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B3366" w14:textId="77777777" w:rsidR="00841176" w:rsidRPr="003542E8" w:rsidRDefault="001B4011" w:rsidP="00841176">
      <w:pPr>
        <w:pStyle w:val="SigningPageBreak"/>
      </w:pPr>
      <w:bookmarkStart w:id="0" w:name="citation"/>
      <w:r w:rsidRPr="003542E8">
        <w:rPr>
          <w:noProof/>
          <w:lang w:eastAsia="en-AU"/>
        </w:rPr>
        <w:drawing>
          <wp:inline distT="0" distB="0" distL="0" distR="0" wp14:anchorId="32AF2CD7" wp14:editId="0557F812">
            <wp:extent cx="1388745" cy="1104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104265"/>
                    </a:xfrm>
                    <a:prstGeom prst="rect">
                      <a:avLst/>
                    </a:prstGeom>
                    <a:noFill/>
                    <a:ln>
                      <a:noFill/>
                    </a:ln>
                  </pic:spPr>
                </pic:pic>
              </a:graphicData>
            </a:graphic>
          </wp:inline>
        </w:drawing>
      </w:r>
      <w:r w:rsidR="0094748A" w:rsidRPr="003542E8">
        <w:br/>
      </w:r>
    </w:p>
    <w:p w14:paraId="71DFCFCE" w14:textId="27521374" w:rsidR="00215977" w:rsidRPr="003542E8" w:rsidRDefault="0094748A" w:rsidP="00215977">
      <w:r w:rsidRPr="003542E8">
        <w:rPr>
          <w:rFonts w:ascii="Arial" w:hAnsi="Arial" w:cs="Arial"/>
          <w:b/>
          <w:bCs/>
          <w:sz w:val="40"/>
          <w:szCs w:val="40"/>
        </w:rPr>
        <w:t xml:space="preserve">Health Insurance </w:t>
      </w:r>
      <w:r w:rsidR="003542E8" w:rsidRPr="003542E8">
        <w:rPr>
          <w:rFonts w:ascii="Arial" w:hAnsi="Arial" w:cs="Arial"/>
          <w:b/>
          <w:bCs/>
          <w:sz w:val="40"/>
          <w:szCs w:val="40"/>
        </w:rPr>
        <w:t xml:space="preserve">(Section 3C General Medical Services – Blue Light Cystoscopy) </w:t>
      </w:r>
      <w:r w:rsidRPr="003542E8">
        <w:rPr>
          <w:rFonts w:ascii="Arial" w:hAnsi="Arial" w:cs="Arial"/>
          <w:b/>
          <w:bCs/>
          <w:sz w:val="40"/>
          <w:szCs w:val="40"/>
        </w:rPr>
        <w:t>Determination 201</w:t>
      </w:r>
      <w:r w:rsidR="00395868" w:rsidRPr="003542E8">
        <w:rPr>
          <w:rFonts w:ascii="Arial" w:hAnsi="Arial" w:cs="Arial"/>
          <w:b/>
          <w:bCs/>
          <w:sz w:val="40"/>
          <w:szCs w:val="40"/>
        </w:rPr>
        <w:t>9</w:t>
      </w:r>
      <w:r w:rsidRPr="003542E8">
        <w:rPr>
          <w:rFonts w:ascii="Arial" w:hAnsi="Arial" w:cs="Arial"/>
          <w:b/>
          <w:bCs/>
          <w:sz w:val="40"/>
          <w:szCs w:val="40"/>
        </w:rPr>
        <w:br/>
      </w:r>
      <w:r w:rsidR="00215977" w:rsidRPr="003542E8">
        <w:t>__________________________________________________________________</w:t>
      </w:r>
    </w:p>
    <w:p w14:paraId="32340680" w14:textId="2AE2908E" w:rsidR="00841176" w:rsidRPr="003542E8" w:rsidRDefault="00841176" w:rsidP="0094748A">
      <w:pPr>
        <w:tabs>
          <w:tab w:val="left" w:pos="540"/>
          <w:tab w:val="left" w:pos="3240"/>
        </w:tabs>
        <w:spacing w:after="600" w:line="240" w:lineRule="atLeast"/>
        <w:ind w:right="397"/>
        <w:rPr>
          <w:highlight w:val="yellow"/>
        </w:rPr>
      </w:pPr>
      <w:r w:rsidRPr="003542E8">
        <w:br/>
        <w:t xml:space="preserve">I, </w:t>
      </w:r>
      <w:r w:rsidR="003542E8" w:rsidRPr="003542E8">
        <w:t>ELIZABETH DOWD</w:t>
      </w:r>
      <w:r w:rsidR="00177189" w:rsidRPr="003542E8">
        <w:t xml:space="preserve">, delegate of the Minister for Health, make </w:t>
      </w:r>
      <w:r w:rsidR="005A007F" w:rsidRPr="003542E8">
        <w:t xml:space="preserve">the following </w:t>
      </w:r>
      <w:r w:rsidR="00693084" w:rsidRPr="003542E8">
        <w:t>d</w:t>
      </w:r>
      <w:r w:rsidR="00177189" w:rsidRPr="003542E8">
        <w:t xml:space="preserve">etermination.  </w:t>
      </w:r>
    </w:p>
    <w:p w14:paraId="10EA2F4D" w14:textId="421991D0" w:rsidR="00841176" w:rsidRPr="003542E8" w:rsidRDefault="00841176" w:rsidP="00CC5223">
      <w:pPr>
        <w:tabs>
          <w:tab w:val="left" w:pos="540"/>
          <w:tab w:val="left" w:pos="3240"/>
        </w:tabs>
        <w:spacing w:before="300" w:after="600" w:line="240" w:lineRule="atLeast"/>
        <w:ind w:right="397"/>
      </w:pPr>
      <w:r w:rsidRPr="003542E8">
        <w:t xml:space="preserve">Dated </w:t>
      </w:r>
      <w:r w:rsidR="007E1BA3" w:rsidRPr="003542E8">
        <w:t xml:space="preserve">   </w:t>
      </w:r>
      <w:r w:rsidR="00082970" w:rsidRPr="003542E8">
        <w:t xml:space="preserve">  </w:t>
      </w:r>
      <w:bookmarkStart w:id="1" w:name="WILLIAMDEANE"/>
      <w:bookmarkEnd w:id="1"/>
      <w:r w:rsidR="003F249A" w:rsidRPr="003542E8">
        <w:t xml:space="preserve"> </w:t>
      </w:r>
      <w:r w:rsidR="00DF402A" w:rsidRPr="003542E8">
        <w:t xml:space="preserve">  </w:t>
      </w:r>
      <w:r w:rsidR="00FD4777" w:rsidRPr="003542E8">
        <w:t xml:space="preserve"> </w:t>
      </w:r>
      <w:r w:rsidR="00395868" w:rsidRPr="003542E8">
        <w:t xml:space="preserve"> </w:t>
      </w:r>
      <w:r w:rsidR="00036FB0">
        <w:t>27</w:t>
      </w:r>
      <w:bookmarkStart w:id="2" w:name="_GoBack"/>
      <w:bookmarkEnd w:id="2"/>
      <w:r w:rsidR="00395868" w:rsidRPr="003542E8">
        <w:t xml:space="preserve"> March 2019</w:t>
      </w:r>
    </w:p>
    <w:p w14:paraId="03254570" w14:textId="77777777" w:rsidR="003F249A" w:rsidRPr="003542E8" w:rsidRDefault="004B7AA4" w:rsidP="00CC5223">
      <w:pPr>
        <w:tabs>
          <w:tab w:val="left" w:pos="540"/>
          <w:tab w:val="left" w:pos="3240"/>
        </w:tabs>
        <w:spacing w:before="300" w:after="600" w:line="240" w:lineRule="atLeast"/>
        <w:ind w:right="397"/>
        <w:rPr>
          <w:highlight w:val="yellow"/>
        </w:rPr>
      </w:pPr>
      <w:r w:rsidRPr="003542E8">
        <w:rPr>
          <w:highlight w:val="yellow"/>
        </w:rPr>
        <w:t xml:space="preserve">  </w:t>
      </w:r>
    </w:p>
    <w:p w14:paraId="47E59076" w14:textId="77777777" w:rsidR="003F249A" w:rsidRPr="003542E8" w:rsidRDefault="003F249A" w:rsidP="00E426B9">
      <w:pPr>
        <w:tabs>
          <w:tab w:val="left" w:pos="540"/>
          <w:tab w:val="left" w:pos="3240"/>
        </w:tabs>
        <w:spacing w:before="300" w:line="240" w:lineRule="atLeast"/>
        <w:ind w:right="397"/>
        <w:rPr>
          <w:highlight w:val="yellow"/>
        </w:rPr>
      </w:pPr>
    </w:p>
    <w:p w14:paraId="7C8A16EA" w14:textId="77777777" w:rsidR="003542E8" w:rsidRDefault="003542E8" w:rsidP="003542E8">
      <w:pPr>
        <w:shd w:val="clear" w:color="auto" w:fill="FFFFFF"/>
        <w:spacing w:line="240" w:lineRule="atLeast"/>
        <w:ind w:right="397"/>
        <w:rPr>
          <w:szCs w:val="22"/>
        </w:rPr>
      </w:pPr>
      <w:r>
        <w:rPr>
          <w:szCs w:val="22"/>
        </w:rPr>
        <w:t>Elizabeth Dowd</w:t>
      </w:r>
    </w:p>
    <w:p w14:paraId="589E1BDF" w14:textId="77777777" w:rsidR="003542E8" w:rsidRPr="00C34152" w:rsidRDefault="003542E8" w:rsidP="003542E8">
      <w:pPr>
        <w:shd w:val="clear" w:color="auto" w:fill="FFFFFF"/>
        <w:spacing w:line="240" w:lineRule="atLeast"/>
        <w:ind w:right="397"/>
        <w:rPr>
          <w:szCs w:val="22"/>
        </w:rPr>
      </w:pPr>
      <w:r w:rsidRPr="00C34152">
        <w:rPr>
          <w:szCs w:val="22"/>
        </w:rPr>
        <w:t xml:space="preserve">Assistant Secretary </w:t>
      </w:r>
    </w:p>
    <w:p w14:paraId="44A0266F" w14:textId="77777777" w:rsidR="003542E8" w:rsidRPr="00C34152" w:rsidRDefault="003542E8" w:rsidP="003542E8">
      <w:pPr>
        <w:shd w:val="clear" w:color="auto" w:fill="FFFFFF"/>
        <w:spacing w:line="240" w:lineRule="atLeast"/>
        <w:ind w:right="397"/>
        <w:rPr>
          <w:szCs w:val="22"/>
        </w:rPr>
      </w:pPr>
      <w:r>
        <w:rPr>
          <w:szCs w:val="22"/>
        </w:rPr>
        <w:t>MBS Policy and Specialist Services</w:t>
      </w:r>
      <w:r w:rsidRPr="00C34152">
        <w:rPr>
          <w:szCs w:val="22"/>
        </w:rPr>
        <w:t xml:space="preserve"> Branch</w:t>
      </w:r>
    </w:p>
    <w:p w14:paraId="4EEF43CB" w14:textId="77777777" w:rsidR="003542E8" w:rsidRDefault="003542E8" w:rsidP="003542E8">
      <w:pPr>
        <w:shd w:val="clear" w:color="auto" w:fill="FFFFFF"/>
        <w:spacing w:line="240" w:lineRule="atLeast"/>
        <w:ind w:right="397"/>
        <w:rPr>
          <w:szCs w:val="22"/>
        </w:rPr>
      </w:pPr>
      <w:r w:rsidRPr="00C34152">
        <w:rPr>
          <w:szCs w:val="22"/>
        </w:rPr>
        <w:t>Medical Benefits Division</w:t>
      </w:r>
    </w:p>
    <w:p w14:paraId="4C08A9EC" w14:textId="77777777" w:rsidR="003542E8" w:rsidRPr="00C34152" w:rsidRDefault="003542E8" w:rsidP="003542E8">
      <w:pPr>
        <w:shd w:val="clear" w:color="auto" w:fill="FFFFFF"/>
        <w:spacing w:line="240" w:lineRule="atLeast"/>
        <w:ind w:right="397"/>
        <w:rPr>
          <w:szCs w:val="22"/>
        </w:rPr>
      </w:pPr>
      <w:r>
        <w:rPr>
          <w:szCs w:val="22"/>
        </w:rPr>
        <w:t>Health Financing Group</w:t>
      </w:r>
    </w:p>
    <w:p w14:paraId="036BA126" w14:textId="77777777" w:rsidR="003542E8" w:rsidRPr="00C34152" w:rsidRDefault="003542E8" w:rsidP="003542E8">
      <w:pPr>
        <w:shd w:val="clear" w:color="auto" w:fill="FFFFFF"/>
        <w:spacing w:line="240" w:lineRule="atLeast"/>
        <w:ind w:right="397"/>
        <w:rPr>
          <w:szCs w:val="22"/>
        </w:rPr>
      </w:pPr>
      <w:r w:rsidRPr="00C34152">
        <w:rPr>
          <w:szCs w:val="22"/>
        </w:rPr>
        <w:t>Department of Health</w:t>
      </w:r>
    </w:p>
    <w:p w14:paraId="7B358086" w14:textId="77777777" w:rsidR="00215977" w:rsidRPr="003542E8" w:rsidRDefault="00215977" w:rsidP="00215977">
      <w:pPr>
        <w:pBdr>
          <w:bottom w:val="single" w:sz="4" w:space="12" w:color="auto"/>
        </w:pBdr>
        <w:tabs>
          <w:tab w:val="left" w:pos="3119"/>
        </w:tabs>
        <w:spacing w:after="240" w:line="300" w:lineRule="atLeast"/>
        <w:rPr>
          <w:highlight w:val="yellow"/>
        </w:rPr>
      </w:pPr>
    </w:p>
    <w:p w14:paraId="4E90A1C5" w14:textId="77777777" w:rsidR="00345481" w:rsidRPr="003542E8" w:rsidRDefault="00345481" w:rsidP="00CC5223">
      <w:pPr>
        <w:tabs>
          <w:tab w:val="left" w:pos="540"/>
          <w:tab w:val="left" w:pos="3240"/>
        </w:tabs>
        <w:spacing w:before="300" w:after="600" w:line="240" w:lineRule="atLeast"/>
        <w:ind w:right="397"/>
        <w:rPr>
          <w:highlight w:val="yellow"/>
        </w:rPr>
      </w:pPr>
    </w:p>
    <w:p w14:paraId="1D9ADD9B" w14:textId="77777777" w:rsidR="00841176" w:rsidRPr="003542E8" w:rsidRDefault="00841176" w:rsidP="00E426B9">
      <w:pPr>
        <w:rPr>
          <w:highlight w:val="yellow"/>
        </w:rPr>
      </w:pPr>
    </w:p>
    <w:p w14:paraId="59345162" w14:textId="77777777" w:rsidR="00FD5DDA" w:rsidRPr="003542E8" w:rsidRDefault="00FD5DDA" w:rsidP="00841176">
      <w:pPr>
        <w:spacing w:line="300" w:lineRule="atLeast"/>
        <w:ind w:right="397"/>
        <w:outlineLvl w:val="0"/>
        <w:rPr>
          <w:highlight w:val="yellow"/>
        </w:rPr>
        <w:sectPr w:rsidR="00FD5DDA" w:rsidRPr="003542E8" w:rsidSect="00780596">
          <w:headerReference w:type="even" r:id="rId12"/>
          <w:headerReference w:type="default" r:id="rId13"/>
          <w:footerReference w:type="even" r:id="rId14"/>
          <w:footerReference w:type="default" r:id="rId15"/>
          <w:pgSz w:w="11906" w:h="16838" w:code="9"/>
          <w:pgMar w:top="1440" w:right="1797" w:bottom="1440" w:left="1797" w:header="709" w:footer="709" w:gutter="0"/>
          <w:paperSrc w:first="259" w:other="259"/>
          <w:cols w:space="709"/>
          <w:docGrid w:linePitch="326"/>
        </w:sectPr>
      </w:pPr>
    </w:p>
    <w:p w14:paraId="472300C8" w14:textId="77777777" w:rsidR="00841176" w:rsidRPr="00100C4E" w:rsidRDefault="00984BD0" w:rsidP="00AA5825">
      <w:pPr>
        <w:pStyle w:val="Heading4"/>
        <w:rPr>
          <w:rFonts w:ascii="Arial" w:hAnsi="Arial" w:cs="Arial"/>
        </w:rPr>
      </w:pPr>
      <w:r w:rsidRPr="00100C4E">
        <w:rPr>
          <w:rFonts w:ascii="Arial" w:hAnsi="Arial" w:cs="Arial"/>
        </w:rPr>
        <w:lastRenderedPageBreak/>
        <w:t>C</w:t>
      </w:r>
      <w:r w:rsidR="00DB3E72" w:rsidRPr="00100C4E">
        <w:rPr>
          <w:rFonts w:ascii="Arial" w:hAnsi="Arial" w:cs="Arial"/>
        </w:rPr>
        <w:t>ontents</w:t>
      </w:r>
    </w:p>
    <w:p w14:paraId="7324716E" w14:textId="256FF3DD" w:rsidR="002D73F3" w:rsidRDefault="00417AA5">
      <w:pPr>
        <w:pStyle w:val="TOC1"/>
        <w:rPr>
          <w:rFonts w:asciiTheme="minorHAnsi" w:eastAsiaTheme="minorEastAsia" w:hAnsiTheme="minorHAnsi" w:cstheme="minorBidi"/>
          <w:noProof/>
          <w:sz w:val="22"/>
          <w:szCs w:val="22"/>
          <w:lang w:eastAsia="en-AU"/>
        </w:rPr>
      </w:pPr>
      <w:r w:rsidRPr="00100C4E">
        <w:fldChar w:fldCharType="begin"/>
      </w:r>
      <w:r w:rsidRPr="00100C4E">
        <w:instrText xml:space="preserve"> TOC \o "1-3" \h \z \u </w:instrText>
      </w:r>
      <w:r w:rsidRPr="00100C4E">
        <w:fldChar w:fldCharType="separate"/>
      </w:r>
      <w:hyperlink w:anchor="_Toc4402471" w:history="1">
        <w:r w:rsidR="002D73F3" w:rsidRPr="00131796">
          <w:rPr>
            <w:rStyle w:val="Hyperlink"/>
            <w:noProof/>
          </w:rPr>
          <w:t>1.</w:t>
        </w:r>
        <w:r w:rsidR="002D73F3">
          <w:rPr>
            <w:rFonts w:asciiTheme="minorHAnsi" w:eastAsiaTheme="minorEastAsia" w:hAnsiTheme="minorHAnsi" w:cstheme="minorBidi"/>
            <w:noProof/>
            <w:sz w:val="22"/>
            <w:szCs w:val="22"/>
            <w:lang w:eastAsia="en-AU"/>
          </w:rPr>
          <w:tab/>
        </w:r>
        <w:r w:rsidR="002D73F3" w:rsidRPr="00131796">
          <w:rPr>
            <w:rStyle w:val="Hyperlink"/>
            <w:noProof/>
          </w:rPr>
          <w:t>Name</w:t>
        </w:r>
        <w:r w:rsidR="002D73F3">
          <w:rPr>
            <w:noProof/>
            <w:webHidden/>
          </w:rPr>
          <w:tab/>
        </w:r>
        <w:r w:rsidR="002D73F3">
          <w:rPr>
            <w:noProof/>
            <w:webHidden/>
          </w:rPr>
          <w:fldChar w:fldCharType="begin"/>
        </w:r>
        <w:r w:rsidR="002D73F3">
          <w:rPr>
            <w:noProof/>
            <w:webHidden/>
          </w:rPr>
          <w:instrText xml:space="preserve"> PAGEREF _Toc4402471 \h </w:instrText>
        </w:r>
        <w:r w:rsidR="002D73F3">
          <w:rPr>
            <w:noProof/>
            <w:webHidden/>
          </w:rPr>
        </w:r>
        <w:r w:rsidR="002D73F3">
          <w:rPr>
            <w:noProof/>
            <w:webHidden/>
          </w:rPr>
          <w:fldChar w:fldCharType="separate"/>
        </w:r>
        <w:r w:rsidR="002D73F3">
          <w:rPr>
            <w:noProof/>
            <w:webHidden/>
          </w:rPr>
          <w:t>3</w:t>
        </w:r>
        <w:r w:rsidR="002D73F3">
          <w:rPr>
            <w:noProof/>
            <w:webHidden/>
          </w:rPr>
          <w:fldChar w:fldCharType="end"/>
        </w:r>
      </w:hyperlink>
    </w:p>
    <w:p w14:paraId="58207A1A" w14:textId="4D9091F2" w:rsidR="002D73F3" w:rsidRDefault="00036FB0">
      <w:pPr>
        <w:pStyle w:val="TOC1"/>
        <w:rPr>
          <w:rFonts w:asciiTheme="minorHAnsi" w:eastAsiaTheme="minorEastAsia" w:hAnsiTheme="minorHAnsi" w:cstheme="minorBidi"/>
          <w:noProof/>
          <w:sz w:val="22"/>
          <w:szCs w:val="22"/>
          <w:lang w:eastAsia="en-AU"/>
        </w:rPr>
      </w:pPr>
      <w:hyperlink w:anchor="_Toc4402472" w:history="1">
        <w:r w:rsidR="002D73F3" w:rsidRPr="00131796">
          <w:rPr>
            <w:rStyle w:val="Hyperlink"/>
            <w:noProof/>
          </w:rPr>
          <w:t>2.</w:t>
        </w:r>
        <w:r w:rsidR="002D73F3">
          <w:rPr>
            <w:rFonts w:asciiTheme="minorHAnsi" w:eastAsiaTheme="minorEastAsia" w:hAnsiTheme="minorHAnsi" w:cstheme="minorBidi"/>
            <w:noProof/>
            <w:sz w:val="22"/>
            <w:szCs w:val="22"/>
            <w:lang w:eastAsia="en-AU"/>
          </w:rPr>
          <w:tab/>
        </w:r>
        <w:r w:rsidR="002D73F3" w:rsidRPr="00131796">
          <w:rPr>
            <w:rStyle w:val="Hyperlink"/>
            <w:noProof/>
          </w:rPr>
          <w:t>Commencement</w:t>
        </w:r>
        <w:r w:rsidR="002D73F3">
          <w:rPr>
            <w:noProof/>
            <w:webHidden/>
          </w:rPr>
          <w:tab/>
        </w:r>
        <w:r w:rsidR="002D73F3">
          <w:rPr>
            <w:noProof/>
            <w:webHidden/>
          </w:rPr>
          <w:fldChar w:fldCharType="begin"/>
        </w:r>
        <w:r w:rsidR="002D73F3">
          <w:rPr>
            <w:noProof/>
            <w:webHidden/>
          </w:rPr>
          <w:instrText xml:space="preserve"> PAGEREF _Toc4402472 \h </w:instrText>
        </w:r>
        <w:r w:rsidR="002D73F3">
          <w:rPr>
            <w:noProof/>
            <w:webHidden/>
          </w:rPr>
        </w:r>
        <w:r w:rsidR="002D73F3">
          <w:rPr>
            <w:noProof/>
            <w:webHidden/>
          </w:rPr>
          <w:fldChar w:fldCharType="separate"/>
        </w:r>
        <w:r w:rsidR="002D73F3">
          <w:rPr>
            <w:noProof/>
            <w:webHidden/>
          </w:rPr>
          <w:t>3</w:t>
        </w:r>
        <w:r w:rsidR="002D73F3">
          <w:rPr>
            <w:noProof/>
            <w:webHidden/>
          </w:rPr>
          <w:fldChar w:fldCharType="end"/>
        </w:r>
      </w:hyperlink>
    </w:p>
    <w:p w14:paraId="70F91C12" w14:textId="6F2FDBB9" w:rsidR="002D73F3" w:rsidRDefault="00036FB0">
      <w:pPr>
        <w:pStyle w:val="TOC1"/>
        <w:rPr>
          <w:rFonts w:asciiTheme="minorHAnsi" w:eastAsiaTheme="minorEastAsia" w:hAnsiTheme="minorHAnsi" w:cstheme="minorBidi"/>
          <w:noProof/>
          <w:sz w:val="22"/>
          <w:szCs w:val="22"/>
          <w:lang w:eastAsia="en-AU"/>
        </w:rPr>
      </w:pPr>
      <w:hyperlink w:anchor="_Toc4402473" w:history="1">
        <w:r w:rsidR="002D73F3" w:rsidRPr="00131796">
          <w:rPr>
            <w:rStyle w:val="Hyperlink"/>
            <w:noProof/>
          </w:rPr>
          <w:t>3.</w:t>
        </w:r>
        <w:r w:rsidR="002D73F3">
          <w:rPr>
            <w:rFonts w:asciiTheme="minorHAnsi" w:eastAsiaTheme="minorEastAsia" w:hAnsiTheme="minorHAnsi" w:cstheme="minorBidi"/>
            <w:noProof/>
            <w:sz w:val="22"/>
            <w:szCs w:val="22"/>
            <w:lang w:eastAsia="en-AU"/>
          </w:rPr>
          <w:tab/>
        </w:r>
        <w:r w:rsidR="002D73F3" w:rsidRPr="00131796">
          <w:rPr>
            <w:rStyle w:val="Hyperlink"/>
            <w:noProof/>
          </w:rPr>
          <w:t>Authority</w:t>
        </w:r>
        <w:r w:rsidR="002D73F3">
          <w:rPr>
            <w:noProof/>
            <w:webHidden/>
          </w:rPr>
          <w:tab/>
        </w:r>
        <w:r w:rsidR="002D73F3">
          <w:rPr>
            <w:noProof/>
            <w:webHidden/>
          </w:rPr>
          <w:fldChar w:fldCharType="begin"/>
        </w:r>
        <w:r w:rsidR="002D73F3">
          <w:rPr>
            <w:noProof/>
            <w:webHidden/>
          </w:rPr>
          <w:instrText xml:space="preserve"> PAGEREF _Toc4402473 \h </w:instrText>
        </w:r>
        <w:r w:rsidR="002D73F3">
          <w:rPr>
            <w:noProof/>
            <w:webHidden/>
          </w:rPr>
        </w:r>
        <w:r w:rsidR="002D73F3">
          <w:rPr>
            <w:noProof/>
            <w:webHidden/>
          </w:rPr>
          <w:fldChar w:fldCharType="separate"/>
        </w:r>
        <w:r w:rsidR="002D73F3">
          <w:rPr>
            <w:noProof/>
            <w:webHidden/>
          </w:rPr>
          <w:t>3</w:t>
        </w:r>
        <w:r w:rsidR="002D73F3">
          <w:rPr>
            <w:noProof/>
            <w:webHidden/>
          </w:rPr>
          <w:fldChar w:fldCharType="end"/>
        </w:r>
      </w:hyperlink>
    </w:p>
    <w:p w14:paraId="1FB6DC92" w14:textId="34230707" w:rsidR="002D73F3" w:rsidRDefault="00036FB0">
      <w:pPr>
        <w:pStyle w:val="TOC1"/>
        <w:rPr>
          <w:rFonts w:asciiTheme="minorHAnsi" w:eastAsiaTheme="minorEastAsia" w:hAnsiTheme="minorHAnsi" w:cstheme="minorBidi"/>
          <w:noProof/>
          <w:sz w:val="22"/>
          <w:szCs w:val="22"/>
          <w:lang w:eastAsia="en-AU"/>
        </w:rPr>
      </w:pPr>
      <w:hyperlink w:anchor="_Toc4402474" w:history="1">
        <w:r w:rsidR="002D73F3" w:rsidRPr="00131796">
          <w:rPr>
            <w:rStyle w:val="Hyperlink"/>
            <w:noProof/>
          </w:rPr>
          <w:t>4.</w:t>
        </w:r>
        <w:r w:rsidR="002D73F3">
          <w:rPr>
            <w:rFonts w:asciiTheme="minorHAnsi" w:eastAsiaTheme="minorEastAsia" w:hAnsiTheme="minorHAnsi" w:cstheme="minorBidi"/>
            <w:noProof/>
            <w:sz w:val="22"/>
            <w:szCs w:val="22"/>
            <w:lang w:eastAsia="en-AU"/>
          </w:rPr>
          <w:tab/>
        </w:r>
        <w:r w:rsidR="002D73F3" w:rsidRPr="00131796">
          <w:rPr>
            <w:rStyle w:val="Hyperlink"/>
            <w:noProof/>
          </w:rPr>
          <w:t>Definitions</w:t>
        </w:r>
        <w:r w:rsidR="002D73F3">
          <w:rPr>
            <w:noProof/>
            <w:webHidden/>
          </w:rPr>
          <w:tab/>
        </w:r>
        <w:r w:rsidR="002D73F3">
          <w:rPr>
            <w:noProof/>
            <w:webHidden/>
          </w:rPr>
          <w:fldChar w:fldCharType="begin"/>
        </w:r>
        <w:r w:rsidR="002D73F3">
          <w:rPr>
            <w:noProof/>
            <w:webHidden/>
          </w:rPr>
          <w:instrText xml:space="preserve"> PAGEREF _Toc4402474 \h </w:instrText>
        </w:r>
        <w:r w:rsidR="002D73F3">
          <w:rPr>
            <w:noProof/>
            <w:webHidden/>
          </w:rPr>
        </w:r>
        <w:r w:rsidR="002D73F3">
          <w:rPr>
            <w:noProof/>
            <w:webHidden/>
          </w:rPr>
          <w:fldChar w:fldCharType="separate"/>
        </w:r>
        <w:r w:rsidR="002D73F3">
          <w:rPr>
            <w:noProof/>
            <w:webHidden/>
          </w:rPr>
          <w:t>3</w:t>
        </w:r>
        <w:r w:rsidR="002D73F3">
          <w:rPr>
            <w:noProof/>
            <w:webHidden/>
          </w:rPr>
          <w:fldChar w:fldCharType="end"/>
        </w:r>
      </w:hyperlink>
    </w:p>
    <w:p w14:paraId="45389498" w14:textId="388B96EF" w:rsidR="002D73F3" w:rsidRDefault="00036FB0">
      <w:pPr>
        <w:pStyle w:val="TOC1"/>
        <w:rPr>
          <w:rFonts w:asciiTheme="minorHAnsi" w:eastAsiaTheme="minorEastAsia" w:hAnsiTheme="minorHAnsi" w:cstheme="minorBidi"/>
          <w:noProof/>
          <w:sz w:val="22"/>
          <w:szCs w:val="22"/>
          <w:lang w:eastAsia="en-AU"/>
        </w:rPr>
      </w:pPr>
      <w:hyperlink w:anchor="_Toc4402475" w:history="1">
        <w:r w:rsidR="002D73F3" w:rsidRPr="00131796">
          <w:rPr>
            <w:rStyle w:val="Hyperlink"/>
            <w:noProof/>
          </w:rPr>
          <w:t>5.</w:t>
        </w:r>
        <w:r w:rsidR="002D73F3">
          <w:rPr>
            <w:rFonts w:asciiTheme="minorHAnsi" w:eastAsiaTheme="minorEastAsia" w:hAnsiTheme="minorHAnsi" w:cstheme="minorBidi"/>
            <w:noProof/>
            <w:sz w:val="22"/>
            <w:szCs w:val="22"/>
            <w:lang w:eastAsia="en-AU"/>
          </w:rPr>
          <w:tab/>
        </w:r>
        <w:r w:rsidR="002D73F3" w:rsidRPr="00131796">
          <w:rPr>
            <w:rStyle w:val="Hyperlink"/>
            <w:noProof/>
          </w:rPr>
          <w:t>Treatment of relevant services</w:t>
        </w:r>
        <w:r w:rsidR="002D73F3">
          <w:rPr>
            <w:noProof/>
            <w:webHidden/>
          </w:rPr>
          <w:tab/>
        </w:r>
        <w:r w:rsidR="002D73F3">
          <w:rPr>
            <w:noProof/>
            <w:webHidden/>
          </w:rPr>
          <w:fldChar w:fldCharType="begin"/>
        </w:r>
        <w:r w:rsidR="002D73F3">
          <w:rPr>
            <w:noProof/>
            <w:webHidden/>
          </w:rPr>
          <w:instrText xml:space="preserve"> PAGEREF _Toc4402475 \h </w:instrText>
        </w:r>
        <w:r w:rsidR="002D73F3">
          <w:rPr>
            <w:noProof/>
            <w:webHidden/>
          </w:rPr>
        </w:r>
        <w:r w:rsidR="002D73F3">
          <w:rPr>
            <w:noProof/>
            <w:webHidden/>
          </w:rPr>
          <w:fldChar w:fldCharType="separate"/>
        </w:r>
        <w:r w:rsidR="002D73F3">
          <w:rPr>
            <w:noProof/>
            <w:webHidden/>
          </w:rPr>
          <w:t>4</w:t>
        </w:r>
        <w:r w:rsidR="002D73F3">
          <w:rPr>
            <w:noProof/>
            <w:webHidden/>
          </w:rPr>
          <w:fldChar w:fldCharType="end"/>
        </w:r>
      </w:hyperlink>
    </w:p>
    <w:p w14:paraId="26A976F8" w14:textId="2A547D0F" w:rsidR="002D73F3" w:rsidRDefault="00036FB0">
      <w:pPr>
        <w:pStyle w:val="TOC1"/>
        <w:rPr>
          <w:rFonts w:asciiTheme="minorHAnsi" w:eastAsiaTheme="minorEastAsia" w:hAnsiTheme="minorHAnsi" w:cstheme="minorBidi"/>
          <w:noProof/>
          <w:sz w:val="22"/>
          <w:szCs w:val="22"/>
          <w:lang w:eastAsia="en-AU"/>
        </w:rPr>
      </w:pPr>
      <w:hyperlink w:anchor="_Toc4402476" w:history="1">
        <w:r w:rsidR="002D73F3" w:rsidRPr="00131796">
          <w:rPr>
            <w:rStyle w:val="Hyperlink"/>
            <w:noProof/>
          </w:rPr>
          <w:t>6.</w:t>
        </w:r>
        <w:r w:rsidR="002D73F3">
          <w:rPr>
            <w:rFonts w:asciiTheme="minorHAnsi" w:eastAsiaTheme="minorEastAsia" w:hAnsiTheme="minorHAnsi" w:cstheme="minorBidi"/>
            <w:noProof/>
            <w:sz w:val="22"/>
            <w:szCs w:val="22"/>
            <w:lang w:eastAsia="en-AU"/>
          </w:rPr>
          <w:tab/>
        </w:r>
        <w:r w:rsidR="002D73F3" w:rsidRPr="00131796">
          <w:rPr>
            <w:rStyle w:val="Hyperlink"/>
            <w:noProof/>
          </w:rPr>
          <w:t>Application of items 36504, 36505, 36507 and 36508</w:t>
        </w:r>
        <w:r w:rsidR="002D73F3">
          <w:rPr>
            <w:noProof/>
            <w:webHidden/>
          </w:rPr>
          <w:tab/>
        </w:r>
        <w:r w:rsidR="002D73F3">
          <w:rPr>
            <w:noProof/>
            <w:webHidden/>
          </w:rPr>
          <w:fldChar w:fldCharType="begin"/>
        </w:r>
        <w:r w:rsidR="002D73F3">
          <w:rPr>
            <w:noProof/>
            <w:webHidden/>
          </w:rPr>
          <w:instrText xml:space="preserve"> PAGEREF _Toc4402476 \h </w:instrText>
        </w:r>
        <w:r w:rsidR="002D73F3">
          <w:rPr>
            <w:noProof/>
            <w:webHidden/>
          </w:rPr>
        </w:r>
        <w:r w:rsidR="002D73F3">
          <w:rPr>
            <w:noProof/>
            <w:webHidden/>
          </w:rPr>
          <w:fldChar w:fldCharType="separate"/>
        </w:r>
        <w:r w:rsidR="002D73F3">
          <w:rPr>
            <w:noProof/>
            <w:webHidden/>
          </w:rPr>
          <w:t>4</w:t>
        </w:r>
        <w:r w:rsidR="002D73F3">
          <w:rPr>
            <w:noProof/>
            <w:webHidden/>
          </w:rPr>
          <w:fldChar w:fldCharType="end"/>
        </w:r>
      </w:hyperlink>
    </w:p>
    <w:p w14:paraId="4E45C336" w14:textId="69CB2D13" w:rsidR="002D73F3" w:rsidRDefault="00036FB0">
      <w:pPr>
        <w:pStyle w:val="TOC1"/>
        <w:rPr>
          <w:rFonts w:asciiTheme="minorHAnsi" w:eastAsiaTheme="minorEastAsia" w:hAnsiTheme="minorHAnsi" w:cstheme="minorBidi"/>
          <w:noProof/>
          <w:sz w:val="22"/>
          <w:szCs w:val="22"/>
          <w:lang w:eastAsia="en-AU"/>
        </w:rPr>
      </w:pPr>
      <w:hyperlink w:anchor="_Toc4402477" w:history="1">
        <w:r w:rsidR="002D73F3" w:rsidRPr="00131796">
          <w:rPr>
            <w:rStyle w:val="Hyperlink"/>
            <w:noProof/>
          </w:rPr>
          <w:t>Schedule 1 – relevant services</w:t>
        </w:r>
        <w:r w:rsidR="002D73F3">
          <w:rPr>
            <w:noProof/>
            <w:webHidden/>
          </w:rPr>
          <w:tab/>
        </w:r>
        <w:r w:rsidR="002D73F3">
          <w:rPr>
            <w:noProof/>
            <w:webHidden/>
          </w:rPr>
          <w:fldChar w:fldCharType="begin"/>
        </w:r>
        <w:r w:rsidR="002D73F3">
          <w:rPr>
            <w:noProof/>
            <w:webHidden/>
          </w:rPr>
          <w:instrText xml:space="preserve"> PAGEREF _Toc4402477 \h </w:instrText>
        </w:r>
        <w:r w:rsidR="002D73F3">
          <w:rPr>
            <w:noProof/>
            <w:webHidden/>
          </w:rPr>
        </w:r>
        <w:r w:rsidR="002D73F3">
          <w:rPr>
            <w:noProof/>
            <w:webHidden/>
          </w:rPr>
          <w:fldChar w:fldCharType="separate"/>
        </w:r>
        <w:r w:rsidR="002D73F3">
          <w:rPr>
            <w:noProof/>
            <w:webHidden/>
          </w:rPr>
          <w:t>5</w:t>
        </w:r>
        <w:r w:rsidR="002D73F3">
          <w:rPr>
            <w:noProof/>
            <w:webHidden/>
          </w:rPr>
          <w:fldChar w:fldCharType="end"/>
        </w:r>
      </w:hyperlink>
    </w:p>
    <w:p w14:paraId="2953F9BE" w14:textId="4A3C202D" w:rsidR="007C5901" w:rsidRPr="003542E8" w:rsidRDefault="00417AA5" w:rsidP="007C5901">
      <w:pPr>
        <w:spacing w:line="300" w:lineRule="atLeast"/>
        <w:ind w:right="397"/>
        <w:outlineLvl w:val="0"/>
        <w:rPr>
          <w:rFonts w:ascii="Arial" w:hAnsi="Arial" w:cs="Arial"/>
          <w:b/>
          <w:bCs/>
          <w:kern w:val="32"/>
          <w:szCs w:val="32"/>
          <w:highlight w:val="yellow"/>
        </w:rPr>
      </w:pPr>
      <w:r w:rsidRPr="00100C4E">
        <w:fldChar w:fldCharType="end"/>
      </w:r>
      <w:bookmarkStart w:id="5" w:name="_Toc67297414"/>
      <w:bookmarkStart w:id="6" w:name="_Toc67297904"/>
      <w:bookmarkStart w:id="7" w:name="_Toc69632333"/>
      <w:bookmarkStart w:id="8" w:name="_Toc162188477"/>
      <w:r w:rsidR="007C5901" w:rsidRPr="003542E8">
        <w:rPr>
          <w:highlight w:val="yellow"/>
        </w:rPr>
        <w:br w:type="page"/>
      </w:r>
    </w:p>
    <w:p w14:paraId="15A0BB34" w14:textId="77777777" w:rsidR="00841176" w:rsidRPr="003542E8" w:rsidRDefault="00841176" w:rsidP="005B3DE8">
      <w:pPr>
        <w:pStyle w:val="Heading1"/>
        <w:tabs>
          <w:tab w:val="clear" w:pos="970"/>
          <w:tab w:val="num" w:pos="851"/>
        </w:tabs>
        <w:rPr>
          <w:sz w:val="18"/>
          <w:szCs w:val="18"/>
        </w:rPr>
      </w:pPr>
      <w:bookmarkStart w:id="9" w:name="_Toc4402471"/>
      <w:r w:rsidRPr="003542E8">
        <w:lastRenderedPageBreak/>
        <w:t>Name</w:t>
      </w:r>
      <w:bookmarkEnd w:id="5"/>
      <w:bookmarkEnd w:id="6"/>
      <w:bookmarkEnd w:id="7"/>
      <w:bookmarkEnd w:id="8"/>
      <w:bookmarkEnd w:id="9"/>
    </w:p>
    <w:p w14:paraId="523A70D0" w14:textId="0108A1FD" w:rsidR="00841176" w:rsidRPr="003542E8" w:rsidRDefault="00841176" w:rsidP="00300EFF">
      <w:pPr>
        <w:pStyle w:val="HealthLevel1"/>
        <w:rPr>
          <w:iCs/>
          <w:color w:val="auto"/>
        </w:rPr>
      </w:pPr>
      <w:r w:rsidRPr="003542E8">
        <w:rPr>
          <w:color w:val="auto"/>
        </w:rPr>
        <w:t>Th</w:t>
      </w:r>
      <w:r w:rsidR="00082970" w:rsidRPr="003542E8">
        <w:rPr>
          <w:color w:val="auto"/>
        </w:rPr>
        <w:t>is</w:t>
      </w:r>
      <w:r w:rsidR="003542E8" w:rsidRPr="003542E8">
        <w:rPr>
          <w:color w:val="auto"/>
        </w:rPr>
        <w:t xml:space="preserve"> </w:t>
      </w:r>
      <w:r w:rsidR="003542E8">
        <w:rPr>
          <w:color w:val="auto"/>
        </w:rPr>
        <w:t>Determination</w:t>
      </w:r>
      <w:r w:rsidR="003542E8" w:rsidRPr="003542E8">
        <w:rPr>
          <w:color w:val="auto"/>
        </w:rPr>
        <w:t xml:space="preserve"> is the</w:t>
      </w:r>
      <w:r w:rsidR="00082970" w:rsidRPr="003542E8">
        <w:rPr>
          <w:color w:val="auto"/>
        </w:rPr>
        <w:t xml:space="preserve"> </w:t>
      </w:r>
      <w:r w:rsidR="003542E8" w:rsidRPr="003542E8">
        <w:rPr>
          <w:i/>
          <w:color w:val="auto"/>
        </w:rPr>
        <w:t>Health Insurance (Section 3C General Medical Services – Blue Light Cystoscopy) Determination 2019</w:t>
      </w:r>
      <w:r w:rsidR="00B62DEE" w:rsidRPr="003542E8">
        <w:rPr>
          <w:i/>
          <w:color w:val="auto"/>
        </w:rPr>
        <w:t>.</w:t>
      </w:r>
    </w:p>
    <w:p w14:paraId="2706BAE0" w14:textId="77777777" w:rsidR="00841176" w:rsidRPr="003542E8" w:rsidRDefault="00841176" w:rsidP="005B3DE8">
      <w:pPr>
        <w:pStyle w:val="Heading1"/>
        <w:tabs>
          <w:tab w:val="clear" w:pos="970"/>
          <w:tab w:val="num" w:pos="851"/>
        </w:tabs>
      </w:pPr>
      <w:bookmarkStart w:id="10" w:name="_Toc67297415"/>
      <w:bookmarkStart w:id="11" w:name="_Toc67297905"/>
      <w:bookmarkStart w:id="12" w:name="_Toc69632334"/>
      <w:bookmarkStart w:id="13" w:name="_Toc162188478"/>
      <w:bookmarkStart w:id="14" w:name="_Toc4402472"/>
      <w:r w:rsidRPr="003542E8">
        <w:t>Commencement</w:t>
      </w:r>
      <w:bookmarkEnd w:id="10"/>
      <w:bookmarkEnd w:id="11"/>
      <w:bookmarkEnd w:id="12"/>
      <w:bookmarkEnd w:id="13"/>
      <w:bookmarkEnd w:id="14"/>
    </w:p>
    <w:p w14:paraId="483BD8A6" w14:textId="77777777" w:rsidR="004D77FD" w:rsidRPr="003542E8" w:rsidRDefault="004D77FD" w:rsidP="00300EFF">
      <w:pPr>
        <w:tabs>
          <w:tab w:val="left" w:pos="851"/>
        </w:tabs>
        <w:spacing w:before="180"/>
        <w:ind w:left="851" w:hanging="709"/>
        <w:rPr>
          <w:lang w:eastAsia="en-AU"/>
        </w:rPr>
      </w:pPr>
      <w:r w:rsidRPr="003542E8">
        <w:rPr>
          <w:lang w:eastAsia="en-AU"/>
        </w:rPr>
        <w:t>(1)</w:t>
      </w:r>
      <w:r w:rsidRPr="003542E8">
        <w:rPr>
          <w:lang w:eastAsia="en-AU"/>
        </w:rPr>
        <w:tab/>
        <w:t>Each provision of this instrument specified in column 1 of the table commences, or is taken to have commenced, in accordance with column 2 of the table. Any other statement in column 2 has effect according to its terms.</w:t>
      </w:r>
    </w:p>
    <w:p w14:paraId="3AF337C4" w14:textId="77777777" w:rsidR="004D77FD" w:rsidRPr="003542E8" w:rsidRDefault="004D77FD" w:rsidP="004D77FD">
      <w:pPr>
        <w:spacing w:before="60" w:line="240" w:lineRule="atLeast"/>
        <w:rPr>
          <w:sz w:val="20"/>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296"/>
        <w:gridCol w:w="4742"/>
        <w:gridCol w:w="1988"/>
      </w:tblGrid>
      <w:tr w:rsidR="004D77FD" w:rsidRPr="003542E8" w14:paraId="1C0842BA" w14:textId="77777777" w:rsidTr="00BC050F">
        <w:trPr>
          <w:tblHeader/>
        </w:trPr>
        <w:tc>
          <w:tcPr>
            <w:tcW w:w="5000" w:type="pct"/>
            <w:gridSpan w:val="3"/>
            <w:tcBorders>
              <w:top w:val="single" w:sz="12" w:space="0" w:color="auto"/>
              <w:bottom w:val="single" w:sz="6" w:space="0" w:color="auto"/>
            </w:tcBorders>
            <w:shd w:val="clear" w:color="auto" w:fill="auto"/>
            <w:hideMark/>
          </w:tcPr>
          <w:p w14:paraId="1FAF1D6B" w14:textId="77777777" w:rsidR="004D77FD" w:rsidRPr="003542E8" w:rsidRDefault="004D77FD" w:rsidP="00BC050F">
            <w:pPr>
              <w:keepNext/>
              <w:spacing w:before="60" w:line="240" w:lineRule="atLeast"/>
              <w:rPr>
                <w:b/>
                <w:sz w:val="20"/>
                <w:lang w:eastAsia="en-AU"/>
              </w:rPr>
            </w:pPr>
            <w:r w:rsidRPr="003542E8">
              <w:rPr>
                <w:b/>
                <w:sz w:val="20"/>
                <w:lang w:eastAsia="en-AU"/>
              </w:rPr>
              <w:t>Commencement information</w:t>
            </w:r>
          </w:p>
        </w:tc>
      </w:tr>
      <w:tr w:rsidR="004D77FD" w:rsidRPr="003542E8" w14:paraId="1E9E4972" w14:textId="77777777" w:rsidTr="00BC050F">
        <w:trPr>
          <w:tblHeader/>
        </w:trPr>
        <w:tc>
          <w:tcPr>
            <w:tcW w:w="1272" w:type="pct"/>
            <w:tcBorders>
              <w:top w:val="single" w:sz="6" w:space="0" w:color="auto"/>
              <w:bottom w:val="single" w:sz="6" w:space="0" w:color="auto"/>
            </w:tcBorders>
            <w:shd w:val="clear" w:color="auto" w:fill="auto"/>
            <w:hideMark/>
          </w:tcPr>
          <w:p w14:paraId="03F49D89" w14:textId="77777777" w:rsidR="004D77FD" w:rsidRPr="003542E8" w:rsidRDefault="004D77FD" w:rsidP="00BC050F">
            <w:pPr>
              <w:keepNext/>
              <w:spacing w:before="60" w:line="240" w:lineRule="atLeast"/>
              <w:rPr>
                <w:b/>
                <w:sz w:val="20"/>
                <w:lang w:eastAsia="en-AU"/>
              </w:rPr>
            </w:pPr>
            <w:r w:rsidRPr="003542E8">
              <w:rPr>
                <w:b/>
                <w:sz w:val="20"/>
                <w:lang w:eastAsia="en-AU"/>
              </w:rPr>
              <w:t>Column 1</w:t>
            </w:r>
          </w:p>
        </w:tc>
        <w:tc>
          <w:tcPr>
            <w:tcW w:w="2627" w:type="pct"/>
            <w:tcBorders>
              <w:top w:val="single" w:sz="6" w:space="0" w:color="auto"/>
              <w:bottom w:val="single" w:sz="6" w:space="0" w:color="auto"/>
            </w:tcBorders>
            <w:shd w:val="clear" w:color="auto" w:fill="auto"/>
            <w:hideMark/>
          </w:tcPr>
          <w:p w14:paraId="5A4C3A94" w14:textId="77777777" w:rsidR="004D77FD" w:rsidRPr="003542E8" w:rsidRDefault="004D77FD" w:rsidP="00BC050F">
            <w:pPr>
              <w:keepNext/>
              <w:spacing w:before="60" w:line="240" w:lineRule="atLeast"/>
              <w:rPr>
                <w:b/>
                <w:sz w:val="20"/>
                <w:lang w:eastAsia="en-AU"/>
              </w:rPr>
            </w:pPr>
            <w:r w:rsidRPr="003542E8">
              <w:rPr>
                <w:b/>
                <w:sz w:val="20"/>
                <w:lang w:eastAsia="en-AU"/>
              </w:rPr>
              <w:t>Column 2</w:t>
            </w:r>
          </w:p>
        </w:tc>
        <w:tc>
          <w:tcPr>
            <w:tcW w:w="1101" w:type="pct"/>
            <w:tcBorders>
              <w:top w:val="single" w:sz="6" w:space="0" w:color="auto"/>
              <w:bottom w:val="single" w:sz="6" w:space="0" w:color="auto"/>
            </w:tcBorders>
            <w:shd w:val="clear" w:color="auto" w:fill="auto"/>
            <w:hideMark/>
          </w:tcPr>
          <w:p w14:paraId="3970273E" w14:textId="77777777" w:rsidR="004D77FD" w:rsidRPr="003542E8" w:rsidRDefault="004D77FD" w:rsidP="00BC050F">
            <w:pPr>
              <w:keepNext/>
              <w:spacing w:before="60" w:line="240" w:lineRule="atLeast"/>
              <w:rPr>
                <w:b/>
                <w:sz w:val="20"/>
                <w:lang w:eastAsia="en-AU"/>
              </w:rPr>
            </w:pPr>
            <w:r w:rsidRPr="003542E8">
              <w:rPr>
                <w:b/>
                <w:sz w:val="20"/>
                <w:lang w:eastAsia="en-AU"/>
              </w:rPr>
              <w:t>Column 3</w:t>
            </w:r>
          </w:p>
        </w:tc>
      </w:tr>
      <w:tr w:rsidR="004D77FD" w:rsidRPr="003542E8" w14:paraId="17FF0E7A" w14:textId="77777777" w:rsidTr="00BC050F">
        <w:trPr>
          <w:tblHeader/>
        </w:trPr>
        <w:tc>
          <w:tcPr>
            <w:tcW w:w="1272" w:type="pct"/>
            <w:tcBorders>
              <w:top w:val="single" w:sz="6" w:space="0" w:color="auto"/>
              <w:bottom w:val="single" w:sz="12" w:space="0" w:color="auto"/>
            </w:tcBorders>
            <w:shd w:val="clear" w:color="auto" w:fill="auto"/>
            <w:hideMark/>
          </w:tcPr>
          <w:p w14:paraId="39745EAD" w14:textId="77777777" w:rsidR="004D77FD" w:rsidRPr="003542E8" w:rsidRDefault="004D77FD" w:rsidP="00BC050F">
            <w:pPr>
              <w:keepNext/>
              <w:spacing w:before="60" w:line="240" w:lineRule="atLeast"/>
              <w:rPr>
                <w:b/>
                <w:sz w:val="20"/>
                <w:lang w:eastAsia="en-AU"/>
              </w:rPr>
            </w:pPr>
            <w:r w:rsidRPr="003542E8">
              <w:rPr>
                <w:b/>
                <w:sz w:val="20"/>
                <w:lang w:eastAsia="en-AU"/>
              </w:rPr>
              <w:t>Provisions</w:t>
            </w:r>
          </w:p>
        </w:tc>
        <w:tc>
          <w:tcPr>
            <w:tcW w:w="2627" w:type="pct"/>
            <w:tcBorders>
              <w:top w:val="single" w:sz="6" w:space="0" w:color="auto"/>
              <w:bottom w:val="single" w:sz="12" w:space="0" w:color="auto"/>
            </w:tcBorders>
            <w:shd w:val="clear" w:color="auto" w:fill="auto"/>
            <w:hideMark/>
          </w:tcPr>
          <w:p w14:paraId="4060D888" w14:textId="77777777" w:rsidR="004D77FD" w:rsidRPr="003542E8" w:rsidRDefault="004D77FD" w:rsidP="00BC050F">
            <w:pPr>
              <w:keepNext/>
              <w:spacing w:before="60" w:line="240" w:lineRule="atLeast"/>
              <w:rPr>
                <w:b/>
                <w:sz w:val="20"/>
                <w:lang w:eastAsia="en-AU"/>
              </w:rPr>
            </w:pPr>
            <w:r w:rsidRPr="003542E8">
              <w:rPr>
                <w:b/>
                <w:sz w:val="20"/>
                <w:lang w:eastAsia="en-AU"/>
              </w:rPr>
              <w:t>Commencement</w:t>
            </w:r>
          </w:p>
        </w:tc>
        <w:tc>
          <w:tcPr>
            <w:tcW w:w="1101" w:type="pct"/>
            <w:tcBorders>
              <w:top w:val="single" w:sz="6" w:space="0" w:color="auto"/>
              <w:bottom w:val="single" w:sz="12" w:space="0" w:color="auto"/>
            </w:tcBorders>
            <w:shd w:val="clear" w:color="auto" w:fill="auto"/>
            <w:hideMark/>
          </w:tcPr>
          <w:p w14:paraId="5E5FB065" w14:textId="77777777" w:rsidR="004D77FD" w:rsidRPr="003542E8" w:rsidRDefault="004D77FD" w:rsidP="00BC050F">
            <w:pPr>
              <w:keepNext/>
              <w:spacing w:before="60" w:line="240" w:lineRule="atLeast"/>
              <w:rPr>
                <w:b/>
                <w:sz w:val="20"/>
                <w:lang w:eastAsia="en-AU"/>
              </w:rPr>
            </w:pPr>
            <w:r w:rsidRPr="003542E8">
              <w:rPr>
                <w:b/>
                <w:sz w:val="20"/>
                <w:lang w:eastAsia="en-AU"/>
              </w:rPr>
              <w:t>Date/Details</w:t>
            </w:r>
          </w:p>
        </w:tc>
      </w:tr>
      <w:tr w:rsidR="004D77FD" w:rsidRPr="003542E8" w14:paraId="183B3BE3" w14:textId="77777777" w:rsidTr="00BC050F">
        <w:tc>
          <w:tcPr>
            <w:tcW w:w="1272" w:type="pct"/>
            <w:tcBorders>
              <w:top w:val="single" w:sz="12" w:space="0" w:color="auto"/>
              <w:bottom w:val="single" w:sz="12" w:space="0" w:color="auto"/>
            </w:tcBorders>
            <w:shd w:val="clear" w:color="auto" w:fill="auto"/>
            <w:hideMark/>
          </w:tcPr>
          <w:p w14:paraId="2EDB147F" w14:textId="77777777" w:rsidR="004D77FD" w:rsidRPr="003542E8" w:rsidRDefault="004D77FD" w:rsidP="00BC050F">
            <w:pPr>
              <w:spacing w:before="60" w:line="240" w:lineRule="atLeast"/>
              <w:rPr>
                <w:sz w:val="20"/>
                <w:lang w:eastAsia="en-AU"/>
              </w:rPr>
            </w:pPr>
            <w:r w:rsidRPr="003542E8">
              <w:rPr>
                <w:sz w:val="20"/>
                <w:lang w:eastAsia="en-AU"/>
              </w:rPr>
              <w:t>1.  The whole of this instrument</w:t>
            </w:r>
          </w:p>
        </w:tc>
        <w:tc>
          <w:tcPr>
            <w:tcW w:w="2627" w:type="pct"/>
            <w:tcBorders>
              <w:top w:val="single" w:sz="12" w:space="0" w:color="auto"/>
              <w:bottom w:val="single" w:sz="12" w:space="0" w:color="auto"/>
            </w:tcBorders>
            <w:shd w:val="clear" w:color="auto" w:fill="auto"/>
            <w:hideMark/>
          </w:tcPr>
          <w:p w14:paraId="25AE0C21" w14:textId="7617B6D3" w:rsidR="004D77FD" w:rsidRPr="003542E8" w:rsidRDefault="004D77FD" w:rsidP="003542E8">
            <w:pPr>
              <w:spacing w:before="60" w:line="240" w:lineRule="atLeast"/>
              <w:rPr>
                <w:sz w:val="20"/>
                <w:lang w:eastAsia="en-AU"/>
              </w:rPr>
            </w:pPr>
            <w:r w:rsidRPr="003542E8">
              <w:rPr>
                <w:sz w:val="20"/>
                <w:lang w:eastAsia="en-AU"/>
              </w:rPr>
              <w:t xml:space="preserve">1 </w:t>
            </w:r>
            <w:r w:rsidR="003542E8" w:rsidRPr="003542E8">
              <w:rPr>
                <w:sz w:val="20"/>
                <w:lang w:eastAsia="en-AU"/>
              </w:rPr>
              <w:t>May</w:t>
            </w:r>
            <w:r w:rsidR="005543B7" w:rsidRPr="003542E8">
              <w:rPr>
                <w:sz w:val="20"/>
                <w:lang w:eastAsia="en-AU"/>
              </w:rPr>
              <w:t xml:space="preserve"> 2019</w:t>
            </w:r>
          </w:p>
        </w:tc>
        <w:tc>
          <w:tcPr>
            <w:tcW w:w="1101" w:type="pct"/>
            <w:tcBorders>
              <w:top w:val="single" w:sz="12" w:space="0" w:color="auto"/>
              <w:bottom w:val="single" w:sz="12" w:space="0" w:color="auto"/>
            </w:tcBorders>
            <w:shd w:val="clear" w:color="auto" w:fill="auto"/>
          </w:tcPr>
          <w:p w14:paraId="2114061D" w14:textId="77777777" w:rsidR="004D77FD" w:rsidRPr="003542E8" w:rsidRDefault="004D77FD" w:rsidP="00BC050F">
            <w:pPr>
              <w:spacing w:before="60" w:line="240" w:lineRule="atLeast"/>
              <w:rPr>
                <w:sz w:val="20"/>
                <w:lang w:eastAsia="en-AU"/>
              </w:rPr>
            </w:pPr>
          </w:p>
        </w:tc>
      </w:tr>
    </w:tbl>
    <w:p w14:paraId="33753388" w14:textId="77777777" w:rsidR="004D77FD" w:rsidRPr="003542E8" w:rsidRDefault="004D77FD" w:rsidP="004D77FD">
      <w:pPr>
        <w:spacing w:before="122"/>
        <w:ind w:left="1985" w:hanging="851"/>
        <w:rPr>
          <w:sz w:val="18"/>
          <w:lang w:eastAsia="en-AU"/>
        </w:rPr>
      </w:pPr>
      <w:r w:rsidRPr="003542E8">
        <w:rPr>
          <w:snapToGrid w:val="0"/>
          <w:sz w:val="18"/>
        </w:rPr>
        <w:t>Note:</w:t>
      </w:r>
      <w:r w:rsidRPr="003542E8">
        <w:rPr>
          <w:snapToGrid w:val="0"/>
          <w:sz w:val="18"/>
        </w:rPr>
        <w:tab/>
        <w:t>This table relates only to the provisions of this instrument</w:t>
      </w:r>
      <w:r w:rsidRPr="003542E8">
        <w:rPr>
          <w:sz w:val="18"/>
          <w:lang w:eastAsia="en-AU"/>
        </w:rPr>
        <w:t xml:space="preserve"> </w:t>
      </w:r>
      <w:r w:rsidRPr="003542E8">
        <w:rPr>
          <w:snapToGrid w:val="0"/>
          <w:sz w:val="18"/>
        </w:rPr>
        <w:t>as originally made. It will not be amended to deal with any later amendments of this instrument.</w:t>
      </w:r>
    </w:p>
    <w:p w14:paraId="3246A77F" w14:textId="77777777" w:rsidR="004D77FD" w:rsidRPr="003542E8" w:rsidRDefault="004D77FD" w:rsidP="004E10E7">
      <w:pPr>
        <w:spacing w:before="180"/>
        <w:ind w:left="851" w:hanging="709"/>
        <w:rPr>
          <w:lang w:eastAsia="en-AU"/>
        </w:rPr>
      </w:pPr>
      <w:r w:rsidRPr="003542E8">
        <w:rPr>
          <w:lang w:eastAsia="en-AU"/>
        </w:rPr>
        <w:t>(2)</w:t>
      </w:r>
      <w:r w:rsidRPr="003542E8">
        <w:rPr>
          <w:lang w:eastAsia="en-AU"/>
        </w:rPr>
        <w:tab/>
        <w:t>Any information in column 3 of the table is not part of this instrument. Information may be inserted in this column, or information in it may be edited, in any published version of this instrument.</w:t>
      </w:r>
    </w:p>
    <w:p w14:paraId="5B948ABA" w14:textId="77777777" w:rsidR="00843D9E" w:rsidRPr="003542E8" w:rsidRDefault="000D61DB" w:rsidP="00843D9E">
      <w:pPr>
        <w:pStyle w:val="Heading1"/>
        <w:tabs>
          <w:tab w:val="clear" w:pos="970"/>
          <w:tab w:val="num" w:pos="851"/>
        </w:tabs>
      </w:pPr>
      <w:bookmarkStart w:id="15" w:name="_Toc4402473"/>
      <w:r w:rsidRPr="003542E8">
        <w:t>Authority</w:t>
      </w:r>
      <w:bookmarkEnd w:id="15"/>
      <w:r w:rsidR="00843D9E" w:rsidRPr="003542E8">
        <w:tab/>
      </w:r>
    </w:p>
    <w:p w14:paraId="6C9AE85F" w14:textId="77777777" w:rsidR="000D61DB" w:rsidRPr="003542E8" w:rsidRDefault="000D61DB" w:rsidP="004C1BEF">
      <w:pPr>
        <w:spacing w:before="120"/>
        <w:ind w:left="851"/>
      </w:pPr>
      <w:r w:rsidRPr="003542E8">
        <w:t xml:space="preserve">This Determination is made under </w:t>
      </w:r>
      <w:r w:rsidR="00EF2420" w:rsidRPr="003542E8">
        <w:t xml:space="preserve">subsection </w:t>
      </w:r>
      <w:proofErr w:type="gramStart"/>
      <w:r w:rsidR="00EF2420" w:rsidRPr="003542E8">
        <w:t>3C(</w:t>
      </w:r>
      <w:proofErr w:type="gramEnd"/>
      <w:r w:rsidR="00EF2420" w:rsidRPr="003542E8">
        <w:t xml:space="preserve">1) of </w:t>
      </w:r>
      <w:r w:rsidRPr="003542E8">
        <w:t xml:space="preserve">the </w:t>
      </w:r>
      <w:r w:rsidRPr="003542E8">
        <w:rPr>
          <w:i/>
        </w:rPr>
        <w:t>Health Insurance Act 1973</w:t>
      </w:r>
      <w:r w:rsidRPr="003542E8">
        <w:t xml:space="preserve">. </w:t>
      </w:r>
    </w:p>
    <w:p w14:paraId="0DD16672" w14:textId="77777777" w:rsidR="00841176" w:rsidRPr="003542E8" w:rsidRDefault="008F6C57" w:rsidP="005B3DE8">
      <w:pPr>
        <w:pStyle w:val="Heading1"/>
        <w:tabs>
          <w:tab w:val="clear" w:pos="970"/>
          <w:tab w:val="num" w:pos="851"/>
        </w:tabs>
      </w:pPr>
      <w:bookmarkStart w:id="16" w:name="_Toc4402474"/>
      <w:r w:rsidRPr="003542E8">
        <w:t>Definitions</w:t>
      </w:r>
      <w:bookmarkEnd w:id="16"/>
    </w:p>
    <w:p w14:paraId="3553E67A" w14:textId="77777777" w:rsidR="008F6C57" w:rsidRPr="003542E8" w:rsidRDefault="008F6C57" w:rsidP="00300EFF">
      <w:pPr>
        <w:shd w:val="clear" w:color="auto" w:fill="FFFFFF"/>
        <w:autoSpaceDE/>
        <w:autoSpaceDN/>
        <w:spacing w:before="240" w:line="260" w:lineRule="atLeast"/>
        <w:ind w:left="851" w:hanging="709"/>
        <w:jc w:val="both"/>
        <w:rPr>
          <w:color w:val="000000"/>
          <w:lang w:eastAsia="en-AU"/>
        </w:rPr>
      </w:pPr>
      <w:r w:rsidRPr="003542E8">
        <w:rPr>
          <w:color w:val="000000"/>
          <w:lang w:eastAsia="en-AU"/>
        </w:rPr>
        <w:t>(1)</w:t>
      </w:r>
      <w:r w:rsidR="00103DFD" w:rsidRPr="003542E8">
        <w:rPr>
          <w:color w:val="000000"/>
          <w:sz w:val="14"/>
          <w:szCs w:val="14"/>
          <w:lang w:eastAsia="en-AU"/>
        </w:rPr>
        <w:tab/>
      </w:r>
      <w:r w:rsidRPr="003542E8">
        <w:rPr>
          <w:color w:val="000000"/>
          <w:lang w:eastAsia="en-AU"/>
        </w:rPr>
        <w:t>In this Determination:</w:t>
      </w:r>
    </w:p>
    <w:p w14:paraId="6EBD9F99" w14:textId="77777777" w:rsidR="00B51485" w:rsidRPr="003542E8" w:rsidRDefault="008F6C57" w:rsidP="0063276E">
      <w:pPr>
        <w:shd w:val="clear" w:color="auto" w:fill="FFFFFF"/>
        <w:autoSpaceDE/>
        <w:autoSpaceDN/>
        <w:spacing w:before="120" w:line="260" w:lineRule="atLeast"/>
        <w:ind w:left="851"/>
        <w:jc w:val="both"/>
        <w:rPr>
          <w:sz w:val="20"/>
          <w:szCs w:val="20"/>
        </w:rPr>
      </w:pPr>
      <w:r w:rsidRPr="003542E8">
        <w:rPr>
          <w:b/>
          <w:bCs/>
          <w:i/>
          <w:iCs/>
          <w:color w:val="000000"/>
          <w:lang w:eastAsia="en-AU"/>
        </w:rPr>
        <w:t>Act </w:t>
      </w:r>
      <w:r w:rsidRPr="003542E8">
        <w:rPr>
          <w:color w:val="000000"/>
          <w:lang w:eastAsia="en-AU"/>
        </w:rPr>
        <w:t>means the </w:t>
      </w:r>
      <w:r w:rsidRPr="003542E8">
        <w:rPr>
          <w:i/>
          <w:iCs/>
          <w:color w:val="000000"/>
          <w:lang w:eastAsia="en-AU"/>
        </w:rPr>
        <w:t>Health Insurance Act 1973</w:t>
      </w:r>
      <w:r w:rsidRPr="003542E8">
        <w:rPr>
          <w:color w:val="000000"/>
          <w:lang w:eastAsia="en-AU"/>
        </w:rPr>
        <w:t>.</w:t>
      </w:r>
    </w:p>
    <w:p w14:paraId="7BA0A325" w14:textId="5492598D" w:rsidR="00276B3E" w:rsidRPr="003542E8" w:rsidRDefault="00276B3E" w:rsidP="00193308">
      <w:pPr>
        <w:shd w:val="clear" w:color="auto" w:fill="FFFFFF"/>
        <w:autoSpaceDE/>
        <w:autoSpaceDN/>
        <w:spacing w:before="80" w:line="260" w:lineRule="atLeast"/>
        <w:ind w:left="851"/>
        <w:jc w:val="both"/>
        <w:rPr>
          <w:color w:val="000000"/>
          <w:lang w:eastAsia="en-AU"/>
        </w:rPr>
      </w:pPr>
      <w:r w:rsidRPr="003542E8">
        <w:rPr>
          <w:b/>
          <w:bCs/>
          <w:i/>
          <w:iCs/>
          <w:color w:val="000000"/>
          <w:lang w:eastAsia="en-AU"/>
        </w:rPr>
        <w:t>relevant provisions</w:t>
      </w:r>
      <w:r w:rsidRPr="003542E8">
        <w:rPr>
          <w:color w:val="000000"/>
          <w:lang w:eastAsia="en-AU"/>
        </w:rPr>
        <w:t> means all provisions, of the Act and regulations made under the Act, and the </w:t>
      </w:r>
      <w:r w:rsidRPr="003542E8">
        <w:rPr>
          <w:i/>
          <w:iCs/>
          <w:color w:val="000000"/>
          <w:lang w:eastAsia="en-AU"/>
        </w:rPr>
        <w:t>National Health Act 1953</w:t>
      </w:r>
      <w:r w:rsidR="005C5D19" w:rsidRPr="003542E8">
        <w:rPr>
          <w:i/>
          <w:iCs/>
          <w:color w:val="000000"/>
          <w:lang w:eastAsia="en-AU"/>
        </w:rPr>
        <w:t xml:space="preserve"> </w:t>
      </w:r>
      <w:r w:rsidRPr="003542E8">
        <w:rPr>
          <w:color w:val="000000"/>
          <w:lang w:eastAsia="en-AU"/>
        </w:rPr>
        <w:t xml:space="preserve">and regulations made under </w:t>
      </w:r>
      <w:r w:rsidR="00DF1F1C" w:rsidRPr="003542E8">
        <w:rPr>
          <w:color w:val="000000"/>
          <w:lang w:eastAsia="en-AU"/>
        </w:rPr>
        <w:t>the</w:t>
      </w:r>
      <w:r w:rsidR="00DF1F1C" w:rsidRPr="003542E8">
        <w:rPr>
          <w:i/>
          <w:color w:val="000000"/>
          <w:lang w:eastAsia="en-AU"/>
        </w:rPr>
        <w:t xml:space="preserve"> National Health </w:t>
      </w:r>
      <w:r w:rsidRPr="003542E8">
        <w:rPr>
          <w:i/>
          <w:color w:val="000000"/>
          <w:lang w:eastAsia="en-AU"/>
        </w:rPr>
        <w:t>Act</w:t>
      </w:r>
      <w:r w:rsidR="00DF1F1C" w:rsidRPr="003542E8">
        <w:rPr>
          <w:i/>
          <w:color w:val="000000"/>
          <w:lang w:eastAsia="en-AU"/>
        </w:rPr>
        <w:t xml:space="preserve"> 1953</w:t>
      </w:r>
      <w:r w:rsidR="002A7043" w:rsidRPr="003542E8">
        <w:rPr>
          <w:color w:val="000000"/>
          <w:lang w:eastAsia="en-AU"/>
        </w:rPr>
        <w:t>, relating to medical services, professional services or items</w:t>
      </w:r>
      <w:r w:rsidRPr="003542E8">
        <w:rPr>
          <w:color w:val="000000"/>
          <w:lang w:eastAsia="en-AU"/>
        </w:rPr>
        <w:t>.</w:t>
      </w:r>
    </w:p>
    <w:p w14:paraId="5C9FB84D" w14:textId="77777777" w:rsidR="00276B3E" w:rsidRPr="003542E8" w:rsidRDefault="00276B3E" w:rsidP="00276B3E">
      <w:pPr>
        <w:shd w:val="clear" w:color="auto" w:fill="FFFFFF"/>
        <w:autoSpaceDE/>
        <w:autoSpaceDN/>
        <w:spacing w:before="120" w:line="260" w:lineRule="atLeast"/>
        <w:ind w:left="851"/>
        <w:jc w:val="both"/>
        <w:rPr>
          <w:color w:val="000000"/>
          <w:lang w:eastAsia="en-AU"/>
        </w:rPr>
      </w:pPr>
      <w:proofErr w:type="gramStart"/>
      <w:r w:rsidRPr="003542E8">
        <w:rPr>
          <w:b/>
          <w:bCs/>
          <w:i/>
          <w:iCs/>
          <w:color w:val="000000"/>
          <w:lang w:eastAsia="en-AU"/>
        </w:rPr>
        <w:t>relevant</w:t>
      </w:r>
      <w:proofErr w:type="gramEnd"/>
      <w:r w:rsidRPr="003542E8">
        <w:rPr>
          <w:b/>
          <w:bCs/>
          <w:i/>
          <w:iCs/>
          <w:color w:val="000000"/>
          <w:lang w:eastAsia="en-AU"/>
        </w:rPr>
        <w:t xml:space="preserve"> service </w:t>
      </w:r>
      <w:r w:rsidRPr="003542E8">
        <w:rPr>
          <w:color w:val="000000"/>
          <w:lang w:eastAsia="en-AU"/>
        </w:rPr>
        <w:t xml:space="preserve">means a health service, as defined in subsection 3C(8) of the Act, that is specified in </w:t>
      </w:r>
      <w:r w:rsidR="00DF6E70" w:rsidRPr="003542E8">
        <w:rPr>
          <w:color w:val="000000"/>
          <w:lang w:eastAsia="en-AU"/>
        </w:rPr>
        <w:t>a</w:t>
      </w:r>
      <w:r w:rsidRPr="003542E8">
        <w:rPr>
          <w:color w:val="000000"/>
          <w:lang w:eastAsia="en-AU"/>
        </w:rPr>
        <w:t xml:space="preserve"> Schedule.</w:t>
      </w:r>
    </w:p>
    <w:p w14:paraId="766E5788" w14:textId="77777777" w:rsidR="00A740A2" w:rsidRPr="003542E8" w:rsidRDefault="00A740A2" w:rsidP="00A740A2">
      <w:pPr>
        <w:shd w:val="clear" w:color="auto" w:fill="FFFFFF"/>
        <w:autoSpaceDE/>
        <w:autoSpaceDN/>
        <w:spacing w:before="120" w:line="260" w:lineRule="atLeast"/>
        <w:ind w:left="851"/>
        <w:jc w:val="both"/>
        <w:rPr>
          <w:bCs/>
          <w:iCs/>
          <w:color w:val="000000"/>
          <w:lang w:eastAsia="en-AU"/>
        </w:rPr>
      </w:pPr>
      <w:r w:rsidRPr="003542E8">
        <w:rPr>
          <w:b/>
          <w:bCs/>
          <w:i/>
          <w:iCs/>
          <w:color w:val="000000"/>
          <w:lang w:eastAsia="en-AU"/>
        </w:rPr>
        <w:t>Schedule </w:t>
      </w:r>
      <w:r w:rsidRPr="003542E8">
        <w:rPr>
          <w:bCs/>
          <w:iCs/>
          <w:color w:val="000000"/>
          <w:lang w:eastAsia="en-AU"/>
        </w:rPr>
        <w:t xml:space="preserve">means </w:t>
      </w:r>
      <w:r w:rsidR="00DF6E70" w:rsidRPr="003542E8">
        <w:rPr>
          <w:bCs/>
          <w:iCs/>
          <w:color w:val="000000"/>
          <w:lang w:eastAsia="en-AU"/>
        </w:rPr>
        <w:t>a</w:t>
      </w:r>
      <w:r w:rsidRPr="003542E8">
        <w:rPr>
          <w:bCs/>
          <w:iCs/>
          <w:color w:val="000000"/>
          <w:lang w:eastAsia="en-AU"/>
        </w:rPr>
        <w:t xml:space="preserve"> Schedule to this Determination.</w:t>
      </w:r>
    </w:p>
    <w:p w14:paraId="0220FC63" w14:textId="77777777" w:rsidR="00335A42" w:rsidRPr="003542E8" w:rsidRDefault="00335A42" w:rsidP="00337E95">
      <w:pPr>
        <w:shd w:val="clear" w:color="auto" w:fill="FFFFFF"/>
        <w:autoSpaceDE/>
        <w:autoSpaceDN/>
        <w:spacing w:before="120" w:line="260" w:lineRule="atLeast"/>
        <w:ind w:left="851"/>
        <w:jc w:val="both"/>
        <w:rPr>
          <w:bCs/>
          <w:iCs/>
          <w:color w:val="000000"/>
          <w:sz w:val="21"/>
          <w:szCs w:val="21"/>
          <w:lang w:eastAsia="en-AU"/>
        </w:rPr>
      </w:pPr>
      <w:r w:rsidRPr="003542E8">
        <w:rPr>
          <w:bCs/>
          <w:iCs/>
          <w:color w:val="000000"/>
          <w:sz w:val="21"/>
          <w:szCs w:val="21"/>
          <w:lang w:eastAsia="en-AU"/>
        </w:rPr>
        <w:t>Note:</w:t>
      </w:r>
      <w:r w:rsidRPr="003542E8">
        <w:rPr>
          <w:bCs/>
          <w:iCs/>
          <w:color w:val="000000"/>
          <w:sz w:val="21"/>
          <w:szCs w:val="21"/>
          <w:lang w:eastAsia="en-AU"/>
        </w:rPr>
        <w:tab/>
        <w:t>The following terms are defined in subsection 3(1) of the Act:</w:t>
      </w:r>
    </w:p>
    <w:p w14:paraId="467F1EBB" w14:textId="77777777" w:rsidR="00C87CF3" w:rsidRPr="003542E8" w:rsidRDefault="00C87CF3" w:rsidP="005A7F60">
      <w:pPr>
        <w:numPr>
          <w:ilvl w:val="0"/>
          <w:numId w:val="3"/>
        </w:numPr>
        <w:shd w:val="clear" w:color="auto" w:fill="FFFFFF"/>
        <w:autoSpaceDE/>
        <w:autoSpaceDN/>
        <w:spacing w:before="120" w:line="260" w:lineRule="atLeast"/>
        <w:jc w:val="both"/>
        <w:rPr>
          <w:bCs/>
          <w:iCs/>
          <w:color w:val="000000"/>
          <w:sz w:val="21"/>
          <w:szCs w:val="21"/>
          <w:lang w:eastAsia="en-AU"/>
        </w:rPr>
      </w:pPr>
      <w:r w:rsidRPr="003542E8">
        <w:rPr>
          <w:bCs/>
          <w:iCs/>
          <w:color w:val="000000"/>
          <w:sz w:val="21"/>
          <w:szCs w:val="21"/>
          <w:lang w:eastAsia="en-AU"/>
        </w:rPr>
        <w:t>clinically relevant</w:t>
      </w:r>
      <w:r w:rsidR="00DF1F1C" w:rsidRPr="003542E8">
        <w:rPr>
          <w:bCs/>
          <w:iCs/>
          <w:color w:val="000000"/>
          <w:sz w:val="21"/>
          <w:szCs w:val="21"/>
          <w:lang w:eastAsia="en-AU"/>
        </w:rPr>
        <w:t xml:space="preserve"> service</w:t>
      </w:r>
    </w:p>
    <w:p w14:paraId="15CAD1B1" w14:textId="77777777" w:rsidR="0063276E" w:rsidRPr="003542E8" w:rsidRDefault="0063276E" w:rsidP="005A7F60">
      <w:pPr>
        <w:numPr>
          <w:ilvl w:val="0"/>
          <w:numId w:val="3"/>
        </w:numPr>
        <w:shd w:val="clear" w:color="auto" w:fill="FFFFFF"/>
        <w:autoSpaceDE/>
        <w:autoSpaceDN/>
        <w:spacing w:before="120" w:line="260" w:lineRule="atLeast"/>
        <w:jc w:val="both"/>
        <w:rPr>
          <w:bCs/>
          <w:iCs/>
          <w:color w:val="000000"/>
          <w:sz w:val="21"/>
          <w:szCs w:val="21"/>
          <w:lang w:eastAsia="en-AU"/>
        </w:rPr>
      </w:pPr>
      <w:r w:rsidRPr="003542E8">
        <w:rPr>
          <w:bCs/>
          <w:iCs/>
          <w:color w:val="000000"/>
          <w:sz w:val="21"/>
          <w:szCs w:val="21"/>
          <w:lang w:eastAsia="en-AU"/>
        </w:rPr>
        <w:t>general medical services table</w:t>
      </w:r>
    </w:p>
    <w:p w14:paraId="20DB310B" w14:textId="77777777" w:rsidR="00C908C7" w:rsidRPr="003542E8" w:rsidRDefault="00C908C7" w:rsidP="005A7F60">
      <w:pPr>
        <w:numPr>
          <w:ilvl w:val="0"/>
          <w:numId w:val="3"/>
        </w:numPr>
        <w:shd w:val="clear" w:color="auto" w:fill="FFFFFF"/>
        <w:autoSpaceDE/>
        <w:autoSpaceDN/>
        <w:spacing w:before="120" w:line="260" w:lineRule="atLeast"/>
        <w:jc w:val="both"/>
        <w:rPr>
          <w:bCs/>
          <w:iCs/>
          <w:color w:val="000000"/>
          <w:sz w:val="21"/>
          <w:szCs w:val="21"/>
          <w:lang w:eastAsia="en-AU"/>
        </w:rPr>
      </w:pPr>
      <w:r w:rsidRPr="003542E8">
        <w:rPr>
          <w:bCs/>
          <w:iCs/>
          <w:color w:val="000000"/>
          <w:sz w:val="21"/>
          <w:szCs w:val="21"/>
          <w:lang w:eastAsia="en-AU"/>
        </w:rPr>
        <w:t>item</w:t>
      </w:r>
    </w:p>
    <w:p w14:paraId="13F54040" w14:textId="77777777" w:rsidR="007B6B5D" w:rsidRPr="003542E8" w:rsidRDefault="007B6B5D" w:rsidP="005A7F60">
      <w:pPr>
        <w:numPr>
          <w:ilvl w:val="0"/>
          <w:numId w:val="3"/>
        </w:numPr>
        <w:shd w:val="clear" w:color="auto" w:fill="FFFFFF"/>
        <w:autoSpaceDE/>
        <w:autoSpaceDN/>
        <w:spacing w:before="120" w:line="260" w:lineRule="atLeast"/>
        <w:jc w:val="both"/>
        <w:rPr>
          <w:bCs/>
          <w:iCs/>
          <w:color w:val="000000"/>
          <w:sz w:val="21"/>
          <w:szCs w:val="21"/>
          <w:lang w:eastAsia="en-AU"/>
        </w:rPr>
      </w:pPr>
      <w:r w:rsidRPr="003542E8">
        <w:rPr>
          <w:bCs/>
          <w:iCs/>
          <w:color w:val="000000"/>
          <w:sz w:val="21"/>
          <w:szCs w:val="21"/>
          <w:lang w:eastAsia="en-AU"/>
        </w:rPr>
        <w:t>professional service</w:t>
      </w:r>
    </w:p>
    <w:p w14:paraId="42AE9524" w14:textId="77777777" w:rsidR="008F6C57" w:rsidRPr="003542E8" w:rsidRDefault="00EB5A01" w:rsidP="00300EFF">
      <w:pPr>
        <w:shd w:val="clear" w:color="auto" w:fill="FFFFFF"/>
        <w:autoSpaceDE/>
        <w:autoSpaceDN/>
        <w:spacing w:before="180" w:line="260" w:lineRule="atLeast"/>
        <w:ind w:left="851" w:hanging="709"/>
        <w:rPr>
          <w:color w:val="000000"/>
          <w:lang w:eastAsia="en-AU"/>
        </w:rPr>
      </w:pPr>
      <w:r w:rsidRPr="003542E8">
        <w:rPr>
          <w:color w:val="000000"/>
          <w:lang w:eastAsia="en-AU"/>
        </w:rPr>
        <w:t>(</w:t>
      </w:r>
      <w:r w:rsidR="00DA47BE" w:rsidRPr="003542E8">
        <w:rPr>
          <w:color w:val="000000"/>
          <w:lang w:eastAsia="en-AU"/>
        </w:rPr>
        <w:t>2</w:t>
      </w:r>
      <w:r w:rsidRPr="003542E8">
        <w:rPr>
          <w:color w:val="000000"/>
          <w:lang w:eastAsia="en-AU"/>
        </w:rPr>
        <w:t>)</w:t>
      </w:r>
      <w:r w:rsidRPr="003542E8">
        <w:rPr>
          <w:color w:val="000000"/>
          <w:lang w:eastAsia="en-AU"/>
        </w:rPr>
        <w:tab/>
      </w:r>
      <w:r w:rsidR="008F6C57" w:rsidRPr="003542E8">
        <w:rPr>
          <w:color w:val="000000"/>
          <w:lang w:eastAsia="en-AU"/>
        </w:rPr>
        <w:t>Unless the contrary intention appears, a reference in this Determination to a provision of the Act or the </w:t>
      </w:r>
      <w:r w:rsidR="008F6C57" w:rsidRPr="003542E8">
        <w:rPr>
          <w:i/>
          <w:iCs/>
          <w:color w:val="000000"/>
          <w:lang w:eastAsia="en-AU"/>
        </w:rPr>
        <w:t>National Health Act 1953</w:t>
      </w:r>
      <w:r w:rsidR="008F6C57" w:rsidRPr="003542E8">
        <w:rPr>
          <w:color w:val="000000"/>
          <w:lang w:eastAsia="en-AU"/>
        </w:rPr>
        <w:t> or regulations made under the Act or under the </w:t>
      </w:r>
      <w:r w:rsidR="008F6C57" w:rsidRPr="003542E8">
        <w:rPr>
          <w:i/>
          <w:iCs/>
          <w:color w:val="000000"/>
          <w:lang w:eastAsia="en-AU"/>
        </w:rPr>
        <w:t>National Health Act 1953</w:t>
      </w:r>
      <w:r w:rsidR="008F6C57" w:rsidRPr="003542E8">
        <w:rPr>
          <w:color w:val="000000"/>
          <w:lang w:eastAsia="en-AU"/>
        </w:rPr>
        <w:t xml:space="preserve"> as applied, adopted or incorporated in relation to specifying a matter is a reference to those provisions as in force from time </w:t>
      </w:r>
      <w:r w:rsidR="008F6C57" w:rsidRPr="003542E8">
        <w:rPr>
          <w:color w:val="000000"/>
          <w:lang w:eastAsia="en-AU"/>
        </w:rPr>
        <w:lastRenderedPageBreak/>
        <w:t>to time and any other reference to provisions of an Act or regulations is a reference to those provisions as in force from time to time.</w:t>
      </w:r>
    </w:p>
    <w:p w14:paraId="3E9C6144" w14:textId="77777777" w:rsidR="00D4410F" w:rsidRPr="003542E8" w:rsidRDefault="00D4410F" w:rsidP="003B2369">
      <w:pPr>
        <w:pStyle w:val="Heading1"/>
        <w:tabs>
          <w:tab w:val="clear" w:pos="970"/>
          <w:tab w:val="num" w:pos="851"/>
        </w:tabs>
        <w:ind w:left="851" w:hanging="731"/>
      </w:pPr>
      <w:bookmarkStart w:id="17" w:name="_Toc4402475"/>
      <w:r w:rsidRPr="003542E8">
        <w:t>Treatment of relevant services</w:t>
      </w:r>
      <w:bookmarkEnd w:id="17"/>
    </w:p>
    <w:p w14:paraId="104C49B8" w14:textId="77777777" w:rsidR="00D4410F" w:rsidRPr="003542E8" w:rsidRDefault="00D4410F" w:rsidP="00B45D07">
      <w:pPr>
        <w:shd w:val="clear" w:color="auto" w:fill="FFFFFF"/>
        <w:autoSpaceDE/>
        <w:autoSpaceDN/>
        <w:spacing w:before="240" w:line="260" w:lineRule="atLeast"/>
        <w:ind w:left="851" w:hanging="567"/>
        <w:jc w:val="both"/>
        <w:rPr>
          <w:color w:val="000000"/>
          <w:lang w:eastAsia="en-AU"/>
        </w:rPr>
      </w:pPr>
      <w:r w:rsidRPr="003542E8">
        <w:rPr>
          <w:color w:val="000000"/>
          <w:sz w:val="14"/>
          <w:szCs w:val="14"/>
          <w:lang w:eastAsia="en-AU"/>
        </w:rPr>
        <w:tab/>
      </w:r>
      <w:r w:rsidRPr="003542E8">
        <w:rPr>
          <w:color w:val="000000"/>
          <w:lang w:eastAsia="en-AU"/>
        </w:rPr>
        <w:t>For subsection 3C(1) of the Act</w:t>
      </w:r>
      <w:r w:rsidR="00204D8A" w:rsidRPr="003542E8">
        <w:rPr>
          <w:color w:val="000000"/>
          <w:lang w:eastAsia="en-AU"/>
        </w:rPr>
        <w:t xml:space="preserve"> </w:t>
      </w:r>
      <w:r w:rsidRPr="003542E8">
        <w:rPr>
          <w:color w:val="000000"/>
          <w:lang w:eastAsia="en-AU"/>
        </w:rPr>
        <w:t>a relevant service</w:t>
      </w:r>
      <w:r w:rsidR="000D7F69" w:rsidRPr="003542E8">
        <w:rPr>
          <w:color w:val="000000"/>
          <w:lang w:eastAsia="en-AU"/>
        </w:rPr>
        <w:t xml:space="preserve">, </w:t>
      </w:r>
      <w:r w:rsidRPr="003542E8">
        <w:rPr>
          <w:color w:val="000000"/>
          <w:lang w:eastAsia="en-AU"/>
        </w:rPr>
        <w:t>provided in accordance with this Determination</w:t>
      </w:r>
      <w:r w:rsidR="00C87CF3" w:rsidRPr="003542E8">
        <w:rPr>
          <w:color w:val="000000"/>
          <w:lang w:eastAsia="en-AU"/>
        </w:rPr>
        <w:t xml:space="preserve"> and as a clinically relevant service</w:t>
      </w:r>
      <w:r w:rsidR="000D7F69" w:rsidRPr="003542E8">
        <w:rPr>
          <w:color w:val="000000"/>
          <w:lang w:eastAsia="en-AU"/>
        </w:rPr>
        <w:t>,</w:t>
      </w:r>
      <w:r w:rsidRPr="003542E8">
        <w:rPr>
          <w:color w:val="000000"/>
          <w:lang w:eastAsia="en-AU"/>
        </w:rPr>
        <w:t xml:space="preserve"> is to be treated, for the relevant provisions, as if:</w:t>
      </w:r>
    </w:p>
    <w:p w14:paraId="59B4CD6B" w14:textId="77777777" w:rsidR="00D4410F" w:rsidRPr="003542E8" w:rsidRDefault="00D4410F" w:rsidP="005A7F60">
      <w:pPr>
        <w:pStyle w:val="Healthnumlevel2"/>
        <w:numPr>
          <w:ilvl w:val="2"/>
          <w:numId w:val="2"/>
        </w:numPr>
        <w:shd w:val="clear" w:color="auto" w:fill="FFFFFF"/>
        <w:autoSpaceDE/>
        <w:autoSpaceDN/>
        <w:spacing w:before="120" w:line="260" w:lineRule="atLeast"/>
        <w:rPr>
          <w:lang w:eastAsia="en-AU"/>
        </w:rPr>
      </w:pPr>
      <w:r w:rsidRPr="003542E8">
        <w:rPr>
          <w:lang w:eastAsia="en-AU"/>
        </w:rPr>
        <w:t>it were both a professional service and a medical service; and</w:t>
      </w:r>
    </w:p>
    <w:p w14:paraId="083956D8" w14:textId="77777777" w:rsidR="00D4410F" w:rsidRPr="003542E8" w:rsidRDefault="00D4410F" w:rsidP="00B45D07">
      <w:pPr>
        <w:pStyle w:val="Healthnumlevel2"/>
        <w:rPr>
          <w:lang w:eastAsia="en-AU"/>
        </w:rPr>
      </w:pPr>
      <w:r w:rsidRPr="003542E8">
        <w:rPr>
          <w:lang w:eastAsia="en-AU"/>
        </w:rPr>
        <w:t>there were an item in</w:t>
      </w:r>
      <w:r w:rsidR="0028714B" w:rsidRPr="003542E8">
        <w:rPr>
          <w:lang w:eastAsia="en-AU"/>
        </w:rPr>
        <w:t xml:space="preserve"> </w:t>
      </w:r>
      <w:r w:rsidR="00BE06E2" w:rsidRPr="003542E8">
        <w:rPr>
          <w:lang w:eastAsia="en-AU"/>
        </w:rPr>
        <w:t>the</w:t>
      </w:r>
      <w:r w:rsidRPr="003542E8">
        <w:rPr>
          <w:lang w:eastAsia="en-AU"/>
        </w:rPr>
        <w:t xml:space="preserve"> </w:t>
      </w:r>
      <w:r w:rsidR="0026481A" w:rsidRPr="003542E8">
        <w:rPr>
          <w:lang w:eastAsia="en-AU"/>
        </w:rPr>
        <w:t>general medical</w:t>
      </w:r>
      <w:r w:rsidRPr="003542E8">
        <w:rPr>
          <w:lang w:eastAsia="en-AU"/>
        </w:rPr>
        <w:t xml:space="preserve"> services table that:</w:t>
      </w:r>
    </w:p>
    <w:p w14:paraId="1AC54F33" w14:textId="77777777" w:rsidR="00D4410F" w:rsidRPr="003542E8" w:rsidRDefault="00D4410F" w:rsidP="00B45D07">
      <w:pPr>
        <w:pStyle w:val="HealthnumLevel3"/>
        <w:rPr>
          <w:lang w:eastAsia="en-AU"/>
        </w:rPr>
      </w:pPr>
      <w:r w:rsidRPr="003542E8">
        <w:rPr>
          <w:lang w:eastAsia="en-AU"/>
        </w:rPr>
        <w:t>related to the service; and</w:t>
      </w:r>
    </w:p>
    <w:p w14:paraId="1E7C09E2" w14:textId="77777777" w:rsidR="00D4410F" w:rsidRPr="003542E8" w:rsidRDefault="00D4410F" w:rsidP="00B45D07">
      <w:pPr>
        <w:pStyle w:val="HealthnumLevel3"/>
        <w:rPr>
          <w:lang w:eastAsia="en-AU"/>
        </w:rPr>
      </w:pPr>
      <w:proofErr w:type="gramStart"/>
      <w:r w:rsidRPr="003542E8">
        <w:rPr>
          <w:lang w:eastAsia="en-AU"/>
        </w:rPr>
        <w:t>specified</w:t>
      </w:r>
      <w:proofErr w:type="gramEnd"/>
      <w:r w:rsidRPr="003542E8">
        <w:rPr>
          <w:lang w:eastAsia="en-AU"/>
        </w:rPr>
        <w:t xml:space="preserve"> for the service a fee in relation to each State, being the fee specified in the Schedule in relation to the service.</w:t>
      </w:r>
    </w:p>
    <w:p w14:paraId="1793D8FA" w14:textId="117601DD" w:rsidR="00103FA9" w:rsidRPr="003542E8" w:rsidRDefault="005A3CA2" w:rsidP="005A3CA2">
      <w:pPr>
        <w:pStyle w:val="Heading1"/>
        <w:tabs>
          <w:tab w:val="clear" w:pos="970"/>
          <w:tab w:val="num" w:pos="851"/>
        </w:tabs>
        <w:ind w:left="851" w:hanging="731"/>
      </w:pPr>
      <w:bookmarkStart w:id="18" w:name="_Toc435527388"/>
      <w:bookmarkStart w:id="19" w:name="_Toc435527600"/>
      <w:bookmarkStart w:id="20" w:name="_Toc435527389"/>
      <w:bookmarkStart w:id="21" w:name="_Toc435527601"/>
      <w:bookmarkStart w:id="22" w:name="_Toc435527390"/>
      <w:bookmarkStart w:id="23" w:name="_Toc435527602"/>
      <w:bookmarkStart w:id="24" w:name="_Toc435527391"/>
      <w:bookmarkStart w:id="25" w:name="_Toc435527603"/>
      <w:bookmarkStart w:id="26" w:name="_Toc435527394"/>
      <w:bookmarkStart w:id="27" w:name="_Toc435527606"/>
      <w:bookmarkStart w:id="28" w:name="_Toc435527396"/>
      <w:bookmarkStart w:id="29" w:name="_Toc435527608"/>
      <w:bookmarkStart w:id="30" w:name="_Toc435527400"/>
      <w:bookmarkStart w:id="31" w:name="_Toc435527612"/>
      <w:bookmarkStart w:id="32" w:name="_Toc435527401"/>
      <w:bookmarkStart w:id="33" w:name="_Toc435527613"/>
      <w:bookmarkStart w:id="34" w:name="_Toc435527402"/>
      <w:bookmarkStart w:id="35" w:name="_Toc435527614"/>
      <w:bookmarkStart w:id="36" w:name="_Toc435527403"/>
      <w:bookmarkStart w:id="37" w:name="_Toc435527615"/>
      <w:bookmarkStart w:id="38" w:name="_Toc435527404"/>
      <w:bookmarkStart w:id="39" w:name="_Toc435527616"/>
      <w:bookmarkStart w:id="40" w:name="_Toc435527407"/>
      <w:bookmarkStart w:id="41" w:name="_Toc435527619"/>
      <w:bookmarkStart w:id="42" w:name="_Toc435527409"/>
      <w:bookmarkStart w:id="43" w:name="_Toc435527621"/>
      <w:bookmarkStart w:id="44" w:name="_Toc435527415"/>
      <w:bookmarkStart w:id="45" w:name="_Toc435527627"/>
      <w:bookmarkStart w:id="46" w:name="_Toc435527628"/>
      <w:bookmarkStart w:id="47" w:name="_Toc464497155"/>
      <w:bookmarkStart w:id="48" w:name="_Toc440247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3542E8">
        <w:t xml:space="preserve">Application of </w:t>
      </w:r>
      <w:r w:rsidR="004E7546" w:rsidRPr="003542E8">
        <w:t>item</w:t>
      </w:r>
      <w:r w:rsidR="003542E8" w:rsidRPr="003542E8">
        <w:t>s</w:t>
      </w:r>
      <w:r w:rsidR="004E7546" w:rsidRPr="003542E8">
        <w:t xml:space="preserve"> </w:t>
      </w:r>
      <w:r w:rsidR="003542E8" w:rsidRPr="003542E8">
        <w:t>36504, 36505, 36507 and 36508</w:t>
      </w:r>
      <w:bookmarkEnd w:id="48"/>
    </w:p>
    <w:p w14:paraId="1DF7B94D" w14:textId="77777777" w:rsidR="00103FA9" w:rsidRPr="003542E8" w:rsidRDefault="00103FA9" w:rsidP="00300EFF">
      <w:pPr>
        <w:ind w:left="851"/>
        <w:rPr>
          <w:highlight w:val="yellow"/>
          <w:lang w:eastAsia="en-AU"/>
        </w:rPr>
      </w:pPr>
    </w:p>
    <w:p w14:paraId="438C8794" w14:textId="356C99CB" w:rsidR="000F405D" w:rsidRPr="003542E8" w:rsidRDefault="000F405D" w:rsidP="00300EFF">
      <w:pPr>
        <w:tabs>
          <w:tab w:val="left" w:pos="851"/>
        </w:tabs>
        <w:ind w:left="851" w:hanging="709"/>
        <w:rPr>
          <w:highlight w:val="yellow"/>
          <w:lang w:eastAsia="en-AU"/>
        </w:rPr>
      </w:pPr>
      <w:r w:rsidRPr="003542E8">
        <w:rPr>
          <w:lang w:eastAsia="en-AU"/>
        </w:rPr>
        <w:t>(1)</w:t>
      </w:r>
      <w:r w:rsidRPr="003542E8">
        <w:rPr>
          <w:lang w:eastAsia="en-AU"/>
        </w:rPr>
        <w:tab/>
        <w:t>Clause</w:t>
      </w:r>
      <w:r w:rsidR="00614F38">
        <w:rPr>
          <w:lang w:eastAsia="en-AU"/>
        </w:rPr>
        <w:t>s</w:t>
      </w:r>
      <w:r w:rsidRPr="003542E8">
        <w:rPr>
          <w:lang w:eastAsia="en-AU"/>
        </w:rPr>
        <w:t xml:space="preserve"> </w:t>
      </w:r>
      <w:r w:rsidR="003542E8" w:rsidRPr="003542E8">
        <w:rPr>
          <w:lang w:eastAsia="en-AU"/>
        </w:rPr>
        <w:t>1.2.5</w:t>
      </w:r>
      <w:r w:rsidR="00614F38">
        <w:rPr>
          <w:lang w:eastAsia="en-AU"/>
        </w:rPr>
        <w:t xml:space="preserve"> and 1.2.6</w:t>
      </w:r>
      <w:r w:rsidR="005543B7" w:rsidRPr="003542E8">
        <w:rPr>
          <w:lang w:eastAsia="en-AU"/>
        </w:rPr>
        <w:t xml:space="preserve"> </w:t>
      </w:r>
      <w:r w:rsidRPr="003542E8">
        <w:rPr>
          <w:lang w:eastAsia="en-AU"/>
        </w:rPr>
        <w:t>of the general medical services table shall have effect as if item</w:t>
      </w:r>
      <w:r w:rsidR="003542E8" w:rsidRPr="003542E8">
        <w:rPr>
          <w:lang w:eastAsia="en-AU"/>
        </w:rPr>
        <w:t>s</w:t>
      </w:r>
      <w:r w:rsidRPr="003542E8">
        <w:rPr>
          <w:lang w:eastAsia="en-AU"/>
        </w:rPr>
        <w:t xml:space="preserve"> </w:t>
      </w:r>
      <w:r w:rsidR="003542E8" w:rsidRPr="003542E8">
        <w:rPr>
          <w:lang w:eastAsia="en-AU"/>
        </w:rPr>
        <w:t xml:space="preserve">36504, 36505, 36507 and 36508 </w:t>
      </w:r>
      <w:r w:rsidR="005543B7" w:rsidRPr="003542E8">
        <w:rPr>
          <w:lang w:eastAsia="en-AU"/>
        </w:rPr>
        <w:t xml:space="preserve">contained in the Schedule </w:t>
      </w:r>
      <w:r w:rsidR="007E0665">
        <w:rPr>
          <w:lang w:eastAsia="en-AU"/>
        </w:rPr>
        <w:t>were</w:t>
      </w:r>
      <w:r w:rsidRPr="003542E8">
        <w:rPr>
          <w:lang w:eastAsia="en-AU"/>
        </w:rPr>
        <w:t xml:space="preserve"> specified in </w:t>
      </w:r>
      <w:r w:rsidR="007E0665">
        <w:rPr>
          <w:lang w:eastAsia="en-AU"/>
        </w:rPr>
        <w:t>sub</w:t>
      </w:r>
      <w:r w:rsidRPr="003542E8">
        <w:rPr>
          <w:lang w:eastAsia="en-AU"/>
        </w:rPr>
        <w:t>clause</w:t>
      </w:r>
      <w:r w:rsidR="007E0665">
        <w:rPr>
          <w:lang w:eastAsia="en-AU"/>
        </w:rPr>
        <w:t>s</w:t>
      </w:r>
      <w:r w:rsidR="005543B7" w:rsidRPr="003542E8">
        <w:rPr>
          <w:lang w:eastAsia="en-AU"/>
        </w:rPr>
        <w:t xml:space="preserve"> </w:t>
      </w:r>
      <w:r w:rsidR="003542E8" w:rsidRPr="003542E8">
        <w:rPr>
          <w:lang w:eastAsia="en-AU"/>
        </w:rPr>
        <w:t>1.2.5</w:t>
      </w:r>
      <w:r w:rsidR="007E0665">
        <w:rPr>
          <w:lang w:eastAsia="en-AU"/>
        </w:rPr>
        <w:t>(1) and 1.2.6(1)</w:t>
      </w:r>
      <w:r w:rsidRPr="003542E8">
        <w:rPr>
          <w:lang w:eastAsia="en-AU"/>
        </w:rPr>
        <w:t>.</w:t>
      </w:r>
    </w:p>
    <w:p w14:paraId="1D2E3779" w14:textId="77777777" w:rsidR="00B55632" w:rsidRPr="003542E8" w:rsidRDefault="00B55632" w:rsidP="000D5EA8">
      <w:pPr>
        <w:tabs>
          <w:tab w:val="left" w:pos="851"/>
        </w:tabs>
        <w:ind w:left="851" w:hanging="567"/>
        <w:rPr>
          <w:highlight w:val="yellow"/>
          <w:lang w:eastAsia="en-AU"/>
        </w:rPr>
      </w:pPr>
    </w:p>
    <w:p w14:paraId="7EACC871" w14:textId="2CF7EE7F" w:rsidR="00B55632" w:rsidRPr="003542E8" w:rsidRDefault="00B55632" w:rsidP="003542E8">
      <w:pPr>
        <w:tabs>
          <w:tab w:val="left" w:pos="851"/>
        </w:tabs>
        <w:spacing w:after="120"/>
        <w:ind w:left="851" w:hanging="709"/>
        <w:rPr>
          <w:lang w:eastAsia="en-AU"/>
        </w:rPr>
      </w:pPr>
      <w:r w:rsidRPr="003542E8">
        <w:rPr>
          <w:lang w:eastAsia="en-AU"/>
        </w:rPr>
        <w:t>(</w:t>
      </w:r>
      <w:r w:rsidR="007E0665">
        <w:rPr>
          <w:lang w:eastAsia="en-AU"/>
        </w:rPr>
        <w:t>2</w:t>
      </w:r>
      <w:r w:rsidRPr="003542E8">
        <w:rPr>
          <w:lang w:eastAsia="en-AU"/>
        </w:rPr>
        <w:t>)</w:t>
      </w:r>
      <w:r w:rsidRPr="003542E8">
        <w:rPr>
          <w:lang w:eastAsia="en-AU"/>
        </w:rPr>
        <w:tab/>
      </w:r>
      <w:r w:rsidR="003542E8" w:rsidRPr="003542E8">
        <w:rPr>
          <w:lang w:eastAsia="en-AU"/>
        </w:rPr>
        <w:t>Clause 2.45.2 of the general medical services table shall have effect as if items 36504, 36505, 36507 and 36508 contained in the Schedule were specified in clause 2.45.2.</w:t>
      </w:r>
    </w:p>
    <w:p w14:paraId="1BB4CBEB" w14:textId="77777777" w:rsidR="00141727" w:rsidRPr="003542E8" w:rsidRDefault="00141727" w:rsidP="00141727">
      <w:pPr>
        <w:pStyle w:val="ListParagraph"/>
        <w:rPr>
          <w:highlight w:val="yellow"/>
          <w:lang w:eastAsia="en-AU"/>
        </w:rPr>
      </w:pPr>
    </w:p>
    <w:p w14:paraId="3A1AE439" w14:textId="77777777" w:rsidR="00736C03" w:rsidRDefault="00736C03">
      <w:pPr>
        <w:autoSpaceDE/>
        <w:autoSpaceDN/>
        <w:rPr>
          <w:rFonts w:ascii="Arial" w:hAnsi="Arial" w:cs="Arial"/>
          <w:b/>
          <w:bCs/>
          <w:kern w:val="32"/>
          <w:szCs w:val="32"/>
        </w:rPr>
      </w:pPr>
      <w:r>
        <w:br w:type="page"/>
      </w:r>
    </w:p>
    <w:p w14:paraId="2BB78FA8" w14:textId="0CB2956B" w:rsidR="00581818" w:rsidRPr="00736C03" w:rsidRDefault="00581818" w:rsidP="00736C03">
      <w:pPr>
        <w:pStyle w:val="Heading1"/>
        <w:numPr>
          <w:ilvl w:val="0"/>
          <w:numId w:val="0"/>
        </w:numPr>
        <w:ind w:left="970" w:hanging="850"/>
        <w:rPr>
          <w:sz w:val="28"/>
          <w:szCs w:val="28"/>
        </w:rPr>
      </w:pPr>
      <w:bookmarkStart w:id="49" w:name="_Toc4402477"/>
      <w:r w:rsidRPr="00736C03">
        <w:rPr>
          <w:sz w:val="28"/>
          <w:szCs w:val="28"/>
        </w:rPr>
        <w:lastRenderedPageBreak/>
        <w:t>Schedule 1 – relevant services</w:t>
      </w:r>
      <w:bookmarkEnd w:id="49"/>
    </w:p>
    <w:p w14:paraId="325734FB" w14:textId="7DCC4005" w:rsidR="008F1F88" w:rsidRPr="003542E8" w:rsidRDefault="008F1F88" w:rsidP="00141727">
      <w:pPr>
        <w:pStyle w:val="ListParagraph"/>
        <w:tabs>
          <w:tab w:val="left" w:pos="851"/>
        </w:tabs>
        <w:ind w:left="927"/>
        <w:rPr>
          <w:sz w:val="28"/>
          <w:szCs w:val="28"/>
          <w:highlight w:val="yellow"/>
        </w:rPr>
      </w:pPr>
    </w:p>
    <w:p w14:paraId="0E57F455" w14:textId="7D4486F5" w:rsidR="00581818" w:rsidRPr="003542E8" w:rsidRDefault="00581818" w:rsidP="00581818">
      <w:pPr>
        <w:pStyle w:val="ListParagraph"/>
        <w:ind w:left="0"/>
        <w:rPr>
          <w:sz w:val="28"/>
          <w:szCs w:val="28"/>
          <w:highlight w:val="yellow"/>
        </w:rPr>
      </w:pPr>
    </w:p>
    <w:tbl>
      <w:tblPr>
        <w:tblW w:w="5000" w:type="pct"/>
        <w:tblBorders>
          <w:top w:val="single" w:sz="12" w:space="0" w:color="auto"/>
          <w:insideH w:val="single" w:sz="2" w:space="0" w:color="auto"/>
        </w:tblBorders>
        <w:tblCellMar>
          <w:left w:w="107" w:type="dxa"/>
          <w:right w:w="107" w:type="dxa"/>
        </w:tblCellMar>
        <w:tblLook w:val="04A0" w:firstRow="1" w:lastRow="0" w:firstColumn="1" w:lastColumn="0" w:noHBand="0" w:noVBand="1"/>
      </w:tblPr>
      <w:tblGrid>
        <w:gridCol w:w="1780"/>
        <w:gridCol w:w="6120"/>
        <w:gridCol w:w="1126"/>
      </w:tblGrid>
      <w:tr w:rsidR="00936652" w:rsidRPr="00DC23B4" w14:paraId="746B7C79" w14:textId="77777777" w:rsidTr="00193851">
        <w:tc>
          <w:tcPr>
            <w:tcW w:w="5000" w:type="pct"/>
            <w:gridSpan w:val="3"/>
            <w:tcBorders>
              <w:bottom w:val="single" w:sz="2" w:space="0" w:color="auto"/>
            </w:tcBorders>
            <w:shd w:val="clear" w:color="auto" w:fill="auto"/>
          </w:tcPr>
          <w:p w14:paraId="3CBB319F" w14:textId="4FFD8B5D" w:rsidR="00936652" w:rsidRPr="00DC23B4" w:rsidRDefault="00936652" w:rsidP="00193851">
            <w:pPr>
              <w:pStyle w:val="TableHeading0"/>
            </w:pPr>
            <w:r>
              <w:rPr>
                <w:bCs/>
                <w:color w:val="000000"/>
              </w:rPr>
              <w:t>Group T8</w:t>
            </w:r>
            <w:r>
              <w:rPr>
                <w:rFonts w:ascii="Helvetica Neue" w:hAnsi="Helvetica Neue"/>
                <w:sz w:val="19"/>
                <w:szCs w:val="19"/>
              </w:rPr>
              <w:t>—</w:t>
            </w:r>
            <w:r>
              <w:rPr>
                <w:bCs/>
                <w:color w:val="000000"/>
              </w:rPr>
              <w:t>Surgical operations</w:t>
            </w:r>
          </w:p>
        </w:tc>
      </w:tr>
      <w:tr w:rsidR="00936652" w:rsidRPr="00DC23B4" w14:paraId="3449D8FF" w14:textId="77777777" w:rsidTr="00193851">
        <w:tc>
          <w:tcPr>
            <w:tcW w:w="5000" w:type="pct"/>
            <w:gridSpan w:val="3"/>
            <w:tcBorders>
              <w:bottom w:val="single" w:sz="2" w:space="0" w:color="auto"/>
            </w:tcBorders>
            <w:shd w:val="clear" w:color="auto" w:fill="auto"/>
          </w:tcPr>
          <w:p w14:paraId="05BCBA75" w14:textId="49932580" w:rsidR="00936652" w:rsidRDefault="00936652" w:rsidP="00936652">
            <w:pPr>
              <w:pStyle w:val="TableHeading0"/>
              <w:rPr>
                <w:bCs/>
                <w:color w:val="000000"/>
              </w:rPr>
            </w:pPr>
            <w:r>
              <w:rPr>
                <w:bCs/>
                <w:color w:val="000000"/>
              </w:rPr>
              <w:t>Subgroup 5</w:t>
            </w:r>
            <w:r>
              <w:rPr>
                <w:rFonts w:ascii="Helvetica Neue" w:hAnsi="Helvetica Neue"/>
                <w:sz w:val="19"/>
                <w:szCs w:val="19"/>
              </w:rPr>
              <w:t>—</w:t>
            </w:r>
            <w:r>
              <w:rPr>
                <w:bCs/>
                <w:color w:val="000000"/>
              </w:rPr>
              <w:t>Urological</w:t>
            </w:r>
          </w:p>
        </w:tc>
      </w:tr>
      <w:tr w:rsidR="00936652" w:rsidRPr="00DC23B4" w14:paraId="2584E806" w14:textId="77777777" w:rsidTr="00193851">
        <w:tc>
          <w:tcPr>
            <w:tcW w:w="986" w:type="pct"/>
            <w:tcBorders>
              <w:top w:val="single" w:sz="2" w:space="0" w:color="auto"/>
              <w:bottom w:val="single" w:sz="12" w:space="0" w:color="auto"/>
            </w:tcBorders>
            <w:shd w:val="clear" w:color="auto" w:fill="auto"/>
          </w:tcPr>
          <w:p w14:paraId="5A931462" w14:textId="77777777" w:rsidR="00936652" w:rsidRPr="00DC23B4" w:rsidRDefault="00936652" w:rsidP="00936652">
            <w:pPr>
              <w:pStyle w:val="TableHeading0"/>
            </w:pPr>
            <w:r w:rsidRPr="00DC23B4">
              <w:t>Column 1</w:t>
            </w:r>
          </w:p>
          <w:p w14:paraId="5781D921" w14:textId="77777777" w:rsidR="00936652" w:rsidRPr="00DC23B4" w:rsidRDefault="00936652" w:rsidP="00936652">
            <w:pPr>
              <w:pStyle w:val="TableHeading0"/>
            </w:pPr>
            <w:r w:rsidRPr="00DC23B4">
              <w:t>Item</w:t>
            </w:r>
            <w:bookmarkStart w:id="50" w:name="BK_S3P3L14C5"/>
            <w:bookmarkEnd w:id="50"/>
          </w:p>
        </w:tc>
        <w:tc>
          <w:tcPr>
            <w:tcW w:w="3390" w:type="pct"/>
            <w:tcBorders>
              <w:top w:val="single" w:sz="2" w:space="0" w:color="auto"/>
              <w:bottom w:val="single" w:sz="12" w:space="0" w:color="auto"/>
            </w:tcBorders>
            <w:shd w:val="clear" w:color="auto" w:fill="auto"/>
          </w:tcPr>
          <w:p w14:paraId="2B73A58D" w14:textId="77777777" w:rsidR="00936652" w:rsidRPr="00DC23B4" w:rsidRDefault="00936652" w:rsidP="00936652">
            <w:pPr>
              <w:pStyle w:val="TableHeading0"/>
            </w:pPr>
            <w:r w:rsidRPr="00DC23B4">
              <w:t>Column 2</w:t>
            </w:r>
          </w:p>
          <w:p w14:paraId="0EA2CE8B" w14:textId="77777777" w:rsidR="00936652" w:rsidRPr="00DC23B4" w:rsidRDefault="00936652" w:rsidP="00936652">
            <w:pPr>
              <w:pStyle w:val="TableHeading0"/>
            </w:pPr>
            <w:r w:rsidRPr="00DC23B4">
              <w:t>Description</w:t>
            </w:r>
          </w:p>
        </w:tc>
        <w:tc>
          <w:tcPr>
            <w:tcW w:w="624" w:type="pct"/>
            <w:tcBorders>
              <w:top w:val="single" w:sz="2" w:space="0" w:color="auto"/>
              <w:bottom w:val="single" w:sz="12" w:space="0" w:color="auto"/>
            </w:tcBorders>
            <w:shd w:val="clear" w:color="auto" w:fill="auto"/>
          </w:tcPr>
          <w:p w14:paraId="16DA6671" w14:textId="77777777" w:rsidR="00936652" w:rsidRPr="00DC23B4" w:rsidRDefault="00936652" w:rsidP="00936652">
            <w:pPr>
              <w:pStyle w:val="TableHeading0"/>
              <w:jc w:val="right"/>
            </w:pPr>
            <w:r w:rsidRPr="00DC23B4">
              <w:t>Column 3</w:t>
            </w:r>
          </w:p>
          <w:p w14:paraId="5398BC84" w14:textId="77777777" w:rsidR="00936652" w:rsidRPr="00DC23B4" w:rsidRDefault="00936652" w:rsidP="00936652">
            <w:pPr>
              <w:pStyle w:val="TableHeading0"/>
              <w:jc w:val="right"/>
            </w:pPr>
            <w:r w:rsidRPr="00DC23B4">
              <w:t>Fee ($)</w:t>
            </w:r>
          </w:p>
        </w:tc>
      </w:tr>
      <w:tr w:rsidR="00936652" w:rsidRPr="00DC23B4" w14:paraId="66065703" w14:textId="77777777" w:rsidTr="00193851">
        <w:tc>
          <w:tcPr>
            <w:tcW w:w="986" w:type="pct"/>
            <w:shd w:val="clear" w:color="auto" w:fill="auto"/>
            <w:hideMark/>
          </w:tcPr>
          <w:p w14:paraId="76C6005F" w14:textId="61803BAD" w:rsidR="00936652" w:rsidRPr="00DC23B4" w:rsidRDefault="00936652" w:rsidP="00936652">
            <w:pPr>
              <w:pStyle w:val="Tabletext0"/>
              <w:rPr>
                <w:snapToGrid w:val="0"/>
                <w:highlight w:val="yellow"/>
              </w:rPr>
            </w:pPr>
            <w:r w:rsidRPr="00740DAE">
              <w:rPr>
                <w:color w:val="000000"/>
              </w:rPr>
              <w:t>36504</w:t>
            </w:r>
          </w:p>
        </w:tc>
        <w:tc>
          <w:tcPr>
            <w:tcW w:w="3390" w:type="pct"/>
            <w:shd w:val="clear" w:color="auto" w:fill="auto"/>
            <w:hideMark/>
          </w:tcPr>
          <w:p w14:paraId="250946AE" w14:textId="18F36D81" w:rsidR="00936652" w:rsidRPr="00DC23B4" w:rsidRDefault="00936652" w:rsidP="00941BDF">
            <w:pPr>
              <w:pStyle w:val="Tabletext0"/>
              <w:rPr>
                <w:snapToGrid w:val="0"/>
                <w:highlight w:val="yellow"/>
              </w:rPr>
            </w:pPr>
            <w:r w:rsidRPr="00CB1C38">
              <w:rPr>
                <w:rFonts w:eastAsiaTheme="minorHAnsi"/>
                <w:iCs/>
              </w:rPr>
              <w:t>Rigid cystoscopy using blue light with hexaminolevulinate as an adjunct to white light, including catheterisation, with biopsy of bladder, not being a service associated with a service to which item</w:t>
            </w:r>
            <w:r w:rsidR="00E17DBC">
              <w:rPr>
                <w:rFonts w:eastAsiaTheme="minorHAnsi"/>
                <w:iCs/>
              </w:rPr>
              <w:t xml:space="preserve"> </w:t>
            </w:r>
            <w:r w:rsidR="001E4B90" w:rsidRPr="001E4B90">
              <w:rPr>
                <w:rFonts w:eastAsiaTheme="minorHAnsi"/>
                <w:iCs/>
              </w:rPr>
              <w:t>36505, 36507, 36508</w:t>
            </w:r>
            <w:r w:rsidR="001E4B90">
              <w:rPr>
                <w:rFonts w:eastAsiaTheme="minorHAnsi"/>
                <w:iCs/>
              </w:rPr>
              <w:t xml:space="preserve">, </w:t>
            </w:r>
            <w:r w:rsidRPr="00CB1C38">
              <w:rPr>
                <w:rFonts w:eastAsiaTheme="minorHAnsi"/>
                <w:iCs/>
              </w:rPr>
              <w:t xml:space="preserve">36812, 36830, </w:t>
            </w:r>
            <w:r w:rsidR="00C429EA">
              <w:rPr>
                <w:rFonts w:eastAsiaTheme="minorHAnsi"/>
                <w:iCs/>
              </w:rPr>
              <w:t xml:space="preserve">36836, </w:t>
            </w:r>
            <w:r w:rsidRPr="00CB1C38">
              <w:rPr>
                <w:rFonts w:eastAsiaTheme="minorHAnsi"/>
                <w:iCs/>
              </w:rPr>
              <w:t>36840, 36845, 36848, 36854, 37203, 37206</w:t>
            </w:r>
            <w:r w:rsidR="00D938D0">
              <w:rPr>
                <w:rFonts w:eastAsiaTheme="minorHAnsi"/>
                <w:iCs/>
              </w:rPr>
              <w:t>, 37215, 37230 or 37233 applies</w:t>
            </w:r>
            <w:r>
              <w:rPr>
                <w:rFonts w:eastAsiaTheme="minorHAnsi"/>
                <w:iCs/>
              </w:rPr>
              <w:t xml:space="preserve"> </w:t>
            </w:r>
            <w:r w:rsidRPr="00347FEA">
              <w:rPr>
                <w:color w:val="000000"/>
              </w:rPr>
              <w:t>(</w:t>
            </w:r>
            <w:proofErr w:type="spellStart"/>
            <w:r w:rsidRPr="00347FEA">
              <w:rPr>
                <w:color w:val="000000"/>
              </w:rPr>
              <w:t>Anaes</w:t>
            </w:r>
            <w:proofErr w:type="spellEnd"/>
            <w:r w:rsidRPr="00347FEA">
              <w:rPr>
                <w:color w:val="000000"/>
              </w:rPr>
              <w:t>.)</w:t>
            </w:r>
          </w:p>
        </w:tc>
        <w:tc>
          <w:tcPr>
            <w:tcW w:w="624" w:type="pct"/>
            <w:shd w:val="clear" w:color="auto" w:fill="auto"/>
            <w:hideMark/>
          </w:tcPr>
          <w:p w14:paraId="6FE958F3" w14:textId="22ECD52A" w:rsidR="00936652" w:rsidRPr="00DC23B4" w:rsidRDefault="00936652" w:rsidP="00936652">
            <w:pPr>
              <w:pStyle w:val="Tabletext0"/>
              <w:jc w:val="right"/>
              <w:rPr>
                <w:snapToGrid w:val="0"/>
                <w:highlight w:val="yellow"/>
              </w:rPr>
            </w:pPr>
            <w:r w:rsidRPr="00CB1C38">
              <w:rPr>
                <w:iCs/>
              </w:rPr>
              <w:t>294.85</w:t>
            </w:r>
          </w:p>
        </w:tc>
      </w:tr>
      <w:tr w:rsidR="00936652" w:rsidRPr="00DC23B4" w14:paraId="22821B11" w14:textId="77777777" w:rsidTr="00193851">
        <w:tc>
          <w:tcPr>
            <w:tcW w:w="986" w:type="pct"/>
            <w:shd w:val="clear" w:color="auto" w:fill="auto"/>
          </w:tcPr>
          <w:p w14:paraId="1C450E4B" w14:textId="7852A347" w:rsidR="00936652" w:rsidRPr="00DC23B4" w:rsidRDefault="00936652" w:rsidP="00936652">
            <w:pPr>
              <w:pStyle w:val="Tabletext0"/>
              <w:rPr>
                <w:snapToGrid w:val="0"/>
                <w:highlight w:val="yellow"/>
              </w:rPr>
            </w:pPr>
            <w:r w:rsidRPr="00740DAE">
              <w:rPr>
                <w:color w:val="000000"/>
              </w:rPr>
              <w:t>36505</w:t>
            </w:r>
          </w:p>
        </w:tc>
        <w:tc>
          <w:tcPr>
            <w:tcW w:w="3390" w:type="pct"/>
            <w:shd w:val="clear" w:color="auto" w:fill="auto"/>
          </w:tcPr>
          <w:p w14:paraId="204224EC" w14:textId="7D90A2E4" w:rsidR="00936652" w:rsidRPr="00936652" w:rsidRDefault="00936652" w:rsidP="00936652">
            <w:pPr>
              <w:pStyle w:val="tabletext"/>
              <w:shd w:val="clear" w:color="auto" w:fill="FFFFFF"/>
              <w:spacing w:before="120" w:after="120"/>
              <w:rPr>
                <w:color w:val="000000"/>
                <w:sz w:val="20"/>
                <w:szCs w:val="20"/>
              </w:rPr>
            </w:pPr>
            <w:r w:rsidRPr="00347FEA">
              <w:rPr>
                <w:color w:val="000000"/>
                <w:sz w:val="20"/>
                <w:szCs w:val="20"/>
              </w:rPr>
              <w:t xml:space="preserve">Rigid cystoscopy using blue light with hexaminolevulinate as an adjunct to white light, including catheterisation, with </w:t>
            </w:r>
            <w:proofErr w:type="spellStart"/>
            <w:r w:rsidRPr="00347FEA">
              <w:rPr>
                <w:color w:val="000000"/>
                <w:sz w:val="20"/>
                <w:szCs w:val="20"/>
              </w:rPr>
              <w:t>urethroscopy</w:t>
            </w:r>
            <w:proofErr w:type="spellEnd"/>
            <w:r w:rsidRPr="00347FEA">
              <w:rPr>
                <w:color w:val="000000"/>
                <w:sz w:val="20"/>
                <w:szCs w:val="20"/>
              </w:rPr>
              <w:t xml:space="preserve"> with or without urethral dilatation, not being a service associated with any other urological endoscopic procedure on the lower urinary tract except a serv</w:t>
            </w:r>
            <w:r w:rsidR="00D938D0">
              <w:rPr>
                <w:color w:val="000000"/>
                <w:sz w:val="20"/>
                <w:szCs w:val="20"/>
              </w:rPr>
              <w:t>ice to which item 37327 applies</w:t>
            </w:r>
            <w:r w:rsidRPr="00347FEA">
              <w:rPr>
                <w:color w:val="000000"/>
                <w:sz w:val="20"/>
                <w:szCs w:val="20"/>
              </w:rPr>
              <w:t xml:space="preserve"> (</w:t>
            </w:r>
            <w:proofErr w:type="spellStart"/>
            <w:r w:rsidRPr="00347FEA">
              <w:rPr>
                <w:color w:val="000000"/>
                <w:sz w:val="20"/>
                <w:szCs w:val="20"/>
              </w:rPr>
              <w:t>Anaes</w:t>
            </w:r>
            <w:proofErr w:type="spellEnd"/>
            <w:r w:rsidRPr="00347FEA">
              <w:rPr>
                <w:color w:val="000000"/>
                <w:sz w:val="20"/>
                <w:szCs w:val="20"/>
              </w:rPr>
              <w:t>.)</w:t>
            </w:r>
          </w:p>
        </w:tc>
        <w:tc>
          <w:tcPr>
            <w:tcW w:w="624" w:type="pct"/>
            <w:shd w:val="clear" w:color="auto" w:fill="auto"/>
          </w:tcPr>
          <w:p w14:paraId="248F24C3" w14:textId="3A1252DA" w:rsidR="00936652" w:rsidRPr="00DC23B4" w:rsidRDefault="00936652" w:rsidP="00936652">
            <w:pPr>
              <w:pStyle w:val="Tabletext0"/>
              <w:jc w:val="right"/>
              <w:rPr>
                <w:snapToGrid w:val="0"/>
                <w:highlight w:val="yellow"/>
              </w:rPr>
            </w:pPr>
            <w:r w:rsidRPr="00740DAE">
              <w:rPr>
                <w:iCs/>
              </w:rPr>
              <w:t>231.70</w:t>
            </w:r>
          </w:p>
        </w:tc>
      </w:tr>
      <w:tr w:rsidR="00936652" w:rsidRPr="00DC23B4" w14:paraId="23893E4E" w14:textId="77777777" w:rsidTr="00193851">
        <w:tc>
          <w:tcPr>
            <w:tcW w:w="986" w:type="pct"/>
            <w:tcBorders>
              <w:bottom w:val="single" w:sz="2" w:space="0" w:color="auto"/>
            </w:tcBorders>
            <w:shd w:val="clear" w:color="auto" w:fill="auto"/>
          </w:tcPr>
          <w:p w14:paraId="745526ED" w14:textId="0AF6CA4A" w:rsidR="00936652" w:rsidRPr="00DC23B4" w:rsidRDefault="00936652" w:rsidP="00936652">
            <w:pPr>
              <w:pStyle w:val="Tabletext0"/>
              <w:rPr>
                <w:snapToGrid w:val="0"/>
                <w:highlight w:val="yellow"/>
              </w:rPr>
            </w:pPr>
            <w:r w:rsidRPr="00740DAE">
              <w:rPr>
                <w:color w:val="000000"/>
              </w:rPr>
              <w:t>36507</w:t>
            </w:r>
          </w:p>
        </w:tc>
        <w:tc>
          <w:tcPr>
            <w:tcW w:w="3390" w:type="pct"/>
            <w:tcBorders>
              <w:bottom w:val="single" w:sz="2" w:space="0" w:color="auto"/>
            </w:tcBorders>
            <w:shd w:val="clear" w:color="auto" w:fill="auto"/>
          </w:tcPr>
          <w:p w14:paraId="01C34471" w14:textId="534751D7" w:rsidR="00936652" w:rsidRPr="00DC23B4" w:rsidRDefault="00936652" w:rsidP="00D938D0">
            <w:pPr>
              <w:pStyle w:val="tabletext"/>
              <w:shd w:val="clear" w:color="auto" w:fill="FFFFFF"/>
              <w:spacing w:before="120" w:after="120"/>
              <w:rPr>
                <w:snapToGrid w:val="0"/>
                <w:highlight w:val="yellow"/>
              </w:rPr>
            </w:pPr>
            <w:r w:rsidRPr="00A16D05">
              <w:rPr>
                <w:color w:val="000000"/>
                <w:sz w:val="20"/>
                <w:szCs w:val="20"/>
              </w:rPr>
              <w:t xml:space="preserve">Rigid cystoscopy </w:t>
            </w:r>
            <w:r w:rsidRPr="00740DAE">
              <w:rPr>
                <w:color w:val="000000"/>
                <w:sz w:val="20"/>
                <w:szCs w:val="20"/>
              </w:rPr>
              <w:t>using blue light with hexaminolevulinate as an adjunct to white light, including catheterisation, with resection, diathermy or visual laser destruction of bladder tumour or other lesion of the bladder, not being a serv</w:t>
            </w:r>
            <w:r w:rsidR="00D938D0">
              <w:rPr>
                <w:color w:val="000000"/>
                <w:sz w:val="20"/>
                <w:szCs w:val="20"/>
              </w:rPr>
              <w:t xml:space="preserve">ice to which item </w:t>
            </w:r>
            <w:r w:rsidR="00E17DBC">
              <w:rPr>
                <w:color w:val="000000"/>
                <w:sz w:val="20"/>
                <w:szCs w:val="20"/>
              </w:rPr>
              <w:t xml:space="preserve">36840 or </w:t>
            </w:r>
            <w:r w:rsidR="00D938D0">
              <w:rPr>
                <w:color w:val="000000"/>
                <w:sz w:val="20"/>
                <w:szCs w:val="20"/>
              </w:rPr>
              <w:t>36845 applies</w:t>
            </w:r>
            <w:r w:rsidRPr="00740DAE">
              <w:rPr>
                <w:color w:val="000000"/>
                <w:sz w:val="20"/>
                <w:szCs w:val="20"/>
              </w:rPr>
              <w:t xml:space="preserve"> (</w:t>
            </w:r>
            <w:proofErr w:type="spellStart"/>
            <w:r w:rsidRPr="00740DAE">
              <w:rPr>
                <w:color w:val="000000"/>
                <w:sz w:val="20"/>
                <w:szCs w:val="20"/>
              </w:rPr>
              <w:t>Anaes</w:t>
            </w:r>
            <w:proofErr w:type="spellEnd"/>
            <w:r w:rsidRPr="00740DAE">
              <w:rPr>
                <w:color w:val="000000"/>
                <w:sz w:val="20"/>
                <w:szCs w:val="20"/>
              </w:rPr>
              <w:t>.)</w:t>
            </w:r>
          </w:p>
        </w:tc>
        <w:tc>
          <w:tcPr>
            <w:tcW w:w="624" w:type="pct"/>
            <w:tcBorders>
              <w:bottom w:val="single" w:sz="2" w:space="0" w:color="auto"/>
            </w:tcBorders>
            <w:shd w:val="clear" w:color="auto" w:fill="auto"/>
          </w:tcPr>
          <w:p w14:paraId="3B255DB8" w14:textId="256EB636" w:rsidR="00936652" w:rsidRPr="00DC23B4" w:rsidRDefault="00936652" w:rsidP="00936652">
            <w:pPr>
              <w:pStyle w:val="Tabletext0"/>
              <w:jc w:val="right"/>
              <w:rPr>
                <w:snapToGrid w:val="0"/>
                <w:highlight w:val="yellow"/>
              </w:rPr>
            </w:pPr>
            <w:r w:rsidRPr="00740DAE">
              <w:rPr>
                <w:iCs/>
              </w:rPr>
              <w:t>388.20</w:t>
            </w:r>
          </w:p>
        </w:tc>
      </w:tr>
      <w:tr w:rsidR="00936652" w:rsidRPr="00DC23B4" w14:paraId="3C177941" w14:textId="77777777" w:rsidTr="00193851">
        <w:tc>
          <w:tcPr>
            <w:tcW w:w="986" w:type="pct"/>
            <w:tcBorders>
              <w:top w:val="single" w:sz="2" w:space="0" w:color="auto"/>
              <w:bottom w:val="single" w:sz="4" w:space="0" w:color="auto"/>
            </w:tcBorders>
            <w:shd w:val="clear" w:color="auto" w:fill="auto"/>
          </w:tcPr>
          <w:p w14:paraId="6327F460" w14:textId="774C52DD" w:rsidR="00936652" w:rsidRPr="00DC23B4" w:rsidRDefault="00936652" w:rsidP="00936652">
            <w:pPr>
              <w:pStyle w:val="Tabletext0"/>
              <w:rPr>
                <w:snapToGrid w:val="0"/>
                <w:highlight w:val="yellow"/>
              </w:rPr>
            </w:pPr>
            <w:r w:rsidRPr="00740DAE">
              <w:rPr>
                <w:color w:val="000000"/>
              </w:rPr>
              <w:t>36508</w:t>
            </w:r>
          </w:p>
        </w:tc>
        <w:tc>
          <w:tcPr>
            <w:tcW w:w="3390" w:type="pct"/>
            <w:tcBorders>
              <w:top w:val="single" w:sz="2" w:space="0" w:color="auto"/>
              <w:bottom w:val="single" w:sz="4" w:space="0" w:color="auto"/>
            </w:tcBorders>
            <w:shd w:val="clear" w:color="auto" w:fill="auto"/>
          </w:tcPr>
          <w:p w14:paraId="0ED6F001" w14:textId="070F6BFE" w:rsidR="00936652" w:rsidRPr="00DC23B4" w:rsidRDefault="00936652" w:rsidP="00936652">
            <w:pPr>
              <w:pStyle w:val="tabletext"/>
              <w:shd w:val="clear" w:color="auto" w:fill="FFFFFF"/>
              <w:spacing w:before="120" w:after="120"/>
              <w:rPr>
                <w:snapToGrid w:val="0"/>
                <w:highlight w:val="yellow"/>
              </w:rPr>
            </w:pPr>
            <w:r w:rsidRPr="00A16D05">
              <w:rPr>
                <w:color w:val="000000"/>
                <w:sz w:val="20"/>
                <w:szCs w:val="20"/>
              </w:rPr>
              <w:t xml:space="preserve">Rigid cystoscopy </w:t>
            </w:r>
            <w:r w:rsidRPr="00740DAE">
              <w:rPr>
                <w:color w:val="000000"/>
                <w:sz w:val="20"/>
                <w:szCs w:val="20"/>
              </w:rPr>
              <w:t>using blue light with hexaminolevulinate as an adjunct to white light, including catheterisation, with diathermy, resection or visual laser destruction of multiple tumours in more than 2 quadrants of the bladder or solitary tumour greater than 2cm in diame</w:t>
            </w:r>
            <w:r w:rsidR="00D938D0">
              <w:rPr>
                <w:color w:val="000000"/>
                <w:sz w:val="20"/>
                <w:szCs w:val="20"/>
              </w:rPr>
              <w:t>ter</w:t>
            </w:r>
            <w:r w:rsidR="00E17DBC">
              <w:rPr>
                <w:color w:val="000000"/>
                <w:sz w:val="20"/>
                <w:szCs w:val="20"/>
              </w:rPr>
              <w:t>, not being a service to which item 36845 applies</w:t>
            </w:r>
            <w:r w:rsidRPr="00740DAE">
              <w:rPr>
                <w:color w:val="000000"/>
                <w:sz w:val="20"/>
                <w:szCs w:val="20"/>
              </w:rPr>
              <w:t xml:space="preserve"> (</w:t>
            </w:r>
            <w:proofErr w:type="spellStart"/>
            <w:r w:rsidRPr="00740DAE">
              <w:rPr>
                <w:color w:val="000000"/>
                <w:sz w:val="20"/>
                <w:szCs w:val="20"/>
              </w:rPr>
              <w:t>Anaes</w:t>
            </w:r>
            <w:proofErr w:type="spellEnd"/>
            <w:r w:rsidRPr="00740DAE">
              <w:rPr>
                <w:color w:val="000000"/>
                <w:sz w:val="20"/>
                <w:szCs w:val="20"/>
              </w:rPr>
              <w:t>.)</w:t>
            </w:r>
          </w:p>
        </w:tc>
        <w:tc>
          <w:tcPr>
            <w:tcW w:w="624" w:type="pct"/>
            <w:tcBorders>
              <w:top w:val="single" w:sz="2" w:space="0" w:color="auto"/>
              <w:bottom w:val="single" w:sz="4" w:space="0" w:color="auto"/>
            </w:tcBorders>
            <w:shd w:val="clear" w:color="auto" w:fill="auto"/>
          </w:tcPr>
          <w:p w14:paraId="66C203C5" w14:textId="1AD0FB15" w:rsidR="00936652" w:rsidRPr="00DC23B4" w:rsidRDefault="00936652" w:rsidP="00936652">
            <w:pPr>
              <w:pStyle w:val="Tabletext0"/>
              <w:jc w:val="right"/>
              <w:rPr>
                <w:snapToGrid w:val="0"/>
                <w:highlight w:val="yellow"/>
              </w:rPr>
            </w:pPr>
            <w:r w:rsidRPr="00740DAE">
              <w:rPr>
                <w:iCs/>
              </w:rPr>
              <w:t>756.40</w:t>
            </w:r>
          </w:p>
        </w:tc>
      </w:tr>
    </w:tbl>
    <w:p w14:paraId="48FA5DDD" w14:textId="77777777" w:rsidR="00581818" w:rsidRPr="003542E8" w:rsidRDefault="00581818" w:rsidP="00581818">
      <w:pPr>
        <w:pStyle w:val="ListParagraph"/>
        <w:ind w:left="0"/>
        <w:rPr>
          <w:sz w:val="28"/>
          <w:szCs w:val="28"/>
          <w:highlight w:val="yellow"/>
        </w:rPr>
      </w:pPr>
    </w:p>
    <w:bookmarkEnd w:id="0"/>
    <w:p w14:paraId="1005342C" w14:textId="77777777" w:rsidR="005D7785" w:rsidRPr="005D50C1" w:rsidRDefault="005D7785" w:rsidP="005D50C1"/>
    <w:sectPr w:rsidR="005D7785" w:rsidRPr="005D50C1" w:rsidSect="006C620E">
      <w:headerReference w:type="even" r:id="rId16"/>
      <w:headerReference w:type="default" r:id="rId17"/>
      <w:footerReference w:type="default" r:id="rId18"/>
      <w:headerReference w:type="first" r:id="rId19"/>
      <w:pgSz w:w="11906" w:h="16838" w:code="9"/>
      <w:pgMar w:top="689" w:right="1440" w:bottom="993" w:left="1440"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ED309" w14:textId="77777777" w:rsidR="00F65662" w:rsidRDefault="00F65662">
      <w:r>
        <w:separator/>
      </w:r>
    </w:p>
  </w:endnote>
  <w:endnote w:type="continuationSeparator" w:id="0">
    <w:p w14:paraId="6BC82BAF" w14:textId="77777777" w:rsidR="00F65662" w:rsidRDefault="00F6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E4375F" w14:paraId="3188B4B0" w14:textId="77777777">
      <w:tc>
        <w:tcPr>
          <w:tcW w:w="1701" w:type="dxa"/>
          <w:tcBorders>
            <w:top w:val="single" w:sz="4" w:space="0" w:color="auto"/>
          </w:tcBorders>
        </w:tcPr>
        <w:p w14:paraId="77645BDA" w14:textId="77777777" w:rsidR="00E4375F" w:rsidRDefault="00E4375F">
          <w:pPr>
            <w:pStyle w:val="Footer"/>
          </w:pPr>
        </w:p>
      </w:tc>
      <w:tc>
        <w:tcPr>
          <w:tcW w:w="4933" w:type="dxa"/>
          <w:tcBorders>
            <w:top w:val="single" w:sz="4" w:space="0" w:color="auto"/>
          </w:tcBorders>
        </w:tcPr>
        <w:p w14:paraId="6024BE84" w14:textId="77777777" w:rsidR="00E4375F" w:rsidRDefault="00DF0119">
          <w:pPr>
            <w:pStyle w:val="Footer"/>
            <w:spacing w:before="20" w:line="200" w:lineRule="exact"/>
            <w:jc w:val="center"/>
            <w:rPr>
              <w:i/>
              <w:iCs/>
            </w:rPr>
          </w:pPr>
          <w:bookmarkStart w:id="3" w:name="Title"/>
          <w:bookmarkEnd w:id="3"/>
          <w:r w:rsidRPr="00DF0119">
            <w:rPr>
              <w:i/>
            </w:rPr>
            <w:t>Health Insurance (Optometric services) Determination 2015.</w:t>
          </w:r>
        </w:p>
      </w:tc>
      <w:tc>
        <w:tcPr>
          <w:tcW w:w="1701" w:type="dxa"/>
          <w:tcBorders>
            <w:top w:val="single" w:sz="4" w:space="0" w:color="auto"/>
          </w:tcBorders>
        </w:tcPr>
        <w:p w14:paraId="7CADC5C3" w14:textId="77777777" w:rsidR="00E4375F" w:rsidRDefault="00E4375F">
          <w:pPr>
            <w:pStyle w:val="Footer"/>
            <w:jc w:val="right"/>
          </w:pPr>
          <w:r>
            <w:rPr>
              <w:rStyle w:val="PageNumber"/>
            </w:rPr>
            <w:fldChar w:fldCharType="begin"/>
          </w:r>
          <w:r>
            <w:rPr>
              <w:rStyle w:val="PageNumber"/>
            </w:rPr>
            <w:instrText xml:space="preserve"> PAGE </w:instrText>
          </w:r>
          <w:r>
            <w:rPr>
              <w:rStyle w:val="PageNumber"/>
            </w:rPr>
            <w:fldChar w:fldCharType="separate"/>
          </w:r>
          <w:r w:rsidR="00DF0119">
            <w:rPr>
              <w:rStyle w:val="PageNumber"/>
              <w:noProof/>
            </w:rPr>
            <w:t>4</w:t>
          </w:r>
          <w:r>
            <w:rPr>
              <w:rStyle w:val="PageNumber"/>
            </w:rPr>
            <w:fldChar w:fldCharType="end"/>
          </w:r>
        </w:p>
      </w:tc>
    </w:tr>
  </w:tbl>
  <w:p w14:paraId="64889EAC" w14:textId="77777777" w:rsidR="00E4375F" w:rsidRDefault="00E43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4FCE" w14:textId="77777777" w:rsidR="00E4375F" w:rsidRPr="007129FF" w:rsidRDefault="00E4375F" w:rsidP="00841176">
    <w:pPr>
      <w:pStyle w:val="Footer"/>
      <w:jc w:val="center"/>
    </w:pPr>
    <w:bookmarkStart w:id="4" w:name="IsForm"/>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Look w:val="0000" w:firstRow="0" w:lastRow="0" w:firstColumn="0" w:lastColumn="0" w:noHBand="0" w:noVBand="0"/>
    </w:tblPr>
    <w:tblGrid>
      <w:gridCol w:w="7655"/>
      <w:gridCol w:w="680"/>
    </w:tblGrid>
    <w:tr w:rsidR="00135B54" w14:paraId="049B9345" w14:textId="77777777" w:rsidTr="00135B54">
      <w:tc>
        <w:tcPr>
          <w:tcW w:w="7655" w:type="dxa"/>
          <w:tcBorders>
            <w:top w:val="single" w:sz="4" w:space="0" w:color="auto"/>
          </w:tcBorders>
        </w:tcPr>
        <w:p w14:paraId="6F2C777B" w14:textId="6F65B4DC" w:rsidR="00135B54" w:rsidRPr="00024C54" w:rsidRDefault="0063276E" w:rsidP="003542E8">
          <w:pPr>
            <w:pStyle w:val="Footer"/>
            <w:jc w:val="center"/>
            <w:rPr>
              <w:i/>
              <w:iCs/>
            </w:rPr>
          </w:pPr>
          <w:r w:rsidRPr="0063276E">
            <w:rPr>
              <w:i/>
              <w:iCs/>
            </w:rPr>
            <w:t xml:space="preserve">Health </w:t>
          </w:r>
          <w:r w:rsidR="003542E8" w:rsidRPr="003542E8">
            <w:rPr>
              <w:i/>
              <w:iCs/>
            </w:rPr>
            <w:t>Insurance (Section 3C General Medical Services – Blue Light Cystoscopy) Determination 2019</w:t>
          </w:r>
        </w:p>
      </w:tc>
      <w:tc>
        <w:tcPr>
          <w:tcW w:w="680" w:type="dxa"/>
          <w:tcBorders>
            <w:top w:val="single" w:sz="4" w:space="0" w:color="auto"/>
          </w:tcBorders>
        </w:tcPr>
        <w:p w14:paraId="17F09BF4" w14:textId="36B6E826" w:rsidR="00135B54" w:rsidRPr="00024C54" w:rsidRDefault="00135B54" w:rsidP="00135B54">
          <w:pPr>
            <w:pStyle w:val="Footer"/>
            <w:jc w:val="center"/>
          </w:pPr>
          <w:r w:rsidRPr="00024C54">
            <w:fldChar w:fldCharType="begin"/>
          </w:r>
          <w:r w:rsidRPr="00024C54">
            <w:instrText xml:space="preserve"> PAGE   \* MERGEFORMAT </w:instrText>
          </w:r>
          <w:r w:rsidRPr="00024C54">
            <w:fldChar w:fldCharType="separate"/>
          </w:r>
          <w:r w:rsidR="00036FB0">
            <w:rPr>
              <w:noProof/>
            </w:rPr>
            <w:t>5</w:t>
          </w:r>
          <w:r w:rsidRPr="00024C54">
            <w:rPr>
              <w:noProof/>
            </w:rPr>
            <w:fldChar w:fldCharType="end"/>
          </w:r>
        </w:p>
      </w:tc>
    </w:tr>
  </w:tbl>
  <w:p w14:paraId="5F6D774F" w14:textId="77777777" w:rsidR="00E4375F" w:rsidRPr="007129FF" w:rsidRDefault="00E4375F" w:rsidP="00DF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F552" w14:textId="77777777" w:rsidR="00F65662" w:rsidRDefault="00F65662">
      <w:r>
        <w:separator/>
      </w:r>
    </w:p>
  </w:footnote>
  <w:footnote w:type="continuationSeparator" w:id="0">
    <w:p w14:paraId="3700CB13" w14:textId="77777777" w:rsidR="00F65662" w:rsidRDefault="00F6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E4375F" w14:paraId="22022C77" w14:textId="77777777">
      <w:trPr>
        <w:jc w:val="center"/>
      </w:trPr>
      <w:tc>
        <w:tcPr>
          <w:tcW w:w="1531" w:type="dxa"/>
        </w:tcPr>
        <w:p w14:paraId="44F79C6D" w14:textId="77777777" w:rsidR="00E4375F" w:rsidRDefault="00E4375F"/>
      </w:tc>
      <w:tc>
        <w:tcPr>
          <w:tcW w:w="6804" w:type="dxa"/>
        </w:tcPr>
        <w:p w14:paraId="6A38D9A3" w14:textId="77777777" w:rsidR="00E4375F" w:rsidRDefault="00E4375F"/>
      </w:tc>
    </w:tr>
    <w:tr w:rsidR="00E4375F" w14:paraId="3FF55448" w14:textId="77777777">
      <w:trPr>
        <w:jc w:val="center"/>
      </w:trPr>
      <w:tc>
        <w:tcPr>
          <w:tcW w:w="1531" w:type="dxa"/>
        </w:tcPr>
        <w:p w14:paraId="48709A6F" w14:textId="77777777" w:rsidR="00E4375F" w:rsidRDefault="00E4375F"/>
      </w:tc>
      <w:tc>
        <w:tcPr>
          <w:tcW w:w="6804" w:type="dxa"/>
        </w:tcPr>
        <w:p w14:paraId="22E17FEC" w14:textId="77777777" w:rsidR="00E4375F" w:rsidRDefault="00E4375F"/>
      </w:tc>
    </w:tr>
    <w:tr w:rsidR="00E4375F" w14:paraId="3AD98771" w14:textId="77777777">
      <w:trPr>
        <w:jc w:val="center"/>
      </w:trPr>
      <w:tc>
        <w:tcPr>
          <w:tcW w:w="1531" w:type="dxa"/>
          <w:tcBorders>
            <w:bottom w:val="single" w:sz="4" w:space="0" w:color="auto"/>
          </w:tcBorders>
        </w:tcPr>
        <w:p w14:paraId="41AF15F0" w14:textId="77777777" w:rsidR="00E4375F" w:rsidRDefault="00E4375F">
          <w:pPr>
            <w:spacing w:before="120" w:after="60"/>
          </w:pPr>
        </w:p>
      </w:tc>
      <w:tc>
        <w:tcPr>
          <w:tcW w:w="6804" w:type="dxa"/>
          <w:tcBorders>
            <w:bottom w:val="single" w:sz="4" w:space="0" w:color="auto"/>
          </w:tcBorders>
        </w:tcPr>
        <w:p w14:paraId="74E97279" w14:textId="77777777" w:rsidR="00E4375F" w:rsidRDefault="00E4375F">
          <w:pPr>
            <w:spacing w:before="120" w:after="60"/>
          </w:pPr>
        </w:p>
      </w:tc>
    </w:tr>
  </w:tbl>
  <w:p w14:paraId="462DBAB7" w14:textId="77777777" w:rsidR="00E4375F" w:rsidRDefault="00E437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43A1" w14:textId="77777777" w:rsidR="00E4375F" w:rsidRPr="00CC2BFC" w:rsidRDefault="00E4375F">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5" w:type="dxa"/>
      <w:jc w:val="center"/>
      <w:tblLayout w:type="fixed"/>
      <w:tblLook w:val="0000" w:firstRow="0" w:lastRow="0" w:firstColumn="0" w:lastColumn="0" w:noHBand="0" w:noVBand="0"/>
    </w:tblPr>
    <w:tblGrid>
      <w:gridCol w:w="8335"/>
    </w:tblGrid>
    <w:tr w:rsidR="00E4375F" w14:paraId="6AE28670" w14:textId="77777777">
      <w:trPr>
        <w:cantSplit/>
        <w:jc w:val="center"/>
      </w:trPr>
      <w:tc>
        <w:tcPr>
          <w:tcW w:w="8335" w:type="dxa"/>
        </w:tcPr>
        <w:p w14:paraId="04A28C06" w14:textId="77777777" w:rsidR="00E4375F" w:rsidRPr="00574A8F" w:rsidRDefault="00E4375F">
          <w:pPr>
            <w:pStyle w:val="Header"/>
            <w:rPr>
              <w:b w:val="0"/>
            </w:rPr>
          </w:pPr>
        </w:p>
      </w:tc>
    </w:tr>
    <w:tr w:rsidR="00E4375F" w14:paraId="00749D71" w14:textId="77777777">
      <w:trPr>
        <w:cantSplit/>
        <w:jc w:val="center"/>
      </w:trPr>
      <w:tc>
        <w:tcPr>
          <w:tcW w:w="8335" w:type="dxa"/>
        </w:tcPr>
        <w:p w14:paraId="0F4C62BD" w14:textId="77777777" w:rsidR="00E4375F" w:rsidRDefault="00E4375F"/>
      </w:tc>
    </w:tr>
    <w:tr w:rsidR="00E4375F" w14:paraId="72D63B4A" w14:textId="77777777">
      <w:trPr>
        <w:cantSplit/>
        <w:jc w:val="center"/>
      </w:trPr>
      <w:tc>
        <w:tcPr>
          <w:tcW w:w="8335" w:type="dxa"/>
          <w:tcBorders>
            <w:bottom w:val="single" w:sz="4" w:space="0" w:color="auto"/>
          </w:tcBorders>
        </w:tcPr>
        <w:p w14:paraId="14C8B50C" w14:textId="77777777" w:rsidR="00E4375F" w:rsidRDefault="00E4375F">
          <w:pPr>
            <w:pStyle w:val="Header"/>
          </w:pPr>
        </w:p>
      </w:tc>
    </w:tr>
  </w:tbl>
  <w:p w14:paraId="1FAD787D" w14:textId="77777777" w:rsidR="00E4375F" w:rsidRDefault="00E4375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335"/>
    </w:tblGrid>
    <w:tr w:rsidR="00E4375F" w14:paraId="31FC622D" w14:textId="77777777">
      <w:trPr>
        <w:cantSplit/>
        <w:jc w:val="center"/>
      </w:trPr>
      <w:tc>
        <w:tcPr>
          <w:tcW w:w="8335" w:type="dxa"/>
        </w:tcPr>
        <w:p w14:paraId="1A906EEE" w14:textId="77777777" w:rsidR="00E4375F" w:rsidRPr="00574A8F" w:rsidRDefault="00E4375F" w:rsidP="00841176">
          <w:pPr>
            <w:pStyle w:val="Header"/>
            <w:tabs>
              <w:tab w:val="clear" w:pos="4153"/>
              <w:tab w:val="left" w:pos="1881"/>
            </w:tabs>
            <w:jc w:val="right"/>
            <w:rPr>
              <w:b w:val="0"/>
            </w:rPr>
          </w:pPr>
        </w:p>
      </w:tc>
    </w:tr>
    <w:tr w:rsidR="00E4375F" w14:paraId="073D3B8B" w14:textId="77777777">
      <w:trPr>
        <w:cantSplit/>
        <w:jc w:val="center"/>
      </w:trPr>
      <w:tc>
        <w:tcPr>
          <w:tcW w:w="8335" w:type="dxa"/>
        </w:tcPr>
        <w:p w14:paraId="3A4F174A" w14:textId="77777777" w:rsidR="00E4375F" w:rsidRDefault="00E4375F"/>
      </w:tc>
    </w:tr>
    <w:tr w:rsidR="00E4375F" w14:paraId="567A3DBE" w14:textId="77777777">
      <w:trPr>
        <w:cantSplit/>
        <w:jc w:val="center"/>
      </w:trPr>
      <w:tc>
        <w:tcPr>
          <w:tcW w:w="8335" w:type="dxa"/>
          <w:tcBorders>
            <w:bottom w:val="single" w:sz="4" w:space="0" w:color="auto"/>
          </w:tcBorders>
        </w:tcPr>
        <w:p w14:paraId="5321E5D0" w14:textId="77777777" w:rsidR="00E4375F" w:rsidRDefault="00E4375F">
          <w:pPr>
            <w:pStyle w:val="Header"/>
          </w:pPr>
        </w:p>
      </w:tc>
    </w:tr>
  </w:tbl>
  <w:p w14:paraId="2A9F926B" w14:textId="77777777" w:rsidR="00E4375F" w:rsidRDefault="00E4375F" w:rsidP="002549C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2B98" w14:textId="77777777" w:rsidR="00E4375F" w:rsidRDefault="00E43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D34"/>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191CBE"/>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021002B"/>
    <w:multiLevelType w:val="hybridMultilevel"/>
    <w:tmpl w:val="B224BD2C"/>
    <w:lvl w:ilvl="0" w:tplc="B93CABE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2236AE6"/>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28D4F48"/>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2D517FE"/>
    <w:multiLevelType w:val="hybridMultilevel"/>
    <w:tmpl w:val="C4BE357C"/>
    <w:lvl w:ilvl="0" w:tplc="8B62A85C">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6" w15:restartNumberingAfterBreak="0">
    <w:nsid w:val="17FD09BE"/>
    <w:multiLevelType w:val="hybridMultilevel"/>
    <w:tmpl w:val="C4BE357C"/>
    <w:lvl w:ilvl="0" w:tplc="8B62A85C">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7" w15:restartNumberingAfterBreak="0">
    <w:nsid w:val="1889755E"/>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19C1CBC"/>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3F6908"/>
    <w:multiLevelType w:val="hybridMultilevel"/>
    <w:tmpl w:val="45AA1EBE"/>
    <w:lvl w:ilvl="0" w:tplc="354852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557A4"/>
    <w:multiLevelType w:val="hybridMultilevel"/>
    <w:tmpl w:val="2DFA51BC"/>
    <w:lvl w:ilvl="0" w:tplc="06AEBB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24E89"/>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2EE3674D"/>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EE42337"/>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D33E1C"/>
    <w:multiLevelType w:val="hybridMultilevel"/>
    <w:tmpl w:val="DE1A1842"/>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169BA"/>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6D6910"/>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BD51C23"/>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574DF"/>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AE3B96"/>
    <w:multiLevelType w:val="hybridMultilevel"/>
    <w:tmpl w:val="45BCAA30"/>
    <w:lvl w:ilvl="0" w:tplc="B93CABE6">
      <w:start w:val="1"/>
      <w:numFmt w:val="decimal"/>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0" w15:restartNumberingAfterBreak="0">
    <w:nsid w:val="42CE1D8B"/>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3570D9"/>
    <w:multiLevelType w:val="hybridMultilevel"/>
    <w:tmpl w:val="DE06088A"/>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A0B1A"/>
    <w:multiLevelType w:val="hybridMultilevel"/>
    <w:tmpl w:val="924E54F0"/>
    <w:lvl w:ilvl="0" w:tplc="5AA4DE2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C92AFE"/>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5" w15:restartNumberingAfterBreak="0">
    <w:nsid w:val="53035A2B"/>
    <w:multiLevelType w:val="hybridMultilevel"/>
    <w:tmpl w:val="DE06088A"/>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44413"/>
    <w:multiLevelType w:val="multilevel"/>
    <w:tmpl w:val="9EBAE8C6"/>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7" w15:restartNumberingAfterBreak="0">
    <w:nsid w:val="583541CF"/>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A93E8E"/>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4A409C"/>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C806257"/>
    <w:multiLevelType w:val="hybridMultilevel"/>
    <w:tmpl w:val="1842F4E0"/>
    <w:lvl w:ilvl="0" w:tplc="5EB489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06CD4"/>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1327AFD"/>
    <w:multiLevelType w:val="hybridMultilevel"/>
    <w:tmpl w:val="38662D0E"/>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090C05"/>
    <w:multiLevelType w:val="hybridMultilevel"/>
    <w:tmpl w:val="C4BE357C"/>
    <w:lvl w:ilvl="0" w:tplc="8B62A85C">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4" w15:restartNumberingAfterBreak="0">
    <w:nsid w:val="6DE95240"/>
    <w:multiLevelType w:val="hybridMultilevel"/>
    <w:tmpl w:val="A5F4F9CE"/>
    <w:lvl w:ilvl="0" w:tplc="D6701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2C0B6B"/>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72B67588"/>
    <w:multiLevelType w:val="hybridMultilevel"/>
    <w:tmpl w:val="7F94E3A8"/>
    <w:lvl w:ilvl="0" w:tplc="8B62A85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78BC1C41"/>
    <w:multiLevelType w:val="hybridMultilevel"/>
    <w:tmpl w:val="48F6991C"/>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A70A7"/>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D0E4707"/>
    <w:multiLevelType w:val="hybridMultilevel"/>
    <w:tmpl w:val="DE06088A"/>
    <w:lvl w:ilvl="0" w:tplc="3EC0AF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610E0"/>
    <w:multiLevelType w:val="hybridMultilevel"/>
    <w:tmpl w:val="050E62DA"/>
    <w:lvl w:ilvl="0" w:tplc="D6701D8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7"/>
  </w:num>
  <w:num w:numId="5">
    <w:abstractNumId w:val="14"/>
  </w:num>
  <w:num w:numId="6">
    <w:abstractNumId w:val="25"/>
  </w:num>
  <w:num w:numId="7">
    <w:abstractNumId w:val="21"/>
  </w:num>
  <w:num w:numId="8">
    <w:abstractNumId w:val="0"/>
  </w:num>
  <w:num w:numId="9">
    <w:abstractNumId w:val="15"/>
  </w:num>
  <w:num w:numId="10">
    <w:abstractNumId w:val="34"/>
  </w:num>
  <w:num w:numId="11">
    <w:abstractNumId w:val="8"/>
  </w:num>
  <w:num w:numId="12">
    <w:abstractNumId w:val="27"/>
  </w:num>
  <w:num w:numId="13">
    <w:abstractNumId w:val="29"/>
  </w:num>
  <w:num w:numId="14">
    <w:abstractNumId w:val="20"/>
  </w:num>
  <w:num w:numId="15">
    <w:abstractNumId w:val="40"/>
  </w:num>
  <w:num w:numId="16">
    <w:abstractNumId w:val="35"/>
  </w:num>
  <w:num w:numId="17">
    <w:abstractNumId w:val="28"/>
  </w:num>
  <w:num w:numId="18">
    <w:abstractNumId w:val="11"/>
  </w:num>
  <w:num w:numId="19">
    <w:abstractNumId w:val="23"/>
  </w:num>
  <w:num w:numId="20">
    <w:abstractNumId w:val="18"/>
  </w:num>
  <w:num w:numId="21">
    <w:abstractNumId w:val="38"/>
  </w:num>
  <w:num w:numId="22">
    <w:abstractNumId w:val="4"/>
  </w:num>
  <w:num w:numId="23">
    <w:abstractNumId w:val="32"/>
  </w:num>
  <w:num w:numId="24">
    <w:abstractNumId w:val="7"/>
  </w:num>
  <w:num w:numId="25">
    <w:abstractNumId w:val="31"/>
  </w:num>
  <w:num w:numId="26">
    <w:abstractNumId w:val="17"/>
  </w:num>
  <w:num w:numId="27">
    <w:abstractNumId w:val="12"/>
  </w:num>
  <w:num w:numId="28">
    <w:abstractNumId w:val="3"/>
  </w:num>
  <w:num w:numId="29">
    <w:abstractNumId w:val="13"/>
  </w:num>
  <w:num w:numId="30">
    <w:abstractNumId w:val="16"/>
  </w:num>
  <w:num w:numId="31">
    <w:abstractNumId w:val="1"/>
  </w:num>
  <w:num w:numId="32">
    <w:abstractNumId w:val="39"/>
  </w:num>
  <w:num w:numId="33">
    <w:abstractNumId w:val="10"/>
  </w:num>
  <w:num w:numId="34">
    <w:abstractNumId w:val="6"/>
  </w:num>
  <w:num w:numId="35">
    <w:abstractNumId w:val="2"/>
  </w:num>
  <w:num w:numId="36">
    <w:abstractNumId w:val="36"/>
  </w:num>
  <w:num w:numId="37">
    <w:abstractNumId w:val="5"/>
  </w:num>
  <w:num w:numId="38">
    <w:abstractNumId w:val="19"/>
  </w:num>
  <w:num w:numId="39">
    <w:abstractNumId w:val="33"/>
  </w:num>
  <w:num w:numId="40">
    <w:abstractNumId w:val="22"/>
  </w:num>
  <w:num w:numId="41">
    <w:abstractNumId w:val="9"/>
  </w:num>
  <w:num w:numId="4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82"/>
    <w:rsid w:val="00000229"/>
    <w:rsid w:val="0000109E"/>
    <w:rsid w:val="00001370"/>
    <w:rsid w:val="00003B2E"/>
    <w:rsid w:val="00004709"/>
    <w:rsid w:val="00005070"/>
    <w:rsid w:val="0000564A"/>
    <w:rsid w:val="00007C93"/>
    <w:rsid w:val="00007E1C"/>
    <w:rsid w:val="00010000"/>
    <w:rsid w:val="0001225D"/>
    <w:rsid w:val="00012A94"/>
    <w:rsid w:val="0001344B"/>
    <w:rsid w:val="000155EA"/>
    <w:rsid w:val="000163FF"/>
    <w:rsid w:val="00017279"/>
    <w:rsid w:val="000172F6"/>
    <w:rsid w:val="00017C61"/>
    <w:rsid w:val="00017E46"/>
    <w:rsid w:val="000210AE"/>
    <w:rsid w:val="00021B9A"/>
    <w:rsid w:val="0002217A"/>
    <w:rsid w:val="00023C87"/>
    <w:rsid w:val="0002412A"/>
    <w:rsid w:val="000246F2"/>
    <w:rsid w:val="00024BAF"/>
    <w:rsid w:val="00024C54"/>
    <w:rsid w:val="00025B19"/>
    <w:rsid w:val="00031597"/>
    <w:rsid w:val="00031CF4"/>
    <w:rsid w:val="00032B7D"/>
    <w:rsid w:val="00032F41"/>
    <w:rsid w:val="0003373A"/>
    <w:rsid w:val="00034076"/>
    <w:rsid w:val="000340F0"/>
    <w:rsid w:val="00034E30"/>
    <w:rsid w:val="00035FD3"/>
    <w:rsid w:val="000368A4"/>
    <w:rsid w:val="00036DFF"/>
    <w:rsid w:val="00036E83"/>
    <w:rsid w:val="00036FB0"/>
    <w:rsid w:val="00037653"/>
    <w:rsid w:val="00037A9D"/>
    <w:rsid w:val="00040F0C"/>
    <w:rsid w:val="00042AA4"/>
    <w:rsid w:val="00042D09"/>
    <w:rsid w:val="00042F51"/>
    <w:rsid w:val="00043B4E"/>
    <w:rsid w:val="000440F7"/>
    <w:rsid w:val="0005217E"/>
    <w:rsid w:val="000523CC"/>
    <w:rsid w:val="00052CA2"/>
    <w:rsid w:val="00053BD2"/>
    <w:rsid w:val="0005407B"/>
    <w:rsid w:val="000546CB"/>
    <w:rsid w:val="00054FAA"/>
    <w:rsid w:val="000574FA"/>
    <w:rsid w:val="000576EA"/>
    <w:rsid w:val="00061B60"/>
    <w:rsid w:val="00061CC2"/>
    <w:rsid w:val="00061E61"/>
    <w:rsid w:val="00063144"/>
    <w:rsid w:val="00064FF4"/>
    <w:rsid w:val="000653A0"/>
    <w:rsid w:val="0006548A"/>
    <w:rsid w:val="00066FD3"/>
    <w:rsid w:val="000701B7"/>
    <w:rsid w:val="00070884"/>
    <w:rsid w:val="00070B0F"/>
    <w:rsid w:val="00070FEE"/>
    <w:rsid w:val="000715FD"/>
    <w:rsid w:val="00071BCC"/>
    <w:rsid w:val="000730F6"/>
    <w:rsid w:val="00073BA7"/>
    <w:rsid w:val="00077E91"/>
    <w:rsid w:val="0008018A"/>
    <w:rsid w:val="0008019A"/>
    <w:rsid w:val="000803EF"/>
    <w:rsid w:val="00080688"/>
    <w:rsid w:val="00081DE9"/>
    <w:rsid w:val="00082970"/>
    <w:rsid w:val="00084724"/>
    <w:rsid w:val="00084799"/>
    <w:rsid w:val="00084A84"/>
    <w:rsid w:val="00084FAD"/>
    <w:rsid w:val="000853CE"/>
    <w:rsid w:val="0008594F"/>
    <w:rsid w:val="00087687"/>
    <w:rsid w:val="00090528"/>
    <w:rsid w:val="00090EB0"/>
    <w:rsid w:val="0009295C"/>
    <w:rsid w:val="00092CF9"/>
    <w:rsid w:val="00092D1E"/>
    <w:rsid w:val="00093CB0"/>
    <w:rsid w:val="00093D28"/>
    <w:rsid w:val="00094735"/>
    <w:rsid w:val="00095653"/>
    <w:rsid w:val="000A1960"/>
    <w:rsid w:val="000A32B7"/>
    <w:rsid w:val="000A3A0F"/>
    <w:rsid w:val="000A5835"/>
    <w:rsid w:val="000A6BC6"/>
    <w:rsid w:val="000A727A"/>
    <w:rsid w:val="000A7AEB"/>
    <w:rsid w:val="000B02FB"/>
    <w:rsid w:val="000B291D"/>
    <w:rsid w:val="000B3842"/>
    <w:rsid w:val="000B4829"/>
    <w:rsid w:val="000B5B05"/>
    <w:rsid w:val="000B6146"/>
    <w:rsid w:val="000B760D"/>
    <w:rsid w:val="000B781D"/>
    <w:rsid w:val="000C1853"/>
    <w:rsid w:val="000C1F4B"/>
    <w:rsid w:val="000C2492"/>
    <w:rsid w:val="000C2F25"/>
    <w:rsid w:val="000C3E3F"/>
    <w:rsid w:val="000C592B"/>
    <w:rsid w:val="000D207B"/>
    <w:rsid w:val="000D3883"/>
    <w:rsid w:val="000D3C5B"/>
    <w:rsid w:val="000D438C"/>
    <w:rsid w:val="000D522D"/>
    <w:rsid w:val="000D5347"/>
    <w:rsid w:val="000D5A15"/>
    <w:rsid w:val="000D5EA8"/>
    <w:rsid w:val="000D61DB"/>
    <w:rsid w:val="000D6F75"/>
    <w:rsid w:val="000D7D22"/>
    <w:rsid w:val="000D7F69"/>
    <w:rsid w:val="000E04CA"/>
    <w:rsid w:val="000E09ED"/>
    <w:rsid w:val="000E1B36"/>
    <w:rsid w:val="000E33CE"/>
    <w:rsid w:val="000E3EE3"/>
    <w:rsid w:val="000E3FF8"/>
    <w:rsid w:val="000E4589"/>
    <w:rsid w:val="000E5146"/>
    <w:rsid w:val="000E6FAC"/>
    <w:rsid w:val="000E7353"/>
    <w:rsid w:val="000F0162"/>
    <w:rsid w:val="000F0A4A"/>
    <w:rsid w:val="000F0AB2"/>
    <w:rsid w:val="000F0E6F"/>
    <w:rsid w:val="000F400A"/>
    <w:rsid w:val="000F405D"/>
    <w:rsid w:val="000F5465"/>
    <w:rsid w:val="000F5513"/>
    <w:rsid w:val="000F5766"/>
    <w:rsid w:val="000F5A7F"/>
    <w:rsid w:val="000F6E96"/>
    <w:rsid w:val="000F746C"/>
    <w:rsid w:val="000F7C85"/>
    <w:rsid w:val="0010058D"/>
    <w:rsid w:val="00100C4E"/>
    <w:rsid w:val="00102B42"/>
    <w:rsid w:val="00102F37"/>
    <w:rsid w:val="0010332B"/>
    <w:rsid w:val="00103DFD"/>
    <w:rsid w:val="00103FA9"/>
    <w:rsid w:val="001043FD"/>
    <w:rsid w:val="00104ECC"/>
    <w:rsid w:val="0010567C"/>
    <w:rsid w:val="00107545"/>
    <w:rsid w:val="001078BA"/>
    <w:rsid w:val="00110EC8"/>
    <w:rsid w:val="00114453"/>
    <w:rsid w:val="001145DD"/>
    <w:rsid w:val="001153E8"/>
    <w:rsid w:val="00116A17"/>
    <w:rsid w:val="00116EC8"/>
    <w:rsid w:val="00120E09"/>
    <w:rsid w:val="0012292E"/>
    <w:rsid w:val="001252CE"/>
    <w:rsid w:val="00125D3F"/>
    <w:rsid w:val="0012686F"/>
    <w:rsid w:val="00130252"/>
    <w:rsid w:val="00130DDA"/>
    <w:rsid w:val="0013194A"/>
    <w:rsid w:val="00132747"/>
    <w:rsid w:val="0013278F"/>
    <w:rsid w:val="001328E2"/>
    <w:rsid w:val="00132F45"/>
    <w:rsid w:val="00133B3D"/>
    <w:rsid w:val="001341D1"/>
    <w:rsid w:val="001341E2"/>
    <w:rsid w:val="00134400"/>
    <w:rsid w:val="00134B7F"/>
    <w:rsid w:val="00135B54"/>
    <w:rsid w:val="00136684"/>
    <w:rsid w:val="001369A2"/>
    <w:rsid w:val="001369EB"/>
    <w:rsid w:val="00141727"/>
    <w:rsid w:val="001418A3"/>
    <w:rsid w:val="0014294A"/>
    <w:rsid w:val="00142BD4"/>
    <w:rsid w:val="001452D3"/>
    <w:rsid w:val="00145C2D"/>
    <w:rsid w:val="001464FF"/>
    <w:rsid w:val="00147C1E"/>
    <w:rsid w:val="00150069"/>
    <w:rsid w:val="0015049C"/>
    <w:rsid w:val="001515A7"/>
    <w:rsid w:val="00153B40"/>
    <w:rsid w:val="00154F1C"/>
    <w:rsid w:val="00155C10"/>
    <w:rsid w:val="0015670F"/>
    <w:rsid w:val="00156731"/>
    <w:rsid w:val="001601E5"/>
    <w:rsid w:val="001618C5"/>
    <w:rsid w:val="00161C55"/>
    <w:rsid w:val="001621AB"/>
    <w:rsid w:val="001624B1"/>
    <w:rsid w:val="001625BE"/>
    <w:rsid w:val="001658AF"/>
    <w:rsid w:val="00166EC9"/>
    <w:rsid w:val="00172419"/>
    <w:rsid w:val="00172F0D"/>
    <w:rsid w:val="0017538D"/>
    <w:rsid w:val="0017568B"/>
    <w:rsid w:val="00176318"/>
    <w:rsid w:val="0017696A"/>
    <w:rsid w:val="00177189"/>
    <w:rsid w:val="0017770B"/>
    <w:rsid w:val="00180097"/>
    <w:rsid w:val="0018031D"/>
    <w:rsid w:val="0018166B"/>
    <w:rsid w:val="00181A3B"/>
    <w:rsid w:val="00182347"/>
    <w:rsid w:val="00182488"/>
    <w:rsid w:val="00182A8E"/>
    <w:rsid w:val="00184B26"/>
    <w:rsid w:val="00185457"/>
    <w:rsid w:val="00187B31"/>
    <w:rsid w:val="00187E66"/>
    <w:rsid w:val="00190282"/>
    <w:rsid w:val="001906B1"/>
    <w:rsid w:val="001927B4"/>
    <w:rsid w:val="00193308"/>
    <w:rsid w:val="00193B6F"/>
    <w:rsid w:val="00193BFE"/>
    <w:rsid w:val="00194453"/>
    <w:rsid w:val="00195DD6"/>
    <w:rsid w:val="00195E57"/>
    <w:rsid w:val="0019785D"/>
    <w:rsid w:val="00197CD5"/>
    <w:rsid w:val="00197E5D"/>
    <w:rsid w:val="001A05B3"/>
    <w:rsid w:val="001A0763"/>
    <w:rsid w:val="001A0E63"/>
    <w:rsid w:val="001A2BD6"/>
    <w:rsid w:val="001A2D27"/>
    <w:rsid w:val="001A3EA4"/>
    <w:rsid w:val="001A68F9"/>
    <w:rsid w:val="001A726D"/>
    <w:rsid w:val="001A7821"/>
    <w:rsid w:val="001B038E"/>
    <w:rsid w:val="001B0827"/>
    <w:rsid w:val="001B0AB8"/>
    <w:rsid w:val="001B192C"/>
    <w:rsid w:val="001B231D"/>
    <w:rsid w:val="001B2E51"/>
    <w:rsid w:val="001B4011"/>
    <w:rsid w:val="001B4789"/>
    <w:rsid w:val="001B508B"/>
    <w:rsid w:val="001B5715"/>
    <w:rsid w:val="001B6B4A"/>
    <w:rsid w:val="001B713C"/>
    <w:rsid w:val="001B7994"/>
    <w:rsid w:val="001B7B35"/>
    <w:rsid w:val="001B7D93"/>
    <w:rsid w:val="001C0A0D"/>
    <w:rsid w:val="001C13E6"/>
    <w:rsid w:val="001C21D7"/>
    <w:rsid w:val="001C5502"/>
    <w:rsid w:val="001D0D0F"/>
    <w:rsid w:val="001D23D5"/>
    <w:rsid w:val="001D46CF"/>
    <w:rsid w:val="001D487C"/>
    <w:rsid w:val="001D5996"/>
    <w:rsid w:val="001D5FA6"/>
    <w:rsid w:val="001D7525"/>
    <w:rsid w:val="001E0BC0"/>
    <w:rsid w:val="001E1ADD"/>
    <w:rsid w:val="001E2C76"/>
    <w:rsid w:val="001E2EDE"/>
    <w:rsid w:val="001E3AB6"/>
    <w:rsid w:val="001E3C77"/>
    <w:rsid w:val="001E4AE1"/>
    <w:rsid w:val="001E4B90"/>
    <w:rsid w:val="001E61C8"/>
    <w:rsid w:val="001E65CE"/>
    <w:rsid w:val="001E6E87"/>
    <w:rsid w:val="001E7036"/>
    <w:rsid w:val="001E75F8"/>
    <w:rsid w:val="001E7821"/>
    <w:rsid w:val="001F0CD9"/>
    <w:rsid w:val="001F24BF"/>
    <w:rsid w:val="001F44BC"/>
    <w:rsid w:val="001F4EEB"/>
    <w:rsid w:val="001F5773"/>
    <w:rsid w:val="001F5D69"/>
    <w:rsid w:val="001F6869"/>
    <w:rsid w:val="001F6968"/>
    <w:rsid w:val="00200D16"/>
    <w:rsid w:val="00201BD0"/>
    <w:rsid w:val="00202480"/>
    <w:rsid w:val="0020283F"/>
    <w:rsid w:val="00202D78"/>
    <w:rsid w:val="00204A75"/>
    <w:rsid w:val="00204D8A"/>
    <w:rsid w:val="00205A6E"/>
    <w:rsid w:val="00206456"/>
    <w:rsid w:val="00211537"/>
    <w:rsid w:val="00212F5A"/>
    <w:rsid w:val="002140D3"/>
    <w:rsid w:val="00214B8E"/>
    <w:rsid w:val="00215977"/>
    <w:rsid w:val="00215EE0"/>
    <w:rsid w:val="00216908"/>
    <w:rsid w:val="00220461"/>
    <w:rsid w:val="00222AA5"/>
    <w:rsid w:val="00222DC2"/>
    <w:rsid w:val="00224DDC"/>
    <w:rsid w:val="002258C8"/>
    <w:rsid w:val="00225D56"/>
    <w:rsid w:val="00226F46"/>
    <w:rsid w:val="00231936"/>
    <w:rsid w:val="0023194B"/>
    <w:rsid w:val="00231B13"/>
    <w:rsid w:val="00231DFA"/>
    <w:rsid w:val="002329F1"/>
    <w:rsid w:val="00232B3D"/>
    <w:rsid w:val="00232E89"/>
    <w:rsid w:val="00233886"/>
    <w:rsid w:val="002340EF"/>
    <w:rsid w:val="002348F1"/>
    <w:rsid w:val="00234A47"/>
    <w:rsid w:val="002359CF"/>
    <w:rsid w:val="00236436"/>
    <w:rsid w:val="0023740F"/>
    <w:rsid w:val="00237811"/>
    <w:rsid w:val="002412B2"/>
    <w:rsid w:val="0024225E"/>
    <w:rsid w:val="0024247B"/>
    <w:rsid w:val="00242A9E"/>
    <w:rsid w:val="002439E4"/>
    <w:rsid w:val="00244C4F"/>
    <w:rsid w:val="00245A2B"/>
    <w:rsid w:val="00247A0F"/>
    <w:rsid w:val="00252870"/>
    <w:rsid w:val="002536D0"/>
    <w:rsid w:val="002548D6"/>
    <w:rsid w:val="002549C8"/>
    <w:rsid w:val="00255835"/>
    <w:rsid w:val="00257B3F"/>
    <w:rsid w:val="00257C33"/>
    <w:rsid w:val="00257C53"/>
    <w:rsid w:val="00261117"/>
    <w:rsid w:val="0026481A"/>
    <w:rsid w:val="002670B3"/>
    <w:rsid w:val="00267CD9"/>
    <w:rsid w:val="002706C0"/>
    <w:rsid w:val="00270906"/>
    <w:rsid w:val="00270C34"/>
    <w:rsid w:val="00270D1A"/>
    <w:rsid w:val="00272A95"/>
    <w:rsid w:val="00273043"/>
    <w:rsid w:val="00273A2B"/>
    <w:rsid w:val="00274434"/>
    <w:rsid w:val="00274C8A"/>
    <w:rsid w:val="00275A7F"/>
    <w:rsid w:val="00275B11"/>
    <w:rsid w:val="002762C5"/>
    <w:rsid w:val="00276B3E"/>
    <w:rsid w:val="00276E45"/>
    <w:rsid w:val="00277B2F"/>
    <w:rsid w:val="00282D1D"/>
    <w:rsid w:val="002833B6"/>
    <w:rsid w:val="00283CCD"/>
    <w:rsid w:val="00283F1C"/>
    <w:rsid w:val="00285347"/>
    <w:rsid w:val="0028714B"/>
    <w:rsid w:val="00287490"/>
    <w:rsid w:val="002877A8"/>
    <w:rsid w:val="00290F4E"/>
    <w:rsid w:val="0029211D"/>
    <w:rsid w:val="00292BF4"/>
    <w:rsid w:val="002939E6"/>
    <w:rsid w:val="002946E5"/>
    <w:rsid w:val="00297601"/>
    <w:rsid w:val="002A01EB"/>
    <w:rsid w:val="002A1281"/>
    <w:rsid w:val="002A5513"/>
    <w:rsid w:val="002A6F54"/>
    <w:rsid w:val="002A7043"/>
    <w:rsid w:val="002A7E62"/>
    <w:rsid w:val="002B3301"/>
    <w:rsid w:val="002B342D"/>
    <w:rsid w:val="002B53DF"/>
    <w:rsid w:val="002B687B"/>
    <w:rsid w:val="002C0A85"/>
    <w:rsid w:val="002C55AC"/>
    <w:rsid w:val="002C7F09"/>
    <w:rsid w:val="002D0721"/>
    <w:rsid w:val="002D0854"/>
    <w:rsid w:val="002D1A27"/>
    <w:rsid w:val="002D1AEC"/>
    <w:rsid w:val="002D2A5E"/>
    <w:rsid w:val="002D35EF"/>
    <w:rsid w:val="002D3C9F"/>
    <w:rsid w:val="002D3CEB"/>
    <w:rsid w:val="002D5D0C"/>
    <w:rsid w:val="002D72E1"/>
    <w:rsid w:val="002D73F3"/>
    <w:rsid w:val="002E0EE2"/>
    <w:rsid w:val="002E0F36"/>
    <w:rsid w:val="002E150D"/>
    <w:rsid w:val="002E2726"/>
    <w:rsid w:val="002E2A4E"/>
    <w:rsid w:val="002E46C6"/>
    <w:rsid w:val="002E5515"/>
    <w:rsid w:val="002E5AFF"/>
    <w:rsid w:val="002E637F"/>
    <w:rsid w:val="002E6FB5"/>
    <w:rsid w:val="002F0901"/>
    <w:rsid w:val="002F1FAC"/>
    <w:rsid w:val="002F26AB"/>
    <w:rsid w:val="002F272F"/>
    <w:rsid w:val="002F2E36"/>
    <w:rsid w:val="002F3C73"/>
    <w:rsid w:val="002F4FE4"/>
    <w:rsid w:val="002F50D5"/>
    <w:rsid w:val="002F63E8"/>
    <w:rsid w:val="003000B4"/>
    <w:rsid w:val="00300409"/>
    <w:rsid w:val="003006F1"/>
    <w:rsid w:val="00300EFF"/>
    <w:rsid w:val="00301F1B"/>
    <w:rsid w:val="003024C7"/>
    <w:rsid w:val="003026F1"/>
    <w:rsid w:val="00302A2B"/>
    <w:rsid w:val="00304667"/>
    <w:rsid w:val="003100CA"/>
    <w:rsid w:val="00310482"/>
    <w:rsid w:val="00311112"/>
    <w:rsid w:val="00311B9F"/>
    <w:rsid w:val="003122F1"/>
    <w:rsid w:val="00313A26"/>
    <w:rsid w:val="00313C22"/>
    <w:rsid w:val="00316A27"/>
    <w:rsid w:val="00316A3C"/>
    <w:rsid w:val="00317922"/>
    <w:rsid w:val="00321E90"/>
    <w:rsid w:val="003220F3"/>
    <w:rsid w:val="0032373B"/>
    <w:rsid w:val="003246DC"/>
    <w:rsid w:val="00325CC8"/>
    <w:rsid w:val="0032608C"/>
    <w:rsid w:val="003262E3"/>
    <w:rsid w:val="003329A5"/>
    <w:rsid w:val="003348AC"/>
    <w:rsid w:val="00335A42"/>
    <w:rsid w:val="003361F1"/>
    <w:rsid w:val="003379C9"/>
    <w:rsid w:val="00337E95"/>
    <w:rsid w:val="00340120"/>
    <w:rsid w:val="003413F6"/>
    <w:rsid w:val="003416A3"/>
    <w:rsid w:val="00341F00"/>
    <w:rsid w:val="003431CC"/>
    <w:rsid w:val="00343326"/>
    <w:rsid w:val="003447DC"/>
    <w:rsid w:val="00345481"/>
    <w:rsid w:val="0034650C"/>
    <w:rsid w:val="003472F1"/>
    <w:rsid w:val="003477D7"/>
    <w:rsid w:val="003479DF"/>
    <w:rsid w:val="00350168"/>
    <w:rsid w:val="003510F6"/>
    <w:rsid w:val="00352489"/>
    <w:rsid w:val="00352981"/>
    <w:rsid w:val="00353A54"/>
    <w:rsid w:val="003542E8"/>
    <w:rsid w:val="0035439D"/>
    <w:rsid w:val="00354E84"/>
    <w:rsid w:val="0035506C"/>
    <w:rsid w:val="00355DB1"/>
    <w:rsid w:val="003561CB"/>
    <w:rsid w:val="00362841"/>
    <w:rsid w:val="003631D7"/>
    <w:rsid w:val="00363B74"/>
    <w:rsid w:val="00364754"/>
    <w:rsid w:val="003663B8"/>
    <w:rsid w:val="00370EA8"/>
    <w:rsid w:val="003725FB"/>
    <w:rsid w:val="00373DE0"/>
    <w:rsid w:val="003741A9"/>
    <w:rsid w:val="003741D5"/>
    <w:rsid w:val="003756D8"/>
    <w:rsid w:val="00381C84"/>
    <w:rsid w:val="00382394"/>
    <w:rsid w:val="0038243C"/>
    <w:rsid w:val="00382D7C"/>
    <w:rsid w:val="00383490"/>
    <w:rsid w:val="003847C9"/>
    <w:rsid w:val="00384C4F"/>
    <w:rsid w:val="00386185"/>
    <w:rsid w:val="00387AF0"/>
    <w:rsid w:val="00391819"/>
    <w:rsid w:val="00392131"/>
    <w:rsid w:val="00392754"/>
    <w:rsid w:val="0039278C"/>
    <w:rsid w:val="00393E16"/>
    <w:rsid w:val="0039443F"/>
    <w:rsid w:val="00395868"/>
    <w:rsid w:val="00396B93"/>
    <w:rsid w:val="003A13CF"/>
    <w:rsid w:val="003A205F"/>
    <w:rsid w:val="003A2EA3"/>
    <w:rsid w:val="003A32A2"/>
    <w:rsid w:val="003A3E68"/>
    <w:rsid w:val="003A5627"/>
    <w:rsid w:val="003A7803"/>
    <w:rsid w:val="003B0CA5"/>
    <w:rsid w:val="003B11E4"/>
    <w:rsid w:val="003B1F98"/>
    <w:rsid w:val="003B2369"/>
    <w:rsid w:val="003B4A89"/>
    <w:rsid w:val="003B5147"/>
    <w:rsid w:val="003B5954"/>
    <w:rsid w:val="003B643B"/>
    <w:rsid w:val="003B6C8C"/>
    <w:rsid w:val="003C1D9B"/>
    <w:rsid w:val="003C296D"/>
    <w:rsid w:val="003C364F"/>
    <w:rsid w:val="003C64D0"/>
    <w:rsid w:val="003C664B"/>
    <w:rsid w:val="003D007F"/>
    <w:rsid w:val="003D05E7"/>
    <w:rsid w:val="003D0669"/>
    <w:rsid w:val="003D31B0"/>
    <w:rsid w:val="003D3C7C"/>
    <w:rsid w:val="003D4D5C"/>
    <w:rsid w:val="003D4EC6"/>
    <w:rsid w:val="003D764D"/>
    <w:rsid w:val="003E0BC0"/>
    <w:rsid w:val="003E1B8C"/>
    <w:rsid w:val="003E2FB2"/>
    <w:rsid w:val="003E465F"/>
    <w:rsid w:val="003E538D"/>
    <w:rsid w:val="003E7122"/>
    <w:rsid w:val="003E7553"/>
    <w:rsid w:val="003E7822"/>
    <w:rsid w:val="003E7F5D"/>
    <w:rsid w:val="003F058B"/>
    <w:rsid w:val="003F249A"/>
    <w:rsid w:val="003F280C"/>
    <w:rsid w:val="003F29D3"/>
    <w:rsid w:val="003F522D"/>
    <w:rsid w:val="003F71D3"/>
    <w:rsid w:val="0040009B"/>
    <w:rsid w:val="00400D1B"/>
    <w:rsid w:val="004017CF"/>
    <w:rsid w:val="00401AFD"/>
    <w:rsid w:val="0040220A"/>
    <w:rsid w:val="004027F4"/>
    <w:rsid w:val="00404AFD"/>
    <w:rsid w:val="0040584E"/>
    <w:rsid w:val="004067BB"/>
    <w:rsid w:val="00410E34"/>
    <w:rsid w:val="00411A73"/>
    <w:rsid w:val="00411DCE"/>
    <w:rsid w:val="00414A18"/>
    <w:rsid w:val="0041532A"/>
    <w:rsid w:val="00415A3C"/>
    <w:rsid w:val="004163A1"/>
    <w:rsid w:val="00417AA5"/>
    <w:rsid w:val="004203B0"/>
    <w:rsid w:val="00420D8C"/>
    <w:rsid w:val="00422168"/>
    <w:rsid w:val="00422191"/>
    <w:rsid w:val="0042335B"/>
    <w:rsid w:val="00424F98"/>
    <w:rsid w:val="004262DA"/>
    <w:rsid w:val="0042696C"/>
    <w:rsid w:val="004326B1"/>
    <w:rsid w:val="0043282C"/>
    <w:rsid w:val="0043293B"/>
    <w:rsid w:val="00433C9C"/>
    <w:rsid w:val="004346F3"/>
    <w:rsid w:val="00434B3D"/>
    <w:rsid w:val="00434C02"/>
    <w:rsid w:val="00435639"/>
    <w:rsid w:val="00436B69"/>
    <w:rsid w:val="00436DD8"/>
    <w:rsid w:val="004372B2"/>
    <w:rsid w:val="0043749A"/>
    <w:rsid w:val="00437A95"/>
    <w:rsid w:val="0044076A"/>
    <w:rsid w:val="004415EC"/>
    <w:rsid w:val="00441A9D"/>
    <w:rsid w:val="00441A9F"/>
    <w:rsid w:val="0044264A"/>
    <w:rsid w:val="004430B5"/>
    <w:rsid w:val="004440B6"/>
    <w:rsid w:val="00445DDF"/>
    <w:rsid w:val="00445FF5"/>
    <w:rsid w:val="0044633F"/>
    <w:rsid w:val="00447346"/>
    <w:rsid w:val="00447B68"/>
    <w:rsid w:val="00447DD6"/>
    <w:rsid w:val="004512B2"/>
    <w:rsid w:val="00452693"/>
    <w:rsid w:val="00453ABB"/>
    <w:rsid w:val="00453F9F"/>
    <w:rsid w:val="00455C94"/>
    <w:rsid w:val="004571A4"/>
    <w:rsid w:val="00460704"/>
    <w:rsid w:val="00464EC2"/>
    <w:rsid w:val="004654AB"/>
    <w:rsid w:val="004662A4"/>
    <w:rsid w:val="00466834"/>
    <w:rsid w:val="00470EF7"/>
    <w:rsid w:val="00471397"/>
    <w:rsid w:val="00472906"/>
    <w:rsid w:val="00474DB6"/>
    <w:rsid w:val="0047655B"/>
    <w:rsid w:val="004765BC"/>
    <w:rsid w:val="00476646"/>
    <w:rsid w:val="00476E70"/>
    <w:rsid w:val="004772D4"/>
    <w:rsid w:val="00480350"/>
    <w:rsid w:val="004816E2"/>
    <w:rsid w:val="004834A3"/>
    <w:rsid w:val="00483AAB"/>
    <w:rsid w:val="00483F90"/>
    <w:rsid w:val="004855F1"/>
    <w:rsid w:val="00485666"/>
    <w:rsid w:val="00485700"/>
    <w:rsid w:val="0048596A"/>
    <w:rsid w:val="00486684"/>
    <w:rsid w:val="00486775"/>
    <w:rsid w:val="00487961"/>
    <w:rsid w:val="00490741"/>
    <w:rsid w:val="00491754"/>
    <w:rsid w:val="00492519"/>
    <w:rsid w:val="00493058"/>
    <w:rsid w:val="004939D8"/>
    <w:rsid w:val="00494483"/>
    <w:rsid w:val="00495C14"/>
    <w:rsid w:val="00496B2E"/>
    <w:rsid w:val="00497761"/>
    <w:rsid w:val="004A2331"/>
    <w:rsid w:val="004A37A0"/>
    <w:rsid w:val="004A4924"/>
    <w:rsid w:val="004A4B2A"/>
    <w:rsid w:val="004A6BC5"/>
    <w:rsid w:val="004A79EB"/>
    <w:rsid w:val="004B011B"/>
    <w:rsid w:val="004B161D"/>
    <w:rsid w:val="004B24DF"/>
    <w:rsid w:val="004B256A"/>
    <w:rsid w:val="004B33D2"/>
    <w:rsid w:val="004B3695"/>
    <w:rsid w:val="004B38E2"/>
    <w:rsid w:val="004B3957"/>
    <w:rsid w:val="004B3F78"/>
    <w:rsid w:val="004B49BF"/>
    <w:rsid w:val="004B52EE"/>
    <w:rsid w:val="004B57DB"/>
    <w:rsid w:val="004B731F"/>
    <w:rsid w:val="004B7AA4"/>
    <w:rsid w:val="004C1B84"/>
    <w:rsid w:val="004C1BEF"/>
    <w:rsid w:val="004C1F51"/>
    <w:rsid w:val="004C2D80"/>
    <w:rsid w:val="004C4DAE"/>
    <w:rsid w:val="004C53FA"/>
    <w:rsid w:val="004C5795"/>
    <w:rsid w:val="004C6D24"/>
    <w:rsid w:val="004C6DDA"/>
    <w:rsid w:val="004C75BA"/>
    <w:rsid w:val="004C76D3"/>
    <w:rsid w:val="004C7C3A"/>
    <w:rsid w:val="004D0CC3"/>
    <w:rsid w:val="004D2A62"/>
    <w:rsid w:val="004D3E27"/>
    <w:rsid w:val="004D411D"/>
    <w:rsid w:val="004D5031"/>
    <w:rsid w:val="004D5597"/>
    <w:rsid w:val="004D626F"/>
    <w:rsid w:val="004D77FD"/>
    <w:rsid w:val="004E10E7"/>
    <w:rsid w:val="004E4CFF"/>
    <w:rsid w:val="004E6DFF"/>
    <w:rsid w:val="004E7546"/>
    <w:rsid w:val="004E7866"/>
    <w:rsid w:val="004F11CD"/>
    <w:rsid w:val="004F1741"/>
    <w:rsid w:val="004F2572"/>
    <w:rsid w:val="004F4419"/>
    <w:rsid w:val="004F4A71"/>
    <w:rsid w:val="004F5356"/>
    <w:rsid w:val="004F53D2"/>
    <w:rsid w:val="004F590E"/>
    <w:rsid w:val="0050099B"/>
    <w:rsid w:val="005013A3"/>
    <w:rsid w:val="005013DA"/>
    <w:rsid w:val="005026BD"/>
    <w:rsid w:val="00504307"/>
    <w:rsid w:val="00504E8B"/>
    <w:rsid w:val="00505D3C"/>
    <w:rsid w:val="0050773A"/>
    <w:rsid w:val="0051111A"/>
    <w:rsid w:val="00511DB2"/>
    <w:rsid w:val="0051265B"/>
    <w:rsid w:val="00515715"/>
    <w:rsid w:val="005157D8"/>
    <w:rsid w:val="00515BD6"/>
    <w:rsid w:val="00515EF2"/>
    <w:rsid w:val="0051611B"/>
    <w:rsid w:val="005214E8"/>
    <w:rsid w:val="00522181"/>
    <w:rsid w:val="0052336D"/>
    <w:rsid w:val="0052358F"/>
    <w:rsid w:val="005240DE"/>
    <w:rsid w:val="005250AE"/>
    <w:rsid w:val="00526307"/>
    <w:rsid w:val="0052644C"/>
    <w:rsid w:val="00526711"/>
    <w:rsid w:val="0053027C"/>
    <w:rsid w:val="0053166E"/>
    <w:rsid w:val="00531AAB"/>
    <w:rsid w:val="0053439A"/>
    <w:rsid w:val="00534457"/>
    <w:rsid w:val="005347A7"/>
    <w:rsid w:val="00536E88"/>
    <w:rsid w:val="005370F9"/>
    <w:rsid w:val="00537233"/>
    <w:rsid w:val="00537972"/>
    <w:rsid w:val="00537D3D"/>
    <w:rsid w:val="00540E1D"/>
    <w:rsid w:val="005411E9"/>
    <w:rsid w:val="00542604"/>
    <w:rsid w:val="00543047"/>
    <w:rsid w:val="00544B72"/>
    <w:rsid w:val="00544CF0"/>
    <w:rsid w:val="0054734E"/>
    <w:rsid w:val="0055038E"/>
    <w:rsid w:val="00550FCC"/>
    <w:rsid w:val="00552146"/>
    <w:rsid w:val="00554076"/>
    <w:rsid w:val="005543B7"/>
    <w:rsid w:val="00555324"/>
    <w:rsid w:val="00556D24"/>
    <w:rsid w:val="00560385"/>
    <w:rsid w:val="0056366D"/>
    <w:rsid w:val="00563ECC"/>
    <w:rsid w:val="00564F4E"/>
    <w:rsid w:val="0056580B"/>
    <w:rsid w:val="00566F33"/>
    <w:rsid w:val="00567832"/>
    <w:rsid w:val="00570CA8"/>
    <w:rsid w:val="00570D9F"/>
    <w:rsid w:val="00571BE0"/>
    <w:rsid w:val="00571EA0"/>
    <w:rsid w:val="00572E93"/>
    <w:rsid w:val="00574434"/>
    <w:rsid w:val="00574DDC"/>
    <w:rsid w:val="00576C86"/>
    <w:rsid w:val="00577D60"/>
    <w:rsid w:val="00581818"/>
    <w:rsid w:val="00581D7D"/>
    <w:rsid w:val="00582049"/>
    <w:rsid w:val="00582212"/>
    <w:rsid w:val="00582D9A"/>
    <w:rsid w:val="005835F9"/>
    <w:rsid w:val="00584A00"/>
    <w:rsid w:val="005861F8"/>
    <w:rsid w:val="005864D4"/>
    <w:rsid w:val="00587885"/>
    <w:rsid w:val="00590781"/>
    <w:rsid w:val="00592973"/>
    <w:rsid w:val="005939D6"/>
    <w:rsid w:val="0059535F"/>
    <w:rsid w:val="00597A73"/>
    <w:rsid w:val="00597F21"/>
    <w:rsid w:val="005A007F"/>
    <w:rsid w:val="005A055F"/>
    <w:rsid w:val="005A0570"/>
    <w:rsid w:val="005A0D50"/>
    <w:rsid w:val="005A1FA3"/>
    <w:rsid w:val="005A20B7"/>
    <w:rsid w:val="005A36D3"/>
    <w:rsid w:val="005A3CA2"/>
    <w:rsid w:val="005A7F60"/>
    <w:rsid w:val="005B3DE8"/>
    <w:rsid w:val="005B73CA"/>
    <w:rsid w:val="005B740E"/>
    <w:rsid w:val="005B7C60"/>
    <w:rsid w:val="005C3296"/>
    <w:rsid w:val="005C38F5"/>
    <w:rsid w:val="005C5D19"/>
    <w:rsid w:val="005C65A5"/>
    <w:rsid w:val="005C6644"/>
    <w:rsid w:val="005C7806"/>
    <w:rsid w:val="005D0FF5"/>
    <w:rsid w:val="005D1370"/>
    <w:rsid w:val="005D225A"/>
    <w:rsid w:val="005D2721"/>
    <w:rsid w:val="005D50C1"/>
    <w:rsid w:val="005D5878"/>
    <w:rsid w:val="005D5D26"/>
    <w:rsid w:val="005D69EB"/>
    <w:rsid w:val="005D7785"/>
    <w:rsid w:val="005E2029"/>
    <w:rsid w:val="005E2230"/>
    <w:rsid w:val="005E2946"/>
    <w:rsid w:val="005E5431"/>
    <w:rsid w:val="005E564B"/>
    <w:rsid w:val="005E7360"/>
    <w:rsid w:val="005F24A3"/>
    <w:rsid w:val="005F2F48"/>
    <w:rsid w:val="005F536A"/>
    <w:rsid w:val="005F694B"/>
    <w:rsid w:val="005F7010"/>
    <w:rsid w:val="005F79D1"/>
    <w:rsid w:val="006010B7"/>
    <w:rsid w:val="00602CFD"/>
    <w:rsid w:val="00602DC8"/>
    <w:rsid w:val="00604E58"/>
    <w:rsid w:val="0060540C"/>
    <w:rsid w:val="006076E5"/>
    <w:rsid w:val="00607805"/>
    <w:rsid w:val="006101E9"/>
    <w:rsid w:val="00611E2F"/>
    <w:rsid w:val="00612102"/>
    <w:rsid w:val="00612993"/>
    <w:rsid w:val="00613A6A"/>
    <w:rsid w:val="00614028"/>
    <w:rsid w:val="006143D0"/>
    <w:rsid w:val="00614C62"/>
    <w:rsid w:val="00614F38"/>
    <w:rsid w:val="00615128"/>
    <w:rsid w:val="006152A2"/>
    <w:rsid w:val="00616639"/>
    <w:rsid w:val="00616A7F"/>
    <w:rsid w:val="00616FC1"/>
    <w:rsid w:val="006170B7"/>
    <w:rsid w:val="00617884"/>
    <w:rsid w:val="00617AE9"/>
    <w:rsid w:val="00617E7C"/>
    <w:rsid w:val="006205AA"/>
    <w:rsid w:val="006214BA"/>
    <w:rsid w:val="00622A1C"/>
    <w:rsid w:val="0062451F"/>
    <w:rsid w:val="006252E4"/>
    <w:rsid w:val="00625848"/>
    <w:rsid w:val="00626854"/>
    <w:rsid w:val="006320DE"/>
    <w:rsid w:val="0063276E"/>
    <w:rsid w:val="00635AA4"/>
    <w:rsid w:val="00636D67"/>
    <w:rsid w:val="00637664"/>
    <w:rsid w:val="00642080"/>
    <w:rsid w:val="006429B5"/>
    <w:rsid w:val="00644044"/>
    <w:rsid w:val="006445BF"/>
    <w:rsid w:val="00646CAB"/>
    <w:rsid w:val="0064770D"/>
    <w:rsid w:val="00650C18"/>
    <w:rsid w:val="00650C80"/>
    <w:rsid w:val="00651546"/>
    <w:rsid w:val="00651562"/>
    <w:rsid w:val="0065166E"/>
    <w:rsid w:val="00651B2D"/>
    <w:rsid w:val="006531A1"/>
    <w:rsid w:val="00654034"/>
    <w:rsid w:val="006543A1"/>
    <w:rsid w:val="00654D45"/>
    <w:rsid w:val="00656084"/>
    <w:rsid w:val="006566FB"/>
    <w:rsid w:val="006577C7"/>
    <w:rsid w:val="00660CD3"/>
    <w:rsid w:val="00661F77"/>
    <w:rsid w:val="00662DEE"/>
    <w:rsid w:val="006631F7"/>
    <w:rsid w:val="006633D8"/>
    <w:rsid w:val="00663A64"/>
    <w:rsid w:val="0066406D"/>
    <w:rsid w:val="00664BB0"/>
    <w:rsid w:val="006657A6"/>
    <w:rsid w:val="006657BF"/>
    <w:rsid w:val="00665CC1"/>
    <w:rsid w:val="00666F2C"/>
    <w:rsid w:val="00667AA0"/>
    <w:rsid w:val="00667FDF"/>
    <w:rsid w:val="00670885"/>
    <w:rsid w:val="006719B1"/>
    <w:rsid w:val="006722D9"/>
    <w:rsid w:val="0067230C"/>
    <w:rsid w:val="006729AA"/>
    <w:rsid w:val="00672A8B"/>
    <w:rsid w:val="006742B0"/>
    <w:rsid w:val="006743EC"/>
    <w:rsid w:val="006754B0"/>
    <w:rsid w:val="00676008"/>
    <w:rsid w:val="00676DA6"/>
    <w:rsid w:val="006771F0"/>
    <w:rsid w:val="006837CB"/>
    <w:rsid w:val="00684B9A"/>
    <w:rsid w:val="006852E2"/>
    <w:rsid w:val="006865D2"/>
    <w:rsid w:val="00687C9A"/>
    <w:rsid w:val="00692F64"/>
    <w:rsid w:val="00693084"/>
    <w:rsid w:val="006930C7"/>
    <w:rsid w:val="006958CD"/>
    <w:rsid w:val="0069773E"/>
    <w:rsid w:val="006A02E5"/>
    <w:rsid w:val="006A0833"/>
    <w:rsid w:val="006A1F07"/>
    <w:rsid w:val="006A4BEE"/>
    <w:rsid w:val="006A511F"/>
    <w:rsid w:val="006A5E8C"/>
    <w:rsid w:val="006A6457"/>
    <w:rsid w:val="006A6E5E"/>
    <w:rsid w:val="006A7F18"/>
    <w:rsid w:val="006A7F2B"/>
    <w:rsid w:val="006B0EFF"/>
    <w:rsid w:val="006B1884"/>
    <w:rsid w:val="006B2681"/>
    <w:rsid w:val="006B37EE"/>
    <w:rsid w:val="006B3FE7"/>
    <w:rsid w:val="006B5E07"/>
    <w:rsid w:val="006B673B"/>
    <w:rsid w:val="006B7D14"/>
    <w:rsid w:val="006C1516"/>
    <w:rsid w:val="006C1637"/>
    <w:rsid w:val="006C2240"/>
    <w:rsid w:val="006C2A81"/>
    <w:rsid w:val="006C3027"/>
    <w:rsid w:val="006C3060"/>
    <w:rsid w:val="006C430F"/>
    <w:rsid w:val="006C612F"/>
    <w:rsid w:val="006C61E2"/>
    <w:rsid w:val="006C620E"/>
    <w:rsid w:val="006C7483"/>
    <w:rsid w:val="006D142D"/>
    <w:rsid w:val="006D1579"/>
    <w:rsid w:val="006D2449"/>
    <w:rsid w:val="006D2773"/>
    <w:rsid w:val="006D322D"/>
    <w:rsid w:val="006D402D"/>
    <w:rsid w:val="006D6AD1"/>
    <w:rsid w:val="006D7794"/>
    <w:rsid w:val="006E21B2"/>
    <w:rsid w:val="006E2352"/>
    <w:rsid w:val="006E2428"/>
    <w:rsid w:val="006E402D"/>
    <w:rsid w:val="006E4135"/>
    <w:rsid w:val="006E42E0"/>
    <w:rsid w:val="006E7B69"/>
    <w:rsid w:val="006E7DB2"/>
    <w:rsid w:val="006F2228"/>
    <w:rsid w:val="006F26A0"/>
    <w:rsid w:val="006F3712"/>
    <w:rsid w:val="006F4819"/>
    <w:rsid w:val="006F5710"/>
    <w:rsid w:val="00700323"/>
    <w:rsid w:val="007007F5"/>
    <w:rsid w:val="00700984"/>
    <w:rsid w:val="00701FB5"/>
    <w:rsid w:val="007068AC"/>
    <w:rsid w:val="00706FE7"/>
    <w:rsid w:val="00710B1B"/>
    <w:rsid w:val="0071163A"/>
    <w:rsid w:val="00711EB3"/>
    <w:rsid w:val="00713097"/>
    <w:rsid w:val="00713210"/>
    <w:rsid w:val="00713CF2"/>
    <w:rsid w:val="00714082"/>
    <w:rsid w:val="00714A5E"/>
    <w:rsid w:val="00715DB4"/>
    <w:rsid w:val="00715E47"/>
    <w:rsid w:val="007160F6"/>
    <w:rsid w:val="007179C5"/>
    <w:rsid w:val="007204E1"/>
    <w:rsid w:val="0072291F"/>
    <w:rsid w:val="00723128"/>
    <w:rsid w:val="00723F31"/>
    <w:rsid w:val="0072407E"/>
    <w:rsid w:val="00724F6C"/>
    <w:rsid w:val="00725920"/>
    <w:rsid w:val="00725BCB"/>
    <w:rsid w:val="007277DD"/>
    <w:rsid w:val="00727802"/>
    <w:rsid w:val="00730505"/>
    <w:rsid w:val="00730813"/>
    <w:rsid w:val="00731B25"/>
    <w:rsid w:val="007321B0"/>
    <w:rsid w:val="007321B7"/>
    <w:rsid w:val="0073334D"/>
    <w:rsid w:val="0073392C"/>
    <w:rsid w:val="00734516"/>
    <w:rsid w:val="007352F5"/>
    <w:rsid w:val="00735F8C"/>
    <w:rsid w:val="00736C03"/>
    <w:rsid w:val="00736D20"/>
    <w:rsid w:val="00741AB3"/>
    <w:rsid w:val="0074222B"/>
    <w:rsid w:val="007441BF"/>
    <w:rsid w:val="00745D04"/>
    <w:rsid w:val="00747FCD"/>
    <w:rsid w:val="0075049B"/>
    <w:rsid w:val="00750A6A"/>
    <w:rsid w:val="00751333"/>
    <w:rsid w:val="00751564"/>
    <w:rsid w:val="0075193F"/>
    <w:rsid w:val="007535C1"/>
    <w:rsid w:val="0075381F"/>
    <w:rsid w:val="00753B80"/>
    <w:rsid w:val="0075405F"/>
    <w:rsid w:val="00755175"/>
    <w:rsid w:val="007565BD"/>
    <w:rsid w:val="00757E23"/>
    <w:rsid w:val="007600AE"/>
    <w:rsid w:val="00760635"/>
    <w:rsid w:val="00762D85"/>
    <w:rsid w:val="0076303A"/>
    <w:rsid w:val="00763B36"/>
    <w:rsid w:val="00763E01"/>
    <w:rsid w:val="007651CA"/>
    <w:rsid w:val="0076545E"/>
    <w:rsid w:val="00765E2C"/>
    <w:rsid w:val="007663AB"/>
    <w:rsid w:val="00767B06"/>
    <w:rsid w:val="00770718"/>
    <w:rsid w:val="00770CE8"/>
    <w:rsid w:val="00772043"/>
    <w:rsid w:val="00772729"/>
    <w:rsid w:val="00773059"/>
    <w:rsid w:val="0077439B"/>
    <w:rsid w:val="0077507C"/>
    <w:rsid w:val="0077689C"/>
    <w:rsid w:val="00780429"/>
    <w:rsid w:val="00780596"/>
    <w:rsid w:val="0078224F"/>
    <w:rsid w:val="007826A1"/>
    <w:rsid w:val="00782FAF"/>
    <w:rsid w:val="00783365"/>
    <w:rsid w:val="00784188"/>
    <w:rsid w:val="00787304"/>
    <w:rsid w:val="00787BF7"/>
    <w:rsid w:val="00787DD3"/>
    <w:rsid w:val="0079097B"/>
    <w:rsid w:val="00791807"/>
    <w:rsid w:val="00791F8A"/>
    <w:rsid w:val="007920DB"/>
    <w:rsid w:val="00792190"/>
    <w:rsid w:val="00796221"/>
    <w:rsid w:val="00796610"/>
    <w:rsid w:val="00797451"/>
    <w:rsid w:val="00797BD6"/>
    <w:rsid w:val="00797DC1"/>
    <w:rsid w:val="007A02AB"/>
    <w:rsid w:val="007A0702"/>
    <w:rsid w:val="007A0D22"/>
    <w:rsid w:val="007A1EDA"/>
    <w:rsid w:val="007A29AB"/>
    <w:rsid w:val="007A4C86"/>
    <w:rsid w:val="007A54A2"/>
    <w:rsid w:val="007A5624"/>
    <w:rsid w:val="007A6043"/>
    <w:rsid w:val="007A68AE"/>
    <w:rsid w:val="007A6E0D"/>
    <w:rsid w:val="007A7E3F"/>
    <w:rsid w:val="007B0D80"/>
    <w:rsid w:val="007B1029"/>
    <w:rsid w:val="007B4470"/>
    <w:rsid w:val="007B49FD"/>
    <w:rsid w:val="007B509D"/>
    <w:rsid w:val="007B53A9"/>
    <w:rsid w:val="007B612A"/>
    <w:rsid w:val="007B6B5D"/>
    <w:rsid w:val="007B77A9"/>
    <w:rsid w:val="007B7902"/>
    <w:rsid w:val="007C04C2"/>
    <w:rsid w:val="007C08C5"/>
    <w:rsid w:val="007C0FCE"/>
    <w:rsid w:val="007C20A6"/>
    <w:rsid w:val="007C25B3"/>
    <w:rsid w:val="007C2F16"/>
    <w:rsid w:val="007C31FE"/>
    <w:rsid w:val="007C36CA"/>
    <w:rsid w:val="007C3B7B"/>
    <w:rsid w:val="007C3E86"/>
    <w:rsid w:val="007C4068"/>
    <w:rsid w:val="007C5202"/>
    <w:rsid w:val="007C5901"/>
    <w:rsid w:val="007C678E"/>
    <w:rsid w:val="007C71AF"/>
    <w:rsid w:val="007D0CE6"/>
    <w:rsid w:val="007D4080"/>
    <w:rsid w:val="007D45D3"/>
    <w:rsid w:val="007D55C7"/>
    <w:rsid w:val="007D576E"/>
    <w:rsid w:val="007D58D4"/>
    <w:rsid w:val="007D5C5F"/>
    <w:rsid w:val="007D6908"/>
    <w:rsid w:val="007D74DF"/>
    <w:rsid w:val="007E0665"/>
    <w:rsid w:val="007E1BA3"/>
    <w:rsid w:val="007E1F18"/>
    <w:rsid w:val="007E36C1"/>
    <w:rsid w:val="007E4FE0"/>
    <w:rsid w:val="007E5103"/>
    <w:rsid w:val="007F2268"/>
    <w:rsid w:val="007F33A0"/>
    <w:rsid w:val="007F35E0"/>
    <w:rsid w:val="007F3888"/>
    <w:rsid w:val="007F3C7E"/>
    <w:rsid w:val="007F5A54"/>
    <w:rsid w:val="007F5A62"/>
    <w:rsid w:val="007F74E8"/>
    <w:rsid w:val="007F75EE"/>
    <w:rsid w:val="007F7D23"/>
    <w:rsid w:val="007F7D2A"/>
    <w:rsid w:val="00801C48"/>
    <w:rsid w:val="0080268A"/>
    <w:rsid w:val="00802ABC"/>
    <w:rsid w:val="00803634"/>
    <w:rsid w:val="0080396C"/>
    <w:rsid w:val="008039B2"/>
    <w:rsid w:val="00803ADE"/>
    <w:rsid w:val="00804841"/>
    <w:rsid w:val="00804B94"/>
    <w:rsid w:val="00806831"/>
    <w:rsid w:val="00807BA4"/>
    <w:rsid w:val="00807FDB"/>
    <w:rsid w:val="008106F2"/>
    <w:rsid w:val="00810850"/>
    <w:rsid w:val="00810C5E"/>
    <w:rsid w:val="00812328"/>
    <w:rsid w:val="008127FB"/>
    <w:rsid w:val="00813920"/>
    <w:rsid w:val="00813A91"/>
    <w:rsid w:val="00814903"/>
    <w:rsid w:val="00814DD6"/>
    <w:rsid w:val="00815D16"/>
    <w:rsid w:val="00817C10"/>
    <w:rsid w:val="00817C79"/>
    <w:rsid w:val="0082120D"/>
    <w:rsid w:val="00822498"/>
    <w:rsid w:val="008266F1"/>
    <w:rsid w:val="00827FBE"/>
    <w:rsid w:val="00830AD7"/>
    <w:rsid w:val="008316EA"/>
    <w:rsid w:val="0083288D"/>
    <w:rsid w:val="0083306C"/>
    <w:rsid w:val="008330FF"/>
    <w:rsid w:val="00833448"/>
    <w:rsid w:val="00833D2A"/>
    <w:rsid w:val="0083426F"/>
    <w:rsid w:val="00834309"/>
    <w:rsid w:val="00834987"/>
    <w:rsid w:val="00834ADC"/>
    <w:rsid w:val="00834EA2"/>
    <w:rsid w:val="00840BBB"/>
    <w:rsid w:val="00840EC9"/>
    <w:rsid w:val="00841102"/>
    <w:rsid w:val="00841176"/>
    <w:rsid w:val="00842BA4"/>
    <w:rsid w:val="00843D9E"/>
    <w:rsid w:val="00844A14"/>
    <w:rsid w:val="00846296"/>
    <w:rsid w:val="00846690"/>
    <w:rsid w:val="0084694D"/>
    <w:rsid w:val="00846BB0"/>
    <w:rsid w:val="00850168"/>
    <w:rsid w:val="00850E9E"/>
    <w:rsid w:val="00850EBF"/>
    <w:rsid w:val="00851DFC"/>
    <w:rsid w:val="00852F22"/>
    <w:rsid w:val="00853176"/>
    <w:rsid w:val="00853992"/>
    <w:rsid w:val="00854193"/>
    <w:rsid w:val="0085488E"/>
    <w:rsid w:val="0085578D"/>
    <w:rsid w:val="00855A81"/>
    <w:rsid w:val="00856803"/>
    <w:rsid w:val="0085741C"/>
    <w:rsid w:val="00860B82"/>
    <w:rsid w:val="00860F0F"/>
    <w:rsid w:val="0086280D"/>
    <w:rsid w:val="0086398F"/>
    <w:rsid w:val="008651B0"/>
    <w:rsid w:val="00865753"/>
    <w:rsid w:val="00867402"/>
    <w:rsid w:val="008714BA"/>
    <w:rsid w:val="00871F21"/>
    <w:rsid w:val="008725B2"/>
    <w:rsid w:val="00873B81"/>
    <w:rsid w:val="00874000"/>
    <w:rsid w:val="00875244"/>
    <w:rsid w:val="0087573D"/>
    <w:rsid w:val="00875761"/>
    <w:rsid w:val="00877A81"/>
    <w:rsid w:val="00880FE4"/>
    <w:rsid w:val="00882E85"/>
    <w:rsid w:val="008830AD"/>
    <w:rsid w:val="0088454C"/>
    <w:rsid w:val="0088503C"/>
    <w:rsid w:val="008865D9"/>
    <w:rsid w:val="0088691B"/>
    <w:rsid w:val="00890518"/>
    <w:rsid w:val="008909D8"/>
    <w:rsid w:val="00892287"/>
    <w:rsid w:val="0089242D"/>
    <w:rsid w:val="00892500"/>
    <w:rsid w:val="00892B6C"/>
    <w:rsid w:val="00893F9D"/>
    <w:rsid w:val="00897519"/>
    <w:rsid w:val="00897623"/>
    <w:rsid w:val="008A0783"/>
    <w:rsid w:val="008A0E86"/>
    <w:rsid w:val="008A11AE"/>
    <w:rsid w:val="008A2890"/>
    <w:rsid w:val="008A4A46"/>
    <w:rsid w:val="008A5DE0"/>
    <w:rsid w:val="008A6DF0"/>
    <w:rsid w:val="008B3387"/>
    <w:rsid w:val="008B539A"/>
    <w:rsid w:val="008B61FC"/>
    <w:rsid w:val="008B6D20"/>
    <w:rsid w:val="008B7248"/>
    <w:rsid w:val="008B7734"/>
    <w:rsid w:val="008C05F9"/>
    <w:rsid w:val="008C09E8"/>
    <w:rsid w:val="008C0AEA"/>
    <w:rsid w:val="008C2265"/>
    <w:rsid w:val="008C2BF4"/>
    <w:rsid w:val="008C3038"/>
    <w:rsid w:val="008C5F35"/>
    <w:rsid w:val="008C78A0"/>
    <w:rsid w:val="008D156A"/>
    <w:rsid w:val="008D1BF5"/>
    <w:rsid w:val="008D2019"/>
    <w:rsid w:val="008D21F6"/>
    <w:rsid w:val="008D2F35"/>
    <w:rsid w:val="008D37F2"/>
    <w:rsid w:val="008D53BE"/>
    <w:rsid w:val="008D5F62"/>
    <w:rsid w:val="008D60C0"/>
    <w:rsid w:val="008D624E"/>
    <w:rsid w:val="008D6E6C"/>
    <w:rsid w:val="008D709B"/>
    <w:rsid w:val="008D78E4"/>
    <w:rsid w:val="008E01D1"/>
    <w:rsid w:val="008E02ED"/>
    <w:rsid w:val="008E0C24"/>
    <w:rsid w:val="008E1C29"/>
    <w:rsid w:val="008E29B1"/>
    <w:rsid w:val="008E2CEB"/>
    <w:rsid w:val="008E463A"/>
    <w:rsid w:val="008E46E7"/>
    <w:rsid w:val="008E5D5B"/>
    <w:rsid w:val="008E6C00"/>
    <w:rsid w:val="008E6DD1"/>
    <w:rsid w:val="008E754F"/>
    <w:rsid w:val="008F0706"/>
    <w:rsid w:val="008F1F5F"/>
    <w:rsid w:val="008F1F88"/>
    <w:rsid w:val="008F3A37"/>
    <w:rsid w:val="008F567B"/>
    <w:rsid w:val="008F5C75"/>
    <w:rsid w:val="008F64D7"/>
    <w:rsid w:val="008F6C57"/>
    <w:rsid w:val="008F7022"/>
    <w:rsid w:val="00901A54"/>
    <w:rsid w:val="00902477"/>
    <w:rsid w:val="00903602"/>
    <w:rsid w:val="00903734"/>
    <w:rsid w:val="00904379"/>
    <w:rsid w:val="00904825"/>
    <w:rsid w:val="009055D7"/>
    <w:rsid w:val="009060D3"/>
    <w:rsid w:val="009100A6"/>
    <w:rsid w:val="009122F4"/>
    <w:rsid w:val="00912B33"/>
    <w:rsid w:val="00912E3A"/>
    <w:rsid w:val="00913442"/>
    <w:rsid w:val="00915C68"/>
    <w:rsid w:val="0091644D"/>
    <w:rsid w:val="0091782C"/>
    <w:rsid w:val="00917F2C"/>
    <w:rsid w:val="00922C8C"/>
    <w:rsid w:val="00923530"/>
    <w:rsid w:val="0092384E"/>
    <w:rsid w:val="009256F9"/>
    <w:rsid w:val="00931E50"/>
    <w:rsid w:val="009320B2"/>
    <w:rsid w:val="009323DE"/>
    <w:rsid w:val="00932BBE"/>
    <w:rsid w:val="00933D37"/>
    <w:rsid w:val="00934356"/>
    <w:rsid w:val="00936407"/>
    <w:rsid w:val="00936652"/>
    <w:rsid w:val="00936A67"/>
    <w:rsid w:val="0093777D"/>
    <w:rsid w:val="00937C65"/>
    <w:rsid w:val="009407E2"/>
    <w:rsid w:val="00940C54"/>
    <w:rsid w:val="00940F9C"/>
    <w:rsid w:val="009411BD"/>
    <w:rsid w:val="00941BDF"/>
    <w:rsid w:val="009426CD"/>
    <w:rsid w:val="0094748A"/>
    <w:rsid w:val="0094799A"/>
    <w:rsid w:val="0095182E"/>
    <w:rsid w:val="009534FC"/>
    <w:rsid w:val="00954440"/>
    <w:rsid w:val="00954700"/>
    <w:rsid w:val="00954C2E"/>
    <w:rsid w:val="00957046"/>
    <w:rsid w:val="00957287"/>
    <w:rsid w:val="00957571"/>
    <w:rsid w:val="009601DB"/>
    <w:rsid w:val="00961AEA"/>
    <w:rsid w:val="00963B8A"/>
    <w:rsid w:val="00964BC2"/>
    <w:rsid w:val="00964DD4"/>
    <w:rsid w:val="00965343"/>
    <w:rsid w:val="009655B3"/>
    <w:rsid w:val="009678B1"/>
    <w:rsid w:val="0097063D"/>
    <w:rsid w:val="009723A5"/>
    <w:rsid w:val="00973058"/>
    <w:rsid w:val="0097307E"/>
    <w:rsid w:val="009740D1"/>
    <w:rsid w:val="0097427D"/>
    <w:rsid w:val="00974286"/>
    <w:rsid w:val="009777CF"/>
    <w:rsid w:val="009818CE"/>
    <w:rsid w:val="00981AB0"/>
    <w:rsid w:val="0098230E"/>
    <w:rsid w:val="009834E2"/>
    <w:rsid w:val="00983B5E"/>
    <w:rsid w:val="0098476F"/>
    <w:rsid w:val="00984BD0"/>
    <w:rsid w:val="00986633"/>
    <w:rsid w:val="00986A72"/>
    <w:rsid w:val="00987364"/>
    <w:rsid w:val="00987961"/>
    <w:rsid w:val="0099025B"/>
    <w:rsid w:val="00991812"/>
    <w:rsid w:val="00993CA6"/>
    <w:rsid w:val="009955ED"/>
    <w:rsid w:val="00995B47"/>
    <w:rsid w:val="00996DE8"/>
    <w:rsid w:val="009A00D3"/>
    <w:rsid w:val="009A0395"/>
    <w:rsid w:val="009A1CDF"/>
    <w:rsid w:val="009A1DF9"/>
    <w:rsid w:val="009A305F"/>
    <w:rsid w:val="009A3B8B"/>
    <w:rsid w:val="009A3DFD"/>
    <w:rsid w:val="009A40D6"/>
    <w:rsid w:val="009A7635"/>
    <w:rsid w:val="009B0A26"/>
    <w:rsid w:val="009B303C"/>
    <w:rsid w:val="009B3346"/>
    <w:rsid w:val="009B6E8D"/>
    <w:rsid w:val="009C0572"/>
    <w:rsid w:val="009C08B8"/>
    <w:rsid w:val="009C1839"/>
    <w:rsid w:val="009C1BE2"/>
    <w:rsid w:val="009C20DE"/>
    <w:rsid w:val="009C2832"/>
    <w:rsid w:val="009C2D9C"/>
    <w:rsid w:val="009C3CA9"/>
    <w:rsid w:val="009C4268"/>
    <w:rsid w:val="009C590D"/>
    <w:rsid w:val="009C7A89"/>
    <w:rsid w:val="009D3515"/>
    <w:rsid w:val="009D3C4D"/>
    <w:rsid w:val="009D59F8"/>
    <w:rsid w:val="009D6D94"/>
    <w:rsid w:val="009D6F92"/>
    <w:rsid w:val="009E0520"/>
    <w:rsid w:val="009E1F13"/>
    <w:rsid w:val="009E2187"/>
    <w:rsid w:val="009E3C76"/>
    <w:rsid w:val="009E4D7E"/>
    <w:rsid w:val="009F2046"/>
    <w:rsid w:val="009F3BE2"/>
    <w:rsid w:val="009F3C3B"/>
    <w:rsid w:val="009F3D07"/>
    <w:rsid w:val="009F6041"/>
    <w:rsid w:val="009F6D5D"/>
    <w:rsid w:val="009F78A1"/>
    <w:rsid w:val="00A02C45"/>
    <w:rsid w:val="00A041CD"/>
    <w:rsid w:val="00A06643"/>
    <w:rsid w:val="00A06BA2"/>
    <w:rsid w:val="00A06F59"/>
    <w:rsid w:val="00A07AD4"/>
    <w:rsid w:val="00A07F7E"/>
    <w:rsid w:val="00A109AE"/>
    <w:rsid w:val="00A109F5"/>
    <w:rsid w:val="00A12444"/>
    <w:rsid w:val="00A14584"/>
    <w:rsid w:val="00A15775"/>
    <w:rsid w:val="00A15A2B"/>
    <w:rsid w:val="00A164B1"/>
    <w:rsid w:val="00A1721F"/>
    <w:rsid w:val="00A17531"/>
    <w:rsid w:val="00A17FD9"/>
    <w:rsid w:val="00A208B5"/>
    <w:rsid w:val="00A22D0E"/>
    <w:rsid w:val="00A25901"/>
    <w:rsid w:val="00A25D6E"/>
    <w:rsid w:val="00A25EED"/>
    <w:rsid w:val="00A30227"/>
    <w:rsid w:val="00A30EBC"/>
    <w:rsid w:val="00A324E4"/>
    <w:rsid w:val="00A32706"/>
    <w:rsid w:val="00A32CA8"/>
    <w:rsid w:val="00A331FA"/>
    <w:rsid w:val="00A367C7"/>
    <w:rsid w:val="00A40443"/>
    <w:rsid w:val="00A42289"/>
    <w:rsid w:val="00A4257A"/>
    <w:rsid w:val="00A435BC"/>
    <w:rsid w:val="00A4367A"/>
    <w:rsid w:val="00A440F2"/>
    <w:rsid w:val="00A441B1"/>
    <w:rsid w:val="00A44203"/>
    <w:rsid w:val="00A44A8B"/>
    <w:rsid w:val="00A454A1"/>
    <w:rsid w:val="00A45B4E"/>
    <w:rsid w:val="00A46BC1"/>
    <w:rsid w:val="00A533C7"/>
    <w:rsid w:val="00A550F5"/>
    <w:rsid w:val="00A5563E"/>
    <w:rsid w:val="00A5746C"/>
    <w:rsid w:val="00A574A4"/>
    <w:rsid w:val="00A57B84"/>
    <w:rsid w:val="00A61DC4"/>
    <w:rsid w:val="00A62057"/>
    <w:rsid w:val="00A63429"/>
    <w:rsid w:val="00A64139"/>
    <w:rsid w:val="00A64223"/>
    <w:rsid w:val="00A6488A"/>
    <w:rsid w:val="00A64FCA"/>
    <w:rsid w:val="00A657C3"/>
    <w:rsid w:val="00A66FBB"/>
    <w:rsid w:val="00A706C1"/>
    <w:rsid w:val="00A70B9B"/>
    <w:rsid w:val="00A70FA7"/>
    <w:rsid w:val="00A71283"/>
    <w:rsid w:val="00A73784"/>
    <w:rsid w:val="00A740A2"/>
    <w:rsid w:val="00A740DE"/>
    <w:rsid w:val="00A741F1"/>
    <w:rsid w:val="00A7429B"/>
    <w:rsid w:val="00A7521B"/>
    <w:rsid w:val="00A76022"/>
    <w:rsid w:val="00A77A75"/>
    <w:rsid w:val="00A81401"/>
    <w:rsid w:val="00A81A30"/>
    <w:rsid w:val="00A84165"/>
    <w:rsid w:val="00A84ADD"/>
    <w:rsid w:val="00A87D40"/>
    <w:rsid w:val="00A87E46"/>
    <w:rsid w:val="00A90598"/>
    <w:rsid w:val="00A905DC"/>
    <w:rsid w:val="00A91207"/>
    <w:rsid w:val="00A91E39"/>
    <w:rsid w:val="00A922AC"/>
    <w:rsid w:val="00A92928"/>
    <w:rsid w:val="00A92A5B"/>
    <w:rsid w:val="00A93D1F"/>
    <w:rsid w:val="00A943EC"/>
    <w:rsid w:val="00A9441E"/>
    <w:rsid w:val="00A945AC"/>
    <w:rsid w:val="00A955A3"/>
    <w:rsid w:val="00A95631"/>
    <w:rsid w:val="00A95BFB"/>
    <w:rsid w:val="00A964E5"/>
    <w:rsid w:val="00AA01FE"/>
    <w:rsid w:val="00AA1533"/>
    <w:rsid w:val="00AA16EB"/>
    <w:rsid w:val="00AA22A5"/>
    <w:rsid w:val="00AA2734"/>
    <w:rsid w:val="00AA3097"/>
    <w:rsid w:val="00AA4153"/>
    <w:rsid w:val="00AA52E9"/>
    <w:rsid w:val="00AA5825"/>
    <w:rsid w:val="00AA6204"/>
    <w:rsid w:val="00AA63EA"/>
    <w:rsid w:val="00AA6521"/>
    <w:rsid w:val="00AA670D"/>
    <w:rsid w:val="00AA7006"/>
    <w:rsid w:val="00AA711B"/>
    <w:rsid w:val="00AB1539"/>
    <w:rsid w:val="00AB1F5A"/>
    <w:rsid w:val="00AB2D1E"/>
    <w:rsid w:val="00AB61A5"/>
    <w:rsid w:val="00AB65DC"/>
    <w:rsid w:val="00AB77FA"/>
    <w:rsid w:val="00AB7D48"/>
    <w:rsid w:val="00AC05FC"/>
    <w:rsid w:val="00AC135E"/>
    <w:rsid w:val="00AC264C"/>
    <w:rsid w:val="00AC2A06"/>
    <w:rsid w:val="00AC36B4"/>
    <w:rsid w:val="00AC3CDE"/>
    <w:rsid w:val="00AC7381"/>
    <w:rsid w:val="00AD03E0"/>
    <w:rsid w:val="00AD19C6"/>
    <w:rsid w:val="00AD566E"/>
    <w:rsid w:val="00AD68DC"/>
    <w:rsid w:val="00AD6D95"/>
    <w:rsid w:val="00AD71A1"/>
    <w:rsid w:val="00AE1177"/>
    <w:rsid w:val="00AE1E13"/>
    <w:rsid w:val="00AE202D"/>
    <w:rsid w:val="00AE23F4"/>
    <w:rsid w:val="00AE335E"/>
    <w:rsid w:val="00AE3406"/>
    <w:rsid w:val="00AE352B"/>
    <w:rsid w:val="00AE4AEF"/>
    <w:rsid w:val="00AE5425"/>
    <w:rsid w:val="00AE636F"/>
    <w:rsid w:val="00AE773A"/>
    <w:rsid w:val="00AF26AA"/>
    <w:rsid w:val="00AF33AD"/>
    <w:rsid w:val="00AF4AF5"/>
    <w:rsid w:val="00AF64A2"/>
    <w:rsid w:val="00AF6B2E"/>
    <w:rsid w:val="00AF6E56"/>
    <w:rsid w:val="00AF749A"/>
    <w:rsid w:val="00B003D2"/>
    <w:rsid w:val="00B00F2C"/>
    <w:rsid w:val="00B03EB7"/>
    <w:rsid w:val="00B056E1"/>
    <w:rsid w:val="00B06949"/>
    <w:rsid w:val="00B07BFA"/>
    <w:rsid w:val="00B07F1D"/>
    <w:rsid w:val="00B10049"/>
    <w:rsid w:val="00B114FC"/>
    <w:rsid w:val="00B11609"/>
    <w:rsid w:val="00B14EB0"/>
    <w:rsid w:val="00B20ACE"/>
    <w:rsid w:val="00B21776"/>
    <w:rsid w:val="00B22563"/>
    <w:rsid w:val="00B24045"/>
    <w:rsid w:val="00B24053"/>
    <w:rsid w:val="00B241EC"/>
    <w:rsid w:val="00B24D31"/>
    <w:rsid w:val="00B2571E"/>
    <w:rsid w:val="00B25C52"/>
    <w:rsid w:val="00B267F9"/>
    <w:rsid w:val="00B2686F"/>
    <w:rsid w:val="00B268AF"/>
    <w:rsid w:val="00B27588"/>
    <w:rsid w:val="00B27C30"/>
    <w:rsid w:val="00B304C2"/>
    <w:rsid w:val="00B31538"/>
    <w:rsid w:val="00B31FA0"/>
    <w:rsid w:val="00B3204C"/>
    <w:rsid w:val="00B32126"/>
    <w:rsid w:val="00B33849"/>
    <w:rsid w:val="00B354CC"/>
    <w:rsid w:val="00B3643F"/>
    <w:rsid w:val="00B369D8"/>
    <w:rsid w:val="00B372CC"/>
    <w:rsid w:val="00B373FC"/>
    <w:rsid w:val="00B3752B"/>
    <w:rsid w:val="00B409F5"/>
    <w:rsid w:val="00B40E48"/>
    <w:rsid w:val="00B4114D"/>
    <w:rsid w:val="00B419BD"/>
    <w:rsid w:val="00B42AA0"/>
    <w:rsid w:val="00B43824"/>
    <w:rsid w:val="00B440DC"/>
    <w:rsid w:val="00B44761"/>
    <w:rsid w:val="00B4480C"/>
    <w:rsid w:val="00B45D07"/>
    <w:rsid w:val="00B45DDB"/>
    <w:rsid w:val="00B46F02"/>
    <w:rsid w:val="00B47FAC"/>
    <w:rsid w:val="00B50948"/>
    <w:rsid w:val="00B51485"/>
    <w:rsid w:val="00B5338F"/>
    <w:rsid w:val="00B53AA3"/>
    <w:rsid w:val="00B54215"/>
    <w:rsid w:val="00B542D1"/>
    <w:rsid w:val="00B55632"/>
    <w:rsid w:val="00B56147"/>
    <w:rsid w:val="00B56766"/>
    <w:rsid w:val="00B57369"/>
    <w:rsid w:val="00B603D2"/>
    <w:rsid w:val="00B603DC"/>
    <w:rsid w:val="00B62DEE"/>
    <w:rsid w:val="00B632A6"/>
    <w:rsid w:val="00B64BD0"/>
    <w:rsid w:val="00B65960"/>
    <w:rsid w:val="00B65DC4"/>
    <w:rsid w:val="00B66D60"/>
    <w:rsid w:val="00B66D6A"/>
    <w:rsid w:val="00B67735"/>
    <w:rsid w:val="00B67CBC"/>
    <w:rsid w:val="00B714FB"/>
    <w:rsid w:val="00B71A69"/>
    <w:rsid w:val="00B72775"/>
    <w:rsid w:val="00B727C8"/>
    <w:rsid w:val="00B729A1"/>
    <w:rsid w:val="00B73B62"/>
    <w:rsid w:val="00B74131"/>
    <w:rsid w:val="00B74621"/>
    <w:rsid w:val="00B752EE"/>
    <w:rsid w:val="00B75A8C"/>
    <w:rsid w:val="00B763BE"/>
    <w:rsid w:val="00B778A4"/>
    <w:rsid w:val="00B825D9"/>
    <w:rsid w:val="00B83170"/>
    <w:rsid w:val="00B8535F"/>
    <w:rsid w:val="00B86FAC"/>
    <w:rsid w:val="00B90EC0"/>
    <w:rsid w:val="00B91CFF"/>
    <w:rsid w:val="00B93014"/>
    <w:rsid w:val="00B93D8A"/>
    <w:rsid w:val="00B95489"/>
    <w:rsid w:val="00B9556E"/>
    <w:rsid w:val="00B9667B"/>
    <w:rsid w:val="00B967CE"/>
    <w:rsid w:val="00B97997"/>
    <w:rsid w:val="00BA0C5A"/>
    <w:rsid w:val="00BA1298"/>
    <w:rsid w:val="00BA12B5"/>
    <w:rsid w:val="00BA1E6D"/>
    <w:rsid w:val="00BA2812"/>
    <w:rsid w:val="00BA397E"/>
    <w:rsid w:val="00BA5678"/>
    <w:rsid w:val="00BA57A5"/>
    <w:rsid w:val="00BA6152"/>
    <w:rsid w:val="00BA74DA"/>
    <w:rsid w:val="00BB002F"/>
    <w:rsid w:val="00BB01AE"/>
    <w:rsid w:val="00BB0985"/>
    <w:rsid w:val="00BB0AF2"/>
    <w:rsid w:val="00BB0F9B"/>
    <w:rsid w:val="00BB1AFB"/>
    <w:rsid w:val="00BB2A50"/>
    <w:rsid w:val="00BB3F9C"/>
    <w:rsid w:val="00BB4529"/>
    <w:rsid w:val="00BB701E"/>
    <w:rsid w:val="00BC0B14"/>
    <w:rsid w:val="00BC5481"/>
    <w:rsid w:val="00BC6713"/>
    <w:rsid w:val="00BC7203"/>
    <w:rsid w:val="00BC7EB3"/>
    <w:rsid w:val="00BD004A"/>
    <w:rsid w:val="00BD1027"/>
    <w:rsid w:val="00BD1520"/>
    <w:rsid w:val="00BD1521"/>
    <w:rsid w:val="00BD3642"/>
    <w:rsid w:val="00BD39BB"/>
    <w:rsid w:val="00BD3C78"/>
    <w:rsid w:val="00BD43AC"/>
    <w:rsid w:val="00BD55F9"/>
    <w:rsid w:val="00BD5E37"/>
    <w:rsid w:val="00BD6230"/>
    <w:rsid w:val="00BE06E2"/>
    <w:rsid w:val="00BE0A43"/>
    <w:rsid w:val="00BE0D6B"/>
    <w:rsid w:val="00BE1C57"/>
    <w:rsid w:val="00BE21EF"/>
    <w:rsid w:val="00BE30AD"/>
    <w:rsid w:val="00BE3407"/>
    <w:rsid w:val="00BE375B"/>
    <w:rsid w:val="00BE4DFF"/>
    <w:rsid w:val="00BE66D7"/>
    <w:rsid w:val="00BE6848"/>
    <w:rsid w:val="00BE740F"/>
    <w:rsid w:val="00BF2066"/>
    <w:rsid w:val="00BF246E"/>
    <w:rsid w:val="00BF26F1"/>
    <w:rsid w:val="00BF2CF5"/>
    <w:rsid w:val="00BF3122"/>
    <w:rsid w:val="00BF4860"/>
    <w:rsid w:val="00BF551B"/>
    <w:rsid w:val="00BF6B3B"/>
    <w:rsid w:val="00BF6E07"/>
    <w:rsid w:val="00C0110C"/>
    <w:rsid w:val="00C0126A"/>
    <w:rsid w:val="00C02B8A"/>
    <w:rsid w:val="00C03CE4"/>
    <w:rsid w:val="00C05116"/>
    <w:rsid w:val="00C05136"/>
    <w:rsid w:val="00C05938"/>
    <w:rsid w:val="00C06C97"/>
    <w:rsid w:val="00C07515"/>
    <w:rsid w:val="00C1019D"/>
    <w:rsid w:val="00C111B6"/>
    <w:rsid w:val="00C11499"/>
    <w:rsid w:val="00C1309C"/>
    <w:rsid w:val="00C14BA1"/>
    <w:rsid w:val="00C14EE1"/>
    <w:rsid w:val="00C1546A"/>
    <w:rsid w:val="00C15500"/>
    <w:rsid w:val="00C159AF"/>
    <w:rsid w:val="00C16786"/>
    <w:rsid w:val="00C20666"/>
    <w:rsid w:val="00C215D7"/>
    <w:rsid w:val="00C21A25"/>
    <w:rsid w:val="00C22B66"/>
    <w:rsid w:val="00C23CF8"/>
    <w:rsid w:val="00C27927"/>
    <w:rsid w:val="00C31424"/>
    <w:rsid w:val="00C348FA"/>
    <w:rsid w:val="00C36063"/>
    <w:rsid w:val="00C3628E"/>
    <w:rsid w:val="00C37705"/>
    <w:rsid w:val="00C4251A"/>
    <w:rsid w:val="00C429EA"/>
    <w:rsid w:val="00C43D14"/>
    <w:rsid w:val="00C43D79"/>
    <w:rsid w:val="00C44FA6"/>
    <w:rsid w:val="00C450E0"/>
    <w:rsid w:val="00C468DA"/>
    <w:rsid w:val="00C473A6"/>
    <w:rsid w:val="00C4779E"/>
    <w:rsid w:val="00C51B46"/>
    <w:rsid w:val="00C5312A"/>
    <w:rsid w:val="00C537DA"/>
    <w:rsid w:val="00C5394F"/>
    <w:rsid w:val="00C5481E"/>
    <w:rsid w:val="00C54EE1"/>
    <w:rsid w:val="00C5516A"/>
    <w:rsid w:val="00C577B1"/>
    <w:rsid w:val="00C6051C"/>
    <w:rsid w:val="00C605AC"/>
    <w:rsid w:val="00C60A41"/>
    <w:rsid w:val="00C621F6"/>
    <w:rsid w:val="00C62D18"/>
    <w:rsid w:val="00C63131"/>
    <w:rsid w:val="00C633A5"/>
    <w:rsid w:val="00C648CC"/>
    <w:rsid w:val="00C64FDA"/>
    <w:rsid w:val="00C6698C"/>
    <w:rsid w:val="00C70346"/>
    <w:rsid w:val="00C7083C"/>
    <w:rsid w:val="00C70CAC"/>
    <w:rsid w:val="00C7237E"/>
    <w:rsid w:val="00C73B18"/>
    <w:rsid w:val="00C73EDC"/>
    <w:rsid w:val="00C74994"/>
    <w:rsid w:val="00C74E5B"/>
    <w:rsid w:val="00C75BA9"/>
    <w:rsid w:val="00C76DD0"/>
    <w:rsid w:val="00C77F23"/>
    <w:rsid w:val="00C77F51"/>
    <w:rsid w:val="00C80B59"/>
    <w:rsid w:val="00C81AA9"/>
    <w:rsid w:val="00C82471"/>
    <w:rsid w:val="00C85180"/>
    <w:rsid w:val="00C85BF8"/>
    <w:rsid w:val="00C87CF3"/>
    <w:rsid w:val="00C908C7"/>
    <w:rsid w:val="00C92616"/>
    <w:rsid w:val="00C929BA"/>
    <w:rsid w:val="00C92F00"/>
    <w:rsid w:val="00C92FF9"/>
    <w:rsid w:val="00C93F8B"/>
    <w:rsid w:val="00C94435"/>
    <w:rsid w:val="00C94645"/>
    <w:rsid w:val="00C95E84"/>
    <w:rsid w:val="00C96B33"/>
    <w:rsid w:val="00CA06E0"/>
    <w:rsid w:val="00CA1B4E"/>
    <w:rsid w:val="00CA2BB9"/>
    <w:rsid w:val="00CA4AB2"/>
    <w:rsid w:val="00CA4EFE"/>
    <w:rsid w:val="00CA59AE"/>
    <w:rsid w:val="00CA75B5"/>
    <w:rsid w:val="00CA7ADC"/>
    <w:rsid w:val="00CA7C91"/>
    <w:rsid w:val="00CB06F2"/>
    <w:rsid w:val="00CB163C"/>
    <w:rsid w:val="00CB1C38"/>
    <w:rsid w:val="00CB5749"/>
    <w:rsid w:val="00CB5D2D"/>
    <w:rsid w:val="00CB6DA5"/>
    <w:rsid w:val="00CC0A5A"/>
    <w:rsid w:val="00CC2BFC"/>
    <w:rsid w:val="00CC339F"/>
    <w:rsid w:val="00CC5223"/>
    <w:rsid w:val="00CC5B1E"/>
    <w:rsid w:val="00CC61D9"/>
    <w:rsid w:val="00CC68C3"/>
    <w:rsid w:val="00CC736D"/>
    <w:rsid w:val="00CC741A"/>
    <w:rsid w:val="00CC7537"/>
    <w:rsid w:val="00CC7AC6"/>
    <w:rsid w:val="00CD3E56"/>
    <w:rsid w:val="00CD4212"/>
    <w:rsid w:val="00CD48DD"/>
    <w:rsid w:val="00CD4A55"/>
    <w:rsid w:val="00CD6D29"/>
    <w:rsid w:val="00CD7119"/>
    <w:rsid w:val="00CD7641"/>
    <w:rsid w:val="00CD77D5"/>
    <w:rsid w:val="00CF04B4"/>
    <w:rsid w:val="00CF0C69"/>
    <w:rsid w:val="00CF1483"/>
    <w:rsid w:val="00CF3BA7"/>
    <w:rsid w:val="00CF3C05"/>
    <w:rsid w:val="00CF3D24"/>
    <w:rsid w:val="00CF49F0"/>
    <w:rsid w:val="00D005BC"/>
    <w:rsid w:val="00D01372"/>
    <w:rsid w:val="00D02A8D"/>
    <w:rsid w:val="00D02C6A"/>
    <w:rsid w:val="00D0309A"/>
    <w:rsid w:val="00D04629"/>
    <w:rsid w:val="00D10B93"/>
    <w:rsid w:val="00D125B4"/>
    <w:rsid w:val="00D128C9"/>
    <w:rsid w:val="00D13D72"/>
    <w:rsid w:val="00D14BCD"/>
    <w:rsid w:val="00D160BB"/>
    <w:rsid w:val="00D1633D"/>
    <w:rsid w:val="00D17677"/>
    <w:rsid w:val="00D21720"/>
    <w:rsid w:val="00D21DA2"/>
    <w:rsid w:val="00D22D1E"/>
    <w:rsid w:val="00D235D4"/>
    <w:rsid w:val="00D23740"/>
    <w:rsid w:val="00D25223"/>
    <w:rsid w:val="00D25A05"/>
    <w:rsid w:val="00D26030"/>
    <w:rsid w:val="00D2661F"/>
    <w:rsid w:val="00D276D8"/>
    <w:rsid w:val="00D27807"/>
    <w:rsid w:val="00D31021"/>
    <w:rsid w:val="00D31353"/>
    <w:rsid w:val="00D3144E"/>
    <w:rsid w:val="00D32C93"/>
    <w:rsid w:val="00D32E16"/>
    <w:rsid w:val="00D34B88"/>
    <w:rsid w:val="00D41BCA"/>
    <w:rsid w:val="00D433BB"/>
    <w:rsid w:val="00D4360B"/>
    <w:rsid w:val="00D43C87"/>
    <w:rsid w:val="00D440E5"/>
    <w:rsid w:val="00D4410F"/>
    <w:rsid w:val="00D44769"/>
    <w:rsid w:val="00D44AEA"/>
    <w:rsid w:val="00D45B47"/>
    <w:rsid w:val="00D45ED7"/>
    <w:rsid w:val="00D460F4"/>
    <w:rsid w:val="00D46242"/>
    <w:rsid w:val="00D46439"/>
    <w:rsid w:val="00D46448"/>
    <w:rsid w:val="00D47872"/>
    <w:rsid w:val="00D5077B"/>
    <w:rsid w:val="00D507A7"/>
    <w:rsid w:val="00D5096C"/>
    <w:rsid w:val="00D51E45"/>
    <w:rsid w:val="00D5211F"/>
    <w:rsid w:val="00D52AFB"/>
    <w:rsid w:val="00D5355E"/>
    <w:rsid w:val="00D55371"/>
    <w:rsid w:val="00D56ACA"/>
    <w:rsid w:val="00D61448"/>
    <w:rsid w:val="00D62C4E"/>
    <w:rsid w:val="00D644BC"/>
    <w:rsid w:val="00D6491B"/>
    <w:rsid w:val="00D64FD9"/>
    <w:rsid w:val="00D67280"/>
    <w:rsid w:val="00D705F5"/>
    <w:rsid w:val="00D70EF4"/>
    <w:rsid w:val="00D73E26"/>
    <w:rsid w:val="00D743C4"/>
    <w:rsid w:val="00D74E67"/>
    <w:rsid w:val="00D765CC"/>
    <w:rsid w:val="00D7672D"/>
    <w:rsid w:val="00D76FC2"/>
    <w:rsid w:val="00D77568"/>
    <w:rsid w:val="00D77583"/>
    <w:rsid w:val="00D80236"/>
    <w:rsid w:val="00D8032A"/>
    <w:rsid w:val="00D822E1"/>
    <w:rsid w:val="00D82EDA"/>
    <w:rsid w:val="00D83A92"/>
    <w:rsid w:val="00D84A11"/>
    <w:rsid w:val="00D85329"/>
    <w:rsid w:val="00D85F8D"/>
    <w:rsid w:val="00D86190"/>
    <w:rsid w:val="00D868E9"/>
    <w:rsid w:val="00D86DA3"/>
    <w:rsid w:val="00D906F4"/>
    <w:rsid w:val="00D90981"/>
    <w:rsid w:val="00D9180B"/>
    <w:rsid w:val="00D92305"/>
    <w:rsid w:val="00D938D0"/>
    <w:rsid w:val="00D94DCA"/>
    <w:rsid w:val="00D95ACE"/>
    <w:rsid w:val="00D95D25"/>
    <w:rsid w:val="00D977F6"/>
    <w:rsid w:val="00DA0B43"/>
    <w:rsid w:val="00DA0D94"/>
    <w:rsid w:val="00DA13C0"/>
    <w:rsid w:val="00DA15E5"/>
    <w:rsid w:val="00DA1716"/>
    <w:rsid w:val="00DA2BF7"/>
    <w:rsid w:val="00DA2FB9"/>
    <w:rsid w:val="00DA34A9"/>
    <w:rsid w:val="00DA455D"/>
    <w:rsid w:val="00DA47BE"/>
    <w:rsid w:val="00DA4D2D"/>
    <w:rsid w:val="00DA51F2"/>
    <w:rsid w:val="00DA5F61"/>
    <w:rsid w:val="00DA614F"/>
    <w:rsid w:val="00DA65CA"/>
    <w:rsid w:val="00DA704D"/>
    <w:rsid w:val="00DB01F6"/>
    <w:rsid w:val="00DB3E72"/>
    <w:rsid w:val="00DB5521"/>
    <w:rsid w:val="00DB56E4"/>
    <w:rsid w:val="00DB5A48"/>
    <w:rsid w:val="00DB627A"/>
    <w:rsid w:val="00DB6B4B"/>
    <w:rsid w:val="00DB6CB4"/>
    <w:rsid w:val="00DB76A5"/>
    <w:rsid w:val="00DB7D1F"/>
    <w:rsid w:val="00DC16C3"/>
    <w:rsid w:val="00DC3499"/>
    <w:rsid w:val="00DC416E"/>
    <w:rsid w:val="00DC574F"/>
    <w:rsid w:val="00DC67BC"/>
    <w:rsid w:val="00DD218D"/>
    <w:rsid w:val="00DD2C1E"/>
    <w:rsid w:val="00DD38E6"/>
    <w:rsid w:val="00DD421B"/>
    <w:rsid w:val="00DD438E"/>
    <w:rsid w:val="00DD4EAB"/>
    <w:rsid w:val="00DD69FD"/>
    <w:rsid w:val="00DD6BA6"/>
    <w:rsid w:val="00DD6ECB"/>
    <w:rsid w:val="00DE2FCD"/>
    <w:rsid w:val="00DE3DEF"/>
    <w:rsid w:val="00DE4D05"/>
    <w:rsid w:val="00DE53BA"/>
    <w:rsid w:val="00DE56A3"/>
    <w:rsid w:val="00DE578B"/>
    <w:rsid w:val="00DE5AE1"/>
    <w:rsid w:val="00DE701D"/>
    <w:rsid w:val="00DE72BA"/>
    <w:rsid w:val="00DE7A98"/>
    <w:rsid w:val="00DF0119"/>
    <w:rsid w:val="00DF09A3"/>
    <w:rsid w:val="00DF1B78"/>
    <w:rsid w:val="00DF1F1C"/>
    <w:rsid w:val="00DF20B6"/>
    <w:rsid w:val="00DF2AA6"/>
    <w:rsid w:val="00DF402A"/>
    <w:rsid w:val="00DF5062"/>
    <w:rsid w:val="00DF590A"/>
    <w:rsid w:val="00DF5F8B"/>
    <w:rsid w:val="00DF6E70"/>
    <w:rsid w:val="00DF6E87"/>
    <w:rsid w:val="00DF7D62"/>
    <w:rsid w:val="00DF7DF1"/>
    <w:rsid w:val="00E02629"/>
    <w:rsid w:val="00E02A7E"/>
    <w:rsid w:val="00E03FAD"/>
    <w:rsid w:val="00E061E9"/>
    <w:rsid w:val="00E0643B"/>
    <w:rsid w:val="00E07516"/>
    <w:rsid w:val="00E07BD0"/>
    <w:rsid w:val="00E111A5"/>
    <w:rsid w:val="00E11B14"/>
    <w:rsid w:val="00E13911"/>
    <w:rsid w:val="00E14AB5"/>
    <w:rsid w:val="00E15A49"/>
    <w:rsid w:val="00E17DBC"/>
    <w:rsid w:val="00E2000E"/>
    <w:rsid w:val="00E202B0"/>
    <w:rsid w:val="00E23886"/>
    <w:rsid w:val="00E2426A"/>
    <w:rsid w:val="00E24B34"/>
    <w:rsid w:val="00E259C1"/>
    <w:rsid w:val="00E259C4"/>
    <w:rsid w:val="00E26AE6"/>
    <w:rsid w:val="00E303BD"/>
    <w:rsid w:val="00E30A8A"/>
    <w:rsid w:val="00E30F5E"/>
    <w:rsid w:val="00E31CF5"/>
    <w:rsid w:val="00E3220E"/>
    <w:rsid w:val="00E329C8"/>
    <w:rsid w:val="00E33EB3"/>
    <w:rsid w:val="00E34B7C"/>
    <w:rsid w:val="00E34ED4"/>
    <w:rsid w:val="00E35BA1"/>
    <w:rsid w:val="00E35E82"/>
    <w:rsid w:val="00E369A7"/>
    <w:rsid w:val="00E36B66"/>
    <w:rsid w:val="00E36EC2"/>
    <w:rsid w:val="00E378CD"/>
    <w:rsid w:val="00E379F1"/>
    <w:rsid w:val="00E37B9A"/>
    <w:rsid w:val="00E426B9"/>
    <w:rsid w:val="00E4375F"/>
    <w:rsid w:val="00E449B0"/>
    <w:rsid w:val="00E466F9"/>
    <w:rsid w:val="00E46F7B"/>
    <w:rsid w:val="00E476D2"/>
    <w:rsid w:val="00E50262"/>
    <w:rsid w:val="00E5070B"/>
    <w:rsid w:val="00E5113E"/>
    <w:rsid w:val="00E525F4"/>
    <w:rsid w:val="00E5407F"/>
    <w:rsid w:val="00E55073"/>
    <w:rsid w:val="00E55328"/>
    <w:rsid w:val="00E55FEE"/>
    <w:rsid w:val="00E56379"/>
    <w:rsid w:val="00E57025"/>
    <w:rsid w:val="00E5746E"/>
    <w:rsid w:val="00E576BC"/>
    <w:rsid w:val="00E57F2F"/>
    <w:rsid w:val="00E60E7B"/>
    <w:rsid w:val="00E62323"/>
    <w:rsid w:val="00E62876"/>
    <w:rsid w:val="00E642D7"/>
    <w:rsid w:val="00E65BC3"/>
    <w:rsid w:val="00E65E20"/>
    <w:rsid w:val="00E668F8"/>
    <w:rsid w:val="00E7208E"/>
    <w:rsid w:val="00E726BF"/>
    <w:rsid w:val="00E73252"/>
    <w:rsid w:val="00E755DC"/>
    <w:rsid w:val="00E77C17"/>
    <w:rsid w:val="00E77C27"/>
    <w:rsid w:val="00E77D41"/>
    <w:rsid w:val="00E803AD"/>
    <w:rsid w:val="00E81065"/>
    <w:rsid w:val="00E81F27"/>
    <w:rsid w:val="00E82569"/>
    <w:rsid w:val="00E83DE9"/>
    <w:rsid w:val="00E84680"/>
    <w:rsid w:val="00E8553F"/>
    <w:rsid w:val="00E859BF"/>
    <w:rsid w:val="00E859F7"/>
    <w:rsid w:val="00E86318"/>
    <w:rsid w:val="00E8710E"/>
    <w:rsid w:val="00E87D46"/>
    <w:rsid w:val="00E91965"/>
    <w:rsid w:val="00E93A7D"/>
    <w:rsid w:val="00E94612"/>
    <w:rsid w:val="00E95BD9"/>
    <w:rsid w:val="00E97EB4"/>
    <w:rsid w:val="00EA34F7"/>
    <w:rsid w:val="00EA3D9E"/>
    <w:rsid w:val="00EA62D9"/>
    <w:rsid w:val="00EA68DD"/>
    <w:rsid w:val="00EA71C8"/>
    <w:rsid w:val="00EB21E3"/>
    <w:rsid w:val="00EB3DFC"/>
    <w:rsid w:val="00EB5476"/>
    <w:rsid w:val="00EB5A01"/>
    <w:rsid w:val="00EB5C2B"/>
    <w:rsid w:val="00EB680E"/>
    <w:rsid w:val="00EB70C6"/>
    <w:rsid w:val="00EB78F4"/>
    <w:rsid w:val="00EB7F43"/>
    <w:rsid w:val="00EC0B88"/>
    <w:rsid w:val="00EC0FA1"/>
    <w:rsid w:val="00EC12D5"/>
    <w:rsid w:val="00EC17C2"/>
    <w:rsid w:val="00EC199A"/>
    <w:rsid w:val="00EC19DE"/>
    <w:rsid w:val="00EC47E2"/>
    <w:rsid w:val="00EC6C91"/>
    <w:rsid w:val="00EC7FC2"/>
    <w:rsid w:val="00ED0D9A"/>
    <w:rsid w:val="00ED2F6E"/>
    <w:rsid w:val="00ED3C8F"/>
    <w:rsid w:val="00ED54B6"/>
    <w:rsid w:val="00ED631B"/>
    <w:rsid w:val="00EE00DC"/>
    <w:rsid w:val="00EE0D28"/>
    <w:rsid w:val="00EE102F"/>
    <w:rsid w:val="00EE142B"/>
    <w:rsid w:val="00EE1F42"/>
    <w:rsid w:val="00EE2CC0"/>
    <w:rsid w:val="00EE2E14"/>
    <w:rsid w:val="00EE2E7B"/>
    <w:rsid w:val="00EE4500"/>
    <w:rsid w:val="00EE475E"/>
    <w:rsid w:val="00EE58EB"/>
    <w:rsid w:val="00EE6811"/>
    <w:rsid w:val="00EE6E21"/>
    <w:rsid w:val="00EE70AB"/>
    <w:rsid w:val="00EE7672"/>
    <w:rsid w:val="00EE7B6F"/>
    <w:rsid w:val="00EF0A25"/>
    <w:rsid w:val="00EF1DF4"/>
    <w:rsid w:val="00EF20B6"/>
    <w:rsid w:val="00EF2420"/>
    <w:rsid w:val="00EF5704"/>
    <w:rsid w:val="00EF5ADE"/>
    <w:rsid w:val="00EF6DBD"/>
    <w:rsid w:val="00F00416"/>
    <w:rsid w:val="00F008CA"/>
    <w:rsid w:val="00F01B0C"/>
    <w:rsid w:val="00F01FEE"/>
    <w:rsid w:val="00F0248E"/>
    <w:rsid w:val="00F025DF"/>
    <w:rsid w:val="00F02B96"/>
    <w:rsid w:val="00F030C5"/>
    <w:rsid w:val="00F103B3"/>
    <w:rsid w:val="00F10F7C"/>
    <w:rsid w:val="00F115AD"/>
    <w:rsid w:val="00F11A4C"/>
    <w:rsid w:val="00F12963"/>
    <w:rsid w:val="00F12AFA"/>
    <w:rsid w:val="00F14D15"/>
    <w:rsid w:val="00F156C8"/>
    <w:rsid w:val="00F1787D"/>
    <w:rsid w:val="00F217A1"/>
    <w:rsid w:val="00F2202D"/>
    <w:rsid w:val="00F22CED"/>
    <w:rsid w:val="00F23474"/>
    <w:rsid w:val="00F23EB3"/>
    <w:rsid w:val="00F23F87"/>
    <w:rsid w:val="00F263FE"/>
    <w:rsid w:val="00F26481"/>
    <w:rsid w:val="00F26C12"/>
    <w:rsid w:val="00F30569"/>
    <w:rsid w:val="00F31BB4"/>
    <w:rsid w:val="00F330A6"/>
    <w:rsid w:val="00F357BA"/>
    <w:rsid w:val="00F357CF"/>
    <w:rsid w:val="00F36F11"/>
    <w:rsid w:val="00F40EE6"/>
    <w:rsid w:val="00F41C4B"/>
    <w:rsid w:val="00F43628"/>
    <w:rsid w:val="00F43642"/>
    <w:rsid w:val="00F46AF0"/>
    <w:rsid w:val="00F47F17"/>
    <w:rsid w:val="00F52072"/>
    <w:rsid w:val="00F5338C"/>
    <w:rsid w:val="00F53866"/>
    <w:rsid w:val="00F53FC3"/>
    <w:rsid w:val="00F55985"/>
    <w:rsid w:val="00F55AE0"/>
    <w:rsid w:val="00F56833"/>
    <w:rsid w:val="00F56B7C"/>
    <w:rsid w:val="00F602E6"/>
    <w:rsid w:val="00F6377E"/>
    <w:rsid w:val="00F647C7"/>
    <w:rsid w:val="00F6489A"/>
    <w:rsid w:val="00F64AB0"/>
    <w:rsid w:val="00F65662"/>
    <w:rsid w:val="00F67F39"/>
    <w:rsid w:val="00F723B4"/>
    <w:rsid w:val="00F72C1B"/>
    <w:rsid w:val="00F72FAE"/>
    <w:rsid w:val="00F737AA"/>
    <w:rsid w:val="00F73958"/>
    <w:rsid w:val="00F753E0"/>
    <w:rsid w:val="00F75F06"/>
    <w:rsid w:val="00F776DF"/>
    <w:rsid w:val="00F77E91"/>
    <w:rsid w:val="00F81571"/>
    <w:rsid w:val="00F829E2"/>
    <w:rsid w:val="00F832D5"/>
    <w:rsid w:val="00F83313"/>
    <w:rsid w:val="00F86E73"/>
    <w:rsid w:val="00F9153A"/>
    <w:rsid w:val="00F91846"/>
    <w:rsid w:val="00F918CC"/>
    <w:rsid w:val="00F9221B"/>
    <w:rsid w:val="00F9291E"/>
    <w:rsid w:val="00F938B2"/>
    <w:rsid w:val="00F96996"/>
    <w:rsid w:val="00F97AD8"/>
    <w:rsid w:val="00FA03AE"/>
    <w:rsid w:val="00FA350C"/>
    <w:rsid w:val="00FA384A"/>
    <w:rsid w:val="00FA6806"/>
    <w:rsid w:val="00FA6D19"/>
    <w:rsid w:val="00FA6E67"/>
    <w:rsid w:val="00FB06D6"/>
    <w:rsid w:val="00FB2E36"/>
    <w:rsid w:val="00FB328C"/>
    <w:rsid w:val="00FB3BA5"/>
    <w:rsid w:val="00FB5F80"/>
    <w:rsid w:val="00FB67BF"/>
    <w:rsid w:val="00FC0826"/>
    <w:rsid w:val="00FC1097"/>
    <w:rsid w:val="00FC1E6F"/>
    <w:rsid w:val="00FC363A"/>
    <w:rsid w:val="00FC4A69"/>
    <w:rsid w:val="00FC4C35"/>
    <w:rsid w:val="00FC56CF"/>
    <w:rsid w:val="00FC5969"/>
    <w:rsid w:val="00FC5CB6"/>
    <w:rsid w:val="00FC6BC2"/>
    <w:rsid w:val="00FD056C"/>
    <w:rsid w:val="00FD1619"/>
    <w:rsid w:val="00FD2B67"/>
    <w:rsid w:val="00FD3520"/>
    <w:rsid w:val="00FD39CA"/>
    <w:rsid w:val="00FD4777"/>
    <w:rsid w:val="00FD5B0C"/>
    <w:rsid w:val="00FD5DDA"/>
    <w:rsid w:val="00FD6EC9"/>
    <w:rsid w:val="00FD741C"/>
    <w:rsid w:val="00FD7DD1"/>
    <w:rsid w:val="00FE16FF"/>
    <w:rsid w:val="00FE21CF"/>
    <w:rsid w:val="00FE37C4"/>
    <w:rsid w:val="00FE4305"/>
    <w:rsid w:val="00FE6F0F"/>
    <w:rsid w:val="00FE70DC"/>
    <w:rsid w:val="00FF3532"/>
    <w:rsid w:val="00FF39F3"/>
    <w:rsid w:val="00FF3FD9"/>
    <w:rsid w:val="00FF4756"/>
    <w:rsid w:val="00FF4CB5"/>
    <w:rsid w:val="00FF4FFE"/>
    <w:rsid w:val="00FF56E1"/>
    <w:rsid w:val="00FF7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14:docId w14:val="3038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uiPriority w:val="99"/>
    <w:rsid w:val="00841176"/>
    <w:pPr>
      <w:tabs>
        <w:tab w:val="center" w:pos="4153"/>
        <w:tab w:val="right" w:pos="8306"/>
      </w:tabs>
    </w:pPr>
  </w:style>
  <w:style w:type="paragraph" w:styleId="Header">
    <w:name w:val="header"/>
    <w:basedOn w:val="Normal"/>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uiPriority w:val="99"/>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aliases w:val="List Bullet Cab,CAB - List Bullet,List Paragraph1,Recommendation,List Paragraph11"/>
    <w:basedOn w:val="Normal"/>
    <w:link w:val="ListParagraphChar"/>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paragraph" w:customStyle="1" w:styleId="paragraphsub">
    <w:name w:val="paragraph(sub)"/>
    <w:aliases w:val="aa"/>
    <w:basedOn w:val="Normal"/>
    <w:rsid w:val="00B419BD"/>
    <w:pPr>
      <w:autoSpaceDE/>
      <w:autoSpaceDN/>
      <w:spacing w:before="40"/>
      <w:ind w:left="2098" w:hanging="2098"/>
    </w:pPr>
    <w:rPr>
      <w:rFonts w:eastAsia="Calibri"/>
      <w:sz w:val="22"/>
      <w:szCs w:val="22"/>
      <w:lang w:eastAsia="en-AU"/>
    </w:rPr>
  </w:style>
  <w:style w:type="paragraph" w:customStyle="1" w:styleId="paragraph">
    <w:name w:val="paragraph"/>
    <w:aliases w:val="a"/>
    <w:basedOn w:val="Normal"/>
    <w:rsid w:val="00B419BD"/>
    <w:pPr>
      <w:autoSpaceDE/>
      <w:autoSpaceDN/>
      <w:spacing w:before="40"/>
      <w:ind w:left="1644" w:hanging="1644"/>
    </w:pPr>
    <w:rPr>
      <w:rFonts w:eastAsia="Calibri"/>
      <w:sz w:val="22"/>
      <w:szCs w:val="22"/>
      <w:lang w:eastAsia="en-AU"/>
    </w:rPr>
  </w:style>
  <w:style w:type="character" w:styleId="FollowedHyperlink">
    <w:name w:val="FollowedHyperlink"/>
    <w:basedOn w:val="DefaultParagraphFont"/>
    <w:uiPriority w:val="99"/>
    <w:semiHidden/>
    <w:unhideWhenUsed/>
    <w:rsid w:val="0078224F"/>
    <w:rPr>
      <w:color w:val="800080" w:themeColor="followedHyperlink"/>
      <w:u w:val="single"/>
    </w:rPr>
  </w:style>
  <w:style w:type="paragraph" w:customStyle="1" w:styleId="subsection">
    <w:name w:val="subsection"/>
    <w:aliases w:val="ss"/>
    <w:basedOn w:val="Normal"/>
    <w:link w:val="subsectionChar"/>
    <w:rsid w:val="00843D9E"/>
    <w:pPr>
      <w:tabs>
        <w:tab w:val="right" w:pos="1021"/>
      </w:tabs>
      <w:autoSpaceDE/>
      <w:autoSpaceDN/>
      <w:spacing w:before="180"/>
      <w:ind w:left="1134" w:hanging="1134"/>
    </w:pPr>
    <w:rPr>
      <w:sz w:val="22"/>
      <w:szCs w:val="20"/>
      <w:lang w:eastAsia="en-AU"/>
    </w:rPr>
  </w:style>
  <w:style w:type="paragraph" w:customStyle="1" w:styleId="Tablea0">
    <w:name w:val="Table(a)"/>
    <w:aliases w:val="ta"/>
    <w:basedOn w:val="Normal"/>
    <w:rsid w:val="00843D9E"/>
    <w:pPr>
      <w:autoSpaceDE/>
      <w:autoSpaceDN/>
      <w:spacing w:before="60"/>
      <w:ind w:left="284" w:hanging="284"/>
    </w:pPr>
    <w:rPr>
      <w:sz w:val="20"/>
      <w:szCs w:val="20"/>
      <w:lang w:eastAsia="en-AU"/>
    </w:rPr>
  </w:style>
  <w:style w:type="paragraph" w:customStyle="1" w:styleId="notetext">
    <w:name w:val="note(text)"/>
    <w:aliases w:val="n"/>
    <w:basedOn w:val="Normal"/>
    <w:link w:val="notetextChar"/>
    <w:rsid w:val="00843D9E"/>
    <w:pPr>
      <w:autoSpaceDE/>
      <w:autoSpaceDN/>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843D9E"/>
    <w:rPr>
      <w:sz w:val="22"/>
    </w:rPr>
  </w:style>
  <w:style w:type="character" w:customStyle="1" w:styleId="notetextChar">
    <w:name w:val="note(text) Char"/>
    <w:aliases w:val="n Char"/>
    <w:basedOn w:val="DefaultParagraphFont"/>
    <w:link w:val="notetext"/>
    <w:rsid w:val="00843D9E"/>
    <w:rPr>
      <w:sz w:val="18"/>
    </w:rPr>
  </w:style>
  <w:style w:type="character" w:styleId="SubtleReference">
    <w:name w:val="Subtle Reference"/>
    <w:uiPriority w:val="31"/>
    <w:qFormat/>
    <w:rsid w:val="005A7F60"/>
    <w:rPr>
      <w:smallCaps/>
      <w:color w:val="C0504D" w:themeColor="accent2"/>
      <w:u w:val="single"/>
    </w:rPr>
  </w:style>
  <w:style w:type="paragraph" w:customStyle="1" w:styleId="Char1">
    <w:name w:val="Char1"/>
    <w:basedOn w:val="Normal"/>
    <w:rsid w:val="000368A4"/>
    <w:pPr>
      <w:autoSpaceDE/>
      <w:autoSpaceDN/>
    </w:pPr>
    <w:rPr>
      <w:rFonts w:ascii="Arial" w:hAnsi="Arial" w:cs="Arial"/>
      <w:sz w:val="22"/>
      <w:szCs w:val="22"/>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44203"/>
    <w:rPr>
      <w:sz w:val="24"/>
      <w:szCs w:val="24"/>
      <w:lang w:eastAsia="en-US"/>
    </w:rPr>
  </w:style>
  <w:style w:type="paragraph" w:customStyle="1" w:styleId="Tablei">
    <w:name w:val="Table(i)"/>
    <w:aliases w:val="taa"/>
    <w:basedOn w:val="Normal"/>
    <w:rsid w:val="00C54EE1"/>
    <w:pPr>
      <w:tabs>
        <w:tab w:val="left" w:pos="-6543"/>
        <w:tab w:val="left" w:pos="-6260"/>
        <w:tab w:val="right" w:pos="970"/>
      </w:tabs>
      <w:autoSpaceDE/>
      <w:autoSpaceDN/>
      <w:spacing w:line="240" w:lineRule="exact"/>
      <w:ind w:left="828" w:hanging="284"/>
    </w:pPr>
    <w:rPr>
      <w:sz w:val="20"/>
      <w:szCs w:val="20"/>
      <w:lang w:eastAsia="en-AU"/>
    </w:rPr>
  </w:style>
  <w:style w:type="paragraph" w:customStyle="1" w:styleId="ActHead6">
    <w:name w:val="ActHead 6"/>
    <w:aliases w:val="as"/>
    <w:basedOn w:val="Normal"/>
    <w:next w:val="Normal"/>
    <w:qFormat/>
    <w:rsid w:val="00581818"/>
    <w:pPr>
      <w:keepNext/>
      <w:keepLines/>
      <w:autoSpaceDE/>
      <w:autoSpaceDN/>
      <w:ind w:left="1134" w:hanging="1134"/>
      <w:outlineLvl w:val="5"/>
    </w:pPr>
    <w:rPr>
      <w:rFonts w:ascii="Arial" w:hAnsi="Arial"/>
      <w:b/>
      <w:kern w:val="28"/>
      <w:sz w:val="32"/>
      <w:szCs w:val="20"/>
      <w:lang w:eastAsia="en-AU"/>
    </w:rPr>
  </w:style>
  <w:style w:type="character" w:customStyle="1" w:styleId="CharAmSchNo">
    <w:name w:val="CharAmSchNo"/>
    <w:basedOn w:val="DefaultParagraphFont"/>
    <w:qFormat/>
    <w:rsid w:val="00581818"/>
  </w:style>
  <w:style w:type="character" w:customStyle="1" w:styleId="CharSubdText">
    <w:name w:val="CharSubdText"/>
    <w:basedOn w:val="DefaultParagraphFont"/>
    <w:uiPriority w:val="1"/>
    <w:qFormat/>
    <w:rsid w:val="0083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669992123">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781C-8C94-41F8-974A-967C8C87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6EFBA-21D3-4414-ABA8-CA5669F8367F}">
  <ds:schemaRefs>
    <ds:schemaRef ds:uri="http://schemas.microsoft.com/sharepoint/v3/contenttype/forms"/>
  </ds:schemaRefs>
</ds:datastoreItem>
</file>

<file path=customXml/itemProps3.xml><?xml version="1.0" encoding="utf-8"?>
<ds:datastoreItem xmlns:ds="http://schemas.openxmlformats.org/officeDocument/2006/customXml" ds:itemID="{E8293449-B82A-4C3D-9D75-F40A206E23BB}">
  <ds:schemaRefs>
    <ds:schemaRef ds:uri="http://purl.org/dc/terms/"/>
    <ds:schemaRef ds:uri="http://schemas.microsoft.com/office/2006/documentManagement/typ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AA859EB-333D-4744-B76C-F7DBFFC2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5559</CharactersWithSpaces>
  <SharedDoc>false</SharedDoc>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2010-03-31T05:18:00Z</cp:lastPrinted>
  <dcterms:created xsi:type="dcterms:W3CDTF">2019-03-24T23:01:00Z</dcterms:created>
  <dcterms:modified xsi:type="dcterms:W3CDTF">2019-03-27T05:08:00Z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