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FE188"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306BD97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3481EFB7"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14:paraId="77D60F47" w14:textId="77777777" w:rsidR="002B1DB3" w:rsidRPr="005D1ABF" w:rsidRDefault="002B1DB3" w:rsidP="005D1ABF">
      <w:pPr>
        <w:spacing w:after="0" w:line="240" w:lineRule="auto"/>
        <w:jc w:val="center"/>
        <w:rPr>
          <w:rFonts w:ascii="Times New Roman" w:hAnsi="Times New Roman" w:cs="Times New Roman"/>
          <w:sz w:val="24"/>
          <w:szCs w:val="24"/>
        </w:rPr>
      </w:pPr>
    </w:p>
    <w:p w14:paraId="6A1501CA" w14:textId="77777777" w:rsidR="002B1DB3" w:rsidRPr="004E60DB" w:rsidRDefault="004E60DB" w:rsidP="005D1ABF">
      <w:pPr>
        <w:spacing w:after="0" w:line="240" w:lineRule="auto"/>
        <w:jc w:val="center"/>
        <w:rPr>
          <w:rFonts w:ascii="Times New Roman" w:hAnsi="Times New Roman" w:cs="Times New Roman"/>
          <w:snapToGrid w:val="0"/>
          <w:color w:val="000000" w:themeColor="text1"/>
          <w:sz w:val="24"/>
          <w:szCs w:val="24"/>
        </w:rPr>
      </w:pPr>
      <w:r w:rsidRPr="004E60DB">
        <w:rPr>
          <w:rFonts w:ascii="Times New Roman" w:hAnsi="Times New Roman" w:cs="Times New Roman"/>
          <w:i/>
          <w:snapToGrid w:val="0"/>
          <w:color w:val="000000" w:themeColor="text1"/>
          <w:sz w:val="24"/>
          <w:szCs w:val="24"/>
          <w:u w:val="single"/>
        </w:rPr>
        <w:t>Water Act 2007</w:t>
      </w:r>
    </w:p>
    <w:p w14:paraId="42F28AE8" w14:textId="77777777" w:rsidR="002B1DB3" w:rsidRPr="005D1ABF" w:rsidRDefault="002B1DB3" w:rsidP="005D1ABF">
      <w:pPr>
        <w:spacing w:after="0" w:line="240" w:lineRule="auto"/>
        <w:jc w:val="center"/>
        <w:rPr>
          <w:rFonts w:ascii="Times New Roman" w:hAnsi="Times New Roman" w:cs="Times New Roman"/>
          <w:sz w:val="24"/>
          <w:szCs w:val="24"/>
        </w:rPr>
      </w:pPr>
    </w:p>
    <w:p w14:paraId="6DC7CF07" w14:textId="77777777" w:rsidR="002B1DB3" w:rsidRDefault="004E60DB" w:rsidP="005D1ABF">
      <w:pPr>
        <w:spacing w:after="0" w:line="240" w:lineRule="auto"/>
        <w:jc w:val="center"/>
        <w:rPr>
          <w:rFonts w:ascii="Times New Roman" w:hAnsi="Times New Roman" w:cs="Times New Roman"/>
          <w:i/>
          <w:color w:val="FF0000"/>
          <w:sz w:val="24"/>
          <w:szCs w:val="24"/>
        </w:rPr>
      </w:pPr>
      <w:r w:rsidRPr="000267C2">
        <w:rPr>
          <w:rFonts w:ascii="Times New Roman" w:hAnsi="Times New Roman" w:cs="Times New Roman"/>
          <w:i/>
          <w:color w:val="000000" w:themeColor="text1"/>
          <w:sz w:val="24"/>
          <w:szCs w:val="24"/>
          <w:u w:val="single"/>
        </w:rPr>
        <w:t>Water Charge Amendment Rules 2019</w:t>
      </w:r>
    </w:p>
    <w:p w14:paraId="255E3D33"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2B5E9888" w14:textId="77777777" w:rsidR="002B1DB3" w:rsidRPr="0058399A"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58399A">
        <w:rPr>
          <w:rFonts w:ascii="Times New Roman" w:hAnsi="Times New Roman" w:cs="Times New Roman"/>
          <w:b/>
          <w:color w:val="000000" w:themeColor="text1"/>
          <w:sz w:val="24"/>
          <w:szCs w:val="24"/>
        </w:rPr>
        <w:t>Legislative Authority</w:t>
      </w:r>
    </w:p>
    <w:p w14:paraId="670E6C6D" w14:textId="77777777" w:rsidR="004E60DB" w:rsidRPr="0058399A" w:rsidRDefault="004E60DB" w:rsidP="001C09FB">
      <w:pPr>
        <w:tabs>
          <w:tab w:val="left" w:pos="1701"/>
          <w:tab w:val="right" w:pos="9072"/>
        </w:tabs>
        <w:spacing w:after="0" w:line="240" w:lineRule="auto"/>
        <w:rPr>
          <w:rFonts w:ascii="Times New Roman" w:hAnsi="Times New Roman" w:cs="Times New Roman"/>
          <w:color w:val="000000" w:themeColor="text1"/>
          <w:sz w:val="24"/>
        </w:rPr>
      </w:pPr>
    </w:p>
    <w:p w14:paraId="2F627554" w14:textId="61C6473E" w:rsidR="004C6766" w:rsidRPr="004C6766" w:rsidRDefault="004C6766" w:rsidP="001C09FB">
      <w:pPr>
        <w:tabs>
          <w:tab w:val="left" w:pos="1701"/>
          <w:tab w:val="right" w:pos="9072"/>
        </w:tabs>
        <w:spacing w:after="0" w:line="240" w:lineRule="auto"/>
        <w:rPr>
          <w:rFonts w:ascii="Times New Roman" w:hAnsi="Times New Roman" w:cs="Times New Roman"/>
          <w:sz w:val="24"/>
        </w:rPr>
      </w:pPr>
      <w:r w:rsidRPr="0058399A">
        <w:rPr>
          <w:rFonts w:ascii="Times New Roman" w:hAnsi="Times New Roman" w:cs="Times New Roman"/>
          <w:color w:val="000000" w:themeColor="text1"/>
          <w:sz w:val="24"/>
        </w:rPr>
        <w:t xml:space="preserve">The </w:t>
      </w:r>
      <w:r w:rsidRPr="0058399A">
        <w:rPr>
          <w:rFonts w:ascii="Times New Roman" w:hAnsi="Times New Roman" w:cs="Times New Roman"/>
          <w:i/>
          <w:color w:val="000000" w:themeColor="text1"/>
          <w:sz w:val="24"/>
        </w:rPr>
        <w:t xml:space="preserve">Water Act 2007 </w:t>
      </w:r>
      <w:r w:rsidRPr="0058399A">
        <w:rPr>
          <w:rFonts w:ascii="Times New Roman" w:hAnsi="Times New Roman" w:cs="Times New Roman"/>
          <w:color w:val="000000" w:themeColor="text1"/>
          <w:sz w:val="24"/>
        </w:rPr>
        <w:t>(</w:t>
      </w:r>
      <w:r w:rsidR="003E39CB">
        <w:rPr>
          <w:rFonts w:ascii="Times New Roman" w:hAnsi="Times New Roman" w:cs="Times New Roman"/>
          <w:color w:val="000000" w:themeColor="text1"/>
          <w:sz w:val="24"/>
        </w:rPr>
        <w:t>Water</w:t>
      </w:r>
      <w:r w:rsidRPr="0058399A">
        <w:rPr>
          <w:rFonts w:ascii="Times New Roman" w:hAnsi="Times New Roman" w:cs="Times New Roman"/>
          <w:color w:val="000000" w:themeColor="text1"/>
          <w:sz w:val="24"/>
        </w:rPr>
        <w:t xml:space="preserve"> Act) provides for the management of the water resources of the Murray</w:t>
      </w:r>
      <w:r w:rsidR="00D55A2C">
        <w:rPr>
          <w:rFonts w:ascii="Times New Roman" w:hAnsi="Times New Roman" w:cs="Times New Roman"/>
          <w:color w:val="000000" w:themeColor="text1"/>
          <w:sz w:val="24"/>
        </w:rPr>
        <w:noBreakHyphen/>
      </w:r>
      <w:r w:rsidRPr="004C6766">
        <w:rPr>
          <w:rFonts w:ascii="Times New Roman" w:hAnsi="Times New Roman" w:cs="Times New Roman"/>
          <w:sz w:val="24"/>
        </w:rPr>
        <w:t>Darling Basin and other matters of nationa</w:t>
      </w:r>
      <w:r w:rsidR="00B93BC1">
        <w:rPr>
          <w:rFonts w:ascii="Times New Roman" w:hAnsi="Times New Roman" w:cs="Times New Roman"/>
          <w:sz w:val="24"/>
        </w:rPr>
        <w:t>l interest</w:t>
      </w:r>
      <w:r w:rsidR="008E6E69">
        <w:rPr>
          <w:rFonts w:ascii="Times New Roman" w:hAnsi="Times New Roman" w:cs="Times New Roman"/>
          <w:sz w:val="24"/>
        </w:rPr>
        <w:t>, including providing the Australian Competition and Consumer Commission (ACCC) with a key role in developing and enforcing water charge and water market rules consistent with the National Water Initiative.</w:t>
      </w:r>
    </w:p>
    <w:p w14:paraId="6F3BE849" w14:textId="77777777" w:rsidR="004C6766" w:rsidRDefault="004C6766" w:rsidP="001C09FB">
      <w:pPr>
        <w:tabs>
          <w:tab w:val="left" w:pos="1701"/>
          <w:tab w:val="right" w:pos="9072"/>
        </w:tabs>
        <w:spacing w:after="0" w:line="240" w:lineRule="auto"/>
        <w:rPr>
          <w:rFonts w:ascii="Times New Roman" w:hAnsi="Times New Roman" w:cs="Times New Roman"/>
          <w:sz w:val="24"/>
        </w:rPr>
      </w:pPr>
    </w:p>
    <w:p w14:paraId="1B5E06C7" w14:textId="14E682A6" w:rsidR="00D55A2C" w:rsidRDefault="00477A36"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Section 92 of the </w:t>
      </w:r>
      <w:r w:rsidR="007E2D87">
        <w:rPr>
          <w:rFonts w:ascii="Times New Roman" w:hAnsi="Times New Roman" w:cs="Times New Roman"/>
          <w:sz w:val="24"/>
        </w:rPr>
        <w:t xml:space="preserve">Water </w:t>
      </w:r>
      <w:r w:rsidR="004C6766">
        <w:rPr>
          <w:rFonts w:ascii="Times New Roman" w:hAnsi="Times New Roman" w:cs="Times New Roman"/>
          <w:sz w:val="24"/>
        </w:rPr>
        <w:t>Act</w:t>
      </w:r>
      <w:r>
        <w:rPr>
          <w:rFonts w:ascii="Times New Roman" w:hAnsi="Times New Roman" w:cs="Times New Roman"/>
          <w:sz w:val="24"/>
        </w:rPr>
        <w:t xml:space="preserve"> provides that the Minister may make rules (to be called </w:t>
      </w:r>
      <w:r w:rsidR="00120885">
        <w:rPr>
          <w:rFonts w:ascii="Times New Roman" w:hAnsi="Times New Roman" w:cs="Times New Roman"/>
          <w:sz w:val="24"/>
        </w:rPr>
        <w:t>‘</w:t>
      </w:r>
      <w:r w:rsidRPr="00D55A2C">
        <w:rPr>
          <w:rFonts w:ascii="Times New Roman" w:hAnsi="Times New Roman" w:cs="Times New Roman"/>
          <w:sz w:val="24"/>
        </w:rPr>
        <w:t>water charge rules</w:t>
      </w:r>
      <w:r w:rsidR="00120885">
        <w:rPr>
          <w:rFonts w:ascii="Times New Roman" w:hAnsi="Times New Roman" w:cs="Times New Roman"/>
          <w:sz w:val="24"/>
        </w:rPr>
        <w:t>’</w:t>
      </w:r>
      <w:r>
        <w:rPr>
          <w:rFonts w:ascii="Times New Roman" w:hAnsi="Times New Roman" w:cs="Times New Roman"/>
          <w:sz w:val="24"/>
        </w:rPr>
        <w:t>), applying in Basin states that are referring States and in t</w:t>
      </w:r>
      <w:r w:rsidR="00B93BC1">
        <w:rPr>
          <w:rFonts w:ascii="Times New Roman" w:hAnsi="Times New Roman" w:cs="Times New Roman"/>
          <w:sz w:val="24"/>
        </w:rPr>
        <w:t>he Australian Capital Territory</w:t>
      </w:r>
      <w:r>
        <w:rPr>
          <w:rFonts w:ascii="Times New Roman" w:hAnsi="Times New Roman" w:cs="Times New Roman"/>
          <w:sz w:val="24"/>
        </w:rPr>
        <w:t xml:space="preserve"> that </w:t>
      </w:r>
      <w:r w:rsidR="00120885">
        <w:rPr>
          <w:rFonts w:ascii="Times New Roman" w:hAnsi="Times New Roman" w:cs="Times New Roman"/>
          <w:sz w:val="24"/>
        </w:rPr>
        <w:t xml:space="preserve">relevantly </w:t>
      </w:r>
      <w:r>
        <w:rPr>
          <w:rFonts w:ascii="Times New Roman" w:hAnsi="Times New Roman" w:cs="Times New Roman"/>
          <w:sz w:val="24"/>
        </w:rPr>
        <w:t xml:space="preserve">relate to regulated water charges, </w:t>
      </w:r>
      <w:r w:rsidRPr="0058399A">
        <w:rPr>
          <w:rFonts w:ascii="Times New Roman" w:hAnsi="Times New Roman" w:cs="Times New Roman"/>
          <w:sz w:val="24"/>
        </w:rPr>
        <w:t>and contribute to achieving the Basin water charging objectives</w:t>
      </w:r>
      <w:r w:rsidR="008C045F" w:rsidRPr="0058399A">
        <w:rPr>
          <w:rFonts w:ascii="Times New Roman" w:hAnsi="Times New Roman" w:cs="Times New Roman"/>
          <w:sz w:val="24"/>
        </w:rPr>
        <w:t xml:space="preserve"> and principles set out in Schedule 2</w:t>
      </w:r>
      <w:r w:rsidR="000267C2" w:rsidRPr="0058399A">
        <w:rPr>
          <w:rFonts w:ascii="Times New Roman" w:hAnsi="Times New Roman" w:cs="Times New Roman"/>
          <w:sz w:val="24"/>
        </w:rPr>
        <w:t xml:space="preserve"> </w:t>
      </w:r>
      <w:r w:rsidR="00120885">
        <w:rPr>
          <w:rFonts w:ascii="Times New Roman" w:hAnsi="Times New Roman" w:cs="Times New Roman"/>
          <w:sz w:val="24"/>
        </w:rPr>
        <w:t>to</w:t>
      </w:r>
      <w:r w:rsidR="000267C2" w:rsidRPr="0058399A">
        <w:rPr>
          <w:rFonts w:ascii="Times New Roman" w:hAnsi="Times New Roman" w:cs="Times New Roman"/>
          <w:sz w:val="24"/>
        </w:rPr>
        <w:t xml:space="preserve"> the </w:t>
      </w:r>
      <w:r w:rsidR="007E2D87">
        <w:rPr>
          <w:rFonts w:ascii="Times New Roman" w:hAnsi="Times New Roman" w:cs="Times New Roman"/>
          <w:sz w:val="24"/>
        </w:rPr>
        <w:t xml:space="preserve">Water </w:t>
      </w:r>
      <w:r w:rsidR="000267C2" w:rsidRPr="0058399A">
        <w:rPr>
          <w:rFonts w:ascii="Times New Roman" w:hAnsi="Times New Roman" w:cs="Times New Roman"/>
          <w:sz w:val="24"/>
        </w:rPr>
        <w:t>Act</w:t>
      </w:r>
      <w:r w:rsidR="008C045F" w:rsidRPr="0058399A">
        <w:rPr>
          <w:rFonts w:ascii="Times New Roman" w:hAnsi="Times New Roman" w:cs="Times New Roman"/>
          <w:sz w:val="24"/>
        </w:rPr>
        <w:t>.</w:t>
      </w:r>
      <w:r w:rsidR="005846CA" w:rsidRPr="0058399A">
        <w:rPr>
          <w:rFonts w:ascii="Times New Roman" w:hAnsi="Times New Roman" w:cs="Times New Roman"/>
          <w:sz w:val="24"/>
        </w:rPr>
        <w:t xml:space="preserve"> </w:t>
      </w:r>
    </w:p>
    <w:p w14:paraId="2A73200D" w14:textId="77777777" w:rsidR="00D55A2C" w:rsidRDefault="00D55A2C" w:rsidP="001C09FB">
      <w:pPr>
        <w:tabs>
          <w:tab w:val="left" w:pos="1701"/>
          <w:tab w:val="right" w:pos="9072"/>
        </w:tabs>
        <w:spacing w:after="0" w:line="240" w:lineRule="auto"/>
        <w:rPr>
          <w:rFonts w:ascii="Times New Roman" w:hAnsi="Times New Roman" w:cs="Times New Roman"/>
          <w:sz w:val="24"/>
        </w:rPr>
      </w:pPr>
    </w:p>
    <w:p w14:paraId="684B3160" w14:textId="51E34F1C" w:rsidR="000267C2" w:rsidRDefault="00120885"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Subsection</w:t>
      </w:r>
      <w:r w:rsidR="00D55A2C">
        <w:rPr>
          <w:rFonts w:ascii="Times New Roman" w:hAnsi="Times New Roman" w:cs="Times New Roman"/>
          <w:sz w:val="24"/>
        </w:rPr>
        <w:t> </w:t>
      </w:r>
      <w:r>
        <w:rPr>
          <w:rFonts w:ascii="Times New Roman" w:hAnsi="Times New Roman" w:cs="Times New Roman"/>
          <w:sz w:val="24"/>
        </w:rPr>
        <w:t>93(1) provides that t</w:t>
      </w:r>
      <w:r w:rsidR="005846CA" w:rsidRPr="0058399A">
        <w:rPr>
          <w:rFonts w:ascii="Times New Roman" w:hAnsi="Times New Roman" w:cs="Times New Roman"/>
          <w:sz w:val="24"/>
        </w:rPr>
        <w:t xml:space="preserve">he Minister must ask for the advice of the ACCC </w:t>
      </w:r>
      <w:r>
        <w:rPr>
          <w:rFonts w:ascii="Times New Roman" w:hAnsi="Times New Roman" w:cs="Times New Roman"/>
          <w:sz w:val="24"/>
        </w:rPr>
        <w:t>about</w:t>
      </w:r>
      <w:r w:rsidR="005846CA" w:rsidRPr="0058399A">
        <w:rPr>
          <w:rFonts w:ascii="Times New Roman" w:hAnsi="Times New Roman" w:cs="Times New Roman"/>
          <w:sz w:val="24"/>
        </w:rPr>
        <w:t xml:space="preserve"> water charge rules</w:t>
      </w:r>
      <w:r>
        <w:rPr>
          <w:rFonts w:ascii="Times New Roman" w:hAnsi="Times New Roman" w:cs="Times New Roman"/>
          <w:sz w:val="24"/>
        </w:rPr>
        <w:t xml:space="preserve"> the Minister proposes to make, or about proposed amendments or revocations of rules.</w:t>
      </w:r>
      <w:r w:rsidR="005846CA" w:rsidRPr="0058399A">
        <w:rPr>
          <w:rFonts w:ascii="Times New Roman" w:hAnsi="Times New Roman" w:cs="Times New Roman"/>
          <w:sz w:val="24"/>
        </w:rPr>
        <w:t xml:space="preserve"> </w:t>
      </w:r>
      <w:r w:rsidR="00D55A2C">
        <w:rPr>
          <w:rFonts w:ascii="Times New Roman" w:hAnsi="Times New Roman" w:cs="Times New Roman"/>
          <w:sz w:val="24"/>
        </w:rPr>
        <w:t>S</w:t>
      </w:r>
      <w:r w:rsidR="00570A6C">
        <w:rPr>
          <w:rFonts w:ascii="Times New Roman" w:hAnsi="Times New Roman" w:cs="Times New Roman"/>
          <w:sz w:val="24"/>
        </w:rPr>
        <w:t xml:space="preserve">ubsection 93(4) provides that the Minister must have regard to the ACCC’s advice in making, amending or revoking the water charge rules. </w:t>
      </w:r>
      <w:r w:rsidR="00B7223E">
        <w:rPr>
          <w:rFonts w:ascii="Times New Roman" w:hAnsi="Times New Roman" w:cs="Times New Roman"/>
          <w:sz w:val="24"/>
        </w:rPr>
        <w:t xml:space="preserve">The </w:t>
      </w:r>
      <w:r w:rsidR="00B7223E" w:rsidRPr="00B7223E">
        <w:rPr>
          <w:rFonts w:ascii="Times New Roman" w:hAnsi="Times New Roman" w:cs="Times New Roman"/>
          <w:i/>
          <w:sz w:val="24"/>
        </w:rPr>
        <w:t>Water Regulations 2008</w:t>
      </w:r>
      <w:r w:rsidR="00B7223E">
        <w:rPr>
          <w:rFonts w:ascii="Times New Roman" w:hAnsi="Times New Roman" w:cs="Times New Roman"/>
          <w:sz w:val="24"/>
        </w:rPr>
        <w:t xml:space="preserve"> prescribe the rule making process. </w:t>
      </w:r>
    </w:p>
    <w:p w14:paraId="27B22FA1" w14:textId="11B14587" w:rsidR="000267C2" w:rsidRPr="000267C2" w:rsidRDefault="000267C2" w:rsidP="000267C2">
      <w:pPr>
        <w:pStyle w:val="subsection"/>
        <w:shd w:val="clear" w:color="auto" w:fill="FFFFFF"/>
        <w:rPr>
          <w:rFonts w:eastAsiaTheme="minorEastAsia"/>
          <w:szCs w:val="20"/>
          <w:lang w:eastAsia="en-US"/>
        </w:rPr>
      </w:pPr>
      <w:r>
        <w:rPr>
          <w:rFonts w:eastAsiaTheme="minorEastAsia"/>
          <w:szCs w:val="20"/>
          <w:lang w:eastAsia="en-US"/>
        </w:rPr>
        <w:t xml:space="preserve">Section 2 of </w:t>
      </w:r>
      <w:r w:rsidRPr="000267C2">
        <w:rPr>
          <w:rFonts w:eastAsiaTheme="minorEastAsia"/>
          <w:szCs w:val="20"/>
          <w:lang w:eastAsia="en-US"/>
        </w:rPr>
        <w:t xml:space="preserve">Schedule 2 </w:t>
      </w:r>
      <w:r w:rsidR="00120885">
        <w:rPr>
          <w:rFonts w:eastAsiaTheme="minorEastAsia"/>
          <w:szCs w:val="20"/>
          <w:lang w:eastAsia="en-US"/>
        </w:rPr>
        <w:t>to</w:t>
      </w:r>
      <w:r w:rsidRPr="000267C2">
        <w:rPr>
          <w:rFonts w:eastAsiaTheme="minorEastAsia"/>
          <w:szCs w:val="20"/>
          <w:lang w:eastAsia="en-US"/>
        </w:rPr>
        <w:t xml:space="preserve"> the Water Act provides </w:t>
      </w:r>
      <w:r>
        <w:rPr>
          <w:rFonts w:eastAsiaTheme="minorEastAsia"/>
          <w:szCs w:val="20"/>
          <w:lang w:eastAsia="en-US"/>
        </w:rPr>
        <w:t>that t</w:t>
      </w:r>
      <w:r w:rsidRPr="000267C2">
        <w:rPr>
          <w:rFonts w:eastAsiaTheme="minorEastAsia"/>
          <w:szCs w:val="20"/>
          <w:lang w:eastAsia="en-US"/>
        </w:rPr>
        <w:t xml:space="preserve">he </w:t>
      </w:r>
      <w:r w:rsidR="00D55A2C">
        <w:rPr>
          <w:rFonts w:eastAsiaTheme="minorEastAsia"/>
          <w:szCs w:val="20"/>
          <w:lang w:eastAsia="en-US"/>
        </w:rPr>
        <w:t>‘</w:t>
      </w:r>
      <w:r w:rsidRPr="00D55A2C">
        <w:rPr>
          <w:rFonts w:eastAsiaTheme="minorEastAsia"/>
          <w:szCs w:val="20"/>
          <w:lang w:eastAsia="en-US"/>
        </w:rPr>
        <w:t>water charging objectives</w:t>
      </w:r>
      <w:r w:rsidR="00D55A2C">
        <w:rPr>
          <w:rFonts w:eastAsiaTheme="minorEastAsia"/>
          <w:szCs w:val="20"/>
          <w:lang w:eastAsia="en-US"/>
        </w:rPr>
        <w:t>’</w:t>
      </w:r>
      <w:r>
        <w:rPr>
          <w:rFonts w:eastAsiaTheme="minorEastAsia"/>
          <w:szCs w:val="20"/>
          <w:lang w:eastAsia="en-US"/>
        </w:rPr>
        <w:t xml:space="preserve"> are</w:t>
      </w:r>
      <w:r w:rsidR="00D55A2C">
        <w:rPr>
          <w:rFonts w:eastAsiaTheme="minorEastAsia"/>
          <w:szCs w:val="20"/>
          <w:lang w:eastAsia="en-US"/>
        </w:rPr>
        <w:t>:</w:t>
      </w:r>
      <w:r>
        <w:rPr>
          <w:rFonts w:eastAsiaTheme="minorEastAsia"/>
          <w:szCs w:val="20"/>
          <w:lang w:eastAsia="en-US"/>
        </w:rPr>
        <w:t xml:space="preserve"> </w:t>
      </w:r>
      <w:r w:rsidRPr="000267C2">
        <w:rPr>
          <w:rFonts w:eastAsiaTheme="minorEastAsia"/>
          <w:szCs w:val="20"/>
          <w:lang w:eastAsia="en-US"/>
        </w:rPr>
        <w:t>to promote the economically e</w:t>
      </w:r>
      <w:r>
        <w:rPr>
          <w:rFonts w:eastAsiaTheme="minorEastAsia"/>
          <w:szCs w:val="20"/>
          <w:lang w:eastAsia="en-US"/>
        </w:rPr>
        <w:t>fficient and sus</w:t>
      </w:r>
      <w:r w:rsidR="008E6E69">
        <w:rPr>
          <w:rFonts w:eastAsiaTheme="minorEastAsia"/>
          <w:szCs w:val="20"/>
          <w:lang w:eastAsia="en-US"/>
        </w:rPr>
        <w:t>tainable use of water resources,</w:t>
      </w:r>
      <w:r>
        <w:rPr>
          <w:rFonts w:eastAsiaTheme="minorEastAsia"/>
          <w:szCs w:val="20"/>
          <w:lang w:eastAsia="en-US"/>
        </w:rPr>
        <w:t xml:space="preserve"> </w:t>
      </w:r>
      <w:r w:rsidR="008E6E69">
        <w:rPr>
          <w:rFonts w:eastAsiaTheme="minorEastAsia"/>
          <w:szCs w:val="20"/>
          <w:lang w:eastAsia="en-US"/>
        </w:rPr>
        <w:t>water infrastructure assets,</w:t>
      </w:r>
      <w:r>
        <w:rPr>
          <w:rFonts w:eastAsiaTheme="minorEastAsia"/>
          <w:szCs w:val="20"/>
          <w:lang w:eastAsia="en-US"/>
        </w:rPr>
        <w:t xml:space="preserve"> </w:t>
      </w:r>
      <w:r w:rsidR="00D55A2C">
        <w:rPr>
          <w:rFonts w:eastAsiaTheme="minorEastAsia"/>
          <w:szCs w:val="20"/>
          <w:lang w:eastAsia="en-US"/>
        </w:rPr>
        <w:t xml:space="preserve">and </w:t>
      </w:r>
      <w:r w:rsidRPr="000267C2">
        <w:rPr>
          <w:rFonts w:eastAsiaTheme="minorEastAsia"/>
          <w:szCs w:val="20"/>
          <w:lang w:eastAsia="en-US"/>
        </w:rPr>
        <w:t>government resources devoted to th</w:t>
      </w:r>
      <w:r w:rsidR="008E6E69">
        <w:rPr>
          <w:rFonts w:eastAsiaTheme="minorEastAsia"/>
          <w:szCs w:val="20"/>
          <w:lang w:eastAsia="en-US"/>
        </w:rPr>
        <w:t>e management of water resources</w:t>
      </w:r>
      <w:r w:rsidR="00E575AE">
        <w:rPr>
          <w:rFonts w:eastAsiaTheme="minorEastAsia"/>
          <w:szCs w:val="20"/>
          <w:lang w:eastAsia="en-US"/>
        </w:rPr>
        <w:t>; to</w:t>
      </w:r>
      <w:r w:rsidRPr="000267C2">
        <w:rPr>
          <w:rFonts w:eastAsiaTheme="minorEastAsia"/>
          <w:szCs w:val="20"/>
          <w:lang w:eastAsia="en-US"/>
        </w:rPr>
        <w:t xml:space="preserve"> ensure sufficient revenue streams to allow efficient delivery of the required serv</w:t>
      </w:r>
      <w:r w:rsidR="008E6E69">
        <w:rPr>
          <w:rFonts w:eastAsiaTheme="minorEastAsia"/>
          <w:szCs w:val="20"/>
          <w:lang w:eastAsia="en-US"/>
        </w:rPr>
        <w:t>ices</w:t>
      </w:r>
      <w:r w:rsidR="00E575AE">
        <w:rPr>
          <w:rFonts w:eastAsiaTheme="minorEastAsia"/>
          <w:szCs w:val="20"/>
          <w:lang w:eastAsia="en-US"/>
        </w:rPr>
        <w:t>; to</w:t>
      </w:r>
      <w:r>
        <w:rPr>
          <w:rFonts w:eastAsiaTheme="minorEastAsia"/>
          <w:szCs w:val="20"/>
          <w:lang w:eastAsia="en-US"/>
        </w:rPr>
        <w:t xml:space="preserve"> </w:t>
      </w:r>
      <w:r w:rsidRPr="000267C2">
        <w:rPr>
          <w:rFonts w:eastAsiaTheme="minorEastAsia"/>
          <w:szCs w:val="20"/>
          <w:lang w:eastAsia="en-US"/>
        </w:rPr>
        <w:t>facilitate the efficient functioning of water markets (including inter</w:t>
      </w:r>
      <w:r w:rsidRPr="000267C2">
        <w:rPr>
          <w:rFonts w:eastAsiaTheme="minorEastAsia"/>
          <w:szCs w:val="20"/>
          <w:lang w:eastAsia="en-US"/>
        </w:rPr>
        <w:noBreakHyphen/>
        <w:t>jurisdictional water markets, and in bot</w:t>
      </w:r>
      <w:r w:rsidR="008E6E69">
        <w:rPr>
          <w:rFonts w:eastAsiaTheme="minorEastAsia"/>
          <w:szCs w:val="20"/>
          <w:lang w:eastAsia="en-US"/>
        </w:rPr>
        <w:t>h rural and urban settings)</w:t>
      </w:r>
      <w:r w:rsidR="00E575AE">
        <w:rPr>
          <w:rFonts w:eastAsiaTheme="minorEastAsia"/>
          <w:szCs w:val="20"/>
          <w:lang w:eastAsia="en-US"/>
        </w:rPr>
        <w:t>; to</w:t>
      </w:r>
      <w:r>
        <w:rPr>
          <w:rFonts w:eastAsiaTheme="minorEastAsia"/>
          <w:szCs w:val="20"/>
          <w:lang w:eastAsia="en-US"/>
        </w:rPr>
        <w:t xml:space="preserve"> </w:t>
      </w:r>
      <w:r w:rsidRPr="000267C2">
        <w:rPr>
          <w:rFonts w:eastAsiaTheme="minorEastAsia"/>
          <w:szCs w:val="20"/>
          <w:lang w:eastAsia="en-US"/>
        </w:rPr>
        <w:t>give effect to the principles of user</w:t>
      </w:r>
      <w:r w:rsidRPr="000267C2">
        <w:rPr>
          <w:rFonts w:eastAsiaTheme="minorEastAsia"/>
          <w:szCs w:val="20"/>
          <w:lang w:eastAsia="en-US"/>
        </w:rPr>
        <w:noBreakHyphen/>
        <w:t>pays and achieve pricing transparency in respect of water storage and delivery in irrigation systems and cost recovery for wa</w:t>
      </w:r>
      <w:r w:rsidR="008E6E69">
        <w:rPr>
          <w:rFonts w:eastAsiaTheme="minorEastAsia"/>
          <w:szCs w:val="20"/>
          <w:lang w:eastAsia="en-US"/>
        </w:rPr>
        <w:t>ter planning and management</w:t>
      </w:r>
      <w:r w:rsidR="00E575AE">
        <w:rPr>
          <w:rFonts w:eastAsiaTheme="minorEastAsia"/>
          <w:szCs w:val="20"/>
          <w:lang w:eastAsia="en-US"/>
        </w:rPr>
        <w:t xml:space="preserve">; </w:t>
      </w:r>
      <w:r>
        <w:rPr>
          <w:rFonts w:eastAsiaTheme="minorEastAsia"/>
          <w:szCs w:val="20"/>
          <w:lang w:eastAsia="en-US"/>
        </w:rPr>
        <w:t xml:space="preserve">and </w:t>
      </w:r>
      <w:r w:rsidR="00E575AE">
        <w:rPr>
          <w:rFonts w:eastAsiaTheme="minorEastAsia"/>
          <w:szCs w:val="20"/>
          <w:lang w:eastAsia="en-US"/>
        </w:rPr>
        <w:t xml:space="preserve">to </w:t>
      </w:r>
      <w:r w:rsidRPr="000267C2">
        <w:rPr>
          <w:rFonts w:eastAsiaTheme="minorEastAsia"/>
          <w:szCs w:val="20"/>
          <w:lang w:eastAsia="en-US"/>
        </w:rPr>
        <w:t>avoid perverse or unintended pricing outcomes.</w:t>
      </w:r>
    </w:p>
    <w:p w14:paraId="79DA01B6" w14:textId="522C7D27" w:rsidR="005846CA" w:rsidRDefault="000267C2" w:rsidP="007A39CF">
      <w:pPr>
        <w:pStyle w:val="subsection"/>
        <w:shd w:val="clear" w:color="auto" w:fill="FFFFFF"/>
        <w:rPr>
          <w:rFonts w:eastAsiaTheme="minorEastAsia"/>
          <w:szCs w:val="20"/>
          <w:lang w:eastAsia="en-US"/>
        </w:rPr>
      </w:pPr>
      <w:r>
        <w:t xml:space="preserve">Section 3 of Schedule 2 </w:t>
      </w:r>
      <w:r w:rsidR="00E575AE">
        <w:t>to</w:t>
      </w:r>
      <w:r>
        <w:t xml:space="preserve"> the Water Act provides that</w:t>
      </w:r>
      <w:r w:rsidR="00C61216">
        <w:t xml:space="preserve"> the</w:t>
      </w:r>
      <w:r>
        <w:t xml:space="preserve"> </w:t>
      </w:r>
      <w:r w:rsidR="004E09B9">
        <w:t>‘</w:t>
      </w:r>
      <w:r w:rsidRPr="004E09B9">
        <w:t>water charging principles</w:t>
      </w:r>
      <w:r w:rsidR="004E09B9">
        <w:t>’</w:t>
      </w:r>
      <w:r>
        <w:rPr>
          <w:b/>
          <w:i/>
        </w:rPr>
        <w:t xml:space="preserve"> </w:t>
      </w:r>
      <w:r>
        <w:t>are</w:t>
      </w:r>
      <w:r w:rsidR="004E09B9">
        <w:t>: that</w:t>
      </w:r>
      <w:r>
        <w:t xml:space="preserve"> p</w:t>
      </w:r>
      <w:r w:rsidRPr="000267C2">
        <w:rPr>
          <w:rFonts w:eastAsiaTheme="minorEastAsia"/>
          <w:szCs w:val="20"/>
          <w:lang w:eastAsia="en-US"/>
        </w:rPr>
        <w:t>ricing policies for water storage and delivery in rural systems are to be developed to facilitate efficient water use and trade in water entitlements</w:t>
      </w:r>
      <w:r w:rsidR="00E575AE">
        <w:rPr>
          <w:rFonts w:eastAsiaTheme="minorEastAsia"/>
          <w:szCs w:val="20"/>
          <w:lang w:eastAsia="en-US"/>
        </w:rPr>
        <w:t>; that</w:t>
      </w:r>
      <w:r w:rsidR="008E6E69">
        <w:rPr>
          <w:rFonts w:eastAsiaTheme="minorEastAsia"/>
          <w:szCs w:val="20"/>
          <w:lang w:eastAsia="en-US"/>
        </w:rPr>
        <w:t xml:space="preserve"> </w:t>
      </w:r>
      <w:r>
        <w:rPr>
          <w:rFonts w:eastAsiaTheme="minorEastAsia"/>
          <w:szCs w:val="20"/>
          <w:lang w:eastAsia="en-US"/>
        </w:rPr>
        <w:t>wa</w:t>
      </w:r>
      <w:r w:rsidRPr="000267C2">
        <w:rPr>
          <w:rFonts w:eastAsiaTheme="minorEastAsia"/>
          <w:szCs w:val="20"/>
          <w:lang w:eastAsia="en-US"/>
        </w:rPr>
        <w:t>ter charges are to include a consumption</w:t>
      </w:r>
      <w:r w:rsidRPr="000267C2">
        <w:rPr>
          <w:rFonts w:eastAsiaTheme="minorEastAsia"/>
          <w:szCs w:val="20"/>
          <w:lang w:eastAsia="en-US"/>
        </w:rPr>
        <w:noBreakHyphen/>
        <w:t>based component</w:t>
      </w:r>
      <w:r w:rsidR="00E575AE">
        <w:rPr>
          <w:rFonts w:eastAsiaTheme="minorEastAsia"/>
          <w:szCs w:val="20"/>
          <w:lang w:eastAsia="en-US"/>
        </w:rPr>
        <w:t xml:space="preserve">; that water charges are to </w:t>
      </w:r>
      <w:r w:rsidRPr="000267C2">
        <w:rPr>
          <w:rFonts w:eastAsiaTheme="minorEastAsia"/>
          <w:szCs w:val="20"/>
          <w:lang w:eastAsia="en-US"/>
        </w:rPr>
        <w:t>be based on full cost recovery for water services to ensure business viability and avoid monopoly rents, including recovery of environmental externaliti</w:t>
      </w:r>
      <w:r w:rsidR="00EF3C0E">
        <w:rPr>
          <w:rFonts w:eastAsiaTheme="minorEastAsia"/>
          <w:szCs w:val="20"/>
          <w:lang w:eastAsia="en-US"/>
        </w:rPr>
        <w:t>e</w:t>
      </w:r>
      <w:r w:rsidR="008E6E69">
        <w:rPr>
          <w:rFonts w:eastAsiaTheme="minorEastAsia"/>
          <w:szCs w:val="20"/>
          <w:lang w:eastAsia="en-US"/>
        </w:rPr>
        <w:t>s where feasible and practical</w:t>
      </w:r>
      <w:r w:rsidR="00E575AE">
        <w:rPr>
          <w:rFonts w:eastAsiaTheme="minorEastAsia"/>
          <w:szCs w:val="20"/>
          <w:lang w:eastAsia="en-US"/>
        </w:rPr>
        <w:t>;</w:t>
      </w:r>
      <w:r w:rsidR="008E6E69">
        <w:rPr>
          <w:rFonts w:eastAsiaTheme="minorEastAsia"/>
          <w:szCs w:val="20"/>
          <w:lang w:eastAsia="en-US"/>
        </w:rPr>
        <w:t xml:space="preserve"> </w:t>
      </w:r>
      <w:r w:rsidR="00EF3C0E">
        <w:rPr>
          <w:rFonts w:eastAsiaTheme="minorEastAsia"/>
          <w:szCs w:val="20"/>
          <w:lang w:eastAsia="en-US"/>
        </w:rPr>
        <w:t>and that w</w:t>
      </w:r>
      <w:r w:rsidRPr="000267C2">
        <w:rPr>
          <w:rFonts w:eastAsiaTheme="minorEastAsia"/>
          <w:szCs w:val="20"/>
          <w:lang w:eastAsia="en-US"/>
        </w:rPr>
        <w:t>ater charges in the rural water sector are to continue to move towards upper bound pricing where practicable.</w:t>
      </w:r>
    </w:p>
    <w:p w14:paraId="3B80953C" w14:textId="474A7370" w:rsidR="008E6E69" w:rsidRDefault="005846CA" w:rsidP="00D948F9">
      <w:pPr>
        <w:pStyle w:val="subsection"/>
        <w:shd w:val="clear" w:color="auto" w:fill="FFFFFF"/>
        <w:rPr>
          <w:color w:val="000000" w:themeColor="text1"/>
        </w:rPr>
      </w:pPr>
      <w:r>
        <w:t xml:space="preserve">Under subsection 33(3) of the </w:t>
      </w:r>
      <w:r>
        <w:rPr>
          <w:i/>
          <w:iCs/>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w:t>
      </w:r>
      <w:r w:rsidRPr="008E6E69">
        <w:rPr>
          <w:color w:val="000000" w:themeColor="text1"/>
        </w:rPr>
        <w:t>or vary any such instrument.</w:t>
      </w:r>
      <w:r w:rsidR="00B7223E">
        <w:rPr>
          <w:color w:val="000000" w:themeColor="text1"/>
        </w:rPr>
        <w:t xml:space="preserve"> </w:t>
      </w:r>
    </w:p>
    <w:p w14:paraId="4EE9EAD9" w14:textId="77777777" w:rsidR="002B1DB3" w:rsidRPr="008E6E69" w:rsidRDefault="002B1DB3" w:rsidP="00CB7C97">
      <w:pPr>
        <w:tabs>
          <w:tab w:val="left" w:pos="1701"/>
          <w:tab w:val="right" w:pos="9072"/>
        </w:tabs>
        <w:spacing w:after="0" w:line="240" w:lineRule="auto"/>
        <w:rPr>
          <w:rFonts w:ascii="Times New Roman" w:hAnsi="Times New Roman" w:cs="Times New Roman"/>
          <w:b/>
          <w:color w:val="000000" w:themeColor="text1"/>
          <w:sz w:val="24"/>
          <w:szCs w:val="24"/>
        </w:rPr>
      </w:pPr>
      <w:r w:rsidRPr="008E6E69">
        <w:rPr>
          <w:rFonts w:ascii="Times New Roman" w:hAnsi="Times New Roman" w:cs="Times New Roman"/>
          <w:b/>
          <w:color w:val="000000" w:themeColor="text1"/>
          <w:sz w:val="24"/>
          <w:szCs w:val="24"/>
        </w:rPr>
        <w:lastRenderedPageBreak/>
        <w:t>Purpose</w:t>
      </w:r>
    </w:p>
    <w:p w14:paraId="486F36A6" w14:textId="77777777" w:rsidR="00CB7C97" w:rsidRDefault="00CB7C97" w:rsidP="00690EFF">
      <w:pPr>
        <w:tabs>
          <w:tab w:val="left" w:pos="1701"/>
          <w:tab w:val="right" w:pos="9072"/>
        </w:tabs>
        <w:spacing w:after="0" w:line="240" w:lineRule="auto"/>
        <w:rPr>
          <w:rFonts w:ascii="Times New Roman" w:hAnsi="Times New Roman" w:cs="Times New Roman"/>
          <w:sz w:val="24"/>
          <w:szCs w:val="24"/>
        </w:rPr>
      </w:pPr>
    </w:p>
    <w:p w14:paraId="76112D20" w14:textId="35BF7D17" w:rsidR="00534B32" w:rsidRDefault="00690EFF" w:rsidP="006773F4">
      <w:pPr>
        <w:tabs>
          <w:tab w:val="left" w:pos="1701"/>
          <w:tab w:val="right" w:pos="9072"/>
        </w:tabs>
        <w:spacing w:after="0" w:line="240" w:lineRule="auto"/>
        <w:rPr>
          <w:rFonts w:ascii="Times New Roman" w:hAnsi="Times New Roman" w:cs="Times New Roman"/>
          <w:sz w:val="24"/>
          <w:szCs w:val="24"/>
        </w:rPr>
      </w:pPr>
      <w:r w:rsidRPr="0010672C">
        <w:rPr>
          <w:rFonts w:ascii="Times New Roman" w:hAnsi="Times New Roman" w:cs="Times New Roman"/>
          <w:sz w:val="24"/>
          <w:szCs w:val="24"/>
        </w:rPr>
        <w:t>The purpose of th</w:t>
      </w:r>
      <w:r w:rsidR="0067279E">
        <w:rPr>
          <w:rFonts w:ascii="Times New Roman" w:hAnsi="Times New Roman" w:cs="Times New Roman"/>
          <w:sz w:val="24"/>
          <w:szCs w:val="24"/>
        </w:rPr>
        <w:t>e</w:t>
      </w:r>
      <w:r w:rsidR="00204B55">
        <w:rPr>
          <w:rFonts w:ascii="Times New Roman" w:hAnsi="Times New Roman" w:cs="Times New Roman"/>
          <w:sz w:val="24"/>
          <w:szCs w:val="24"/>
        </w:rPr>
        <w:t xml:space="preserve"> </w:t>
      </w:r>
      <w:r w:rsidR="00204B55" w:rsidRPr="001E5AF9">
        <w:rPr>
          <w:rFonts w:ascii="Times New Roman" w:hAnsi="Times New Roman" w:cs="Times New Roman"/>
          <w:i/>
          <w:sz w:val="24"/>
          <w:szCs w:val="24"/>
        </w:rPr>
        <w:t>Water Charge Amendment Rules 2019</w:t>
      </w:r>
      <w:r w:rsidR="0067279E">
        <w:rPr>
          <w:rFonts w:ascii="Times New Roman" w:hAnsi="Times New Roman" w:cs="Times New Roman"/>
          <w:sz w:val="24"/>
          <w:szCs w:val="24"/>
        </w:rPr>
        <w:t xml:space="preserve"> </w:t>
      </w:r>
      <w:r w:rsidR="00204B55">
        <w:rPr>
          <w:rFonts w:ascii="Times New Roman" w:hAnsi="Times New Roman" w:cs="Times New Roman"/>
          <w:sz w:val="24"/>
          <w:szCs w:val="24"/>
        </w:rPr>
        <w:t>(</w:t>
      </w:r>
      <w:r w:rsidR="0067279E">
        <w:rPr>
          <w:rFonts w:ascii="Times New Roman" w:hAnsi="Times New Roman" w:cs="Times New Roman"/>
          <w:sz w:val="24"/>
          <w:szCs w:val="24"/>
        </w:rPr>
        <w:t>Amendment Rules</w:t>
      </w:r>
      <w:r w:rsidR="00204B55">
        <w:rPr>
          <w:rFonts w:ascii="Times New Roman" w:hAnsi="Times New Roman" w:cs="Times New Roman"/>
          <w:sz w:val="24"/>
          <w:szCs w:val="24"/>
        </w:rPr>
        <w:t>)</w:t>
      </w:r>
      <w:r w:rsidRPr="0010672C">
        <w:rPr>
          <w:rFonts w:ascii="Times New Roman" w:hAnsi="Times New Roman" w:cs="Times New Roman"/>
          <w:sz w:val="24"/>
          <w:szCs w:val="24"/>
        </w:rPr>
        <w:t xml:space="preserve"> is to</w:t>
      </w:r>
      <w:r w:rsidR="00B92E93">
        <w:rPr>
          <w:rFonts w:ascii="Times New Roman" w:hAnsi="Times New Roman" w:cs="Times New Roman"/>
          <w:sz w:val="24"/>
          <w:szCs w:val="24"/>
        </w:rPr>
        <w:t xml:space="preserve"> amend</w:t>
      </w:r>
      <w:r w:rsidRPr="0010672C">
        <w:rPr>
          <w:rFonts w:ascii="Times New Roman" w:hAnsi="Times New Roman" w:cs="Times New Roman"/>
          <w:sz w:val="24"/>
          <w:szCs w:val="24"/>
        </w:rPr>
        <w:t xml:space="preserve"> </w:t>
      </w:r>
      <w:r w:rsidR="00EA3E5C">
        <w:rPr>
          <w:rFonts w:ascii="Times New Roman" w:hAnsi="Times New Roman" w:cs="Times New Roman"/>
          <w:sz w:val="24"/>
          <w:szCs w:val="24"/>
        </w:rPr>
        <w:t xml:space="preserve">the </w:t>
      </w:r>
      <w:r w:rsidR="00B92E93" w:rsidRPr="000132BA">
        <w:rPr>
          <w:rFonts w:ascii="Times New Roman" w:hAnsi="Times New Roman" w:cs="Times New Roman"/>
          <w:i/>
          <w:sz w:val="24"/>
          <w:szCs w:val="24"/>
        </w:rPr>
        <w:t>Water Charge (Infrastructure) Rules 2010</w:t>
      </w:r>
      <w:r w:rsidR="00B92E93">
        <w:rPr>
          <w:rFonts w:ascii="Times New Roman" w:hAnsi="Times New Roman" w:cs="Times New Roman"/>
          <w:sz w:val="24"/>
          <w:szCs w:val="24"/>
        </w:rPr>
        <w:t xml:space="preserve"> </w:t>
      </w:r>
      <w:r w:rsidRPr="0010672C">
        <w:rPr>
          <w:rFonts w:ascii="Times New Roman" w:hAnsi="Times New Roman" w:cs="Times New Roman"/>
          <w:sz w:val="24"/>
          <w:szCs w:val="24"/>
        </w:rPr>
        <w:t xml:space="preserve">to implement certain </w:t>
      </w:r>
      <w:r w:rsidR="006773F4">
        <w:rPr>
          <w:rFonts w:ascii="Times New Roman" w:hAnsi="Times New Roman" w:cs="Times New Roman"/>
          <w:sz w:val="24"/>
          <w:szCs w:val="24"/>
        </w:rPr>
        <w:t xml:space="preserve">rule advices from </w:t>
      </w:r>
      <w:r w:rsidR="001A4743">
        <w:rPr>
          <w:rFonts w:ascii="Times New Roman" w:hAnsi="Times New Roman" w:cs="Times New Roman"/>
          <w:sz w:val="24"/>
          <w:szCs w:val="24"/>
        </w:rPr>
        <w:t xml:space="preserve">the </w:t>
      </w:r>
      <w:r w:rsidR="001A4743" w:rsidRPr="0015395A">
        <w:rPr>
          <w:rFonts w:ascii="Times New Roman" w:hAnsi="Times New Roman" w:cs="Times New Roman"/>
          <w:i/>
          <w:sz w:val="24"/>
          <w:szCs w:val="24"/>
        </w:rPr>
        <w:t>ACCC’s Review of the Water Charge Rules: Final Advice</w:t>
      </w:r>
      <w:r w:rsidR="00187FC2">
        <w:rPr>
          <w:rFonts w:ascii="Times New Roman" w:hAnsi="Times New Roman" w:cs="Times New Roman"/>
          <w:sz w:val="24"/>
          <w:szCs w:val="24"/>
        </w:rPr>
        <w:t xml:space="preserve"> </w:t>
      </w:r>
      <w:r w:rsidR="00D20C85">
        <w:rPr>
          <w:rFonts w:ascii="Times New Roman" w:hAnsi="Times New Roman" w:cs="Times New Roman"/>
          <w:sz w:val="24"/>
          <w:szCs w:val="24"/>
        </w:rPr>
        <w:t xml:space="preserve">(Final Advice) </w:t>
      </w:r>
      <w:r w:rsidR="00187FC2">
        <w:rPr>
          <w:rFonts w:ascii="Times New Roman" w:hAnsi="Times New Roman" w:cs="Times New Roman"/>
          <w:sz w:val="24"/>
          <w:szCs w:val="24"/>
        </w:rPr>
        <w:t xml:space="preserve">and to repeal the </w:t>
      </w:r>
      <w:r w:rsidR="00187FC2" w:rsidRPr="000132BA">
        <w:rPr>
          <w:rFonts w:ascii="Times New Roman" w:hAnsi="Times New Roman" w:cs="Times New Roman"/>
          <w:i/>
          <w:sz w:val="24"/>
          <w:szCs w:val="24"/>
        </w:rPr>
        <w:t>Water Charge (Planning and Management Information) Rules 2010</w:t>
      </w:r>
      <w:r w:rsidR="00187FC2">
        <w:rPr>
          <w:rFonts w:ascii="Times New Roman" w:hAnsi="Times New Roman" w:cs="Times New Roman"/>
          <w:sz w:val="24"/>
          <w:szCs w:val="24"/>
        </w:rPr>
        <w:t xml:space="preserve"> and the </w:t>
      </w:r>
      <w:r w:rsidR="00187FC2" w:rsidRPr="000132BA">
        <w:rPr>
          <w:rFonts w:ascii="Times New Roman" w:hAnsi="Times New Roman" w:cs="Times New Roman"/>
          <w:i/>
          <w:sz w:val="24"/>
          <w:szCs w:val="24"/>
        </w:rPr>
        <w:t>Water Charge (Termination Fees) Rules 2009</w:t>
      </w:r>
      <w:r w:rsidR="00187FC2">
        <w:rPr>
          <w:rFonts w:ascii="Times New Roman" w:hAnsi="Times New Roman" w:cs="Times New Roman"/>
          <w:sz w:val="24"/>
          <w:szCs w:val="24"/>
        </w:rPr>
        <w:t xml:space="preserve"> . </w:t>
      </w:r>
      <w:r w:rsidR="006773F4">
        <w:rPr>
          <w:rFonts w:ascii="Times New Roman" w:hAnsi="Times New Roman" w:cs="Times New Roman"/>
          <w:sz w:val="24"/>
          <w:szCs w:val="24"/>
        </w:rPr>
        <w:t xml:space="preserve">The ‘rule advices’ are amendments </w:t>
      </w:r>
      <w:r w:rsidR="00E4774D">
        <w:rPr>
          <w:rFonts w:ascii="Times New Roman" w:hAnsi="Times New Roman" w:cs="Times New Roman"/>
          <w:sz w:val="24"/>
          <w:szCs w:val="24"/>
        </w:rPr>
        <w:t xml:space="preserve">proposed by the ACCC </w:t>
      </w:r>
      <w:r w:rsidR="00187FC2">
        <w:rPr>
          <w:rFonts w:ascii="Times New Roman" w:hAnsi="Times New Roman" w:cs="Times New Roman"/>
          <w:sz w:val="24"/>
          <w:szCs w:val="24"/>
        </w:rPr>
        <w:t xml:space="preserve">and grouped </w:t>
      </w:r>
      <w:r w:rsidR="006773F4">
        <w:rPr>
          <w:rFonts w:ascii="Times New Roman" w:hAnsi="Times New Roman" w:cs="Times New Roman"/>
          <w:sz w:val="24"/>
          <w:szCs w:val="24"/>
        </w:rPr>
        <w:t xml:space="preserve">by topic. </w:t>
      </w:r>
      <w:r w:rsidR="006773F4" w:rsidRPr="001E5AF9">
        <w:rPr>
          <w:rFonts w:ascii="Times New Roman" w:hAnsi="Times New Roman" w:cs="Times New Roman"/>
          <w:sz w:val="24"/>
          <w:szCs w:val="24"/>
        </w:rPr>
        <w:t xml:space="preserve">ACCC rule advice 5-L to repeal Network Service Plans was implemented </w:t>
      </w:r>
      <w:r w:rsidR="008E6B01">
        <w:rPr>
          <w:rFonts w:ascii="Times New Roman" w:hAnsi="Times New Roman" w:cs="Times New Roman"/>
          <w:sz w:val="24"/>
          <w:szCs w:val="24"/>
        </w:rPr>
        <w:t xml:space="preserve">through the </w:t>
      </w:r>
      <w:r w:rsidR="008E6B01">
        <w:rPr>
          <w:rFonts w:ascii="Times New Roman" w:hAnsi="Times New Roman" w:cs="Times New Roman"/>
          <w:i/>
          <w:sz w:val="24"/>
          <w:szCs w:val="24"/>
        </w:rPr>
        <w:t>Water Charge (Infrastructure) Amendment Rules 2017</w:t>
      </w:r>
      <w:r w:rsidR="006773F4" w:rsidRPr="001E5AF9">
        <w:rPr>
          <w:rFonts w:ascii="Times New Roman" w:hAnsi="Times New Roman" w:cs="Times New Roman"/>
          <w:sz w:val="24"/>
          <w:szCs w:val="24"/>
        </w:rPr>
        <w:t xml:space="preserve">. </w:t>
      </w:r>
    </w:p>
    <w:p w14:paraId="07C5BE6C" w14:textId="77777777" w:rsidR="00534B32" w:rsidRDefault="00534B32" w:rsidP="006773F4">
      <w:pPr>
        <w:tabs>
          <w:tab w:val="left" w:pos="1701"/>
          <w:tab w:val="right" w:pos="9072"/>
        </w:tabs>
        <w:spacing w:after="0" w:line="240" w:lineRule="auto"/>
        <w:rPr>
          <w:rFonts w:ascii="Times New Roman" w:hAnsi="Times New Roman" w:cs="Times New Roman"/>
          <w:sz w:val="24"/>
          <w:szCs w:val="24"/>
        </w:rPr>
      </w:pPr>
    </w:p>
    <w:p w14:paraId="1C27F3B7" w14:textId="0BFD1971" w:rsidR="006773F4" w:rsidRPr="006773F4" w:rsidRDefault="006773F4" w:rsidP="006773F4">
      <w:pPr>
        <w:tabs>
          <w:tab w:val="left" w:pos="1701"/>
          <w:tab w:val="right" w:pos="9072"/>
        </w:tabs>
        <w:spacing w:after="0" w:line="240" w:lineRule="auto"/>
        <w:rPr>
          <w:rFonts w:ascii="Times New Roman" w:hAnsi="Times New Roman" w:cs="Times New Roman"/>
          <w:sz w:val="24"/>
          <w:szCs w:val="24"/>
        </w:rPr>
      </w:pPr>
      <w:r w:rsidRPr="006773F4">
        <w:rPr>
          <w:rFonts w:ascii="Times New Roman" w:hAnsi="Times New Roman" w:cs="Times New Roman"/>
          <w:sz w:val="24"/>
          <w:szCs w:val="24"/>
        </w:rPr>
        <w:t xml:space="preserve">All of </w:t>
      </w:r>
      <w:r>
        <w:rPr>
          <w:rFonts w:ascii="Times New Roman" w:hAnsi="Times New Roman" w:cs="Times New Roman"/>
          <w:sz w:val="24"/>
          <w:szCs w:val="24"/>
        </w:rPr>
        <w:t>the remaini</w:t>
      </w:r>
      <w:r w:rsidR="000021E4">
        <w:rPr>
          <w:rFonts w:ascii="Times New Roman" w:hAnsi="Times New Roman" w:cs="Times New Roman"/>
          <w:sz w:val="24"/>
          <w:szCs w:val="24"/>
        </w:rPr>
        <w:t>n</w:t>
      </w:r>
      <w:r>
        <w:rPr>
          <w:rFonts w:ascii="Times New Roman" w:hAnsi="Times New Roman" w:cs="Times New Roman"/>
          <w:sz w:val="24"/>
          <w:szCs w:val="24"/>
        </w:rPr>
        <w:t xml:space="preserve">g </w:t>
      </w:r>
      <w:r w:rsidRPr="006773F4">
        <w:rPr>
          <w:rFonts w:ascii="Times New Roman" w:hAnsi="Times New Roman" w:cs="Times New Roman"/>
          <w:sz w:val="24"/>
          <w:szCs w:val="24"/>
        </w:rPr>
        <w:t xml:space="preserve">ACCC rule advices are being implemented </w:t>
      </w:r>
      <w:r>
        <w:rPr>
          <w:rFonts w:ascii="Times New Roman" w:hAnsi="Times New Roman" w:cs="Times New Roman"/>
          <w:sz w:val="24"/>
          <w:szCs w:val="24"/>
        </w:rPr>
        <w:t>through th</w:t>
      </w:r>
      <w:r w:rsidR="00614618">
        <w:rPr>
          <w:rFonts w:ascii="Times New Roman" w:hAnsi="Times New Roman" w:cs="Times New Roman"/>
          <w:sz w:val="24"/>
          <w:szCs w:val="24"/>
        </w:rPr>
        <w:t>e Amendment Rules</w:t>
      </w:r>
      <w:r w:rsidR="000021E4">
        <w:rPr>
          <w:rFonts w:ascii="Times New Roman" w:hAnsi="Times New Roman" w:cs="Times New Roman"/>
          <w:sz w:val="24"/>
          <w:szCs w:val="24"/>
        </w:rPr>
        <w:t xml:space="preserve"> </w:t>
      </w:r>
      <w:r w:rsidRPr="006773F4">
        <w:rPr>
          <w:rFonts w:ascii="Times New Roman" w:hAnsi="Times New Roman" w:cs="Times New Roman"/>
          <w:sz w:val="24"/>
          <w:szCs w:val="24"/>
        </w:rPr>
        <w:t>except for the ACCC’s proposed new rules for non</w:t>
      </w:r>
      <w:r w:rsidRPr="006773F4">
        <w:rPr>
          <w:rFonts w:ascii="Times New Roman" w:hAnsi="Times New Roman" w:cs="Times New Roman"/>
          <w:sz w:val="24"/>
          <w:szCs w:val="24"/>
        </w:rPr>
        <w:noBreakHyphen/>
        <w:t>discrimination and distributions (rule advices 5</w:t>
      </w:r>
      <w:r w:rsidR="001E5AF9">
        <w:rPr>
          <w:rFonts w:ascii="Times New Roman" w:hAnsi="Times New Roman" w:cs="Times New Roman"/>
          <w:sz w:val="24"/>
          <w:szCs w:val="24"/>
        </w:rPr>
        <w:noBreakHyphen/>
      </w:r>
      <w:r w:rsidRPr="006773F4">
        <w:rPr>
          <w:rFonts w:ascii="Times New Roman" w:hAnsi="Times New Roman" w:cs="Times New Roman"/>
          <w:sz w:val="24"/>
          <w:szCs w:val="24"/>
        </w:rPr>
        <w:t>A, 5</w:t>
      </w:r>
      <w:r w:rsidRPr="006773F4">
        <w:rPr>
          <w:rFonts w:ascii="Times New Roman" w:hAnsi="Times New Roman" w:cs="Times New Roman"/>
          <w:sz w:val="24"/>
          <w:szCs w:val="24"/>
        </w:rPr>
        <w:noBreakHyphen/>
        <w:t>B, 5-D, 5-S, 5</w:t>
      </w:r>
      <w:r w:rsidRPr="006773F4">
        <w:rPr>
          <w:rFonts w:ascii="Times New Roman" w:hAnsi="Times New Roman" w:cs="Times New Roman"/>
          <w:sz w:val="24"/>
          <w:szCs w:val="24"/>
        </w:rPr>
        <w:noBreakHyphen/>
        <w:t xml:space="preserve">T, 5-U, 5-X) and the repeal of the private right of action </w:t>
      </w:r>
      <w:r w:rsidR="000021E4">
        <w:rPr>
          <w:rFonts w:ascii="Times New Roman" w:hAnsi="Times New Roman" w:cs="Times New Roman"/>
          <w:sz w:val="24"/>
          <w:szCs w:val="24"/>
        </w:rPr>
        <w:t xml:space="preserve">for </w:t>
      </w:r>
      <w:r w:rsidRPr="006773F4">
        <w:rPr>
          <w:rFonts w:ascii="Times New Roman" w:hAnsi="Times New Roman" w:cs="Times New Roman"/>
          <w:sz w:val="24"/>
          <w:szCs w:val="24"/>
        </w:rPr>
        <w:t xml:space="preserve">infrastructure charges (rule advice 4-C). </w:t>
      </w:r>
    </w:p>
    <w:p w14:paraId="24088314" w14:textId="77777777" w:rsidR="006773F4" w:rsidRDefault="006773F4" w:rsidP="00690EFF">
      <w:pPr>
        <w:tabs>
          <w:tab w:val="left" w:pos="1701"/>
          <w:tab w:val="right" w:pos="9072"/>
        </w:tabs>
        <w:spacing w:after="0" w:line="240" w:lineRule="auto"/>
        <w:rPr>
          <w:rFonts w:ascii="Calibri" w:hAnsi="Calibri"/>
          <w:color w:val="1F497D"/>
        </w:rPr>
      </w:pPr>
    </w:p>
    <w:p w14:paraId="4608E776" w14:textId="104984D9" w:rsidR="006773F4" w:rsidRPr="006773F4" w:rsidRDefault="006773F4" w:rsidP="00690EFF">
      <w:pPr>
        <w:tabs>
          <w:tab w:val="left" w:pos="1701"/>
          <w:tab w:val="right" w:pos="9072"/>
        </w:tabs>
        <w:spacing w:after="0" w:line="240" w:lineRule="auto"/>
        <w:rPr>
          <w:rFonts w:ascii="Times New Roman" w:hAnsi="Times New Roman" w:cs="Times New Roman"/>
          <w:sz w:val="24"/>
          <w:szCs w:val="24"/>
        </w:rPr>
      </w:pPr>
      <w:r w:rsidRPr="006773F4">
        <w:rPr>
          <w:rFonts w:ascii="Times New Roman" w:hAnsi="Times New Roman" w:cs="Times New Roman"/>
          <w:sz w:val="24"/>
          <w:szCs w:val="24"/>
        </w:rPr>
        <w:t xml:space="preserve">For non-discrimination and distributions, the existing regulatory frameworks and protections will remain in place. </w:t>
      </w:r>
      <w:r w:rsidR="001E5AF9" w:rsidRPr="001E5AF9">
        <w:rPr>
          <w:rFonts w:ascii="Times New Roman" w:hAnsi="Times New Roman" w:cs="Times New Roman"/>
          <w:sz w:val="24"/>
          <w:szCs w:val="24"/>
        </w:rPr>
        <w:t>Part 7 relating to distributions was originally developed to ensure that member</w:t>
      </w:r>
      <w:r w:rsidR="001E5AF9" w:rsidRPr="001E5AF9">
        <w:rPr>
          <w:rFonts w:ascii="Times New Roman" w:hAnsi="Times New Roman" w:cs="Times New Roman"/>
          <w:sz w:val="24"/>
          <w:szCs w:val="24"/>
        </w:rPr>
        <w:noBreakHyphen/>
        <w:t>owned operators would not be able to circumvent the non</w:t>
      </w:r>
      <w:r w:rsidR="001E5AF9" w:rsidRPr="001E5AF9">
        <w:rPr>
          <w:rFonts w:ascii="Times New Roman" w:hAnsi="Times New Roman" w:cs="Times New Roman"/>
          <w:sz w:val="24"/>
          <w:szCs w:val="24"/>
        </w:rPr>
        <w:noBreakHyphen/>
        <w:t>discrimination rule by increasing charges to all customers and then returning profits to related customers through distributions. As t</w:t>
      </w:r>
      <w:r w:rsidRPr="006773F4">
        <w:rPr>
          <w:rFonts w:ascii="Times New Roman" w:hAnsi="Times New Roman" w:cs="Times New Roman"/>
          <w:sz w:val="24"/>
          <w:szCs w:val="24"/>
        </w:rPr>
        <w:t xml:space="preserve">he existing non-discrimination and distribution rules are strongly related from a policy standpoint, it makes good regulatory sense to retain </w:t>
      </w:r>
      <w:r w:rsidR="001E5AF9">
        <w:rPr>
          <w:rFonts w:ascii="Times New Roman" w:hAnsi="Times New Roman" w:cs="Times New Roman"/>
          <w:sz w:val="24"/>
          <w:szCs w:val="24"/>
        </w:rPr>
        <w:t xml:space="preserve">both of these </w:t>
      </w:r>
      <w:r w:rsidRPr="006773F4">
        <w:rPr>
          <w:rFonts w:ascii="Times New Roman" w:hAnsi="Times New Roman" w:cs="Times New Roman"/>
          <w:sz w:val="24"/>
          <w:szCs w:val="24"/>
        </w:rPr>
        <w:t>aspects of the rules at this stage</w:t>
      </w:r>
      <w:r w:rsidR="00534B32">
        <w:rPr>
          <w:rFonts w:ascii="Times New Roman" w:hAnsi="Times New Roman" w:cs="Times New Roman"/>
          <w:sz w:val="24"/>
          <w:szCs w:val="24"/>
        </w:rPr>
        <w:t xml:space="preserve"> so that the rules retain their coherence</w:t>
      </w:r>
      <w:r w:rsidR="001E5AF9">
        <w:rPr>
          <w:rFonts w:ascii="Times New Roman" w:hAnsi="Times New Roman" w:cs="Times New Roman"/>
          <w:sz w:val="24"/>
          <w:szCs w:val="24"/>
        </w:rPr>
        <w:t>.</w:t>
      </w:r>
      <w:r w:rsidR="008D18F6">
        <w:rPr>
          <w:rFonts w:ascii="Times New Roman" w:hAnsi="Times New Roman" w:cs="Times New Roman"/>
          <w:sz w:val="24"/>
          <w:szCs w:val="24"/>
        </w:rPr>
        <w:t xml:space="preserve"> </w:t>
      </w:r>
      <w:r w:rsidR="001E5AF9">
        <w:rPr>
          <w:rFonts w:ascii="Times New Roman" w:hAnsi="Times New Roman" w:cs="Times New Roman"/>
          <w:sz w:val="24"/>
          <w:szCs w:val="24"/>
        </w:rPr>
        <w:t>The</w:t>
      </w:r>
      <w:r w:rsidR="00534B32">
        <w:rPr>
          <w:rFonts w:ascii="Times New Roman" w:hAnsi="Times New Roman" w:cs="Times New Roman"/>
          <w:sz w:val="24"/>
          <w:szCs w:val="24"/>
        </w:rPr>
        <w:t xml:space="preserve">se aspects of the rules </w:t>
      </w:r>
      <w:r w:rsidRPr="006773F4">
        <w:rPr>
          <w:rFonts w:ascii="Times New Roman" w:hAnsi="Times New Roman" w:cs="Times New Roman"/>
          <w:sz w:val="24"/>
          <w:szCs w:val="24"/>
        </w:rPr>
        <w:t xml:space="preserve">can be revisited together in the future if needed (noting the ACCC’s ongoing statutory water monitoring role). Also, customers will benefit from increased </w:t>
      </w:r>
      <w:r w:rsidR="00534B32">
        <w:rPr>
          <w:rFonts w:ascii="Times New Roman" w:hAnsi="Times New Roman" w:cs="Times New Roman"/>
          <w:sz w:val="24"/>
          <w:szCs w:val="24"/>
        </w:rPr>
        <w:t xml:space="preserve">pricing </w:t>
      </w:r>
      <w:r w:rsidRPr="006773F4">
        <w:rPr>
          <w:rFonts w:ascii="Times New Roman" w:hAnsi="Times New Roman" w:cs="Times New Roman"/>
          <w:sz w:val="24"/>
          <w:szCs w:val="24"/>
        </w:rPr>
        <w:t xml:space="preserve">transparency regarding what charges they have to pay and why, through the </w:t>
      </w:r>
      <w:r w:rsidR="00F84EAD">
        <w:rPr>
          <w:rFonts w:ascii="Times New Roman" w:hAnsi="Times New Roman" w:cs="Times New Roman"/>
          <w:sz w:val="24"/>
          <w:szCs w:val="24"/>
        </w:rPr>
        <w:t xml:space="preserve">implementation </w:t>
      </w:r>
      <w:r w:rsidR="00B92E93">
        <w:rPr>
          <w:rFonts w:ascii="Times New Roman" w:hAnsi="Times New Roman" w:cs="Times New Roman"/>
          <w:sz w:val="24"/>
          <w:szCs w:val="24"/>
        </w:rPr>
        <w:t xml:space="preserve">in the Amendment Rules </w:t>
      </w:r>
      <w:r w:rsidR="00F84EAD">
        <w:rPr>
          <w:rFonts w:ascii="Times New Roman" w:hAnsi="Times New Roman" w:cs="Times New Roman"/>
          <w:sz w:val="24"/>
          <w:szCs w:val="24"/>
        </w:rPr>
        <w:t>of the ACCC’s new s</w:t>
      </w:r>
      <w:r w:rsidRPr="006773F4">
        <w:rPr>
          <w:rFonts w:ascii="Times New Roman" w:hAnsi="Times New Roman" w:cs="Times New Roman"/>
          <w:sz w:val="24"/>
          <w:szCs w:val="24"/>
        </w:rPr>
        <w:t xml:space="preserve">chedule of </w:t>
      </w:r>
      <w:r w:rsidR="00F84EAD">
        <w:rPr>
          <w:rFonts w:ascii="Times New Roman" w:hAnsi="Times New Roman" w:cs="Times New Roman"/>
          <w:sz w:val="24"/>
          <w:szCs w:val="24"/>
        </w:rPr>
        <w:t>c</w:t>
      </w:r>
      <w:r w:rsidRPr="006773F4">
        <w:rPr>
          <w:rFonts w:ascii="Times New Roman" w:hAnsi="Times New Roman" w:cs="Times New Roman"/>
          <w:sz w:val="24"/>
          <w:szCs w:val="24"/>
        </w:rPr>
        <w:t xml:space="preserve">harge requirements for operators. Customers </w:t>
      </w:r>
      <w:r w:rsidR="00B92E93">
        <w:rPr>
          <w:rFonts w:ascii="Times New Roman" w:hAnsi="Times New Roman" w:cs="Times New Roman"/>
          <w:sz w:val="24"/>
          <w:szCs w:val="24"/>
        </w:rPr>
        <w:t>are</w:t>
      </w:r>
      <w:r w:rsidRPr="006773F4">
        <w:rPr>
          <w:rFonts w:ascii="Times New Roman" w:hAnsi="Times New Roman" w:cs="Times New Roman"/>
          <w:sz w:val="24"/>
          <w:szCs w:val="24"/>
        </w:rPr>
        <w:t xml:space="preserve"> able to compare their charges with the charges of other customers within and outside their networks and to engage directly with operators in charge determination and dispute resolution processes.</w:t>
      </w:r>
    </w:p>
    <w:p w14:paraId="49896F4F" w14:textId="77777777" w:rsidR="006773F4" w:rsidRDefault="006773F4" w:rsidP="00690EFF">
      <w:pPr>
        <w:tabs>
          <w:tab w:val="left" w:pos="1701"/>
          <w:tab w:val="right" w:pos="9072"/>
        </w:tabs>
        <w:spacing w:after="0" w:line="240" w:lineRule="auto"/>
        <w:rPr>
          <w:rFonts w:ascii="Calibri" w:hAnsi="Calibri"/>
          <w:color w:val="1F497D"/>
        </w:rPr>
      </w:pPr>
    </w:p>
    <w:p w14:paraId="06085DD7" w14:textId="77777777" w:rsidR="002B1DB3" w:rsidRPr="00090C25"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090C25">
        <w:rPr>
          <w:rFonts w:ascii="Times New Roman" w:hAnsi="Times New Roman" w:cs="Times New Roman"/>
          <w:b/>
          <w:color w:val="000000" w:themeColor="text1"/>
          <w:sz w:val="24"/>
          <w:szCs w:val="24"/>
        </w:rPr>
        <w:t>Background</w:t>
      </w:r>
    </w:p>
    <w:p w14:paraId="0A04BD80" w14:textId="77777777" w:rsidR="00EB7258" w:rsidRPr="00090C25" w:rsidRDefault="00EB7258" w:rsidP="00EB7258">
      <w:pPr>
        <w:tabs>
          <w:tab w:val="right" w:pos="9072"/>
        </w:tabs>
        <w:spacing w:after="0" w:line="240" w:lineRule="auto"/>
        <w:rPr>
          <w:rFonts w:ascii="Times New Roman" w:hAnsi="Times New Roman" w:cs="Times New Roman"/>
          <w:color w:val="FF0000"/>
          <w:sz w:val="24"/>
          <w:szCs w:val="24"/>
        </w:rPr>
      </w:pPr>
    </w:p>
    <w:p w14:paraId="72E69A68" w14:textId="3A5C129E" w:rsidR="00D948F9" w:rsidRDefault="00EB7258" w:rsidP="00B86026">
      <w:pPr>
        <w:tabs>
          <w:tab w:val="left" w:pos="1701"/>
          <w:tab w:val="right" w:pos="9072"/>
        </w:tabs>
        <w:spacing w:after="0" w:line="240" w:lineRule="auto"/>
        <w:rPr>
          <w:rFonts w:ascii="Times New Roman" w:hAnsi="Times New Roman" w:cs="Times New Roman"/>
          <w:sz w:val="24"/>
          <w:szCs w:val="24"/>
        </w:rPr>
      </w:pPr>
      <w:r w:rsidRPr="00D948F9">
        <w:rPr>
          <w:rFonts w:ascii="Times New Roman" w:hAnsi="Times New Roman" w:cs="Times New Roman"/>
          <w:sz w:val="24"/>
          <w:szCs w:val="24"/>
        </w:rPr>
        <w:t xml:space="preserve">Recommendation 11 of the </w:t>
      </w:r>
      <w:r w:rsidRPr="00D948F9">
        <w:rPr>
          <w:rFonts w:ascii="Times New Roman" w:hAnsi="Times New Roman" w:cs="Times New Roman"/>
          <w:i/>
          <w:iCs/>
          <w:sz w:val="24"/>
          <w:szCs w:val="24"/>
        </w:rPr>
        <w:t xml:space="preserve">Report of the Independent Review of the Water Act 2007 </w:t>
      </w:r>
      <w:r w:rsidRPr="00D948F9">
        <w:rPr>
          <w:rFonts w:ascii="Times New Roman" w:hAnsi="Times New Roman" w:cs="Times New Roman"/>
          <w:sz w:val="24"/>
          <w:szCs w:val="24"/>
        </w:rPr>
        <w:t xml:space="preserve">(the Water Act Review) recommended the ACCC conduct a review of the </w:t>
      </w:r>
      <w:r w:rsidR="000301CF" w:rsidRPr="00D948F9">
        <w:rPr>
          <w:rFonts w:ascii="Times New Roman" w:hAnsi="Times New Roman" w:cs="Times New Roman"/>
          <w:i/>
          <w:sz w:val="24"/>
          <w:szCs w:val="24"/>
        </w:rPr>
        <w:t>Water Charge (Infrastructure) Rules 2010</w:t>
      </w:r>
      <w:r w:rsidR="000301CF" w:rsidRPr="00D948F9">
        <w:rPr>
          <w:rFonts w:ascii="Times New Roman" w:hAnsi="Times New Roman" w:cs="Times New Roman"/>
          <w:sz w:val="24"/>
          <w:szCs w:val="24"/>
        </w:rPr>
        <w:t xml:space="preserve">, the </w:t>
      </w:r>
      <w:r w:rsidR="000301CF" w:rsidRPr="00D948F9">
        <w:rPr>
          <w:rFonts w:ascii="Times New Roman" w:hAnsi="Times New Roman" w:cs="Times New Roman"/>
          <w:i/>
          <w:sz w:val="24"/>
          <w:szCs w:val="24"/>
        </w:rPr>
        <w:t xml:space="preserve">Water Charge (Planning and Management Information) Rules 2010 </w:t>
      </w:r>
      <w:r w:rsidR="000301CF" w:rsidRPr="00D948F9">
        <w:rPr>
          <w:rFonts w:ascii="Times New Roman" w:hAnsi="Times New Roman" w:cs="Times New Roman"/>
          <w:sz w:val="24"/>
          <w:szCs w:val="24"/>
        </w:rPr>
        <w:t xml:space="preserve">and the </w:t>
      </w:r>
      <w:r w:rsidR="000301CF" w:rsidRPr="00D948F9">
        <w:rPr>
          <w:rFonts w:ascii="Times New Roman" w:hAnsi="Times New Roman" w:cs="Times New Roman"/>
          <w:i/>
          <w:sz w:val="24"/>
          <w:szCs w:val="24"/>
        </w:rPr>
        <w:t>Water Charge (Termination Fees) Rules 2009</w:t>
      </w:r>
      <w:r w:rsidRPr="00D948F9">
        <w:rPr>
          <w:rFonts w:ascii="Times New Roman" w:hAnsi="Times New Roman" w:cs="Times New Roman"/>
          <w:sz w:val="24"/>
          <w:szCs w:val="24"/>
        </w:rPr>
        <w:t>. The Australian Government response to the Water Act Review agreed to this recommendation.</w:t>
      </w:r>
      <w:r w:rsidR="00022842">
        <w:rPr>
          <w:rFonts w:ascii="Times New Roman" w:hAnsi="Times New Roman" w:cs="Times New Roman"/>
          <w:sz w:val="24"/>
          <w:szCs w:val="24"/>
        </w:rPr>
        <w:t xml:space="preserve"> </w:t>
      </w:r>
    </w:p>
    <w:p w14:paraId="13BE8FDB" w14:textId="77777777" w:rsidR="00EB7258" w:rsidRPr="00090C25" w:rsidRDefault="00EB7258" w:rsidP="005D1ABF">
      <w:pPr>
        <w:tabs>
          <w:tab w:val="right" w:pos="9072"/>
        </w:tabs>
        <w:spacing w:after="0" w:line="240" w:lineRule="auto"/>
        <w:rPr>
          <w:rFonts w:ascii="Times New Roman" w:hAnsi="Times New Roman" w:cs="Times New Roman"/>
          <w:color w:val="000000" w:themeColor="text1"/>
          <w:sz w:val="24"/>
          <w:szCs w:val="24"/>
        </w:rPr>
      </w:pPr>
    </w:p>
    <w:p w14:paraId="10A172A5" w14:textId="58C4FCBF" w:rsidR="00CD49EA" w:rsidRPr="00090C25" w:rsidRDefault="00135688"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stated above, s</w:t>
      </w:r>
      <w:r w:rsidR="00CD49EA" w:rsidRPr="00090C25">
        <w:rPr>
          <w:rFonts w:ascii="Times New Roman" w:hAnsi="Times New Roman" w:cs="Times New Roman"/>
          <w:color w:val="000000" w:themeColor="text1"/>
          <w:sz w:val="24"/>
          <w:szCs w:val="24"/>
        </w:rPr>
        <w:t xml:space="preserve">ection 93 of the </w:t>
      </w:r>
      <w:r w:rsidR="003E39CB">
        <w:rPr>
          <w:rFonts w:ascii="Times New Roman" w:hAnsi="Times New Roman" w:cs="Times New Roman"/>
          <w:color w:val="000000" w:themeColor="text1"/>
          <w:sz w:val="24"/>
          <w:szCs w:val="24"/>
        </w:rPr>
        <w:t xml:space="preserve">Water </w:t>
      </w:r>
      <w:r w:rsidR="00CD49EA" w:rsidRPr="00090C25">
        <w:rPr>
          <w:rFonts w:ascii="Times New Roman" w:hAnsi="Times New Roman" w:cs="Times New Roman"/>
          <w:color w:val="000000" w:themeColor="text1"/>
          <w:sz w:val="24"/>
          <w:szCs w:val="24"/>
        </w:rPr>
        <w:t xml:space="preserve">Act provides that the Minister must ask the ACCC for advice about water charge rules the Minister proposes to make, or proposed amendments or revocations of rules. </w:t>
      </w:r>
    </w:p>
    <w:p w14:paraId="1CB7CC41" w14:textId="182107C7" w:rsidR="00CD49EA" w:rsidRPr="0010672C" w:rsidRDefault="00B86026" w:rsidP="00CD49EA">
      <w:pPr>
        <w:spacing w:before="120" w:after="0" w:line="240" w:lineRule="auto"/>
        <w:rPr>
          <w:rFonts w:ascii="Times New Roman" w:hAnsi="Times New Roman" w:cs="Times New Roman"/>
          <w:sz w:val="24"/>
          <w:szCs w:val="24"/>
        </w:rPr>
      </w:pPr>
      <w:r w:rsidRPr="00090C25">
        <w:rPr>
          <w:rFonts w:ascii="Times New Roman" w:hAnsi="Times New Roman" w:cs="Times New Roman"/>
          <w:sz w:val="24"/>
          <w:szCs w:val="24"/>
        </w:rPr>
        <w:t>On 17 December 2014, in accordance</w:t>
      </w:r>
      <w:r>
        <w:rPr>
          <w:rFonts w:ascii="Times New Roman" w:hAnsi="Times New Roman" w:cs="Times New Roman"/>
          <w:sz w:val="24"/>
          <w:szCs w:val="24"/>
        </w:rPr>
        <w:t xml:space="preserve"> with the Governmen</w:t>
      </w:r>
      <w:r w:rsidR="002A3CBE">
        <w:rPr>
          <w:rFonts w:ascii="Times New Roman" w:hAnsi="Times New Roman" w:cs="Times New Roman"/>
          <w:sz w:val="24"/>
          <w:szCs w:val="24"/>
        </w:rPr>
        <w:t>t Response to recommendation 11 of the Water Act Review</w:t>
      </w:r>
      <w:r w:rsidR="00E14D29">
        <w:rPr>
          <w:rFonts w:ascii="Times New Roman" w:hAnsi="Times New Roman" w:cs="Times New Roman"/>
          <w:sz w:val="24"/>
          <w:szCs w:val="24"/>
        </w:rPr>
        <w:t xml:space="preserve"> and s</w:t>
      </w:r>
      <w:r w:rsidR="003E39CB">
        <w:rPr>
          <w:rFonts w:ascii="Times New Roman" w:hAnsi="Times New Roman" w:cs="Times New Roman"/>
          <w:sz w:val="24"/>
          <w:szCs w:val="24"/>
        </w:rPr>
        <w:t>ection</w:t>
      </w:r>
      <w:r w:rsidR="00E14D29">
        <w:rPr>
          <w:rFonts w:ascii="Times New Roman" w:hAnsi="Times New Roman" w:cs="Times New Roman"/>
          <w:sz w:val="24"/>
          <w:szCs w:val="24"/>
        </w:rPr>
        <w:t xml:space="preserve"> 93 of the Water Act</w:t>
      </w:r>
      <w:r>
        <w:rPr>
          <w:rFonts w:ascii="Times New Roman" w:hAnsi="Times New Roman" w:cs="Times New Roman"/>
          <w:sz w:val="24"/>
          <w:szCs w:val="24"/>
        </w:rPr>
        <w:t xml:space="preserve">, </w:t>
      </w:r>
      <w:r w:rsidR="00CD49EA" w:rsidRPr="0010672C">
        <w:rPr>
          <w:rFonts w:ascii="Times New Roman" w:hAnsi="Times New Roman" w:cs="Times New Roman"/>
          <w:sz w:val="24"/>
          <w:szCs w:val="24"/>
        </w:rPr>
        <w:t>the then Parliamentary Secretary to the Minister for the Environment wrote to the ACCC requesting advice on possible amendments to the:</w:t>
      </w:r>
    </w:p>
    <w:p w14:paraId="5223A8D0"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i/>
          <w:sz w:val="24"/>
          <w:szCs w:val="24"/>
        </w:rPr>
      </w:pPr>
      <w:r w:rsidRPr="0010672C">
        <w:rPr>
          <w:rFonts w:ascii="Times New Roman" w:hAnsi="Times New Roman" w:cs="Times New Roman"/>
          <w:i/>
          <w:sz w:val="24"/>
          <w:szCs w:val="24"/>
        </w:rPr>
        <w:t>Water Charge (Infrastructure) Rules 2010</w:t>
      </w:r>
    </w:p>
    <w:p w14:paraId="3D100D2D"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sz w:val="24"/>
          <w:szCs w:val="24"/>
        </w:rPr>
      </w:pPr>
      <w:r w:rsidRPr="0010672C">
        <w:rPr>
          <w:rFonts w:ascii="Times New Roman" w:hAnsi="Times New Roman" w:cs="Times New Roman"/>
          <w:i/>
          <w:sz w:val="24"/>
          <w:szCs w:val="24"/>
        </w:rPr>
        <w:t xml:space="preserve">Water Charge (Planning and Management Information) Rules 2010, </w:t>
      </w:r>
      <w:r w:rsidRPr="0010672C">
        <w:rPr>
          <w:rFonts w:ascii="Times New Roman" w:hAnsi="Times New Roman" w:cs="Times New Roman"/>
          <w:sz w:val="24"/>
          <w:szCs w:val="24"/>
        </w:rPr>
        <w:t>and</w:t>
      </w:r>
    </w:p>
    <w:p w14:paraId="2BD65A7B" w14:textId="77777777" w:rsidR="00CD49EA" w:rsidRPr="0010672C" w:rsidRDefault="00CD49EA" w:rsidP="0075688D">
      <w:pPr>
        <w:pStyle w:val="ListParagraph"/>
        <w:numPr>
          <w:ilvl w:val="0"/>
          <w:numId w:val="6"/>
        </w:numPr>
        <w:spacing w:before="120" w:after="0" w:line="240" w:lineRule="auto"/>
        <w:rPr>
          <w:rFonts w:ascii="Times New Roman" w:hAnsi="Times New Roman" w:cs="Times New Roman"/>
          <w:i/>
          <w:sz w:val="24"/>
          <w:szCs w:val="24"/>
        </w:rPr>
      </w:pPr>
      <w:r w:rsidRPr="0010672C">
        <w:rPr>
          <w:rFonts w:ascii="Times New Roman" w:hAnsi="Times New Roman" w:cs="Times New Roman"/>
          <w:i/>
          <w:sz w:val="24"/>
          <w:szCs w:val="24"/>
        </w:rPr>
        <w:t>Water Charge (Termination Fees) Rules 2009.</w:t>
      </w:r>
    </w:p>
    <w:p w14:paraId="5959E012" w14:textId="65C64D2E" w:rsidR="00B86026" w:rsidRPr="0010672C" w:rsidRDefault="0079120F" w:rsidP="0079120F">
      <w:pPr>
        <w:spacing w:before="120" w:after="0" w:line="240" w:lineRule="auto"/>
        <w:rPr>
          <w:rFonts w:ascii="Times New Roman" w:hAnsi="Times New Roman" w:cs="Times New Roman"/>
          <w:sz w:val="24"/>
          <w:szCs w:val="24"/>
        </w:rPr>
      </w:pPr>
      <w:r w:rsidRPr="0010672C">
        <w:rPr>
          <w:rFonts w:ascii="Times New Roman" w:hAnsi="Times New Roman" w:cs="Times New Roman"/>
          <w:sz w:val="24"/>
          <w:szCs w:val="24"/>
        </w:rPr>
        <w:t xml:space="preserve">In 2015-16, the ACCC undertook its review of the </w:t>
      </w:r>
      <w:r w:rsidRPr="0010672C">
        <w:rPr>
          <w:rFonts w:ascii="Times New Roman" w:hAnsi="Times New Roman" w:cs="Times New Roman"/>
          <w:i/>
          <w:sz w:val="24"/>
          <w:szCs w:val="24"/>
        </w:rPr>
        <w:t>Water Charge (Infrastructure) Rules 2010</w:t>
      </w:r>
      <w:r w:rsidRPr="0010672C">
        <w:rPr>
          <w:rFonts w:ascii="Times New Roman" w:hAnsi="Times New Roman" w:cs="Times New Roman"/>
          <w:sz w:val="24"/>
          <w:szCs w:val="24"/>
        </w:rPr>
        <w:t xml:space="preserve">, the </w:t>
      </w:r>
      <w:r w:rsidRPr="0010672C">
        <w:rPr>
          <w:rFonts w:ascii="Times New Roman" w:hAnsi="Times New Roman" w:cs="Times New Roman"/>
          <w:i/>
          <w:sz w:val="24"/>
          <w:szCs w:val="24"/>
        </w:rPr>
        <w:t>Water Charge (Termination Fees) Rules 2009</w:t>
      </w:r>
      <w:r w:rsidRPr="0010672C">
        <w:rPr>
          <w:rFonts w:ascii="Times New Roman" w:hAnsi="Times New Roman" w:cs="Times New Roman"/>
          <w:sz w:val="24"/>
          <w:szCs w:val="24"/>
        </w:rPr>
        <w:t xml:space="preserve"> and the </w:t>
      </w:r>
      <w:r w:rsidRPr="0010672C">
        <w:rPr>
          <w:rFonts w:ascii="Times New Roman" w:hAnsi="Times New Roman" w:cs="Times New Roman"/>
          <w:i/>
          <w:sz w:val="24"/>
          <w:szCs w:val="24"/>
        </w:rPr>
        <w:t>Water Charge (Planning and Management Information) Rules 2010</w:t>
      </w:r>
      <w:r w:rsidR="00B86026">
        <w:rPr>
          <w:rFonts w:ascii="Times New Roman" w:hAnsi="Times New Roman" w:cs="Times New Roman"/>
          <w:sz w:val="24"/>
          <w:szCs w:val="24"/>
        </w:rPr>
        <w:t>.</w:t>
      </w:r>
    </w:p>
    <w:p w14:paraId="67F60600" w14:textId="52283EE8" w:rsidR="0079120F" w:rsidRPr="0010672C" w:rsidRDefault="0079120F" w:rsidP="0079120F">
      <w:pPr>
        <w:spacing w:before="120" w:after="0" w:line="240" w:lineRule="auto"/>
        <w:rPr>
          <w:rFonts w:ascii="Times New Roman" w:hAnsi="Times New Roman" w:cs="Times New Roman"/>
          <w:sz w:val="24"/>
          <w:szCs w:val="24"/>
        </w:rPr>
      </w:pPr>
      <w:r w:rsidRPr="0010672C">
        <w:rPr>
          <w:rFonts w:ascii="Times New Roman" w:hAnsi="Times New Roman" w:cs="Times New Roman"/>
          <w:sz w:val="24"/>
          <w:szCs w:val="24"/>
        </w:rPr>
        <w:t>T</w:t>
      </w:r>
      <w:r w:rsidRPr="002A3CBE">
        <w:rPr>
          <w:rFonts w:ascii="Times New Roman" w:hAnsi="Times New Roman" w:cs="Times New Roman"/>
          <w:sz w:val="24"/>
          <w:szCs w:val="24"/>
        </w:rPr>
        <w:t xml:space="preserve">he ACCC provided </w:t>
      </w:r>
      <w:r w:rsidR="00B92E93">
        <w:rPr>
          <w:rFonts w:ascii="Times New Roman" w:hAnsi="Times New Roman" w:cs="Times New Roman"/>
          <w:sz w:val="24"/>
          <w:szCs w:val="24"/>
        </w:rPr>
        <w:t>its</w:t>
      </w:r>
      <w:r w:rsidRPr="002A3CBE">
        <w:rPr>
          <w:rFonts w:ascii="Times New Roman" w:hAnsi="Times New Roman" w:cs="Times New Roman"/>
          <w:sz w:val="24"/>
          <w:szCs w:val="24"/>
        </w:rPr>
        <w:t xml:space="preserve"> </w:t>
      </w:r>
      <w:r w:rsidR="00E67B39">
        <w:rPr>
          <w:rFonts w:ascii="Times New Roman" w:hAnsi="Times New Roman" w:cs="Times New Roman"/>
          <w:sz w:val="24"/>
          <w:szCs w:val="24"/>
        </w:rPr>
        <w:t>f</w:t>
      </w:r>
      <w:r w:rsidRPr="002A3CBE">
        <w:rPr>
          <w:rFonts w:ascii="Times New Roman" w:hAnsi="Times New Roman" w:cs="Times New Roman"/>
          <w:sz w:val="24"/>
          <w:szCs w:val="24"/>
        </w:rPr>
        <w:t xml:space="preserve">inal </w:t>
      </w:r>
      <w:r w:rsidR="00E67B39">
        <w:rPr>
          <w:rFonts w:ascii="Times New Roman" w:hAnsi="Times New Roman" w:cs="Times New Roman"/>
          <w:sz w:val="24"/>
          <w:szCs w:val="24"/>
        </w:rPr>
        <w:t>a</w:t>
      </w:r>
      <w:r w:rsidRPr="002A3CBE">
        <w:rPr>
          <w:rFonts w:ascii="Times New Roman" w:hAnsi="Times New Roman" w:cs="Times New Roman"/>
          <w:sz w:val="24"/>
          <w:szCs w:val="24"/>
        </w:rPr>
        <w:t>dvice, draft amendment rules</w:t>
      </w:r>
      <w:r w:rsidR="00EF3C0E" w:rsidRPr="002A3CBE">
        <w:rPr>
          <w:rFonts w:ascii="Times New Roman" w:hAnsi="Times New Roman" w:cs="Times New Roman"/>
          <w:sz w:val="24"/>
          <w:szCs w:val="24"/>
        </w:rPr>
        <w:t xml:space="preserve"> </w:t>
      </w:r>
      <w:r w:rsidRPr="002A3CBE">
        <w:rPr>
          <w:rFonts w:ascii="Times New Roman" w:hAnsi="Times New Roman" w:cs="Times New Roman"/>
          <w:sz w:val="24"/>
          <w:szCs w:val="24"/>
        </w:rPr>
        <w:t xml:space="preserve">and a draft compilation to the </w:t>
      </w:r>
      <w:r w:rsidR="00EF3C0E" w:rsidRPr="002A3CBE">
        <w:rPr>
          <w:rFonts w:ascii="Times New Roman" w:hAnsi="Times New Roman" w:cs="Times New Roman"/>
          <w:sz w:val="24"/>
          <w:szCs w:val="24"/>
        </w:rPr>
        <w:t xml:space="preserve">then </w:t>
      </w:r>
      <w:r w:rsidR="00B92E93">
        <w:rPr>
          <w:rFonts w:ascii="Times New Roman" w:hAnsi="Times New Roman" w:cs="Times New Roman"/>
          <w:sz w:val="24"/>
          <w:szCs w:val="24"/>
        </w:rPr>
        <w:t xml:space="preserve">Minister for Agriculture and Water </w:t>
      </w:r>
      <w:r w:rsidR="00ED4E04">
        <w:rPr>
          <w:rFonts w:ascii="Times New Roman" w:hAnsi="Times New Roman" w:cs="Times New Roman"/>
          <w:sz w:val="24"/>
          <w:szCs w:val="24"/>
        </w:rPr>
        <w:t>Resources</w:t>
      </w:r>
      <w:r w:rsidR="00B92E93">
        <w:rPr>
          <w:rFonts w:ascii="Times New Roman" w:hAnsi="Times New Roman" w:cs="Times New Roman"/>
          <w:sz w:val="24"/>
          <w:szCs w:val="24"/>
        </w:rPr>
        <w:t>, t</w:t>
      </w:r>
      <w:r w:rsidR="00B92E93" w:rsidRPr="00B92E93">
        <w:rPr>
          <w:rFonts w:ascii="Times New Roman" w:hAnsi="Times New Roman" w:cs="Times New Roman"/>
          <w:sz w:val="24"/>
          <w:szCs w:val="24"/>
        </w:rPr>
        <w:t>he Hon. Barnaby Joyce MP</w:t>
      </w:r>
      <w:r w:rsidR="00B92E93">
        <w:rPr>
          <w:rFonts w:ascii="Times New Roman" w:hAnsi="Times New Roman" w:cs="Times New Roman"/>
          <w:sz w:val="24"/>
          <w:szCs w:val="24"/>
        </w:rPr>
        <w:t>,</w:t>
      </w:r>
      <w:r w:rsidR="00B92E93" w:rsidRPr="00B92E93">
        <w:rPr>
          <w:rFonts w:ascii="Times New Roman" w:hAnsi="Times New Roman" w:cs="Times New Roman"/>
          <w:sz w:val="24"/>
          <w:szCs w:val="24"/>
        </w:rPr>
        <w:t xml:space="preserve"> </w:t>
      </w:r>
      <w:r w:rsidR="004B5484" w:rsidRPr="002A3CBE">
        <w:rPr>
          <w:rFonts w:ascii="Times New Roman" w:hAnsi="Times New Roman" w:cs="Times New Roman"/>
          <w:sz w:val="24"/>
          <w:szCs w:val="24"/>
        </w:rPr>
        <w:t>on 21</w:t>
      </w:r>
      <w:r w:rsidR="00B92E93">
        <w:rPr>
          <w:rFonts w:ascii="Times New Roman" w:hAnsi="Times New Roman" w:cs="Times New Roman"/>
          <w:sz w:val="24"/>
          <w:szCs w:val="24"/>
        </w:rPr>
        <w:t> </w:t>
      </w:r>
      <w:r w:rsidR="004B5484" w:rsidRPr="002A3CBE">
        <w:rPr>
          <w:rFonts w:ascii="Times New Roman" w:hAnsi="Times New Roman" w:cs="Times New Roman"/>
          <w:sz w:val="24"/>
          <w:szCs w:val="24"/>
        </w:rPr>
        <w:t xml:space="preserve">September 2016. </w:t>
      </w:r>
      <w:r w:rsidRPr="002A3CBE">
        <w:rPr>
          <w:rFonts w:ascii="Times New Roman" w:hAnsi="Times New Roman" w:cs="Times New Roman"/>
          <w:sz w:val="24"/>
          <w:szCs w:val="24"/>
        </w:rPr>
        <w:t xml:space="preserve">The ACCC advice is </w:t>
      </w:r>
      <w:r w:rsidR="002A3CBE">
        <w:rPr>
          <w:rFonts w:ascii="Times New Roman" w:hAnsi="Times New Roman" w:cs="Times New Roman"/>
          <w:sz w:val="24"/>
          <w:szCs w:val="24"/>
        </w:rPr>
        <w:t xml:space="preserve">available </w:t>
      </w:r>
      <w:r w:rsidRPr="002A3CBE">
        <w:rPr>
          <w:rFonts w:ascii="Times New Roman" w:hAnsi="Times New Roman" w:cs="Times New Roman"/>
          <w:sz w:val="24"/>
          <w:szCs w:val="24"/>
        </w:rPr>
        <w:t xml:space="preserve">at </w:t>
      </w:r>
      <w:hyperlink r:id="rId8" w:history="1">
        <w:r w:rsidRPr="002A3CBE">
          <w:rPr>
            <w:rFonts w:ascii="Times New Roman" w:hAnsi="Times New Roman" w:cs="Times New Roman"/>
            <w:sz w:val="24"/>
            <w:szCs w:val="24"/>
          </w:rPr>
          <w:t>https://www.accc.gov.au/regulated-infrastructure/water/water-projects/review-of-the-water-charge-rules-advice-development/final-advice</w:t>
        </w:r>
      </w:hyperlink>
      <w:r w:rsidRPr="0010672C">
        <w:rPr>
          <w:rFonts w:ascii="Times New Roman" w:hAnsi="Times New Roman" w:cs="Times New Roman"/>
          <w:sz w:val="24"/>
          <w:szCs w:val="24"/>
        </w:rPr>
        <w:t xml:space="preserve">. </w:t>
      </w:r>
    </w:p>
    <w:p w14:paraId="64512AAE" w14:textId="32008399" w:rsidR="0079120F" w:rsidRPr="0010672C" w:rsidRDefault="001A4743" w:rsidP="0079120F">
      <w:pPr>
        <w:spacing w:before="120" w:after="0" w:line="240" w:lineRule="auto"/>
        <w:rPr>
          <w:rFonts w:ascii="Times New Roman" w:hAnsi="Times New Roman" w:cs="Times New Roman"/>
          <w:sz w:val="24"/>
          <w:szCs w:val="24"/>
        </w:rPr>
      </w:pPr>
      <w:r>
        <w:rPr>
          <w:rFonts w:ascii="Times New Roman" w:hAnsi="Times New Roman" w:cs="Times New Roman"/>
          <w:sz w:val="24"/>
          <w:szCs w:val="24"/>
        </w:rPr>
        <w:t>O</w:t>
      </w:r>
      <w:r w:rsidRPr="002A3CBE">
        <w:rPr>
          <w:rFonts w:ascii="Times New Roman" w:hAnsi="Times New Roman" w:cs="Times New Roman"/>
          <w:sz w:val="24"/>
          <w:szCs w:val="24"/>
        </w:rPr>
        <w:t>n 31 January 2017</w:t>
      </w:r>
      <w:r>
        <w:rPr>
          <w:rFonts w:ascii="Times New Roman" w:hAnsi="Times New Roman" w:cs="Times New Roman"/>
          <w:sz w:val="24"/>
          <w:szCs w:val="24"/>
        </w:rPr>
        <w:t>, t</w:t>
      </w:r>
      <w:r w:rsidR="0079120F" w:rsidRPr="002A3CBE">
        <w:rPr>
          <w:rFonts w:ascii="Times New Roman" w:hAnsi="Times New Roman" w:cs="Times New Roman"/>
          <w:sz w:val="24"/>
          <w:szCs w:val="24"/>
        </w:rPr>
        <w:t xml:space="preserve">he </w:t>
      </w:r>
      <w:r w:rsidR="004B5484" w:rsidRPr="002A3CBE">
        <w:rPr>
          <w:rFonts w:ascii="Times New Roman" w:hAnsi="Times New Roman" w:cs="Times New Roman"/>
          <w:sz w:val="24"/>
          <w:szCs w:val="24"/>
        </w:rPr>
        <w:t xml:space="preserve">then </w:t>
      </w:r>
      <w:r w:rsidR="0079120F" w:rsidRPr="002A3CBE">
        <w:rPr>
          <w:rFonts w:ascii="Times New Roman" w:hAnsi="Times New Roman" w:cs="Times New Roman"/>
          <w:sz w:val="24"/>
          <w:szCs w:val="24"/>
        </w:rPr>
        <w:t xml:space="preserve">Minister repealed Part 5 of the </w:t>
      </w:r>
      <w:r w:rsidR="0079120F" w:rsidRPr="002A3CBE">
        <w:rPr>
          <w:rFonts w:ascii="Times New Roman" w:hAnsi="Times New Roman" w:cs="Times New Roman"/>
          <w:i/>
          <w:sz w:val="24"/>
          <w:szCs w:val="24"/>
        </w:rPr>
        <w:t>Water Charge (Infrastructure) Rules 2010</w:t>
      </w:r>
      <w:r w:rsidR="0079120F" w:rsidRPr="002A3CBE">
        <w:rPr>
          <w:rFonts w:ascii="Times New Roman" w:hAnsi="Times New Roman" w:cs="Times New Roman"/>
          <w:sz w:val="24"/>
          <w:szCs w:val="24"/>
        </w:rPr>
        <w:t xml:space="preserve">, as per rule advice 5-L of the ACCC’s advice. The Part 5 repeal amendment was made by the </w:t>
      </w:r>
      <w:r w:rsidR="0079120F" w:rsidRPr="002A3CBE">
        <w:rPr>
          <w:rFonts w:ascii="Times New Roman" w:hAnsi="Times New Roman" w:cs="Times New Roman"/>
          <w:i/>
          <w:sz w:val="24"/>
          <w:szCs w:val="24"/>
        </w:rPr>
        <w:t>Water Charge (Infrastructure) Amendment Rules 2017</w:t>
      </w:r>
      <w:r w:rsidR="0079120F" w:rsidRPr="002A3CBE">
        <w:rPr>
          <w:rFonts w:ascii="Times New Roman" w:hAnsi="Times New Roman" w:cs="Times New Roman"/>
          <w:sz w:val="24"/>
          <w:szCs w:val="24"/>
        </w:rPr>
        <w:t xml:space="preserve"> which commenced on 1</w:t>
      </w:r>
      <w:r w:rsidR="003E39CB">
        <w:rPr>
          <w:rFonts w:ascii="Times New Roman" w:hAnsi="Times New Roman" w:cs="Times New Roman"/>
          <w:sz w:val="24"/>
          <w:szCs w:val="24"/>
        </w:rPr>
        <w:t> </w:t>
      </w:r>
      <w:r w:rsidR="0079120F" w:rsidRPr="002A3CBE">
        <w:rPr>
          <w:rFonts w:ascii="Times New Roman" w:hAnsi="Times New Roman" w:cs="Times New Roman"/>
          <w:sz w:val="24"/>
          <w:szCs w:val="24"/>
        </w:rPr>
        <w:t>July</w:t>
      </w:r>
      <w:r w:rsidR="003E39CB">
        <w:rPr>
          <w:rFonts w:ascii="Times New Roman" w:hAnsi="Times New Roman" w:cs="Times New Roman"/>
          <w:sz w:val="24"/>
          <w:szCs w:val="24"/>
        </w:rPr>
        <w:t> </w:t>
      </w:r>
      <w:r w:rsidR="0079120F" w:rsidRPr="002A3CBE">
        <w:rPr>
          <w:rFonts w:ascii="Times New Roman" w:hAnsi="Times New Roman" w:cs="Times New Roman"/>
          <w:sz w:val="24"/>
          <w:szCs w:val="24"/>
        </w:rPr>
        <w:t>2017.</w:t>
      </w:r>
      <w:r w:rsidR="0079120F" w:rsidRPr="0010672C">
        <w:rPr>
          <w:rFonts w:ascii="Times New Roman" w:hAnsi="Times New Roman" w:cs="Times New Roman"/>
          <w:sz w:val="24"/>
          <w:szCs w:val="24"/>
        </w:rPr>
        <w:t xml:space="preserve"> </w:t>
      </w:r>
    </w:p>
    <w:p w14:paraId="1C00CF3A" w14:textId="4F1A8394" w:rsidR="001A4743" w:rsidRDefault="004B5484" w:rsidP="0079120F">
      <w:pPr>
        <w:spacing w:before="120" w:after="0" w:line="240" w:lineRule="auto"/>
        <w:rPr>
          <w:rFonts w:ascii="Times New Roman" w:hAnsi="Times New Roman" w:cs="Times New Roman"/>
          <w:sz w:val="24"/>
          <w:szCs w:val="24"/>
        </w:rPr>
      </w:pPr>
      <w:r>
        <w:rPr>
          <w:rFonts w:ascii="Times New Roman" w:hAnsi="Times New Roman" w:cs="Times New Roman"/>
          <w:sz w:val="24"/>
          <w:szCs w:val="24"/>
        </w:rPr>
        <w:t>Th</w:t>
      </w:r>
      <w:r w:rsidR="00614618">
        <w:rPr>
          <w:rFonts w:ascii="Times New Roman" w:hAnsi="Times New Roman" w:cs="Times New Roman"/>
          <w:sz w:val="24"/>
          <w:szCs w:val="24"/>
        </w:rPr>
        <w:t xml:space="preserve">e Amendment Rules </w:t>
      </w:r>
      <w:r w:rsidR="0079120F" w:rsidRPr="0010672C">
        <w:rPr>
          <w:rFonts w:ascii="Times New Roman" w:hAnsi="Times New Roman" w:cs="Times New Roman"/>
          <w:sz w:val="24"/>
          <w:szCs w:val="24"/>
        </w:rPr>
        <w:t>implement</w:t>
      </w:r>
      <w:r>
        <w:rPr>
          <w:rFonts w:ascii="Times New Roman" w:hAnsi="Times New Roman" w:cs="Times New Roman"/>
          <w:sz w:val="24"/>
          <w:szCs w:val="24"/>
        </w:rPr>
        <w:t xml:space="preserve"> </w:t>
      </w:r>
      <w:r w:rsidR="001A4743" w:rsidRPr="001A4743">
        <w:rPr>
          <w:rFonts w:ascii="Times New Roman" w:hAnsi="Times New Roman" w:cs="Times New Roman"/>
          <w:sz w:val="24"/>
          <w:szCs w:val="24"/>
        </w:rPr>
        <w:t>all of the remaining ACCC rule advices except for the ACCC’s proposed new rules for non-discrimination and distributions</w:t>
      </w:r>
      <w:r w:rsidR="00115B0E">
        <w:rPr>
          <w:rFonts w:ascii="Times New Roman" w:hAnsi="Times New Roman" w:cs="Times New Roman"/>
          <w:sz w:val="24"/>
          <w:szCs w:val="24"/>
        </w:rPr>
        <w:t xml:space="preserve"> (rule advices 5-A, 5-B, 5-D, 5-S, 5-T, 5-U, 5-X)</w:t>
      </w:r>
      <w:r w:rsidR="001A4743" w:rsidRPr="001A4743">
        <w:rPr>
          <w:rFonts w:ascii="Times New Roman" w:hAnsi="Times New Roman" w:cs="Times New Roman"/>
          <w:sz w:val="24"/>
          <w:szCs w:val="24"/>
        </w:rPr>
        <w:t>, and the rep</w:t>
      </w:r>
      <w:r w:rsidR="001A4743">
        <w:rPr>
          <w:rFonts w:ascii="Times New Roman" w:hAnsi="Times New Roman" w:cs="Times New Roman"/>
          <w:sz w:val="24"/>
          <w:szCs w:val="24"/>
        </w:rPr>
        <w:t>e</w:t>
      </w:r>
      <w:r w:rsidR="001A4743" w:rsidRPr="001A4743">
        <w:rPr>
          <w:rFonts w:ascii="Times New Roman" w:hAnsi="Times New Roman" w:cs="Times New Roman"/>
          <w:sz w:val="24"/>
          <w:szCs w:val="24"/>
        </w:rPr>
        <w:t>al of the private right of action in relation to infrastructure charges</w:t>
      </w:r>
      <w:r w:rsidR="00115B0E">
        <w:rPr>
          <w:rFonts w:ascii="Times New Roman" w:hAnsi="Times New Roman" w:cs="Times New Roman"/>
          <w:sz w:val="24"/>
          <w:szCs w:val="24"/>
        </w:rPr>
        <w:t xml:space="preserve"> (rule advice 4-C)</w:t>
      </w:r>
      <w:r w:rsidR="001A4743" w:rsidRPr="001A4743">
        <w:rPr>
          <w:rFonts w:ascii="Times New Roman" w:hAnsi="Times New Roman" w:cs="Times New Roman"/>
          <w:sz w:val="24"/>
          <w:szCs w:val="24"/>
        </w:rPr>
        <w:t>. For these aspects of the rules</w:t>
      </w:r>
      <w:r w:rsidR="00264DC5">
        <w:rPr>
          <w:rFonts w:ascii="Times New Roman" w:hAnsi="Times New Roman" w:cs="Times New Roman"/>
          <w:sz w:val="24"/>
          <w:szCs w:val="24"/>
        </w:rPr>
        <w:t>,</w:t>
      </w:r>
      <w:r w:rsidR="001A4743" w:rsidRPr="001A4743">
        <w:rPr>
          <w:rFonts w:ascii="Times New Roman" w:hAnsi="Times New Roman" w:cs="Times New Roman"/>
          <w:sz w:val="24"/>
          <w:szCs w:val="24"/>
        </w:rPr>
        <w:t xml:space="preserve"> the existing regulatory frameworks and protections will remain in place. </w:t>
      </w:r>
    </w:p>
    <w:p w14:paraId="02443929" w14:textId="3D2180EB" w:rsidR="00264DC5" w:rsidRDefault="007A39CF" w:rsidP="0079120F">
      <w:pPr>
        <w:spacing w:before="120" w:after="0" w:line="240" w:lineRule="auto"/>
        <w:rPr>
          <w:rFonts w:ascii="Times New Roman" w:hAnsi="Times New Roman" w:cs="Times New Roman"/>
          <w:sz w:val="24"/>
          <w:szCs w:val="24"/>
        </w:rPr>
      </w:pPr>
      <w:r w:rsidRPr="003A03AB">
        <w:rPr>
          <w:rFonts w:ascii="Times New Roman" w:hAnsi="Times New Roman" w:cs="Times New Roman"/>
          <w:sz w:val="24"/>
          <w:szCs w:val="24"/>
        </w:rPr>
        <w:t xml:space="preserve">As </w:t>
      </w:r>
      <w:r w:rsidR="001A4743" w:rsidRPr="001A4743">
        <w:rPr>
          <w:rFonts w:ascii="Times New Roman" w:hAnsi="Times New Roman" w:cs="Times New Roman"/>
          <w:sz w:val="24"/>
          <w:szCs w:val="24"/>
        </w:rPr>
        <w:t xml:space="preserve">required under </w:t>
      </w:r>
      <w:r w:rsidR="001A4743">
        <w:rPr>
          <w:rFonts w:ascii="Times New Roman" w:hAnsi="Times New Roman" w:cs="Times New Roman"/>
          <w:sz w:val="24"/>
          <w:szCs w:val="24"/>
        </w:rPr>
        <w:t>sub</w:t>
      </w:r>
      <w:r w:rsidRPr="003A03AB">
        <w:rPr>
          <w:rFonts w:ascii="Times New Roman" w:hAnsi="Times New Roman" w:cs="Times New Roman"/>
          <w:sz w:val="24"/>
          <w:szCs w:val="24"/>
        </w:rPr>
        <w:t>section 93(7) of the Act</w:t>
      </w:r>
      <w:r w:rsidR="00090A56" w:rsidRPr="003A03AB">
        <w:rPr>
          <w:rFonts w:ascii="Times New Roman" w:hAnsi="Times New Roman" w:cs="Times New Roman"/>
          <w:sz w:val="24"/>
          <w:szCs w:val="24"/>
        </w:rPr>
        <w:t>, the</w:t>
      </w:r>
      <w:r w:rsidRPr="003A03AB">
        <w:rPr>
          <w:rFonts w:ascii="Times New Roman" w:hAnsi="Times New Roman" w:cs="Times New Roman"/>
          <w:sz w:val="24"/>
          <w:szCs w:val="24"/>
        </w:rPr>
        <w:t xml:space="preserve"> respects in which</w:t>
      </w:r>
      <w:r w:rsidR="001A4743">
        <w:rPr>
          <w:rFonts w:ascii="Times New Roman" w:hAnsi="Times New Roman" w:cs="Times New Roman"/>
          <w:sz w:val="24"/>
          <w:szCs w:val="24"/>
        </w:rPr>
        <w:t xml:space="preserve"> the</w:t>
      </w:r>
      <w:r w:rsidR="0067279E">
        <w:rPr>
          <w:rFonts w:ascii="Times New Roman" w:hAnsi="Times New Roman" w:cs="Times New Roman"/>
          <w:sz w:val="24"/>
          <w:szCs w:val="24"/>
        </w:rPr>
        <w:t xml:space="preserve"> Amendment Rules</w:t>
      </w:r>
      <w:r w:rsidRPr="003A03AB">
        <w:rPr>
          <w:rFonts w:ascii="Times New Roman" w:hAnsi="Times New Roman" w:cs="Times New Roman"/>
          <w:sz w:val="24"/>
          <w:szCs w:val="24"/>
        </w:rPr>
        <w:t xml:space="preserve"> do not</w:t>
      </w:r>
      <w:r>
        <w:rPr>
          <w:rFonts w:ascii="Times New Roman" w:hAnsi="Times New Roman" w:cs="Times New Roman"/>
          <w:sz w:val="24"/>
          <w:szCs w:val="24"/>
        </w:rPr>
        <w:t xml:space="preserve"> reflect the </w:t>
      </w:r>
      <w:r w:rsidR="003E39CB">
        <w:rPr>
          <w:rFonts w:ascii="Times New Roman" w:hAnsi="Times New Roman" w:cs="Times New Roman"/>
          <w:sz w:val="24"/>
          <w:szCs w:val="24"/>
        </w:rPr>
        <w:t xml:space="preserve">ACCC’s </w:t>
      </w:r>
      <w:r>
        <w:rPr>
          <w:rFonts w:ascii="Times New Roman" w:hAnsi="Times New Roman" w:cs="Times New Roman"/>
          <w:sz w:val="24"/>
          <w:szCs w:val="24"/>
        </w:rPr>
        <w:t>advice</w:t>
      </w:r>
      <w:r w:rsidR="003E39CB">
        <w:rPr>
          <w:rFonts w:ascii="Times New Roman" w:hAnsi="Times New Roman" w:cs="Times New Roman"/>
          <w:sz w:val="24"/>
          <w:szCs w:val="24"/>
        </w:rPr>
        <w:t>,</w:t>
      </w:r>
      <w:r w:rsidR="001A4743" w:rsidRPr="001A4743">
        <w:rPr>
          <w:rFonts w:ascii="Times New Roman" w:hAnsi="Times New Roman" w:cs="Times New Roman"/>
          <w:sz w:val="24"/>
          <w:szCs w:val="24"/>
        </w:rPr>
        <w:t xml:space="preserve"> and </w:t>
      </w:r>
      <w:r w:rsidR="00B92E93">
        <w:rPr>
          <w:rFonts w:ascii="Times New Roman" w:hAnsi="Times New Roman" w:cs="Times New Roman"/>
          <w:sz w:val="24"/>
          <w:szCs w:val="24"/>
        </w:rPr>
        <w:t xml:space="preserve">the Minister’s </w:t>
      </w:r>
      <w:r w:rsidR="001A4743" w:rsidRPr="001A4743">
        <w:rPr>
          <w:rFonts w:ascii="Times New Roman" w:hAnsi="Times New Roman" w:cs="Times New Roman"/>
          <w:sz w:val="24"/>
          <w:szCs w:val="24"/>
        </w:rPr>
        <w:t>reasons for depart</w:t>
      </w:r>
      <w:r w:rsidR="00264DC5">
        <w:rPr>
          <w:rFonts w:ascii="Times New Roman" w:hAnsi="Times New Roman" w:cs="Times New Roman"/>
          <w:sz w:val="24"/>
          <w:szCs w:val="24"/>
        </w:rPr>
        <w:t>ing</w:t>
      </w:r>
      <w:r w:rsidR="001A4743" w:rsidRPr="001A4743">
        <w:rPr>
          <w:rFonts w:ascii="Times New Roman" w:hAnsi="Times New Roman" w:cs="Times New Roman"/>
          <w:sz w:val="24"/>
          <w:szCs w:val="24"/>
        </w:rPr>
        <w:t xml:space="preserve"> from the ACCC</w:t>
      </w:r>
      <w:r w:rsidR="001A4743">
        <w:rPr>
          <w:rFonts w:ascii="Times New Roman" w:hAnsi="Times New Roman" w:cs="Times New Roman"/>
          <w:sz w:val="24"/>
          <w:szCs w:val="24"/>
        </w:rPr>
        <w:t>’s</w:t>
      </w:r>
      <w:r w:rsidR="001A4743" w:rsidRPr="001A4743">
        <w:rPr>
          <w:rFonts w:ascii="Times New Roman" w:hAnsi="Times New Roman" w:cs="Times New Roman"/>
          <w:sz w:val="24"/>
          <w:szCs w:val="24"/>
        </w:rPr>
        <w:t xml:space="preserve"> advice in those res</w:t>
      </w:r>
      <w:r w:rsidR="00AF6658">
        <w:rPr>
          <w:rFonts w:ascii="Times New Roman" w:hAnsi="Times New Roman" w:cs="Times New Roman"/>
          <w:sz w:val="24"/>
          <w:szCs w:val="24"/>
        </w:rPr>
        <w:t>pects</w:t>
      </w:r>
      <w:r w:rsidR="001A4743" w:rsidRPr="001A4743">
        <w:rPr>
          <w:rFonts w:ascii="Times New Roman" w:hAnsi="Times New Roman" w:cs="Times New Roman"/>
          <w:sz w:val="24"/>
          <w:szCs w:val="24"/>
        </w:rPr>
        <w:t>,</w:t>
      </w:r>
      <w:r>
        <w:rPr>
          <w:rFonts w:ascii="Times New Roman" w:hAnsi="Times New Roman" w:cs="Times New Roman"/>
          <w:sz w:val="24"/>
          <w:szCs w:val="24"/>
        </w:rPr>
        <w:t xml:space="preserve"> </w:t>
      </w:r>
      <w:r w:rsidR="00090A56">
        <w:rPr>
          <w:rFonts w:ascii="Times New Roman" w:hAnsi="Times New Roman" w:cs="Times New Roman"/>
          <w:sz w:val="24"/>
          <w:szCs w:val="24"/>
        </w:rPr>
        <w:t xml:space="preserve">are </w:t>
      </w:r>
      <w:r w:rsidR="001A4743">
        <w:rPr>
          <w:rFonts w:ascii="Times New Roman" w:hAnsi="Times New Roman" w:cs="Times New Roman"/>
          <w:sz w:val="24"/>
          <w:szCs w:val="24"/>
        </w:rPr>
        <w:t xml:space="preserve">set out in </w:t>
      </w:r>
      <w:r w:rsidR="00090A56">
        <w:rPr>
          <w:rFonts w:ascii="Times New Roman" w:hAnsi="Times New Roman" w:cs="Times New Roman"/>
          <w:sz w:val="24"/>
          <w:szCs w:val="24"/>
        </w:rPr>
        <w:t xml:space="preserve">the </w:t>
      </w:r>
      <w:r w:rsidR="008D18F6">
        <w:rPr>
          <w:rFonts w:ascii="Times New Roman" w:hAnsi="Times New Roman" w:cs="Times New Roman"/>
          <w:sz w:val="24"/>
          <w:szCs w:val="24"/>
        </w:rPr>
        <w:t>d</w:t>
      </w:r>
      <w:r w:rsidR="008D18F6" w:rsidRPr="001A4743">
        <w:rPr>
          <w:rFonts w:ascii="Times New Roman" w:hAnsi="Times New Roman" w:cs="Times New Roman"/>
          <w:sz w:val="24"/>
          <w:szCs w:val="24"/>
        </w:rPr>
        <w:t>ocument</w:t>
      </w:r>
      <w:r w:rsidR="008D18F6">
        <w:rPr>
          <w:rFonts w:ascii="Times New Roman" w:hAnsi="Times New Roman" w:cs="Times New Roman"/>
          <w:sz w:val="24"/>
          <w:szCs w:val="24"/>
        </w:rPr>
        <w:t xml:space="preserve"> tabled</w:t>
      </w:r>
      <w:r w:rsidR="001A4743">
        <w:rPr>
          <w:rFonts w:ascii="Times New Roman" w:hAnsi="Times New Roman" w:cs="Times New Roman"/>
          <w:sz w:val="24"/>
          <w:szCs w:val="24"/>
        </w:rPr>
        <w:t xml:space="preserve"> </w:t>
      </w:r>
      <w:r w:rsidR="003E39CB">
        <w:rPr>
          <w:rFonts w:ascii="Times New Roman" w:hAnsi="Times New Roman" w:cs="Times New Roman"/>
          <w:sz w:val="24"/>
          <w:szCs w:val="24"/>
        </w:rPr>
        <w:t>in Parliament with the Amendment Rules by the Minister for Agriculture and Wa</w:t>
      </w:r>
      <w:r w:rsidR="00731B5B">
        <w:rPr>
          <w:rFonts w:ascii="Times New Roman" w:hAnsi="Times New Roman" w:cs="Times New Roman"/>
          <w:sz w:val="24"/>
          <w:szCs w:val="24"/>
        </w:rPr>
        <w:t>t</w:t>
      </w:r>
      <w:r w:rsidR="003E39CB">
        <w:rPr>
          <w:rFonts w:ascii="Times New Roman" w:hAnsi="Times New Roman" w:cs="Times New Roman"/>
          <w:sz w:val="24"/>
          <w:szCs w:val="24"/>
        </w:rPr>
        <w:t>er Resources, David Littl</w:t>
      </w:r>
      <w:r w:rsidR="00731B5B">
        <w:rPr>
          <w:rFonts w:ascii="Times New Roman" w:hAnsi="Times New Roman" w:cs="Times New Roman"/>
          <w:sz w:val="24"/>
          <w:szCs w:val="24"/>
        </w:rPr>
        <w:t>e</w:t>
      </w:r>
      <w:r w:rsidR="003E39CB">
        <w:rPr>
          <w:rFonts w:ascii="Times New Roman" w:hAnsi="Times New Roman" w:cs="Times New Roman"/>
          <w:sz w:val="24"/>
          <w:szCs w:val="24"/>
        </w:rPr>
        <w:t>proud, MP.</w:t>
      </w:r>
    </w:p>
    <w:p w14:paraId="33A1BCCB" w14:textId="77777777" w:rsidR="003E39CB" w:rsidRPr="0010672C" w:rsidRDefault="003E39CB" w:rsidP="0079120F">
      <w:pPr>
        <w:spacing w:before="120" w:after="0" w:line="240" w:lineRule="auto"/>
        <w:rPr>
          <w:rFonts w:ascii="Times New Roman" w:hAnsi="Times New Roman" w:cs="Times New Roman"/>
          <w:sz w:val="24"/>
          <w:szCs w:val="24"/>
        </w:rPr>
      </w:pPr>
    </w:p>
    <w:p w14:paraId="21B50917" w14:textId="77777777" w:rsidR="002B1DB3" w:rsidRPr="00E14D29"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E14D29">
        <w:rPr>
          <w:rFonts w:ascii="Times New Roman" w:hAnsi="Times New Roman" w:cs="Times New Roman"/>
          <w:b/>
          <w:color w:val="000000" w:themeColor="text1"/>
          <w:sz w:val="24"/>
          <w:szCs w:val="24"/>
        </w:rPr>
        <w:t>Impact and Effect</w:t>
      </w:r>
    </w:p>
    <w:p w14:paraId="392A68CF" w14:textId="77777777" w:rsidR="002B1DB3" w:rsidRPr="0010672C" w:rsidRDefault="002B1DB3" w:rsidP="005D1ABF">
      <w:pPr>
        <w:tabs>
          <w:tab w:val="right" w:pos="9072"/>
        </w:tabs>
        <w:spacing w:after="0" w:line="240" w:lineRule="auto"/>
        <w:rPr>
          <w:rFonts w:ascii="Times New Roman" w:hAnsi="Times New Roman" w:cs="Times New Roman"/>
          <w:color w:val="FF0000"/>
          <w:sz w:val="24"/>
          <w:szCs w:val="24"/>
        </w:rPr>
      </w:pPr>
    </w:p>
    <w:p w14:paraId="2B03A28B" w14:textId="105C9B7A" w:rsidR="008834C8" w:rsidRPr="008834C8" w:rsidRDefault="008834C8" w:rsidP="008834C8">
      <w:pPr>
        <w:pStyle w:val="legcohead4"/>
        <w:rPr>
          <w:color w:val="000000" w:themeColor="text1"/>
          <w:szCs w:val="24"/>
          <w:u w:val="none"/>
        </w:rPr>
      </w:pPr>
      <w:r w:rsidRPr="008834C8">
        <w:rPr>
          <w:color w:val="000000" w:themeColor="text1"/>
          <w:szCs w:val="24"/>
          <w:u w:val="none"/>
        </w:rPr>
        <w:t xml:space="preserve">The </w:t>
      </w:r>
      <w:r w:rsidR="00614618">
        <w:rPr>
          <w:color w:val="000000" w:themeColor="text1"/>
          <w:szCs w:val="24"/>
          <w:u w:val="none"/>
        </w:rPr>
        <w:t xml:space="preserve">Amendment Rules </w:t>
      </w:r>
      <w:r w:rsidRPr="008834C8">
        <w:rPr>
          <w:color w:val="000000" w:themeColor="text1"/>
          <w:szCs w:val="24"/>
          <w:u w:val="none"/>
        </w:rPr>
        <w:t>ha</w:t>
      </w:r>
      <w:r w:rsidR="008D18F6">
        <w:rPr>
          <w:color w:val="000000" w:themeColor="text1"/>
          <w:szCs w:val="24"/>
          <w:u w:val="none"/>
        </w:rPr>
        <w:t>ve</w:t>
      </w:r>
      <w:r w:rsidRPr="008834C8">
        <w:rPr>
          <w:color w:val="000000" w:themeColor="text1"/>
          <w:szCs w:val="24"/>
          <w:u w:val="none"/>
        </w:rPr>
        <w:t xml:space="preserve"> the effect of:</w:t>
      </w:r>
    </w:p>
    <w:p w14:paraId="457F8410" w14:textId="6D0C1081"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combining</w:t>
      </w:r>
      <w:r w:rsidRPr="0010672C">
        <w:rPr>
          <w:color w:val="000000" w:themeColor="text1"/>
          <w:szCs w:val="24"/>
          <w:u w:val="none"/>
        </w:rPr>
        <w:t xml:space="preserve"> three sets of water charge rules</w:t>
      </w:r>
      <w:r w:rsidR="00090C25">
        <w:rPr>
          <w:color w:val="000000" w:themeColor="text1"/>
          <w:szCs w:val="24"/>
          <w:u w:val="none"/>
        </w:rPr>
        <w:t xml:space="preserve"> </w:t>
      </w:r>
      <w:r w:rsidR="0070197B" w:rsidRPr="0070197B">
        <w:rPr>
          <w:color w:val="000000" w:themeColor="text1"/>
          <w:szCs w:val="24"/>
          <w:u w:val="none"/>
        </w:rPr>
        <w:t xml:space="preserve">into a single instrument by incorporating relevant provisions of the </w:t>
      </w:r>
      <w:r w:rsidR="0070197B" w:rsidRPr="0015395A">
        <w:rPr>
          <w:i/>
          <w:color w:val="000000" w:themeColor="text1"/>
          <w:szCs w:val="24"/>
          <w:u w:val="none"/>
        </w:rPr>
        <w:t xml:space="preserve">Water Charge (Planning and Management Information) Rules 2010 </w:t>
      </w:r>
      <w:r w:rsidR="0070197B" w:rsidRPr="0070197B">
        <w:rPr>
          <w:color w:val="000000" w:themeColor="text1"/>
          <w:szCs w:val="24"/>
          <w:u w:val="none"/>
        </w:rPr>
        <w:t xml:space="preserve">and the </w:t>
      </w:r>
      <w:r w:rsidR="0070197B" w:rsidRPr="0015395A">
        <w:rPr>
          <w:i/>
          <w:color w:val="000000" w:themeColor="text1"/>
          <w:szCs w:val="24"/>
          <w:u w:val="none"/>
        </w:rPr>
        <w:t>Water Charge (Termination Fees) Rules 2009</w:t>
      </w:r>
      <w:r w:rsidR="0070197B" w:rsidRPr="0070197B">
        <w:rPr>
          <w:color w:val="000000" w:themeColor="text1"/>
          <w:szCs w:val="24"/>
          <w:u w:val="none"/>
        </w:rPr>
        <w:t xml:space="preserve"> (and then repealing those instruments), and amending existing provisions in the </w:t>
      </w:r>
      <w:r w:rsidR="0070197B" w:rsidRPr="0015395A">
        <w:rPr>
          <w:i/>
          <w:color w:val="000000" w:themeColor="text1"/>
          <w:szCs w:val="24"/>
          <w:u w:val="none"/>
        </w:rPr>
        <w:t>Water Charge (Infrastructure) Rules 2010</w:t>
      </w:r>
      <w:r w:rsidR="0070197B" w:rsidRPr="0070197B">
        <w:rPr>
          <w:color w:val="000000" w:themeColor="text1"/>
          <w:szCs w:val="24"/>
          <w:u w:val="none"/>
        </w:rPr>
        <w:t xml:space="preserve"> and renaming it the </w:t>
      </w:r>
      <w:r w:rsidR="0070197B" w:rsidRPr="0015395A">
        <w:rPr>
          <w:i/>
          <w:color w:val="000000" w:themeColor="text1"/>
          <w:szCs w:val="24"/>
          <w:u w:val="none"/>
        </w:rPr>
        <w:t>Water Charge Rules 2010</w:t>
      </w:r>
      <w:r w:rsidR="00534B32">
        <w:rPr>
          <w:i/>
          <w:color w:val="000000" w:themeColor="text1"/>
          <w:szCs w:val="24"/>
          <w:u w:val="none"/>
        </w:rPr>
        <w:t xml:space="preserve">. </w:t>
      </w:r>
      <w:r w:rsidR="00534B32">
        <w:rPr>
          <w:color w:val="000000" w:themeColor="text1"/>
          <w:szCs w:val="24"/>
          <w:u w:val="none"/>
        </w:rPr>
        <w:t>In terms of impact, i</w:t>
      </w:r>
      <w:r w:rsidR="00534B32" w:rsidRPr="008D18F6">
        <w:rPr>
          <w:color w:val="000000" w:themeColor="text1"/>
          <w:szCs w:val="24"/>
          <w:u w:val="none"/>
        </w:rPr>
        <w:t xml:space="preserve">nfrastructure operators benefit from more streamlined regulatory requirements. Operators no longer have to familiarise themselves with three separate sets of rules. All of the requirements </w:t>
      </w:r>
      <w:r w:rsidR="00B92E93">
        <w:rPr>
          <w:color w:val="000000" w:themeColor="text1"/>
          <w:szCs w:val="24"/>
          <w:u w:val="none"/>
        </w:rPr>
        <w:t>are</w:t>
      </w:r>
      <w:r w:rsidR="00534B32" w:rsidRPr="008D18F6">
        <w:rPr>
          <w:color w:val="000000" w:themeColor="text1"/>
          <w:szCs w:val="24"/>
          <w:u w:val="none"/>
        </w:rPr>
        <w:t xml:space="preserve"> in one place, and the requirements themselves are standardised and consolidated</w:t>
      </w:r>
      <w:r w:rsidRPr="00534B32">
        <w:rPr>
          <w:color w:val="000000" w:themeColor="text1"/>
          <w:szCs w:val="24"/>
          <w:u w:val="none"/>
        </w:rPr>
        <w:t>;</w:t>
      </w:r>
    </w:p>
    <w:p w14:paraId="47FA4449" w14:textId="4AF138C9"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ensuring</w:t>
      </w:r>
      <w:r w:rsidR="00B92E93">
        <w:rPr>
          <w:color w:val="000000" w:themeColor="text1"/>
          <w:szCs w:val="24"/>
          <w:u w:val="none"/>
        </w:rPr>
        <w:t xml:space="preserve"> that</w:t>
      </w:r>
      <w:r w:rsidRPr="0010672C">
        <w:rPr>
          <w:color w:val="000000" w:themeColor="text1"/>
          <w:szCs w:val="24"/>
          <w:u w:val="none"/>
        </w:rPr>
        <w:t xml:space="preserve"> terms are defin</w:t>
      </w:r>
      <w:r>
        <w:rPr>
          <w:color w:val="000000" w:themeColor="text1"/>
          <w:szCs w:val="24"/>
          <w:u w:val="none"/>
        </w:rPr>
        <w:t>ed consistently across rules</w:t>
      </w:r>
      <w:r w:rsidR="00E14D29">
        <w:rPr>
          <w:color w:val="000000" w:themeColor="text1"/>
          <w:szCs w:val="24"/>
          <w:u w:val="none"/>
        </w:rPr>
        <w:t xml:space="preserve">, for example, </w:t>
      </w:r>
      <w:r w:rsidR="00FA2605">
        <w:rPr>
          <w:color w:val="000000" w:themeColor="text1"/>
          <w:szCs w:val="24"/>
          <w:u w:val="none"/>
        </w:rPr>
        <w:t xml:space="preserve">to </w:t>
      </w:r>
      <w:r w:rsidR="00E14D29" w:rsidRPr="00E14D29">
        <w:rPr>
          <w:color w:val="000000" w:themeColor="text1"/>
          <w:szCs w:val="24"/>
          <w:u w:val="none"/>
        </w:rPr>
        <w:t xml:space="preserve">implement the </w:t>
      </w:r>
      <w:r w:rsidR="00B92E93">
        <w:rPr>
          <w:color w:val="000000" w:themeColor="text1"/>
          <w:szCs w:val="24"/>
          <w:u w:val="none"/>
        </w:rPr>
        <w:t xml:space="preserve">drafting </w:t>
      </w:r>
      <w:r w:rsidR="00E14D29" w:rsidRPr="00E14D29">
        <w:rPr>
          <w:color w:val="000000" w:themeColor="text1"/>
          <w:szCs w:val="24"/>
          <w:u w:val="none"/>
        </w:rPr>
        <w:t xml:space="preserve">principle of ‘one expression, one meaning’, </w:t>
      </w:r>
      <w:r w:rsidR="00B92E93">
        <w:rPr>
          <w:color w:val="000000" w:themeColor="text1"/>
          <w:szCs w:val="24"/>
          <w:u w:val="none"/>
        </w:rPr>
        <w:t xml:space="preserve">so that the term </w:t>
      </w:r>
      <w:r w:rsidR="00E14D29" w:rsidRPr="00E14D29">
        <w:rPr>
          <w:color w:val="000000" w:themeColor="text1"/>
          <w:szCs w:val="24"/>
          <w:u w:val="none"/>
        </w:rPr>
        <w:t>‘regulated charge’</w:t>
      </w:r>
      <w:r w:rsidR="00B92E93">
        <w:rPr>
          <w:color w:val="000000" w:themeColor="text1"/>
          <w:szCs w:val="24"/>
          <w:u w:val="none"/>
        </w:rPr>
        <w:t xml:space="preserve"> is not defined differently </w:t>
      </w:r>
      <w:r w:rsidR="00E14D29" w:rsidRPr="00E14D29">
        <w:rPr>
          <w:color w:val="000000" w:themeColor="text1"/>
          <w:szCs w:val="24"/>
          <w:u w:val="none"/>
        </w:rPr>
        <w:t>in different sets of rules</w:t>
      </w:r>
      <w:r>
        <w:rPr>
          <w:color w:val="000000" w:themeColor="text1"/>
          <w:szCs w:val="24"/>
          <w:u w:val="none"/>
        </w:rPr>
        <w:t>;</w:t>
      </w:r>
    </w:p>
    <w:p w14:paraId="671A82A1" w14:textId="334409D6" w:rsidR="008834C8" w:rsidRPr="0010672C" w:rsidRDefault="008834C8" w:rsidP="0075688D">
      <w:pPr>
        <w:pStyle w:val="legcohead4"/>
        <w:numPr>
          <w:ilvl w:val="0"/>
          <w:numId w:val="5"/>
        </w:numPr>
        <w:rPr>
          <w:color w:val="000000" w:themeColor="text1"/>
          <w:szCs w:val="24"/>
          <w:u w:val="none"/>
        </w:rPr>
      </w:pPr>
      <w:r>
        <w:rPr>
          <w:color w:val="000000" w:themeColor="text1"/>
          <w:szCs w:val="24"/>
          <w:u w:val="none"/>
        </w:rPr>
        <w:t>increasing</w:t>
      </w:r>
      <w:r w:rsidRPr="0010672C">
        <w:rPr>
          <w:color w:val="000000" w:themeColor="text1"/>
          <w:szCs w:val="24"/>
          <w:u w:val="none"/>
        </w:rPr>
        <w:t xml:space="preserve"> transparency and customer protections by enhancing </w:t>
      </w:r>
      <w:r w:rsidR="00930961">
        <w:rPr>
          <w:color w:val="000000" w:themeColor="text1"/>
          <w:szCs w:val="24"/>
          <w:u w:val="none"/>
        </w:rPr>
        <w:t>s</w:t>
      </w:r>
      <w:r w:rsidRPr="0010672C">
        <w:rPr>
          <w:color w:val="000000" w:themeColor="text1"/>
          <w:szCs w:val="24"/>
          <w:u w:val="none"/>
        </w:rPr>
        <w:t xml:space="preserve">chedule of </w:t>
      </w:r>
      <w:r w:rsidR="00930961">
        <w:rPr>
          <w:color w:val="000000" w:themeColor="text1"/>
          <w:szCs w:val="24"/>
          <w:u w:val="none"/>
        </w:rPr>
        <w:t>c</w:t>
      </w:r>
      <w:r w:rsidRPr="0010672C">
        <w:rPr>
          <w:color w:val="000000" w:themeColor="text1"/>
          <w:szCs w:val="24"/>
          <w:u w:val="none"/>
        </w:rPr>
        <w:t>harge requirements</w:t>
      </w:r>
      <w:r>
        <w:rPr>
          <w:color w:val="000000" w:themeColor="text1"/>
          <w:szCs w:val="24"/>
          <w:u w:val="none"/>
        </w:rPr>
        <w:t>;</w:t>
      </w:r>
    </w:p>
    <w:p w14:paraId="7F1239B8" w14:textId="3471F8DB" w:rsidR="008834C8" w:rsidRPr="0015395A" w:rsidRDefault="002F6795" w:rsidP="0075688D">
      <w:pPr>
        <w:pStyle w:val="legcohead4"/>
        <w:numPr>
          <w:ilvl w:val="0"/>
          <w:numId w:val="5"/>
        </w:numPr>
        <w:rPr>
          <w:color w:val="000000" w:themeColor="text1"/>
          <w:szCs w:val="24"/>
          <w:u w:val="none"/>
        </w:rPr>
      </w:pPr>
      <w:proofErr w:type="gramStart"/>
      <w:r w:rsidRPr="00E14D29">
        <w:rPr>
          <w:color w:val="000000" w:themeColor="text1"/>
          <w:szCs w:val="24"/>
          <w:u w:val="none"/>
        </w:rPr>
        <w:t>regulating</w:t>
      </w:r>
      <w:proofErr w:type="gramEnd"/>
      <w:r w:rsidRPr="00E14D29">
        <w:rPr>
          <w:color w:val="000000" w:themeColor="text1"/>
          <w:szCs w:val="24"/>
          <w:u w:val="none"/>
        </w:rPr>
        <w:t xml:space="preserve"> the manner in which an infrastructure operator </w:t>
      </w:r>
      <w:r w:rsidR="00B92E93">
        <w:rPr>
          <w:color w:val="000000" w:themeColor="text1"/>
          <w:szCs w:val="24"/>
          <w:u w:val="none"/>
        </w:rPr>
        <w:t>may</w:t>
      </w:r>
      <w:r w:rsidRPr="00E14D29">
        <w:rPr>
          <w:color w:val="000000" w:themeColor="text1"/>
          <w:szCs w:val="24"/>
          <w:u w:val="none"/>
        </w:rPr>
        <w:t xml:space="preserve"> recover amounts incurred by the operator through infrastructure charges or planning and management charges levied on the operator by another entity. </w:t>
      </w:r>
    </w:p>
    <w:p w14:paraId="0BA0B9CE" w14:textId="7D927FA5" w:rsidR="00E14D29" w:rsidRPr="00906FE9" w:rsidRDefault="008834C8" w:rsidP="0075688D">
      <w:pPr>
        <w:pStyle w:val="legcohead4"/>
        <w:numPr>
          <w:ilvl w:val="0"/>
          <w:numId w:val="5"/>
        </w:numPr>
        <w:rPr>
          <w:color w:val="000000" w:themeColor="text1"/>
          <w:szCs w:val="24"/>
          <w:u w:val="none"/>
        </w:rPr>
      </w:pPr>
      <w:proofErr w:type="gramStart"/>
      <w:r w:rsidRPr="0010672C">
        <w:rPr>
          <w:color w:val="000000" w:themeColor="text1"/>
          <w:szCs w:val="24"/>
          <w:u w:val="none"/>
        </w:rPr>
        <w:t>hand</w:t>
      </w:r>
      <w:r>
        <w:rPr>
          <w:color w:val="000000" w:themeColor="text1"/>
          <w:szCs w:val="24"/>
          <w:u w:val="none"/>
        </w:rPr>
        <w:t>ing</w:t>
      </w:r>
      <w:proofErr w:type="gramEnd"/>
      <w:r w:rsidRPr="0010672C">
        <w:rPr>
          <w:color w:val="000000" w:themeColor="text1"/>
          <w:szCs w:val="24"/>
          <w:u w:val="none"/>
        </w:rPr>
        <w:t xml:space="preserve"> back most regulatory responsibility </w:t>
      </w:r>
      <w:r w:rsidRPr="009940D9">
        <w:rPr>
          <w:color w:val="000000" w:themeColor="text1"/>
          <w:szCs w:val="24"/>
          <w:u w:val="none"/>
        </w:rPr>
        <w:t xml:space="preserve">for </w:t>
      </w:r>
      <w:r w:rsidR="000C7E9D" w:rsidRPr="009940D9">
        <w:rPr>
          <w:color w:val="000000" w:themeColor="text1"/>
          <w:szCs w:val="24"/>
          <w:u w:val="none"/>
        </w:rPr>
        <w:t>Part 6</w:t>
      </w:r>
      <w:r w:rsidR="000C7E9D">
        <w:rPr>
          <w:color w:val="000000" w:themeColor="text1"/>
          <w:szCs w:val="24"/>
          <w:u w:val="none"/>
        </w:rPr>
        <w:t xml:space="preserve"> </w:t>
      </w:r>
      <w:r w:rsidRPr="0010672C">
        <w:rPr>
          <w:color w:val="000000" w:themeColor="text1"/>
          <w:szCs w:val="24"/>
          <w:u w:val="none"/>
        </w:rPr>
        <w:t xml:space="preserve">infrastructure operators </w:t>
      </w:r>
      <w:r>
        <w:rPr>
          <w:color w:val="000000" w:themeColor="text1"/>
          <w:szCs w:val="24"/>
          <w:u w:val="none"/>
        </w:rPr>
        <w:t xml:space="preserve">to </w:t>
      </w:r>
      <w:r w:rsidR="00E14D29">
        <w:rPr>
          <w:color w:val="000000" w:themeColor="text1"/>
          <w:szCs w:val="24"/>
          <w:u w:val="none"/>
        </w:rPr>
        <w:t>Basin s</w:t>
      </w:r>
      <w:r>
        <w:rPr>
          <w:color w:val="000000" w:themeColor="text1"/>
          <w:szCs w:val="24"/>
          <w:u w:val="none"/>
        </w:rPr>
        <w:t>tates under</w:t>
      </w:r>
      <w:r w:rsidR="00E14D29">
        <w:rPr>
          <w:color w:val="000000" w:themeColor="text1"/>
          <w:szCs w:val="24"/>
          <w:u w:val="none"/>
        </w:rPr>
        <w:t xml:space="preserve"> Basin s</w:t>
      </w:r>
      <w:r>
        <w:rPr>
          <w:color w:val="000000" w:themeColor="text1"/>
          <w:szCs w:val="24"/>
          <w:u w:val="none"/>
        </w:rPr>
        <w:t>tate laws</w:t>
      </w:r>
      <w:r w:rsidR="009D12D3" w:rsidRPr="009D12D3">
        <w:rPr>
          <w:color w:val="000000" w:themeColor="text1"/>
          <w:szCs w:val="24"/>
          <w:u w:val="none"/>
        </w:rPr>
        <w:t xml:space="preserve">, provided </w:t>
      </w:r>
      <w:r w:rsidR="00E14D29" w:rsidRPr="00E14D29">
        <w:rPr>
          <w:color w:val="000000" w:themeColor="text1"/>
          <w:szCs w:val="24"/>
          <w:u w:val="none"/>
        </w:rPr>
        <w:t>Basin state regulatory approaches ensure that operators’ costs are prudent and efficient, and charges are set at levels that would not allow monopoly returns</w:t>
      </w:r>
      <w:r w:rsidR="00534B32">
        <w:rPr>
          <w:color w:val="000000" w:themeColor="text1"/>
          <w:szCs w:val="24"/>
          <w:u w:val="none"/>
        </w:rPr>
        <w:t xml:space="preserve">. In terms of impact, </w:t>
      </w:r>
      <w:r w:rsidR="00534B32" w:rsidRPr="00906FE9">
        <w:rPr>
          <w:color w:val="000000" w:themeColor="text1"/>
          <w:szCs w:val="24"/>
          <w:u w:val="none"/>
        </w:rPr>
        <w:t>r</w:t>
      </w:r>
      <w:r w:rsidR="00534B32" w:rsidRPr="00906FE9">
        <w:rPr>
          <w:szCs w:val="24"/>
          <w:u w:val="none"/>
        </w:rPr>
        <w:t>egulatory oversight of Part 6 operators</w:t>
      </w:r>
      <w:r w:rsidR="00906FE9" w:rsidRPr="00906FE9">
        <w:rPr>
          <w:szCs w:val="24"/>
          <w:u w:val="none"/>
        </w:rPr>
        <w:t xml:space="preserve"> </w:t>
      </w:r>
      <w:r w:rsidR="00F7718A">
        <w:rPr>
          <w:szCs w:val="24"/>
          <w:u w:val="none"/>
        </w:rPr>
        <w:t xml:space="preserve">under the </w:t>
      </w:r>
      <w:r w:rsidR="00B92E93" w:rsidRPr="00B92E93">
        <w:rPr>
          <w:i/>
          <w:szCs w:val="24"/>
          <w:u w:val="none"/>
        </w:rPr>
        <w:t>Water Charge (Infrastructure) Rules 2010</w:t>
      </w:r>
      <w:r w:rsidR="00B92E93">
        <w:rPr>
          <w:i/>
          <w:szCs w:val="24"/>
          <w:u w:val="none"/>
        </w:rPr>
        <w:t xml:space="preserve"> </w:t>
      </w:r>
      <w:r w:rsidR="00906FE9" w:rsidRPr="00906FE9">
        <w:rPr>
          <w:szCs w:val="24"/>
          <w:u w:val="none"/>
        </w:rPr>
        <w:t>(</w:t>
      </w:r>
      <w:r w:rsidR="00F7718A">
        <w:rPr>
          <w:szCs w:val="24"/>
          <w:u w:val="none"/>
        </w:rPr>
        <w:t xml:space="preserve">that was, </w:t>
      </w:r>
      <w:r w:rsidR="00906FE9" w:rsidRPr="00906FE9">
        <w:rPr>
          <w:szCs w:val="24"/>
          <w:u w:val="none"/>
        </w:rPr>
        <w:t xml:space="preserve">non-member operators that provide services in relation to at least 250 gigalitres of water access entitlement) </w:t>
      </w:r>
      <w:r w:rsidR="00B92E93">
        <w:rPr>
          <w:szCs w:val="24"/>
          <w:u w:val="none"/>
        </w:rPr>
        <w:t>is</w:t>
      </w:r>
      <w:r w:rsidR="00534B32" w:rsidRPr="00906FE9">
        <w:rPr>
          <w:szCs w:val="24"/>
          <w:u w:val="none"/>
        </w:rPr>
        <w:t xml:space="preserve"> handed back to Basin states where Basin state regulatory approaches ensure that relevant infrastructure operators’ costs are prudent and efficient and infrastructure charges are set at levels that would not allow the operator to earn monopoly returns</w:t>
      </w:r>
      <w:r w:rsidR="00FA2605" w:rsidRPr="00906FE9">
        <w:rPr>
          <w:color w:val="000000" w:themeColor="text1"/>
          <w:szCs w:val="24"/>
          <w:u w:val="none"/>
        </w:rPr>
        <w:t>;</w:t>
      </w:r>
    </w:p>
    <w:p w14:paraId="3E3B6F1B" w14:textId="7837D7E5" w:rsidR="008834C8" w:rsidRPr="00E14D29" w:rsidRDefault="008834C8" w:rsidP="0075688D">
      <w:pPr>
        <w:pStyle w:val="legcohead4"/>
        <w:numPr>
          <w:ilvl w:val="0"/>
          <w:numId w:val="5"/>
        </w:numPr>
        <w:rPr>
          <w:color w:val="000000" w:themeColor="text1"/>
          <w:szCs w:val="24"/>
          <w:u w:val="none"/>
        </w:rPr>
      </w:pPr>
      <w:r w:rsidRPr="00E14D29">
        <w:rPr>
          <w:color w:val="000000" w:themeColor="text1"/>
          <w:szCs w:val="24"/>
          <w:u w:val="none"/>
        </w:rPr>
        <w:t>improving the method for</w:t>
      </w:r>
      <w:r w:rsidR="00C23FEF">
        <w:rPr>
          <w:color w:val="000000" w:themeColor="text1"/>
          <w:szCs w:val="24"/>
          <w:u w:val="none"/>
        </w:rPr>
        <w:t xml:space="preserve">, and transparency of, </w:t>
      </w:r>
      <w:r w:rsidRPr="00E14D29">
        <w:rPr>
          <w:color w:val="000000" w:themeColor="text1"/>
          <w:szCs w:val="24"/>
          <w:u w:val="none"/>
        </w:rPr>
        <w:t>calculating termination fees;</w:t>
      </w:r>
      <w:r w:rsidR="00B92E93">
        <w:rPr>
          <w:color w:val="000000" w:themeColor="text1"/>
          <w:szCs w:val="24"/>
          <w:u w:val="none"/>
        </w:rPr>
        <w:t xml:space="preserve"> and</w:t>
      </w:r>
    </w:p>
    <w:p w14:paraId="09222FA9" w14:textId="43382ABE" w:rsidR="008834C8" w:rsidRPr="0010672C" w:rsidRDefault="00E14D29" w:rsidP="0075688D">
      <w:pPr>
        <w:pStyle w:val="legcohead4"/>
        <w:numPr>
          <w:ilvl w:val="0"/>
          <w:numId w:val="5"/>
        </w:numPr>
        <w:rPr>
          <w:color w:val="000000" w:themeColor="text1"/>
          <w:szCs w:val="24"/>
          <w:u w:val="none"/>
        </w:rPr>
      </w:pPr>
      <w:proofErr w:type="gramStart"/>
      <w:r>
        <w:rPr>
          <w:color w:val="000000" w:themeColor="text1"/>
          <w:szCs w:val="24"/>
          <w:u w:val="none"/>
        </w:rPr>
        <w:t>i</w:t>
      </w:r>
      <w:r w:rsidR="00AF6658">
        <w:rPr>
          <w:color w:val="000000" w:themeColor="text1"/>
          <w:szCs w:val="24"/>
          <w:u w:val="none"/>
        </w:rPr>
        <w:t>ncorporating</w:t>
      </w:r>
      <w:proofErr w:type="gramEnd"/>
      <w:r w:rsidR="008834C8" w:rsidRPr="0010672C">
        <w:rPr>
          <w:color w:val="000000" w:themeColor="text1"/>
          <w:szCs w:val="24"/>
          <w:u w:val="none"/>
        </w:rPr>
        <w:t xml:space="preserve"> planning and management charges in schedule of charge requirements. </w:t>
      </w:r>
    </w:p>
    <w:p w14:paraId="198C1564" w14:textId="77777777" w:rsidR="0092690E" w:rsidRDefault="0092690E"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165DF255" w14:textId="77777777" w:rsidR="002B1DB3" w:rsidRPr="00C47D53"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C47D53">
        <w:rPr>
          <w:rFonts w:ascii="Times New Roman" w:hAnsi="Times New Roman" w:cs="Times New Roman"/>
          <w:b/>
          <w:color w:val="000000" w:themeColor="text1"/>
          <w:sz w:val="24"/>
          <w:szCs w:val="24"/>
        </w:rPr>
        <w:t>Consultation</w:t>
      </w:r>
    </w:p>
    <w:p w14:paraId="2D266E96" w14:textId="77777777" w:rsidR="002B1DB3" w:rsidRPr="00C47D53"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66D43D0" w14:textId="77777777" w:rsidR="00B86026" w:rsidRPr="00090C25" w:rsidRDefault="00B86026" w:rsidP="005D1ABF">
      <w:pPr>
        <w:tabs>
          <w:tab w:val="left" w:pos="1701"/>
          <w:tab w:val="right" w:pos="9072"/>
        </w:tabs>
        <w:spacing w:after="0" w:line="240" w:lineRule="auto"/>
        <w:rPr>
          <w:rFonts w:ascii="Times New Roman" w:eastAsia="Times New Roman" w:hAnsi="Times New Roman" w:cs="Times New Roman"/>
          <w:sz w:val="24"/>
          <w:szCs w:val="24"/>
          <w:lang w:eastAsia="en-AU"/>
        </w:rPr>
      </w:pPr>
      <w:r w:rsidRPr="00C47D53">
        <w:rPr>
          <w:rFonts w:ascii="Times New Roman" w:eastAsia="Times New Roman" w:hAnsi="Times New Roman" w:cs="Times New Roman"/>
          <w:color w:val="000000" w:themeColor="text1"/>
          <w:sz w:val="24"/>
          <w:szCs w:val="24"/>
          <w:lang w:eastAsia="en-AU"/>
        </w:rPr>
        <w:t xml:space="preserve">Section 17 of the </w:t>
      </w:r>
      <w:r w:rsidR="003A03AB" w:rsidRPr="00C47D53">
        <w:rPr>
          <w:rFonts w:ascii="Times New Roman" w:eastAsia="Times New Roman" w:hAnsi="Times New Roman" w:cs="Times New Roman"/>
          <w:i/>
          <w:color w:val="000000" w:themeColor="text1"/>
          <w:sz w:val="24"/>
          <w:szCs w:val="24"/>
          <w:lang w:eastAsia="en-AU"/>
        </w:rPr>
        <w:t>Legislation Act 200</w:t>
      </w:r>
      <w:r w:rsidRPr="00C47D53">
        <w:rPr>
          <w:rFonts w:ascii="Times New Roman" w:eastAsia="Times New Roman" w:hAnsi="Times New Roman" w:cs="Times New Roman"/>
          <w:i/>
          <w:color w:val="000000" w:themeColor="text1"/>
          <w:sz w:val="24"/>
          <w:szCs w:val="24"/>
          <w:lang w:eastAsia="en-AU"/>
        </w:rPr>
        <w:t>3</w:t>
      </w:r>
      <w:r w:rsidRPr="00C47D53">
        <w:rPr>
          <w:rFonts w:ascii="Times New Roman" w:eastAsia="Times New Roman" w:hAnsi="Times New Roman" w:cs="Times New Roman"/>
          <w:color w:val="000000" w:themeColor="text1"/>
          <w:sz w:val="24"/>
          <w:szCs w:val="24"/>
          <w:lang w:eastAsia="en-AU"/>
        </w:rPr>
        <w:t xml:space="preserve"> requires that the rule-maker must be satisfied that any consultation </w:t>
      </w:r>
      <w:r w:rsidRPr="00090C25">
        <w:rPr>
          <w:rFonts w:ascii="Times New Roman" w:eastAsia="Times New Roman" w:hAnsi="Times New Roman" w:cs="Times New Roman"/>
          <w:sz w:val="24"/>
          <w:szCs w:val="24"/>
          <w:lang w:eastAsia="en-AU"/>
        </w:rPr>
        <w:t>that the rule-maker considers to be appropriate and reasonably practicable to undertake has been undertaken.</w:t>
      </w:r>
    </w:p>
    <w:p w14:paraId="18CF5BCE" w14:textId="0602D559" w:rsidR="00090C25" w:rsidRDefault="00B86026" w:rsidP="00B86026">
      <w:pPr>
        <w:shd w:val="clear" w:color="auto" w:fill="FFFFFF"/>
        <w:spacing w:before="240" w:after="240" w:line="240" w:lineRule="auto"/>
        <w:rPr>
          <w:rFonts w:ascii="Times New Roman" w:eastAsia="Times New Roman" w:hAnsi="Times New Roman" w:cs="Times New Roman"/>
          <w:sz w:val="24"/>
          <w:szCs w:val="24"/>
          <w:lang w:eastAsia="en-AU"/>
        </w:rPr>
      </w:pPr>
      <w:r w:rsidRPr="00B86026">
        <w:rPr>
          <w:rFonts w:ascii="Times New Roman" w:eastAsia="Times New Roman" w:hAnsi="Times New Roman" w:cs="Times New Roman"/>
          <w:sz w:val="24"/>
          <w:szCs w:val="24"/>
          <w:lang w:eastAsia="en-AU"/>
        </w:rPr>
        <w:t xml:space="preserve">During the process of </w:t>
      </w:r>
      <w:r w:rsidRPr="00C47D53">
        <w:rPr>
          <w:rFonts w:ascii="Times New Roman" w:eastAsia="Times New Roman" w:hAnsi="Times New Roman" w:cs="Times New Roman"/>
          <w:sz w:val="24"/>
          <w:szCs w:val="24"/>
          <w:lang w:eastAsia="en-AU"/>
        </w:rPr>
        <w:t xml:space="preserve">developing its </w:t>
      </w:r>
      <w:r w:rsidR="008D18F6">
        <w:rPr>
          <w:rFonts w:ascii="Times New Roman" w:eastAsia="Times New Roman" w:hAnsi="Times New Roman" w:cs="Times New Roman"/>
          <w:sz w:val="24"/>
          <w:szCs w:val="24"/>
          <w:lang w:eastAsia="en-AU"/>
        </w:rPr>
        <w:t>f</w:t>
      </w:r>
      <w:r w:rsidRPr="00C47D53">
        <w:rPr>
          <w:rFonts w:ascii="Times New Roman" w:eastAsia="Times New Roman" w:hAnsi="Times New Roman" w:cs="Times New Roman"/>
          <w:sz w:val="24"/>
          <w:szCs w:val="24"/>
          <w:lang w:eastAsia="en-AU"/>
        </w:rPr>
        <w:t>i</w:t>
      </w:r>
      <w:r w:rsidR="008D18F6">
        <w:rPr>
          <w:rFonts w:ascii="Times New Roman" w:eastAsia="Times New Roman" w:hAnsi="Times New Roman" w:cs="Times New Roman"/>
          <w:sz w:val="24"/>
          <w:szCs w:val="24"/>
          <w:lang w:eastAsia="en-AU"/>
        </w:rPr>
        <w:t>nal a</w:t>
      </w:r>
      <w:r w:rsidRPr="00C47D53">
        <w:rPr>
          <w:rFonts w:ascii="Times New Roman" w:eastAsia="Times New Roman" w:hAnsi="Times New Roman" w:cs="Times New Roman"/>
          <w:sz w:val="24"/>
          <w:szCs w:val="24"/>
          <w:lang w:eastAsia="en-AU"/>
        </w:rPr>
        <w:t>dvice, the ACCC engaged in extensive consultation with persons likely to be affected by the</w:t>
      </w:r>
      <w:r w:rsidR="00FA2605">
        <w:rPr>
          <w:rFonts w:ascii="Times New Roman" w:eastAsia="Times New Roman" w:hAnsi="Times New Roman" w:cs="Times New Roman"/>
          <w:sz w:val="24"/>
          <w:szCs w:val="24"/>
          <w:lang w:eastAsia="en-AU"/>
        </w:rPr>
        <w:t xml:space="preserve"> Amendment</w:t>
      </w:r>
      <w:r w:rsidRPr="00C47D53">
        <w:rPr>
          <w:rFonts w:ascii="Times New Roman" w:eastAsia="Times New Roman" w:hAnsi="Times New Roman" w:cs="Times New Roman"/>
          <w:sz w:val="24"/>
          <w:szCs w:val="24"/>
          <w:lang w:eastAsia="en-AU"/>
        </w:rPr>
        <w:t xml:space="preserve"> Rules and with persons having expertise in fields relevant to the </w:t>
      </w:r>
      <w:r w:rsidR="00FA2605">
        <w:rPr>
          <w:rFonts w:ascii="Times New Roman" w:eastAsia="Times New Roman" w:hAnsi="Times New Roman" w:cs="Times New Roman"/>
          <w:sz w:val="24"/>
          <w:szCs w:val="24"/>
          <w:lang w:eastAsia="en-AU"/>
        </w:rPr>
        <w:t xml:space="preserve">Amendment </w:t>
      </w:r>
      <w:r w:rsidRPr="00C47D53">
        <w:rPr>
          <w:rFonts w:ascii="Times New Roman" w:eastAsia="Times New Roman" w:hAnsi="Times New Roman" w:cs="Times New Roman"/>
          <w:sz w:val="24"/>
          <w:szCs w:val="24"/>
          <w:lang w:eastAsia="en-AU"/>
        </w:rPr>
        <w:t>Rules. This included public consultation on an issues paper, public forums and targeted</w:t>
      </w:r>
      <w:r w:rsidRPr="00B86026">
        <w:rPr>
          <w:rFonts w:ascii="Times New Roman" w:eastAsia="Times New Roman" w:hAnsi="Times New Roman" w:cs="Times New Roman"/>
          <w:sz w:val="24"/>
          <w:szCs w:val="24"/>
          <w:lang w:eastAsia="en-AU"/>
        </w:rPr>
        <w:t xml:space="preserve"> industry consultation, which informed </w:t>
      </w:r>
      <w:r w:rsidR="00CD6650" w:rsidRPr="00B86026">
        <w:rPr>
          <w:rFonts w:ascii="Times New Roman" w:eastAsia="Times New Roman" w:hAnsi="Times New Roman" w:cs="Times New Roman"/>
          <w:sz w:val="24"/>
          <w:szCs w:val="24"/>
          <w:lang w:eastAsia="en-AU"/>
        </w:rPr>
        <w:t xml:space="preserve">the </w:t>
      </w:r>
      <w:r w:rsidR="00CD6650">
        <w:rPr>
          <w:rFonts w:ascii="Times New Roman" w:eastAsia="Times New Roman" w:hAnsi="Times New Roman" w:cs="Times New Roman"/>
          <w:sz w:val="24"/>
          <w:szCs w:val="24"/>
          <w:lang w:eastAsia="en-AU"/>
        </w:rPr>
        <w:t>ACCC’s</w:t>
      </w:r>
      <w:r w:rsidR="008D18F6">
        <w:rPr>
          <w:rFonts w:ascii="Times New Roman" w:eastAsia="Times New Roman" w:hAnsi="Times New Roman" w:cs="Times New Roman"/>
          <w:sz w:val="24"/>
          <w:szCs w:val="24"/>
          <w:lang w:eastAsia="en-AU"/>
        </w:rPr>
        <w:t xml:space="preserve"> </w:t>
      </w:r>
      <w:r w:rsidR="00D20C85">
        <w:rPr>
          <w:rFonts w:ascii="Times New Roman" w:eastAsia="Times New Roman" w:hAnsi="Times New Roman" w:cs="Times New Roman"/>
          <w:sz w:val="24"/>
          <w:szCs w:val="24"/>
          <w:lang w:eastAsia="en-AU"/>
        </w:rPr>
        <w:t>D</w:t>
      </w:r>
      <w:r w:rsidR="00CD6650">
        <w:rPr>
          <w:rFonts w:ascii="Times New Roman" w:eastAsia="Times New Roman" w:hAnsi="Times New Roman" w:cs="Times New Roman"/>
          <w:sz w:val="24"/>
          <w:szCs w:val="24"/>
          <w:lang w:eastAsia="en-AU"/>
        </w:rPr>
        <w:t xml:space="preserve">raft and </w:t>
      </w:r>
      <w:r w:rsidR="00D20C85">
        <w:rPr>
          <w:rFonts w:ascii="Times New Roman" w:eastAsia="Times New Roman" w:hAnsi="Times New Roman" w:cs="Times New Roman"/>
          <w:sz w:val="24"/>
          <w:szCs w:val="24"/>
          <w:lang w:eastAsia="en-AU"/>
        </w:rPr>
        <w:t>F</w:t>
      </w:r>
      <w:r w:rsidR="003E39CB">
        <w:rPr>
          <w:rFonts w:ascii="Times New Roman" w:eastAsia="Times New Roman" w:hAnsi="Times New Roman" w:cs="Times New Roman"/>
          <w:sz w:val="24"/>
          <w:szCs w:val="24"/>
          <w:lang w:eastAsia="en-AU"/>
        </w:rPr>
        <w:t xml:space="preserve">inal </w:t>
      </w:r>
      <w:r w:rsidR="00D20C85">
        <w:rPr>
          <w:rFonts w:ascii="Times New Roman" w:eastAsia="Times New Roman" w:hAnsi="Times New Roman" w:cs="Times New Roman"/>
          <w:sz w:val="24"/>
          <w:szCs w:val="24"/>
          <w:lang w:eastAsia="en-AU"/>
        </w:rPr>
        <w:t>A</w:t>
      </w:r>
      <w:r w:rsidR="00C47D53">
        <w:rPr>
          <w:rFonts w:ascii="Times New Roman" w:eastAsia="Times New Roman" w:hAnsi="Times New Roman" w:cs="Times New Roman"/>
          <w:sz w:val="24"/>
          <w:szCs w:val="24"/>
          <w:lang w:eastAsia="en-AU"/>
        </w:rPr>
        <w:t xml:space="preserve">dvice and </w:t>
      </w:r>
      <w:r w:rsidR="00CD6650">
        <w:rPr>
          <w:rFonts w:ascii="Times New Roman" w:eastAsia="Times New Roman" w:hAnsi="Times New Roman" w:cs="Times New Roman"/>
          <w:sz w:val="24"/>
          <w:szCs w:val="24"/>
          <w:lang w:eastAsia="en-AU"/>
        </w:rPr>
        <w:t xml:space="preserve">subsequently </w:t>
      </w:r>
      <w:r w:rsidR="00C47D53">
        <w:rPr>
          <w:rFonts w:ascii="Times New Roman" w:eastAsia="Times New Roman" w:hAnsi="Times New Roman" w:cs="Times New Roman"/>
          <w:sz w:val="24"/>
          <w:szCs w:val="24"/>
          <w:lang w:eastAsia="en-AU"/>
        </w:rPr>
        <w:t xml:space="preserve">the development of the </w:t>
      </w:r>
      <w:r w:rsidR="00FA2605">
        <w:rPr>
          <w:rFonts w:ascii="Times New Roman" w:eastAsia="Times New Roman" w:hAnsi="Times New Roman" w:cs="Times New Roman"/>
          <w:sz w:val="24"/>
          <w:szCs w:val="24"/>
          <w:lang w:eastAsia="en-AU"/>
        </w:rPr>
        <w:t xml:space="preserve">Amendment </w:t>
      </w:r>
      <w:r w:rsidR="00C47D53">
        <w:rPr>
          <w:rFonts w:ascii="Times New Roman" w:eastAsia="Times New Roman" w:hAnsi="Times New Roman" w:cs="Times New Roman"/>
          <w:sz w:val="24"/>
          <w:szCs w:val="24"/>
          <w:lang w:eastAsia="en-AU"/>
        </w:rPr>
        <w:t>Rules</w:t>
      </w:r>
      <w:r w:rsidRPr="00B86026">
        <w:rPr>
          <w:rFonts w:ascii="Times New Roman" w:eastAsia="Times New Roman" w:hAnsi="Times New Roman" w:cs="Times New Roman"/>
          <w:sz w:val="24"/>
          <w:szCs w:val="24"/>
          <w:lang w:eastAsia="en-AU"/>
        </w:rPr>
        <w:t>. Those consulted included the Basin States, infrastructure operators</w:t>
      </w:r>
      <w:r w:rsidR="00D77919">
        <w:rPr>
          <w:rFonts w:ascii="Times New Roman" w:eastAsia="Times New Roman" w:hAnsi="Times New Roman" w:cs="Times New Roman"/>
          <w:sz w:val="24"/>
          <w:szCs w:val="24"/>
          <w:lang w:eastAsia="en-AU"/>
        </w:rPr>
        <w:t xml:space="preserve"> and their customers</w:t>
      </w:r>
      <w:r w:rsidRPr="00B86026">
        <w:rPr>
          <w:rFonts w:ascii="Times New Roman" w:eastAsia="Times New Roman" w:hAnsi="Times New Roman" w:cs="Times New Roman"/>
          <w:sz w:val="24"/>
          <w:szCs w:val="24"/>
          <w:lang w:eastAsia="en-AU"/>
        </w:rPr>
        <w:t xml:space="preserve"> within the Murray</w:t>
      </w:r>
      <w:r w:rsidR="00C23FEF">
        <w:rPr>
          <w:rFonts w:ascii="Times New Roman" w:eastAsia="Times New Roman" w:hAnsi="Times New Roman" w:cs="Times New Roman"/>
          <w:sz w:val="24"/>
          <w:szCs w:val="24"/>
          <w:lang w:eastAsia="en-AU"/>
        </w:rPr>
        <w:noBreakHyphen/>
      </w:r>
      <w:r w:rsidRPr="00B86026">
        <w:rPr>
          <w:rFonts w:ascii="Times New Roman" w:eastAsia="Times New Roman" w:hAnsi="Times New Roman" w:cs="Times New Roman"/>
          <w:sz w:val="24"/>
          <w:szCs w:val="24"/>
          <w:lang w:eastAsia="en-AU"/>
        </w:rPr>
        <w:t>Darling Basin, the public, the Murray</w:t>
      </w:r>
      <w:r w:rsidR="00C23FEF">
        <w:rPr>
          <w:rFonts w:ascii="Times New Roman" w:eastAsia="Times New Roman" w:hAnsi="Times New Roman" w:cs="Times New Roman"/>
          <w:sz w:val="24"/>
          <w:szCs w:val="24"/>
          <w:lang w:eastAsia="en-AU"/>
        </w:rPr>
        <w:noBreakHyphen/>
      </w:r>
      <w:r w:rsidRPr="00B86026">
        <w:rPr>
          <w:rFonts w:ascii="Times New Roman" w:eastAsia="Times New Roman" w:hAnsi="Times New Roman" w:cs="Times New Roman"/>
          <w:sz w:val="24"/>
          <w:szCs w:val="24"/>
          <w:lang w:eastAsia="en-AU"/>
        </w:rPr>
        <w:t>Darling Basin Authority, the Bureau of Meteorology, and representatives from industries, including agriculture and irrigation.</w:t>
      </w:r>
    </w:p>
    <w:p w14:paraId="6601AE1F" w14:textId="44B49E3A" w:rsidR="00B86026" w:rsidRPr="00324477" w:rsidRDefault="00B86026" w:rsidP="00B86026">
      <w:pPr>
        <w:shd w:val="clear" w:color="auto" w:fill="FFFFFF"/>
        <w:spacing w:before="240" w:after="240" w:line="240" w:lineRule="auto"/>
        <w:rPr>
          <w:rFonts w:ascii="Times New Roman" w:eastAsia="Times New Roman" w:hAnsi="Times New Roman" w:cs="Times New Roman"/>
          <w:sz w:val="24"/>
          <w:szCs w:val="24"/>
          <w:lang w:val="en-US" w:eastAsia="en-AU"/>
        </w:rPr>
      </w:pPr>
      <w:r w:rsidRPr="00C47D53">
        <w:rPr>
          <w:rFonts w:ascii="Times New Roman" w:eastAsia="Times New Roman" w:hAnsi="Times New Roman" w:cs="Times New Roman"/>
          <w:sz w:val="24"/>
          <w:szCs w:val="24"/>
          <w:lang w:eastAsia="en-AU"/>
        </w:rPr>
        <w:t xml:space="preserve">In accordance with the requirements under regulation 4.04 of the </w:t>
      </w:r>
      <w:r w:rsidRPr="00C47D53">
        <w:rPr>
          <w:rFonts w:ascii="Times New Roman" w:eastAsia="Times New Roman" w:hAnsi="Times New Roman" w:cs="Times New Roman"/>
          <w:i/>
          <w:iCs/>
          <w:sz w:val="24"/>
          <w:szCs w:val="24"/>
          <w:lang w:eastAsia="en-AU"/>
        </w:rPr>
        <w:t>Water Regulations 2008</w:t>
      </w:r>
      <w:r w:rsidRPr="00C47D53">
        <w:rPr>
          <w:rFonts w:ascii="Times New Roman" w:eastAsia="Times New Roman" w:hAnsi="Times New Roman" w:cs="Times New Roman"/>
          <w:sz w:val="24"/>
          <w:szCs w:val="24"/>
          <w:lang w:eastAsia="en-AU"/>
        </w:rPr>
        <w:t xml:space="preserve">, </w:t>
      </w:r>
      <w:r w:rsidR="002408A8" w:rsidRPr="00C47D53">
        <w:rPr>
          <w:rFonts w:ascii="Times New Roman" w:eastAsia="Times New Roman" w:hAnsi="Times New Roman" w:cs="Times New Roman"/>
          <w:sz w:val="24"/>
          <w:szCs w:val="24"/>
          <w:lang w:eastAsia="en-AU"/>
        </w:rPr>
        <w:t xml:space="preserve">the </w:t>
      </w:r>
      <w:r w:rsidR="002408A8" w:rsidRPr="002408A8">
        <w:rPr>
          <w:rFonts w:ascii="Times New Roman" w:hAnsi="Times New Roman" w:cs="Times New Roman"/>
          <w:sz w:val="24"/>
          <w:szCs w:val="24"/>
        </w:rPr>
        <w:t>Amendment</w:t>
      </w:r>
      <w:r w:rsidR="00F80B16" w:rsidRPr="008D18F6">
        <w:rPr>
          <w:rFonts w:ascii="Times New Roman" w:hAnsi="Times New Roman" w:cs="Times New Roman"/>
          <w:sz w:val="24"/>
          <w:szCs w:val="24"/>
        </w:rPr>
        <w:t xml:space="preserve"> </w:t>
      </w:r>
      <w:r w:rsidR="002408A8" w:rsidRPr="008D18F6">
        <w:rPr>
          <w:rFonts w:ascii="Times New Roman" w:hAnsi="Times New Roman" w:cs="Times New Roman"/>
          <w:sz w:val="24"/>
          <w:szCs w:val="24"/>
        </w:rPr>
        <w:t>Rules</w:t>
      </w:r>
      <w:r w:rsidR="002408A8" w:rsidRPr="006570B4">
        <w:rPr>
          <w:rFonts w:ascii="Times New Roman" w:hAnsi="Times New Roman" w:cs="Times New Roman"/>
          <w:i/>
          <w:sz w:val="24"/>
          <w:szCs w:val="24"/>
        </w:rPr>
        <w:t xml:space="preserve"> </w:t>
      </w:r>
      <w:r w:rsidR="002408A8" w:rsidRPr="003E39CB">
        <w:rPr>
          <w:rFonts w:ascii="Times New Roman" w:hAnsi="Times New Roman" w:cs="Times New Roman"/>
          <w:sz w:val="24"/>
          <w:szCs w:val="24"/>
        </w:rPr>
        <w:t>were</w:t>
      </w:r>
      <w:r w:rsidRPr="003E39CB">
        <w:rPr>
          <w:rFonts w:ascii="Times New Roman" w:eastAsia="Times New Roman" w:hAnsi="Times New Roman" w:cs="Times New Roman"/>
          <w:sz w:val="24"/>
          <w:szCs w:val="24"/>
          <w:lang w:eastAsia="en-AU"/>
        </w:rPr>
        <w:t xml:space="preserve"> </w:t>
      </w:r>
      <w:r w:rsidRPr="00C47D53">
        <w:rPr>
          <w:rFonts w:ascii="Times New Roman" w:eastAsia="Times New Roman" w:hAnsi="Times New Roman" w:cs="Times New Roman"/>
          <w:sz w:val="24"/>
          <w:szCs w:val="24"/>
          <w:lang w:eastAsia="en-AU"/>
        </w:rPr>
        <w:t xml:space="preserve">made available for not less than four weeks prior to the </w:t>
      </w:r>
      <w:r w:rsidR="00FA2605">
        <w:rPr>
          <w:rFonts w:ascii="Times New Roman" w:eastAsia="Times New Roman" w:hAnsi="Times New Roman" w:cs="Times New Roman"/>
          <w:sz w:val="24"/>
          <w:szCs w:val="24"/>
          <w:lang w:eastAsia="en-AU"/>
        </w:rPr>
        <w:t xml:space="preserve">Amendment </w:t>
      </w:r>
      <w:r w:rsidR="00BB3959">
        <w:rPr>
          <w:rFonts w:ascii="Times New Roman" w:eastAsia="Times New Roman" w:hAnsi="Times New Roman" w:cs="Times New Roman"/>
          <w:sz w:val="24"/>
          <w:szCs w:val="24"/>
          <w:lang w:eastAsia="en-AU"/>
        </w:rPr>
        <w:t>Rules</w:t>
      </w:r>
      <w:r w:rsidRPr="00C47D53">
        <w:rPr>
          <w:rFonts w:ascii="Times New Roman" w:eastAsia="Times New Roman" w:hAnsi="Times New Roman" w:cs="Times New Roman"/>
          <w:sz w:val="24"/>
          <w:szCs w:val="24"/>
          <w:lang w:eastAsia="en-AU"/>
        </w:rPr>
        <w:t xml:space="preserve"> being made. </w:t>
      </w:r>
      <w:r w:rsidR="00324477" w:rsidRPr="001B54BA">
        <w:rPr>
          <w:rFonts w:ascii="Times New Roman" w:eastAsia="Times New Roman" w:hAnsi="Times New Roman" w:cs="Times New Roman"/>
          <w:sz w:val="24"/>
          <w:szCs w:val="24"/>
          <w:lang w:eastAsia="en-AU"/>
        </w:rPr>
        <w:t xml:space="preserve">Following the </w:t>
      </w:r>
      <w:r w:rsidR="00BB3959" w:rsidRPr="001B54BA">
        <w:rPr>
          <w:rFonts w:ascii="Times New Roman" w:eastAsia="Times New Roman" w:hAnsi="Times New Roman" w:cs="Times New Roman"/>
          <w:sz w:val="24"/>
          <w:szCs w:val="24"/>
          <w:lang w:eastAsia="en-AU"/>
        </w:rPr>
        <w:t>public notice period</w:t>
      </w:r>
      <w:r w:rsidR="00324477" w:rsidRPr="001B54BA">
        <w:rPr>
          <w:rFonts w:ascii="Times New Roman" w:eastAsia="Times New Roman" w:hAnsi="Times New Roman" w:cs="Times New Roman"/>
          <w:sz w:val="24"/>
          <w:szCs w:val="24"/>
          <w:lang w:eastAsia="en-AU"/>
        </w:rPr>
        <w:t xml:space="preserve">, the commencement date for the </w:t>
      </w:r>
      <w:r w:rsidR="00324477" w:rsidRPr="001B54BA">
        <w:rPr>
          <w:rFonts w:ascii="Times New Roman" w:hAnsi="Times New Roman" w:cs="Times New Roman"/>
          <w:i/>
          <w:sz w:val="24"/>
          <w:szCs w:val="24"/>
        </w:rPr>
        <w:t xml:space="preserve">Water Charge Amendment Rules 2019 </w:t>
      </w:r>
      <w:r w:rsidR="00324477" w:rsidRPr="001B54BA">
        <w:rPr>
          <w:rFonts w:ascii="Times New Roman" w:hAnsi="Times New Roman" w:cs="Times New Roman"/>
          <w:sz w:val="24"/>
          <w:szCs w:val="24"/>
        </w:rPr>
        <w:t xml:space="preserve">was changed from 2019 to 2020 to allow </w:t>
      </w:r>
      <w:r w:rsidR="00AD713B" w:rsidRPr="001B54BA">
        <w:rPr>
          <w:rFonts w:ascii="Times New Roman" w:hAnsi="Times New Roman" w:cs="Times New Roman"/>
          <w:sz w:val="24"/>
          <w:szCs w:val="24"/>
        </w:rPr>
        <w:t xml:space="preserve">regulators, </w:t>
      </w:r>
      <w:r w:rsidR="00324477" w:rsidRPr="001B54BA">
        <w:rPr>
          <w:rFonts w:ascii="Times New Roman" w:hAnsi="Times New Roman" w:cs="Times New Roman"/>
          <w:sz w:val="24"/>
          <w:szCs w:val="24"/>
        </w:rPr>
        <w:t>operators</w:t>
      </w:r>
      <w:r w:rsidR="00AD713B" w:rsidRPr="001B54BA">
        <w:rPr>
          <w:rFonts w:ascii="Times New Roman" w:hAnsi="Times New Roman" w:cs="Times New Roman"/>
          <w:sz w:val="24"/>
          <w:szCs w:val="24"/>
        </w:rPr>
        <w:t xml:space="preserve"> and customers</w:t>
      </w:r>
      <w:r w:rsidR="00324477" w:rsidRPr="001B54BA">
        <w:rPr>
          <w:rFonts w:ascii="Times New Roman" w:hAnsi="Times New Roman" w:cs="Times New Roman"/>
          <w:sz w:val="24"/>
          <w:szCs w:val="24"/>
        </w:rPr>
        <w:t xml:space="preserve"> more time to transition to the new arrangements.</w:t>
      </w:r>
      <w:r w:rsidR="00324477">
        <w:rPr>
          <w:rFonts w:ascii="Times New Roman" w:hAnsi="Times New Roman" w:cs="Times New Roman"/>
          <w:sz w:val="24"/>
          <w:szCs w:val="24"/>
        </w:rPr>
        <w:t xml:space="preserve"> </w:t>
      </w:r>
    </w:p>
    <w:p w14:paraId="01B11C15" w14:textId="19562203" w:rsidR="00AD61B9" w:rsidRDefault="000267C2" w:rsidP="00AD61B9">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EF3C0E">
        <w:rPr>
          <w:rFonts w:ascii="Times New Roman" w:hAnsi="Times New Roman" w:cs="Times New Roman"/>
          <w:color w:val="000000" w:themeColor="text1"/>
          <w:sz w:val="24"/>
          <w:szCs w:val="24"/>
        </w:rPr>
        <w:t xml:space="preserve"> Office of Best Practice Regulation </w:t>
      </w:r>
      <w:r w:rsidR="003B4C98">
        <w:rPr>
          <w:rFonts w:ascii="Times New Roman" w:hAnsi="Times New Roman" w:cs="Times New Roman"/>
          <w:color w:val="000000" w:themeColor="text1"/>
          <w:sz w:val="24"/>
          <w:szCs w:val="24"/>
        </w:rPr>
        <w:t xml:space="preserve">(OBPR) </w:t>
      </w:r>
      <w:r w:rsidR="00EF3C0E">
        <w:rPr>
          <w:rFonts w:ascii="Times New Roman" w:hAnsi="Times New Roman" w:cs="Times New Roman"/>
          <w:color w:val="000000" w:themeColor="text1"/>
          <w:sz w:val="24"/>
          <w:szCs w:val="24"/>
        </w:rPr>
        <w:t xml:space="preserve">was consulted </w:t>
      </w:r>
      <w:r w:rsidR="00AD61B9">
        <w:rPr>
          <w:rFonts w:ascii="Times New Roman" w:hAnsi="Times New Roman" w:cs="Times New Roman"/>
          <w:color w:val="000000" w:themeColor="text1"/>
          <w:sz w:val="24"/>
          <w:szCs w:val="24"/>
        </w:rPr>
        <w:t xml:space="preserve">by the ACCC regarding the amendments made by the Amendment Rules. The ACCC certified </w:t>
      </w:r>
      <w:r w:rsidR="00AD61B9" w:rsidRPr="00AD61B9">
        <w:rPr>
          <w:rFonts w:ascii="Times New Roman" w:hAnsi="Times New Roman" w:cs="Times New Roman"/>
          <w:color w:val="000000" w:themeColor="text1"/>
          <w:sz w:val="24"/>
          <w:szCs w:val="24"/>
        </w:rPr>
        <w:t>that the Final Advice meets the OBPR’s requirements for a process and analysis equivalent to a Regulation Impact Statement (RIS). The estimated change in regulatory costs to business, community and organisations were agreed by the OBPR (ID: 19056).</w:t>
      </w:r>
    </w:p>
    <w:p w14:paraId="4F000D1C" w14:textId="45789AD3" w:rsidR="002B1DB3" w:rsidRPr="0058399A" w:rsidRDefault="00AD61B9" w:rsidP="00AD61B9">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003BD12" w14:textId="636F859E" w:rsidR="00E76AB5" w:rsidRPr="0058399A"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58399A">
        <w:rPr>
          <w:rFonts w:ascii="Times New Roman" w:hAnsi="Times New Roman" w:cs="Times New Roman"/>
          <w:b/>
          <w:color w:val="000000" w:themeColor="text1"/>
          <w:sz w:val="24"/>
        </w:rPr>
        <w:t>Details/Operation</w:t>
      </w:r>
    </w:p>
    <w:p w14:paraId="3A793A79" w14:textId="77777777" w:rsidR="00E76AB5" w:rsidRPr="0058399A"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57C5131D" w14:textId="77777777" w:rsidR="00EF3C0E" w:rsidRDefault="00277EBE" w:rsidP="00E76AB5">
      <w:pPr>
        <w:tabs>
          <w:tab w:val="left" w:pos="1701"/>
          <w:tab w:val="right" w:pos="9072"/>
        </w:tabs>
        <w:spacing w:after="0" w:line="240" w:lineRule="auto"/>
        <w:rPr>
          <w:rFonts w:ascii="Times New Roman" w:hAnsi="Times New Roman" w:cs="Times New Roman"/>
          <w:color w:val="000000" w:themeColor="text1"/>
          <w:sz w:val="24"/>
        </w:rPr>
      </w:pPr>
      <w:r w:rsidRPr="0058399A">
        <w:rPr>
          <w:rFonts w:ascii="Times New Roman" w:hAnsi="Times New Roman" w:cs="Times New Roman"/>
          <w:color w:val="000000" w:themeColor="text1"/>
          <w:sz w:val="24"/>
        </w:rPr>
        <w:t>Details of the instrument are set out in</w:t>
      </w:r>
      <w:r w:rsidR="00E76AB5" w:rsidRPr="0058399A">
        <w:rPr>
          <w:rFonts w:ascii="Times New Roman" w:hAnsi="Times New Roman" w:cs="Times New Roman"/>
          <w:color w:val="000000" w:themeColor="text1"/>
          <w:sz w:val="24"/>
        </w:rPr>
        <w:t xml:space="preserve"> </w:t>
      </w:r>
      <w:r w:rsidR="00E76AB5" w:rsidRPr="0058399A">
        <w:rPr>
          <w:rFonts w:ascii="Times New Roman" w:hAnsi="Times New Roman" w:cs="Times New Roman"/>
          <w:color w:val="000000" w:themeColor="text1"/>
          <w:sz w:val="24"/>
          <w:u w:val="single"/>
        </w:rPr>
        <w:t>Attachment A</w:t>
      </w:r>
      <w:r w:rsidR="005442FD">
        <w:rPr>
          <w:rFonts w:ascii="Times New Roman" w:hAnsi="Times New Roman" w:cs="Times New Roman"/>
          <w:color w:val="000000" w:themeColor="text1"/>
          <w:sz w:val="24"/>
        </w:rPr>
        <w:t>.</w:t>
      </w:r>
    </w:p>
    <w:p w14:paraId="3E7B3399" w14:textId="77777777" w:rsidR="003A03AB" w:rsidRPr="0058399A" w:rsidRDefault="003A03AB" w:rsidP="00E76AB5">
      <w:pPr>
        <w:tabs>
          <w:tab w:val="left" w:pos="1701"/>
          <w:tab w:val="right" w:pos="9072"/>
        </w:tabs>
        <w:spacing w:after="0" w:line="240" w:lineRule="auto"/>
        <w:rPr>
          <w:rFonts w:ascii="Times New Roman" w:hAnsi="Times New Roman" w:cs="Times New Roman"/>
          <w:color w:val="000000" w:themeColor="text1"/>
          <w:sz w:val="24"/>
        </w:rPr>
      </w:pPr>
    </w:p>
    <w:p w14:paraId="17775C49" w14:textId="77777777" w:rsidR="001C09FB" w:rsidRPr="0058399A" w:rsidRDefault="00EF3C0E" w:rsidP="00E76AB5">
      <w:pPr>
        <w:tabs>
          <w:tab w:val="left" w:pos="1701"/>
          <w:tab w:val="right" w:pos="9072"/>
        </w:tabs>
        <w:spacing w:after="0" w:line="240" w:lineRule="auto"/>
        <w:rPr>
          <w:rFonts w:ascii="Times New Roman" w:hAnsi="Times New Roman" w:cs="Times New Roman"/>
          <w:b/>
          <w:color w:val="000000" w:themeColor="text1"/>
          <w:sz w:val="24"/>
        </w:rPr>
      </w:pPr>
      <w:r w:rsidRPr="0058399A">
        <w:rPr>
          <w:rFonts w:ascii="Times New Roman" w:hAnsi="Times New Roman" w:cs="Times New Roman"/>
          <w:b/>
          <w:color w:val="000000" w:themeColor="text1"/>
          <w:sz w:val="24"/>
        </w:rPr>
        <w:t>Other</w:t>
      </w:r>
    </w:p>
    <w:p w14:paraId="591C1EFB" w14:textId="77777777" w:rsidR="00EF3C0E" w:rsidRPr="0058399A" w:rsidRDefault="00EF3C0E"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26DD6172" w14:textId="77777777" w:rsidR="00E76AB5" w:rsidRPr="00277EBE"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58399A">
        <w:rPr>
          <w:rFonts w:ascii="Times New Roman" w:hAnsi="Times New Roman" w:cs="Times New Roman"/>
          <w:color w:val="000000" w:themeColor="text1"/>
          <w:sz w:val="24"/>
          <w:szCs w:val="24"/>
        </w:rPr>
        <w:t xml:space="preserve">The </w:t>
      </w:r>
      <w:r w:rsidR="00277EBE" w:rsidRPr="0058399A">
        <w:rPr>
          <w:rFonts w:ascii="Times New Roman" w:hAnsi="Times New Roman" w:cs="Times New Roman"/>
          <w:color w:val="000000" w:themeColor="text1"/>
          <w:sz w:val="24"/>
          <w:szCs w:val="24"/>
        </w:rPr>
        <w:t>instrument</w:t>
      </w:r>
      <w:r w:rsidR="000267C2" w:rsidRPr="0058399A">
        <w:rPr>
          <w:rFonts w:ascii="Times New Roman" w:hAnsi="Times New Roman" w:cs="Times New Roman"/>
          <w:color w:val="000000" w:themeColor="text1"/>
          <w:sz w:val="24"/>
          <w:szCs w:val="24"/>
        </w:rPr>
        <w:t xml:space="preserve"> is compatible</w:t>
      </w:r>
      <w:r w:rsidRPr="0058399A">
        <w:rPr>
          <w:rFonts w:ascii="Times New Roman" w:hAnsi="Times New Roman" w:cs="Times New Roman"/>
          <w:color w:val="000000" w:themeColor="text1"/>
          <w:sz w:val="24"/>
          <w:szCs w:val="24"/>
        </w:rPr>
        <w:t xml:space="preserve"> with the human rights and freedoms recognised or declared under section 3 of the </w:t>
      </w:r>
      <w:r w:rsidRPr="0058399A">
        <w:rPr>
          <w:rFonts w:ascii="Times New Roman" w:hAnsi="Times New Roman" w:cs="Times New Roman"/>
          <w:i/>
          <w:color w:val="000000" w:themeColor="text1"/>
          <w:sz w:val="24"/>
          <w:szCs w:val="24"/>
        </w:rPr>
        <w:t>Human Rights (Parliamentary Scrutiny) Act 2011.</w:t>
      </w:r>
      <w:r w:rsidRPr="0058399A">
        <w:rPr>
          <w:rFonts w:ascii="Times New Roman" w:hAnsi="Times New Roman" w:cs="Times New Roman"/>
          <w:color w:val="000000" w:themeColor="text1"/>
          <w:sz w:val="24"/>
          <w:szCs w:val="24"/>
        </w:rPr>
        <w:t xml:space="preserve"> A full statement of compatibility </w:t>
      </w:r>
      <w:r w:rsidRPr="00277EBE">
        <w:rPr>
          <w:rFonts w:ascii="Times New Roman" w:hAnsi="Times New Roman" w:cs="Times New Roman"/>
          <w:color w:val="000000" w:themeColor="text1"/>
          <w:sz w:val="24"/>
          <w:szCs w:val="24"/>
        </w:rPr>
        <w:t xml:space="preserve">is set out in </w:t>
      </w:r>
      <w:r w:rsidRPr="00277EBE">
        <w:rPr>
          <w:rFonts w:ascii="Times New Roman" w:hAnsi="Times New Roman" w:cs="Times New Roman"/>
          <w:color w:val="000000" w:themeColor="text1"/>
          <w:sz w:val="24"/>
          <w:szCs w:val="24"/>
          <w:u w:val="single"/>
        </w:rPr>
        <w:t>Attachment B</w:t>
      </w:r>
      <w:r w:rsidRPr="00277EBE">
        <w:rPr>
          <w:rFonts w:ascii="Times New Roman" w:hAnsi="Times New Roman" w:cs="Times New Roman"/>
          <w:color w:val="000000" w:themeColor="text1"/>
          <w:sz w:val="24"/>
          <w:szCs w:val="24"/>
        </w:rPr>
        <w:t>.</w:t>
      </w:r>
    </w:p>
    <w:p w14:paraId="15F01939" w14:textId="77777777" w:rsidR="00E76AB5" w:rsidRPr="00277EBE"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37046C22" w14:textId="396CD12D" w:rsidR="00203AAB" w:rsidRDefault="00203AAB" w:rsidP="00E76AB5">
      <w:pPr>
        <w:tabs>
          <w:tab w:val="left" w:pos="1701"/>
          <w:tab w:val="right" w:pos="9072"/>
        </w:tabs>
        <w:spacing w:after="0" w:line="240" w:lineRule="auto"/>
        <w:rPr>
          <w:rFonts w:ascii="Times New Roman" w:hAnsi="Times New Roman" w:cs="Times New Roman"/>
          <w:sz w:val="24"/>
          <w:szCs w:val="24"/>
        </w:rPr>
      </w:pPr>
      <w:r w:rsidRPr="000267C2">
        <w:rPr>
          <w:rFonts w:ascii="Times New Roman" w:hAnsi="Times New Roman" w:cs="Times New Roman"/>
          <w:color w:val="000000" w:themeColor="text1"/>
          <w:sz w:val="24"/>
          <w:szCs w:val="24"/>
        </w:rPr>
        <w:t>The</w:t>
      </w:r>
      <w:r w:rsidR="00FA2605">
        <w:rPr>
          <w:rFonts w:ascii="Times New Roman" w:hAnsi="Times New Roman" w:cs="Times New Roman"/>
          <w:color w:val="000000" w:themeColor="text1"/>
          <w:sz w:val="24"/>
          <w:szCs w:val="24"/>
        </w:rPr>
        <w:t xml:space="preserve"> Amendment</w:t>
      </w:r>
      <w:r w:rsidRPr="000267C2">
        <w:rPr>
          <w:rFonts w:ascii="Times New Roman" w:hAnsi="Times New Roman" w:cs="Times New Roman"/>
          <w:color w:val="000000" w:themeColor="text1"/>
          <w:sz w:val="24"/>
          <w:szCs w:val="24"/>
        </w:rPr>
        <w:t xml:space="preserve"> </w:t>
      </w:r>
      <w:r w:rsidR="00783C95">
        <w:rPr>
          <w:rFonts w:ascii="Times New Roman" w:hAnsi="Times New Roman" w:cs="Times New Roman"/>
          <w:color w:val="000000" w:themeColor="text1"/>
          <w:sz w:val="24"/>
          <w:szCs w:val="24"/>
        </w:rPr>
        <w:t>Rules are a</w:t>
      </w:r>
      <w:r w:rsidRPr="000267C2">
        <w:rPr>
          <w:rFonts w:ascii="Times New Roman" w:hAnsi="Times New Roman" w:cs="Times New Roman"/>
          <w:color w:val="000000" w:themeColor="text1"/>
          <w:sz w:val="24"/>
          <w:szCs w:val="24"/>
        </w:rPr>
        <w:t xml:space="preserve"> legislative </w:t>
      </w:r>
      <w:r w:rsidRPr="000267C2">
        <w:rPr>
          <w:rFonts w:ascii="Times New Roman" w:hAnsi="Times New Roman" w:cs="Times New Roman"/>
          <w:sz w:val="24"/>
          <w:szCs w:val="24"/>
        </w:rPr>
        <w:t xml:space="preserve">instrument for the purposes of the </w:t>
      </w:r>
      <w:r w:rsidR="000645AB" w:rsidRPr="000267C2">
        <w:rPr>
          <w:rFonts w:ascii="Times New Roman" w:hAnsi="Times New Roman" w:cs="Times New Roman"/>
          <w:i/>
          <w:sz w:val="24"/>
          <w:szCs w:val="24"/>
        </w:rPr>
        <w:t xml:space="preserve">Legislation </w:t>
      </w:r>
      <w:r w:rsidRPr="000267C2">
        <w:rPr>
          <w:rFonts w:ascii="Times New Roman" w:hAnsi="Times New Roman" w:cs="Times New Roman"/>
          <w:i/>
          <w:sz w:val="24"/>
          <w:szCs w:val="24"/>
        </w:rPr>
        <w:t>Act 2003</w:t>
      </w:r>
      <w:r w:rsidRPr="000267C2">
        <w:rPr>
          <w:rFonts w:ascii="Times New Roman" w:hAnsi="Times New Roman" w:cs="Times New Roman"/>
          <w:sz w:val="24"/>
          <w:szCs w:val="24"/>
        </w:rPr>
        <w:t>.</w:t>
      </w:r>
    </w:p>
    <w:p w14:paraId="3FB538AE" w14:textId="77777777" w:rsidR="00783C95" w:rsidRDefault="00783C95" w:rsidP="00E76AB5">
      <w:pPr>
        <w:tabs>
          <w:tab w:val="left" w:pos="1701"/>
          <w:tab w:val="right" w:pos="9072"/>
        </w:tabs>
        <w:spacing w:after="0" w:line="240" w:lineRule="auto"/>
        <w:rPr>
          <w:rFonts w:ascii="Times New Roman" w:hAnsi="Times New Roman" w:cs="Times New Roman"/>
          <w:sz w:val="24"/>
          <w:szCs w:val="24"/>
        </w:rPr>
      </w:pPr>
    </w:p>
    <w:p w14:paraId="264C4D5E" w14:textId="433489B5" w:rsidR="00783C95" w:rsidRDefault="00783C95"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A2605">
        <w:rPr>
          <w:rFonts w:ascii="Times New Roman" w:hAnsi="Times New Roman" w:cs="Times New Roman"/>
          <w:sz w:val="24"/>
          <w:szCs w:val="24"/>
        </w:rPr>
        <w:t xml:space="preserve">Amendment </w:t>
      </w:r>
      <w:r>
        <w:rPr>
          <w:rFonts w:ascii="Times New Roman" w:hAnsi="Times New Roman" w:cs="Times New Roman"/>
          <w:sz w:val="24"/>
          <w:szCs w:val="24"/>
        </w:rPr>
        <w:t xml:space="preserve">Rules commence on </w:t>
      </w:r>
      <w:r w:rsidRPr="001B54BA">
        <w:rPr>
          <w:rFonts w:ascii="Times New Roman" w:hAnsi="Times New Roman" w:cs="Times New Roman"/>
          <w:sz w:val="24"/>
          <w:szCs w:val="24"/>
        </w:rPr>
        <w:t>1 July 20</w:t>
      </w:r>
      <w:r w:rsidR="00E06B03" w:rsidRPr="001B54BA">
        <w:rPr>
          <w:rFonts w:ascii="Times New Roman" w:hAnsi="Times New Roman" w:cs="Times New Roman"/>
          <w:sz w:val="24"/>
          <w:szCs w:val="24"/>
        </w:rPr>
        <w:t>20</w:t>
      </w:r>
      <w:r>
        <w:rPr>
          <w:rFonts w:ascii="Times New Roman" w:hAnsi="Times New Roman" w:cs="Times New Roman"/>
          <w:sz w:val="24"/>
          <w:szCs w:val="24"/>
        </w:rPr>
        <w:t>.</w:t>
      </w:r>
    </w:p>
    <w:p w14:paraId="053687A3" w14:textId="77777777" w:rsidR="007D0DF3" w:rsidRDefault="007D0DF3" w:rsidP="007D0DF3">
      <w:pPr>
        <w:pStyle w:val="Normal-em"/>
        <w:keepNext/>
        <w:spacing w:after="0" w:line="240" w:lineRule="auto"/>
        <w:jc w:val="right"/>
        <w:rPr>
          <w:b/>
          <w:caps/>
          <w:szCs w:val="24"/>
          <w:u w:val="single"/>
        </w:rPr>
      </w:pPr>
    </w:p>
    <w:p w14:paraId="17FE20E7" w14:textId="77777777" w:rsidR="007D0DF3" w:rsidRDefault="007D0DF3" w:rsidP="007D0DF3">
      <w:pPr>
        <w:pStyle w:val="Normal-em"/>
        <w:keepNext/>
        <w:spacing w:after="0" w:line="240" w:lineRule="auto"/>
        <w:jc w:val="right"/>
        <w:rPr>
          <w:b/>
          <w:caps/>
          <w:szCs w:val="24"/>
          <w:u w:val="single"/>
        </w:rPr>
      </w:pPr>
    </w:p>
    <w:p w14:paraId="4CEC46F2" w14:textId="77777777" w:rsidR="002B1DB3" w:rsidRPr="005D1ABF" w:rsidRDefault="002B1DB3" w:rsidP="007D0DF3">
      <w:pPr>
        <w:pStyle w:val="Normal-em"/>
        <w:keepNext/>
        <w:spacing w:after="0" w:line="240" w:lineRule="auto"/>
        <w:jc w:val="right"/>
        <w:rPr>
          <w:b/>
          <w:caps/>
          <w:szCs w:val="24"/>
          <w:u w:val="single"/>
        </w:rPr>
      </w:pPr>
      <w:r w:rsidRPr="005D1ABF">
        <w:rPr>
          <w:b/>
          <w:caps/>
          <w:szCs w:val="24"/>
          <w:u w:val="single"/>
        </w:rPr>
        <w:t>Attachment</w:t>
      </w:r>
      <w:r w:rsidR="00277EBE">
        <w:rPr>
          <w:b/>
          <w:caps/>
          <w:szCs w:val="24"/>
          <w:u w:val="single"/>
        </w:rPr>
        <w:t xml:space="preserve"> A</w:t>
      </w:r>
    </w:p>
    <w:p w14:paraId="1F6A835D" w14:textId="77777777" w:rsidR="002B1DB3" w:rsidRPr="005D1ABF" w:rsidRDefault="002B1DB3" w:rsidP="005D1ABF">
      <w:pPr>
        <w:pStyle w:val="Normal-em"/>
        <w:spacing w:after="0" w:line="240" w:lineRule="auto"/>
        <w:rPr>
          <w:color w:val="auto"/>
          <w:szCs w:val="24"/>
        </w:rPr>
      </w:pPr>
    </w:p>
    <w:p w14:paraId="20BD363F" w14:textId="77777777" w:rsidR="000722C1" w:rsidRDefault="000722C1" w:rsidP="005D1ABF">
      <w:pPr>
        <w:pStyle w:val="Normal-em"/>
        <w:spacing w:after="0" w:line="240" w:lineRule="auto"/>
        <w:rPr>
          <w:b/>
          <w:iCs/>
          <w:color w:val="000000" w:themeColor="text1"/>
          <w:szCs w:val="24"/>
          <w:u w:val="single"/>
        </w:rPr>
      </w:pPr>
    </w:p>
    <w:p w14:paraId="543E4B45" w14:textId="77777777" w:rsidR="002B1DB3" w:rsidRPr="00277EBE" w:rsidRDefault="002B1DB3" w:rsidP="005D1ABF">
      <w:pPr>
        <w:pStyle w:val="Normal-em"/>
        <w:spacing w:after="0" w:line="240" w:lineRule="auto"/>
        <w:rPr>
          <w:b/>
          <w:i/>
          <w:color w:val="000000" w:themeColor="text1"/>
          <w:szCs w:val="24"/>
          <w:u w:val="single"/>
        </w:rPr>
      </w:pPr>
      <w:r w:rsidRPr="00277EBE">
        <w:rPr>
          <w:b/>
          <w:iCs/>
          <w:color w:val="000000" w:themeColor="text1"/>
          <w:szCs w:val="24"/>
          <w:u w:val="single"/>
        </w:rPr>
        <w:t xml:space="preserve">Details of the </w:t>
      </w:r>
      <w:r w:rsidR="00277EBE" w:rsidRPr="00277EBE">
        <w:rPr>
          <w:b/>
          <w:i/>
          <w:color w:val="000000" w:themeColor="text1"/>
          <w:szCs w:val="24"/>
          <w:u w:val="single"/>
        </w:rPr>
        <w:t>Water Charge Amendment Rules 2019</w:t>
      </w:r>
      <w:r w:rsidRPr="00277EBE">
        <w:rPr>
          <w:b/>
          <w:i/>
          <w:color w:val="000000" w:themeColor="text1"/>
          <w:szCs w:val="24"/>
          <w:u w:val="single"/>
        </w:rPr>
        <w:t xml:space="preserve"> </w:t>
      </w:r>
    </w:p>
    <w:p w14:paraId="74DA70A7" w14:textId="77777777" w:rsidR="00DF3F6E" w:rsidRPr="005D1ABF" w:rsidRDefault="00DF3F6E" w:rsidP="005D1ABF">
      <w:pPr>
        <w:pStyle w:val="Normal-em"/>
        <w:spacing w:after="0" w:line="240" w:lineRule="auto"/>
        <w:rPr>
          <w:color w:val="auto"/>
          <w:szCs w:val="24"/>
        </w:rPr>
      </w:pPr>
    </w:p>
    <w:p w14:paraId="7B20A7A8"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ECCD4F0" w14:textId="77777777" w:rsidR="002B1DB3" w:rsidRPr="005D1ABF" w:rsidRDefault="002B1DB3" w:rsidP="005D1ABF">
      <w:pPr>
        <w:pStyle w:val="Normal-em"/>
        <w:spacing w:after="0" w:line="240" w:lineRule="auto"/>
        <w:ind w:left="1440" w:hanging="1440"/>
        <w:rPr>
          <w:b/>
          <w:color w:val="auto"/>
          <w:szCs w:val="24"/>
        </w:rPr>
      </w:pPr>
    </w:p>
    <w:p w14:paraId="0311CD3D" w14:textId="339ECC27"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FA2605">
        <w:rPr>
          <w:color w:val="auto"/>
          <w:szCs w:val="24"/>
        </w:rPr>
        <w:t>instrument</w:t>
      </w:r>
      <w:r w:rsidR="00C35975">
        <w:rPr>
          <w:color w:val="auto"/>
          <w:szCs w:val="24"/>
        </w:rPr>
        <w:t xml:space="preserve"> </w:t>
      </w:r>
      <w:r w:rsidR="00DF3F6E" w:rsidRPr="005D1ABF">
        <w:rPr>
          <w:color w:val="auto"/>
          <w:szCs w:val="24"/>
        </w:rPr>
        <w:t xml:space="preserve">is the </w:t>
      </w:r>
      <w:r w:rsidR="00C35975" w:rsidRPr="00C35975">
        <w:rPr>
          <w:i/>
          <w:color w:val="000000" w:themeColor="text1"/>
          <w:szCs w:val="24"/>
        </w:rPr>
        <w:t>Water Charge Amendment Rules</w:t>
      </w:r>
      <w:r w:rsidR="00B40041">
        <w:rPr>
          <w:i/>
          <w:color w:val="000000" w:themeColor="text1"/>
          <w:szCs w:val="24"/>
        </w:rPr>
        <w:t> </w:t>
      </w:r>
      <w:r w:rsidR="00C35975" w:rsidRPr="00C35975">
        <w:rPr>
          <w:i/>
          <w:color w:val="000000" w:themeColor="text1"/>
          <w:szCs w:val="24"/>
        </w:rPr>
        <w:t>2019</w:t>
      </w:r>
      <w:r w:rsidR="00FA2605">
        <w:rPr>
          <w:color w:val="000000" w:themeColor="text1"/>
          <w:szCs w:val="24"/>
        </w:rPr>
        <w:t xml:space="preserve"> (Amendment Rules)</w:t>
      </w:r>
      <w:r w:rsidRPr="005D1ABF">
        <w:rPr>
          <w:color w:val="auto"/>
          <w:szCs w:val="24"/>
        </w:rPr>
        <w:t>.</w:t>
      </w:r>
    </w:p>
    <w:p w14:paraId="5CFB4CAA" w14:textId="77777777" w:rsidR="002B1DB3" w:rsidRPr="005D1ABF" w:rsidRDefault="002B1DB3" w:rsidP="005D1ABF">
      <w:pPr>
        <w:pStyle w:val="Normal-em"/>
        <w:spacing w:after="0" w:line="240" w:lineRule="auto"/>
        <w:rPr>
          <w:color w:val="auto"/>
          <w:szCs w:val="24"/>
        </w:rPr>
      </w:pPr>
    </w:p>
    <w:p w14:paraId="2FB8F5BF"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65B85EA6" w14:textId="77777777" w:rsidR="002B1DB3" w:rsidRPr="005D1ABF" w:rsidRDefault="002B1DB3" w:rsidP="005D1ABF">
      <w:pPr>
        <w:pStyle w:val="Normal-em"/>
        <w:spacing w:after="0" w:line="240" w:lineRule="auto"/>
        <w:rPr>
          <w:color w:val="auto"/>
          <w:szCs w:val="24"/>
        </w:rPr>
      </w:pPr>
    </w:p>
    <w:p w14:paraId="6D140455" w14:textId="5D1312F3"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00FA2605">
        <w:rPr>
          <w:color w:val="auto"/>
          <w:szCs w:val="24"/>
        </w:rPr>
        <w:t>that</w:t>
      </w:r>
      <w:r w:rsidRPr="005D1ABF">
        <w:rPr>
          <w:color w:val="auto"/>
          <w:szCs w:val="24"/>
        </w:rPr>
        <w:t xml:space="preserve"> the </w:t>
      </w:r>
      <w:r w:rsidR="00FA2605">
        <w:rPr>
          <w:color w:val="auto"/>
          <w:szCs w:val="24"/>
        </w:rPr>
        <w:t xml:space="preserve">Amendment </w:t>
      </w:r>
      <w:r w:rsidR="0058452E" w:rsidRPr="0058452E">
        <w:rPr>
          <w:color w:val="000000" w:themeColor="text1"/>
          <w:szCs w:val="24"/>
        </w:rPr>
        <w:t>Rules</w:t>
      </w:r>
      <w:r w:rsidRPr="005D1ABF">
        <w:rPr>
          <w:color w:val="auto"/>
          <w:szCs w:val="24"/>
        </w:rPr>
        <w:t xml:space="preserve"> commence on </w:t>
      </w:r>
      <w:r w:rsidR="0058452E">
        <w:rPr>
          <w:color w:val="auto"/>
          <w:szCs w:val="24"/>
        </w:rPr>
        <w:t>1 July 20</w:t>
      </w:r>
      <w:r w:rsidR="00E06B03">
        <w:rPr>
          <w:color w:val="auto"/>
          <w:szCs w:val="24"/>
        </w:rPr>
        <w:t>20</w:t>
      </w:r>
      <w:r w:rsidR="002B1DB3" w:rsidRPr="005D1ABF">
        <w:rPr>
          <w:color w:val="auto"/>
          <w:szCs w:val="24"/>
        </w:rPr>
        <w:t>.</w:t>
      </w:r>
    </w:p>
    <w:p w14:paraId="33F71EA6" w14:textId="77777777" w:rsidR="002B1DB3" w:rsidRPr="005D1ABF" w:rsidRDefault="002B1DB3" w:rsidP="005D1ABF">
      <w:pPr>
        <w:pStyle w:val="Normal-em"/>
        <w:spacing w:after="0" w:line="240" w:lineRule="auto"/>
        <w:rPr>
          <w:color w:val="auto"/>
          <w:szCs w:val="24"/>
        </w:rPr>
      </w:pPr>
    </w:p>
    <w:p w14:paraId="2A5FA431"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322AB621" w14:textId="77777777" w:rsidR="002B1DB3" w:rsidRPr="005D1ABF" w:rsidRDefault="002B1DB3" w:rsidP="005D1ABF">
      <w:pPr>
        <w:pStyle w:val="Normal-em"/>
        <w:spacing w:after="0" w:line="240" w:lineRule="auto"/>
        <w:rPr>
          <w:color w:val="auto"/>
          <w:szCs w:val="24"/>
        </w:rPr>
      </w:pPr>
    </w:p>
    <w:p w14:paraId="2B99F106" w14:textId="088C92D8"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FA2605">
        <w:rPr>
          <w:color w:val="auto"/>
          <w:szCs w:val="24"/>
        </w:rPr>
        <w:t xml:space="preserve">Amendment </w:t>
      </w:r>
      <w:r w:rsidR="0058452E">
        <w:rPr>
          <w:color w:val="auto"/>
          <w:szCs w:val="24"/>
        </w:rPr>
        <w:t>Rules are</w:t>
      </w:r>
      <w:r w:rsidRPr="005D1ABF">
        <w:rPr>
          <w:color w:val="auto"/>
          <w:szCs w:val="24"/>
        </w:rPr>
        <w:t xml:space="preserve"> made under </w:t>
      </w:r>
      <w:r w:rsidR="0058452E">
        <w:rPr>
          <w:color w:val="auto"/>
          <w:szCs w:val="24"/>
        </w:rPr>
        <w:t xml:space="preserve">section 92 of the </w:t>
      </w:r>
      <w:r w:rsidR="0058452E" w:rsidRPr="0058452E">
        <w:rPr>
          <w:i/>
          <w:color w:val="auto"/>
          <w:szCs w:val="24"/>
        </w:rPr>
        <w:t>Water Act 2007</w:t>
      </w:r>
      <w:r w:rsidR="002B1DB3" w:rsidRPr="005D1ABF">
        <w:rPr>
          <w:color w:val="auto"/>
          <w:szCs w:val="24"/>
        </w:rPr>
        <w:t>.</w:t>
      </w:r>
    </w:p>
    <w:p w14:paraId="4BC02F46" w14:textId="77777777" w:rsidR="002B1DB3" w:rsidRPr="005D1ABF" w:rsidRDefault="002B1DB3" w:rsidP="005D1ABF">
      <w:pPr>
        <w:pStyle w:val="Normal-em"/>
        <w:spacing w:after="0" w:line="240" w:lineRule="auto"/>
        <w:rPr>
          <w:iCs/>
          <w:color w:val="auto"/>
          <w:szCs w:val="24"/>
        </w:rPr>
      </w:pPr>
    </w:p>
    <w:p w14:paraId="26E25DD5"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55368035" w14:textId="77777777" w:rsidR="00DF3F6E" w:rsidRPr="005D1ABF" w:rsidRDefault="00DF3F6E" w:rsidP="005D1ABF">
      <w:pPr>
        <w:pStyle w:val="Normal-em"/>
        <w:spacing w:after="0" w:line="240" w:lineRule="auto"/>
        <w:rPr>
          <w:color w:val="auto"/>
          <w:szCs w:val="24"/>
        </w:rPr>
      </w:pPr>
    </w:p>
    <w:p w14:paraId="26E14434" w14:textId="0FF4523D" w:rsidR="00DF3F6E" w:rsidRPr="005D1ABF" w:rsidRDefault="00DF3F6E" w:rsidP="005D1ABF">
      <w:pPr>
        <w:pStyle w:val="Normal-em"/>
        <w:spacing w:after="0" w:line="240" w:lineRule="auto"/>
        <w:rPr>
          <w:color w:val="auto"/>
          <w:szCs w:val="24"/>
        </w:rPr>
      </w:pPr>
      <w:r w:rsidRPr="005D1ABF">
        <w:rPr>
          <w:color w:val="auto"/>
          <w:szCs w:val="24"/>
        </w:rPr>
        <w:t xml:space="preserve">This section provides that </w:t>
      </w:r>
      <w:r w:rsidR="00CF7EAE">
        <w:rPr>
          <w:color w:val="auto"/>
          <w:szCs w:val="24"/>
        </w:rPr>
        <w:t>e</w:t>
      </w:r>
      <w:r w:rsidR="00CF7EAE" w:rsidRPr="005B1F67">
        <w:t>ach instrument that is specified in a Schedule to this instrument is amended or repealed as set out in the applicable items in the Schedule concerned, and any other item in a Schedule to this instrument has effect according to its terms.</w:t>
      </w:r>
      <w:r w:rsidR="00CF7EAE">
        <w:t xml:space="preserve"> </w:t>
      </w:r>
    </w:p>
    <w:p w14:paraId="2B02354A" w14:textId="77777777" w:rsidR="00DF3F6E" w:rsidRPr="005D1ABF" w:rsidRDefault="00DF3F6E" w:rsidP="005D1ABF">
      <w:pPr>
        <w:pStyle w:val="Normal-em"/>
        <w:spacing w:after="0" w:line="240" w:lineRule="auto"/>
        <w:rPr>
          <w:color w:val="auto"/>
          <w:szCs w:val="24"/>
          <w:u w:val="single"/>
        </w:rPr>
      </w:pPr>
    </w:p>
    <w:p w14:paraId="0EC32CC8" w14:textId="77777777" w:rsidR="002B1DB3" w:rsidRPr="00672F76" w:rsidRDefault="002B1DB3" w:rsidP="005D1ABF">
      <w:pPr>
        <w:pStyle w:val="Normal-em"/>
        <w:spacing w:after="0" w:line="240" w:lineRule="auto"/>
        <w:rPr>
          <w:b/>
          <w:color w:val="auto"/>
          <w:szCs w:val="24"/>
        </w:rPr>
      </w:pPr>
      <w:r w:rsidRPr="00672F76">
        <w:rPr>
          <w:b/>
          <w:color w:val="auto"/>
          <w:szCs w:val="24"/>
          <w:u w:val="single"/>
        </w:rPr>
        <w:t>Schedule 1 – Amendments</w:t>
      </w:r>
    </w:p>
    <w:p w14:paraId="4A0F7AC9" w14:textId="77777777" w:rsidR="00CF7EAE" w:rsidRDefault="00CF7EAE" w:rsidP="005D1ABF">
      <w:pPr>
        <w:pStyle w:val="Normal-em"/>
        <w:spacing w:after="0" w:line="240" w:lineRule="auto"/>
        <w:rPr>
          <w:iCs/>
          <w:color w:val="auto"/>
          <w:szCs w:val="24"/>
        </w:rPr>
      </w:pPr>
    </w:p>
    <w:p w14:paraId="7099A069" w14:textId="421F6917" w:rsidR="002B1DB3" w:rsidRDefault="00CF7EAE" w:rsidP="005D1ABF">
      <w:pPr>
        <w:pStyle w:val="Normal-em"/>
        <w:spacing w:after="0" w:line="240" w:lineRule="auto"/>
        <w:rPr>
          <w:iCs/>
          <w:color w:val="auto"/>
          <w:szCs w:val="24"/>
          <w:u w:val="single"/>
        </w:rPr>
      </w:pPr>
      <w:r w:rsidRPr="00CF7EAE">
        <w:rPr>
          <w:iCs/>
          <w:color w:val="auto"/>
          <w:szCs w:val="24"/>
          <w:u w:val="single"/>
        </w:rPr>
        <w:t>Part 1 – Main amendments</w:t>
      </w:r>
    </w:p>
    <w:p w14:paraId="74DDEC0D" w14:textId="77777777" w:rsidR="00E4678E" w:rsidRDefault="00E4678E" w:rsidP="005D1ABF">
      <w:pPr>
        <w:pStyle w:val="Normal-em"/>
        <w:spacing w:after="0" w:line="240" w:lineRule="auto"/>
        <w:rPr>
          <w:iCs/>
          <w:color w:val="auto"/>
          <w:szCs w:val="24"/>
          <w:u w:val="single"/>
        </w:rPr>
      </w:pPr>
    </w:p>
    <w:p w14:paraId="00B59A19" w14:textId="314F1441" w:rsidR="00E4678E" w:rsidRPr="00E4678E" w:rsidRDefault="00E4678E" w:rsidP="005D1ABF">
      <w:pPr>
        <w:pStyle w:val="Normal-em"/>
        <w:spacing w:after="0" w:line="240" w:lineRule="auto"/>
        <w:rPr>
          <w:i/>
          <w:iCs/>
          <w:color w:val="auto"/>
          <w:szCs w:val="24"/>
          <w:u w:val="single"/>
        </w:rPr>
      </w:pPr>
      <w:r>
        <w:rPr>
          <w:iCs/>
          <w:color w:val="auto"/>
          <w:szCs w:val="24"/>
          <w:u w:val="single"/>
        </w:rPr>
        <w:t xml:space="preserve">Amendments to the </w:t>
      </w:r>
      <w:r w:rsidRPr="00E4678E">
        <w:rPr>
          <w:i/>
          <w:iCs/>
          <w:color w:val="auto"/>
          <w:szCs w:val="24"/>
          <w:u w:val="single"/>
        </w:rPr>
        <w:t>Water Charge (Infrastru</w:t>
      </w:r>
      <w:r>
        <w:rPr>
          <w:i/>
          <w:iCs/>
          <w:color w:val="auto"/>
          <w:szCs w:val="24"/>
          <w:u w:val="single"/>
        </w:rPr>
        <w:t>c</w:t>
      </w:r>
      <w:r w:rsidRPr="00E4678E">
        <w:rPr>
          <w:i/>
          <w:iCs/>
          <w:color w:val="auto"/>
          <w:szCs w:val="24"/>
          <w:u w:val="single"/>
        </w:rPr>
        <w:t>ture) Rules 2010</w:t>
      </w:r>
    </w:p>
    <w:p w14:paraId="7C57748E" w14:textId="77777777" w:rsidR="00CF7EAE" w:rsidRPr="005D1ABF" w:rsidRDefault="00CF7EAE" w:rsidP="005D1ABF">
      <w:pPr>
        <w:pStyle w:val="Normal-em"/>
        <w:spacing w:after="0" w:line="240" w:lineRule="auto"/>
        <w:rPr>
          <w:iCs/>
          <w:color w:val="auto"/>
          <w:szCs w:val="24"/>
        </w:rPr>
      </w:pPr>
    </w:p>
    <w:p w14:paraId="18C9B8F2" w14:textId="439434AC" w:rsidR="00672F76" w:rsidRDefault="002B1DB3" w:rsidP="005D1ABF">
      <w:pPr>
        <w:pStyle w:val="Normal-em"/>
        <w:spacing w:after="0" w:line="240" w:lineRule="auto"/>
        <w:rPr>
          <w:szCs w:val="24"/>
        </w:rPr>
      </w:pPr>
      <w:r w:rsidRPr="005D1ABF">
        <w:rPr>
          <w:b/>
          <w:szCs w:val="24"/>
        </w:rPr>
        <w:t>Item 1</w:t>
      </w:r>
      <w:r w:rsidRPr="005D1ABF">
        <w:rPr>
          <w:szCs w:val="24"/>
        </w:rPr>
        <w:t xml:space="preserve"> amends </w:t>
      </w:r>
      <w:r w:rsidR="00CF7EAE">
        <w:rPr>
          <w:szCs w:val="24"/>
        </w:rPr>
        <w:t xml:space="preserve">the name of the </w:t>
      </w:r>
      <w:r w:rsidR="00CF7EAE" w:rsidRPr="00CF7EAE">
        <w:rPr>
          <w:i/>
          <w:szCs w:val="24"/>
        </w:rPr>
        <w:t>Water Charge (Infrastructure</w:t>
      </w:r>
      <w:r w:rsidR="00DE1505">
        <w:rPr>
          <w:i/>
          <w:szCs w:val="24"/>
        </w:rPr>
        <w:t xml:space="preserve">) </w:t>
      </w:r>
      <w:r w:rsidR="00CF7EAE" w:rsidRPr="00CF7EAE">
        <w:rPr>
          <w:i/>
          <w:szCs w:val="24"/>
        </w:rPr>
        <w:t>Rules</w:t>
      </w:r>
      <w:r w:rsidR="00DE1505">
        <w:rPr>
          <w:i/>
          <w:szCs w:val="24"/>
        </w:rPr>
        <w:t xml:space="preserve"> </w:t>
      </w:r>
      <w:r w:rsidR="00CF7EAE" w:rsidRPr="00DE1505">
        <w:rPr>
          <w:i/>
          <w:szCs w:val="24"/>
        </w:rPr>
        <w:t>2010</w:t>
      </w:r>
      <w:r w:rsidR="00CF7EAE">
        <w:rPr>
          <w:szCs w:val="24"/>
        </w:rPr>
        <w:t xml:space="preserve"> </w:t>
      </w:r>
      <w:r w:rsidR="00CF7EAE" w:rsidRPr="00CF7EAE">
        <w:rPr>
          <w:szCs w:val="24"/>
        </w:rPr>
        <w:t xml:space="preserve">by omitting the </w:t>
      </w:r>
      <w:r w:rsidR="002E02DE">
        <w:rPr>
          <w:szCs w:val="24"/>
        </w:rPr>
        <w:t xml:space="preserve">adjective </w:t>
      </w:r>
      <w:r w:rsidR="00E4678E">
        <w:rPr>
          <w:szCs w:val="24"/>
        </w:rPr>
        <w:t>‘</w:t>
      </w:r>
      <w:r w:rsidR="00CF7EAE" w:rsidRPr="00CF7EAE">
        <w:rPr>
          <w:szCs w:val="24"/>
        </w:rPr>
        <w:t>infrastructure</w:t>
      </w:r>
      <w:r w:rsidR="00E4678E">
        <w:rPr>
          <w:szCs w:val="24"/>
        </w:rPr>
        <w:t>’</w:t>
      </w:r>
      <w:r w:rsidR="00CF7EAE" w:rsidRPr="00CF7EAE">
        <w:rPr>
          <w:szCs w:val="24"/>
        </w:rPr>
        <w:t xml:space="preserve"> so that the name of the rules is the </w:t>
      </w:r>
      <w:r w:rsidR="00CF7EAE" w:rsidRPr="00CF7EAE">
        <w:rPr>
          <w:i/>
          <w:szCs w:val="24"/>
        </w:rPr>
        <w:t>Water Charge Rules 2010</w:t>
      </w:r>
      <w:r w:rsidR="00CF7EAE" w:rsidRPr="00CF7EAE">
        <w:rPr>
          <w:szCs w:val="24"/>
        </w:rPr>
        <w:t xml:space="preserve">. </w:t>
      </w:r>
      <w:r w:rsidR="00E4678E">
        <w:rPr>
          <w:szCs w:val="24"/>
        </w:rPr>
        <w:t xml:space="preserve">This is because </w:t>
      </w:r>
      <w:r w:rsidR="007962E6">
        <w:rPr>
          <w:szCs w:val="24"/>
        </w:rPr>
        <w:t>the Amendment Rules</w:t>
      </w:r>
      <w:r w:rsidR="00DB7CAD">
        <w:rPr>
          <w:szCs w:val="24"/>
        </w:rPr>
        <w:t xml:space="preserve"> c</w:t>
      </w:r>
      <w:r w:rsidR="00DB7CAD" w:rsidRPr="00DB7CAD">
        <w:rPr>
          <w:szCs w:val="24"/>
        </w:rPr>
        <w:t>ombin</w:t>
      </w:r>
      <w:r w:rsidR="00DB7CAD">
        <w:rPr>
          <w:szCs w:val="24"/>
        </w:rPr>
        <w:t>es</w:t>
      </w:r>
      <w:r w:rsidR="00DB7CAD" w:rsidRPr="00DB7CAD">
        <w:rPr>
          <w:szCs w:val="24"/>
        </w:rPr>
        <w:t xml:space="preserve"> three sets of water charge rules into a single instrument </w:t>
      </w:r>
      <w:r w:rsidR="00DB7CAD">
        <w:rPr>
          <w:szCs w:val="24"/>
        </w:rPr>
        <w:t>applying to all three types of charges</w:t>
      </w:r>
      <w:r w:rsidR="00DB7CAD" w:rsidRPr="00DB7CAD">
        <w:rPr>
          <w:szCs w:val="24"/>
        </w:rPr>
        <w:t xml:space="preserve"> by incorporating relevant provisions of </w:t>
      </w:r>
      <w:r w:rsidR="00DB7CAD" w:rsidRPr="00DB7CAD">
        <w:rPr>
          <w:i/>
          <w:szCs w:val="24"/>
        </w:rPr>
        <w:t>the Water Charge (Planning and Management Information) Rules 2010</w:t>
      </w:r>
      <w:r w:rsidR="00DB7CAD" w:rsidRPr="00DB7CAD">
        <w:rPr>
          <w:szCs w:val="24"/>
        </w:rPr>
        <w:t xml:space="preserve"> and the </w:t>
      </w:r>
      <w:r w:rsidR="00DB7CAD" w:rsidRPr="00DB7CAD">
        <w:rPr>
          <w:i/>
          <w:szCs w:val="24"/>
        </w:rPr>
        <w:t>Water Charge (Termination Fees) Rules 2009</w:t>
      </w:r>
      <w:r w:rsidR="00DB7CAD" w:rsidRPr="00DB7CAD">
        <w:rPr>
          <w:szCs w:val="24"/>
        </w:rPr>
        <w:t xml:space="preserve"> (and then repealing those instruments), and amending existing provisions in the </w:t>
      </w:r>
      <w:r w:rsidR="00DB7CAD" w:rsidRPr="00DB7CAD">
        <w:rPr>
          <w:i/>
          <w:szCs w:val="24"/>
        </w:rPr>
        <w:t>Water Charge (Infrastructure) Rules 2010</w:t>
      </w:r>
      <w:r w:rsidR="00DB7CAD" w:rsidRPr="00DB7CAD">
        <w:rPr>
          <w:szCs w:val="24"/>
        </w:rPr>
        <w:t xml:space="preserve"> and renaming</w:t>
      </w:r>
      <w:r w:rsidR="00692D6F">
        <w:rPr>
          <w:szCs w:val="24"/>
        </w:rPr>
        <w:t xml:space="preserve"> it the </w:t>
      </w:r>
      <w:r w:rsidR="00692D6F" w:rsidRPr="00692D6F">
        <w:rPr>
          <w:i/>
          <w:szCs w:val="24"/>
        </w:rPr>
        <w:t>Water Charge Rules 2010</w:t>
      </w:r>
      <w:r w:rsidR="00692D6F">
        <w:rPr>
          <w:szCs w:val="24"/>
        </w:rPr>
        <w:t xml:space="preserve">. </w:t>
      </w:r>
    </w:p>
    <w:p w14:paraId="6C449B70" w14:textId="77777777" w:rsidR="00672F76" w:rsidRDefault="00672F76" w:rsidP="005D1ABF">
      <w:pPr>
        <w:pStyle w:val="Normal-em"/>
        <w:spacing w:after="0" w:line="240" w:lineRule="auto"/>
        <w:rPr>
          <w:szCs w:val="24"/>
        </w:rPr>
      </w:pPr>
    </w:p>
    <w:p w14:paraId="29A43374" w14:textId="59198B3C" w:rsidR="00E4678E" w:rsidRDefault="00BC6631" w:rsidP="005D1ABF">
      <w:pPr>
        <w:pStyle w:val="Normal-em"/>
        <w:spacing w:after="0" w:line="240" w:lineRule="auto"/>
        <w:rPr>
          <w:szCs w:val="24"/>
        </w:rPr>
      </w:pPr>
      <w:r>
        <w:rPr>
          <w:szCs w:val="24"/>
        </w:rPr>
        <w:t>T</w:t>
      </w:r>
      <w:r>
        <w:t>he ACCC noted</w:t>
      </w:r>
      <w:r w:rsidRPr="00D714FC">
        <w:t xml:space="preserve"> </w:t>
      </w:r>
      <w:r>
        <w:t xml:space="preserve">in its </w:t>
      </w:r>
      <w:r w:rsidR="00B40041">
        <w:t xml:space="preserve">Final Advice </w:t>
      </w:r>
      <w:r w:rsidRPr="00D714FC">
        <w:t xml:space="preserve">that the </w:t>
      </w:r>
      <w:r w:rsidRPr="00EE4D1B">
        <w:rPr>
          <w:i/>
        </w:rPr>
        <w:t>Water Act 2007</w:t>
      </w:r>
      <w:r>
        <w:t xml:space="preserve"> </w:t>
      </w:r>
      <w:r w:rsidRPr="00D714FC">
        <w:t>refers simply to ‘water charge rules’ and does not require separate sets of rules for different types of regulated water charges. The ACCC consider</w:t>
      </w:r>
      <w:r>
        <w:t>ed that its</w:t>
      </w:r>
      <w:r w:rsidRPr="00D714FC">
        <w:t xml:space="preserve"> review of</w:t>
      </w:r>
      <w:r>
        <w:t xml:space="preserve"> the water charge rules provided</w:t>
      </w:r>
      <w:r w:rsidRPr="00D714FC">
        <w:t xml:space="preserve"> a good opportunity to combine the three sets of water charge rules that were made in succession in 2009 and 2010 into one legislative instrument</w:t>
      </w:r>
      <w:r>
        <w:t>.</w:t>
      </w:r>
    </w:p>
    <w:p w14:paraId="667DD727" w14:textId="77777777" w:rsidR="00E4678E" w:rsidRDefault="00E4678E" w:rsidP="005D1ABF">
      <w:pPr>
        <w:pStyle w:val="Normal-em"/>
        <w:spacing w:after="0" w:line="240" w:lineRule="auto"/>
        <w:rPr>
          <w:szCs w:val="24"/>
        </w:rPr>
      </w:pPr>
    </w:p>
    <w:p w14:paraId="6CDCAF3F" w14:textId="43FF6014" w:rsidR="002B1DB3" w:rsidRPr="005D1ABF" w:rsidRDefault="002B1DB3" w:rsidP="005D1ABF">
      <w:pPr>
        <w:pStyle w:val="Normal-em"/>
        <w:spacing w:after="0" w:line="240" w:lineRule="auto"/>
        <w:rPr>
          <w:iCs/>
          <w:color w:val="auto"/>
          <w:szCs w:val="24"/>
        </w:rPr>
      </w:pPr>
      <w:r w:rsidRPr="005D1ABF">
        <w:rPr>
          <w:b/>
          <w:szCs w:val="24"/>
        </w:rPr>
        <w:t xml:space="preserve">Item 2 </w:t>
      </w:r>
      <w:r w:rsidR="00DE1505">
        <w:rPr>
          <w:szCs w:val="24"/>
        </w:rPr>
        <w:t>repeal</w:t>
      </w:r>
      <w:r w:rsidR="007962E6">
        <w:rPr>
          <w:szCs w:val="24"/>
        </w:rPr>
        <w:t>s</w:t>
      </w:r>
      <w:r w:rsidR="00DE1505">
        <w:rPr>
          <w:szCs w:val="24"/>
        </w:rPr>
        <w:t xml:space="preserve"> the definitions of </w:t>
      </w:r>
      <w:r w:rsidR="00FC5030" w:rsidRPr="00FC5030">
        <w:rPr>
          <w:szCs w:val="24"/>
        </w:rPr>
        <w:t>‘</w:t>
      </w:r>
      <w:r w:rsidR="00761B1B" w:rsidRPr="00FC5030">
        <w:rPr>
          <w:szCs w:val="24"/>
        </w:rPr>
        <w:t>accredited agency</w:t>
      </w:r>
      <w:r w:rsidR="00FC5030" w:rsidRPr="00FC5030">
        <w:rPr>
          <w:szCs w:val="24"/>
        </w:rPr>
        <w:t>’</w:t>
      </w:r>
      <w:r w:rsidR="00761B1B">
        <w:rPr>
          <w:szCs w:val="24"/>
        </w:rPr>
        <w:t xml:space="preserve"> and </w:t>
      </w:r>
      <w:r w:rsidR="00FC5030">
        <w:rPr>
          <w:szCs w:val="24"/>
        </w:rPr>
        <w:t>‘</w:t>
      </w:r>
      <w:r w:rsidR="00761B1B" w:rsidRPr="00FC5030">
        <w:rPr>
          <w:szCs w:val="24"/>
        </w:rPr>
        <w:t>accredited arrangements</w:t>
      </w:r>
      <w:r w:rsidR="00FC5030" w:rsidRPr="00FC5030">
        <w:rPr>
          <w:szCs w:val="24"/>
        </w:rPr>
        <w:t>’</w:t>
      </w:r>
      <w:r w:rsidR="007962E6">
        <w:rPr>
          <w:szCs w:val="24"/>
        </w:rPr>
        <w:t xml:space="preserve"> in subrule 3(1)</w:t>
      </w:r>
      <w:r w:rsidR="00833650">
        <w:rPr>
          <w:szCs w:val="24"/>
        </w:rPr>
        <w:t xml:space="preserve">. </w:t>
      </w:r>
      <w:r w:rsidR="00761B1B">
        <w:rPr>
          <w:szCs w:val="24"/>
        </w:rPr>
        <w:t xml:space="preserve">Basin state agencies </w:t>
      </w:r>
      <w:r w:rsidR="007962E6">
        <w:rPr>
          <w:szCs w:val="24"/>
        </w:rPr>
        <w:t>are</w:t>
      </w:r>
      <w:r w:rsidR="00761B1B">
        <w:rPr>
          <w:szCs w:val="24"/>
        </w:rPr>
        <w:t xml:space="preserve"> no</w:t>
      </w:r>
      <w:r w:rsidR="00833650">
        <w:rPr>
          <w:szCs w:val="24"/>
        </w:rPr>
        <w:t xml:space="preserve"> longer </w:t>
      </w:r>
      <w:r w:rsidR="00761B1B">
        <w:rPr>
          <w:szCs w:val="24"/>
        </w:rPr>
        <w:t xml:space="preserve">required </w:t>
      </w:r>
      <w:r w:rsidR="00833650">
        <w:rPr>
          <w:szCs w:val="24"/>
        </w:rPr>
        <w:t>to be accredited under the water charge rules</w:t>
      </w:r>
      <w:r w:rsidR="00764D08">
        <w:rPr>
          <w:szCs w:val="24"/>
        </w:rPr>
        <w:t xml:space="preserve">. Under </w:t>
      </w:r>
      <w:r w:rsidR="00F7718A">
        <w:rPr>
          <w:szCs w:val="24"/>
        </w:rPr>
        <w:t xml:space="preserve">previous </w:t>
      </w:r>
      <w:r w:rsidR="00764D08">
        <w:rPr>
          <w:szCs w:val="24"/>
        </w:rPr>
        <w:t>Part 6</w:t>
      </w:r>
      <w:r w:rsidR="00B1721D">
        <w:rPr>
          <w:szCs w:val="24"/>
        </w:rPr>
        <w:t xml:space="preserve"> </w:t>
      </w:r>
      <w:r w:rsidR="00F7718A">
        <w:rPr>
          <w:szCs w:val="24"/>
        </w:rPr>
        <w:t xml:space="preserve">of the </w:t>
      </w:r>
      <w:r w:rsidR="00F7718A" w:rsidRPr="00F7718A">
        <w:rPr>
          <w:i/>
          <w:szCs w:val="24"/>
        </w:rPr>
        <w:t>Water Charge (Infrastructure) Rules 2010</w:t>
      </w:r>
      <w:r w:rsidR="00F7718A" w:rsidRPr="00F7718A">
        <w:rPr>
          <w:szCs w:val="24"/>
        </w:rPr>
        <w:t xml:space="preserve"> </w:t>
      </w:r>
      <w:r w:rsidR="00207AF6" w:rsidRPr="00906FE9">
        <w:rPr>
          <w:szCs w:val="24"/>
        </w:rPr>
        <w:t>non-member operators that provide</w:t>
      </w:r>
      <w:r w:rsidR="00F7718A">
        <w:rPr>
          <w:szCs w:val="24"/>
        </w:rPr>
        <w:t>d</w:t>
      </w:r>
      <w:r w:rsidR="00207AF6" w:rsidRPr="00906FE9">
        <w:rPr>
          <w:szCs w:val="24"/>
        </w:rPr>
        <w:t xml:space="preserve"> services in relation to at least 250 gigalitres of water access entitlement </w:t>
      </w:r>
      <w:r w:rsidR="00F7718A">
        <w:rPr>
          <w:szCs w:val="24"/>
        </w:rPr>
        <w:t xml:space="preserve">were regulated by State regulators who were accredited under Part 9 of the </w:t>
      </w:r>
      <w:r w:rsidR="00F7718A" w:rsidRPr="00F7718A">
        <w:rPr>
          <w:i/>
          <w:szCs w:val="24"/>
        </w:rPr>
        <w:t>Water Charge (Infrastructure) Rules 2010</w:t>
      </w:r>
      <w:r w:rsidR="00F7718A">
        <w:rPr>
          <w:szCs w:val="24"/>
        </w:rPr>
        <w:t>. Under the Amendment Rules, reg</w:t>
      </w:r>
      <w:r w:rsidR="00F7718A" w:rsidRPr="00761B1B">
        <w:rPr>
          <w:szCs w:val="24"/>
        </w:rPr>
        <w:t xml:space="preserve">ulation of </w:t>
      </w:r>
      <w:r w:rsidR="00F7718A">
        <w:rPr>
          <w:szCs w:val="24"/>
        </w:rPr>
        <w:t xml:space="preserve">the </w:t>
      </w:r>
      <w:r w:rsidR="00F7718A" w:rsidRPr="00ED1760">
        <w:t xml:space="preserve">large non-member-owned operators </w:t>
      </w:r>
      <w:r w:rsidR="00F7718A">
        <w:t>(</w:t>
      </w:r>
      <w:r w:rsidR="00F7718A" w:rsidRPr="00906FE9">
        <w:rPr>
          <w:szCs w:val="24"/>
        </w:rPr>
        <w:t xml:space="preserve">Part 6 operators </w:t>
      </w:r>
      <w:r w:rsidR="00F7718A">
        <w:rPr>
          <w:szCs w:val="24"/>
        </w:rPr>
        <w:t xml:space="preserve">under the </w:t>
      </w:r>
      <w:r w:rsidR="00D12363" w:rsidRPr="00D12363">
        <w:rPr>
          <w:i/>
          <w:szCs w:val="24"/>
        </w:rPr>
        <w:t>Water Charge (Infrastructure) Rules 2010</w:t>
      </w:r>
      <w:r w:rsidR="00F7718A">
        <w:rPr>
          <w:szCs w:val="24"/>
        </w:rPr>
        <w:t xml:space="preserve">) </w:t>
      </w:r>
      <w:r w:rsidR="007962E6">
        <w:rPr>
          <w:szCs w:val="24"/>
        </w:rPr>
        <w:t>is</w:t>
      </w:r>
      <w:r w:rsidR="00761B1B" w:rsidRPr="00761B1B">
        <w:rPr>
          <w:szCs w:val="24"/>
        </w:rPr>
        <w:t xml:space="preserve"> handed back to Basin states</w:t>
      </w:r>
      <w:r w:rsidR="00761B1B">
        <w:rPr>
          <w:szCs w:val="24"/>
        </w:rPr>
        <w:t xml:space="preserve"> under Basin state law, </w:t>
      </w:r>
      <w:r w:rsidR="00761B1B" w:rsidRPr="00761B1B">
        <w:rPr>
          <w:szCs w:val="24"/>
        </w:rPr>
        <w:t>provided Basin state regulatory approaches ensure that operators’ costs are prudent and efficient, and charges are set at levels that would not allow monopoly returns.</w:t>
      </w:r>
      <w:r w:rsidR="00761B1B">
        <w:rPr>
          <w:szCs w:val="24"/>
        </w:rPr>
        <w:t xml:space="preserve"> </w:t>
      </w:r>
      <w:r w:rsidR="00E4678E">
        <w:rPr>
          <w:szCs w:val="24"/>
        </w:rPr>
        <w:t xml:space="preserve">If </w:t>
      </w:r>
      <w:r w:rsidR="00833650">
        <w:rPr>
          <w:szCs w:val="24"/>
        </w:rPr>
        <w:t>th</w:t>
      </w:r>
      <w:r w:rsidR="00D12363">
        <w:rPr>
          <w:szCs w:val="24"/>
        </w:rPr>
        <w:t>e ACCC is not satisfied that requirement</w:t>
      </w:r>
      <w:r w:rsidR="00833650">
        <w:rPr>
          <w:szCs w:val="24"/>
        </w:rPr>
        <w:t xml:space="preserve"> is </w:t>
      </w:r>
      <w:r w:rsidR="00D12363">
        <w:rPr>
          <w:szCs w:val="24"/>
        </w:rPr>
        <w:t>met</w:t>
      </w:r>
      <w:r w:rsidR="00833650">
        <w:rPr>
          <w:szCs w:val="24"/>
        </w:rPr>
        <w:t xml:space="preserve">, </w:t>
      </w:r>
      <w:r w:rsidR="00E4678E">
        <w:rPr>
          <w:szCs w:val="24"/>
        </w:rPr>
        <w:t>the</w:t>
      </w:r>
      <w:r w:rsidR="00D12363">
        <w:rPr>
          <w:szCs w:val="24"/>
        </w:rPr>
        <w:t>n the</w:t>
      </w:r>
      <w:r w:rsidR="00E4678E">
        <w:rPr>
          <w:szCs w:val="24"/>
        </w:rPr>
        <w:t xml:space="preserve"> </w:t>
      </w:r>
      <w:r w:rsidR="00761B1B">
        <w:rPr>
          <w:szCs w:val="24"/>
        </w:rPr>
        <w:t xml:space="preserve">ACCC </w:t>
      </w:r>
      <w:r w:rsidR="00D12363">
        <w:rPr>
          <w:szCs w:val="24"/>
        </w:rPr>
        <w:t>is</w:t>
      </w:r>
      <w:r w:rsidR="00761B1B">
        <w:rPr>
          <w:szCs w:val="24"/>
        </w:rPr>
        <w:t xml:space="preserve"> the regu</w:t>
      </w:r>
      <w:r w:rsidR="00E4678E">
        <w:rPr>
          <w:szCs w:val="24"/>
        </w:rPr>
        <w:t xml:space="preserve">lator </w:t>
      </w:r>
      <w:r w:rsidR="00761B1B">
        <w:rPr>
          <w:szCs w:val="24"/>
        </w:rPr>
        <w:t xml:space="preserve">under </w:t>
      </w:r>
      <w:r w:rsidR="007200E3">
        <w:rPr>
          <w:szCs w:val="24"/>
        </w:rPr>
        <w:t xml:space="preserve">the </w:t>
      </w:r>
      <w:r w:rsidR="007200E3" w:rsidRPr="007200E3">
        <w:rPr>
          <w:i/>
          <w:szCs w:val="24"/>
        </w:rPr>
        <w:t>Water</w:t>
      </w:r>
      <w:r w:rsidR="00761B1B" w:rsidRPr="007200E3">
        <w:rPr>
          <w:i/>
          <w:szCs w:val="24"/>
        </w:rPr>
        <w:t xml:space="preserve"> </w:t>
      </w:r>
      <w:r w:rsidR="00761B1B" w:rsidRPr="00761B1B">
        <w:rPr>
          <w:i/>
          <w:szCs w:val="24"/>
        </w:rPr>
        <w:t>Charge Rules 2010</w:t>
      </w:r>
      <w:r w:rsidR="00445A7B">
        <w:rPr>
          <w:i/>
          <w:szCs w:val="24"/>
        </w:rPr>
        <w:t xml:space="preserve"> </w:t>
      </w:r>
      <w:r w:rsidR="00445A7B">
        <w:rPr>
          <w:szCs w:val="24"/>
        </w:rPr>
        <w:t>unless the ACCC grants an exemption under rule 23C.</w:t>
      </w:r>
      <w:r w:rsidR="00761B1B">
        <w:rPr>
          <w:szCs w:val="24"/>
        </w:rPr>
        <w:t xml:space="preserve"> </w:t>
      </w:r>
    </w:p>
    <w:p w14:paraId="693C037D" w14:textId="77777777" w:rsidR="002B1DB3" w:rsidRPr="005D1ABF" w:rsidRDefault="002B1DB3" w:rsidP="005D1ABF">
      <w:pPr>
        <w:spacing w:after="0" w:line="240" w:lineRule="auto"/>
        <w:rPr>
          <w:rFonts w:ascii="Times New Roman" w:hAnsi="Times New Roman" w:cs="Times New Roman"/>
          <w:sz w:val="24"/>
          <w:szCs w:val="24"/>
        </w:rPr>
      </w:pPr>
    </w:p>
    <w:p w14:paraId="0E643052" w14:textId="543037B6" w:rsidR="003478CB" w:rsidRPr="005D1ABF" w:rsidRDefault="002B1DB3" w:rsidP="003478CB">
      <w:pPr>
        <w:spacing w:after="0" w:line="240" w:lineRule="auto"/>
        <w:rPr>
          <w:rFonts w:ascii="Times New Roman" w:hAnsi="Times New Roman" w:cs="Times New Roman"/>
          <w:sz w:val="24"/>
          <w:szCs w:val="24"/>
        </w:rPr>
      </w:pPr>
      <w:r w:rsidRPr="005D1ABF">
        <w:rPr>
          <w:rFonts w:ascii="Times New Roman" w:hAnsi="Times New Roman" w:cs="Times New Roman"/>
          <w:b/>
          <w:sz w:val="24"/>
          <w:szCs w:val="24"/>
        </w:rPr>
        <w:t xml:space="preserve">Item </w:t>
      </w:r>
      <w:r w:rsidR="003478CB">
        <w:rPr>
          <w:rFonts w:ascii="Times New Roman" w:hAnsi="Times New Roman" w:cs="Times New Roman"/>
          <w:b/>
          <w:sz w:val="24"/>
          <w:szCs w:val="24"/>
        </w:rPr>
        <w:t>3</w:t>
      </w:r>
      <w:r w:rsidR="002E475D">
        <w:rPr>
          <w:rFonts w:ascii="Times New Roman" w:hAnsi="Times New Roman" w:cs="Times New Roman"/>
          <w:b/>
          <w:sz w:val="24"/>
          <w:szCs w:val="24"/>
        </w:rPr>
        <w:t xml:space="preserve"> </w:t>
      </w:r>
      <w:r w:rsidR="003478CB" w:rsidRPr="003478CB">
        <w:rPr>
          <w:rFonts w:ascii="Times New Roman" w:hAnsi="Times New Roman" w:cs="Times New Roman"/>
          <w:sz w:val="24"/>
          <w:szCs w:val="24"/>
        </w:rPr>
        <w:t>insert</w:t>
      </w:r>
      <w:r w:rsidR="00B1721D">
        <w:rPr>
          <w:rFonts w:ascii="Times New Roman" w:hAnsi="Times New Roman" w:cs="Times New Roman"/>
          <w:sz w:val="24"/>
          <w:szCs w:val="24"/>
        </w:rPr>
        <w:t>s</w:t>
      </w:r>
      <w:r w:rsidR="003478CB" w:rsidRPr="003478CB">
        <w:rPr>
          <w:rFonts w:ascii="Times New Roman" w:hAnsi="Times New Roman" w:cs="Times New Roman"/>
          <w:sz w:val="24"/>
          <w:szCs w:val="24"/>
        </w:rPr>
        <w:t xml:space="preserve"> three new de</w:t>
      </w:r>
      <w:r w:rsidR="003478CB">
        <w:rPr>
          <w:rFonts w:ascii="Times New Roman" w:hAnsi="Times New Roman" w:cs="Times New Roman"/>
          <w:sz w:val="24"/>
          <w:szCs w:val="24"/>
        </w:rPr>
        <w:t>finitions</w:t>
      </w:r>
      <w:r w:rsidR="00B1721D">
        <w:rPr>
          <w:rFonts w:ascii="Times New Roman" w:hAnsi="Times New Roman" w:cs="Times New Roman"/>
          <w:sz w:val="24"/>
          <w:szCs w:val="24"/>
        </w:rPr>
        <w:t xml:space="preserve"> in subrule 3(1)</w:t>
      </w:r>
      <w:r w:rsidR="00BD21A5">
        <w:rPr>
          <w:rFonts w:ascii="Times New Roman" w:hAnsi="Times New Roman" w:cs="Times New Roman"/>
          <w:sz w:val="24"/>
          <w:szCs w:val="24"/>
        </w:rPr>
        <w:t xml:space="preserve">: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Act</w:t>
      </w:r>
      <w:r w:rsidR="00FC5030" w:rsidRPr="00FC5030">
        <w:rPr>
          <w:rFonts w:ascii="Times New Roman" w:hAnsi="Times New Roman" w:cs="Times New Roman"/>
          <w:sz w:val="24"/>
          <w:szCs w:val="24"/>
        </w:rPr>
        <w:t>’</w:t>
      </w:r>
      <w:r w:rsidR="003478CB">
        <w:rPr>
          <w:rFonts w:ascii="Times New Roman" w:hAnsi="Times New Roman" w:cs="Times New Roman"/>
          <w:sz w:val="24"/>
          <w:szCs w:val="24"/>
        </w:rPr>
        <w:t xml:space="preserve">,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additional termination fee</w:t>
      </w:r>
      <w:r w:rsidR="00FC5030" w:rsidRPr="00FC5030">
        <w:rPr>
          <w:rFonts w:ascii="Times New Roman" w:hAnsi="Times New Roman" w:cs="Times New Roman"/>
          <w:sz w:val="24"/>
          <w:szCs w:val="24"/>
        </w:rPr>
        <w:t>’</w:t>
      </w:r>
      <w:r w:rsidR="003478CB">
        <w:rPr>
          <w:rFonts w:ascii="Times New Roman" w:hAnsi="Times New Roman" w:cs="Times New Roman"/>
          <w:sz w:val="24"/>
          <w:szCs w:val="24"/>
        </w:rPr>
        <w:t xml:space="preserve"> and </w:t>
      </w:r>
      <w:r w:rsidR="00FC5030">
        <w:rPr>
          <w:rFonts w:ascii="Times New Roman" w:hAnsi="Times New Roman" w:cs="Times New Roman"/>
          <w:sz w:val="24"/>
          <w:szCs w:val="24"/>
        </w:rPr>
        <w:t>‘</w:t>
      </w:r>
      <w:r w:rsidR="003478CB" w:rsidRPr="00FC5030">
        <w:rPr>
          <w:rFonts w:ascii="Times New Roman" w:hAnsi="Times New Roman" w:cs="Times New Roman"/>
          <w:sz w:val="24"/>
          <w:szCs w:val="24"/>
        </w:rPr>
        <w:t>aggregate revenue requirement</w:t>
      </w:r>
      <w:r w:rsidR="00FC5030" w:rsidRPr="00FC5030">
        <w:rPr>
          <w:rFonts w:ascii="Times New Roman" w:hAnsi="Times New Roman" w:cs="Times New Roman"/>
          <w:sz w:val="24"/>
          <w:szCs w:val="24"/>
        </w:rPr>
        <w:t>’</w:t>
      </w:r>
      <w:r w:rsidR="003478CB" w:rsidRPr="003478CB">
        <w:rPr>
          <w:rFonts w:ascii="Times New Roman" w:hAnsi="Times New Roman" w:cs="Times New Roman"/>
          <w:sz w:val="24"/>
          <w:szCs w:val="24"/>
        </w:rPr>
        <w:t xml:space="preserve">. </w:t>
      </w:r>
      <w:r w:rsidR="00BD21A5">
        <w:rPr>
          <w:rFonts w:ascii="Times New Roman" w:hAnsi="Times New Roman" w:cs="Times New Roman"/>
          <w:sz w:val="24"/>
          <w:szCs w:val="24"/>
        </w:rPr>
        <w:t>The</w:t>
      </w:r>
      <w:r w:rsidR="00556C31">
        <w:rPr>
          <w:rFonts w:ascii="Times New Roman" w:hAnsi="Times New Roman" w:cs="Times New Roman"/>
          <w:sz w:val="24"/>
          <w:szCs w:val="24"/>
        </w:rPr>
        <w:t xml:space="preserve"> item provides that the</w:t>
      </w:r>
      <w:r w:rsidR="00BD21A5">
        <w:rPr>
          <w:rFonts w:ascii="Times New Roman" w:hAnsi="Times New Roman" w:cs="Times New Roman"/>
          <w:sz w:val="24"/>
          <w:szCs w:val="24"/>
        </w:rPr>
        <w:t xml:space="preserve"> definition of </w:t>
      </w:r>
      <w:r w:rsidR="003478CB">
        <w:rPr>
          <w:rFonts w:ascii="Times New Roman" w:hAnsi="Times New Roman" w:cs="Times New Roman"/>
          <w:sz w:val="24"/>
          <w:szCs w:val="24"/>
        </w:rPr>
        <w:t>‘Act’ means</w:t>
      </w:r>
      <w:r w:rsidR="00556C31">
        <w:rPr>
          <w:rFonts w:ascii="Times New Roman" w:hAnsi="Times New Roman" w:cs="Times New Roman"/>
          <w:sz w:val="24"/>
          <w:szCs w:val="24"/>
        </w:rPr>
        <w:t xml:space="preserve"> the</w:t>
      </w:r>
      <w:r w:rsidR="003478CB">
        <w:rPr>
          <w:rFonts w:ascii="Times New Roman" w:hAnsi="Times New Roman" w:cs="Times New Roman"/>
          <w:sz w:val="24"/>
          <w:szCs w:val="24"/>
        </w:rPr>
        <w:t xml:space="preserve"> </w:t>
      </w:r>
      <w:r w:rsidR="003478CB" w:rsidRPr="003478CB">
        <w:rPr>
          <w:rFonts w:ascii="Times New Roman" w:hAnsi="Times New Roman" w:cs="Times New Roman"/>
          <w:i/>
          <w:sz w:val="24"/>
          <w:szCs w:val="24"/>
        </w:rPr>
        <w:t>Water Act 2007</w:t>
      </w:r>
      <w:r w:rsidR="00BD21A5">
        <w:rPr>
          <w:rFonts w:ascii="Times New Roman" w:hAnsi="Times New Roman" w:cs="Times New Roman"/>
          <w:i/>
          <w:sz w:val="24"/>
          <w:szCs w:val="24"/>
        </w:rPr>
        <w:t xml:space="preserve">. </w:t>
      </w:r>
      <w:r w:rsidR="00E66180">
        <w:rPr>
          <w:rFonts w:ascii="Times New Roman" w:hAnsi="Times New Roman" w:cs="Times New Roman"/>
          <w:sz w:val="24"/>
          <w:szCs w:val="24"/>
        </w:rPr>
        <w:t xml:space="preserve">‘Additional termination fee’ and ‘aggregate revenue requirement’ </w:t>
      </w:r>
      <w:r w:rsidR="007E2D87">
        <w:rPr>
          <w:rFonts w:ascii="Times New Roman" w:hAnsi="Times New Roman" w:cs="Times New Roman"/>
          <w:sz w:val="24"/>
          <w:szCs w:val="24"/>
        </w:rPr>
        <w:t xml:space="preserve">are </w:t>
      </w:r>
      <w:r w:rsidR="00D12363">
        <w:rPr>
          <w:rFonts w:ascii="Times New Roman" w:hAnsi="Times New Roman" w:cs="Times New Roman"/>
          <w:sz w:val="24"/>
          <w:szCs w:val="24"/>
        </w:rPr>
        <w:t>terms</w:t>
      </w:r>
      <w:r w:rsidR="003478CB">
        <w:rPr>
          <w:rFonts w:ascii="Times New Roman" w:hAnsi="Times New Roman" w:cs="Times New Roman"/>
          <w:sz w:val="24"/>
          <w:szCs w:val="24"/>
        </w:rPr>
        <w:t xml:space="preserve"> </w:t>
      </w:r>
      <w:r w:rsidR="004919CB">
        <w:rPr>
          <w:rFonts w:ascii="Times New Roman" w:hAnsi="Times New Roman" w:cs="Times New Roman"/>
          <w:sz w:val="24"/>
          <w:szCs w:val="24"/>
        </w:rPr>
        <w:t xml:space="preserve">provided for in items </w:t>
      </w:r>
      <w:r w:rsidR="006C2064">
        <w:rPr>
          <w:rFonts w:ascii="Times New Roman" w:hAnsi="Times New Roman" w:cs="Times New Roman"/>
          <w:sz w:val="24"/>
          <w:szCs w:val="24"/>
        </w:rPr>
        <w:t>85 (rule 71</w:t>
      </w:r>
      <w:r w:rsidR="00D12363">
        <w:rPr>
          <w:rFonts w:ascii="Times New Roman" w:hAnsi="Times New Roman" w:cs="Times New Roman"/>
          <w:sz w:val="24"/>
          <w:szCs w:val="24"/>
        </w:rPr>
        <w:t>(4)</w:t>
      </w:r>
      <w:r w:rsidR="006C2064">
        <w:rPr>
          <w:rFonts w:ascii="Times New Roman" w:hAnsi="Times New Roman" w:cs="Times New Roman"/>
          <w:sz w:val="24"/>
          <w:szCs w:val="24"/>
        </w:rPr>
        <w:t>) and item</w:t>
      </w:r>
      <w:r w:rsidR="00540A45">
        <w:rPr>
          <w:rFonts w:ascii="Times New Roman" w:hAnsi="Times New Roman" w:cs="Times New Roman"/>
          <w:sz w:val="24"/>
          <w:szCs w:val="24"/>
        </w:rPr>
        <w:t>s</w:t>
      </w:r>
      <w:r w:rsidR="006C2064">
        <w:rPr>
          <w:rFonts w:ascii="Times New Roman" w:hAnsi="Times New Roman" w:cs="Times New Roman"/>
          <w:sz w:val="24"/>
          <w:szCs w:val="24"/>
        </w:rPr>
        <w:t xml:space="preserve"> 70</w:t>
      </w:r>
      <w:r w:rsidR="00540A45">
        <w:rPr>
          <w:rFonts w:ascii="Times New Roman" w:hAnsi="Times New Roman" w:cs="Times New Roman"/>
          <w:sz w:val="24"/>
          <w:szCs w:val="24"/>
        </w:rPr>
        <w:t xml:space="preserve">-75 </w:t>
      </w:r>
      <w:r w:rsidR="00D33DBF">
        <w:rPr>
          <w:rFonts w:ascii="Times New Roman" w:hAnsi="Times New Roman" w:cs="Times New Roman"/>
          <w:sz w:val="24"/>
          <w:szCs w:val="24"/>
        </w:rPr>
        <w:t>respectively</w:t>
      </w:r>
      <w:r w:rsidR="003478CB">
        <w:rPr>
          <w:rFonts w:ascii="Times New Roman" w:hAnsi="Times New Roman" w:cs="Times New Roman"/>
          <w:sz w:val="24"/>
          <w:szCs w:val="24"/>
        </w:rPr>
        <w:t>.</w:t>
      </w:r>
    </w:p>
    <w:p w14:paraId="19B5602A" w14:textId="77777777" w:rsidR="002B1DB3" w:rsidRPr="005D1ABF" w:rsidRDefault="002B1DB3" w:rsidP="005D1ABF">
      <w:pPr>
        <w:spacing w:after="0" w:line="240" w:lineRule="auto"/>
        <w:rPr>
          <w:rFonts w:ascii="Times New Roman" w:hAnsi="Times New Roman" w:cs="Times New Roman"/>
          <w:sz w:val="24"/>
          <w:szCs w:val="24"/>
        </w:rPr>
      </w:pPr>
    </w:p>
    <w:p w14:paraId="27F31A0E" w14:textId="722F8FC4" w:rsidR="00A90018" w:rsidRDefault="002B1DB3" w:rsidP="005D1ABF">
      <w:pPr>
        <w:spacing w:after="0" w:line="240" w:lineRule="auto"/>
        <w:rPr>
          <w:rFonts w:ascii="Times New Roman" w:hAnsi="Times New Roman" w:cs="Times New Roman"/>
          <w:b/>
          <w:sz w:val="24"/>
          <w:szCs w:val="24"/>
        </w:rPr>
      </w:pPr>
      <w:r w:rsidRPr="005D1ABF">
        <w:rPr>
          <w:rFonts w:ascii="Times New Roman" w:hAnsi="Times New Roman" w:cs="Times New Roman"/>
          <w:b/>
          <w:sz w:val="24"/>
          <w:szCs w:val="24"/>
        </w:rPr>
        <w:t xml:space="preserve">Item </w:t>
      </w:r>
      <w:r w:rsidR="003478CB">
        <w:rPr>
          <w:rFonts w:ascii="Times New Roman" w:hAnsi="Times New Roman" w:cs="Times New Roman"/>
          <w:b/>
          <w:sz w:val="24"/>
          <w:szCs w:val="24"/>
        </w:rPr>
        <w:t xml:space="preserve">4 </w:t>
      </w:r>
      <w:r w:rsidR="00D62B6A" w:rsidRPr="00D62B6A">
        <w:rPr>
          <w:rFonts w:ascii="Times New Roman" w:hAnsi="Times New Roman" w:cs="Times New Roman"/>
          <w:sz w:val="24"/>
          <w:szCs w:val="24"/>
        </w:rPr>
        <w:t xml:space="preserve">amends </w:t>
      </w:r>
      <w:r w:rsidR="00FC5030">
        <w:rPr>
          <w:rFonts w:ascii="Times New Roman" w:hAnsi="Times New Roman" w:cs="Times New Roman"/>
          <w:sz w:val="24"/>
          <w:szCs w:val="24"/>
        </w:rPr>
        <w:t>paragraph</w:t>
      </w:r>
      <w:r w:rsidR="00D62B6A">
        <w:rPr>
          <w:rFonts w:ascii="Times New Roman" w:hAnsi="Times New Roman" w:cs="Times New Roman"/>
          <w:sz w:val="24"/>
          <w:szCs w:val="24"/>
        </w:rPr>
        <w:t xml:space="preserve"> (a) of the definition of ‘application period’ in </w:t>
      </w:r>
      <w:r w:rsidR="00D62B6A" w:rsidRPr="00D62B6A">
        <w:rPr>
          <w:rFonts w:ascii="Times New Roman" w:hAnsi="Times New Roman" w:cs="Times New Roman"/>
          <w:sz w:val="24"/>
          <w:szCs w:val="24"/>
        </w:rPr>
        <w:t>subrule 3(1)</w:t>
      </w:r>
      <w:r w:rsidR="00D62B6A">
        <w:rPr>
          <w:rFonts w:ascii="Times New Roman" w:hAnsi="Times New Roman" w:cs="Times New Roman"/>
          <w:sz w:val="24"/>
          <w:szCs w:val="24"/>
        </w:rPr>
        <w:t xml:space="preserve">. </w:t>
      </w:r>
      <w:r w:rsidR="00D33DBF">
        <w:rPr>
          <w:rFonts w:ascii="Times New Roman" w:hAnsi="Times New Roman" w:cs="Times New Roman"/>
          <w:sz w:val="24"/>
          <w:szCs w:val="24"/>
        </w:rPr>
        <w:t xml:space="preserve">The words </w:t>
      </w:r>
      <w:r w:rsidR="003478CB">
        <w:rPr>
          <w:rFonts w:ascii="Times New Roman" w:hAnsi="Times New Roman" w:cs="Times New Roman"/>
          <w:sz w:val="24"/>
          <w:szCs w:val="24"/>
        </w:rPr>
        <w:t>‘</w:t>
      </w:r>
      <w:r w:rsidR="003478CB" w:rsidRPr="003478CB">
        <w:rPr>
          <w:rFonts w:ascii="Times New Roman" w:hAnsi="Times New Roman" w:cs="Times New Roman"/>
          <w:sz w:val="24"/>
          <w:szCs w:val="24"/>
        </w:rPr>
        <w:t>commencement date</w:t>
      </w:r>
      <w:r w:rsidR="003478CB">
        <w:rPr>
          <w:rFonts w:ascii="Times New Roman" w:hAnsi="Times New Roman" w:cs="Times New Roman"/>
          <w:sz w:val="24"/>
          <w:szCs w:val="24"/>
        </w:rPr>
        <w:t>’</w:t>
      </w:r>
      <w:r w:rsidR="00D33DBF">
        <w:rPr>
          <w:rFonts w:ascii="Times New Roman" w:hAnsi="Times New Roman" w:cs="Times New Roman"/>
          <w:sz w:val="24"/>
          <w:szCs w:val="24"/>
        </w:rPr>
        <w:t xml:space="preserve"> are omitted from </w:t>
      </w:r>
      <w:r w:rsidR="00D33DBF" w:rsidRPr="00D33DBF">
        <w:rPr>
          <w:rFonts w:ascii="Times New Roman" w:hAnsi="Times New Roman" w:cs="Times New Roman"/>
          <w:sz w:val="24"/>
          <w:szCs w:val="24"/>
        </w:rPr>
        <w:t>paragraph (a)</w:t>
      </w:r>
      <w:r w:rsidR="00D33DBF">
        <w:rPr>
          <w:rFonts w:ascii="Times New Roman" w:hAnsi="Times New Roman" w:cs="Times New Roman"/>
          <w:sz w:val="24"/>
          <w:szCs w:val="24"/>
        </w:rPr>
        <w:t xml:space="preserve"> </w:t>
      </w:r>
      <w:r w:rsidR="00556C31">
        <w:rPr>
          <w:rFonts w:ascii="Times New Roman" w:hAnsi="Times New Roman" w:cs="Times New Roman"/>
          <w:sz w:val="24"/>
          <w:szCs w:val="24"/>
        </w:rPr>
        <w:t xml:space="preserve">and substituted with </w:t>
      </w:r>
      <w:r w:rsidR="00540A45">
        <w:rPr>
          <w:rFonts w:ascii="Times New Roman" w:hAnsi="Times New Roman" w:cs="Times New Roman"/>
          <w:sz w:val="24"/>
          <w:szCs w:val="24"/>
        </w:rPr>
        <w:t>‘</w:t>
      </w:r>
      <w:r w:rsidR="00556C31">
        <w:rPr>
          <w:rFonts w:ascii="Times New Roman" w:hAnsi="Times New Roman" w:cs="Times New Roman"/>
          <w:sz w:val="24"/>
          <w:szCs w:val="24"/>
        </w:rPr>
        <w:t>12</w:t>
      </w:r>
      <w:r w:rsidR="00540A45">
        <w:rPr>
          <w:rFonts w:ascii="Times New Roman" w:hAnsi="Times New Roman" w:cs="Times New Roman"/>
          <w:sz w:val="24"/>
          <w:szCs w:val="24"/>
        </w:rPr>
        <w:t> </w:t>
      </w:r>
      <w:r w:rsidR="00556C31">
        <w:rPr>
          <w:rFonts w:ascii="Times New Roman" w:hAnsi="Times New Roman" w:cs="Times New Roman"/>
          <w:sz w:val="24"/>
          <w:szCs w:val="24"/>
        </w:rPr>
        <w:t>January</w:t>
      </w:r>
      <w:r w:rsidR="00540A45">
        <w:rPr>
          <w:rFonts w:ascii="Times New Roman" w:hAnsi="Times New Roman" w:cs="Times New Roman"/>
          <w:sz w:val="24"/>
          <w:szCs w:val="24"/>
        </w:rPr>
        <w:t> </w:t>
      </w:r>
      <w:r w:rsidR="00556C31">
        <w:rPr>
          <w:rFonts w:ascii="Times New Roman" w:hAnsi="Times New Roman" w:cs="Times New Roman"/>
          <w:sz w:val="24"/>
          <w:szCs w:val="24"/>
        </w:rPr>
        <w:t>2011</w:t>
      </w:r>
      <w:r w:rsidR="00CA5028">
        <w:rPr>
          <w:rFonts w:ascii="Times New Roman" w:hAnsi="Times New Roman" w:cs="Times New Roman"/>
          <w:sz w:val="24"/>
          <w:szCs w:val="24"/>
        </w:rPr>
        <w:t>’</w:t>
      </w:r>
      <w:r w:rsidR="00556C31">
        <w:rPr>
          <w:rFonts w:ascii="Times New Roman" w:hAnsi="Times New Roman" w:cs="Times New Roman"/>
          <w:sz w:val="24"/>
          <w:szCs w:val="24"/>
        </w:rPr>
        <w:t xml:space="preserve"> </w:t>
      </w:r>
      <w:r w:rsidR="00540A45">
        <w:rPr>
          <w:rFonts w:ascii="Times New Roman" w:hAnsi="Times New Roman" w:cs="Times New Roman"/>
          <w:sz w:val="24"/>
          <w:szCs w:val="24"/>
        </w:rPr>
        <w:t xml:space="preserve">which is the actual date </w:t>
      </w:r>
      <w:r w:rsidR="00556C31">
        <w:rPr>
          <w:rFonts w:ascii="Times New Roman" w:hAnsi="Times New Roman" w:cs="Times New Roman"/>
          <w:sz w:val="24"/>
          <w:szCs w:val="24"/>
        </w:rPr>
        <w:t>of commencement of the</w:t>
      </w:r>
      <w:r w:rsidR="003478CB" w:rsidRPr="003478CB">
        <w:t xml:space="preserve"> </w:t>
      </w:r>
      <w:r w:rsidR="003478CB" w:rsidRPr="003478CB">
        <w:rPr>
          <w:rFonts w:ascii="Times New Roman" w:hAnsi="Times New Roman" w:cs="Times New Roman"/>
          <w:i/>
          <w:sz w:val="24"/>
          <w:szCs w:val="24"/>
        </w:rPr>
        <w:t>Water Charge (Infrastructure) Rules 2010</w:t>
      </w:r>
      <w:r w:rsidR="003478CB" w:rsidRPr="003478CB">
        <w:rPr>
          <w:rFonts w:ascii="Times New Roman" w:hAnsi="Times New Roman" w:cs="Times New Roman"/>
          <w:sz w:val="24"/>
          <w:szCs w:val="24"/>
        </w:rPr>
        <w:t>.</w:t>
      </w:r>
      <w:r w:rsidR="003478CB">
        <w:rPr>
          <w:rFonts w:ascii="Times New Roman" w:hAnsi="Times New Roman" w:cs="Times New Roman"/>
          <w:b/>
          <w:sz w:val="24"/>
          <w:szCs w:val="24"/>
        </w:rPr>
        <w:t xml:space="preserve">  </w:t>
      </w:r>
    </w:p>
    <w:p w14:paraId="09E4E669" w14:textId="77777777" w:rsidR="00D62B6A" w:rsidRDefault="00D62B6A" w:rsidP="005D1ABF">
      <w:pPr>
        <w:spacing w:after="0" w:line="240" w:lineRule="auto"/>
        <w:rPr>
          <w:rFonts w:ascii="Times New Roman" w:hAnsi="Times New Roman" w:cs="Times New Roman"/>
          <w:b/>
          <w:sz w:val="24"/>
          <w:szCs w:val="24"/>
        </w:rPr>
      </w:pPr>
    </w:p>
    <w:p w14:paraId="5E36F510" w14:textId="253BF2DA" w:rsidR="002B1DB3" w:rsidRPr="00B51D17" w:rsidRDefault="00B51D17"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Item 5 </w:t>
      </w:r>
      <w:r w:rsidRPr="00B51D17">
        <w:rPr>
          <w:rFonts w:ascii="Times New Roman" w:hAnsi="Times New Roman" w:cs="Times New Roman"/>
          <w:sz w:val="24"/>
          <w:szCs w:val="24"/>
        </w:rPr>
        <w:t>repeal</w:t>
      </w:r>
      <w:r w:rsidR="00556C31">
        <w:rPr>
          <w:rFonts w:ascii="Times New Roman" w:hAnsi="Times New Roman" w:cs="Times New Roman"/>
          <w:sz w:val="24"/>
          <w:szCs w:val="24"/>
        </w:rPr>
        <w:t>s</w:t>
      </w:r>
      <w:r w:rsidRPr="00B51D17">
        <w:rPr>
          <w:rFonts w:ascii="Times New Roman" w:hAnsi="Times New Roman" w:cs="Times New Roman"/>
          <w:sz w:val="24"/>
          <w:szCs w:val="24"/>
        </w:rPr>
        <w:t xml:space="preserve"> the definition of </w:t>
      </w:r>
      <w:r w:rsidR="00FC5030">
        <w:rPr>
          <w:rFonts w:ascii="Times New Roman" w:hAnsi="Times New Roman" w:cs="Times New Roman"/>
          <w:sz w:val="24"/>
          <w:szCs w:val="24"/>
        </w:rPr>
        <w:t>‘</w:t>
      </w:r>
      <w:r w:rsidRPr="00FC5030">
        <w:rPr>
          <w:rFonts w:ascii="Times New Roman" w:hAnsi="Times New Roman" w:cs="Times New Roman"/>
          <w:sz w:val="24"/>
          <w:szCs w:val="24"/>
        </w:rPr>
        <w:t>applied provisions</w:t>
      </w:r>
      <w:r w:rsidR="00FC5030" w:rsidRPr="00FC5030">
        <w:rPr>
          <w:rFonts w:ascii="Times New Roman" w:hAnsi="Times New Roman" w:cs="Times New Roman"/>
          <w:sz w:val="24"/>
          <w:szCs w:val="24"/>
        </w:rPr>
        <w:t>’</w:t>
      </w:r>
      <w:r w:rsidRPr="00B51D17">
        <w:rPr>
          <w:rFonts w:ascii="Times New Roman" w:hAnsi="Times New Roman" w:cs="Times New Roman"/>
          <w:sz w:val="24"/>
          <w:szCs w:val="24"/>
        </w:rPr>
        <w:t xml:space="preserve"> </w:t>
      </w:r>
      <w:r w:rsidR="00556C31">
        <w:rPr>
          <w:rFonts w:ascii="Times New Roman" w:hAnsi="Times New Roman" w:cs="Times New Roman"/>
          <w:sz w:val="24"/>
          <w:szCs w:val="24"/>
        </w:rPr>
        <w:t xml:space="preserve">in subrule 3(1) </w:t>
      </w:r>
      <w:r>
        <w:rPr>
          <w:rFonts w:ascii="Times New Roman" w:hAnsi="Times New Roman" w:cs="Times New Roman"/>
          <w:sz w:val="24"/>
          <w:szCs w:val="24"/>
        </w:rPr>
        <w:t xml:space="preserve">because the </w:t>
      </w:r>
      <w:r w:rsidR="00DF73B7">
        <w:rPr>
          <w:rFonts w:ascii="Times New Roman" w:hAnsi="Times New Roman" w:cs="Times New Roman"/>
          <w:sz w:val="24"/>
          <w:szCs w:val="24"/>
        </w:rPr>
        <w:t xml:space="preserve">substantive </w:t>
      </w:r>
      <w:r>
        <w:rPr>
          <w:rFonts w:ascii="Times New Roman" w:hAnsi="Times New Roman" w:cs="Times New Roman"/>
          <w:sz w:val="24"/>
          <w:szCs w:val="24"/>
        </w:rPr>
        <w:t>rule to which th</w:t>
      </w:r>
      <w:r w:rsidR="001E5961">
        <w:rPr>
          <w:rFonts w:ascii="Times New Roman" w:hAnsi="Times New Roman" w:cs="Times New Roman"/>
          <w:sz w:val="24"/>
          <w:szCs w:val="24"/>
        </w:rPr>
        <w:t>is</w:t>
      </w:r>
      <w:r>
        <w:rPr>
          <w:rFonts w:ascii="Times New Roman" w:hAnsi="Times New Roman" w:cs="Times New Roman"/>
          <w:sz w:val="24"/>
          <w:szCs w:val="24"/>
        </w:rPr>
        <w:t xml:space="preserve"> definition relates (rule 59</w:t>
      </w:r>
      <w:r w:rsidR="005F7633">
        <w:rPr>
          <w:rFonts w:ascii="Times New Roman" w:hAnsi="Times New Roman" w:cs="Times New Roman"/>
          <w:sz w:val="24"/>
          <w:szCs w:val="24"/>
        </w:rPr>
        <w:t>,</w:t>
      </w:r>
      <w:r w:rsidR="00DF73B7">
        <w:rPr>
          <w:rFonts w:ascii="Times New Roman" w:hAnsi="Times New Roman" w:cs="Times New Roman"/>
          <w:sz w:val="24"/>
          <w:szCs w:val="24"/>
        </w:rPr>
        <w:t xml:space="preserve"> accre</w:t>
      </w:r>
      <w:r w:rsidR="005F7633">
        <w:rPr>
          <w:rFonts w:ascii="Times New Roman" w:hAnsi="Times New Roman" w:cs="Times New Roman"/>
          <w:sz w:val="24"/>
          <w:szCs w:val="24"/>
        </w:rPr>
        <w:t xml:space="preserve">dited </w:t>
      </w:r>
      <w:r w:rsidR="00DF73B7">
        <w:rPr>
          <w:rFonts w:ascii="Times New Roman" w:hAnsi="Times New Roman" w:cs="Times New Roman"/>
          <w:sz w:val="24"/>
          <w:szCs w:val="24"/>
        </w:rPr>
        <w:t>arran</w:t>
      </w:r>
      <w:r w:rsidR="005F7633">
        <w:rPr>
          <w:rFonts w:ascii="Times New Roman" w:hAnsi="Times New Roman" w:cs="Times New Roman"/>
          <w:sz w:val="24"/>
          <w:szCs w:val="24"/>
        </w:rPr>
        <w:t>gements for Basin state agencies</w:t>
      </w:r>
      <w:r>
        <w:rPr>
          <w:rFonts w:ascii="Times New Roman" w:hAnsi="Times New Roman" w:cs="Times New Roman"/>
          <w:sz w:val="24"/>
          <w:szCs w:val="24"/>
        </w:rPr>
        <w:t xml:space="preserve">) </w:t>
      </w:r>
      <w:r w:rsidR="00556C31">
        <w:rPr>
          <w:rFonts w:ascii="Times New Roman" w:hAnsi="Times New Roman" w:cs="Times New Roman"/>
          <w:sz w:val="24"/>
          <w:szCs w:val="24"/>
        </w:rPr>
        <w:t>has been</w:t>
      </w:r>
      <w:r>
        <w:rPr>
          <w:rFonts w:ascii="Times New Roman" w:hAnsi="Times New Roman" w:cs="Times New Roman"/>
          <w:sz w:val="24"/>
          <w:szCs w:val="24"/>
        </w:rPr>
        <w:t xml:space="preserve"> repealed</w:t>
      </w:r>
      <w:r w:rsidR="001D7E0A">
        <w:rPr>
          <w:rFonts w:ascii="Times New Roman" w:hAnsi="Times New Roman" w:cs="Times New Roman"/>
          <w:sz w:val="24"/>
          <w:szCs w:val="24"/>
        </w:rPr>
        <w:t xml:space="preserve"> by item </w:t>
      </w:r>
      <w:r w:rsidR="00540A45">
        <w:rPr>
          <w:rFonts w:ascii="Times New Roman" w:hAnsi="Times New Roman" w:cs="Times New Roman"/>
          <w:sz w:val="24"/>
          <w:szCs w:val="24"/>
        </w:rPr>
        <w:t xml:space="preserve">85. </w:t>
      </w:r>
    </w:p>
    <w:p w14:paraId="7D643D6D" w14:textId="77777777" w:rsidR="002B1DB3" w:rsidRPr="005D1ABF" w:rsidRDefault="002B1DB3" w:rsidP="005D1ABF">
      <w:pPr>
        <w:spacing w:after="0" w:line="240" w:lineRule="auto"/>
        <w:rPr>
          <w:rFonts w:ascii="Times New Roman" w:hAnsi="Times New Roman" w:cs="Times New Roman"/>
          <w:sz w:val="24"/>
          <w:szCs w:val="24"/>
        </w:rPr>
      </w:pPr>
    </w:p>
    <w:p w14:paraId="09957DE8" w14:textId="42E962AC" w:rsidR="002B1DB3" w:rsidRPr="00971020" w:rsidRDefault="00944EE8" w:rsidP="008346A5">
      <w:pPr>
        <w:pStyle w:val="CommentText"/>
        <w:rPr>
          <w:rFonts w:ascii="Times New Roman" w:hAnsi="Times New Roman" w:cs="Times New Roman"/>
          <w:sz w:val="24"/>
          <w:szCs w:val="24"/>
        </w:rPr>
      </w:pPr>
      <w:r>
        <w:rPr>
          <w:rFonts w:ascii="Times New Roman" w:hAnsi="Times New Roman" w:cs="Times New Roman"/>
          <w:b/>
          <w:sz w:val="24"/>
          <w:szCs w:val="24"/>
        </w:rPr>
        <w:t xml:space="preserve">Item 6 </w:t>
      </w:r>
      <w:r w:rsidR="00D62B6A">
        <w:rPr>
          <w:rFonts w:ascii="Times New Roman" w:hAnsi="Times New Roman" w:cs="Times New Roman"/>
          <w:sz w:val="24"/>
          <w:szCs w:val="24"/>
        </w:rPr>
        <w:t xml:space="preserve">amends subrule 3(1) by </w:t>
      </w:r>
      <w:r w:rsidR="008346A5" w:rsidRPr="008346A5">
        <w:rPr>
          <w:rFonts w:ascii="Times New Roman" w:hAnsi="Times New Roman" w:cs="Times New Roman"/>
          <w:sz w:val="24"/>
          <w:szCs w:val="24"/>
        </w:rPr>
        <w:t>repeal</w:t>
      </w:r>
      <w:r w:rsidR="008346A5">
        <w:rPr>
          <w:rFonts w:ascii="Times New Roman" w:hAnsi="Times New Roman" w:cs="Times New Roman"/>
          <w:sz w:val="24"/>
          <w:szCs w:val="24"/>
        </w:rPr>
        <w:t>ing</w:t>
      </w:r>
      <w:r w:rsidR="008346A5" w:rsidRPr="008346A5">
        <w:rPr>
          <w:rFonts w:ascii="Times New Roman" w:hAnsi="Times New Roman" w:cs="Times New Roman"/>
          <w:sz w:val="24"/>
          <w:szCs w:val="24"/>
        </w:rPr>
        <w:t xml:space="preserve"> the definition and then substituting a new definition containing </w:t>
      </w:r>
      <w:r w:rsidR="008346A5">
        <w:rPr>
          <w:rFonts w:ascii="Times New Roman" w:hAnsi="Times New Roman" w:cs="Times New Roman"/>
          <w:sz w:val="24"/>
          <w:szCs w:val="24"/>
        </w:rPr>
        <w:t xml:space="preserve">paragraphs </w:t>
      </w:r>
      <w:r w:rsidR="008346A5" w:rsidRPr="008346A5">
        <w:rPr>
          <w:rFonts w:ascii="Times New Roman" w:hAnsi="Times New Roman" w:cs="Times New Roman"/>
          <w:sz w:val="24"/>
          <w:szCs w:val="24"/>
        </w:rPr>
        <w:t>(a) and (b) only. P</w:t>
      </w:r>
      <w:r w:rsidR="00971020" w:rsidRPr="00971020">
        <w:rPr>
          <w:rFonts w:ascii="Times New Roman" w:hAnsi="Times New Roman" w:cs="Times New Roman"/>
          <w:sz w:val="24"/>
          <w:szCs w:val="24"/>
        </w:rPr>
        <w:t>ara</w:t>
      </w:r>
      <w:r w:rsidR="001E5961">
        <w:rPr>
          <w:rFonts w:ascii="Times New Roman" w:hAnsi="Times New Roman" w:cs="Times New Roman"/>
          <w:sz w:val="24"/>
          <w:szCs w:val="24"/>
        </w:rPr>
        <w:t>graph</w:t>
      </w:r>
      <w:r w:rsidR="00971020" w:rsidRPr="00971020">
        <w:rPr>
          <w:rFonts w:ascii="Times New Roman" w:hAnsi="Times New Roman" w:cs="Times New Roman"/>
          <w:sz w:val="24"/>
          <w:szCs w:val="24"/>
        </w:rPr>
        <w:t xml:space="preserve"> (c) </w:t>
      </w:r>
      <w:r w:rsidR="008346A5">
        <w:rPr>
          <w:rFonts w:ascii="Times New Roman" w:hAnsi="Times New Roman" w:cs="Times New Roman"/>
          <w:sz w:val="24"/>
          <w:szCs w:val="24"/>
        </w:rPr>
        <w:t xml:space="preserve">is </w:t>
      </w:r>
      <w:r w:rsidR="000F61DF">
        <w:rPr>
          <w:rFonts w:ascii="Times New Roman" w:hAnsi="Times New Roman" w:cs="Times New Roman"/>
          <w:sz w:val="24"/>
          <w:szCs w:val="24"/>
        </w:rPr>
        <w:t>omitted</w:t>
      </w:r>
      <w:r w:rsidR="008346A5">
        <w:rPr>
          <w:rFonts w:ascii="Times New Roman" w:hAnsi="Times New Roman" w:cs="Times New Roman"/>
          <w:sz w:val="24"/>
          <w:szCs w:val="24"/>
        </w:rPr>
        <w:t xml:space="preserve"> </w:t>
      </w:r>
      <w:r w:rsidR="00971020" w:rsidRPr="00971020">
        <w:rPr>
          <w:rFonts w:ascii="Times New Roman" w:hAnsi="Times New Roman" w:cs="Times New Roman"/>
          <w:sz w:val="24"/>
          <w:szCs w:val="24"/>
        </w:rPr>
        <w:t xml:space="preserve">from the definition of </w:t>
      </w:r>
      <w:r w:rsidR="00FC5030">
        <w:rPr>
          <w:rFonts w:ascii="Times New Roman" w:hAnsi="Times New Roman" w:cs="Times New Roman"/>
          <w:sz w:val="24"/>
          <w:szCs w:val="24"/>
        </w:rPr>
        <w:t>‘</w:t>
      </w:r>
      <w:r w:rsidR="00971020" w:rsidRPr="00FC5030">
        <w:rPr>
          <w:rFonts w:ascii="Times New Roman" w:hAnsi="Times New Roman" w:cs="Times New Roman"/>
          <w:sz w:val="24"/>
          <w:szCs w:val="24"/>
        </w:rPr>
        <w:t>business day</w:t>
      </w:r>
      <w:r w:rsidR="00FC5030" w:rsidRPr="00FC5030">
        <w:rPr>
          <w:rFonts w:ascii="Times New Roman" w:hAnsi="Times New Roman" w:cs="Times New Roman"/>
          <w:sz w:val="24"/>
          <w:szCs w:val="24"/>
        </w:rPr>
        <w:t>’</w:t>
      </w:r>
      <w:r w:rsidR="008346A5">
        <w:rPr>
          <w:rFonts w:ascii="Times New Roman" w:hAnsi="Times New Roman" w:cs="Times New Roman"/>
          <w:sz w:val="24"/>
          <w:szCs w:val="24"/>
        </w:rPr>
        <w:t>.</w:t>
      </w:r>
      <w:r w:rsidR="00971020" w:rsidRPr="00971020">
        <w:rPr>
          <w:rFonts w:ascii="Times New Roman" w:hAnsi="Times New Roman" w:cs="Times New Roman"/>
          <w:sz w:val="24"/>
          <w:szCs w:val="24"/>
        </w:rPr>
        <w:t xml:space="preserve"> </w:t>
      </w:r>
      <w:r w:rsidR="00E33C41">
        <w:rPr>
          <w:rFonts w:ascii="Times New Roman" w:hAnsi="Times New Roman" w:cs="Times New Roman"/>
          <w:sz w:val="24"/>
          <w:szCs w:val="24"/>
        </w:rPr>
        <w:t xml:space="preserve">That </w:t>
      </w:r>
      <w:r w:rsidR="00971020" w:rsidRPr="00971020">
        <w:rPr>
          <w:rFonts w:ascii="Times New Roman" w:hAnsi="Times New Roman" w:cs="Times New Roman"/>
          <w:sz w:val="24"/>
          <w:szCs w:val="24"/>
        </w:rPr>
        <w:t>para</w:t>
      </w:r>
      <w:r w:rsidR="00971020">
        <w:rPr>
          <w:rFonts w:ascii="Times New Roman" w:hAnsi="Times New Roman" w:cs="Times New Roman"/>
          <w:sz w:val="24"/>
          <w:szCs w:val="24"/>
        </w:rPr>
        <w:t>graph</w:t>
      </w:r>
      <w:r w:rsidR="00971020" w:rsidRPr="00971020">
        <w:rPr>
          <w:rFonts w:ascii="Times New Roman" w:hAnsi="Times New Roman" w:cs="Times New Roman"/>
          <w:sz w:val="24"/>
          <w:szCs w:val="24"/>
        </w:rPr>
        <w:t xml:space="preserve"> </w:t>
      </w:r>
      <w:r w:rsidR="005E0383">
        <w:rPr>
          <w:rFonts w:ascii="Times New Roman" w:hAnsi="Times New Roman" w:cs="Times New Roman"/>
          <w:sz w:val="24"/>
          <w:szCs w:val="24"/>
        </w:rPr>
        <w:t xml:space="preserve">provided a definition for </w:t>
      </w:r>
      <w:r w:rsidR="00971020" w:rsidRPr="00971020">
        <w:rPr>
          <w:rFonts w:ascii="Times New Roman" w:hAnsi="Times New Roman" w:cs="Times New Roman"/>
          <w:sz w:val="24"/>
          <w:szCs w:val="24"/>
        </w:rPr>
        <w:t xml:space="preserve">business day </w:t>
      </w:r>
      <w:r w:rsidR="005E0383">
        <w:rPr>
          <w:rFonts w:ascii="Times New Roman" w:hAnsi="Times New Roman" w:cs="Times New Roman"/>
          <w:sz w:val="24"/>
          <w:szCs w:val="24"/>
        </w:rPr>
        <w:t>in relation to</w:t>
      </w:r>
      <w:r w:rsidR="00971020">
        <w:rPr>
          <w:rFonts w:ascii="Times New Roman" w:hAnsi="Times New Roman" w:cs="Times New Roman"/>
          <w:sz w:val="24"/>
          <w:szCs w:val="24"/>
        </w:rPr>
        <w:t xml:space="preserve"> </w:t>
      </w:r>
      <w:r w:rsidR="00971020" w:rsidRPr="00971020">
        <w:rPr>
          <w:rFonts w:ascii="Times New Roman" w:hAnsi="Times New Roman" w:cs="Times New Roman"/>
          <w:sz w:val="24"/>
          <w:szCs w:val="24"/>
        </w:rPr>
        <w:t>an accredited agency</w:t>
      </w:r>
      <w:r w:rsidR="008346A5">
        <w:rPr>
          <w:rFonts w:ascii="Times New Roman" w:hAnsi="Times New Roman" w:cs="Times New Roman"/>
          <w:sz w:val="24"/>
          <w:szCs w:val="24"/>
        </w:rPr>
        <w:t xml:space="preserve">, and is </w:t>
      </w:r>
      <w:r w:rsidR="000F61DF">
        <w:rPr>
          <w:rFonts w:ascii="Times New Roman" w:hAnsi="Times New Roman" w:cs="Times New Roman"/>
          <w:sz w:val="24"/>
          <w:szCs w:val="24"/>
        </w:rPr>
        <w:t>no longer</w:t>
      </w:r>
      <w:r w:rsidR="008346A5">
        <w:rPr>
          <w:rFonts w:ascii="Times New Roman" w:hAnsi="Times New Roman" w:cs="Times New Roman"/>
          <w:sz w:val="24"/>
          <w:szCs w:val="24"/>
        </w:rPr>
        <w:t xml:space="preserve"> needed</w:t>
      </w:r>
      <w:r w:rsidR="00E66180">
        <w:rPr>
          <w:rFonts w:ascii="Times New Roman" w:hAnsi="Times New Roman" w:cs="Times New Roman"/>
          <w:sz w:val="24"/>
          <w:szCs w:val="24"/>
        </w:rPr>
        <w:t xml:space="preserve">. This is an amendment consequential to item </w:t>
      </w:r>
      <w:r w:rsidR="00E33C41">
        <w:rPr>
          <w:rFonts w:ascii="Times New Roman" w:hAnsi="Times New Roman" w:cs="Times New Roman"/>
          <w:sz w:val="24"/>
          <w:szCs w:val="24"/>
        </w:rPr>
        <w:t xml:space="preserve">85 </w:t>
      </w:r>
      <w:r w:rsidR="00E66180">
        <w:rPr>
          <w:rFonts w:ascii="Times New Roman" w:hAnsi="Times New Roman" w:cs="Times New Roman"/>
          <w:sz w:val="24"/>
          <w:szCs w:val="24"/>
        </w:rPr>
        <w:t>which repeals</w:t>
      </w:r>
      <w:r w:rsidR="00E33C41">
        <w:rPr>
          <w:rFonts w:ascii="Times New Roman" w:hAnsi="Times New Roman" w:cs="Times New Roman"/>
          <w:sz w:val="24"/>
          <w:szCs w:val="24"/>
        </w:rPr>
        <w:t xml:space="preserve"> Part 9 </w:t>
      </w:r>
      <w:r w:rsidR="008346A5">
        <w:rPr>
          <w:rFonts w:ascii="Times New Roman" w:hAnsi="Times New Roman" w:cs="Times New Roman"/>
          <w:sz w:val="24"/>
          <w:szCs w:val="24"/>
        </w:rPr>
        <w:t xml:space="preserve">relating to </w:t>
      </w:r>
      <w:r w:rsidR="00971020" w:rsidRPr="00971020">
        <w:rPr>
          <w:rFonts w:ascii="Times New Roman" w:hAnsi="Times New Roman" w:cs="Times New Roman"/>
          <w:sz w:val="24"/>
          <w:szCs w:val="24"/>
        </w:rPr>
        <w:t>accredited agencies</w:t>
      </w:r>
      <w:r w:rsidR="00E66180">
        <w:rPr>
          <w:rFonts w:ascii="Times New Roman" w:hAnsi="Times New Roman" w:cs="Times New Roman"/>
          <w:sz w:val="24"/>
          <w:szCs w:val="24"/>
        </w:rPr>
        <w:t>.</w:t>
      </w:r>
      <w:r w:rsidR="00971020" w:rsidRPr="00971020">
        <w:rPr>
          <w:rFonts w:ascii="Times New Roman" w:hAnsi="Times New Roman" w:cs="Times New Roman"/>
          <w:sz w:val="24"/>
          <w:szCs w:val="24"/>
        </w:rPr>
        <w:t xml:space="preserve">  </w:t>
      </w:r>
    </w:p>
    <w:p w14:paraId="17400F3F" w14:textId="77777777" w:rsidR="00944EE8" w:rsidRDefault="00944EE8" w:rsidP="005D1ABF">
      <w:pPr>
        <w:spacing w:after="0" w:line="240" w:lineRule="auto"/>
        <w:rPr>
          <w:rFonts w:ascii="Times New Roman" w:hAnsi="Times New Roman" w:cs="Times New Roman"/>
          <w:b/>
          <w:sz w:val="24"/>
          <w:szCs w:val="24"/>
        </w:rPr>
      </w:pPr>
    </w:p>
    <w:p w14:paraId="470BD1C5" w14:textId="558B0814" w:rsidR="002B1DB3" w:rsidRPr="00971020" w:rsidRDefault="00944EE8"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971020">
        <w:rPr>
          <w:rFonts w:ascii="Times New Roman" w:hAnsi="Times New Roman" w:cs="Times New Roman"/>
          <w:b/>
          <w:sz w:val="24"/>
          <w:szCs w:val="24"/>
        </w:rPr>
        <w:t xml:space="preserve"> 7 </w:t>
      </w:r>
      <w:r w:rsidR="00D62B6A">
        <w:rPr>
          <w:rFonts w:ascii="Times New Roman" w:hAnsi="Times New Roman" w:cs="Times New Roman"/>
          <w:sz w:val="24"/>
          <w:szCs w:val="24"/>
        </w:rPr>
        <w:t>i</w:t>
      </w:r>
      <w:r w:rsidR="00971020" w:rsidRPr="00971020">
        <w:rPr>
          <w:rFonts w:ascii="Times New Roman" w:hAnsi="Times New Roman" w:cs="Times New Roman"/>
          <w:sz w:val="24"/>
          <w:szCs w:val="24"/>
        </w:rPr>
        <w:t>nsert</w:t>
      </w:r>
      <w:r w:rsidR="001D7E0A">
        <w:rPr>
          <w:rFonts w:ascii="Times New Roman" w:hAnsi="Times New Roman" w:cs="Times New Roman"/>
          <w:sz w:val="24"/>
          <w:szCs w:val="24"/>
        </w:rPr>
        <w:t>s</w:t>
      </w:r>
      <w:r w:rsidR="00971020" w:rsidRPr="00971020">
        <w:rPr>
          <w:rFonts w:ascii="Times New Roman" w:hAnsi="Times New Roman" w:cs="Times New Roman"/>
          <w:sz w:val="24"/>
          <w:szCs w:val="24"/>
        </w:rPr>
        <w:t xml:space="preserve"> a definition </w:t>
      </w:r>
      <w:r w:rsidR="001D7E0A">
        <w:rPr>
          <w:rFonts w:ascii="Times New Roman" w:hAnsi="Times New Roman" w:cs="Times New Roman"/>
          <w:sz w:val="24"/>
          <w:szCs w:val="24"/>
        </w:rPr>
        <w:t>for</w:t>
      </w:r>
      <w:r w:rsidR="00971020">
        <w:rPr>
          <w:rFonts w:ascii="Times New Roman" w:hAnsi="Times New Roman" w:cs="Times New Roman"/>
          <w:sz w:val="24"/>
          <w:szCs w:val="24"/>
        </w:rPr>
        <w:t xml:space="preserve"> </w:t>
      </w:r>
      <w:r w:rsidR="00FC5030">
        <w:rPr>
          <w:rFonts w:ascii="Times New Roman" w:hAnsi="Times New Roman" w:cs="Times New Roman"/>
          <w:sz w:val="24"/>
          <w:szCs w:val="24"/>
        </w:rPr>
        <w:t>‘</w:t>
      </w:r>
      <w:r w:rsidR="00971020" w:rsidRPr="00FC5030">
        <w:rPr>
          <w:rFonts w:ascii="Times New Roman" w:hAnsi="Times New Roman" w:cs="Times New Roman"/>
          <w:sz w:val="24"/>
          <w:szCs w:val="24"/>
        </w:rPr>
        <w:t>charge application period</w:t>
      </w:r>
      <w:r w:rsidR="00FC5030" w:rsidRPr="00FC5030">
        <w:rPr>
          <w:rFonts w:ascii="Times New Roman" w:hAnsi="Times New Roman" w:cs="Times New Roman"/>
          <w:sz w:val="24"/>
          <w:szCs w:val="24"/>
        </w:rPr>
        <w:t>’</w:t>
      </w:r>
      <w:r w:rsidR="00941C4E">
        <w:rPr>
          <w:rFonts w:ascii="Times New Roman" w:hAnsi="Times New Roman" w:cs="Times New Roman"/>
          <w:sz w:val="24"/>
          <w:szCs w:val="24"/>
        </w:rPr>
        <w:t xml:space="preserve"> </w:t>
      </w:r>
      <w:r w:rsidR="001D7E0A">
        <w:rPr>
          <w:rFonts w:ascii="Times New Roman" w:hAnsi="Times New Roman" w:cs="Times New Roman"/>
          <w:sz w:val="24"/>
          <w:szCs w:val="24"/>
        </w:rPr>
        <w:t>in sub</w:t>
      </w:r>
      <w:r w:rsidR="00E33C41">
        <w:rPr>
          <w:rFonts w:ascii="Times New Roman" w:hAnsi="Times New Roman" w:cs="Times New Roman"/>
          <w:sz w:val="24"/>
          <w:szCs w:val="24"/>
        </w:rPr>
        <w:t xml:space="preserve">rule </w:t>
      </w:r>
      <w:r w:rsidR="001D7E0A">
        <w:rPr>
          <w:rFonts w:ascii="Times New Roman" w:hAnsi="Times New Roman" w:cs="Times New Roman"/>
          <w:sz w:val="24"/>
          <w:szCs w:val="24"/>
        </w:rPr>
        <w:t>3(1)</w:t>
      </w:r>
      <w:r w:rsidR="00971020" w:rsidRPr="00971020">
        <w:rPr>
          <w:rFonts w:ascii="Times New Roman" w:hAnsi="Times New Roman" w:cs="Times New Roman"/>
          <w:sz w:val="24"/>
          <w:szCs w:val="24"/>
        </w:rPr>
        <w:t xml:space="preserve"> </w:t>
      </w:r>
      <w:r w:rsidR="00971020">
        <w:rPr>
          <w:rFonts w:ascii="Times New Roman" w:hAnsi="Times New Roman" w:cs="Times New Roman"/>
          <w:sz w:val="24"/>
          <w:szCs w:val="24"/>
        </w:rPr>
        <w:t xml:space="preserve">for the purposes of the new </w:t>
      </w:r>
      <w:r w:rsidR="00930961">
        <w:rPr>
          <w:rFonts w:ascii="Times New Roman" w:hAnsi="Times New Roman" w:cs="Times New Roman"/>
          <w:sz w:val="24"/>
          <w:szCs w:val="24"/>
        </w:rPr>
        <w:t>s</w:t>
      </w:r>
      <w:r w:rsidR="00ED5BD6">
        <w:rPr>
          <w:rFonts w:ascii="Times New Roman" w:hAnsi="Times New Roman" w:cs="Times New Roman"/>
          <w:sz w:val="24"/>
          <w:szCs w:val="24"/>
        </w:rPr>
        <w:t>chedule of</w:t>
      </w:r>
      <w:r w:rsidR="00971020">
        <w:rPr>
          <w:rFonts w:ascii="Times New Roman" w:hAnsi="Times New Roman" w:cs="Times New Roman"/>
          <w:sz w:val="24"/>
          <w:szCs w:val="24"/>
        </w:rPr>
        <w:t xml:space="preserve"> </w:t>
      </w:r>
      <w:r w:rsidR="00930961">
        <w:rPr>
          <w:rFonts w:ascii="Times New Roman" w:hAnsi="Times New Roman" w:cs="Times New Roman"/>
          <w:sz w:val="24"/>
          <w:szCs w:val="24"/>
        </w:rPr>
        <w:t>c</w:t>
      </w:r>
      <w:r w:rsidR="00971020">
        <w:rPr>
          <w:rFonts w:ascii="Times New Roman" w:hAnsi="Times New Roman" w:cs="Times New Roman"/>
          <w:sz w:val="24"/>
          <w:szCs w:val="24"/>
        </w:rPr>
        <w:t xml:space="preserve">harge requirements </w:t>
      </w:r>
      <w:r w:rsidR="00D12363">
        <w:rPr>
          <w:rFonts w:ascii="Times New Roman" w:hAnsi="Times New Roman" w:cs="Times New Roman"/>
          <w:sz w:val="24"/>
          <w:szCs w:val="24"/>
        </w:rPr>
        <w:t>inserted by</w:t>
      </w:r>
      <w:r w:rsidR="00E33C41">
        <w:rPr>
          <w:rFonts w:ascii="Times New Roman" w:hAnsi="Times New Roman" w:cs="Times New Roman"/>
          <w:sz w:val="24"/>
          <w:szCs w:val="24"/>
        </w:rPr>
        <w:t xml:space="preserve"> </w:t>
      </w:r>
      <w:r w:rsidR="00941C4E">
        <w:rPr>
          <w:rFonts w:ascii="Times New Roman" w:hAnsi="Times New Roman" w:cs="Times New Roman"/>
          <w:sz w:val="24"/>
          <w:szCs w:val="24"/>
        </w:rPr>
        <w:t xml:space="preserve">item </w:t>
      </w:r>
      <w:r w:rsidR="00E33C41">
        <w:rPr>
          <w:rFonts w:ascii="Times New Roman" w:hAnsi="Times New Roman" w:cs="Times New Roman"/>
          <w:sz w:val="24"/>
          <w:szCs w:val="24"/>
        </w:rPr>
        <w:t xml:space="preserve">43 (Part 4). </w:t>
      </w:r>
      <w:r w:rsidR="00D12363">
        <w:rPr>
          <w:rFonts w:ascii="Times New Roman" w:hAnsi="Times New Roman" w:cs="Times New Roman"/>
          <w:sz w:val="24"/>
          <w:szCs w:val="24"/>
        </w:rPr>
        <w:t xml:space="preserve">The item provides that </w:t>
      </w:r>
      <w:r w:rsidR="00771624">
        <w:rPr>
          <w:rFonts w:ascii="Times New Roman" w:hAnsi="Times New Roman" w:cs="Times New Roman"/>
          <w:sz w:val="24"/>
          <w:szCs w:val="24"/>
        </w:rPr>
        <w:t>‘</w:t>
      </w:r>
      <w:r w:rsidR="00B40041">
        <w:rPr>
          <w:rFonts w:ascii="Times New Roman" w:hAnsi="Times New Roman" w:cs="Times New Roman"/>
          <w:sz w:val="24"/>
          <w:szCs w:val="24"/>
        </w:rPr>
        <w:t>c</w:t>
      </w:r>
      <w:r w:rsidR="00771624">
        <w:rPr>
          <w:rFonts w:ascii="Times New Roman" w:hAnsi="Times New Roman" w:cs="Times New Roman"/>
          <w:sz w:val="24"/>
          <w:szCs w:val="24"/>
        </w:rPr>
        <w:t xml:space="preserve">harge application period’ means the </w:t>
      </w:r>
      <w:r w:rsidR="00F90BD5" w:rsidRPr="00771624">
        <w:rPr>
          <w:rFonts w:ascii="Times New Roman" w:hAnsi="Times New Roman" w:cs="Times New Roman"/>
          <w:sz w:val="24"/>
          <w:szCs w:val="24"/>
        </w:rPr>
        <w:t>period during which the charge applies</w:t>
      </w:r>
      <w:r w:rsidR="00771624">
        <w:rPr>
          <w:rFonts w:ascii="Times New Roman" w:hAnsi="Times New Roman" w:cs="Times New Roman"/>
          <w:sz w:val="24"/>
          <w:szCs w:val="24"/>
        </w:rPr>
        <w:t xml:space="preserve">, and is the period that the schedule of charges is in effect for, unless a different charge application period is specified in the schedule of charges (see subrule 11(2) and 12(2)). </w:t>
      </w:r>
    </w:p>
    <w:p w14:paraId="7389866B" w14:textId="77777777" w:rsidR="00971020" w:rsidRDefault="00971020" w:rsidP="005D1ABF">
      <w:pPr>
        <w:spacing w:after="0" w:line="240" w:lineRule="auto"/>
        <w:rPr>
          <w:rFonts w:ascii="Times New Roman" w:hAnsi="Times New Roman" w:cs="Times New Roman"/>
          <w:b/>
          <w:sz w:val="24"/>
          <w:szCs w:val="24"/>
        </w:rPr>
      </w:pPr>
    </w:p>
    <w:p w14:paraId="218AF450" w14:textId="17D01BFA" w:rsidR="00944EE8" w:rsidRPr="00263EA7" w:rsidRDefault="00944EE8"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4158EB">
        <w:rPr>
          <w:rFonts w:ascii="Times New Roman" w:hAnsi="Times New Roman" w:cs="Times New Roman"/>
          <w:b/>
          <w:sz w:val="24"/>
          <w:szCs w:val="24"/>
        </w:rPr>
        <w:t xml:space="preserve"> 8 </w:t>
      </w:r>
      <w:r w:rsidR="004158EB" w:rsidRPr="00263EA7">
        <w:rPr>
          <w:rFonts w:ascii="Times New Roman" w:hAnsi="Times New Roman" w:cs="Times New Roman"/>
          <w:sz w:val="24"/>
          <w:szCs w:val="24"/>
        </w:rPr>
        <w:t>repeal</w:t>
      </w:r>
      <w:r w:rsidR="00941C4E">
        <w:rPr>
          <w:rFonts w:ascii="Times New Roman" w:hAnsi="Times New Roman" w:cs="Times New Roman"/>
          <w:sz w:val="24"/>
          <w:szCs w:val="24"/>
        </w:rPr>
        <w:t>s</w:t>
      </w:r>
      <w:r w:rsidR="004158EB" w:rsidRPr="00263EA7">
        <w:rPr>
          <w:rFonts w:ascii="Times New Roman" w:hAnsi="Times New Roman" w:cs="Times New Roman"/>
          <w:sz w:val="24"/>
          <w:szCs w:val="24"/>
        </w:rPr>
        <w:t xml:space="preserve"> the de</w:t>
      </w:r>
      <w:r w:rsidR="00263EA7" w:rsidRPr="00263EA7">
        <w:rPr>
          <w:rFonts w:ascii="Times New Roman" w:hAnsi="Times New Roman" w:cs="Times New Roman"/>
          <w:sz w:val="24"/>
          <w:szCs w:val="24"/>
        </w:rPr>
        <w:t xml:space="preserve">finitions </w:t>
      </w:r>
      <w:r w:rsidR="004158EB" w:rsidRPr="00263EA7">
        <w:rPr>
          <w:rFonts w:ascii="Times New Roman" w:hAnsi="Times New Roman" w:cs="Times New Roman"/>
          <w:sz w:val="24"/>
          <w:szCs w:val="24"/>
        </w:rPr>
        <w:t>of</w:t>
      </w:r>
      <w:r w:rsidR="004158EB">
        <w:rPr>
          <w:rFonts w:ascii="Times New Roman" w:hAnsi="Times New Roman" w:cs="Times New Roman"/>
          <w:b/>
          <w:sz w:val="24"/>
          <w:szCs w:val="24"/>
        </w:rPr>
        <w:t xml:space="preserve"> </w:t>
      </w:r>
      <w:r w:rsidR="00FC5030" w:rsidRPr="00FC5030">
        <w:rPr>
          <w:rFonts w:ascii="Times New Roman" w:hAnsi="Times New Roman" w:cs="Times New Roman"/>
          <w:sz w:val="24"/>
          <w:szCs w:val="24"/>
        </w:rPr>
        <w:t>‘</w:t>
      </w:r>
      <w:r w:rsidR="004158EB" w:rsidRPr="00FC5030">
        <w:rPr>
          <w:rFonts w:ascii="Times New Roman" w:hAnsi="Times New Roman" w:cs="Times New Roman"/>
          <w:sz w:val="24"/>
          <w:szCs w:val="24"/>
        </w:rPr>
        <w:t>civil penalty</w:t>
      </w:r>
      <w:r w:rsidR="00FC5030" w:rsidRPr="00FC5030">
        <w:rPr>
          <w:rFonts w:ascii="Times New Roman" w:hAnsi="Times New Roman" w:cs="Times New Roman"/>
          <w:sz w:val="24"/>
          <w:szCs w:val="24"/>
        </w:rPr>
        <w:t>’</w:t>
      </w:r>
      <w:r w:rsidR="004158EB" w:rsidRPr="00FC5030">
        <w:rPr>
          <w:rFonts w:ascii="Times New Roman" w:hAnsi="Times New Roman" w:cs="Times New Roman"/>
          <w:sz w:val="24"/>
          <w:szCs w:val="24"/>
        </w:rPr>
        <w:t xml:space="preserve"> </w:t>
      </w:r>
      <w:r w:rsidR="004158EB" w:rsidRPr="00263EA7">
        <w:rPr>
          <w:rFonts w:ascii="Times New Roman" w:hAnsi="Times New Roman" w:cs="Times New Roman"/>
          <w:sz w:val="24"/>
          <w:szCs w:val="24"/>
        </w:rPr>
        <w:t xml:space="preserve">and </w:t>
      </w:r>
      <w:r w:rsidR="00FC5030">
        <w:rPr>
          <w:rFonts w:ascii="Times New Roman" w:hAnsi="Times New Roman" w:cs="Times New Roman"/>
          <w:sz w:val="24"/>
          <w:szCs w:val="24"/>
        </w:rPr>
        <w:t>‘</w:t>
      </w:r>
      <w:r w:rsidR="004158EB" w:rsidRPr="00FC5030">
        <w:rPr>
          <w:rFonts w:ascii="Times New Roman" w:hAnsi="Times New Roman" w:cs="Times New Roman"/>
          <w:sz w:val="24"/>
          <w:szCs w:val="24"/>
        </w:rPr>
        <w:t>commencement date</w:t>
      </w:r>
      <w:r w:rsidR="00FC5030" w:rsidRPr="00FC5030">
        <w:rPr>
          <w:rFonts w:ascii="Times New Roman" w:hAnsi="Times New Roman" w:cs="Times New Roman"/>
          <w:sz w:val="24"/>
          <w:szCs w:val="24"/>
        </w:rPr>
        <w:t>’</w:t>
      </w:r>
      <w:r w:rsidR="00941C4E">
        <w:rPr>
          <w:rFonts w:ascii="Times New Roman" w:hAnsi="Times New Roman" w:cs="Times New Roman"/>
          <w:sz w:val="24"/>
          <w:szCs w:val="24"/>
        </w:rPr>
        <w:t xml:space="preserve"> in subrule 3(1)</w:t>
      </w:r>
      <w:r w:rsidR="00263EA7" w:rsidRPr="00263EA7">
        <w:rPr>
          <w:rFonts w:ascii="Times New Roman" w:hAnsi="Times New Roman" w:cs="Times New Roman"/>
          <w:sz w:val="24"/>
          <w:szCs w:val="24"/>
        </w:rPr>
        <w:t>. T</w:t>
      </w:r>
      <w:r w:rsidR="004158EB" w:rsidRPr="00263EA7">
        <w:rPr>
          <w:rFonts w:ascii="Times New Roman" w:hAnsi="Times New Roman" w:cs="Times New Roman"/>
          <w:sz w:val="24"/>
          <w:szCs w:val="24"/>
        </w:rPr>
        <w:t>he former is</w:t>
      </w:r>
      <w:r w:rsidR="00941C4E">
        <w:rPr>
          <w:rFonts w:ascii="Times New Roman" w:hAnsi="Times New Roman" w:cs="Times New Roman"/>
          <w:sz w:val="24"/>
          <w:szCs w:val="24"/>
        </w:rPr>
        <w:t xml:space="preserve"> repealed because it is</w:t>
      </w:r>
      <w:r w:rsidR="004158EB" w:rsidRPr="00263EA7">
        <w:rPr>
          <w:rFonts w:ascii="Times New Roman" w:hAnsi="Times New Roman" w:cs="Times New Roman"/>
          <w:sz w:val="24"/>
          <w:szCs w:val="24"/>
        </w:rPr>
        <w:t xml:space="preserve"> </w:t>
      </w:r>
      <w:r w:rsidR="00941C4E">
        <w:rPr>
          <w:rFonts w:ascii="Times New Roman" w:hAnsi="Times New Roman" w:cs="Times New Roman"/>
          <w:sz w:val="24"/>
          <w:szCs w:val="24"/>
        </w:rPr>
        <w:t xml:space="preserve">already </w:t>
      </w:r>
      <w:r w:rsidR="004158EB" w:rsidRPr="00263EA7">
        <w:rPr>
          <w:rFonts w:ascii="Times New Roman" w:hAnsi="Times New Roman" w:cs="Times New Roman"/>
          <w:sz w:val="24"/>
          <w:szCs w:val="24"/>
        </w:rPr>
        <w:t>defi</w:t>
      </w:r>
      <w:r w:rsidR="00263EA7" w:rsidRPr="00263EA7">
        <w:rPr>
          <w:rFonts w:ascii="Times New Roman" w:hAnsi="Times New Roman" w:cs="Times New Roman"/>
          <w:sz w:val="24"/>
          <w:szCs w:val="24"/>
        </w:rPr>
        <w:t xml:space="preserve">ned </w:t>
      </w:r>
      <w:r w:rsidR="004158EB" w:rsidRPr="00263EA7">
        <w:rPr>
          <w:rFonts w:ascii="Times New Roman" w:hAnsi="Times New Roman" w:cs="Times New Roman"/>
          <w:sz w:val="24"/>
          <w:szCs w:val="24"/>
        </w:rPr>
        <w:t xml:space="preserve">in </w:t>
      </w:r>
      <w:r w:rsidR="00851777">
        <w:rPr>
          <w:rFonts w:ascii="Times New Roman" w:hAnsi="Times New Roman" w:cs="Times New Roman"/>
          <w:sz w:val="24"/>
          <w:szCs w:val="24"/>
        </w:rPr>
        <w:t>the Water Act</w:t>
      </w:r>
      <w:r w:rsidR="00D961BC">
        <w:rPr>
          <w:rFonts w:ascii="Times New Roman" w:hAnsi="Times New Roman" w:cs="Times New Roman"/>
          <w:sz w:val="24"/>
          <w:szCs w:val="24"/>
        </w:rPr>
        <w:t xml:space="preserve">. The </w:t>
      </w:r>
      <w:r w:rsidR="004158EB" w:rsidRPr="00263EA7">
        <w:rPr>
          <w:rFonts w:ascii="Times New Roman" w:hAnsi="Times New Roman" w:cs="Times New Roman"/>
          <w:sz w:val="24"/>
          <w:szCs w:val="24"/>
        </w:rPr>
        <w:t>latter</w:t>
      </w:r>
      <w:r w:rsidR="00941C4E">
        <w:rPr>
          <w:rFonts w:ascii="Times New Roman" w:hAnsi="Times New Roman" w:cs="Times New Roman"/>
          <w:sz w:val="24"/>
          <w:szCs w:val="24"/>
        </w:rPr>
        <w:t xml:space="preserve"> is repealed</w:t>
      </w:r>
      <w:r w:rsidR="004158EB" w:rsidRPr="00263EA7">
        <w:rPr>
          <w:rFonts w:ascii="Times New Roman" w:hAnsi="Times New Roman" w:cs="Times New Roman"/>
          <w:sz w:val="24"/>
          <w:szCs w:val="24"/>
        </w:rPr>
        <w:t xml:space="preserve"> because </w:t>
      </w:r>
      <w:r w:rsidR="00263EA7" w:rsidRPr="00263EA7">
        <w:rPr>
          <w:rFonts w:ascii="Times New Roman" w:hAnsi="Times New Roman" w:cs="Times New Roman"/>
          <w:sz w:val="24"/>
          <w:szCs w:val="24"/>
        </w:rPr>
        <w:t>references to the commence</w:t>
      </w:r>
      <w:r w:rsidR="00263EA7">
        <w:rPr>
          <w:rFonts w:ascii="Times New Roman" w:hAnsi="Times New Roman" w:cs="Times New Roman"/>
          <w:sz w:val="24"/>
          <w:szCs w:val="24"/>
        </w:rPr>
        <w:t xml:space="preserve">ment </w:t>
      </w:r>
      <w:r w:rsidR="00263EA7" w:rsidRPr="00263EA7">
        <w:rPr>
          <w:rFonts w:ascii="Times New Roman" w:hAnsi="Times New Roman" w:cs="Times New Roman"/>
          <w:sz w:val="24"/>
          <w:szCs w:val="24"/>
        </w:rPr>
        <w:t>dat</w:t>
      </w:r>
      <w:r w:rsidR="00263EA7">
        <w:rPr>
          <w:rFonts w:ascii="Times New Roman" w:hAnsi="Times New Roman" w:cs="Times New Roman"/>
          <w:sz w:val="24"/>
          <w:szCs w:val="24"/>
        </w:rPr>
        <w:t>e</w:t>
      </w:r>
      <w:r w:rsidR="00263EA7" w:rsidRPr="00263EA7">
        <w:rPr>
          <w:rFonts w:ascii="Times New Roman" w:hAnsi="Times New Roman" w:cs="Times New Roman"/>
          <w:sz w:val="24"/>
          <w:szCs w:val="24"/>
        </w:rPr>
        <w:t xml:space="preserve"> for the </w:t>
      </w:r>
      <w:r w:rsidR="00263EA7" w:rsidRPr="00263EA7">
        <w:rPr>
          <w:rFonts w:ascii="Times New Roman" w:hAnsi="Times New Roman" w:cs="Times New Roman"/>
          <w:i/>
          <w:sz w:val="24"/>
          <w:szCs w:val="24"/>
        </w:rPr>
        <w:t>Water Charge (Infrastructure) Rules 2010</w:t>
      </w:r>
      <w:r w:rsidR="00263EA7">
        <w:rPr>
          <w:rFonts w:ascii="Times New Roman" w:hAnsi="Times New Roman" w:cs="Times New Roman"/>
          <w:i/>
          <w:sz w:val="24"/>
          <w:szCs w:val="24"/>
        </w:rPr>
        <w:t xml:space="preserve"> </w:t>
      </w:r>
      <w:r w:rsidR="00851777">
        <w:rPr>
          <w:rFonts w:ascii="Times New Roman" w:hAnsi="Times New Roman" w:cs="Times New Roman"/>
          <w:sz w:val="24"/>
          <w:szCs w:val="24"/>
        </w:rPr>
        <w:t xml:space="preserve">are being </w:t>
      </w:r>
      <w:r w:rsidR="00263EA7">
        <w:rPr>
          <w:rFonts w:ascii="Times New Roman" w:hAnsi="Times New Roman" w:cs="Times New Roman"/>
          <w:sz w:val="24"/>
          <w:szCs w:val="24"/>
        </w:rPr>
        <w:t xml:space="preserve">replaced with the actual date </w:t>
      </w:r>
      <w:r w:rsidR="00263EA7" w:rsidRPr="00263EA7">
        <w:rPr>
          <w:rFonts w:ascii="Times New Roman" w:hAnsi="Times New Roman" w:cs="Times New Roman"/>
          <w:sz w:val="24"/>
          <w:szCs w:val="24"/>
        </w:rPr>
        <w:t xml:space="preserve">on which those rules commenced, i.e. 12 January 2011. </w:t>
      </w:r>
      <w:r w:rsidR="007D6DC6">
        <w:rPr>
          <w:rFonts w:ascii="Times New Roman" w:hAnsi="Times New Roman" w:cs="Times New Roman"/>
          <w:sz w:val="24"/>
          <w:szCs w:val="24"/>
        </w:rPr>
        <w:t xml:space="preserve">For example, see item 4 and item 45. </w:t>
      </w:r>
      <w:r w:rsidR="00263EA7" w:rsidRPr="00263EA7">
        <w:rPr>
          <w:rFonts w:ascii="Times New Roman" w:hAnsi="Times New Roman" w:cs="Times New Roman"/>
          <w:sz w:val="24"/>
          <w:szCs w:val="24"/>
        </w:rPr>
        <w:t xml:space="preserve"> </w:t>
      </w:r>
    </w:p>
    <w:p w14:paraId="15FA214D" w14:textId="77777777" w:rsidR="004158EB" w:rsidRDefault="004158EB" w:rsidP="005D1ABF">
      <w:pPr>
        <w:spacing w:after="0" w:line="240" w:lineRule="auto"/>
        <w:rPr>
          <w:rFonts w:ascii="Times New Roman" w:hAnsi="Times New Roman" w:cs="Times New Roman"/>
          <w:b/>
          <w:sz w:val="24"/>
          <w:szCs w:val="24"/>
        </w:rPr>
      </w:pPr>
    </w:p>
    <w:p w14:paraId="6E8D2CE3" w14:textId="644074DD" w:rsidR="00B73279" w:rsidRDefault="004158EB" w:rsidP="008D68E7">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B83EE9">
        <w:rPr>
          <w:rFonts w:ascii="Times New Roman" w:hAnsi="Times New Roman" w:cs="Times New Roman"/>
          <w:b/>
          <w:sz w:val="24"/>
          <w:szCs w:val="24"/>
        </w:rPr>
        <w:t xml:space="preserve"> 9 </w:t>
      </w:r>
      <w:r w:rsidR="00D62B6A">
        <w:rPr>
          <w:rFonts w:ascii="Times New Roman" w:hAnsi="Times New Roman" w:cs="Times New Roman"/>
          <w:sz w:val="24"/>
          <w:szCs w:val="24"/>
        </w:rPr>
        <w:t>insert</w:t>
      </w:r>
      <w:r w:rsidR="00941C4E">
        <w:rPr>
          <w:rFonts w:ascii="Times New Roman" w:hAnsi="Times New Roman" w:cs="Times New Roman"/>
          <w:sz w:val="24"/>
          <w:szCs w:val="24"/>
        </w:rPr>
        <w:t>s in subrule 3(1)</w:t>
      </w:r>
      <w:r w:rsidR="00106F80" w:rsidRPr="00106F80">
        <w:rPr>
          <w:rFonts w:ascii="Times New Roman" w:hAnsi="Times New Roman" w:cs="Times New Roman"/>
          <w:sz w:val="24"/>
          <w:szCs w:val="24"/>
        </w:rPr>
        <w:t xml:space="preserve"> </w:t>
      </w:r>
      <w:r w:rsidR="00D961BC">
        <w:rPr>
          <w:rFonts w:ascii="Times New Roman" w:hAnsi="Times New Roman" w:cs="Times New Roman"/>
          <w:sz w:val="24"/>
          <w:szCs w:val="24"/>
        </w:rPr>
        <w:t>a</w:t>
      </w:r>
      <w:r w:rsidR="00813770">
        <w:rPr>
          <w:rFonts w:ascii="Times New Roman" w:hAnsi="Times New Roman" w:cs="Times New Roman"/>
          <w:sz w:val="24"/>
          <w:szCs w:val="24"/>
        </w:rPr>
        <w:t xml:space="preserve"> </w:t>
      </w:r>
      <w:r w:rsidR="00106F80">
        <w:rPr>
          <w:rFonts w:ascii="Times New Roman" w:hAnsi="Times New Roman" w:cs="Times New Roman"/>
          <w:sz w:val="24"/>
          <w:szCs w:val="24"/>
        </w:rPr>
        <w:t>definition</w:t>
      </w:r>
      <w:r w:rsidR="00813770">
        <w:rPr>
          <w:rFonts w:ascii="Times New Roman" w:hAnsi="Times New Roman" w:cs="Times New Roman"/>
          <w:sz w:val="24"/>
          <w:szCs w:val="24"/>
        </w:rPr>
        <w:t xml:space="preserve"> </w:t>
      </w:r>
      <w:r w:rsidR="00941C4E">
        <w:rPr>
          <w:rFonts w:ascii="Times New Roman" w:hAnsi="Times New Roman" w:cs="Times New Roman"/>
          <w:sz w:val="24"/>
          <w:szCs w:val="24"/>
        </w:rPr>
        <w:t>for</w:t>
      </w:r>
      <w:r w:rsidR="00813770">
        <w:rPr>
          <w:rFonts w:ascii="Times New Roman" w:hAnsi="Times New Roman" w:cs="Times New Roman"/>
          <w:sz w:val="24"/>
          <w:szCs w:val="24"/>
        </w:rPr>
        <w:t>:</w:t>
      </w:r>
      <w:r w:rsidR="00106F80">
        <w:rPr>
          <w:rFonts w:ascii="Times New Roman" w:hAnsi="Times New Roman" w:cs="Times New Roman"/>
          <w:sz w:val="24"/>
          <w:szCs w:val="24"/>
        </w:rPr>
        <w:t xml:space="preserve"> </w:t>
      </w:r>
      <w:r w:rsidR="00FC5030">
        <w:rPr>
          <w:rFonts w:ascii="Times New Roman" w:hAnsi="Times New Roman" w:cs="Times New Roman"/>
          <w:sz w:val="24"/>
          <w:szCs w:val="24"/>
        </w:rPr>
        <w:t>‘</w:t>
      </w:r>
      <w:r w:rsidR="00106F80" w:rsidRPr="00FC5030">
        <w:rPr>
          <w:rFonts w:ascii="Times New Roman" w:hAnsi="Times New Roman" w:cs="Times New Roman"/>
          <w:sz w:val="24"/>
          <w:szCs w:val="24"/>
        </w:rPr>
        <w:t>first regulatory period</w:t>
      </w:r>
      <w:r w:rsidR="00FC5030" w:rsidRPr="00FC5030">
        <w:rPr>
          <w:rFonts w:ascii="Times New Roman" w:hAnsi="Times New Roman" w:cs="Times New Roman"/>
          <w:sz w:val="24"/>
          <w:szCs w:val="24"/>
        </w:rPr>
        <w:t>’</w:t>
      </w:r>
      <w:r w:rsidR="00813770">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 24A</w:t>
      </w:r>
      <w:r w:rsidR="00813770">
        <w:rPr>
          <w:rFonts w:ascii="Times New Roman" w:hAnsi="Times New Roman" w:cs="Times New Roman"/>
          <w:sz w:val="24"/>
          <w:szCs w:val="24"/>
        </w:rPr>
        <w:t xml:space="preserve">; </w:t>
      </w:r>
      <w:r w:rsidR="00FC5030">
        <w:rPr>
          <w:rFonts w:ascii="Times New Roman" w:hAnsi="Times New Roman" w:cs="Times New Roman"/>
          <w:sz w:val="24"/>
          <w:szCs w:val="24"/>
        </w:rPr>
        <w:t>‘</w:t>
      </w:r>
      <w:r w:rsidR="00106F80" w:rsidRPr="00FC5030">
        <w:rPr>
          <w:rFonts w:ascii="Times New Roman" w:hAnsi="Times New Roman" w:cs="Times New Roman"/>
          <w:sz w:val="24"/>
          <w:szCs w:val="24"/>
        </w:rPr>
        <w:t>general termination fee</w:t>
      </w:r>
      <w:r w:rsidR="00FC5030" w:rsidRPr="00FC5030">
        <w:rPr>
          <w:rFonts w:ascii="Times New Roman" w:hAnsi="Times New Roman" w:cs="Times New Roman"/>
          <w:sz w:val="24"/>
          <w:szCs w:val="24"/>
        </w:rPr>
        <w:t>’</w:t>
      </w:r>
      <w:r w:rsidR="009D49C9">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w:t>
      </w:r>
      <w:r w:rsidR="009D49C9">
        <w:rPr>
          <w:rFonts w:ascii="Times New Roman" w:hAnsi="Times New Roman" w:cs="Times New Roman"/>
          <w:sz w:val="24"/>
          <w:szCs w:val="24"/>
        </w:rPr>
        <w:t xml:space="preserve"> 71</w:t>
      </w:r>
      <w:r w:rsidR="00813770">
        <w:rPr>
          <w:rFonts w:ascii="Times New Roman" w:hAnsi="Times New Roman" w:cs="Times New Roman"/>
          <w:sz w:val="24"/>
          <w:szCs w:val="24"/>
        </w:rPr>
        <w:t>; and</w:t>
      </w:r>
      <w:r w:rsidR="00106F80" w:rsidRPr="00FC5030">
        <w:rPr>
          <w:rFonts w:ascii="Times New Roman" w:hAnsi="Times New Roman" w:cs="Times New Roman"/>
          <w:sz w:val="24"/>
          <w:szCs w:val="24"/>
        </w:rPr>
        <w:t xml:space="preserve"> </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information request</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 xml:space="preserve"> </w:t>
      </w:r>
      <w:r w:rsidR="009D49C9" w:rsidRPr="009D49C9">
        <w:rPr>
          <w:rFonts w:ascii="Times New Roman" w:hAnsi="Times New Roman" w:cs="Times New Roman"/>
          <w:sz w:val="24"/>
          <w:szCs w:val="24"/>
        </w:rPr>
        <w:t>for the purposes of rule</w:t>
      </w:r>
      <w:r w:rsidR="009D49C9">
        <w:rPr>
          <w:rFonts w:ascii="Times New Roman" w:hAnsi="Times New Roman" w:cs="Times New Roman"/>
          <w:sz w:val="24"/>
          <w:szCs w:val="24"/>
        </w:rPr>
        <w:t xml:space="preserve"> 74</w:t>
      </w:r>
      <w:r w:rsidR="00813770">
        <w:rPr>
          <w:rFonts w:ascii="Times New Roman" w:hAnsi="Times New Roman" w:cs="Times New Roman"/>
          <w:sz w:val="24"/>
          <w:szCs w:val="24"/>
        </w:rPr>
        <w:t xml:space="preserve">. </w:t>
      </w:r>
    </w:p>
    <w:p w14:paraId="4BEDA27E" w14:textId="77777777" w:rsidR="00B73279" w:rsidRDefault="00B73279" w:rsidP="008D68E7">
      <w:pPr>
        <w:spacing w:after="0" w:line="240" w:lineRule="auto"/>
        <w:rPr>
          <w:rFonts w:ascii="Times New Roman" w:hAnsi="Times New Roman" w:cs="Times New Roman"/>
          <w:sz w:val="24"/>
          <w:szCs w:val="24"/>
        </w:rPr>
      </w:pPr>
    </w:p>
    <w:p w14:paraId="048727A2" w14:textId="458652E6" w:rsidR="001A1CAF" w:rsidRDefault="00813770" w:rsidP="008D68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9 also inserts a definition </w:t>
      </w:r>
      <w:r w:rsidR="00F55B7E">
        <w:rPr>
          <w:rFonts w:ascii="Times New Roman" w:hAnsi="Times New Roman" w:cs="Times New Roman"/>
          <w:sz w:val="24"/>
          <w:szCs w:val="24"/>
        </w:rPr>
        <w:t>for</w:t>
      </w:r>
      <w:r>
        <w:rPr>
          <w:rFonts w:ascii="Times New Roman" w:hAnsi="Times New Roman" w:cs="Times New Roman"/>
          <w:sz w:val="24"/>
          <w:szCs w:val="24"/>
        </w:rPr>
        <w:t xml:space="preserve"> </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infrastructure charge</w:t>
      </w:r>
      <w:r w:rsidR="00FC5030" w:rsidRPr="00FC5030">
        <w:rPr>
          <w:rFonts w:ascii="Times New Roman" w:hAnsi="Times New Roman" w:cs="Times New Roman"/>
          <w:sz w:val="24"/>
          <w:szCs w:val="24"/>
        </w:rPr>
        <w:t>’</w:t>
      </w:r>
      <w:r w:rsidR="00106F80" w:rsidRPr="00FC5030">
        <w:rPr>
          <w:rFonts w:ascii="Times New Roman" w:hAnsi="Times New Roman" w:cs="Times New Roman"/>
          <w:sz w:val="24"/>
          <w:szCs w:val="24"/>
        </w:rPr>
        <w:t xml:space="preserve">. </w:t>
      </w:r>
      <w:r w:rsidR="008D68E7" w:rsidRPr="008D68E7">
        <w:rPr>
          <w:rFonts w:ascii="Times New Roman" w:hAnsi="Times New Roman" w:cs="Times New Roman"/>
          <w:sz w:val="24"/>
          <w:szCs w:val="24"/>
        </w:rPr>
        <w:t xml:space="preserve">The </w:t>
      </w:r>
      <w:r w:rsidR="008D68E7" w:rsidRPr="008D68E7">
        <w:rPr>
          <w:rFonts w:ascii="Times New Roman" w:hAnsi="Times New Roman" w:cs="Times New Roman"/>
          <w:i/>
          <w:sz w:val="24"/>
          <w:szCs w:val="24"/>
        </w:rPr>
        <w:t>Water Charge (Infrastructure) Rules 2010</w:t>
      </w:r>
      <w:r w:rsidR="00397754">
        <w:rPr>
          <w:rFonts w:ascii="Times New Roman" w:hAnsi="Times New Roman" w:cs="Times New Roman"/>
          <w:sz w:val="24"/>
          <w:szCs w:val="24"/>
        </w:rPr>
        <w:t xml:space="preserve"> </w:t>
      </w:r>
      <w:r w:rsidR="00E03570">
        <w:rPr>
          <w:rFonts w:ascii="Times New Roman" w:hAnsi="Times New Roman" w:cs="Times New Roman"/>
          <w:sz w:val="24"/>
          <w:szCs w:val="24"/>
        </w:rPr>
        <w:t xml:space="preserve">included </w:t>
      </w:r>
      <w:r w:rsidR="00397754">
        <w:rPr>
          <w:rFonts w:ascii="Times New Roman" w:hAnsi="Times New Roman" w:cs="Times New Roman"/>
          <w:sz w:val="24"/>
          <w:szCs w:val="24"/>
        </w:rPr>
        <w:t xml:space="preserve">the term </w:t>
      </w:r>
      <w:r w:rsidR="00397754" w:rsidRPr="008D68E7">
        <w:rPr>
          <w:rFonts w:ascii="Times New Roman" w:hAnsi="Times New Roman" w:cs="Times New Roman"/>
          <w:sz w:val="24"/>
          <w:szCs w:val="24"/>
        </w:rPr>
        <w:t>‘regulated charge’</w:t>
      </w:r>
      <w:r w:rsidR="00397754">
        <w:rPr>
          <w:rFonts w:ascii="Times New Roman" w:hAnsi="Times New Roman" w:cs="Times New Roman"/>
          <w:sz w:val="24"/>
          <w:szCs w:val="24"/>
        </w:rPr>
        <w:t xml:space="preserve"> </w:t>
      </w:r>
      <w:r w:rsidR="00F55B7E">
        <w:rPr>
          <w:rFonts w:ascii="Times New Roman" w:hAnsi="Times New Roman" w:cs="Times New Roman"/>
          <w:sz w:val="24"/>
          <w:szCs w:val="24"/>
        </w:rPr>
        <w:t xml:space="preserve">which </w:t>
      </w:r>
      <w:r w:rsidR="00EA60B8">
        <w:rPr>
          <w:rFonts w:ascii="Times New Roman" w:hAnsi="Times New Roman" w:cs="Times New Roman"/>
          <w:sz w:val="24"/>
          <w:szCs w:val="24"/>
        </w:rPr>
        <w:t>wa</w:t>
      </w:r>
      <w:r w:rsidR="00F55B7E">
        <w:rPr>
          <w:rFonts w:ascii="Times New Roman" w:hAnsi="Times New Roman" w:cs="Times New Roman"/>
          <w:sz w:val="24"/>
          <w:szCs w:val="24"/>
        </w:rPr>
        <w:t>s defined</w:t>
      </w:r>
      <w:r w:rsidR="00397754">
        <w:rPr>
          <w:rFonts w:ascii="Times New Roman" w:hAnsi="Times New Roman" w:cs="Times New Roman"/>
          <w:sz w:val="24"/>
          <w:szCs w:val="24"/>
        </w:rPr>
        <w:t xml:space="preserve"> by reference to those provisions in the section 91 definition of ‘regulated charge’ in the Water Act that relate to infrastructure charges. </w:t>
      </w:r>
      <w:r w:rsidR="00E03570">
        <w:rPr>
          <w:rFonts w:ascii="Times New Roman" w:hAnsi="Times New Roman" w:cs="Times New Roman"/>
          <w:sz w:val="24"/>
          <w:szCs w:val="24"/>
        </w:rPr>
        <w:t xml:space="preserve">This meant that the </w:t>
      </w:r>
      <w:r w:rsidR="00E03570" w:rsidRPr="008D68E7">
        <w:rPr>
          <w:rFonts w:ascii="Times New Roman" w:hAnsi="Times New Roman" w:cs="Times New Roman"/>
          <w:i/>
          <w:sz w:val="24"/>
          <w:szCs w:val="24"/>
        </w:rPr>
        <w:t>Water Charge (Infrastructure) Rules 2010</w:t>
      </w:r>
      <w:r w:rsidR="00E03570">
        <w:rPr>
          <w:rFonts w:ascii="Times New Roman" w:hAnsi="Times New Roman" w:cs="Times New Roman"/>
          <w:sz w:val="24"/>
          <w:szCs w:val="24"/>
        </w:rPr>
        <w:t xml:space="preserve"> included a definition of </w:t>
      </w:r>
      <w:r w:rsidR="00E03570" w:rsidRPr="008D68E7">
        <w:rPr>
          <w:rFonts w:ascii="Times New Roman" w:hAnsi="Times New Roman" w:cs="Times New Roman"/>
          <w:sz w:val="24"/>
          <w:szCs w:val="24"/>
        </w:rPr>
        <w:t>‘regulated charge’</w:t>
      </w:r>
      <w:r w:rsidR="00E03570">
        <w:rPr>
          <w:rFonts w:ascii="Times New Roman" w:hAnsi="Times New Roman" w:cs="Times New Roman"/>
          <w:sz w:val="24"/>
          <w:szCs w:val="24"/>
        </w:rPr>
        <w:t xml:space="preserve"> </w:t>
      </w:r>
      <w:r w:rsidR="002A4A0A">
        <w:rPr>
          <w:rFonts w:ascii="Times New Roman" w:hAnsi="Times New Roman" w:cs="Times New Roman"/>
          <w:sz w:val="24"/>
          <w:szCs w:val="24"/>
        </w:rPr>
        <w:t xml:space="preserve">that was </w:t>
      </w:r>
      <w:r w:rsidR="00E03570">
        <w:rPr>
          <w:rFonts w:ascii="Times New Roman" w:hAnsi="Times New Roman" w:cs="Times New Roman"/>
          <w:sz w:val="24"/>
          <w:szCs w:val="24"/>
        </w:rPr>
        <w:t>different to the definition of ‘regulated charge</w:t>
      </w:r>
      <w:r w:rsidR="002A4A0A">
        <w:rPr>
          <w:rFonts w:ascii="Times New Roman" w:hAnsi="Times New Roman" w:cs="Times New Roman"/>
          <w:sz w:val="24"/>
          <w:szCs w:val="24"/>
        </w:rPr>
        <w:t>’</w:t>
      </w:r>
      <w:r w:rsidR="00E03570">
        <w:rPr>
          <w:rFonts w:ascii="Times New Roman" w:hAnsi="Times New Roman" w:cs="Times New Roman"/>
          <w:sz w:val="24"/>
          <w:szCs w:val="24"/>
        </w:rPr>
        <w:t xml:space="preserve"> in the Water Act</w:t>
      </w:r>
      <w:r w:rsidR="002A4A0A">
        <w:rPr>
          <w:rFonts w:ascii="Times New Roman" w:hAnsi="Times New Roman" w:cs="Times New Roman"/>
          <w:sz w:val="24"/>
          <w:szCs w:val="24"/>
        </w:rPr>
        <w:t xml:space="preserve">. The ACCC advised that this caused confusion for stakeholders. </w:t>
      </w:r>
      <w:r w:rsidR="001A1CAF">
        <w:rPr>
          <w:rFonts w:ascii="Times New Roman" w:hAnsi="Times New Roman" w:cs="Times New Roman"/>
          <w:sz w:val="24"/>
          <w:szCs w:val="24"/>
        </w:rPr>
        <w:t>The term ‘regulated charge’ is</w:t>
      </w:r>
      <w:r w:rsidR="002A4A0A">
        <w:rPr>
          <w:rFonts w:ascii="Times New Roman" w:hAnsi="Times New Roman" w:cs="Times New Roman"/>
          <w:sz w:val="24"/>
          <w:szCs w:val="24"/>
        </w:rPr>
        <w:t xml:space="preserve"> therefore</w:t>
      </w:r>
      <w:r w:rsidR="001A1CAF">
        <w:rPr>
          <w:rFonts w:ascii="Times New Roman" w:hAnsi="Times New Roman" w:cs="Times New Roman"/>
          <w:sz w:val="24"/>
          <w:szCs w:val="24"/>
        </w:rPr>
        <w:t xml:space="preserve"> repealed by item 13. </w:t>
      </w:r>
    </w:p>
    <w:p w14:paraId="62B542E3" w14:textId="77777777" w:rsidR="001A1CAF" w:rsidRDefault="001A1CAF" w:rsidP="008D68E7">
      <w:pPr>
        <w:spacing w:after="0" w:line="240" w:lineRule="auto"/>
        <w:rPr>
          <w:rFonts w:ascii="Times New Roman" w:hAnsi="Times New Roman" w:cs="Times New Roman"/>
          <w:sz w:val="24"/>
          <w:szCs w:val="24"/>
        </w:rPr>
      </w:pPr>
    </w:p>
    <w:p w14:paraId="6B5BE498" w14:textId="524E4940" w:rsidR="00EA60B8" w:rsidRDefault="00397754" w:rsidP="008D68E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8D68E7" w:rsidRPr="008D68E7">
        <w:rPr>
          <w:rFonts w:ascii="Times New Roman" w:hAnsi="Times New Roman" w:cs="Times New Roman"/>
          <w:sz w:val="24"/>
          <w:szCs w:val="24"/>
        </w:rPr>
        <w:t xml:space="preserve"> </w:t>
      </w:r>
      <w:r w:rsidR="008D68E7" w:rsidRPr="008D68E7">
        <w:rPr>
          <w:rFonts w:ascii="Times New Roman" w:hAnsi="Times New Roman" w:cs="Times New Roman"/>
          <w:i/>
          <w:sz w:val="24"/>
          <w:szCs w:val="24"/>
        </w:rPr>
        <w:t>Water Charge (Planning Management Information) Rules 2010</w:t>
      </w:r>
      <w:r>
        <w:rPr>
          <w:rFonts w:ascii="Times New Roman" w:hAnsi="Times New Roman" w:cs="Times New Roman"/>
          <w:sz w:val="24"/>
          <w:szCs w:val="24"/>
        </w:rPr>
        <w:t xml:space="preserve"> </w:t>
      </w:r>
      <w:r w:rsidR="002A4A0A">
        <w:rPr>
          <w:rFonts w:ascii="Times New Roman" w:hAnsi="Times New Roman" w:cs="Times New Roman"/>
          <w:sz w:val="24"/>
          <w:szCs w:val="24"/>
        </w:rPr>
        <w:t xml:space="preserve"> included </w:t>
      </w:r>
      <w:r>
        <w:rPr>
          <w:rFonts w:ascii="Times New Roman" w:hAnsi="Times New Roman" w:cs="Times New Roman"/>
          <w:sz w:val="24"/>
          <w:szCs w:val="24"/>
        </w:rPr>
        <w:t xml:space="preserve">the </w:t>
      </w:r>
      <w:r w:rsidR="008D68E7" w:rsidRPr="008D68E7">
        <w:rPr>
          <w:rFonts w:ascii="Times New Roman" w:hAnsi="Times New Roman" w:cs="Times New Roman"/>
          <w:sz w:val="24"/>
          <w:szCs w:val="24"/>
        </w:rPr>
        <w:t>term ‘regulated charge’</w:t>
      </w:r>
      <w:r>
        <w:rPr>
          <w:rFonts w:ascii="Times New Roman" w:hAnsi="Times New Roman" w:cs="Times New Roman"/>
          <w:sz w:val="24"/>
          <w:szCs w:val="24"/>
        </w:rPr>
        <w:t xml:space="preserve"> but</w:t>
      </w:r>
      <w:r w:rsidR="001A1CAF">
        <w:rPr>
          <w:rFonts w:ascii="Times New Roman" w:hAnsi="Times New Roman" w:cs="Times New Roman"/>
          <w:sz w:val="24"/>
          <w:szCs w:val="24"/>
        </w:rPr>
        <w:t xml:space="preserve"> </w:t>
      </w:r>
      <w:r w:rsidR="00EA60B8">
        <w:rPr>
          <w:rFonts w:ascii="Times New Roman" w:hAnsi="Times New Roman" w:cs="Times New Roman"/>
          <w:sz w:val="24"/>
          <w:szCs w:val="24"/>
        </w:rPr>
        <w:t>the term was</w:t>
      </w:r>
      <w:r w:rsidR="00F55B7E">
        <w:rPr>
          <w:rFonts w:ascii="Times New Roman" w:hAnsi="Times New Roman" w:cs="Times New Roman"/>
          <w:sz w:val="24"/>
          <w:szCs w:val="24"/>
        </w:rPr>
        <w:t xml:space="preserve"> </w:t>
      </w:r>
      <w:r>
        <w:rPr>
          <w:rFonts w:ascii="Times New Roman" w:hAnsi="Times New Roman" w:cs="Times New Roman"/>
          <w:sz w:val="24"/>
          <w:szCs w:val="24"/>
        </w:rPr>
        <w:t>define</w:t>
      </w:r>
      <w:r w:rsidR="002A4A0A">
        <w:rPr>
          <w:rFonts w:ascii="Times New Roman" w:hAnsi="Times New Roman" w:cs="Times New Roman"/>
          <w:sz w:val="24"/>
          <w:szCs w:val="24"/>
        </w:rPr>
        <w:t xml:space="preserve">d </w:t>
      </w:r>
      <w:r w:rsidRPr="00397754">
        <w:rPr>
          <w:rFonts w:ascii="Times New Roman" w:hAnsi="Times New Roman" w:cs="Times New Roman"/>
          <w:sz w:val="24"/>
          <w:szCs w:val="24"/>
        </w:rPr>
        <w:t xml:space="preserve">by reference to those provisions in the section 91 definition of ‘regulated charge’ in the Water Act that relate to </w:t>
      </w:r>
      <w:r>
        <w:rPr>
          <w:rFonts w:ascii="Times New Roman" w:hAnsi="Times New Roman" w:cs="Times New Roman"/>
          <w:sz w:val="24"/>
          <w:szCs w:val="24"/>
        </w:rPr>
        <w:t xml:space="preserve">planning and management </w:t>
      </w:r>
      <w:r w:rsidRPr="00397754">
        <w:rPr>
          <w:rFonts w:ascii="Times New Roman" w:hAnsi="Times New Roman" w:cs="Times New Roman"/>
          <w:sz w:val="24"/>
          <w:szCs w:val="24"/>
        </w:rPr>
        <w:t>charges.</w:t>
      </w:r>
      <w:r w:rsidR="00EA60B8">
        <w:rPr>
          <w:rFonts w:ascii="Times New Roman" w:hAnsi="Times New Roman" w:cs="Times New Roman"/>
          <w:sz w:val="24"/>
          <w:szCs w:val="24"/>
        </w:rPr>
        <w:t xml:space="preserve"> The </w:t>
      </w:r>
      <w:r w:rsidR="003A4483" w:rsidRPr="008D68E7">
        <w:rPr>
          <w:rFonts w:ascii="Times New Roman" w:hAnsi="Times New Roman" w:cs="Times New Roman"/>
          <w:i/>
          <w:sz w:val="24"/>
          <w:szCs w:val="24"/>
        </w:rPr>
        <w:t>Water Charge (Planning Management Information) Rules 2010</w:t>
      </w:r>
      <w:r w:rsidR="003A4483" w:rsidRPr="008D68E7">
        <w:rPr>
          <w:rFonts w:ascii="Times New Roman" w:hAnsi="Times New Roman" w:cs="Times New Roman"/>
          <w:sz w:val="24"/>
          <w:szCs w:val="24"/>
        </w:rPr>
        <w:t xml:space="preserve"> </w:t>
      </w:r>
      <w:r w:rsidR="00EA60B8">
        <w:rPr>
          <w:rFonts w:ascii="Times New Roman" w:hAnsi="Times New Roman" w:cs="Times New Roman"/>
          <w:sz w:val="24"/>
          <w:szCs w:val="24"/>
        </w:rPr>
        <w:t xml:space="preserve">are repealed by item 2 in Schedule 2 to the Amendment Rules. </w:t>
      </w:r>
    </w:p>
    <w:p w14:paraId="037F8E34" w14:textId="77777777" w:rsidR="00EA60B8" w:rsidRDefault="00EA60B8" w:rsidP="008D68E7">
      <w:pPr>
        <w:spacing w:after="0" w:line="240" w:lineRule="auto"/>
        <w:rPr>
          <w:rFonts w:ascii="Times New Roman" w:hAnsi="Times New Roman" w:cs="Times New Roman"/>
          <w:sz w:val="24"/>
          <w:szCs w:val="24"/>
        </w:rPr>
      </w:pPr>
    </w:p>
    <w:p w14:paraId="5D4077A0" w14:textId="1D9E4FAB" w:rsidR="00D4547A" w:rsidRDefault="001A1CAF" w:rsidP="00512F8C">
      <w:pPr>
        <w:spacing w:after="0" w:line="240" w:lineRule="auto"/>
        <w:rPr>
          <w:rFonts w:ascii="Times New Roman" w:hAnsi="Times New Roman" w:cs="Times New Roman"/>
          <w:sz w:val="24"/>
          <w:szCs w:val="24"/>
        </w:rPr>
      </w:pPr>
      <w:r>
        <w:rPr>
          <w:rFonts w:ascii="Times New Roman" w:hAnsi="Times New Roman" w:cs="Times New Roman"/>
          <w:sz w:val="24"/>
          <w:szCs w:val="24"/>
        </w:rPr>
        <w:t>Because</w:t>
      </w:r>
      <w:r w:rsidR="00397754">
        <w:rPr>
          <w:rFonts w:ascii="Times New Roman" w:hAnsi="Times New Roman" w:cs="Times New Roman"/>
          <w:sz w:val="24"/>
          <w:szCs w:val="24"/>
        </w:rPr>
        <w:t xml:space="preserve"> the </w:t>
      </w:r>
      <w:r w:rsidR="00C33406">
        <w:rPr>
          <w:rFonts w:ascii="Times New Roman" w:hAnsi="Times New Roman" w:cs="Times New Roman"/>
          <w:sz w:val="24"/>
          <w:szCs w:val="24"/>
        </w:rPr>
        <w:t xml:space="preserve">term ‘regulated charge’ </w:t>
      </w:r>
      <w:r w:rsidR="00EA60B8">
        <w:rPr>
          <w:rFonts w:ascii="Times New Roman" w:hAnsi="Times New Roman" w:cs="Times New Roman"/>
          <w:sz w:val="24"/>
          <w:szCs w:val="24"/>
        </w:rPr>
        <w:t>was</w:t>
      </w:r>
      <w:r w:rsidR="00397754">
        <w:rPr>
          <w:rFonts w:ascii="Times New Roman" w:hAnsi="Times New Roman" w:cs="Times New Roman"/>
          <w:sz w:val="24"/>
          <w:szCs w:val="24"/>
        </w:rPr>
        <w:t xml:space="preserve"> defined differently in the different sets of rules</w:t>
      </w:r>
      <w:r w:rsidR="00C33406">
        <w:rPr>
          <w:rFonts w:ascii="Times New Roman" w:hAnsi="Times New Roman" w:cs="Times New Roman"/>
          <w:sz w:val="24"/>
          <w:szCs w:val="24"/>
        </w:rPr>
        <w:t>,</w:t>
      </w:r>
      <w:r w:rsidR="00397754">
        <w:rPr>
          <w:rFonts w:ascii="Times New Roman" w:hAnsi="Times New Roman" w:cs="Times New Roman"/>
          <w:sz w:val="24"/>
          <w:szCs w:val="24"/>
        </w:rPr>
        <w:t xml:space="preserve"> </w:t>
      </w:r>
      <w:r w:rsidR="003A4483">
        <w:rPr>
          <w:rFonts w:ascii="Times New Roman" w:hAnsi="Times New Roman" w:cs="Times New Roman"/>
          <w:sz w:val="24"/>
          <w:szCs w:val="24"/>
        </w:rPr>
        <w:t xml:space="preserve">it </w:t>
      </w:r>
      <w:r w:rsidR="00EA60B8">
        <w:rPr>
          <w:rFonts w:ascii="Times New Roman" w:hAnsi="Times New Roman" w:cs="Times New Roman"/>
          <w:sz w:val="24"/>
          <w:szCs w:val="24"/>
        </w:rPr>
        <w:t>was</w:t>
      </w:r>
      <w:r w:rsidR="00397754">
        <w:rPr>
          <w:rFonts w:ascii="Times New Roman" w:hAnsi="Times New Roman" w:cs="Times New Roman"/>
          <w:sz w:val="24"/>
          <w:szCs w:val="24"/>
        </w:rPr>
        <w:t xml:space="preserve"> confusing for </w:t>
      </w:r>
      <w:r w:rsidR="008D68E7" w:rsidRPr="008D68E7">
        <w:rPr>
          <w:rFonts w:ascii="Times New Roman" w:hAnsi="Times New Roman" w:cs="Times New Roman"/>
          <w:sz w:val="24"/>
          <w:szCs w:val="24"/>
        </w:rPr>
        <w:t>operators and customers</w:t>
      </w:r>
      <w:r w:rsidR="00397754">
        <w:rPr>
          <w:rFonts w:ascii="Times New Roman" w:hAnsi="Times New Roman" w:cs="Times New Roman"/>
          <w:sz w:val="24"/>
          <w:szCs w:val="24"/>
        </w:rPr>
        <w:t>.</w:t>
      </w:r>
      <w:r w:rsidR="00C33406">
        <w:rPr>
          <w:rFonts w:ascii="Times New Roman" w:hAnsi="Times New Roman" w:cs="Times New Roman"/>
          <w:sz w:val="24"/>
          <w:szCs w:val="24"/>
        </w:rPr>
        <w:t xml:space="preserve"> </w:t>
      </w:r>
      <w:r w:rsidR="00D4547A" w:rsidRPr="00D4547A">
        <w:rPr>
          <w:rFonts w:ascii="Times New Roman" w:hAnsi="Times New Roman" w:cs="Times New Roman"/>
          <w:sz w:val="24"/>
          <w:szCs w:val="24"/>
        </w:rPr>
        <w:t xml:space="preserve">The ACCC considered the extent of any overlap or duplication in the definitions </w:t>
      </w:r>
      <w:r w:rsidR="003A4483">
        <w:rPr>
          <w:rFonts w:ascii="Times New Roman" w:hAnsi="Times New Roman" w:cs="Times New Roman"/>
          <w:sz w:val="24"/>
          <w:szCs w:val="24"/>
        </w:rPr>
        <w:t xml:space="preserve">contained </w:t>
      </w:r>
      <w:r w:rsidR="00D4547A" w:rsidRPr="00D4547A">
        <w:rPr>
          <w:rFonts w:ascii="Times New Roman" w:hAnsi="Times New Roman" w:cs="Times New Roman"/>
          <w:sz w:val="24"/>
          <w:szCs w:val="24"/>
        </w:rPr>
        <w:t>in the three sets of water charge rules.</w:t>
      </w:r>
      <w:r w:rsidR="00D4547A">
        <w:rPr>
          <w:rFonts w:ascii="Times New Roman" w:hAnsi="Times New Roman" w:cs="Times New Roman"/>
          <w:sz w:val="24"/>
          <w:szCs w:val="24"/>
        </w:rPr>
        <w:t xml:space="preserve"> </w:t>
      </w:r>
      <w:r w:rsidR="00512F8C">
        <w:rPr>
          <w:rFonts w:ascii="Times New Roman" w:hAnsi="Times New Roman" w:cs="Times New Roman"/>
          <w:sz w:val="24"/>
          <w:szCs w:val="24"/>
        </w:rPr>
        <w:t>The ACCC advised (p. 28</w:t>
      </w:r>
      <w:r w:rsidR="00C33406">
        <w:rPr>
          <w:rFonts w:ascii="Times New Roman" w:hAnsi="Times New Roman" w:cs="Times New Roman"/>
          <w:sz w:val="24"/>
          <w:szCs w:val="24"/>
        </w:rPr>
        <w:t xml:space="preserve"> of the ACCC </w:t>
      </w:r>
      <w:r w:rsidR="00C33406" w:rsidRPr="00C33406">
        <w:rPr>
          <w:rFonts w:ascii="Times New Roman" w:hAnsi="Times New Roman" w:cs="Times New Roman"/>
          <w:i/>
          <w:sz w:val="24"/>
          <w:szCs w:val="24"/>
        </w:rPr>
        <w:t xml:space="preserve">Review of the Water Charge Rules Final Advice </w:t>
      </w:r>
      <w:r w:rsidR="00C33406">
        <w:rPr>
          <w:rFonts w:ascii="Times New Roman" w:hAnsi="Times New Roman" w:cs="Times New Roman"/>
          <w:sz w:val="24"/>
          <w:szCs w:val="24"/>
        </w:rPr>
        <w:t>2016</w:t>
      </w:r>
      <w:r w:rsidR="00512F8C">
        <w:rPr>
          <w:rFonts w:ascii="Times New Roman" w:hAnsi="Times New Roman" w:cs="Times New Roman"/>
          <w:sz w:val="24"/>
          <w:szCs w:val="24"/>
        </w:rPr>
        <w:t>) that a</w:t>
      </w:r>
      <w:r w:rsidR="003A00DD" w:rsidRPr="007E3D60">
        <w:rPr>
          <w:rFonts w:ascii="Times New Roman" w:hAnsi="Times New Roman" w:cs="Times New Roman"/>
          <w:sz w:val="24"/>
          <w:szCs w:val="24"/>
        </w:rPr>
        <w:t>s part of combining</w:t>
      </w:r>
      <w:r w:rsidR="002832E1">
        <w:rPr>
          <w:rFonts w:ascii="Times New Roman" w:hAnsi="Times New Roman" w:cs="Times New Roman"/>
          <w:sz w:val="24"/>
          <w:szCs w:val="24"/>
        </w:rPr>
        <w:t xml:space="preserve"> </w:t>
      </w:r>
      <w:r w:rsidR="003A00DD" w:rsidRPr="007E3D60">
        <w:rPr>
          <w:rFonts w:ascii="Times New Roman" w:hAnsi="Times New Roman" w:cs="Times New Roman"/>
          <w:sz w:val="24"/>
          <w:szCs w:val="24"/>
        </w:rPr>
        <w:t xml:space="preserve">the three sets of water charge rules, definitions should be revised to remove duplication and inconsistencies in order to improve clarity. </w:t>
      </w:r>
    </w:p>
    <w:p w14:paraId="07EF84CF" w14:textId="77777777" w:rsidR="00D4547A" w:rsidRDefault="00D4547A" w:rsidP="00512F8C">
      <w:pPr>
        <w:spacing w:after="0" w:line="240" w:lineRule="auto"/>
        <w:rPr>
          <w:rFonts w:ascii="Times New Roman" w:hAnsi="Times New Roman" w:cs="Times New Roman"/>
          <w:sz w:val="24"/>
          <w:szCs w:val="24"/>
        </w:rPr>
      </w:pPr>
    </w:p>
    <w:p w14:paraId="1C5854AB" w14:textId="17D5B217" w:rsidR="00397754" w:rsidRDefault="003A00DD" w:rsidP="00397754">
      <w:pPr>
        <w:spacing w:after="0" w:line="240" w:lineRule="auto"/>
        <w:rPr>
          <w:rFonts w:ascii="Times New Roman" w:hAnsi="Times New Roman" w:cs="Times New Roman"/>
          <w:sz w:val="24"/>
          <w:szCs w:val="24"/>
        </w:rPr>
      </w:pPr>
      <w:r w:rsidRPr="00512F8C">
        <w:rPr>
          <w:rFonts w:ascii="Times New Roman" w:hAnsi="Times New Roman" w:cs="Times New Roman"/>
          <w:sz w:val="24"/>
          <w:szCs w:val="24"/>
        </w:rPr>
        <w:t>The ACCC</w:t>
      </w:r>
      <w:r w:rsidR="00512F8C" w:rsidRPr="00512F8C">
        <w:rPr>
          <w:rFonts w:ascii="Times New Roman" w:hAnsi="Times New Roman" w:cs="Times New Roman"/>
          <w:sz w:val="24"/>
          <w:szCs w:val="24"/>
        </w:rPr>
        <w:t xml:space="preserve"> </w:t>
      </w:r>
      <w:r w:rsidRPr="00512F8C">
        <w:rPr>
          <w:rFonts w:ascii="Times New Roman" w:hAnsi="Times New Roman" w:cs="Times New Roman"/>
          <w:sz w:val="24"/>
          <w:szCs w:val="24"/>
        </w:rPr>
        <w:t>proposed that the terms ‘i</w:t>
      </w:r>
      <w:r w:rsidR="00D4547A">
        <w:rPr>
          <w:rFonts w:ascii="Times New Roman" w:hAnsi="Times New Roman" w:cs="Times New Roman"/>
          <w:sz w:val="24"/>
          <w:szCs w:val="24"/>
        </w:rPr>
        <w:t>nfrastructure charge’ and</w:t>
      </w:r>
      <w:r w:rsidRPr="00512F8C">
        <w:rPr>
          <w:rFonts w:ascii="Times New Roman" w:hAnsi="Times New Roman" w:cs="Times New Roman"/>
          <w:sz w:val="24"/>
          <w:szCs w:val="24"/>
        </w:rPr>
        <w:t xml:space="preserve"> ‘planning and management charge’ be defined to refer to the specific types of regulated water charges</w:t>
      </w:r>
      <w:r w:rsidR="002832E1">
        <w:rPr>
          <w:rFonts w:ascii="Times New Roman" w:hAnsi="Times New Roman" w:cs="Times New Roman"/>
          <w:sz w:val="24"/>
          <w:szCs w:val="24"/>
        </w:rPr>
        <w:t xml:space="preserve"> as had been provided in what was then the </w:t>
      </w:r>
      <w:r w:rsidR="00D4547A" w:rsidRPr="00D948F9">
        <w:rPr>
          <w:rFonts w:ascii="Times New Roman" w:hAnsi="Times New Roman" w:cs="Times New Roman"/>
          <w:i/>
          <w:sz w:val="24"/>
          <w:szCs w:val="24"/>
        </w:rPr>
        <w:t>Water Charge (Infrastructure) Rules 2010</w:t>
      </w:r>
      <w:r w:rsidR="002832E1">
        <w:rPr>
          <w:rFonts w:ascii="Times New Roman" w:hAnsi="Times New Roman" w:cs="Times New Roman"/>
          <w:i/>
          <w:sz w:val="24"/>
          <w:szCs w:val="24"/>
        </w:rPr>
        <w:t xml:space="preserve"> </w:t>
      </w:r>
      <w:r w:rsidR="002832E1">
        <w:rPr>
          <w:rFonts w:ascii="Times New Roman" w:hAnsi="Times New Roman" w:cs="Times New Roman"/>
          <w:sz w:val="24"/>
          <w:szCs w:val="24"/>
        </w:rPr>
        <w:t xml:space="preserve">and </w:t>
      </w:r>
      <w:r w:rsidR="00D4547A" w:rsidRPr="00D948F9">
        <w:rPr>
          <w:rFonts w:ascii="Times New Roman" w:hAnsi="Times New Roman" w:cs="Times New Roman"/>
          <w:sz w:val="24"/>
          <w:szCs w:val="24"/>
        </w:rPr>
        <w:t xml:space="preserve">the </w:t>
      </w:r>
      <w:r w:rsidR="002832E1">
        <w:rPr>
          <w:rFonts w:ascii="Times New Roman" w:hAnsi="Times New Roman" w:cs="Times New Roman"/>
          <w:sz w:val="24"/>
          <w:szCs w:val="24"/>
        </w:rPr>
        <w:t xml:space="preserve">now repealed </w:t>
      </w:r>
      <w:r w:rsidR="00D4547A" w:rsidRPr="00D948F9">
        <w:rPr>
          <w:rFonts w:ascii="Times New Roman" w:hAnsi="Times New Roman" w:cs="Times New Roman"/>
          <w:i/>
          <w:sz w:val="24"/>
          <w:szCs w:val="24"/>
        </w:rPr>
        <w:t xml:space="preserve">Water Charge (Planning and Management Information) Rules 2010 </w:t>
      </w:r>
      <w:r w:rsidRPr="00512F8C">
        <w:rPr>
          <w:rFonts w:ascii="Times New Roman" w:hAnsi="Times New Roman" w:cs="Times New Roman"/>
          <w:sz w:val="24"/>
          <w:szCs w:val="24"/>
        </w:rPr>
        <w:t>(</w:t>
      </w:r>
      <w:r w:rsidR="00B40041">
        <w:rPr>
          <w:rFonts w:ascii="Times New Roman" w:hAnsi="Times New Roman" w:cs="Times New Roman"/>
          <w:sz w:val="24"/>
          <w:szCs w:val="24"/>
        </w:rPr>
        <w:t>R</w:t>
      </w:r>
      <w:r w:rsidRPr="00512F8C">
        <w:rPr>
          <w:rFonts w:ascii="Times New Roman" w:hAnsi="Times New Roman" w:cs="Times New Roman"/>
          <w:sz w:val="24"/>
          <w:szCs w:val="24"/>
        </w:rPr>
        <w:t>ule advice 4</w:t>
      </w:r>
      <w:r w:rsidR="00B40041">
        <w:rPr>
          <w:rFonts w:ascii="Times New Roman" w:hAnsi="Times New Roman" w:cs="Times New Roman"/>
          <w:sz w:val="24"/>
          <w:szCs w:val="24"/>
        </w:rPr>
        <w:noBreakHyphen/>
      </w:r>
      <w:r w:rsidRPr="00512F8C">
        <w:rPr>
          <w:rFonts w:ascii="Times New Roman" w:hAnsi="Times New Roman" w:cs="Times New Roman"/>
          <w:sz w:val="24"/>
          <w:szCs w:val="24"/>
        </w:rPr>
        <w:t xml:space="preserve">B). </w:t>
      </w:r>
      <w:r w:rsidR="002832E1">
        <w:rPr>
          <w:rFonts w:ascii="Times New Roman" w:hAnsi="Times New Roman" w:cs="Times New Roman"/>
          <w:sz w:val="24"/>
          <w:szCs w:val="24"/>
        </w:rPr>
        <w:t xml:space="preserve">Providing a single definition for </w:t>
      </w:r>
      <w:r w:rsidR="00397754" w:rsidRPr="00B73279">
        <w:rPr>
          <w:rFonts w:ascii="Times New Roman" w:hAnsi="Times New Roman" w:cs="Times New Roman"/>
          <w:sz w:val="24"/>
          <w:szCs w:val="24"/>
        </w:rPr>
        <w:t xml:space="preserve">‘regulated charge’ </w:t>
      </w:r>
      <w:r w:rsidR="002832E1">
        <w:rPr>
          <w:rFonts w:ascii="Times New Roman" w:hAnsi="Times New Roman" w:cs="Times New Roman"/>
          <w:sz w:val="24"/>
          <w:szCs w:val="24"/>
        </w:rPr>
        <w:t>is</w:t>
      </w:r>
      <w:r w:rsidR="002832E1" w:rsidRPr="00B73279">
        <w:rPr>
          <w:rFonts w:ascii="Times New Roman" w:hAnsi="Times New Roman" w:cs="Times New Roman"/>
          <w:sz w:val="24"/>
          <w:szCs w:val="24"/>
        </w:rPr>
        <w:t xml:space="preserve"> consistent with the </w:t>
      </w:r>
      <w:r w:rsidR="00F005C5">
        <w:rPr>
          <w:rFonts w:ascii="Times New Roman" w:hAnsi="Times New Roman" w:cs="Times New Roman"/>
          <w:sz w:val="24"/>
          <w:szCs w:val="24"/>
        </w:rPr>
        <w:t xml:space="preserve">Office of Parliamentary Counsel’s drafting principle </w:t>
      </w:r>
      <w:r w:rsidR="002832E1" w:rsidRPr="00B73279">
        <w:rPr>
          <w:rFonts w:ascii="Times New Roman" w:hAnsi="Times New Roman" w:cs="Times New Roman"/>
          <w:sz w:val="24"/>
          <w:szCs w:val="24"/>
        </w:rPr>
        <w:t>of ‘one expression, one meaning’</w:t>
      </w:r>
      <w:r w:rsidR="005E7D0B">
        <w:rPr>
          <w:rFonts w:ascii="Times New Roman" w:hAnsi="Times New Roman" w:cs="Times New Roman"/>
          <w:sz w:val="24"/>
          <w:szCs w:val="24"/>
        </w:rPr>
        <w:t xml:space="preserve">: see Drafting Direction 15. </w:t>
      </w:r>
    </w:p>
    <w:p w14:paraId="62995099" w14:textId="77777777" w:rsidR="00397754" w:rsidRDefault="00397754" w:rsidP="00397754">
      <w:pPr>
        <w:spacing w:after="0" w:line="240" w:lineRule="auto"/>
        <w:rPr>
          <w:rFonts w:ascii="Times New Roman" w:hAnsi="Times New Roman" w:cs="Times New Roman"/>
          <w:sz w:val="24"/>
          <w:szCs w:val="24"/>
        </w:rPr>
      </w:pPr>
    </w:p>
    <w:p w14:paraId="25DCEAE3" w14:textId="7D958C1D" w:rsidR="003A00DD" w:rsidRPr="00512F8C" w:rsidRDefault="003A00DD" w:rsidP="00512F8C">
      <w:pPr>
        <w:spacing w:after="0" w:line="240" w:lineRule="auto"/>
        <w:rPr>
          <w:rFonts w:ascii="Times New Roman" w:hAnsi="Times New Roman" w:cs="Times New Roman"/>
          <w:sz w:val="24"/>
          <w:szCs w:val="24"/>
        </w:rPr>
      </w:pPr>
      <w:r w:rsidRPr="00512F8C">
        <w:rPr>
          <w:rFonts w:ascii="Times New Roman" w:hAnsi="Times New Roman" w:cs="Times New Roman"/>
          <w:sz w:val="24"/>
          <w:szCs w:val="24"/>
        </w:rPr>
        <w:t>The ACCC considered the definition of ‘infrastructure charge’ to be particularly important as it may help dispel the widely held, but generally incorrect, notion that such charges are for the water stored and delivered through the infrastructure.</w:t>
      </w:r>
      <w:r w:rsidR="00512F8C">
        <w:rPr>
          <w:rFonts w:ascii="Times New Roman" w:hAnsi="Times New Roman" w:cs="Times New Roman"/>
          <w:sz w:val="24"/>
          <w:szCs w:val="24"/>
        </w:rPr>
        <w:t xml:space="preserve"> </w:t>
      </w:r>
    </w:p>
    <w:p w14:paraId="3CF8A3B8" w14:textId="77777777" w:rsidR="003A00DD" w:rsidRDefault="003A00DD" w:rsidP="005D1ABF">
      <w:pPr>
        <w:spacing w:after="0" w:line="240" w:lineRule="auto"/>
        <w:rPr>
          <w:rFonts w:ascii="Times New Roman" w:hAnsi="Times New Roman" w:cs="Times New Roman"/>
          <w:sz w:val="24"/>
          <w:szCs w:val="24"/>
        </w:rPr>
      </w:pPr>
    </w:p>
    <w:p w14:paraId="2B7B5E04" w14:textId="10D2E249" w:rsidR="002B1DB3" w:rsidRPr="00D62B6A" w:rsidRDefault="004158EB" w:rsidP="005D1ABF">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F22247">
        <w:rPr>
          <w:rFonts w:ascii="Times New Roman" w:hAnsi="Times New Roman" w:cs="Times New Roman"/>
          <w:b/>
          <w:sz w:val="24"/>
          <w:szCs w:val="24"/>
        </w:rPr>
        <w:t xml:space="preserve"> 10</w:t>
      </w:r>
      <w:r w:rsidR="00D62B6A">
        <w:rPr>
          <w:rFonts w:ascii="Times New Roman" w:hAnsi="Times New Roman" w:cs="Times New Roman"/>
          <w:b/>
          <w:sz w:val="24"/>
          <w:szCs w:val="24"/>
        </w:rPr>
        <w:t xml:space="preserve"> </w:t>
      </w:r>
      <w:r w:rsidR="00D62B6A">
        <w:rPr>
          <w:rFonts w:ascii="Times New Roman" w:hAnsi="Times New Roman" w:cs="Times New Roman"/>
          <w:sz w:val="24"/>
          <w:szCs w:val="24"/>
        </w:rPr>
        <w:t>repeal</w:t>
      </w:r>
      <w:r w:rsidR="00A92E55">
        <w:rPr>
          <w:rFonts w:ascii="Times New Roman" w:hAnsi="Times New Roman" w:cs="Times New Roman"/>
          <w:sz w:val="24"/>
          <w:szCs w:val="24"/>
        </w:rPr>
        <w:t>s</w:t>
      </w:r>
      <w:r w:rsidR="00D62B6A">
        <w:rPr>
          <w:rFonts w:ascii="Times New Roman" w:hAnsi="Times New Roman" w:cs="Times New Roman"/>
          <w:sz w:val="24"/>
          <w:szCs w:val="24"/>
        </w:rPr>
        <w:t xml:space="preserve"> the definition of </w:t>
      </w:r>
      <w:r w:rsidR="002E475D">
        <w:rPr>
          <w:rFonts w:ascii="Times New Roman" w:hAnsi="Times New Roman" w:cs="Times New Roman"/>
          <w:sz w:val="24"/>
          <w:szCs w:val="24"/>
        </w:rPr>
        <w:t>‘</w:t>
      </w:r>
      <w:r w:rsidR="00FC5030">
        <w:rPr>
          <w:rFonts w:ascii="Times New Roman" w:hAnsi="Times New Roman" w:cs="Times New Roman"/>
          <w:sz w:val="24"/>
          <w:szCs w:val="24"/>
        </w:rPr>
        <w:t>initial</w:t>
      </w:r>
      <w:r w:rsidR="00D62B6A">
        <w:rPr>
          <w:rFonts w:ascii="Times New Roman" w:hAnsi="Times New Roman" w:cs="Times New Roman"/>
          <w:sz w:val="24"/>
          <w:szCs w:val="24"/>
        </w:rPr>
        <w:t xml:space="preserve"> period</w:t>
      </w:r>
      <w:r w:rsidR="002E475D">
        <w:rPr>
          <w:rFonts w:ascii="Times New Roman" w:hAnsi="Times New Roman" w:cs="Times New Roman"/>
          <w:sz w:val="24"/>
          <w:szCs w:val="24"/>
        </w:rPr>
        <w:t>’</w:t>
      </w:r>
      <w:r w:rsidR="00D62B6A">
        <w:rPr>
          <w:rFonts w:ascii="Times New Roman" w:hAnsi="Times New Roman" w:cs="Times New Roman"/>
          <w:sz w:val="24"/>
          <w:szCs w:val="24"/>
        </w:rPr>
        <w:t xml:space="preserve"> </w:t>
      </w:r>
      <w:r w:rsidR="00A92E55">
        <w:rPr>
          <w:rFonts w:ascii="Times New Roman" w:hAnsi="Times New Roman" w:cs="Times New Roman"/>
          <w:sz w:val="24"/>
          <w:szCs w:val="24"/>
        </w:rPr>
        <w:t xml:space="preserve">in subrule 3(1) </w:t>
      </w:r>
      <w:r w:rsidR="00D62B6A">
        <w:rPr>
          <w:rFonts w:ascii="Times New Roman" w:hAnsi="Times New Roman" w:cs="Times New Roman"/>
          <w:sz w:val="24"/>
          <w:szCs w:val="24"/>
        </w:rPr>
        <w:t xml:space="preserve">because </w:t>
      </w:r>
      <w:r w:rsidR="002E475D">
        <w:rPr>
          <w:rFonts w:ascii="Times New Roman" w:hAnsi="Times New Roman" w:cs="Times New Roman"/>
          <w:sz w:val="24"/>
          <w:szCs w:val="24"/>
        </w:rPr>
        <w:t xml:space="preserve">it relates to </w:t>
      </w:r>
      <w:r w:rsidR="00ED0D48">
        <w:rPr>
          <w:rFonts w:ascii="Times New Roman" w:hAnsi="Times New Roman" w:cs="Times New Roman"/>
          <w:sz w:val="24"/>
          <w:szCs w:val="24"/>
        </w:rPr>
        <w:t xml:space="preserve">the </w:t>
      </w:r>
      <w:r w:rsidR="002E475D">
        <w:rPr>
          <w:rFonts w:ascii="Times New Roman" w:hAnsi="Times New Roman" w:cs="Times New Roman"/>
          <w:sz w:val="24"/>
          <w:szCs w:val="24"/>
        </w:rPr>
        <w:t xml:space="preserve">transitional </w:t>
      </w:r>
      <w:r w:rsidR="00ED0D48">
        <w:rPr>
          <w:rFonts w:ascii="Times New Roman" w:hAnsi="Times New Roman" w:cs="Times New Roman"/>
          <w:sz w:val="24"/>
          <w:szCs w:val="24"/>
        </w:rPr>
        <w:t xml:space="preserve">arrangements </w:t>
      </w:r>
      <w:r w:rsidR="00ED0D48" w:rsidRPr="00ED0D48">
        <w:rPr>
          <w:rFonts w:ascii="Times New Roman" w:hAnsi="Times New Roman" w:cs="Times New Roman"/>
          <w:sz w:val="24"/>
          <w:szCs w:val="24"/>
        </w:rPr>
        <w:t>which</w:t>
      </w:r>
      <w:r w:rsidR="00ED0D48">
        <w:rPr>
          <w:rFonts w:ascii="Times New Roman" w:hAnsi="Times New Roman" w:cs="Times New Roman"/>
          <w:sz w:val="24"/>
          <w:szCs w:val="24"/>
        </w:rPr>
        <w:t xml:space="preserve"> applied to Part 6 operators under the </w:t>
      </w:r>
      <w:r w:rsidR="00ED0D48" w:rsidRPr="002E475D">
        <w:rPr>
          <w:rFonts w:ascii="Times New Roman" w:hAnsi="Times New Roman" w:cs="Times New Roman"/>
          <w:i/>
          <w:sz w:val="24"/>
          <w:szCs w:val="24"/>
        </w:rPr>
        <w:t>Water Charge (Infrastructure) Rules 2010</w:t>
      </w:r>
      <w:r w:rsidR="00ED0D48">
        <w:rPr>
          <w:rFonts w:ascii="Times New Roman" w:hAnsi="Times New Roman" w:cs="Times New Roman"/>
          <w:i/>
          <w:sz w:val="24"/>
          <w:szCs w:val="24"/>
        </w:rPr>
        <w:t xml:space="preserve"> </w:t>
      </w:r>
      <w:r w:rsidR="00ED0D48">
        <w:rPr>
          <w:rFonts w:ascii="Times New Roman" w:hAnsi="Times New Roman" w:cs="Times New Roman"/>
          <w:sz w:val="24"/>
          <w:szCs w:val="24"/>
        </w:rPr>
        <w:t xml:space="preserve">at the commencement of the </w:t>
      </w:r>
      <w:r w:rsidR="00ED0D48" w:rsidRPr="002E475D">
        <w:rPr>
          <w:rFonts w:ascii="Times New Roman" w:hAnsi="Times New Roman" w:cs="Times New Roman"/>
          <w:i/>
          <w:sz w:val="24"/>
          <w:szCs w:val="24"/>
        </w:rPr>
        <w:t xml:space="preserve">Water Charge (Infrastructure) Rules 2010 </w:t>
      </w:r>
      <w:r w:rsidR="00ED0D48">
        <w:rPr>
          <w:rFonts w:ascii="Times New Roman" w:hAnsi="Times New Roman" w:cs="Times New Roman"/>
          <w:sz w:val="24"/>
          <w:szCs w:val="24"/>
        </w:rPr>
        <w:t xml:space="preserve">in 2011. This transitional </w:t>
      </w:r>
      <w:r w:rsidR="00392CF9">
        <w:rPr>
          <w:rFonts w:ascii="Times New Roman" w:hAnsi="Times New Roman" w:cs="Times New Roman"/>
          <w:sz w:val="24"/>
          <w:szCs w:val="24"/>
        </w:rPr>
        <w:t>provision</w:t>
      </w:r>
      <w:r w:rsidR="00ED0D48">
        <w:rPr>
          <w:rFonts w:ascii="Times New Roman" w:hAnsi="Times New Roman" w:cs="Times New Roman"/>
          <w:sz w:val="24"/>
          <w:szCs w:val="24"/>
        </w:rPr>
        <w:t xml:space="preserve"> is </w:t>
      </w:r>
      <w:r w:rsidR="002E475D">
        <w:rPr>
          <w:rFonts w:ascii="Times New Roman" w:hAnsi="Times New Roman" w:cs="Times New Roman"/>
          <w:sz w:val="24"/>
          <w:szCs w:val="24"/>
        </w:rPr>
        <w:t>now</w:t>
      </w:r>
      <w:r w:rsidR="00D62B6A">
        <w:rPr>
          <w:rFonts w:ascii="Times New Roman" w:hAnsi="Times New Roman" w:cs="Times New Roman"/>
          <w:sz w:val="24"/>
          <w:szCs w:val="24"/>
        </w:rPr>
        <w:t xml:space="preserve"> redundant. </w:t>
      </w:r>
    </w:p>
    <w:p w14:paraId="185BECB3" w14:textId="77777777" w:rsidR="004158EB" w:rsidRPr="005D1ABF" w:rsidRDefault="004158EB" w:rsidP="005D1ABF">
      <w:pPr>
        <w:spacing w:after="0" w:line="240" w:lineRule="auto"/>
        <w:rPr>
          <w:rFonts w:ascii="Times New Roman" w:hAnsi="Times New Roman" w:cs="Times New Roman"/>
          <w:sz w:val="24"/>
          <w:szCs w:val="24"/>
        </w:rPr>
      </w:pPr>
    </w:p>
    <w:p w14:paraId="4FCE1180" w14:textId="4356BD63" w:rsidR="009C2EB0" w:rsidRDefault="004158EB" w:rsidP="004158EB">
      <w:pPr>
        <w:rPr>
          <w:rFonts w:ascii="Times New Roman" w:hAnsi="Times New Roman" w:cs="Times New Roman"/>
          <w:b/>
          <w:sz w:val="24"/>
          <w:szCs w:val="24"/>
        </w:rPr>
      </w:pPr>
      <w:r>
        <w:rPr>
          <w:rFonts w:ascii="Times New Roman" w:hAnsi="Times New Roman" w:cs="Times New Roman"/>
          <w:b/>
          <w:sz w:val="24"/>
          <w:szCs w:val="24"/>
        </w:rPr>
        <w:t>Item</w:t>
      </w:r>
      <w:r w:rsidR="0077115A">
        <w:rPr>
          <w:rFonts w:ascii="Times New Roman" w:hAnsi="Times New Roman" w:cs="Times New Roman"/>
          <w:b/>
          <w:sz w:val="24"/>
          <w:szCs w:val="24"/>
        </w:rPr>
        <w:t xml:space="preserve"> 11 </w:t>
      </w:r>
      <w:r w:rsidR="00A92E55">
        <w:rPr>
          <w:rFonts w:ascii="Times New Roman" w:hAnsi="Times New Roman" w:cs="Times New Roman"/>
          <w:sz w:val="24"/>
          <w:szCs w:val="24"/>
        </w:rPr>
        <w:t xml:space="preserve">repeals the definition of ‘levy’ in </w:t>
      </w:r>
      <w:r w:rsidR="0077115A" w:rsidRPr="0077115A">
        <w:rPr>
          <w:rFonts w:ascii="Times New Roman" w:hAnsi="Times New Roman" w:cs="Times New Roman"/>
          <w:sz w:val="24"/>
          <w:szCs w:val="24"/>
        </w:rPr>
        <w:t>subrule 3(1)</w:t>
      </w:r>
      <w:r w:rsidR="00D12363">
        <w:rPr>
          <w:rFonts w:ascii="Times New Roman" w:hAnsi="Times New Roman" w:cs="Times New Roman"/>
          <w:sz w:val="24"/>
          <w:szCs w:val="24"/>
        </w:rPr>
        <w:t xml:space="preserve">. The item </w:t>
      </w:r>
      <w:r w:rsidR="00A92E55">
        <w:rPr>
          <w:rFonts w:ascii="Times New Roman" w:hAnsi="Times New Roman" w:cs="Times New Roman"/>
          <w:sz w:val="24"/>
          <w:szCs w:val="24"/>
        </w:rPr>
        <w:t xml:space="preserve">substitutes it with a definition that does not contain a </w:t>
      </w:r>
      <w:r w:rsidR="0077115A">
        <w:rPr>
          <w:rFonts w:ascii="Times New Roman" w:hAnsi="Times New Roman" w:cs="Times New Roman"/>
          <w:sz w:val="24"/>
          <w:szCs w:val="24"/>
        </w:rPr>
        <w:t xml:space="preserve">reference to ‘regulated charge’. This is </w:t>
      </w:r>
      <w:r w:rsidR="00A92E55">
        <w:rPr>
          <w:rFonts w:ascii="Times New Roman" w:hAnsi="Times New Roman" w:cs="Times New Roman"/>
          <w:sz w:val="24"/>
          <w:szCs w:val="24"/>
        </w:rPr>
        <w:t xml:space="preserve">consequential to the amendment made by item 13, which repeals the definition of ‘regulated charge’. The Amendment Rules provides definitions for </w:t>
      </w:r>
      <w:r w:rsidR="0091072B">
        <w:rPr>
          <w:rFonts w:ascii="Times New Roman" w:hAnsi="Times New Roman" w:cs="Times New Roman"/>
          <w:sz w:val="24"/>
          <w:szCs w:val="24"/>
        </w:rPr>
        <w:t>‘infrastructure charge’</w:t>
      </w:r>
      <w:r w:rsidR="000F61DF">
        <w:rPr>
          <w:rFonts w:ascii="Times New Roman" w:hAnsi="Times New Roman" w:cs="Times New Roman"/>
          <w:sz w:val="24"/>
          <w:szCs w:val="24"/>
        </w:rPr>
        <w:t xml:space="preserve"> </w:t>
      </w:r>
      <w:r w:rsidR="00A92E55">
        <w:rPr>
          <w:rFonts w:ascii="Times New Roman" w:hAnsi="Times New Roman" w:cs="Times New Roman"/>
          <w:sz w:val="24"/>
          <w:szCs w:val="24"/>
        </w:rPr>
        <w:t>(item 9)</w:t>
      </w:r>
      <w:r w:rsidR="0091072B">
        <w:rPr>
          <w:rFonts w:ascii="Times New Roman" w:hAnsi="Times New Roman" w:cs="Times New Roman"/>
          <w:sz w:val="24"/>
          <w:szCs w:val="24"/>
        </w:rPr>
        <w:t xml:space="preserve">, ‘planning and </w:t>
      </w:r>
      <w:r w:rsidR="00FC5030">
        <w:rPr>
          <w:rFonts w:ascii="Times New Roman" w:hAnsi="Times New Roman" w:cs="Times New Roman"/>
          <w:sz w:val="24"/>
          <w:szCs w:val="24"/>
        </w:rPr>
        <w:t>management</w:t>
      </w:r>
      <w:r w:rsidR="0091072B">
        <w:rPr>
          <w:rFonts w:ascii="Times New Roman" w:hAnsi="Times New Roman" w:cs="Times New Roman"/>
          <w:sz w:val="24"/>
          <w:szCs w:val="24"/>
        </w:rPr>
        <w:t xml:space="preserve"> charge’ </w:t>
      </w:r>
      <w:r w:rsidR="00A92E55">
        <w:rPr>
          <w:rFonts w:ascii="Times New Roman" w:hAnsi="Times New Roman" w:cs="Times New Roman"/>
          <w:sz w:val="24"/>
          <w:szCs w:val="24"/>
        </w:rPr>
        <w:t xml:space="preserve">(item 12) </w:t>
      </w:r>
      <w:r w:rsidR="0091072B">
        <w:rPr>
          <w:rFonts w:ascii="Times New Roman" w:hAnsi="Times New Roman" w:cs="Times New Roman"/>
          <w:sz w:val="24"/>
          <w:szCs w:val="24"/>
        </w:rPr>
        <w:t xml:space="preserve">and ‘termination fee’ </w:t>
      </w:r>
      <w:r w:rsidR="00A92E55">
        <w:rPr>
          <w:rFonts w:ascii="Times New Roman" w:hAnsi="Times New Roman" w:cs="Times New Roman"/>
          <w:sz w:val="24"/>
          <w:szCs w:val="24"/>
        </w:rPr>
        <w:t>(item 21)</w:t>
      </w:r>
      <w:r w:rsidR="00D12363">
        <w:rPr>
          <w:rFonts w:ascii="Times New Roman" w:hAnsi="Times New Roman" w:cs="Times New Roman"/>
          <w:sz w:val="24"/>
          <w:szCs w:val="24"/>
        </w:rPr>
        <w:t>.</w:t>
      </w:r>
      <w:r w:rsidR="00A92E55">
        <w:rPr>
          <w:rFonts w:ascii="Times New Roman" w:hAnsi="Times New Roman" w:cs="Times New Roman"/>
          <w:sz w:val="24"/>
          <w:szCs w:val="24"/>
        </w:rPr>
        <w:t xml:space="preserve"> </w:t>
      </w:r>
    </w:p>
    <w:p w14:paraId="064B760A" w14:textId="7C1DE376" w:rsidR="00A04747" w:rsidRDefault="004158EB" w:rsidP="00A04747">
      <w:pPr>
        <w:rPr>
          <w:rFonts w:ascii="Times New Roman" w:hAnsi="Times New Roman" w:cs="Times New Roman"/>
          <w:b/>
          <w:sz w:val="24"/>
          <w:szCs w:val="24"/>
        </w:rPr>
      </w:pPr>
      <w:r w:rsidRPr="004158EB">
        <w:rPr>
          <w:rFonts w:ascii="Times New Roman" w:hAnsi="Times New Roman" w:cs="Times New Roman"/>
          <w:b/>
          <w:sz w:val="24"/>
          <w:szCs w:val="24"/>
        </w:rPr>
        <w:t>Item</w:t>
      </w:r>
      <w:r w:rsidR="0055106E">
        <w:rPr>
          <w:rFonts w:ascii="Times New Roman" w:hAnsi="Times New Roman" w:cs="Times New Roman"/>
          <w:b/>
          <w:sz w:val="24"/>
          <w:szCs w:val="24"/>
        </w:rPr>
        <w:t xml:space="preserve"> 12</w:t>
      </w:r>
      <w:r w:rsidR="0046599A">
        <w:rPr>
          <w:rFonts w:ascii="Times New Roman" w:hAnsi="Times New Roman" w:cs="Times New Roman"/>
          <w:b/>
          <w:sz w:val="24"/>
          <w:szCs w:val="24"/>
        </w:rPr>
        <w:t xml:space="preserve"> </w:t>
      </w:r>
      <w:r w:rsidR="0046599A">
        <w:rPr>
          <w:rFonts w:ascii="Times New Roman" w:hAnsi="Times New Roman" w:cs="Times New Roman"/>
          <w:sz w:val="24"/>
          <w:szCs w:val="24"/>
        </w:rPr>
        <w:t>insert</w:t>
      </w:r>
      <w:r w:rsidR="009E3FF4">
        <w:rPr>
          <w:rFonts w:ascii="Times New Roman" w:hAnsi="Times New Roman" w:cs="Times New Roman"/>
          <w:sz w:val="24"/>
          <w:szCs w:val="24"/>
        </w:rPr>
        <w:t>s</w:t>
      </w:r>
      <w:r w:rsidR="0046599A">
        <w:rPr>
          <w:rFonts w:ascii="Times New Roman" w:hAnsi="Times New Roman" w:cs="Times New Roman"/>
          <w:sz w:val="24"/>
          <w:szCs w:val="24"/>
        </w:rPr>
        <w:t xml:space="preserve"> a definition </w:t>
      </w:r>
      <w:r w:rsidR="00A92E55">
        <w:rPr>
          <w:rFonts w:ascii="Times New Roman" w:hAnsi="Times New Roman" w:cs="Times New Roman"/>
          <w:sz w:val="24"/>
          <w:szCs w:val="24"/>
        </w:rPr>
        <w:t>for</w:t>
      </w:r>
      <w:r w:rsidR="0046599A">
        <w:rPr>
          <w:rFonts w:ascii="Times New Roman" w:hAnsi="Times New Roman" w:cs="Times New Roman"/>
          <w:sz w:val="24"/>
          <w:szCs w:val="24"/>
        </w:rPr>
        <w:t xml:space="preserve"> </w:t>
      </w:r>
      <w:r w:rsidR="0046599A" w:rsidRPr="0046599A">
        <w:rPr>
          <w:rFonts w:ascii="Times New Roman" w:hAnsi="Times New Roman" w:cs="Times New Roman"/>
          <w:sz w:val="24"/>
          <w:szCs w:val="24"/>
        </w:rPr>
        <w:t xml:space="preserve">‘planning and </w:t>
      </w:r>
      <w:r w:rsidR="00FC5030" w:rsidRPr="0046599A">
        <w:rPr>
          <w:rFonts w:ascii="Times New Roman" w:hAnsi="Times New Roman" w:cs="Times New Roman"/>
          <w:sz w:val="24"/>
          <w:szCs w:val="24"/>
        </w:rPr>
        <w:t>management</w:t>
      </w:r>
      <w:r w:rsidR="0046599A" w:rsidRPr="0046599A">
        <w:rPr>
          <w:rFonts w:ascii="Times New Roman" w:hAnsi="Times New Roman" w:cs="Times New Roman"/>
          <w:sz w:val="24"/>
          <w:szCs w:val="24"/>
        </w:rPr>
        <w:t xml:space="preserve"> charge’</w:t>
      </w:r>
      <w:r w:rsidR="0046599A" w:rsidRPr="0046599A">
        <w:t xml:space="preserve"> </w:t>
      </w:r>
      <w:r w:rsidR="00A92E55">
        <w:t xml:space="preserve">in </w:t>
      </w:r>
      <w:r w:rsidR="009E3FF4" w:rsidRPr="009E3FF4">
        <w:rPr>
          <w:rFonts w:ascii="Times New Roman" w:hAnsi="Times New Roman" w:cs="Times New Roman"/>
          <w:sz w:val="24"/>
          <w:szCs w:val="24"/>
        </w:rPr>
        <w:t>subrule 3(1) that</w:t>
      </w:r>
      <w:r w:rsidR="0046599A" w:rsidRPr="0046599A">
        <w:rPr>
          <w:rFonts w:ascii="Times New Roman" w:hAnsi="Times New Roman" w:cs="Times New Roman"/>
          <w:sz w:val="24"/>
          <w:szCs w:val="24"/>
        </w:rPr>
        <w:t xml:space="preserve"> refer</w:t>
      </w:r>
      <w:r w:rsidR="009E3FF4">
        <w:rPr>
          <w:rFonts w:ascii="Times New Roman" w:hAnsi="Times New Roman" w:cs="Times New Roman"/>
          <w:sz w:val="24"/>
          <w:szCs w:val="24"/>
        </w:rPr>
        <w:t>s</w:t>
      </w:r>
      <w:r w:rsidR="0046599A" w:rsidRPr="0046599A">
        <w:rPr>
          <w:rFonts w:ascii="Times New Roman" w:hAnsi="Times New Roman" w:cs="Times New Roman"/>
          <w:sz w:val="24"/>
          <w:szCs w:val="24"/>
        </w:rPr>
        <w:t xml:space="preserve"> to </w:t>
      </w:r>
      <w:r w:rsidR="00FC5030">
        <w:rPr>
          <w:rFonts w:ascii="Times New Roman" w:hAnsi="Times New Roman" w:cs="Times New Roman"/>
          <w:sz w:val="24"/>
          <w:szCs w:val="24"/>
        </w:rPr>
        <w:t>paragraph</w:t>
      </w:r>
      <w:r w:rsidR="0046599A">
        <w:rPr>
          <w:rFonts w:ascii="Times New Roman" w:hAnsi="Times New Roman" w:cs="Times New Roman"/>
          <w:sz w:val="24"/>
          <w:szCs w:val="24"/>
        </w:rPr>
        <w:t xml:space="preserve"> 91(1</w:t>
      </w:r>
      <w:proofErr w:type="gramStart"/>
      <w:r w:rsidR="0046599A">
        <w:rPr>
          <w:rFonts w:ascii="Times New Roman" w:hAnsi="Times New Roman" w:cs="Times New Roman"/>
          <w:sz w:val="24"/>
          <w:szCs w:val="24"/>
        </w:rPr>
        <w:t>)(</w:t>
      </w:r>
      <w:proofErr w:type="gramEnd"/>
      <w:r w:rsidR="0046599A">
        <w:rPr>
          <w:rFonts w:ascii="Times New Roman" w:hAnsi="Times New Roman" w:cs="Times New Roman"/>
          <w:sz w:val="24"/>
          <w:szCs w:val="24"/>
        </w:rPr>
        <w:t xml:space="preserve">c) </w:t>
      </w:r>
      <w:r w:rsidR="0046599A" w:rsidRPr="0046599A">
        <w:rPr>
          <w:rFonts w:ascii="Times New Roman" w:hAnsi="Times New Roman" w:cs="Times New Roman"/>
          <w:sz w:val="24"/>
          <w:szCs w:val="24"/>
        </w:rPr>
        <w:t xml:space="preserve">of the definition of </w:t>
      </w:r>
      <w:r w:rsidR="0046599A">
        <w:rPr>
          <w:rFonts w:ascii="Times New Roman" w:hAnsi="Times New Roman" w:cs="Times New Roman"/>
          <w:sz w:val="24"/>
          <w:szCs w:val="24"/>
        </w:rPr>
        <w:t>‘</w:t>
      </w:r>
      <w:r w:rsidR="0046599A" w:rsidRPr="0046599A">
        <w:rPr>
          <w:rFonts w:ascii="Times New Roman" w:hAnsi="Times New Roman" w:cs="Times New Roman"/>
          <w:sz w:val="24"/>
          <w:szCs w:val="24"/>
        </w:rPr>
        <w:t>regulated charge</w:t>
      </w:r>
      <w:r w:rsidR="0046599A">
        <w:rPr>
          <w:rFonts w:ascii="Times New Roman" w:hAnsi="Times New Roman" w:cs="Times New Roman"/>
          <w:sz w:val="24"/>
          <w:szCs w:val="24"/>
        </w:rPr>
        <w:t>’</w:t>
      </w:r>
      <w:r w:rsidR="0046599A" w:rsidRPr="0046599A">
        <w:rPr>
          <w:rFonts w:ascii="Times New Roman" w:hAnsi="Times New Roman" w:cs="Times New Roman"/>
          <w:sz w:val="24"/>
          <w:szCs w:val="24"/>
        </w:rPr>
        <w:t xml:space="preserve"> in s</w:t>
      </w:r>
      <w:r w:rsidR="00B40041">
        <w:rPr>
          <w:rFonts w:ascii="Times New Roman" w:hAnsi="Times New Roman" w:cs="Times New Roman"/>
          <w:sz w:val="24"/>
          <w:szCs w:val="24"/>
        </w:rPr>
        <w:t>ection</w:t>
      </w:r>
      <w:r w:rsidR="0046599A" w:rsidRPr="0046599A">
        <w:rPr>
          <w:rFonts w:ascii="Times New Roman" w:hAnsi="Times New Roman" w:cs="Times New Roman"/>
          <w:sz w:val="24"/>
          <w:szCs w:val="24"/>
        </w:rPr>
        <w:t xml:space="preserve"> 91 of the Water Act</w:t>
      </w:r>
      <w:r w:rsidR="0046599A">
        <w:rPr>
          <w:rFonts w:ascii="Times New Roman" w:hAnsi="Times New Roman" w:cs="Times New Roman"/>
          <w:sz w:val="24"/>
          <w:szCs w:val="24"/>
        </w:rPr>
        <w:t xml:space="preserve">. </w:t>
      </w:r>
      <w:r w:rsidR="00A04747">
        <w:rPr>
          <w:rFonts w:ascii="Times New Roman" w:hAnsi="Times New Roman" w:cs="Times New Roman"/>
          <w:sz w:val="24"/>
          <w:szCs w:val="24"/>
        </w:rPr>
        <w:t xml:space="preserve">See further information about the reasons for this change at item 9. </w:t>
      </w:r>
    </w:p>
    <w:p w14:paraId="71BDFA8D" w14:textId="1A0442B0" w:rsidR="0080359C" w:rsidRDefault="0080359C" w:rsidP="0080359C">
      <w:pPr>
        <w:rPr>
          <w:rFonts w:ascii="Times New Roman" w:hAnsi="Times New Roman" w:cs="Times New Roman"/>
          <w:b/>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13 </w:t>
      </w:r>
      <w:r>
        <w:rPr>
          <w:rFonts w:ascii="Times New Roman" w:hAnsi="Times New Roman" w:cs="Times New Roman"/>
          <w:sz w:val="24"/>
          <w:szCs w:val="24"/>
        </w:rPr>
        <w:t>repeal</w:t>
      </w:r>
      <w:r w:rsidR="009E3FF4">
        <w:rPr>
          <w:rFonts w:ascii="Times New Roman" w:hAnsi="Times New Roman" w:cs="Times New Roman"/>
          <w:sz w:val="24"/>
          <w:szCs w:val="24"/>
        </w:rPr>
        <w:t>s</w:t>
      </w:r>
      <w:r>
        <w:rPr>
          <w:rFonts w:ascii="Times New Roman" w:hAnsi="Times New Roman" w:cs="Times New Roman"/>
          <w:sz w:val="24"/>
          <w:szCs w:val="24"/>
        </w:rPr>
        <w:t xml:space="preserve"> the </w:t>
      </w:r>
      <w:r w:rsidRPr="0046599A">
        <w:rPr>
          <w:rFonts w:ascii="Times New Roman" w:hAnsi="Times New Roman" w:cs="Times New Roman"/>
          <w:sz w:val="24"/>
          <w:szCs w:val="24"/>
        </w:rPr>
        <w:t xml:space="preserve">definition of </w:t>
      </w:r>
      <w:r>
        <w:rPr>
          <w:rFonts w:ascii="Times New Roman" w:hAnsi="Times New Roman" w:cs="Times New Roman"/>
          <w:sz w:val="24"/>
          <w:szCs w:val="24"/>
        </w:rPr>
        <w:t>‘</w:t>
      </w:r>
      <w:r w:rsidRPr="0046599A">
        <w:rPr>
          <w:rFonts w:ascii="Times New Roman" w:hAnsi="Times New Roman" w:cs="Times New Roman"/>
          <w:sz w:val="24"/>
          <w:szCs w:val="24"/>
        </w:rPr>
        <w:t>regulated charge</w:t>
      </w:r>
      <w:r>
        <w:rPr>
          <w:rFonts w:ascii="Times New Roman" w:hAnsi="Times New Roman" w:cs="Times New Roman"/>
          <w:sz w:val="24"/>
          <w:szCs w:val="24"/>
        </w:rPr>
        <w:t>’</w:t>
      </w:r>
      <w:r w:rsidRPr="0080359C">
        <w:rPr>
          <w:rFonts w:ascii="Times New Roman" w:hAnsi="Times New Roman" w:cs="Times New Roman"/>
          <w:sz w:val="24"/>
          <w:szCs w:val="24"/>
        </w:rPr>
        <w:t xml:space="preserve"> </w:t>
      </w:r>
      <w:r w:rsidR="009E3FF4">
        <w:rPr>
          <w:rFonts w:ascii="Times New Roman" w:hAnsi="Times New Roman" w:cs="Times New Roman"/>
          <w:sz w:val="24"/>
          <w:szCs w:val="24"/>
        </w:rPr>
        <w:t>in subrule 3(1)</w:t>
      </w:r>
      <w:r>
        <w:rPr>
          <w:rFonts w:ascii="Times New Roman" w:hAnsi="Times New Roman" w:cs="Times New Roman"/>
          <w:sz w:val="24"/>
          <w:szCs w:val="24"/>
        </w:rPr>
        <w:t xml:space="preserve">. Instead, </w:t>
      </w:r>
      <w:r w:rsidR="009E3FF4">
        <w:rPr>
          <w:rFonts w:ascii="Times New Roman" w:hAnsi="Times New Roman" w:cs="Times New Roman"/>
          <w:sz w:val="24"/>
          <w:szCs w:val="24"/>
        </w:rPr>
        <w:t xml:space="preserve">the Amendment Rules provide definitions for </w:t>
      </w:r>
      <w:r>
        <w:rPr>
          <w:rFonts w:ascii="Times New Roman" w:hAnsi="Times New Roman" w:cs="Times New Roman"/>
          <w:sz w:val="24"/>
          <w:szCs w:val="24"/>
        </w:rPr>
        <w:t xml:space="preserve">the terms ‘infrastructure charge’, ‘planning and </w:t>
      </w:r>
      <w:r w:rsidR="00FC5030">
        <w:rPr>
          <w:rFonts w:ascii="Times New Roman" w:hAnsi="Times New Roman" w:cs="Times New Roman"/>
          <w:sz w:val="24"/>
          <w:szCs w:val="24"/>
        </w:rPr>
        <w:t>management</w:t>
      </w:r>
      <w:r>
        <w:rPr>
          <w:rFonts w:ascii="Times New Roman" w:hAnsi="Times New Roman" w:cs="Times New Roman"/>
          <w:sz w:val="24"/>
          <w:szCs w:val="24"/>
        </w:rPr>
        <w:t xml:space="preserve"> charge’ and ‘termination fee’</w:t>
      </w:r>
      <w:r w:rsidR="009E3FF4">
        <w:rPr>
          <w:rFonts w:ascii="Times New Roman" w:hAnsi="Times New Roman" w:cs="Times New Roman"/>
          <w:sz w:val="24"/>
          <w:szCs w:val="24"/>
        </w:rPr>
        <w:t>.</w:t>
      </w:r>
      <w:r>
        <w:rPr>
          <w:rFonts w:ascii="Times New Roman" w:hAnsi="Times New Roman" w:cs="Times New Roman"/>
          <w:sz w:val="24"/>
          <w:szCs w:val="24"/>
        </w:rPr>
        <w:t xml:space="preserve"> </w:t>
      </w:r>
      <w:r w:rsidR="009E3FF4">
        <w:rPr>
          <w:rFonts w:ascii="Times New Roman" w:hAnsi="Times New Roman" w:cs="Times New Roman"/>
          <w:sz w:val="24"/>
          <w:szCs w:val="24"/>
        </w:rPr>
        <w:t>E</w:t>
      </w:r>
      <w:r>
        <w:rPr>
          <w:rFonts w:ascii="Times New Roman" w:hAnsi="Times New Roman" w:cs="Times New Roman"/>
          <w:sz w:val="24"/>
          <w:szCs w:val="24"/>
        </w:rPr>
        <w:t xml:space="preserve">ach </w:t>
      </w:r>
      <w:r w:rsidR="009E3FF4">
        <w:rPr>
          <w:rFonts w:ascii="Times New Roman" w:hAnsi="Times New Roman" w:cs="Times New Roman"/>
          <w:sz w:val="24"/>
          <w:szCs w:val="24"/>
        </w:rPr>
        <w:t xml:space="preserve">is </w:t>
      </w:r>
      <w:r>
        <w:rPr>
          <w:rFonts w:ascii="Times New Roman" w:hAnsi="Times New Roman" w:cs="Times New Roman"/>
          <w:sz w:val="24"/>
          <w:szCs w:val="24"/>
        </w:rPr>
        <w:t>defined by reference to the relevant parts of the definition of regulated charge in s</w:t>
      </w:r>
      <w:r w:rsidR="00C91905">
        <w:rPr>
          <w:rFonts w:ascii="Times New Roman" w:hAnsi="Times New Roman" w:cs="Times New Roman"/>
          <w:sz w:val="24"/>
          <w:szCs w:val="24"/>
        </w:rPr>
        <w:t>ection</w:t>
      </w:r>
      <w:r>
        <w:rPr>
          <w:rFonts w:ascii="Times New Roman" w:hAnsi="Times New Roman" w:cs="Times New Roman"/>
          <w:sz w:val="24"/>
          <w:szCs w:val="24"/>
        </w:rPr>
        <w:t xml:space="preserve"> 91 of the </w:t>
      </w:r>
      <w:r w:rsidR="007E2D87">
        <w:rPr>
          <w:rFonts w:ascii="Times New Roman" w:hAnsi="Times New Roman" w:cs="Times New Roman"/>
          <w:sz w:val="24"/>
          <w:szCs w:val="24"/>
        </w:rPr>
        <w:t xml:space="preserve">Water </w:t>
      </w:r>
      <w:r w:rsidRPr="0046599A">
        <w:rPr>
          <w:rFonts w:ascii="Times New Roman" w:hAnsi="Times New Roman" w:cs="Times New Roman"/>
          <w:sz w:val="24"/>
          <w:szCs w:val="24"/>
        </w:rPr>
        <w:t>Act</w:t>
      </w:r>
      <w:r>
        <w:rPr>
          <w:rFonts w:ascii="Times New Roman" w:hAnsi="Times New Roman" w:cs="Times New Roman"/>
          <w:sz w:val="24"/>
          <w:szCs w:val="24"/>
        </w:rPr>
        <w:t xml:space="preserve">. </w:t>
      </w:r>
    </w:p>
    <w:p w14:paraId="1737763C" w14:textId="03D3C808" w:rsidR="004158EB" w:rsidRPr="004158EB"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80359C">
        <w:rPr>
          <w:rFonts w:ascii="Times New Roman" w:hAnsi="Times New Roman" w:cs="Times New Roman"/>
          <w:b/>
          <w:sz w:val="24"/>
          <w:szCs w:val="24"/>
        </w:rPr>
        <w:t xml:space="preserve"> 14 </w:t>
      </w:r>
      <w:r w:rsidR="0080359C" w:rsidRPr="0080359C">
        <w:rPr>
          <w:rFonts w:ascii="Times New Roman" w:hAnsi="Times New Roman" w:cs="Times New Roman"/>
          <w:sz w:val="24"/>
          <w:szCs w:val="24"/>
        </w:rPr>
        <w:t>repeal</w:t>
      </w:r>
      <w:r w:rsidR="009E3FF4">
        <w:rPr>
          <w:rFonts w:ascii="Times New Roman" w:hAnsi="Times New Roman" w:cs="Times New Roman"/>
          <w:sz w:val="24"/>
          <w:szCs w:val="24"/>
        </w:rPr>
        <w:t>s</w:t>
      </w:r>
      <w:r w:rsidR="0080359C" w:rsidRPr="0080359C">
        <w:rPr>
          <w:rFonts w:ascii="Times New Roman" w:hAnsi="Times New Roman" w:cs="Times New Roman"/>
          <w:sz w:val="24"/>
          <w:szCs w:val="24"/>
        </w:rPr>
        <w:t xml:space="preserve"> the definition of</w:t>
      </w:r>
      <w:r w:rsidR="0080359C">
        <w:rPr>
          <w:rFonts w:ascii="Times New Roman" w:hAnsi="Times New Roman" w:cs="Times New Roman"/>
          <w:sz w:val="24"/>
          <w:szCs w:val="24"/>
        </w:rPr>
        <w:t xml:space="preserve"> Regulator </w:t>
      </w:r>
      <w:r w:rsidR="009E3FF4">
        <w:rPr>
          <w:rFonts w:ascii="Times New Roman" w:hAnsi="Times New Roman" w:cs="Times New Roman"/>
          <w:sz w:val="24"/>
          <w:szCs w:val="24"/>
        </w:rPr>
        <w:t xml:space="preserve">in subrule 3(1) which is consequential to amendments </w:t>
      </w:r>
      <w:r w:rsidR="00C71848">
        <w:rPr>
          <w:rFonts w:ascii="Times New Roman" w:hAnsi="Times New Roman" w:cs="Times New Roman"/>
          <w:sz w:val="24"/>
          <w:szCs w:val="24"/>
        </w:rPr>
        <w:t xml:space="preserve">made by </w:t>
      </w:r>
      <w:r w:rsidR="009E3FF4">
        <w:rPr>
          <w:rFonts w:ascii="Times New Roman" w:hAnsi="Times New Roman" w:cs="Times New Roman"/>
          <w:sz w:val="24"/>
          <w:szCs w:val="24"/>
        </w:rPr>
        <w:t xml:space="preserve">item </w:t>
      </w:r>
      <w:r w:rsidR="007E2D87">
        <w:rPr>
          <w:rFonts w:ascii="Times New Roman" w:hAnsi="Times New Roman" w:cs="Times New Roman"/>
          <w:sz w:val="24"/>
          <w:szCs w:val="24"/>
        </w:rPr>
        <w:t>85 which</w:t>
      </w:r>
      <w:r w:rsidR="009E3FF4">
        <w:rPr>
          <w:rFonts w:ascii="Times New Roman" w:hAnsi="Times New Roman" w:cs="Times New Roman"/>
          <w:sz w:val="24"/>
          <w:szCs w:val="24"/>
        </w:rPr>
        <w:t xml:space="preserve"> </w:t>
      </w:r>
      <w:r w:rsidR="00C71848">
        <w:rPr>
          <w:rFonts w:ascii="Times New Roman" w:hAnsi="Times New Roman" w:cs="Times New Roman"/>
          <w:sz w:val="24"/>
          <w:szCs w:val="24"/>
        </w:rPr>
        <w:t>repeal</w:t>
      </w:r>
      <w:r w:rsidR="007E2D87">
        <w:rPr>
          <w:rFonts w:ascii="Times New Roman" w:hAnsi="Times New Roman" w:cs="Times New Roman"/>
          <w:sz w:val="24"/>
          <w:szCs w:val="24"/>
        </w:rPr>
        <w:t>s</w:t>
      </w:r>
      <w:r w:rsidR="00C71848">
        <w:rPr>
          <w:rFonts w:ascii="Times New Roman" w:hAnsi="Times New Roman" w:cs="Times New Roman"/>
          <w:sz w:val="24"/>
          <w:szCs w:val="24"/>
        </w:rPr>
        <w:t xml:space="preserve"> accreditation arrangements for Basin states</w:t>
      </w:r>
      <w:r w:rsidR="007E2D87">
        <w:rPr>
          <w:rFonts w:ascii="Times New Roman" w:hAnsi="Times New Roman" w:cs="Times New Roman"/>
          <w:sz w:val="24"/>
          <w:szCs w:val="24"/>
        </w:rPr>
        <w:t xml:space="preserve"> and by item 44 which makes the </w:t>
      </w:r>
      <w:r w:rsidR="0080359C">
        <w:rPr>
          <w:rFonts w:ascii="Times New Roman" w:hAnsi="Times New Roman" w:cs="Times New Roman"/>
          <w:sz w:val="24"/>
          <w:szCs w:val="24"/>
        </w:rPr>
        <w:t>ACCC the sole regulator</w:t>
      </w:r>
      <w:r w:rsidR="007E2D87">
        <w:rPr>
          <w:rFonts w:ascii="Times New Roman" w:hAnsi="Times New Roman" w:cs="Times New Roman"/>
          <w:sz w:val="24"/>
          <w:szCs w:val="24"/>
        </w:rPr>
        <w:t xml:space="preserve"> under Part 6.  </w:t>
      </w:r>
      <w:r w:rsidR="0080359C">
        <w:rPr>
          <w:rFonts w:ascii="Times New Roman" w:hAnsi="Times New Roman" w:cs="Times New Roman"/>
          <w:sz w:val="24"/>
          <w:szCs w:val="24"/>
        </w:rPr>
        <w:t xml:space="preserve">  </w:t>
      </w:r>
    </w:p>
    <w:p w14:paraId="19945251" w14:textId="73344E2F" w:rsidR="004158EB"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80359C">
        <w:rPr>
          <w:rFonts w:ascii="Times New Roman" w:hAnsi="Times New Roman" w:cs="Times New Roman"/>
          <w:b/>
          <w:sz w:val="24"/>
          <w:szCs w:val="24"/>
        </w:rPr>
        <w:t xml:space="preserve"> 15 </w:t>
      </w:r>
      <w:r w:rsidR="004D28C7">
        <w:rPr>
          <w:rFonts w:ascii="Times New Roman" w:hAnsi="Times New Roman" w:cs="Times New Roman"/>
          <w:sz w:val="24"/>
          <w:szCs w:val="24"/>
        </w:rPr>
        <w:t>r</w:t>
      </w:r>
      <w:r w:rsidR="00C71848">
        <w:rPr>
          <w:rFonts w:ascii="Times New Roman" w:hAnsi="Times New Roman" w:cs="Times New Roman"/>
          <w:sz w:val="24"/>
          <w:szCs w:val="24"/>
        </w:rPr>
        <w:t xml:space="preserve">epeals the definition </w:t>
      </w:r>
      <w:r w:rsidR="007E2D87">
        <w:rPr>
          <w:rFonts w:ascii="Times New Roman" w:hAnsi="Times New Roman" w:cs="Times New Roman"/>
          <w:sz w:val="24"/>
          <w:szCs w:val="24"/>
        </w:rPr>
        <w:t xml:space="preserve">of </w:t>
      </w:r>
      <w:r w:rsidR="006A6DEC">
        <w:rPr>
          <w:rFonts w:ascii="Times New Roman" w:hAnsi="Times New Roman" w:cs="Times New Roman"/>
          <w:sz w:val="24"/>
          <w:szCs w:val="24"/>
        </w:rPr>
        <w:t>‘</w:t>
      </w:r>
      <w:r w:rsidR="0080359C">
        <w:rPr>
          <w:rFonts w:ascii="Times New Roman" w:hAnsi="Times New Roman" w:cs="Times New Roman"/>
          <w:sz w:val="24"/>
          <w:szCs w:val="24"/>
        </w:rPr>
        <w:t>regulatory asset base</w:t>
      </w:r>
      <w:r w:rsidR="006A6DEC">
        <w:rPr>
          <w:rFonts w:ascii="Times New Roman" w:hAnsi="Times New Roman" w:cs="Times New Roman"/>
          <w:sz w:val="24"/>
          <w:szCs w:val="24"/>
        </w:rPr>
        <w:t xml:space="preserve">’ </w:t>
      </w:r>
      <w:r w:rsidR="004D28C7">
        <w:rPr>
          <w:rFonts w:ascii="Times New Roman" w:hAnsi="Times New Roman" w:cs="Times New Roman"/>
          <w:sz w:val="24"/>
          <w:szCs w:val="24"/>
        </w:rPr>
        <w:t xml:space="preserve">in subrule 3(1) </w:t>
      </w:r>
      <w:r w:rsidR="00C71848">
        <w:rPr>
          <w:rFonts w:ascii="Times New Roman" w:hAnsi="Times New Roman" w:cs="Times New Roman"/>
          <w:sz w:val="24"/>
          <w:szCs w:val="24"/>
        </w:rPr>
        <w:t xml:space="preserve">and substitutes it </w:t>
      </w:r>
      <w:r w:rsidR="006A6DEC">
        <w:rPr>
          <w:rFonts w:ascii="Times New Roman" w:hAnsi="Times New Roman" w:cs="Times New Roman"/>
          <w:sz w:val="24"/>
          <w:szCs w:val="24"/>
        </w:rPr>
        <w:t>with a definition</w:t>
      </w:r>
      <w:r w:rsidR="006802B2">
        <w:rPr>
          <w:rFonts w:ascii="Times New Roman" w:hAnsi="Times New Roman" w:cs="Times New Roman"/>
          <w:sz w:val="24"/>
          <w:szCs w:val="24"/>
        </w:rPr>
        <w:t xml:space="preserve"> that reflects changes</w:t>
      </w:r>
      <w:r w:rsidR="000A6400">
        <w:rPr>
          <w:rFonts w:ascii="Times New Roman" w:hAnsi="Times New Roman" w:cs="Times New Roman"/>
          <w:sz w:val="24"/>
          <w:szCs w:val="24"/>
        </w:rPr>
        <w:t xml:space="preserve"> made by item 96</w:t>
      </w:r>
      <w:r w:rsidR="006802B2">
        <w:rPr>
          <w:rFonts w:ascii="Times New Roman" w:hAnsi="Times New Roman" w:cs="Times New Roman"/>
          <w:sz w:val="24"/>
          <w:szCs w:val="24"/>
        </w:rPr>
        <w:t xml:space="preserve"> to Schedule 2</w:t>
      </w:r>
      <w:r w:rsidR="002037EE">
        <w:rPr>
          <w:rFonts w:ascii="Times New Roman" w:hAnsi="Times New Roman" w:cs="Times New Roman"/>
          <w:sz w:val="24"/>
          <w:szCs w:val="24"/>
        </w:rPr>
        <w:t xml:space="preserve"> </w:t>
      </w:r>
      <w:r w:rsidR="000A6400">
        <w:rPr>
          <w:rFonts w:ascii="Times New Roman" w:hAnsi="Times New Roman" w:cs="Times New Roman"/>
          <w:sz w:val="24"/>
          <w:szCs w:val="24"/>
        </w:rPr>
        <w:t>regarding the d</w:t>
      </w:r>
      <w:r w:rsidR="006802B2">
        <w:rPr>
          <w:rFonts w:ascii="Times New Roman" w:hAnsi="Times New Roman" w:cs="Times New Roman"/>
          <w:sz w:val="24"/>
          <w:szCs w:val="24"/>
        </w:rPr>
        <w:t xml:space="preserve">etermination of </w:t>
      </w:r>
      <w:r w:rsidR="000A6400">
        <w:rPr>
          <w:rFonts w:ascii="Times New Roman" w:hAnsi="Times New Roman" w:cs="Times New Roman"/>
          <w:sz w:val="24"/>
          <w:szCs w:val="24"/>
        </w:rPr>
        <w:t xml:space="preserve">a </w:t>
      </w:r>
      <w:r w:rsidR="006802B2">
        <w:rPr>
          <w:rFonts w:ascii="Times New Roman" w:hAnsi="Times New Roman" w:cs="Times New Roman"/>
          <w:sz w:val="24"/>
          <w:szCs w:val="24"/>
        </w:rPr>
        <w:t>regulatory asset base in relation to a Part 6 operator.</w:t>
      </w:r>
      <w:r w:rsidR="006A6DEC">
        <w:rPr>
          <w:rFonts w:ascii="Times New Roman" w:hAnsi="Times New Roman" w:cs="Times New Roman"/>
          <w:sz w:val="24"/>
          <w:szCs w:val="24"/>
        </w:rPr>
        <w:t xml:space="preserve"> </w:t>
      </w:r>
      <w:r w:rsidR="00ED0D48">
        <w:rPr>
          <w:rFonts w:ascii="Times New Roman" w:hAnsi="Times New Roman" w:cs="Times New Roman"/>
          <w:sz w:val="24"/>
          <w:szCs w:val="24"/>
        </w:rPr>
        <w:t>(See item 44, rule 23 for the meaning of ‘Part 6 operator’.)</w:t>
      </w:r>
    </w:p>
    <w:p w14:paraId="20354328" w14:textId="40064DC6" w:rsidR="002037EE" w:rsidRDefault="004158EB" w:rsidP="00E14896">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6802B2">
        <w:rPr>
          <w:rFonts w:ascii="Times New Roman" w:hAnsi="Times New Roman" w:cs="Times New Roman"/>
          <w:b/>
          <w:sz w:val="24"/>
          <w:szCs w:val="24"/>
        </w:rPr>
        <w:t xml:space="preserve"> 16 </w:t>
      </w:r>
      <w:r w:rsidR="006802B2">
        <w:rPr>
          <w:rFonts w:ascii="Times New Roman" w:hAnsi="Times New Roman" w:cs="Times New Roman"/>
          <w:sz w:val="24"/>
          <w:szCs w:val="24"/>
        </w:rPr>
        <w:t>insert</w:t>
      </w:r>
      <w:r w:rsidR="004D28C7">
        <w:rPr>
          <w:rFonts w:ascii="Times New Roman" w:hAnsi="Times New Roman" w:cs="Times New Roman"/>
          <w:sz w:val="24"/>
          <w:szCs w:val="24"/>
        </w:rPr>
        <w:t>s</w:t>
      </w:r>
      <w:r w:rsidR="006802B2">
        <w:rPr>
          <w:rFonts w:ascii="Times New Roman" w:hAnsi="Times New Roman" w:cs="Times New Roman"/>
          <w:sz w:val="24"/>
          <w:szCs w:val="24"/>
        </w:rPr>
        <w:t xml:space="preserve"> a definition </w:t>
      </w:r>
      <w:r w:rsidR="004D28C7">
        <w:rPr>
          <w:rFonts w:ascii="Times New Roman" w:hAnsi="Times New Roman" w:cs="Times New Roman"/>
          <w:sz w:val="24"/>
          <w:szCs w:val="24"/>
        </w:rPr>
        <w:t>for</w:t>
      </w:r>
      <w:r w:rsidR="006802B2">
        <w:rPr>
          <w:rFonts w:ascii="Times New Roman" w:hAnsi="Times New Roman" w:cs="Times New Roman"/>
          <w:sz w:val="24"/>
          <w:szCs w:val="24"/>
        </w:rPr>
        <w:t xml:space="preserve"> ‘regulatory event’</w:t>
      </w:r>
      <w:r w:rsidR="004D28C7">
        <w:rPr>
          <w:rFonts w:ascii="Times New Roman" w:hAnsi="Times New Roman" w:cs="Times New Roman"/>
          <w:sz w:val="24"/>
          <w:szCs w:val="24"/>
        </w:rPr>
        <w:t xml:space="preserve"> in subrule 3(1)</w:t>
      </w:r>
      <w:r w:rsidR="00F87D09">
        <w:rPr>
          <w:rFonts w:ascii="Times New Roman" w:hAnsi="Times New Roman" w:cs="Times New Roman"/>
          <w:sz w:val="24"/>
          <w:szCs w:val="24"/>
        </w:rPr>
        <w:t xml:space="preserve"> for the purposes of </w:t>
      </w:r>
      <w:r w:rsidR="005E706D">
        <w:rPr>
          <w:rFonts w:ascii="Times New Roman" w:hAnsi="Times New Roman" w:cs="Times New Roman"/>
          <w:sz w:val="24"/>
          <w:szCs w:val="24"/>
        </w:rPr>
        <w:t xml:space="preserve">Division 4 of Part 6 ‘Variation of approval or determination. </w:t>
      </w:r>
      <w:r w:rsidR="00005663">
        <w:rPr>
          <w:rFonts w:ascii="Times New Roman" w:hAnsi="Times New Roman" w:cs="Times New Roman"/>
          <w:sz w:val="24"/>
          <w:szCs w:val="24"/>
        </w:rPr>
        <w:t xml:space="preserve">‘Regulatory event’ is defined to mean a change to the regulatory requirements imposed on an infrastructure operator, or the determination or approval of an operator’s charges, but excluding a fine, penalty, or  compensation in relation to a breach of any law.  </w:t>
      </w:r>
    </w:p>
    <w:p w14:paraId="551E4EC3" w14:textId="77777777" w:rsidR="002037EE" w:rsidRDefault="002037EE" w:rsidP="00E14896">
      <w:pPr>
        <w:spacing w:after="0" w:line="240" w:lineRule="auto"/>
        <w:rPr>
          <w:rFonts w:ascii="Times New Roman" w:hAnsi="Times New Roman" w:cs="Times New Roman"/>
          <w:sz w:val="24"/>
          <w:szCs w:val="24"/>
        </w:rPr>
      </w:pPr>
    </w:p>
    <w:p w14:paraId="48AEA82D" w14:textId="455DD22A" w:rsidR="004158EB" w:rsidRDefault="00E14896" w:rsidP="00E14896">
      <w:pPr>
        <w:spacing w:after="0" w:line="240" w:lineRule="auto"/>
        <w:rPr>
          <w:rFonts w:ascii="Times New Roman" w:hAnsi="Times New Roman" w:cs="Times New Roman"/>
          <w:b/>
          <w:sz w:val="24"/>
          <w:szCs w:val="24"/>
        </w:rPr>
      </w:pPr>
      <w:r>
        <w:rPr>
          <w:rFonts w:ascii="Times New Roman" w:hAnsi="Times New Roman" w:cs="Times New Roman"/>
          <w:sz w:val="24"/>
          <w:szCs w:val="24"/>
        </w:rPr>
        <w:t>The ACCC advised that the</w:t>
      </w:r>
      <w:r w:rsidRPr="00E14896">
        <w:rPr>
          <w:rFonts w:ascii="Times New Roman" w:hAnsi="Times New Roman" w:cs="Times New Roman"/>
          <w:sz w:val="24"/>
          <w:szCs w:val="24"/>
        </w:rPr>
        <w:t xml:space="preserve"> regulator should</w:t>
      </w:r>
      <w:r w:rsidR="00335A78">
        <w:rPr>
          <w:rFonts w:ascii="Times New Roman" w:hAnsi="Times New Roman" w:cs="Times New Roman"/>
          <w:sz w:val="24"/>
          <w:szCs w:val="24"/>
        </w:rPr>
        <w:t xml:space="preserve"> be allowed to vary an approval</w:t>
      </w:r>
      <w:r w:rsidR="00C0701B">
        <w:rPr>
          <w:rFonts w:ascii="Times New Roman" w:hAnsi="Times New Roman" w:cs="Times New Roman"/>
          <w:sz w:val="24"/>
          <w:szCs w:val="24"/>
        </w:rPr>
        <w:t xml:space="preserve"> or </w:t>
      </w:r>
      <w:r w:rsidRPr="00E14896">
        <w:rPr>
          <w:rFonts w:ascii="Times New Roman" w:hAnsi="Times New Roman" w:cs="Times New Roman"/>
          <w:sz w:val="24"/>
          <w:szCs w:val="24"/>
        </w:rPr>
        <w:t xml:space="preserve">determination </w:t>
      </w:r>
      <w:r w:rsidR="005E706D">
        <w:rPr>
          <w:rFonts w:ascii="Times New Roman" w:hAnsi="Times New Roman" w:cs="Times New Roman"/>
          <w:sz w:val="24"/>
          <w:szCs w:val="24"/>
        </w:rPr>
        <w:t xml:space="preserve">in certain </w:t>
      </w:r>
      <w:r w:rsidR="00FC5030">
        <w:rPr>
          <w:rFonts w:ascii="Times New Roman" w:hAnsi="Times New Roman" w:cs="Times New Roman"/>
          <w:sz w:val="24"/>
          <w:szCs w:val="24"/>
        </w:rPr>
        <w:t>circumstances following</w:t>
      </w:r>
      <w:r w:rsidR="005E706D">
        <w:rPr>
          <w:rFonts w:ascii="Times New Roman" w:hAnsi="Times New Roman" w:cs="Times New Roman"/>
          <w:sz w:val="24"/>
          <w:szCs w:val="24"/>
        </w:rPr>
        <w:t xml:space="preserve"> a ‘</w:t>
      </w:r>
      <w:r w:rsidRPr="00E14896">
        <w:rPr>
          <w:rFonts w:ascii="Times New Roman" w:hAnsi="Times New Roman" w:cs="Times New Roman"/>
          <w:sz w:val="24"/>
          <w:szCs w:val="24"/>
        </w:rPr>
        <w:t>regulatory event</w:t>
      </w:r>
      <w:r w:rsidR="005E706D">
        <w:rPr>
          <w:rFonts w:ascii="Times New Roman" w:hAnsi="Times New Roman" w:cs="Times New Roman"/>
          <w:sz w:val="24"/>
          <w:szCs w:val="24"/>
        </w:rPr>
        <w:t xml:space="preserve">’. </w:t>
      </w:r>
      <w:r w:rsidR="00C0701B">
        <w:rPr>
          <w:rFonts w:ascii="Times New Roman" w:hAnsi="Times New Roman" w:cs="Times New Roman"/>
          <w:sz w:val="24"/>
          <w:szCs w:val="24"/>
        </w:rPr>
        <w:t>An</w:t>
      </w:r>
      <w:r w:rsidR="00F862D5">
        <w:rPr>
          <w:rFonts w:ascii="Times New Roman" w:hAnsi="Times New Roman" w:cs="Times New Roman"/>
          <w:sz w:val="24"/>
          <w:szCs w:val="24"/>
        </w:rPr>
        <w:t xml:space="preserve"> example</w:t>
      </w:r>
      <w:r w:rsidR="00C0701B">
        <w:rPr>
          <w:rFonts w:ascii="Times New Roman" w:hAnsi="Times New Roman" w:cs="Times New Roman"/>
          <w:sz w:val="24"/>
          <w:szCs w:val="24"/>
        </w:rPr>
        <w:t xml:space="preserve"> of a regulatory event is</w:t>
      </w:r>
      <w:r w:rsidR="00F862D5">
        <w:rPr>
          <w:rFonts w:ascii="Times New Roman" w:hAnsi="Times New Roman" w:cs="Times New Roman"/>
          <w:sz w:val="24"/>
          <w:szCs w:val="24"/>
        </w:rPr>
        <w:t xml:space="preserve"> if </w:t>
      </w:r>
      <w:r w:rsidR="00F862D5" w:rsidRPr="00F862D5">
        <w:rPr>
          <w:rFonts w:ascii="Times New Roman" w:hAnsi="Times New Roman" w:cs="Times New Roman"/>
          <w:sz w:val="24"/>
          <w:szCs w:val="24"/>
        </w:rPr>
        <w:t xml:space="preserve">a change to the regulatory requirements imposed on an infrastructure operator relating to the provision of an infrastructure service </w:t>
      </w:r>
      <w:r w:rsidR="00F862D5">
        <w:rPr>
          <w:rFonts w:ascii="Times New Roman" w:hAnsi="Times New Roman" w:cs="Times New Roman"/>
          <w:sz w:val="24"/>
          <w:szCs w:val="24"/>
        </w:rPr>
        <w:t>result</w:t>
      </w:r>
      <w:r w:rsidR="00565813">
        <w:rPr>
          <w:rFonts w:ascii="Times New Roman" w:hAnsi="Times New Roman" w:cs="Times New Roman"/>
          <w:sz w:val="24"/>
          <w:szCs w:val="24"/>
        </w:rPr>
        <w:t>s</w:t>
      </w:r>
      <w:r w:rsidR="00F862D5">
        <w:rPr>
          <w:rFonts w:ascii="Times New Roman" w:hAnsi="Times New Roman" w:cs="Times New Roman"/>
          <w:sz w:val="24"/>
          <w:szCs w:val="24"/>
        </w:rPr>
        <w:t xml:space="preserve"> in a </w:t>
      </w:r>
      <w:r w:rsidR="00F862D5" w:rsidRPr="00F862D5">
        <w:rPr>
          <w:rFonts w:ascii="Times New Roman" w:hAnsi="Times New Roman" w:cs="Times New Roman"/>
          <w:sz w:val="24"/>
          <w:szCs w:val="24"/>
        </w:rPr>
        <w:t>benefit to an infrastructure operator of more than 1% of the operator’</w:t>
      </w:r>
      <w:r w:rsidR="00F862D5">
        <w:rPr>
          <w:rFonts w:ascii="Times New Roman" w:hAnsi="Times New Roman" w:cs="Times New Roman"/>
          <w:sz w:val="24"/>
          <w:szCs w:val="24"/>
        </w:rPr>
        <w:t xml:space="preserve">s aggregate revenue requirement, or </w:t>
      </w:r>
      <w:r w:rsidR="00AC3FCA">
        <w:rPr>
          <w:rFonts w:ascii="Times New Roman" w:hAnsi="Times New Roman" w:cs="Times New Roman"/>
          <w:sz w:val="24"/>
          <w:szCs w:val="24"/>
        </w:rPr>
        <w:t>result</w:t>
      </w:r>
      <w:r w:rsidR="00C0701B">
        <w:rPr>
          <w:rFonts w:ascii="Times New Roman" w:hAnsi="Times New Roman" w:cs="Times New Roman"/>
          <w:sz w:val="24"/>
          <w:szCs w:val="24"/>
        </w:rPr>
        <w:t>s</w:t>
      </w:r>
      <w:r w:rsidR="00AC3FCA">
        <w:rPr>
          <w:rFonts w:ascii="Times New Roman" w:hAnsi="Times New Roman" w:cs="Times New Roman"/>
          <w:sz w:val="24"/>
          <w:szCs w:val="24"/>
        </w:rPr>
        <w:t xml:space="preserve"> in </w:t>
      </w:r>
      <w:r w:rsidR="00F862D5">
        <w:rPr>
          <w:rFonts w:ascii="Times New Roman" w:hAnsi="Times New Roman" w:cs="Times New Roman"/>
          <w:sz w:val="24"/>
          <w:szCs w:val="24"/>
        </w:rPr>
        <w:t>a</w:t>
      </w:r>
      <w:r w:rsidR="00565813">
        <w:rPr>
          <w:rFonts w:ascii="Times New Roman" w:hAnsi="Times New Roman" w:cs="Times New Roman"/>
          <w:sz w:val="24"/>
          <w:szCs w:val="24"/>
        </w:rPr>
        <w:t xml:space="preserve"> </w:t>
      </w:r>
      <w:r w:rsidR="00F862D5">
        <w:rPr>
          <w:rFonts w:ascii="Times New Roman" w:hAnsi="Times New Roman" w:cs="Times New Roman"/>
          <w:sz w:val="24"/>
          <w:szCs w:val="24"/>
        </w:rPr>
        <w:t>‘material and adverse effect’</w:t>
      </w:r>
      <w:r w:rsidR="002037EE">
        <w:rPr>
          <w:rFonts w:ascii="Times New Roman" w:hAnsi="Times New Roman" w:cs="Times New Roman"/>
          <w:sz w:val="24"/>
          <w:szCs w:val="24"/>
        </w:rPr>
        <w:t xml:space="preserve"> to an </w:t>
      </w:r>
      <w:r w:rsidR="002037EE" w:rsidRPr="00F862D5">
        <w:rPr>
          <w:rFonts w:ascii="Times New Roman" w:hAnsi="Times New Roman" w:cs="Times New Roman"/>
          <w:sz w:val="24"/>
          <w:szCs w:val="24"/>
        </w:rPr>
        <w:t>infrastructure operator</w:t>
      </w:r>
      <w:r w:rsidR="002037EE">
        <w:rPr>
          <w:rFonts w:ascii="Times New Roman" w:hAnsi="Times New Roman" w:cs="Times New Roman"/>
          <w:sz w:val="24"/>
          <w:szCs w:val="24"/>
        </w:rPr>
        <w:t xml:space="preserve"> </w:t>
      </w:r>
      <w:r w:rsidR="00256357">
        <w:rPr>
          <w:rFonts w:ascii="Times New Roman" w:hAnsi="Times New Roman" w:cs="Times New Roman"/>
          <w:sz w:val="24"/>
          <w:szCs w:val="24"/>
        </w:rPr>
        <w:t xml:space="preserve">the rectification of which would exceed </w:t>
      </w:r>
      <w:r w:rsidR="00256357" w:rsidRPr="00256357">
        <w:rPr>
          <w:rFonts w:ascii="Times New Roman" w:hAnsi="Times New Roman" w:cs="Times New Roman"/>
          <w:sz w:val="24"/>
          <w:szCs w:val="24"/>
        </w:rPr>
        <w:t>more than 1% of the operator’s aggregate revenue requirement</w:t>
      </w:r>
      <w:r w:rsidR="00F862D5">
        <w:rPr>
          <w:rFonts w:ascii="Times New Roman" w:hAnsi="Times New Roman" w:cs="Times New Roman"/>
          <w:sz w:val="24"/>
          <w:szCs w:val="24"/>
        </w:rPr>
        <w:t xml:space="preserve">.  </w:t>
      </w:r>
    </w:p>
    <w:p w14:paraId="6F769B77" w14:textId="77777777" w:rsidR="004158EB" w:rsidRDefault="004158EB" w:rsidP="004158EB">
      <w:pPr>
        <w:spacing w:after="0" w:line="240" w:lineRule="auto"/>
        <w:rPr>
          <w:rFonts w:ascii="Times New Roman" w:hAnsi="Times New Roman" w:cs="Times New Roman"/>
          <w:b/>
          <w:sz w:val="24"/>
          <w:szCs w:val="24"/>
        </w:rPr>
      </w:pPr>
    </w:p>
    <w:p w14:paraId="4BE69A01" w14:textId="3C520D0D" w:rsidR="006865C2" w:rsidRDefault="004158EB" w:rsidP="006865C2">
      <w:pPr>
        <w:spacing w:after="0" w:line="240" w:lineRule="auto"/>
        <w:rPr>
          <w:rFonts w:ascii="Times New Roman" w:hAnsi="Times New Roman" w:cs="Times New Roman"/>
          <w:sz w:val="24"/>
          <w:szCs w:val="24"/>
        </w:rPr>
      </w:pPr>
      <w:r w:rsidRPr="00423D49">
        <w:rPr>
          <w:rFonts w:ascii="Times New Roman" w:hAnsi="Times New Roman" w:cs="Times New Roman"/>
          <w:b/>
          <w:sz w:val="24"/>
          <w:szCs w:val="24"/>
        </w:rPr>
        <w:t>Item</w:t>
      </w:r>
      <w:r w:rsidR="006802B2" w:rsidRPr="00423D49">
        <w:rPr>
          <w:rFonts w:ascii="Times New Roman" w:hAnsi="Times New Roman" w:cs="Times New Roman"/>
          <w:b/>
          <w:sz w:val="24"/>
          <w:szCs w:val="24"/>
        </w:rPr>
        <w:t xml:space="preserve"> 17</w:t>
      </w:r>
      <w:r w:rsidR="004677A5" w:rsidRPr="00423D49">
        <w:rPr>
          <w:rFonts w:ascii="Times New Roman" w:hAnsi="Times New Roman" w:cs="Times New Roman"/>
          <w:sz w:val="24"/>
          <w:szCs w:val="24"/>
        </w:rPr>
        <w:t xml:space="preserve"> </w:t>
      </w:r>
      <w:r w:rsidR="00C0701B">
        <w:rPr>
          <w:rFonts w:ascii="Times New Roman" w:hAnsi="Times New Roman" w:cs="Times New Roman"/>
          <w:sz w:val="24"/>
          <w:szCs w:val="24"/>
        </w:rPr>
        <w:t>repeals</w:t>
      </w:r>
      <w:r w:rsidR="0065424A">
        <w:rPr>
          <w:rFonts w:ascii="Times New Roman" w:hAnsi="Times New Roman" w:cs="Times New Roman"/>
          <w:sz w:val="24"/>
          <w:szCs w:val="24"/>
        </w:rPr>
        <w:t xml:space="preserve"> the defi</w:t>
      </w:r>
      <w:r w:rsidR="00FC5030">
        <w:rPr>
          <w:rFonts w:ascii="Times New Roman" w:hAnsi="Times New Roman" w:cs="Times New Roman"/>
          <w:sz w:val="24"/>
          <w:szCs w:val="24"/>
        </w:rPr>
        <w:t>ni</w:t>
      </w:r>
      <w:r w:rsidR="0065424A">
        <w:rPr>
          <w:rFonts w:ascii="Times New Roman" w:hAnsi="Times New Roman" w:cs="Times New Roman"/>
          <w:sz w:val="24"/>
          <w:szCs w:val="24"/>
        </w:rPr>
        <w:t>tion</w:t>
      </w:r>
      <w:r w:rsidR="00423D49">
        <w:rPr>
          <w:rFonts w:ascii="Times New Roman" w:hAnsi="Times New Roman" w:cs="Times New Roman"/>
          <w:sz w:val="24"/>
          <w:szCs w:val="24"/>
        </w:rPr>
        <w:t xml:space="preserve"> of ‘regulatory period’ </w:t>
      </w:r>
      <w:r w:rsidR="00C0701B">
        <w:rPr>
          <w:rFonts w:ascii="Times New Roman" w:hAnsi="Times New Roman" w:cs="Times New Roman"/>
          <w:sz w:val="24"/>
          <w:szCs w:val="24"/>
        </w:rPr>
        <w:t xml:space="preserve">in subrule 3(1) and substitutes it with a definition </w:t>
      </w:r>
      <w:r w:rsidR="00AC3FCA" w:rsidRPr="00423D49">
        <w:rPr>
          <w:rFonts w:ascii="Times New Roman" w:hAnsi="Times New Roman" w:cs="Times New Roman"/>
          <w:sz w:val="24"/>
          <w:szCs w:val="24"/>
        </w:rPr>
        <w:t xml:space="preserve">for Part 6 operators </w:t>
      </w:r>
      <w:r w:rsidR="00C0701B">
        <w:rPr>
          <w:rFonts w:ascii="Times New Roman" w:hAnsi="Times New Roman" w:cs="Times New Roman"/>
          <w:sz w:val="24"/>
          <w:szCs w:val="24"/>
        </w:rPr>
        <w:t>that</w:t>
      </w:r>
      <w:r w:rsidR="00423D49" w:rsidRPr="00423D49">
        <w:rPr>
          <w:rFonts w:ascii="Times New Roman" w:hAnsi="Times New Roman" w:cs="Times New Roman"/>
          <w:sz w:val="24"/>
          <w:szCs w:val="24"/>
        </w:rPr>
        <w:t xml:space="preserve"> provide</w:t>
      </w:r>
      <w:r w:rsidR="00C0701B">
        <w:rPr>
          <w:rFonts w:ascii="Times New Roman" w:hAnsi="Times New Roman" w:cs="Times New Roman"/>
          <w:sz w:val="24"/>
          <w:szCs w:val="24"/>
        </w:rPr>
        <w:t>s</w:t>
      </w:r>
      <w:r w:rsidR="00423D49" w:rsidRPr="00423D49">
        <w:rPr>
          <w:rFonts w:ascii="Times New Roman" w:hAnsi="Times New Roman" w:cs="Times New Roman"/>
          <w:sz w:val="24"/>
          <w:szCs w:val="24"/>
        </w:rPr>
        <w:t xml:space="preserve"> for a default regulatory period of three years </w:t>
      </w:r>
      <w:r w:rsidR="00ED0D48">
        <w:rPr>
          <w:rFonts w:ascii="Times New Roman" w:hAnsi="Times New Roman" w:cs="Times New Roman"/>
          <w:sz w:val="24"/>
          <w:szCs w:val="24"/>
        </w:rPr>
        <w:t>(</w:t>
      </w:r>
      <w:r w:rsidR="00423D49" w:rsidRPr="00423D49">
        <w:rPr>
          <w:rFonts w:ascii="Times New Roman" w:hAnsi="Times New Roman" w:cs="Times New Roman"/>
          <w:sz w:val="24"/>
          <w:szCs w:val="24"/>
        </w:rPr>
        <w:t>instead of four</w:t>
      </w:r>
      <w:r w:rsidR="00ED0D48">
        <w:rPr>
          <w:rFonts w:ascii="Times New Roman" w:hAnsi="Times New Roman" w:cs="Times New Roman"/>
          <w:sz w:val="24"/>
          <w:szCs w:val="24"/>
        </w:rPr>
        <w:t xml:space="preserve"> years as per the </w:t>
      </w:r>
      <w:r w:rsidR="00D12363" w:rsidRPr="00D12363">
        <w:rPr>
          <w:rFonts w:ascii="Times New Roman" w:hAnsi="Times New Roman" w:cs="Times New Roman"/>
          <w:i/>
          <w:sz w:val="24"/>
          <w:szCs w:val="24"/>
        </w:rPr>
        <w:t>Water Charge (Infrastructure) Rules 2010</w:t>
      </w:r>
      <w:r w:rsidR="00ED0D48">
        <w:rPr>
          <w:rFonts w:ascii="Times New Roman" w:hAnsi="Times New Roman" w:cs="Times New Roman"/>
          <w:sz w:val="24"/>
          <w:szCs w:val="24"/>
        </w:rPr>
        <w:t>)</w:t>
      </w:r>
      <w:r w:rsidR="00423D49" w:rsidRPr="00423D49">
        <w:rPr>
          <w:rFonts w:ascii="Times New Roman" w:hAnsi="Times New Roman" w:cs="Times New Roman"/>
          <w:sz w:val="24"/>
          <w:szCs w:val="24"/>
        </w:rPr>
        <w:t xml:space="preserve">, </w:t>
      </w:r>
      <w:r w:rsidR="006865C2">
        <w:rPr>
          <w:rFonts w:ascii="Times New Roman" w:hAnsi="Times New Roman" w:cs="Times New Roman"/>
          <w:sz w:val="24"/>
          <w:szCs w:val="24"/>
        </w:rPr>
        <w:t xml:space="preserve">unless the ACCC has set out a length for the regulatory period under rule 24 (see item 45). </w:t>
      </w:r>
    </w:p>
    <w:p w14:paraId="1D6E6575" w14:textId="77777777" w:rsidR="006865C2" w:rsidRDefault="006865C2" w:rsidP="006865C2">
      <w:pPr>
        <w:spacing w:after="0" w:line="240" w:lineRule="auto"/>
        <w:rPr>
          <w:rFonts w:ascii="Times New Roman" w:hAnsi="Times New Roman" w:cs="Times New Roman"/>
          <w:sz w:val="24"/>
          <w:szCs w:val="24"/>
        </w:rPr>
      </w:pPr>
    </w:p>
    <w:p w14:paraId="60C91149" w14:textId="77777777" w:rsidR="006865C2" w:rsidRDefault="006865C2" w:rsidP="006865C2">
      <w:pPr>
        <w:spacing w:after="0" w:line="240" w:lineRule="auto"/>
        <w:rPr>
          <w:rFonts w:ascii="Times New Roman" w:hAnsi="Times New Roman" w:cs="Times New Roman"/>
          <w:sz w:val="24"/>
          <w:szCs w:val="24"/>
        </w:rPr>
      </w:pPr>
      <w:r w:rsidRPr="006865C2">
        <w:rPr>
          <w:rFonts w:ascii="Times New Roman" w:hAnsi="Times New Roman" w:cs="Times New Roman"/>
          <w:sz w:val="24"/>
          <w:szCs w:val="24"/>
        </w:rPr>
        <w:t>Rule 24 allow</w:t>
      </w:r>
      <w:r>
        <w:rPr>
          <w:rFonts w:ascii="Times New Roman" w:hAnsi="Times New Roman" w:cs="Times New Roman"/>
          <w:sz w:val="24"/>
          <w:szCs w:val="24"/>
        </w:rPr>
        <w:t>s</w:t>
      </w:r>
      <w:r w:rsidRPr="006865C2">
        <w:rPr>
          <w:rFonts w:ascii="Times New Roman" w:hAnsi="Times New Roman" w:cs="Times New Roman"/>
          <w:sz w:val="24"/>
          <w:szCs w:val="24"/>
        </w:rPr>
        <w:t xml:space="preserve"> the ACCC to lengthe</w:t>
      </w:r>
      <w:r>
        <w:rPr>
          <w:rFonts w:ascii="Times New Roman" w:hAnsi="Times New Roman" w:cs="Times New Roman"/>
          <w:sz w:val="24"/>
          <w:szCs w:val="24"/>
        </w:rPr>
        <w:t>n a regulatory period from the</w:t>
      </w:r>
      <w:r w:rsidRPr="006865C2">
        <w:rPr>
          <w:rFonts w:ascii="Times New Roman" w:hAnsi="Times New Roman" w:cs="Times New Roman"/>
          <w:sz w:val="24"/>
          <w:szCs w:val="24"/>
        </w:rPr>
        <w:t xml:space="preserve"> default period of three years to up to five years upon the request of an operator in order to align the regu</w:t>
      </w:r>
      <w:r>
        <w:rPr>
          <w:rFonts w:ascii="Times New Roman" w:hAnsi="Times New Roman" w:cs="Times New Roman"/>
          <w:sz w:val="24"/>
          <w:szCs w:val="24"/>
        </w:rPr>
        <w:t xml:space="preserve">latory period with: </w:t>
      </w:r>
    </w:p>
    <w:p w14:paraId="474958F9" w14:textId="32CB8E2E" w:rsidR="006865C2" w:rsidRDefault="006865C2" w:rsidP="009A3105">
      <w:pPr>
        <w:pStyle w:val="ListParagraph"/>
        <w:numPr>
          <w:ilvl w:val="0"/>
          <w:numId w:val="12"/>
        </w:numPr>
        <w:spacing w:before="120" w:line="240" w:lineRule="auto"/>
        <w:ind w:left="714" w:hanging="357"/>
        <w:contextualSpacing w:val="0"/>
        <w:rPr>
          <w:rFonts w:ascii="Times New Roman" w:hAnsi="Times New Roman" w:cs="Times New Roman"/>
          <w:sz w:val="24"/>
          <w:szCs w:val="24"/>
        </w:rPr>
      </w:pPr>
      <w:r w:rsidRPr="006865C2">
        <w:rPr>
          <w:rFonts w:ascii="Times New Roman" w:hAnsi="Times New Roman" w:cs="Times New Roman"/>
          <w:sz w:val="24"/>
          <w:szCs w:val="24"/>
        </w:rPr>
        <w:t xml:space="preserve">a regulatory period that applies to the Part 6 operator in relation to urban water services; or </w:t>
      </w:r>
    </w:p>
    <w:p w14:paraId="73B58C35" w14:textId="63E7152F" w:rsidR="006865C2" w:rsidRDefault="006865C2" w:rsidP="009A3105">
      <w:pPr>
        <w:pStyle w:val="ListParagraph"/>
        <w:numPr>
          <w:ilvl w:val="0"/>
          <w:numId w:val="12"/>
        </w:numPr>
        <w:spacing w:before="120" w:line="240" w:lineRule="auto"/>
        <w:ind w:left="714" w:hanging="357"/>
        <w:contextualSpacing w:val="0"/>
        <w:rPr>
          <w:rFonts w:ascii="Times New Roman" w:hAnsi="Times New Roman" w:cs="Times New Roman"/>
          <w:sz w:val="24"/>
          <w:szCs w:val="24"/>
        </w:rPr>
      </w:pPr>
      <w:r w:rsidRPr="006865C2">
        <w:rPr>
          <w:rFonts w:ascii="Times New Roman" w:hAnsi="Times New Roman" w:cs="Times New Roman"/>
          <w:sz w:val="24"/>
          <w:szCs w:val="24"/>
        </w:rPr>
        <w:t>a regulatory period that applies to the Part 6 operator in relation to non</w:t>
      </w:r>
      <w:r w:rsidRPr="006865C2">
        <w:rPr>
          <w:rFonts w:ascii="Times New Roman" w:hAnsi="Times New Roman" w:cs="Times New Roman"/>
          <w:sz w:val="24"/>
          <w:szCs w:val="24"/>
        </w:rPr>
        <w:noBreakHyphen/>
        <w:t>Murray</w:t>
      </w:r>
      <w:r w:rsidRPr="006865C2">
        <w:rPr>
          <w:rFonts w:ascii="Times New Roman" w:hAnsi="Times New Roman" w:cs="Times New Roman"/>
          <w:sz w:val="24"/>
          <w:szCs w:val="24"/>
        </w:rPr>
        <w:noBreakHyphen/>
        <w:t>Darling Basin (MDB) (rural) water services.</w:t>
      </w:r>
    </w:p>
    <w:p w14:paraId="7E2E9400" w14:textId="77777777" w:rsidR="007B0958" w:rsidRPr="007B0958" w:rsidRDefault="007B0958" w:rsidP="007B0958">
      <w:pPr>
        <w:spacing w:after="0" w:line="240" w:lineRule="auto"/>
        <w:rPr>
          <w:rFonts w:ascii="Times New Roman" w:hAnsi="Times New Roman" w:cs="Times New Roman"/>
          <w:sz w:val="24"/>
          <w:szCs w:val="24"/>
        </w:rPr>
      </w:pPr>
    </w:p>
    <w:p w14:paraId="048DCF41" w14:textId="7CC2DE83" w:rsidR="007B0958" w:rsidRDefault="007B0958" w:rsidP="007B0958">
      <w:pPr>
        <w:spacing w:after="0" w:line="240" w:lineRule="auto"/>
        <w:rPr>
          <w:rFonts w:ascii="Times New Roman" w:hAnsi="Times New Roman" w:cs="Times New Roman"/>
          <w:sz w:val="24"/>
          <w:szCs w:val="24"/>
        </w:rPr>
      </w:pPr>
      <w:r>
        <w:rPr>
          <w:rFonts w:ascii="Times New Roman" w:hAnsi="Times New Roman" w:cs="Times New Roman"/>
          <w:sz w:val="24"/>
          <w:szCs w:val="24"/>
        </w:rPr>
        <w:t>These changes give effect to</w:t>
      </w:r>
      <w:r w:rsidRPr="00423D49">
        <w:rPr>
          <w:rFonts w:ascii="Times New Roman" w:hAnsi="Times New Roman" w:cs="Times New Roman"/>
          <w:sz w:val="24"/>
          <w:szCs w:val="24"/>
        </w:rPr>
        <w:t xml:space="preserve"> the ACCC’s </w:t>
      </w:r>
      <w:r w:rsidR="004669EC">
        <w:rPr>
          <w:rFonts w:ascii="Times New Roman" w:hAnsi="Times New Roman" w:cs="Times New Roman"/>
          <w:sz w:val="24"/>
          <w:szCs w:val="24"/>
        </w:rPr>
        <w:t>Final A</w:t>
      </w:r>
      <w:r w:rsidRPr="00423D49">
        <w:rPr>
          <w:rFonts w:ascii="Times New Roman" w:hAnsi="Times New Roman" w:cs="Times New Roman"/>
          <w:sz w:val="24"/>
          <w:szCs w:val="24"/>
        </w:rPr>
        <w:t>dvice</w:t>
      </w:r>
      <w:r>
        <w:rPr>
          <w:rFonts w:ascii="Times New Roman" w:hAnsi="Times New Roman" w:cs="Times New Roman"/>
          <w:sz w:val="24"/>
          <w:szCs w:val="24"/>
        </w:rPr>
        <w:t>.</w:t>
      </w:r>
      <w:r w:rsidRPr="00A9247B">
        <w:t xml:space="preserve"> </w:t>
      </w:r>
      <w:r w:rsidRPr="00A9247B">
        <w:rPr>
          <w:rFonts w:ascii="Times New Roman" w:hAnsi="Times New Roman" w:cs="Times New Roman"/>
          <w:sz w:val="24"/>
          <w:szCs w:val="24"/>
        </w:rPr>
        <w:t>The ACCC considered that a default regulatory period of three years (with flexibility to extend this period up to 5 years) is appropriate</w:t>
      </w:r>
      <w:r>
        <w:rPr>
          <w:rFonts w:ascii="Times New Roman" w:hAnsi="Times New Roman" w:cs="Times New Roman"/>
          <w:sz w:val="24"/>
          <w:szCs w:val="24"/>
        </w:rPr>
        <w:t xml:space="preserve"> and provides flexibility </w:t>
      </w:r>
      <w:r w:rsidRPr="00A9247B">
        <w:rPr>
          <w:rFonts w:ascii="Times New Roman" w:hAnsi="Times New Roman" w:cs="Times New Roman"/>
          <w:sz w:val="24"/>
          <w:szCs w:val="24"/>
        </w:rPr>
        <w:t xml:space="preserve">to align regulatory periods with regulatory periods under Basin </w:t>
      </w:r>
      <w:r>
        <w:rPr>
          <w:rFonts w:ascii="Times New Roman" w:hAnsi="Times New Roman" w:cs="Times New Roman"/>
          <w:sz w:val="24"/>
          <w:szCs w:val="24"/>
        </w:rPr>
        <w:t>s</w:t>
      </w:r>
      <w:r w:rsidRPr="00A9247B">
        <w:rPr>
          <w:rFonts w:ascii="Times New Roman" w:hAnsi="Times New Roman" w:cs="Times New Roman"/>
          <w:sz w:val="24"/>
          <w:szCs w:val="24"/>
        </w:rPr>
        <w:t>tate process</w:t>
      </w:r>
      <w:r w:rsidR="004669EC">
        <w:rPr>
          <w:rFonts w:ascii="Times New Roman" w:hAnsi="Times New Roman" w:cs="Times New Roman"/>
          <w:sz w:val="24"/>
          <w:szCs w:val="24"/>
        </w:rPr>
        <w:t>es</w:t>
      </w:r>
      <w:r w:rsidRPr="00A9247B">
        <w:rPr>
          <w:rFonts w:ascii="Times New Roman" w:hAnsi="Times New Roman" w:cs="Times New Roman"/>
          <w:sz w:val="24"/>
          <w:szCs w:val="24"/>
        </w:rPr>
        <w:t>.</w:t>
      </w:r>
    </w:p>
    <w:p w14:paraId="595C807B" w14:textId="77777777" w:rsidR="006865C2" w:rsidRDefault="006865C2" w:rsidP="006865C2">
      <w:pPr>
        <w:spacing w:after="0" w:line="240" w:lineRule="auto"/>
        <w:rPr>
          <w:rFonts w:ascii="Times New Roman" w:hAnsi="Times New Roman" w:cs="Times New Roman"/>
          <w:sz w:val="24"/>
          <w:szCs w:val="24"/>
        </w:rPr>
      </w:pPr>
    </w:p>
    <w:p w14:paraId="286EFFA3" w14:textId="3660A92C" w:rsidR="004158EB" w:rsidRPr="0030243C" w:rsidRDefault="004158EB" w:rsidP="004158EB">
      <w:pPr>
        <w:spacing w:after="0" w:line="240" w:lineRule="auto"/>
        <w:rPr>
          <w:rFonts w:ascii="Times New Roman" w:hAnsi="Times New Roman" w:cs="Times New Roman"/>
          <w:sz w:val="24"/>
          <w:szCs w:val="24"/>
        </w:rPr>
      </w:pPr>
      <w:r>
        <w:rPr>
          <w:rFonts w:ascii="Times New Roman" w:hAnsi="Times New Roman" w:cs="Times New Roman"/>
          <w:b/>
          <w:sz w:val="24"/>
          <w:szCs w:val="24"/>
        </w:rPr>
        <w:t>Item</w:t>
      </w:r>
      <w:r w:rsidR="006802B2">
        <w:rPr>
          <w:rFonts w:ascii="Times New Roman" w:hAnsi="Times New Roman" w:cs="Times New Roman"/>
          <w:b/>
          <w:sz w:val="24"/>
          <w:szCs w:val="24"/>
        </w:rPr>
        <w:t xml:space="preserve"> 18 </w:t>
      </w:r>
      <w:r w:rsidR="0030243C">
        <w:rPr>
          <w:rFonts w:ascii="Times New Roman" w:hAnsi="Times New Roman" w:cs="Times New Roman"/>
          <w:sz w:val="24"/>
          <w:szCs w:val="24"/>
        </w:rPr>
        <w:t>insert</w:t>
      </w:r>
      <w:r w:rsidR="00C0701B">
        <w:rPr>
          <w:rFonts w:ascii="Times New Roman" w:hAnsi="Times New Roman" w:cs="Times New Roman"/>
          <w:sz w:val="24"/>
          <w:szCs w:val="24"/>
        </w:rPr>
        <w:t>s</w:t>
      </w:r>
      <w:r w:rsidR="0030243C">
        <w:rPr>
          <w:rFonts w:ascii="Times New Roman" w:hAnsi="Times New Roman" w:cs="Times New Roman"/>
          <w:sz w:val="24"/>
          <w:szCs w:val="24"/>
        </w:rPr>
        <w:t xml:space="preserve"> a definition </w:t>
      </w:r>
      <w:r w:rsidR="00C0701B">
        <w:rPr>
          <w:rFonts w:ascii="Times New Roman" w:hAnsi="Times New Roman" w:cs="Times New Roman"/>
          <w:sz w:val="24"/>
          <w:szCs w:val="24"/>
        </w:rPr>
        <w:t>for</w:t>
      </w:r>
      <w:r w:rsidR="00C868BF">
        <w:rPr>
          <w:rFonts w:ascii="Times New Roman" w:hAnsi="Times New Roman" w:cs="Times New Roman"/>
          <w:sz w:val="24"/>
          <w:szCs w:val="24"/>
        </w:rPr>
        <w:t>:</w:t>
      </w:r>
      <w:r w:rsidR="0030243C">
        <w:rPr>
          <w:rFonts w:ascii="Times New Roman" w:hAnsi="Times New Roman" w:cs="Times New Roman"/>
          <w:sz w:val="24"/>
          <w:szCs w:val="24"/>
        </w:rPr>
        <w:t xml:space="preserve"> ‘regulatory start date’ for the purposes of </w:t>
      </w:r>
      <w:r w:rsidR="009378C4">
        <w:rPr>
          <w:rFonts w:ascii="Times New Roman" w:hAnsi="Times New Roman" w:cs="Times New Roman"/>
          <w:sz w:val="24"/>
          <w:szCs w:val="24"/>
        </w:rPr>
        <w:t>calculating regulatory periods under Part</w:t>
      </w:r>
      <w:r w:rsidR="00C868BF">
        <w:rPr>
          <w:rFonts w:ascii="Times New Roman" w:hAnsi="Times New Roman" w:cs="Times New Roman"/>
          <w:sz w:val="24"/>
          <w:szCs w:val="24"/>
        </w:rPr>
        <w:t>s</w:t>
      </w:r>
      <w:r w:rsidR="009378C4">
        <w:rPr>
          <w:rFonts w:ascii="Times New Roman" w:hAnsi="Times New Roman" w:cs="Times New Roman"/>
          <w:sz w:val="24"/>
          <w:szCs w:val="24"/>
        </w:rPr>
        <w:t xml:space="preserve"> 6 and 7</w:t>
      </w:r>
      <w:r w:rsidR="00666B3C">
        <w:rPr>
          <w:rFonts w:ascii="Times New Roman" w:hAnsi="Times New Roman" w:cs="Times New Roman"/>
          <w:sz w:val="24"/>
          <w:szCs w:val="24"/>
        </w:rPr>
        <w:t>;</w:t>
      </w:r>
      <w:r w:rsidR="009378C4">
        <w:rPr>
          <w:rFonts w:ascii="Times New Roman" w:hAnsi="Times New Roman" w:cs="Times New Roman"/>
          <w:sz w:val="24"/>
          <w:szCs w:val="24"/>
        </w:rPr>
        <w:t xml:space="preserve"> ‘relevant tax’ for the purposes of identifying a ‘taxation event’ for the purposes of varying a determination or approval under Part 6</w:t>
      </w:r>
      <w:r w:rsidR="00666B3C">
        <w:rPr>
          <w:rFonts w:ascii="Times New Roman" w:hAnsi="Times New Roman" w:cs="Times New Roman"/>
          <w:sz w:val="24"/>
          <w:szCs w:val="24"/>
        </w:rPr>
        <w:t>;</w:t>
      </w:r>
      <w:r w:rsidR="009378C4">
        <w:rPr>
          <w:rFonts w:ascii="Times New Roman" w:hAnsi="Times New Roman" w:cs="Times New Roman"/>
          <w:sz w:val="24"/>
          <w:szCs w:val="24"/>
        </w:rPr>
        <w:t xml:space="preserve"> and ‘right of access’ for the purposes of termination fees.   </w:t>
      </w:r>
      <w:r w:rsidR="0030243C">
        <w:rPr>
          <w:rFonts w:ascii="Times New Roman" w:hAnsi="Times New Roman" w:cs="Times New Roman"/>
          <w:sz w:val="24"/>
          <w:szCs w:val="24"/>
        </w:rPr>
        <w:t xml:space="preserve"> </w:t>
      </w:r>
    </w:p>
    <w:p w14:paraId="4551CF87" w14:textId="77777777" w:rsidR="004158EB" w:rsidRPr="005D1ABF" w:rsidRDefault="004158EB" w:rsidP="004158EB">
      <w:pPr>
        <w:spacing w:after="0" w:line="240" w:lineRule="auto"/>
        <w:rPr>
          <w:rFonts w:ascii="Times New Roman" w:hAnsi="Times New Roman" w:cs="Times New Roman"/>
          <w:sz w:val="24"/>
          <w:szCs w:val="24"/>
        </w:rPr>
      </w:pPr>
    </w:p>
    <w:p w14:paraId="6E935A89" w14:textId="0F4B11D4" w:rsidR="004158EB" w:rsidRPr="009378C4" w:rsidRDefault="004158EB" w:rsidP="004158EB">
      <w:pPr>
        <w:rPr>
          <w:rFonts w:ascii="Times New Roman" w:hAnsi="Times New Roman" w:cs="Times New Roman"/>
          <w:sz w:val="24"/>
          <w:szCs w:val="24"/>
        </w:rPr>
      </w:pPr>
      <w:r>
        <w:rPr>
          <w:rFonts w:ascii="Times New Roman" w:hAnsi="Times New Roman" w:cs="Times New Roman"/>
          <w:b/>
          <w:sz w:val="24"/>
          <w:szCs w:val="24"/>
        </w:rPr>
        <w:t>Item</w:t>
      </w:r>
      <w:r w:rsidR="009378C4">
        <w:rPr>
          <w:rFonts w:ascii="Times New Roman" w:hAnsi="Times New Roman" w:cs="Times New Roman"/>
          <w:b/>
          <w:sz w:val="24"/>
          <w:szCs w:val="24"/>
        </w:rPr>
        <w:t xml:space="preserve"> 19 </w:t>
      </w:r>
      <w:r w:rsidR="0093509C">
        <w:rPr>
          <w:rFonts w:ascii="Times New Roman" w:hAnsi="Times New Roman" w:cs="Times New Roman"/>
          <w:sz w:val="24"/>
          <w:szCs w:val="24"/>
        </w:rPr>
        <w:t xml:space="preserve">repeals </w:t>
      </w:r>
      <w:r w:rsidR="009378C4">
        <w:rPr>
          <w:rFonts w:ascii="Times New Roman" w:hAnsi="Times New Roman" w:cs="Times New Roman"/>
          <w:sz w:val="24"/>
          <w:szCs w:val="24"/>
        </w:rPr>
        <w:t>the definition of ‘</w:t>
      </w:r>
      <w:r w:rsidR="00930961">
        <w:rPr>
          <w:rFonts w:ascii="Times New Roman" w:hAnsi="Times New Roman" w:cs="Times New Roman"/>
          <w:sz w:val="24"/>
          <w:szCs w:val="24"/>
        </w:rPr>
        <w:t>s</w:t>
      </w:r>
      <w:r w:rsidR="009378C4">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9378C4">
        <w:rPr>
          <w:rFonts w:ascii="Times New Roman" w:hAnsi="Times New Roman" w:cs="Times New Roman"/>
          <w:sz w:val="24"/>
          <w:szCs w:val="24"/>
        </w:rPr>
        <w:t>harges’</w:t>
      </w:r>
      <w:r w:rsidR="0093509C">
        <w:rPr>
          <w:rFonts w:ascii="Times New Roman" w:hAnsi="Times New Roman" w:cs="Times New Roman"/>
          <w:sz w:val="24"/>
          <w:szCs w:val="24"/>
        </w:rPr>
        <w:t xml:space="preserve"> in subrule 3(1) and substitutes it</w:t>
      </w:r>
      <w:r w:rsidR="009378C4">
        <w:rPr>
          <w:rFonts w:ascii="Times New Roman" w:hAnsi="Times New Roman" w:cs="Times New Roman"/>
          <w:sz w:val="24"/>
          <w:szCs w:val="24"/>
        </w:rPr>
        <w:t xml:space="preserve"> with a definition that references rules 11 and 12</w:t>
      </w:r>
      <w:r w:rsidR="006865C2">
        <w:rPr>
          <w:rFonts w:ascii="Times New Roman" w:hAnsi="Times New Roman" w:cs="Times New Roman"/>
          <w:sz w:val="24"/>
          <w:szCs w:val="24"/>
        </w:rPr>
        <w:t xml:space="preserve"> instead of repealed rule 4 (see item 27)</w:t>
      </w:r>
      <w:r w:rsidR="009378C4">
        <w:rPr>
          <w:rFonts w:ascii="Times New Roman" w:hAnsi="Times New Roman" w:cs="Times New Roman"/>
          <w:sz w:val="24"/>
          <w:szCs w:val="24"/>
        </w:rPr>
        <w:t xml:space="preserve">. </w:t>
      </w:r>
    </w:p>
    <w:p w14:paraId="26053A93" w14:textId="5FC47140" w:rsidR="004158EB" w:rsidRPr="009378C4" w:rsidRDefault="004158EB" w:rsidP="004158EB">
      <w:pPr>
        <w:rPr>
          <w:rFonts w:ascii="Times New Roman" w:hAnsi="Times New Roman" w:cs="Times New Roman"/>
          <w:sz w:val="24"/>
          <w:szCs w:val="24"/>
        </w:rPr>
      </w:pPr>
      <w:r w:rsidRPr="004158EB">
        <w:rPr>
          <w:rFonts w:ascii="Times New Roman" w:hAnsi="Times New Roman" w:cs="Times New Roman"/>
          <w:b/>
          <w:sz w:val="24"/>
          <w:szCs w:val="24"/>
        </w:rPr>
        <w:t>Item</w:t>
      </w:r>
      <w:r w:rsidR="009378C4" w:rsidRPr="009378C4">
        <w:t xml:space="preserve"> </w:t>
      </w:r>
      <w:r w:rsidR="009378C4" w:rsidRPr="00366BF9">
        <w:rPr>
          <w:rFonts w:ascii="Times New Roman" w:hAnsi="Times New Roman" w:cs="Times New Roman"/>
          <w:b/>
          <w:sz w:val="24"/>
          <w:szCs w:val="24"/>
        </w:rPr>
        <w:t>20</w:t>
      </w:r>
      <w:r w:rsidR="009378C4" w:rsidRPr="009378C4">
        <w:rPr>
          <w:b/>
        </w:rPr>
        <w:t xml:space="preserve"> </w:t>
      </w:r>
      <w:r w:rsidR="00366BF9">
        <w:rPr>
          <w:rFonts w:ascii="Times New Roman" w:hAnsi="Times New Roman" w:cs="Times New Roman"/>
          <w:sz w:val="24"/>
          <w:szCs w:val="24"/>
        </w:rPr>
        <w:t>repeal</w:t>
      </w:r>
      <w:r w:rsidR="0093509C">
        <w:rPr>
          <w:rFonts w:ascii="Times New Roman" w:hAnsi="Times New Roman" w:cs="Times New Roman"/>
          <w:sz w:val="24"/>
          <w:szCs w:val="24"/>
        </w:rPr>
        <w:t>s</w:t>
      </w:r>
      <w:r w:rsidR="00366BF9">
        <w:rPr>
          <w:rFonts w:ascii="Times New Roman" w:hAnsi="Times New Roman" w:cs="Times New Roman"/>
          <w:sz w:val="24"/>
          <w:szCs w:val="24"/>
        </w:rPr>
        <w:t xml:space="preserve"> the definition of ‘State water resources’ </w:t>
      </w:r>
      <w:r w:rsidR="0093509C">
        <w:rPr>
          <w:rFonts w:ascii="Times New Roman" w:hAnsi="Times New Roman" w:cs="Times New Roman"/>
          <w:sz w:val="24"/>
          <w:szCs w:val="24"/>
        </w:rPr>
        <w:t xml:space="preserve">in subrule 3(1) </w:t>
      </w:r>
      <w:r w:rsidR="00366BF9">
        <w:rPr>
          <w:rFonts w:ascii="Times New Roman" w:hAnsi="Times New Roman" w:cs="Times New Roman"/>
          <w:sz w:val="24"/>
          <w:szCs w:val="24"/>
        </w:rPr>
        <w:t xml:space="preserve">because </w:t>
      </w:r>
      <w:r w:rsidR="00537FF8">
        <w:rPr>
          <w:rFonts w:ascii="Times New Roman" w:hAnsi="Times New Roman" w:cs="Times New Roman"/>
          <w:sz w:val="24"/>
          <w:szCs w:val="24"/>
        </w:rPr>
        <w:t>it is no</w:t>
      </w:r>
      <w:r w:rsidR="00110EB9">
        <w:rPr>
          <w:rFonts w:ascii="Times New Roman" w:hAnsi="Times New Roman" w:cs="Times New Roman"/>
          <w:sz w:val="24"/>
          <w:szCs w:val="24"/>
        </w:rPr>
        <w:t xml:space="preserve"> longer </w:t>
      </w:r>
      <w:r w:rsidR="00537FF8">
        <w:rPr>
          <w:rFonts w:ascii="Times New Roman" w:hAnsi="Times New Roman" w:cs="Times New Roman"/>
          <w:sz w:val="24"/>
          <w:szCs w:val="24"/>
        </w:rPr>
        <w:t>needed following the repeal of Part 9</w:t>
      </w:r>
      <w:r w:rsidR="0093509C">
        <w:rPr>
          <w:rFonts w:ascii="Times New Roman" w:hAnsi="Times New Roman" w:cs="Times New Roman"/>
          <w:sz w:val="24"/>
          <w:szCs w:val="24"/>
        </w:rPr>
        <w:t xml:space="preserve"> made by item </w:t>
      </w:r>
      <w:r w:rsidR="006865C2">
        <w:rPr>
          <w:rFonts w:ascii="Times New Roman" w:hAnsi="Times New Roman" w:cs="Times New Roman"/>
          <w:sz w:val="24"/>
          <w:szCs w:val="24"/>
        </w:rPr>
        <w:t>85.</w:t>
      </w:r>
      <w:r w:rsidR="00110EB9">
        <w:rPr>
          <w:rFonts w:ascii="Times New Roman" w:hAnsi="Times New Roman" w:cs="Times New Roman"/>
          <w:sz w:val="24"/>
          <w:szCs w:val="24"/>
        </w:rPr>
        <w:t xml:space="preserve"> </w:t>
      </w:r>
      <w:r w:rsidR="00565813">
        <w:rPr>
          <w:rFonts w:ascii="Times New Roman" w:hAnsi="Times New Roman" w:cs="Times New Roman"/>
          <w:sz w:val="24"/>
          <w:szCs w:val="24"/>
        </w:rPr>
        <w:t>Item 20 al</w:t>
      </w:r>
      <w:r w:rsidR="00BA76D0">
        <w:rPr>
          <w:rFonts w:ascii="Times New Roman" w:hAnsi="Times New Roman" w:cs="Times New Roman"/>
          <w:sz w:val="24"/>
          <w:szCs w:val="24"/>
        </w:rPr>
        <w:t>so</w:t>
      </w:r>
      <w:r w:rsidR="00565813">
        <w:rPr>
          <w:rFonts w:ascii="Times New Roman" w:hAnsi="Times New Roman" w:cs="Times New Roman"/>
          <w:sz w:val="24"/>
          <w:szCs w:val="24"/>
        </w:rPr>
        <w:t xml:space="preserve"> </w:t>
      </w:r>
      <w:r w:rsidR="00366BF9">
        <w:rPr>
          <w:rFonts w:ascii="Times New Roman" w:hAnsi="Times New Roman" w:cs="Times New Roman"/>
          <w:sz w:val="24"/>
          <w:szCs w:val="24"/>
        </w:rPr>
        <w:t>repeal</w:t>
      </w:r>
      <w:r w:rsidR="00565813">
        <w:rPr>
          <w:rFonts w:ascii="Times New Roman" w:hAnsi="Times New Roman" w:cs="Times New Roman"/>
          <w:sz w:val="24"/>
          <w:szCs w:val="24"/>
        </w:rPr>
        <w:t>s</w:t>
      </w:r>
      <w:r w:rsidR="00366BF9">
        <w:rPr>
          <w:rFonts w:ascii="Times New Roman" w:hAnsi="Times New Roman" w:cs="Times New Roman"/>
          <w:sz w:val="24"/>
          <w:szCs w:val="24"/>
        </w:rPr>
        <w:t xml:space="preserve"> the definition of </w:t>
      </w:r>
      <w:r w:rsidR="00771A0E">
        <w:rPr>
          <w:rFonts w:ascii="Times New Roman" w:hAnsi="Times New Roman" w:cs="Times New Roman"/>
          <w:sz w:val="24"/>
          <w:szCs w:val="24"/>
        </w:rPr>
        <w:t>‘</w:t>
      </w:r>
      <w:r w:rsidR="00366BF9">
        <w:rPr>
          <w:rFonts w:ascii="Times New Roman" w:hAnsi="Times New Roman" w:cs="Times New Roman"/>
          <w:sz w:val="24"/>
          <w:szCs w:val="24"/>
        </w:rPr>
        <w:t>surcharge</w:t>
      </w:r>
      <w:r w:rsidR="00771A0E">
        <w:rPr>
          <w:rFonts w:ascii="Times New Roman" w:hAnsi="Times New Roman" w:cs="Times New Roman"/>
          <w:sz w:val="24"/>
          <w:szCs w:val="24"/>
        </w:rPr>
        <w:t>’</w:t>
      </w:r>
      <w:r w:rsidR="00366BF9">
        <w:rPr>
          <w:rFonts w:ascii="Times New Roman" w:hAnsi="Times New Roman" w:cs="Times New Roman"/>
          <w:sz w:val="24"/>
          <w:szCs w:val="24"/>
        </w:rPr>
        <w:t xml:space="preserve"> </w:t>
      </w:r>
      <w:r w:rsidR="0093509C">
        <w:rPr>
          <w:rFonts w:ascii="Times New Roman" w:hAnsi="Times New Roman" w:cs="Times New Roman"/>
          <w:sz w:val="24"/>
          <w:szCs w:val="24"/>
        </w:rPr>
        <w:t xml:space="preserve">with the effect </w:t>
      </w:r>
      <w:r w:rsidR="00771A0E">
        <w:rPr>
          <w:rFonts w:ascii="Times New Roman" w:hAnsi="Times New Roman" w:cs="Times New Roman"/>
          <w:sz w:val="24"/>
          <w:szCs w:val="24"/>
        </w:rPr>
        <w:t xml:space="preserve">that the plain </w:t>
      </w:r>
      <w:r w:rsidR="00FC5030">
        <w:rPr>
          <w:rFonts w:ascii="Times New Roman" w:hAnsi="Times New Roman" w:cs="Times New Roman"/>
          <w:sz w:val="24"/>
          <w:szCs w:val="24"/>
        </w:rPr>
        <w:t>English</w:t>
      </w:r>
      <w:r w:rsidR="00771A0E">
        <w:rPr>
          <w:rFonts w:ascii="Times New Roman" w:hAnsi="Times New Roman" w:cs="Times New Roman"/>
          <w:sz w:val="24"/>
          <w:szCs w:val="24"/>
        </w:rPr>
        <w:t xml:space="preserve"> meaning </w:t>
      </w:r>
      <w:r w:rsidR="0093509C">
        <w:rPr>
          <w:rFonts w:ascii="Times New Roman" w:hAnsi="Times New Roman" w:cs="Times New Roman"/>
          <w:sz w:val="24"/>
          <w:szCs w:val="24"/>
        </w:rPr>
        <w:t xml:space="preserve">of this word </w:t>
      </w:r>
      <w:r w:rsidR="00771A0E">
        <w:rPr>
          <w:rFonts w:ascii="Times New Roman" w:hAnsi="Times New Roman" w:cs="Times New Roman"/>
          <w:sz w:val="24"/>
          <w:szCs w:val="24"/>
        </w:rPr>
        <w:t xml:space="preserve">applies. </w:t>
      </w:r>
      <w:r w:rsidR="00366BF9">
        <w:rPr>
          <w:rFonts w:ascii="Times New Roman" w:hAnsi="Times New Roman" w:cs="Times New Roman"/>
          <w:sz w:val="24"/>
          <w:szCs w:val="24"/>
        </w:rPr>
        <w:t xml:space="preserve">  </w:t>
      </w:r>
    </w:p>
    <w:p w14:paraId="1BB91560" w14:textId="2C3FABB6" w:rsidR="004158EB" w:rsidRPr="005D0D6A" w:rsidRDefault="004158EB" w:rsidP="004158EB">
      <w:pPr>
        <w:rPr>
          <w:rFonts w:ascii="Times New Roman" w:hAnsi="Times New Roman" w:cs="Times New Roman"/>
          <w:sz w:val="24"/>
          <w:szCs w:val="24"/>
        </w:rPr>
      </w:pPr>
      <w:r w:rsidRPr="004158EB">
        <w:rPr>
          <w:rFonts w:ascii="Times New Roman" w:hAnsi="Times New Roman" w:cs="Times New Roman"/>
          <w:b/>
          <w:sz w:val="24"/>
          <w:szCs w:val="24"/>
        </w:rPr>
        <w:t>Item</w:t>
      </w:r>
      <w:r w:rsidR="00366BF9">
        <w:rPr>
          <w:rFonts w:ascii="Times New Roman" w:hAnsi="Times New Roman" w:cs="Times New Roman"/>
          <w:b/>
          <w:sz w:val="24"/>
          <w:szCs w:val="24"/>
        </w:rPr>
        <w:t xml:space="preserve"> 21 </w:t>
      </w:r>
      <w:r w:rsidR="005D0D6A">
        <w:rPr>
          <w:rFonts w:ascii="Times New Roman" w:hAnsi="Times New Roman" w:cs="Times New Roman"/>
          <w:sz w:val="24"/>
          <w:szCs w:val="24"/>
        </w:rPr>
        <w:t xml:space="preserve"> insert</w:t>
      </w:r>
      <w:r w:rsidR="0054270B">
        <w:rPr>
          <w:rFonts w:ascii="Times New Roman" w:hAnsi="Times New Roman" w:cs="Times New Roman"/>
          <w:sz w:val="24"/>
          <w:szCs w:val="24"/>
        </w:rPr>
        <w:t>s</w:t>
      </w:r>
      <w:r w:rsidR="005D0D6A">
        <w:rPr>
          <w:rFonts w:ascii="Times New Roman" w:hAnsi="Times New Roman" w:cs="Times New Roman"/>
          <w:sz w:val="24"/>
          <w:szCs w:val="24"/>
        </w:rPr>
        <w:t xml:space="preserve"> </w:t>
      </w:r>
      <w:r w:rsidR="0054270B">
        <w:rPr>
          <w:rFonts w:ascii="Times New Roman" w:hAnsi="Times New Roman" w:cs="Times New Roman"/>
          <w:sz w:val="24"/>
          <w:szCs w:val="24"/>
        </w:rPr>
        <w:t xml:space="preserve">in subrule 3(1) </w:t>
      </w:r>
      <w:r w:rsidR="005D0D6A">
        <w:rPr>
          <w:rFonts w:ascii="Times New Roman" w:hAnsi="Times New Roman" w:cs="Times New Roman"/>
          <w:sz w:val="24"/>
          <w:szCs w:val="24"/>
        </w:rPr>
        <w:t xml:space="preserve">a  definition </w:t>
      </w:r>
      <w:r w:rsidR="0054270B">
        <w:rPr>
          <w:rFonts w:ascii="Times New Roman" w:hAnsi="Times New Roman" w:cs="Times New Roman"/>
          <w:sz w:val="24"/>
          <w:szCs w:val="24"/>
        </w:rPr>
        <w:t>for</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taxation event</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Division 4 of Part 6 ‘Variation of approval or determination</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terminating customer</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calculating and levying termination fees</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w:t>
      </w:r>
      <w:r w:rsidR="008A5A17">
        <w:rPr>
          <w:rFonts w:ascii="Times New Roman" w:hAnsi="Times New Roman" w:cs="Times New Roman"/>
          <w:sz w:val="24"/>
          <w:szCs w:val="24"/>
        </w:rPr>
        <w:t>‘</w:t>
      </w:r>
      <w:r w:rsidR="005D0D6A">
        <w:rPr>
          <w:rFonts w:ascii="Times New Roman" w:hAnsi="Times New Roman" w:cs="Times New Roman"/>
          <w:sz w:val="24"/>
          <w:szCs w:val="24"/>
        </w:rPr>
        <w:t>termination fee</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rule 71</w:t>
      </w:r>
      <w:r w:rsidR="00666B3C">
        <w:rPr>
          <w:rFonts w:ascii="Times New Roman" w:hAnsi="Times New Roman" w:cs="Times New Roman"/>
          <w:sz w:val="24"/>
          <w:szCs w:val="24"/>
        </w:rPr>
        <w:t>;</w:t>
      </w:r>
      <w:r w:rsidR="005D0D6A">
        <w:rPr>
          <w:rFonts w:ascii="Times New Roman" w:hAnsi="Times New Roman" w:cs="Times New Roman"/>
          <w:sz w:val="24"/>
          <w:szCs w:val="24"/>
        </w:rPr>
        <w:t xml:space="preserve"> and </w:t>
      </w:r>
      <w:r w:rsidR="008A5A17">
        <w:rPr>
          <w:rFonts w:ascii="Times New Roman" w:hAnsi="Times New Roman" w:cs="Times New Roman"/>
          <w:sz w:val="24"/>
          <w:szCs w:val="24"/>
        </w:rPr>
        <w:t>‘</w:t>
      </w:r>
      <w:r w:rsidR="005D0D6A">
        <w:rPr>
          <w:rFonts w:ascii="Times New Roman" w:hAnsi="Times New Roman" w:cs="Times New Roman"/>
          <w:sz w:val="24"/>
          <w:szCs w:val="24"/>
        </w:rPr>
        <w:t>termination information statement</w:t>
      </w:r>
      <w:r w:rsidR="008A5A17">
        <w:rPr>
          <w:rFonts w:ascii="Times New Roman" w:hAnsi="Times New Roman" w:cs="Times New Roman"/>
          <w:sz w:val="24"/>
          <w:szCs w:val="24"/>
        </w:rPr>
        <w:t>’</w:t>
      </w:r>
      <w:r w:rsidR="005D0D6A">
        <w:rPr>
          <w:rFonts w:ascii="Times New Roman" w:hAnsi="Times New Roman" w:cs="Times New Roman"/>
          <w:sz w:val="24"/>
          <w:szCs w:val="24"/>
        </w:rPr>
        <w:t xml:space="preserve"> for the purposes of subrule 74(5). </w:t>
      </w:r>
    </w:p>
    <w:p w14:paraId="10DEDD24" w14:textId="6FC1D66F" w:rsidR="004158EB" w:rsidRPr="0038742F" w:rsidRDefault="004158EB" w:rsidP="004158EB">
      <w:pPr>
        <w:rPr>
          <w:rFonts w:ascii="Times New Roman" w:hAnsi="Times New Roman" w:cs="Times New Roman"/>
          <w:b/>
          <w:sz w:val="24"/>
          <w:szCs w:val="24"/>
        </w:rPr>
      </w:pPr>
      <w:r w:rsidRPr="004158EB">
        <w:rPr>
          <w:rFonts w:ascii="Times New Roman" w:hAnsi="Times New Roman" w:cs="Times New Roman"/>
          <w:b/>
          <w:sz w:val="24"/>
          <w:szCs w:val="24"/>
        </w:rPr>
        <w:t>Item</w:t>
      </w:r>
      <w:r w:rsidR="00FD79D3">
        <w:rPr>
          <w:rFonts w:ascii="Times New Roman" w:hAnsi="Times New Roman" w:cs="Times New Roman"/>
          <w:b/>
          <w:sz w:val="24"/>
          <w:szCs w:val="24"/>
        </w:rPr>
        <w:t xml:space="preserve"> 22</w:t>
      </w:r>
      <w:r w:rsidR="00FD79D3" w:rsidRPr="00FD79D3">
        <w:rPr>
          <w:rFonts w:ascii="Times New Roman" w:hAnsi="Times New Roman" w:cs="Times New Roman"/>
          <w:sz w:val="24"/>
          <w:szCs w:val="24"/>
        </w:rPr>
        <w:t xml:space="preserve"> </w:t>
      </w:r>
      <w:r w:rsidR="00FD79D3">
        <w:rPr>
          <w:rFonts w:ascii="Times New Roman" w:hAnsi="Times New Roman" w:cs="Times New Roman"/>
          <w:sz w:val="24"/>
          <w:szCs w:val="24"/>
        </w:rPr>
        <w:t>repeal</w:t>
      </w:r>
      <w:r w:rsidR="003049BA">
        <w:rPr>
          <w:rFonts w:ascii="Times New Roman" w:hAnsi="Times New Roman" w:cs="Times New Roman"/>
          <w:sz w:val="24"/>
          <w:szCs w:val="24"/>
        </w:rPr>
        <w:t>s</w:t>
      </w:r>
      <w:r w:rsidR="00FD79D3">
        <w:rPr>
          <w:rFonts w:ascii="Times New Roman" w:hAnsi="Times New Roman" w:cs="Times New Roman"/>
          <w:sz w:val="24"/>
          <w:szCs w:val="24"/>
        </w:rPr>
        <w:t xml:space="preserve"> the </w:t>
      </w:r>
      <w:r w:rsidR="00FC5030">
        <w:rPr>
          <w:rFonts w:ascii="Times New Roman" w:hAnsi="Times New Roman" w:cs="Times New Roman"/>
          <w:sz w:val="24"/>
          <w:szCs w:val="24"/>
        </w:rPr>
        <w:t>definition</w:t>
      </w:r>
      <w:r w:rsidR="0038742F">
        <w:rPr>
          <w:rFonts w:ascii="Times New Roman" w:hAnsi="Times New Roman" w:cs="Times New Roman"/>
          <w:sz w:val="24"/>
          <w:szCs w:val="24"/>
        </w:rPr>
        <w:t xml:space="preserve"> </w:t>
      </w:r>
      <w:r w:rsidR="00FD79D3">
        <w:rPr>
          <w:rFonts w:ascii="Times New Roman" w:hAnsi="Times New Roman" w:cs="Times New Roman"/>
          <w:sz w:val="24"/>
          <w:szCs w:val="24"/>
        </w:rPr>
        <w:t xml:space="preserve">‘the </w:t>
      </w:r>
      <w:r w:rsidR="00136616">
        <w:rPr>
          <w:rFonts w:ascii="Times New Roman" w:hAnsi="Times New Roman" w:cs="Times New Roman"/>
          <w:sz w:val="24"/>
          <w:szCs w:val="24"/>
        </w:rPr>
        <w:t>Act</w:t>
      </w:r>
      <w:r w:rsidR="0056067F">
        <w:rPr>
          <w:rFonts w:ascii="Times New Roman" w:hAnsi="Times New Roman" w:cs="Times New Roman"/>
          <w:sz w:val="24"/>
          <w:szCs w:val="24"/>
        </w:rPr>
        <w:t xml:space="preserve">’ </w:t>
      </w:r>
      <w:r w:rsidR="00136616">
        <w:rPr>
          <w:rFonts w:ascii="Times New Roman" w:hAnsi="Times New Roman" w:cs="Times New Roman"/>
          <w:sz w:val="24"/>
          <w:szCs w:val="24"/>
        </w:rPr>
        <w:t>in</w:t>
      </w:r>
      <w:r w:rsidR="003049BA">
        <w:rPr>
          <w:rFonts w:ascii="Times New Roman" w:hAnsi="Times New Roman" w:cs="Times New Roman"/>
          <w:sz w:val="24"/>
          <w:szCs w:val="24"/>
        </w:rPr>
        <w:t xml:space="preserve"> subrule 3(1)</w:t>
      </w:r>
      <w:r w:rsidR="00D751A3">
        <w:rPr>
          <w:rFonts w:ascii="Times New Roman" w:hAnsi="Times New Roman" w:cs="Times New Roman"/>
          <w:sz w:val="24"/>
          <w:szCs w:val="24"/>
        </w:rPr>
        <w:t xml:space="preserve">. This </w:t>
      </w:r>
      <w:r w:rsidR="0056067F">
        <w:rPr>
          <w:rFonts w:ascii="Times New Roman" w:hAnsi="Times New Roman" w:cs="Times New Roman"/>
          <w:sz w:val="24"/>
          <w:szCs w:val="24"/>
        </w:rPr>
        <w:t xml:space="preserve">is </w:t>
      </w:r>
      <w:r w:rsidR="00D751A3">
        <w:rPr>
          <w:rFonts w:ascii="Times New Roman" w:hAnsi="Times New Roman" w:cs="Times New Roman"/>
          <w:sz w:val="24"/>
          <w:szCs w:val="24"/>
        </w:rPr>
        <w:t>consequential to the amendment made by</w:t>
      </w:r>
      <w:r w:rsidR="00FD79D3">
        <w:rPr>
          <w:rFonts w:ascii="Times New Roman" w:hAnsi="Times New Roman" w:cs="Times New Roman"/>
          <w:sz w:val="24"/>
          <w:szCs w:val="24"/>
        </w:rPr>
        <w:t xml:space="preserve"> item 3 </w:t>
      </w:r>
      <w:r w:rsidR="00D751A3">
        <w:rPr>
          <w:rFonts w:ascii="Times New Roman" w:hAnsi="Times New Roman" w:cs="Times New Roman"/>
          <w:sz w:val="24"/>
          <w:szCs w:val="24"/>
        </w:rPr>
        <w:t xml:space="preserve">which </w:t>
      </w:r>
      <w:r w:rsidR="00FD79D3">
        <w:rPr>
          <w:rFonts w:ascii="Times New Roman" w:hAnsi="Times New Roman" w:cs="Times New Roman"/>
          <w:sz w:val="24"/>
          <w:szCs w:val="24"/>
        </w:rPr>
        <w:t>inserts a new de</w:t>
      </w:r>
      <w:r w:rsidR="0038742F">
        <w:rPr>
          <w:rFonts w:ascii="Times New Roman" w:hAnsi="Times New Roman" w:cs="Times New Roman"/>
          <w:sz w:val="24"/>
          <w:szCs w:val="24"/>
        </w:rPr>
        <w:t>finition</w:t>
      </w:r>
      <w:r w:rsidR="00D751A3">
        <w:rPr>
          <w:rFonts w:ascii="Times New Roman" w:hAnsi="Times New Roman" w:cs="Times New Roman"/>
          <w:sz w:val="24"/>
          <w:szCs w:val="24"/>
        </w:rPr>
        <w:t xml:space="preserve"> and provides that</w:t>
      </w:r>
      <w:r w:rsidR="00FD79D3">
        <w:rPr>
          <w:rFonts w:ascii="Times New Roman" w:hAnsi="Times New Roman" w:cs="Times New Roman"/>
          <w:sz w:val="24"/>
          <w:szCs w:val="24"/>
        </w:rPr>
        <w:t xml:space="preserve"> ‘Act’ means</w:t>
      </w:r>
      <w:r w:rsidR="00D751A3">
        <w:rPr>
          <w:rFonts w:ascii="Times New Roman" w:hAnsi="Times New Roman" w:cs="Times New Roman"/>
          <w:sz w:val="24"/>
          <w:szCs w:val="24"/>
        </w:rPr>
        <w:t xml:space="preserve"> the</w:t>
      </w:r>
      <w:r w:rsidR="00FD79D3">
        <w:rPr>
          <w:rFonts w:ascii="Times New Roman" w:hAnsi="Times New Roman" w:cs="Times New Roman"/>
          <w:sz w:val="24"/>
          <w:szCs w:val="24"/>
        </w:rPr>
        <w:t xml:space="preserve"> </w:t>
      </w:r>
      <w:r w:rsidR="00FD79D3" w:rsidRPr="003478CB">
        <w:rPr>
          <w:rFonts w:ascii="Times New Roman" w:hAnsi="Times New Roman" w:cs="Times New Roman"/>
          <w:i/>
          <w:sz w:val="24"/>
          <w:szCs w:val="24"/>
        </w:rPr>
        <w:t>Water Act 2007</w:t>
      </w:r>
      <w:r w:rsidR="0038742F">
        <w:rPr>
          <w:rFonts w:ascii="Times New Roman" w:hAnsi="Times New Roman" w:cs="Times New Roman"/>
          <w:sz w:val="24"/>
          <w:szCs w:val="24"/>
        </w:rPr>
        <w:t xml:space="preserve">. </w:t>
      </w:r>
    </w:p>
    <w:p w14:paraId="20488A37" w14:textId="13B597F8" w:rsidR="004158EB" w:rsidRPr="001C4634"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1C4634">
        <w:rPr>
          <w:rFonts w:ascii="Times New Roman" w:hAnsi="Times New Roman" w:cs="Times New Roman"/>
          <w:b/>
          <w:sz w:val="24"/>
          <w:szCs w:val="24"/>
        </w:rPr>
        <w:t xml:space="preserve"> 23 </w:t>
      </w:r>
      <w:r w:rsidR="001C4634" w:rsidRPr="001C4634">
        <w:rPr>
          <w:rFonts w:ascii="Times New Roman" w:hAnsi="Times New Roman" w:cs="Times New Roman"/>
          <w:sz w:val="24"/>
          <w:szCs w:val="24"/>
        </w:rPr>
        <w:t>insert</w:t>
      </w:r>
      <w:r w:rsidR="00D3027E">
        <w:rPr>
          <w:rFonts w:ascii="Times New Roman" w:hAnsi="Times New Roman" w:cs="Times New Roman"/>
          <w:sz w:val="24"/>
          <w:szCs w:val="24"/>
        </w:rPr>
        <w:t>s</w:t>
      </w:r>
      <w:r w:rsidR="001C4634" w:rsidRPr="001C4634">
        <w:rPr>
          <w:rFonts w:ascii="Times New Roman" w:hAnsi="Times New Roman" w:cs="Times New Roman"/>
          <w:sz w:val="24"/>
          <w:szCs w:val="24"/>
        </w:rPr>
        <w:t xml:space="preserve"> a definition </w:t>
      </w:r>
      <w:r w:rsidR="00D3027E">
        <w:rPr>
          <w:rFonts w:ascii="Times New Roman" w:hAnsi="Times New Roman" w:cs="Times New Roman"/>
          <w:sz w:val="24"/>
          <w:szCs w:val="24"/>
        </w:rPr>
        <w:t xml:space="preserve">for </w:t>
      </w:r>
      <w:r w:rsidR="001C4634" w:rsidRPr="001C4634">
        <w:rPr>
          <w:rFonts w:ascii="Times New Roman" w:hAnsi="Times New Roman" w:cs="Times New Roman"/>
          <w:sz w:val="24"/>
          <w:szCs w:val="24"/>
        </w:rPr>
        <w:t>‘trade</w:t>
      </w:r>
      <w:r w:rsidR="00D3027E">
        <w:rPr>
          <w:rFonts w:ascii="Times New Roman" w:hAnsi="Times New Roman" w:cs="Times New Roman"/>
          <w:sz w:val="24"/>
          <w:szCs w:val="24"/>
        </w:rPr>
        <w:t>’ in subrule 3(1). The item provides that ‘trade</w:t>
      </w:r>
      <w:r w:rsidR="003049BA">
        <w:rPr>
          <w:rFonts w:ascii="Times New Roman" w:hAnsi="Times New Roman" w:cs="Times New Roman"/>
          <w:sz w:val="24"/>
          <w:szCs w:val="24"/>
        </w:rPr>
        <w:t>’</w:t>
      </w:r>
      <w:r w:rsidR="00D3027E">
        <w:rPr>
          <w:rFonts w:ascii="Times New Roman" w:hAnsi="Times New Roman" w:cs="Times New Roman"/>
          <w:sz w:val="24"/>
          <w:szCs w:val="24"/>
        </w:rPr>
        <w:t xml:space="preserve"> has </w:t>
      </w:r>
      <w:r w:rsidR="001C4634" w:rsidRPr="001C4634">
        <w:rPr>
          <w:rFonts w:ascii="Times New Roman" w:hAnsi="Times New Roman" w:cs="Times New Roman"/>
          <w:sz w:val="24"/>
          <w:szCs w:val="24"/>
        </w:rPr>
        <w:t xml:space="preserve">the same meaning as in the </w:t>
      </w:r>
      <w:r w:rsidR="001C4634" w:rsidRPr="001C4634">
        <w:rPr>
          <w:rFonts w:ascii="Times New Roman" w:hAnsi="Times New Roman" w:cs="Times New Roman"/>
          <w:i/>
          <w:sz w:val="24"/>
          <w:szCs w:val="24"/>
        </w:rPr>
        <w:t>Basin Plan 2012</w:t>
      </w:r>
      <w:r w:rsidR="001C4634" w:rsidRPr="001C4634">
        <w:rPr>
          <w:rFonts w:ascii="Times New Roman" w:hAnsi="Times New Roman" w:cs="Times New Roman"/>
          <w:sz w:val="24"/>
          <w:szCs w:val="24"/>
        </w:rPr>
        <w:t xml:space="preserve">. The Basin Plan had not been made when the </w:t>
      </w:r>
      <w:r w:rsidR="001C4634" w:rsidRPr="001C4634">
        <w:rPr>
          <w:rFonts w:ascii="Times New Roman" w:hAnsi="Times New Roman" w:cs="Times New Roman"/>
          <w:i/>
          <w:sz w:val="24"/>
          <w:szCs w:val="24"/>
        </w:rPr>
        <w:t>Water Charge (Infrastructure)</w:t>
      </w:r>
      <w:r w:rsidR="00625869">
        <w:rPr>
          <w:rFonts w:ascii="Times New Roman" w:hAnsi="Times New Roman" w:cs="Times New Roman"/>
          <w:i/>
          <w:sz w:val="24"/>
          <w:szCs w:val="24"/>
        </w:rPr>
        <w:t xml:space="preserve"> </w:t>
      </w:r>
      <w:r w:rsidR="001C4634" w:rsidRPr="001C4634">
        <w:rPr>
          <w:rFonts w:ascii="Times New Roman" w:hAnsi="Times New Roman" w:cs="Times New Roman"/>
          <w:i/>
          <w:sz w:val="24"/>
          <w:szCs w:val="24"/>
        </w:rPr>
        <w:t>Rules 2010</w:t>
      </w:r>
      <w:r w:rsidR="001C4634" w:rsidRPr="001C4634">
        <w:rPr>
          <w:rFonts w:ascii="Times New Roman" w:hAnsi="Times New Roman" w:cs="Times New Roman"/>
          <w:sz w:val="24"/>
          <w:szCs w:val="24"/>
        </w:rPr>
        <w:t xml:space="preserve"> </w:t>
      </w:r>
      <w:r w:rsidR="00D3027E">
        <w:rPr>
          <w:rFonts w:ascii="Times New Roman" w:hAnsi="Times New Roman" w:cs="Times New Roman"/>
          <w:sz w:val="24"/>
          <w:szCs w:val="24"/>
        </w:rPr>
        <w:t>w</w:t>
      </w:r>
      <w:r w:rsidR="00625869">
        <w:rPr>
          <w:rFonts w:ascii="Times New Roman" w:hAnsi="Times New Roman" w:cs="Times New Roman"/>
          <w:sz w:val="24"/>
          <w:szCs w:val="24"/>
        </w:rPr>
        <w:t>ere</w:t>
      </w:r>
      <w:r w:rsidR="00D3027E">
        <w:rPr>
          <w:rFonts w:ascii="Times New Roman" w:hAnsi="Times New Roman" w:cs="Times New Roman"/>
          <w:sz w:val="24"/>
          <w:szCs w:val="24"/>
        </w:rPr>
        <w:t xml:space="preserve"> made</w:t>
      </w:r>
      <w:r w:rsidR="001C4634" w:rsidRPr="001C4634">
        <w:rPr>
          <w:rFonts w:ascii="Times New Roman" w:hAnsi="Times New Roman" w:cs="Times New Roman"/>
          <w:sz w:val="24"/>
          <w:szCs w:val="24"/>
        </w:rPr>
        <w:t xml:space="preserve">.  </w:t>
      </w:r>
    </w:p>
    <w:p w14:paraId="33960782" w14:textId="7A1500E4" w:rsidR="00FD79D3"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3A00DD">
        <w:rPr>
          <w:rFonts w:ascii="Times New Roman" w:hAnsi="Times New Roman" w:cs="Times New Roman"/>
          <w:b/>
          <w:sz w:val="24"/>
          <w:szCs w:val="24"/>
        </w:rPr>
        <w:t xml:space="preserve"> 24 </w:t>
      </w:r>
      <w:r w:rsidR="003630D8">
        <w:rPr>
          <w:rFonts w:ascii="Times New Roman" w:hAnsi="Times New Roman" w:cs="Times New Roman"/>
          <w:sz w:val="24"/>
          <w:szCs w:val="24"/>
        </w:rPr>
        <w:t>repeal</w:t>
      </w:r>
      <w:r w:rsidR="00D3027E">
        <w:rPr>
          <w:rFonts w:ascii="Times New Roman" w:hAnsi="Times New Roman" w:cs="Times New Roman"/>
          <w:sz w:val="24"/>
          <w:szCs w:val="24"/>
        </w:rPr>
        <w:t>s</w:t>
      </w:r>
      <w:r w:rsidR="003630D8">
        <w:rPr>
          <w:rFonts w:ascii="Times New Roman" w:hAnsi="Times New Roman" w:cs="Times New Roman"/>
          <w:sz w:val="24"/>
          <w:szCs w:val="24"/>
        </w:rPr>
        <w:t xml:space="preserve"> </w:t>
      </w:r>
      <w:r w:rsidR="00D3027E">
        <w:rPr>
          <w:rFonts w:ascii="Times New Roman" w:hAnsi="Times New Roman" w:cs="Times New Roman"/>
          <w:sz w:val="24"/>
          <w:szCs w:val="24"/>
        </w:rPr>
        <w:t xml:space="preserve">in subrule 3(1), </w:t>
      </w:r>
      <w:r w:rsidR="003630D8">
        <w:rPr>
          <w:rFonts w:ascii="Times New Roman" w:hAnsi="Times New Roman" w:cs="Times New Roman"/>
          <w:sz w:val="24"/>
          <w:szCs w:val="24"/>
        </w:rPr>
        <w:t xml:space="preserve">an outdated </w:t>
      </w:r>
      <w:r w:rsidR="00A07CD2">
        <w:rPr>
          <w:rFonts w:ascii="Times New Roman" w:hAnsi="Times New Roman" w:cs="Times New Roman"/>
          <w:sz w:val="24"/>
          <w:szCs w:val="24"/>
        </w:rPr>
        <w:t xml:space="preserve">and redundant </w:t>
      </w:r>
      <w:r w:rsidR="00065735">
        <w:rPr>
          <w:rFonts w:ascii="Times New Roman" w:hAnsi="Times New Roman" w:cs="Times New Roman"/>
          <w:sz w:val="24"/>
          <w:szCs w:val="24"/>
        </w:rPr>
        <w:t>definition of ‘</w:t>
      </w:r>
      <w:r w:rsidR="003630D8">
        <w:rPr>
          <w:rFonts w:ascii="Times New Roman" w:hAnsi="Times New Roman" w:cs="Times New Roman"/>
          <w:sz w:val="24"/>
          <w:szCs w:val="24"/>
        </w:rPr>
        <w:t>transitional period</w:t>
      </w:r>
      <w:r w:rsidR="00065735">
        <w:rPr>
          <w:rFonts w:ascii="Times New Roman" w:hAnsi="Times New Roman" w:cs="Times New Roman"/>
          <w:sz w:val="24"/>
          <w:szCs w:val="24"/>
        </w:rPr>
        <w:t xml:space="preserve">’ which was relevant to the commencement of the </w:t>
      </w:r>
      <w:r w:rsidR="00110EB9" w:rsidRPr="00625869">
        <w:rPr>
          <w:rFonts w:ascii="Times New Roman" w:hAnsi="Times New Roman" w:cs="Times New Roman"/>
          <w:i/>
          <w:sz w:val="24"/>
          <w:szCs w:val="24"/>
        </w:rPr>
        <w:t>Water Charge (Infrastructure) Rules 2010</w:t>
      </w:r>
      <w:r w:rsidR="00065735">
        <w:rPr>
          <w:rFonts w:ascii="Times New Roman" w:hAnsi="Times New Roman" w:cs="Times New Roman"/>
          <w:sz w:val="24"/>
          <w:szCs w:val="24"/>
        </w:rPr>
        <w:t xml:space="preserve"> in 2011.  </w:t>
      </w:r>
      <w:r w:rsidR="003630D8">
        <w:rPr>
          <w:rFonts w:ascii="Times New Roman" w:hAnsi="Times New Roman" w:cs="Times New Roman"/>
          <w:sz w:val="24"/>
          <w:szCs w:val="24"/>
        </w:rPr>
        <w:t xml:space="preserve"> </w:t>
      </w:r>
    </w:p>
    <w:p w14:paraId="3DBC30DC" w14:textId="420B7A54" w:rsidR="00FD79D3" w:rsidRPr="00901775" w:rsidRDefault="00FD79D3" w:rsidP="00AC2E85">
      <w:pPr>
        <w:rPr>
          <w:rFonts w:ascii="Times New Roman" w:hAnsi="Times New Roman" w:cs="Times New Roman"/>
          <w:sz w:val="24"/>
          <w:szCs w:val="24"/>
        </w:rPr>
      </w:pPr>
      <w:r w:rsidRPr="004158EB">
        <w:rPr>
          <w:rFonts w:ascii="Times New Roman" w:hAnsi="Times New Roman" w:cs="Times New Roman"/>
          <w:b/>
          <w:sz w:val="24"/>
          <w:szCs w:val="24"/>
        </w:rPr>
        <w:t>Item</w:t>
      </w:r>
      <w:r w:rsidR="00065735">
        <w:rPr>
          <w:rFonts w:ascii="Times New Roman" w:hAnsi="Times New Roman" w:cs="Times New Roman"/>
          <w:b/>
          <w:sz w:val="24"/>
          <w:szCs w:val="24"/>
        </w:rPr>
        <w:t xml:space="preserve"> 25 </w:t>
      </w:r>
      <w:r w:rsidR="00065735">
        <w:rPr>
          <w:rFonts w:ascii="Times New Roman" w:hAnsi="Times New Roman" w:cs="Times New Roman"/>
          <w:sz w:val="24"/>
          <w:szCs w:val="24"/>
        </w:rPr>
        <w:t xml:space="preserve">insert </w:t>
      </w:r>
      <w:r w:rsidR="00B51B80">
        <w:rPr>
          <w:rFonts w:ascii="Times New Roman" w:hAnsi="Times New Roman" w:cs="Times New Roman"/>
          <w:sz w:val="24"/>
          <w:szCs w:val="24"/>
        </w:rPr>
        <w:t>two</w:t>
      </w:r>
      <w:r w:rsidR="00065735">
        <w:rPr>
          <w:rFonts w:ascii="Times New Roman" w:hAnsi="Times New Roman" w:cs="Times New Roman"/>
          <w:sz w:val="24"/>
          <w:szCs w:val="24"/>
        </w:rPr>
        <w:t xml:space="preserve"> note</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w:t>
      </w:r>
      <w:r w:rsidR="00B51B80">
        <w:rPr>
          <w:rFonts w:ascii="Times New Roman" w:hAnsi="Times New Roman" w:cs="Times New Roman"/>
          <w:sz w:val="24"/>
          <w:szCs w:val="24"/>
        </w:rPr>
        <w:t xml:space="preserve">at the end of subrule 3(1). The first note </w:t>
      </w:r>
      <w:r w:rsidR="00065735">
        <w:rPr>
          <w:rFonts w:ascii="Times New Roman" w:hAnsi="Times New Roman" w:cs="Times New Roman"/>
          <w:sz w:val="24"/>
          <w:szCs w:val="24"/>
        </w:rPr>
        <w:t>explain</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w:t>
      </w:r>
      <w:r w:rsidR="00F919E6">
        <w:rPr>
          <w:rFonts w:ascii="Times New Roman" w:hAnsi="Times New Roman" w:cs="Times New Roman"/>
          <w:sz w:val="24"/>
          <w:szCs w:val="24"/>
        </w:rPr>
        <w:t xml:space="preserve">information on how </w:t>
      </w:r>
      <w:r w:rsidR="00065735">
        <w:rPr>
          <w:rFonts w:ascii="Times New Roman" w:hAnsi="Times New Roman" w:cs="Times New Roman"/>
          <w:sz w:val="24"/>
          <w:szCs w:val="24"/>
        </w:rPr>
        <w:t xml:space="preserve">‘civil penalty’ is defined </w:t>
      </w:r>
      <w:r w:rsidR="00F919E6">
        <w:rPr>
          <w:rFonts w:ascii="Times New Roman" w:hAnsi="Times New Roman" w:cs="Times New Roman"/>
          <w:sz w:val="24"/>
          <w:szCs w:val="24"/>
        </w:rPr>
        <w:t>in section</w:t>
      </w:r>
      <w:r w:rsidR="00065735">
        <w:rPr>
          <w:rFonts w:ascii="Times New Roman" w:hAnsi="Times New Roman" w:cs="Times New Roman"/>
          <w:sz w:val="24"/>
          <w:szCs w:val="24"/>
        </w:rPr>
        <w:t> 146 of the Act</w:t>
      </w:r>
      <w:r w:rsidR="00F919E6">
        <w:rPr>
          <w:rFonts w:ascii="Times New Roman" w:hAnsi="Times New Roman" w:cs="Times New Roman"/>
          <w:sz w:val="24"/>
          <w:szCs w:val="24"/>
        </w:rPr>
        <w:t xml:space="preserve"> and how that relates to provisions in the rules containing this terminology</w:t>
      </w:r>
      <w:r w:rsidR="00B51B80">
        <w:rPr>
          <w:rFonts w:ascii="Times New Roman" w:hAnsi="Times New Roman" w:cs="Times New Roman"/>
          <w:sz w:val="24"/>
          <w:szCs w:val="24"/>
        </w:rPr>
        <w:t xml:space="preserve">. The second </w:t>
      </w:r>
      <w:r w:rsidR="00065735">
        <w:rPr>
          <w:rFonts w:ascii="Times New Roman" w:hAnsi="Times New Roman" w:cs="Times New Roman"/>
          <w:sz w:val="24"/>
          <w:szCs w:val="24"/>
        </w:rPr>
        <w:t>note explain</w:t>
      </w:r>
      <w:r w:rsidR="00B51B80">
        <w:rPr>
          <w:rFonts w:ascii="Times New Roman" w:hAnsi="Times New Roman" w:cs="Times New Roman"/>
          <w:sz w:val="24"/>
          <w:szCs w:val="24"/>
        </w:rPr>
        <w:t>s</w:t>
      </w:r>
      <w:r w:rsidR="00065735">
        <w:rPr>
          <w:rFonts w:ascii="Times New Roman" w:hAnsi="Times New Roman" w:cs="Times New Roman"/>
          <w:sz w:val="24"/>
          <w:szCs w:val="24"/>
        </w:rPr>
        <w:t xml:space="preserve"> that ‘penalty unit’ is defined in the </w:t>
      </w:r>
      <w:r w:rsidR="00065735" w:rsidRPr="00065735">
        <w:rPr>
          <w:rFonts w:ascii="Times New Roman" w:hAnsi="Times New Roman" w:cs="Times New Roman"/>
          <w:i/>
          <w:sz w:val="24"/>
          <w:szCs w:val="24"/>
        </w:rPr>
        <w:t xml:space="preserve">Crimes Act 1914. </w:t>
      </w:r>
    </w:p>
    <w:p w14:paraId="2FAA55AD" w14:textId="2023C398" w:rsidR="00110EB9" w:rsidRDefault="00FD79D3" w:rsidP="00DF0862">
      <w:pPr>
        <w:rPr>
          <w:rFonts w:ascii="Times New Roman" w:hAnsi="Times New Roman" w:cs="Times New Roman"/>
          <w:sz w:val="24"/>
          <w:szCs w:val="24"/>
        </w:rPr>
      </w:pPr>
      <w:r w:rsidRPr="004158EB">
        <w:rPr>
          <w:rFonts w:ascii="Times New Roman" w:hAnsi="Times New Roman" w:cs="Times New Roman"/>
          <w:b/>
          <w:sz w:val="24"/>
          <w:szCs w:val="24"/>
        </w:rPr>
        <w:t>Item</w:t>
      </w:r>
      <w:r w:rsidR="00537FF8">
        <w:rPr>
          <w:rFonts w:ascii="Times New Roman" w:hAnsi="Times New Roman" w:cs="Times New Roman"/>
          <w:b/>
          <w:sz w:val="24"/>
          <w:szCs w:val="24"/>
        </w:rPr>
        <w:t xml:space="preserve"> 26 </w:t>
      </w:r>
      <w:r w:rsidR="00537FF8" w:rsidRPr="00537FF8">
        <w:rPr>
          <w:rFonts w:ascii="Times New Roman" w:hAnsi="Times New Roman" w:cs="Times New Roman"/>
          <w:sz w:val="24"/>
          <w:szCs w:val="24"/>
        </w:rPr>
        <w:t>repeals</w:t>
      </w:r>
      <w:r w:rsidR="00537FF8">
        <w:rPr>
          <w:rFonts w:ascii="Times New Roman" w:hAnsi="Times New Roman" w:cs="Times New Roman"/>
          <w:b/>
          <w:sz w:val="24"/>
          <w:szCs w:val="24"/>
        </w:rPr>
        <w:t xml:space="preserve"> </w:t>
      </w:r>
      <w:r w:rsidR="00537FF8" w:rsidRPr="001C4634">
        <w:rPr>
          <w:rFonts w:ascii="Times New Roman" w:hAnsi="Times New Roman" w:cs="Times New Roman"/>
          <w:sz w:val="24"/>
          <w:szCs w:val="24"/>
        </w:rPr>
        <w:t>subrule</w:t>
      </w:r>
      <w:r w:rsidR="00537FF8">
        <w:rPr>
          <w:rFonts w:ascii="Times New Roman" w:hAnsi="Times New Roman" w:cs="Times New Roman"/>
          <w:sz w:val="24"/>
          <w:szCs w:val="24"/>
        </w:rPr>
        <w:t xml:space="preserve">s 3(2) to (6) and </w:t>
      </w:r>
      <w:r w:rsidR="00932577">
        <w:rPr>
          <w:rFonts w:ascii="Times New Roman" w:hAnsi="Times New Roman" w:cs="Times New Roman"/>
          <w:sz w:val="24"/>
          <w:szCs w:val="24"/>
        </w:rPr>
        <w:t>substitutes</w:t>
      </w:r>
      <w:r w:rsidR="00537FF8">
        <w:rPr>
          <w:rFonts w:ascii="Times New Roman" w:hAnsi="Times New Roman" w:cs="Times New Roman"/>
          <w:sz w:val="24"/>
          <w:szCs w:val="24"/>
        </w:rPr>
        <w:t xml:space="preserve"> them with subrul</w:t>
      </w:r>
      <w:r w:rsidR="00DF0862">
        <w:rPr>
          <w:rFonts w:ascii="Times New Roman" w:hAnsi="Times New Roman" w:cs="Times New Roman"/>
          <w:sz w:val="24"/>
          <w:szCs w:val="24"/>
        </w:rPr>
        <w:t>e</w:t>
      </w:r>
      <w:r w:rsidR="00537FF8">
        <w:rPr>
          <w:rFonts w:ascii="Times New Roman" w:hAnsi="Times New Roman" w:cs="Times New Roman"/>
          <w:sz w:val="24"/>
          <w:szCs w:val="24"/>
        </w:rPr>
        <w:t>s (2) and (3). Th</w:t>
      </w:r>
      <w:r w:rsidR="0056067F">
        <w:rPr>
          <w:rFonts w:ascii="Times New Roman" w:hAnsi="Times New Roman" w:cs="Times New Roman"/>
          <w:sz w:val="24"/>
          <w:szCs w:val="24"/>
        </w:rPr>
        <w:t>e</w:t>
      </w:r>
      <w:r w:rsidR="00537FF8">
        <w:rPr>
          <w:rFonts w:ascii="Times New Roman" w:hAnsi="Times New Roman" w:cs="Times New Roman"/>
          <w:sz w:val="24"/>
          <w:szCs w:val="24"/>
        </w:rPr>
        <w:t xml:space="preserve"> </w:t>
      </w:r>
      <w:r w:rsidR="00F919E6">
        <w:rPr>
          <w:rFonts w:ascii="Times New Roman" w:hAnsi="Times New Roman" w:cs="Times New Roman"/>
          <w:sz w:val="24"/>
          <w:szCs w:val="24"/>
        </w:rPr>
        <w:t xml:space="preserve">purpose of this amendment is to </w:t>
      </w:r>
      <w:r w:rsidR="00537FF8">
        <w:rPr>
          <w:rFonts w:ascii="Times New Roman" w:hAnsi="Times New Roman" w:cs="Times New Roman"/>
          <w:sz w:val="24"/>
          <w:szCs w:val="24"/>
        </w:rPr>
        <w:t xml:space="preserve">remove redundant </w:t>
      </w:r>
      <w:r w:rsidR="00051E77">
        <w:rPr>
          <w:rFonts w:ascii="Times New Roman" w:hAnsi="Times New Roman" w:cs="Times New Roman"/>
          <w:sz w:val="24"/>
          <w:szCs w:val="24"/>
        </w:rPr>
        <w:t>definitions</w:t>
      </w:r>
      <w:r w:rsidR="00DF0862">
        <w:rPr>
          <w:rFonts w:ascii="Times New Roman" w:hAnsi="Times New Roman" w:cs="Times New Roman"/>
          <w:sz w:val="24"/>
          <w:szCs w:val="24"/>
        </w:rPr>
        <w:t xml:space="preserve"> and out</w:t>
      </w:r>
      <w:r w:rsidR="00110EB9">
        <w:rPr>
          <w:rFonts w:ascii="Times New Roman" w:hAnsi="Times New Roman" w:cs="Times New Roman"/>
          <w:sz w:val="24"/>
          <w:szCs w:val="24"/>
        </w:rPr>
        <w:noBreakHyphen/>
      </w:r>
      <w:r w:rsidR="00DF0862">
        <w:rPr>
          <w:rFonts w:ascii="Times New Roman" w:hAnsi="Times New Roman" w:cs="Times New Roman"/>
          <w:sz w:val="24"/>
          <w:szCs w:val="24"/>
        </w:rPr>
        <w:t>of</w:t>
      </w:r>
      <w:r w:rsidR="00110EB9">
        <w:rPr>
          <w:rFonts w:ascii="Times New Roman" w:hAnsi="Times New Roman" w:cs="Times New Roman"/>
          <w:sz w:val="24"/>
          <w:szCs w:val="24"/>
        </w:rPr>
        <w:noBreakHyphen/>
      </w:r>
      <w:r w:rsidR="00DF0862">
        <w:rPr>
          <w:rFonts w:ascii="Times New Roman" w:hAnsi="Times New Roman" w:cs="Times New Roman"/>
          <w:sz w:val="24"/>
          <w:szCs w:val="24"/>
        </w:rPr>
        <w:t xml:space="preserve">date references to the Basin Plan.  </w:t>
      </w:r>
    </w:p>
    <w:p w14:paraId="7EC1D61F" w14:textId="19C39F2D" w:rsidR="00FD79D3" w:rsidRDefault="00F919E6" w:rsidP="00DF0862">
      <w:pPr>
        <w:rPr>
          <w:rFonts w:ascii="Times New Roman" w:hAnsi="Times New Roman" w:cs="Times New Roman"/>
          <w:b/>
          <w:sz w:val="24"/>
          <w:szCs w:val="24"/>
        </w:rPr>
      </w:pPr>
      <w:r>
        <w:rPr>
          <w:rFonts w:ascii="Times New Roman" w:hAnsi="Times New Roman" w:cs="Times New Roman"/>
          <w:sz w:val="24"/>
          <w:szCs w:val="24"/>
        </w:rPr>
        <w:t>S</w:t>
      </w:r>
      <w:r w:rsidR="00DF0862">
        <w:rPr>
          <w:rFonts w:ascii="Times New Roman" w:hAnsi="Times New Roman" w:cs="Times New Roman"/>
          <w:sz w:val="24"/>
          <w:szCs w:val="24"/>
        </w:rPr>
        <w:t xml:space="preserve">ubrule (3) </w:t>
      </w:r>
      <w:r w:rsidR="0092010C">
        <w:rPr>
          <w:rFonts w:ascii="Times New Roman" w:hAnsi="Times New Roman" w:cs="Times New Roman"/>
          <w:sz w:val="24"/>
          <w:szCs w:val="24"/>
        </w:rPr>
        <w:t>provides</w:t>
      </w:r>
      <w:r w:rsidR="00DF0862">
        <w:rPr>
          <w:rFonts w:ascii="Times New Roman" w:hAnsi="Times New Roman" w:cs="Times New Roman"/>
          <w:sz w:val="24"/>
          <w:szCs w:val="24"/>
        </w:rPr>
        <w:t xml:space="preserve"> the meaning of ‘to give’ for the purposes of an operator </w:t>
      </w:r>
      <w:r w:rsidR="00930961">
        <w:rPr>
          <w:rFonts w:ascii="Times New Roman" w:hAnsi="Times New Roman" w:cs="Times New Roman"/>
          <w:sz w:val="24"/>
          <w:szCs w:val="24"/>
        </w:rPr>
        <w:t>providing a document</w:t>
      </w:r>
      <w:r w:rsidR="00220EFE">
        <w:rPr>
          <w:rFonts w:ascii="Times New Roman" w:hAnsi="Times New Roman" w:cs="Times New Roman"/>
          <w:sz w:val="24"/>
          <w:szCs w:val="24"/>
        </w:rPr>
        <w:t>,</w:t>
      </w:r>
      <w:r w:rsidR="00930961">
        <w:rPr>
          <w:rFonts w:ascii="Times New Roman" w:hAnsi="Times New Roman" w:cs="Times New Roman"/>
          <w:sz w:val="24"/>
          <w:szCs w:val="24"/>
        </w:rPr>
        <w:t xml:space="preserve"> such as a s</w:t>
      </w:r>
      <w:r w:rsid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Pr>
          <w:rFonts w:ascii="Times New Roman" w:hAnsi="Times New Roman" w:cs="Times New Roman"/>
          <w:sz w:val="24"/>
          <w:szCs w:val="24"/>
        </w:rPr>
        <w:t>harges</w:t>
      </w:r>
      <w:r w:rsidR="00220EFE">
        <w:rPr>
          <w:rFonts w:ascii="Times New Roman" w:hAnsi="Times New Roman" w:cs="Times New Roman"/>
          <w:sz w:val="24"/>
          <w:szCs w:val="24"/>
        </w:rPr>
        <w:t>,</w:t>
      </w:r>
      <w:r w:rsidR="00DF0862">
        <w:rPr>
          <w:rFonts w:ascii="Times New Roman" w:hAnsi="Times New Roman" w:cs="Times New Roman"/>
          <w:sz w:val="24"/>
          <w:szCs w:val="24"/>
        </w:rPr>
        <w:t xml:space="preserve"> to its customers. This gives effect to the ACCC’s </w:t>
      </w:r>
      <w:r w:rsidR="0056067F">
        <w:rPr>
          <w:rFonts w:ascii="Times New Roman" w:hAnsi="Times New Roman" w:cs="Times New Roman"/>
          <w:sz w:val="24"/>
          <w:szCs w:val="24"/>
        </w:rPr>
        <w:t xml:space="preserve">Final </w:t>
      </w:r>
      <w:r w:rsidR="00731B5B">
        <w:rPr>
          <w:rFonts w:ascii="Times New Roman" w:hAnsi="Times New Roman" w:cs="Times New Roman"/>
          <w:sz w:val="24"/>
          <w:szCs w:val="24"/>
        </w:rPr>
        <w:t>Advice</w:t>
      </w:r>
      <w:r w:rsidR="00DF0862">
        <w:rPr>
          <w:rFonts w:ascii="Times New Roman" w:hAnsi="Times New Roman" w:cs="Times New Roman"/>
          <w:sz w:val="24"/>
          <w:szCs w:val="24"/>
        </w:rPr>
        <w:t xml:space="preserve"> that t</w:t>
      </w:r>
      <w:r w:rsidR="00DF0862" w:rsidRPr="00DF0862">
        <w:rPr>
          <w:rFonts w:ascii="Times New Roman" w:hAnsi="Times New Roman" w:cs="Times New Roman"/>
          <w:sz w:val="24"/>
          <w:szCs w:val="24"/>
        </w:rPr>
        <w:t xml:space="preserve">he rules should be amended such that an operator is taken to have given a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to its customers on the day that it is posted or otherwise sent. That is, an infrastructure operator should not be required to ensure that a customer has received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within the timeframe specified in the rules. </w:t>
      </w:r>
      <w:r w:rsidR="00E17297">
        <w:rPr>
          <w:rFonts w:ascii="Times New Roman" w:hAnsi="Times New Roman" w:cs="Times New Roman"/>
          <w:sz w:val="24"/>
          <w:szCs w:val="24"/>
        </w:rPr>
        <w:t xml:space="preserve">The item provides </w:t>
      </w:r>
      <w:r w:rsidR="006B4514">
        <w:rPr>
          <w:rFonts w:ascii="Times New Roman" w:hAnsi="Times New Roman" w:cs="Times New Roman"/>
          <w:sz w:val="24"/>
          <w:szCs w:val="24"/>
        </w:rPr>
        <w:t>that an</w:t>
      </w:r>
      <w:r w:rsidR="00110EB9">
        <w:rPr>
          <w:rFonts w:ascii="Times New Roman" w:hAnsi="Times New Roman" w:cs="Times New Roman"/>
          <w:sz w:val="24"/>
          <w:szCs w:val="24"/>
        </w:rPr>
        <w:t xml:space="preserve"> infrastructure operator</w:t>
      </w:r>
      <w:r w:rsidR="00DF0862" w:rsidRPr="00DF0862">
        <w:rPr>
          <w:rFonts w:ascii="Times New Roman" w:hAnsi="Times New Roman" w:cs="Times New Roman"/>
          <w:sz w:val="24"/>
          <w:szCs w:val="24"/>
        </w:rPr>
        <w:t xml:space="preserve"> does not need to send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harges to a</w:t>
      </w:r>
      <w:r w:rsidR="00DF0862">
        <w:rPr>
          <w:rFonts w:ascii="Times New Roman" w:hAnsi="Times New Roman" w:cs="Times New Roman"/>
          <w:sz w:val="24"/>
          <w:szCs w:val="24"/>
        </w:rPr>
        <w:t xml:space="preserve">ll customers via the same means, and </w:t>
      </w:r>
      <w:r w:rsidR="00DF0862" w:rsidRPr="00DF0862">
        <w:rPr>
          <w:rFonts w:ascii="Times New Roman" w:hAnsi="Times New Roman" w:cs="Times New Roman"/>
          <w:sz w:val="24"/>
          <w:szCs w:val="24"/>
        </w:rPr>
        <w:t xml:space="preserve">may send the </w:t>
      </w:r>
      <w:r w:rsidR="00930961">
        <w:rPr>
          <w:rFonts w:ascii="Times New Roman" w:hAnsi="Times New Roman" w:cs="Times New Roman"/>
          <w:sz w:val="24"/>
          <w:szCs w:val="24"/>
        </w:rPr>
        <w:t>s</w:t>
      </w:r>
      <w:r w:rsidR="00DF0862" w:rsidRPr="00DF0862">
        <w:rPr>
          <w:rFonts w:ascii="Times New Roman" w:hAnsi="Times New Roman" w:cs="Times New Roman"/>
          <w:sz w:val="24"/>
          <w:szCs w:val="24"/>
        </w:rPr>
        <w:t xml:space="preserve">chedule of </w:t>
      </w:r>
      <w:r w:rsidR="00930961">
        <w:rPr>
          <w:rFonts w:ascii="Times New Roman" w:hAnsi="Times New Roman" w:cs="Times New Roman"/>
          <w:sz w:val="24"/>
          <w:szCs w:val="24"/>
        </w:rPr>
        <w:t>c</w:t>
      </w:r>
      <w:r w:rsidR="00DF0862" w:rsidRPr="00DF0862">
        <w:rPr>
          <w:rFonts w:ascii="Times New Roman" w:hAnsi="Times New Roman" w:cs="Times New Roman"/>
          <w:sz w:val="24"/>
          <w:szCs w:val="24"/>
        </w:rPr>
        <w:t xml:space="preserve">harges in electronic form including via fax, email or text message including by attaching the document to an email or referring to a </w:t>
      </w:r>
      <w:r w:rsidR="00110EB9">
        <w:rPr>
          <w:rFonts w:ascii="Times New Roman" w:hAnsi="Times New Roman" w:cs="Times New Roman"/>
          <w:sz w:val="24"/>
          <w:szCs w:val="24"/>
        </w:rPr>
        <w:t xml:space="preserve">website </w:t>
      </w:r>
      <w:r w:rsidR="00DF0862" w:rsidRPr="00DF0862">
        <w:rPr>
          <w:rFonts w:ascii="Times New Roman" w:hAnsi="Times New Roman" w:cs="Times New Roman"/>
          <w:sz w:val="24"/>
          <w:szCs w:val="24"/>
        </w:rPr>
        <w:t>address where the document can be found in an email or text message.</w:t>
      </w:r>
    </w:p>
    <w:p w14:paraId="192802BA" w14:textId="6ACA86EF" w:rsidR="00625869" w:rsidRPr="00625869" w:rsidRDefault="00625869" w:rsidP="00625869">
      <w:pPr>
        <w:rPr>
          <w:rFonts w:ascii="Times New Roman" w:hAnsi="Times New Roman" w:cs="Times New Roman"/>
          <w:sz w:val="24"/>
          <w:szCs w:val="24"/>
        </w:rPr>
      </w:pPr>
      <w:r w:rsidRPr="00625869">
        <w:rPr>
          <w:rFonts w:ascii="Times New Roman" w:hAnsi="Times New Roman" w:cs="Times New Roman"/>
          <w:b/>
          <w:sz w:val="24"/>
          <w:szCs w:val="24"/>
        </w:rPr>
        <w:t xml:space="preserve">Item 27 </w:t>
      </w:r>
      <w:r w:rsidRPr="00625869">
        <w:rPr>
          <w:rFonts w:ascii="Times New Roman" w:hAnsi="Times New Roman" w:cs="Times New Roman"/>
          <w:sz w:val="24"/>
          <w:szCs w:val="24"/>
        </w:rPr>
        <w:t xml:space="preserve">repeals rule 4, which relates to the </w:t>
      </w:r>
      <w:r w:rsidR="00776BE0">
        <w:rPr>
          <w:rFonts w:ascii="Times New Roman" w:hAnsi="Times New Roman" w:cs="Times New Roman"/>
          <w:sz w:val="24"/>
          <w:szCs w:val="24"/>
        </w:rPr>
        <w:t>s</w:t>
      </w:r>
      <w:r w:rsidRPr="00625869">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Pr="00625869">
        <w:rPr>
          <w:rFonts w:ascii="Times New Roman" w:hAnsi="Times New Roman" w:cs="Times New Roman"/>
          <w:sz w:val="24"/>
          <w:szCs w:val="24"/>
        </w:rPr>
        <w:t xml:space="preserve">harges. This amendment is consequent to item 43 which inserts rules 11-15 for schedule of charges. </w:t>
      </w:r>
    </w:p>
    <w:p w14:paraId="48FC6ECD" w14:textId="1629B29C" w:rsidR="00625869" w:rsidRPr="00625869" w:rsidRDefault="00625869" w:rsidP="00625869">
      <w:pPr>
        <w:rPr>
          <w:rFonts w:ascii="Times New Roman" w:hAnsi="Times New Roman" w:cs="Times New Roman"/>
          <w:sz w:val="24"/>
          <w:szCs w:val="24"/>
        </w:rPr>
      </w:pPr>
      <w:r w:rsidRPr="00625869">
        <w:rPr>
          <w:rFonts w:ascii="Times New Roman" w:hAnsi="Times New Roman" w:cs="Times New Roman"/>
          <w:b/>
          <w:sz w:val="24"/>
          <w:szCs w:val="24"/>
        </w:rPr>
        <w:t xml:space="preserve">Item 28 </w:t>
      </w:r>
      <w:r w:rsidRPr="00625869">
        <w:rPr>
          <w:rFonts w:ascii="Times New Roman" w:hAnsi="Times New Roman" w:cs="Times New Roman"/>
          <w:sz w:val="24"/>
          <w:szCs w:val="24"/>
        </w:rPr>
        <w:t>inserts rule 6A at the end of Part 1. Rule 6A provides that a person who trade</w:t>
      </w:r>
      <w:r w:rsidR="0056067F">
        <w:rPr>
          <w:rFonts w:ascii="Times New Roman" w:hAnsi="Times New Roman" w:cs="Times New Roman"/>
          <w:sz w:val="24"/>
          <w:szCs w:val="24"/>
        </w:rPr>
        <w:t>s</w:t>
      </w:r>
      <w:r w:rsidRPr="00625869">
        <w:rPr>
          <w:rFonts w:ascii="Times New Roman" w:hAnsi="Times New Roman" w:cs="Times New Roman"/>
          <w:sz w:val="24"/>
          <w:szCs w:val="24"/>
        </w:rPr>
        <w:t xml:space="preserve"> or assigns a right of access, or a part of a right, to another person does not terminate or surrender t</w:t>
      </w:r>
      <w:r w:rsidR="00C35446">
        <w:rPr>
          <w:rFonts w:ascii="Times New Roman" w:hAnsi="Times New Roman" w:cs="Times New Roman"/>
          <w:sz w:val="24"/>
          <w:szCs w:val="24"/>
        </w:rPr>
        <w:t xml:space="preserve">he right, or part of the </w:t>
      </w:r>
      <w:r w:rsidR="000F61DF">
        <w:rPr>
          <w:rFonts w:ascii="Times New Roman" w:hAnsi="Times New Roman" w:cs="Times New Roman"/>
          <w:sz w:val="24"/>
          <w:szCs w:val="24"/>
        </w:rPr>
        <w:t>right.</w:t>
      </w:r>
      <w:r w:rsidR="000F61DF" w:rsidRPr="00625869">
        <w:rPr>
          <w:rFonts w:ascii="Times New Roman" w:hAnsi="Times New Roman" w:cs="Times New Roman"/>
          <w:sz w:val="24"/>
          <w:szCs w:val="24"/>
        </w:rPr>
        <w:t xml:space="preserve"> This</w:t>
      </w:r>
      <w:r w:rsidRPr="00625869">
        <w:rPr>
          <w:rFonts w:ascii="Times New Roman" w:hAnsi="Times New Roman" w:cs="Times New Roman"/>
          <w:sz w:val="24"/>
          <w:szCs w:val="24"/>
        </w:rPr>
        <w:t xml:space="preserve"> item is made for the purposes of rules 70 and 71, which are inserted by item 85, and which deal with when termination fees may be levied.  </w:t>
      </w:r>
    </w:p>
    <w:p w14:paraId="095EE358" w14:textId="1A970F13" w:rsidR="00C35446" w:rsidRPr="00C35446" w:rsidRDefault="00C35446" w:rsidP="00C35446">
      <w:pPr>
        <w:rPr>
          <w:rFonts w:ascii="Times New Roman" w:hAnsi="Times New Roman" w:cs="Times New Roman"/>
          <w:sz w:val="24"/>
          <w:szCs w:val="24"/>
        </w:rPr>
      </w:pPr>
      <w:r w:rsidRPr="00C35446">
        <w:rPr>
          <w:rFonts w:ascii="Times New Roman" w:hAnsi="Times New Roman" w:cs="Times New Roman"/>
          <w:b/>
          <w:sz w:val="24"/>
          <w:szCs w:val="24"/>
        </w:rPr>
        <w:t xml:space="preserve">Item 29 </w:t>
      </w:r>
      <w:r w:rsidRPr="00C35446">
        <w:rPr>
          <w:rFonts w:ascii="Times New Roman" w:hAnsi="Times New Roman" w:cs="Times New Roman"/>
          <w:sz w:val="24"/>
          <w:szCs w:val="24"/>
        </w:rPr>
        <w:t>repeals the heading in Part 2 and substitutes it with a new heading ‘Conditions on infrastructure charges and planning and management charges, and exemptions relating to certain contracts’ to reflect that Part 2 now applies to planning and management charges as well as to infrastructure charges.</w:t>
      </w:r>
    </w:p>
    <w:p w14:paraId="5DA7D87F" w14:textId="6350DF8E" w:rsidR="005645DF" w:rsidRDefault="00C51BD4" w:rsidP="00C51BD4">
      <w:pPr>
        <w:rPr>
          <w:rFonts w:ascii="Times New Roman" w:hAnsi="Times New Roman" w:cs="Times New Roman"/>
          <w:sz w:val="24"/>
          <w:szCs w:val="24"/>
        </w:rPr>
      </w:pPr>
      <w:r w:rsidRPr="00C51BD4">
        <w:rPr>
          <w:rFonts w:ascii="Times New Roman" w:hAnsi="Times New Roman" w:cs="Times New Roman"/>
          <w:b/>
          <w:sz w:val="24"/>
          <w:szCs w:val="24"/>
        </w:rPr>
        <w:t>Item</w:t>
      </w:r>
      <w:r w:rsidRPr="00C51BD4">
        <w:rPr>
          <w:rFonts w:ascii="Times New Roman" w:hAnsi="Times New Roman" w:cs="Times New Roman"/>
          <w:sz w:val="24"/>
          <w:szCs w:val="24"/>
        </w:rPr>
        <w:t xml:space="preserve"> </w:t>
      </w:r>
      <w:r w:rsidRPr="00C51BD4">
        <w:rPr>
          <w:rFonts w:ascii="Times New Roman" w:hAnsi="Times New Roman" w:cs="Times New Roman"/>
          <w:b/>
          <w:sz w:val="24"/>
          <w:szCs w:val="24"/>
        </w:rPr>
        <w:t xml:space="preserve">30 </w:t>
      </w:r>
      <w:r w:rsidRPr="00C51BD4">
        <w:rPr>
          <w:rFonts w:ascii="Times New Roman" w:hAnsi="Times New Roman" w:cs="Times New Roman"/>
          <w:sz w:val="24"/>
          <w:szCs w:val="24"/>
        </w:rPr>
        <w:t>repeals rule 7 and substitutes it</w:t>
      </w:r>
      <w:r>
        <w:rPr>
          <w:rFonts w:ascii="Times New Roman" w:hAnsi="Times New Roman" w:cs="Times New Roman"/>
          <w:sz w:val="24"/>
          <w:szCs w:val="24"/>
        </w:rPr>
        <w:t xml:space="preserve"> with</w:t>
      </w:r>
      <w:r w:rsidRPr="00C51BD4">
        <w:rPr>
          <w:rFonts w:ascii="Times New Roman" w:hAnsi="Times New Roman" w:cs="Times New Roman"/>
          <w:sz w:val="24"/>
          <w:szCs w:val="24"/>
        </w:rPr>
        <w:t xml:space="preserve"> </w:t>
      </w:r>
      <w:r w:rsidR="003049BA">
        <w:rPr>
          <w:rFonts w:ascii="Times New Roman" w:hAnsi="Times New Roman" w:cs="Times New Roman"/>
          <w:sz w:val="24"/>
          <w:szCs w:val="24"/>
        </w:rPr>
        <w:t xml:space="preserve">a </w:t>
      </w:r>
      <w:r w:rsidRPr="00C51BD4">
        <w:rPr>
          <w:rFonts w:ascii="Times New Roman" w:hAnsi="Times New Roman" w:cs="Times New Roman"/>
          <w:sz w:val="24"/>
          <w:szCs w:val="24"/>
        </w:rPr>
        <w:t xml:space="preserve">new rule 7 </w:t>
      </w:r>
      <w:r>
        <w:rPr>
          <w:rFonts w:ascii="Times New Roman" w:hAnsi="Times New Roman" w:cs="Times New Roman"/>
          <w:sz w:val="24"/>
          <w:szCs w:val="24"/>
        </w:rPr>
        <w:t>which</w:t>
      </w:r>
      <w:r w:rsidRPr="00C51BD4">
        <w:rPr>
          <w:rFonts w:ascii="Times New Roman" w:hAnsi="Times New Roman" w:cs="Times New Roman"/>
          <w:sz w:val="24"/>
          <w:szCs w:val="24"/>
        </w:rPr>
        <w:t xml:space="preserve"> provides conditions applying to planning and management charges as well as to infrastructure charges. Subrules 7(1) </w:t>
      </w:r>
      <w:r>
        <w:rPr>
          <w:rFonts w:ascii="Times New Roman" w:hAnsi="Times New Roman" w:cs="Times New Roman"/>
          <w:sz w:val="24"/>
          <w:szCs w:val="24"/>
        </w:rPr>
        <w:t xml:space="preserve">to (3) </w:t>
      </w:r>
      <w:r w:rsidRPr="00C51BD4">
        <w:rPr>
          <w:rFonts w:ascii="Times New Roman" w:hAnsi="Times New Roman" w:cs="Times New Roman"/>
          <w:sz w:val="24"/>
          <w:szCs w:val="24"/>
        </w:rPr>
        <w:t>provide that</w:t>
      </w:r>
      <w:r>
        <w:rPr>
          <w:rFonts w:ascii="Times New Roman" w:hAnsi="Times New Roman" w:cs="Times New Roman"/>
          <w:sz w:val="24"/>
          <w:szCs w:val="24"/>
        </w:rPr>
        <w:t xml:space="preserve">, unless a charge </w:t>
      </w:r>
      <w:r w:rsidRPr="00C51BD4">
        <w:rPr>
          <w:rFonts w:ascii="Times New Roman" w:hAnsi="Times New Roman" w:cs="Times New Roman"/>
          <w:sz w:val="24"/>
          <w:szCs w:val="24"/>
        </w:rPr>
        <w:t xml:space="preserve">is exempt from appearing in a </w:t>
      </w:r>
      <w:r w:rsidR="00776BE0">
        <w:rPr>
          <w:rFonts w:ascii="Times New Roman" w:hAnsi="Times New Roman" w:cs="Times New Roman"/>
          <w:sz w:val="24"/>
          <w:szCs w:val="24"/>
        </w:rPr>
        <w:t>s</w:t>
      </w:r>
      <w:r w:rsidR="000F61DF" w:rsidRPr="00C51BD4">
        <w:rPr>
          <w:rFonts w:ascii="Times New Roman" w:hAnsi="Times New Roman" w:cs="Times New Roman"/>
          <w:sz w:val="24"/>
          <w:szCs w:val="24"/>
        </w:rPr>
        <w:t>chedule</w:t>
      </w:r>
      <w:r w:rsidRPr="00C51BD4">
        <w:rPr>
          <w:rFonts w:ascii="Times New Roman" w:hAnsi="Times New Roman" w:cs="Times New Roman"/>
          <w:sz w:val="24"/>
          <w:szCs w:val="24"/>
        </w:rPr>
        <w:t xml:space="preserve"> of </w:t>
      </w:r>
      <w:r w:rsidR="00776BE0">
        <w:rPr>
          <w:rFonts w:ascii="Times New Roman" w:hAnsi="Times New Roman" w:cs="Times New Roman"/>
          <w:sz w:val="24"/>
          <w:szCs w:val="24"/>
        </w:rPr>
        <w:t>c</w:t>
      </w:r>
      <w:r w:rsidRPr="00C51BD4">
        <w:rPr>
          <w:rFonts w:ascii="Times New Roman" w:hAnsi="Times New Roman" w:cs="Times New Roman"/>
          <w:sz w:val="24"/>
          <w:szCs w:val="24"/>
        </w:rPr>
        <w:t>harges under subrule 11(7)</w:t>
      </w:r>
      <w:r>
        <w:rPr>
          <w:rFonts w:ascii="Times New Roman" w:hAnsi="Times New Roman" w:cs="Times New Roman"/>
          <w:sz w:val="24"/>
          <w:szCs w:val="24"/>
        </w:rPr>
        <w:t xml:space="preserve">, </w:t>
      </w:r>
      <w:r w:rsidRPr="00C51BD4">
        <w:rPr>
          <w:rFonts w:ascii="Times New Roman" w:hAnsi="Times New Roman" w:cs="Times New Roman"/>
          <w:sz w:val="24"/>
          <w:szCs w:val="24"/>
        </w:rPr>
        <w:t xml:space="preserve">a person must not levy </w:t>
      </w:r>
      <w:r w:rsidR="00CF5870">
        <w:rPr>
          <w:rFonts w:ascii="Times New Roman" w:hAnsi="Times New Roman" w:cs="Times New Roman"/>
          <w:sz w:val="24"/>
          <w:szCs w:val="24"/>
        </w:rPr>
        <w:t xml:space="preserve">the </w:t>
      </w:r>
      <w:r w:rsidRPr="00C51BD4">
        <w:rPr>
          <w:rFonts w:ascii="Times New Roman" w:hAnsi="Times New Roman" w:cs="Times New Roman"/>
          <w:sz w:val="24"/>
          <w:szCs w:val="24"/>
        </w:rPr>
        <w:t xml:space="preserve">infrastructure charges or </w:t>
      </w:r>
      <w:r w:rsidR="00CF5870">
        <w:rPr>
          <w:rFonts w:ascii="Times New Roman" w:hAnsi="Times New Roman" w:cs="Times New Roman"/>
          <w:sz w:val="24"/>
          <w:szCs w:val="24"/>
        </w:rPr>
        <w:t>the</w:t>
      </w:r>
      <w:r w:rsidRPr="00C51BD4">
        <w:rPr>
          <w:rFonts w:ascii="Times New Roman" w:hAnsi="Times New Roman" w:cs="Times New Roman"/>
          <w:sz w:val="24"/>
          <w:szCs w:val="24"/>
        </w:rPr>
        <w:t xml:space="preserve"> planning and management charge unless the charge is in accordance with a </w:t>
      </w:r>
      <w:r w:rsidR="00776BE0">
        <w:rPr>
          <w:rFonts w:ascii="Times New Roman" w:hAnsi="Times New Roman" w:cs="Times New Roman"/>
          <w:sz w:val="24"/>
          <w:szCs w:val="24"/>
        </w:rPr>
        <w:t>s</w:t>
      </w:r>
      <w:r w:rsidRPr="00C51BD4">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Pr="00C51BD4">
        <w:rPr>
          <w:rFonts w:ascii="Times New Roman" w:hAnsi="Times New Roman" w:cs="Times New Roman"/>
          <w:sz w:val="24"/>
          <w:szCs w:val="24"/>
        </w:rPr>
        <w:t>harges that was</w:t>
      </w:r>
      <w:r>
        <w:rPr>
          <w:rFonts w:ascii="Times New Roman" w:hAnsi="Times New Roman" w:cs="Times New Roman"/>
          <w:sz w:val="24"/>
          <w:szCs w:val="24"/>
        </w:rPr>
        <w:t>: for an in</w:t>
      </w:r>
      <w:r w:rsidR="000F61DF">
        <w:rPr>
          <w:rFonts w:ascii="Times New Roman" w:hAnsi="Times New Roman" w:cs="Times New Roman"/>
          <w:sz w:val="24"/>
          <w:szCs w:val="24"/>
        </w:rPr>
        <w:t xml:space="preserve">frastructure </w:t>
      </w:r>
      <w:r>
        <w:rPr>
          <w:rFonts w:ascii="Times New Roman" w:hAnsi="Times New Roman" w:cs="Times New Roman"/>
          <w:sz w:val="24"/>
          <w:szCs w:val="24"/>
        </w:rPr>
        <w:t>charge -</w:t>
      </w:r>
      <w:r w:rsidRPr="00C51BD4">
        <w:rPr>
          <w:rFonts w:ascii="Times New Roman" w:hAnsi="Times New Roman" w:cs="Times New Roman"/>
          <w:sz w:val="24"/>
          <w:szCs w:val="24"/>
        </w:rPr>
        <w:t xml:space="preserve"> in</w:t>
      </w:r>
      <w:r w:rsidR="006D00D1">
        <w:rPr>
          <w:rFonts w:ascii="Times New Roman" w:hAnsi="Times New Roman" w:cs="Times New Roman"/>
          <w:sz w:val="24"/>
          <w:szCs w:val="24"/>
        </w:rPr>
        <w:t xml:space="preserve"> effect when the service that ga</w:t>
      </w:r>
      <w:r w:rsidRPr="00C51BD4">
        <w:rPr>
          <w:rFonts w:ascii="Times New Roman" w:hAnsi="Times New Roman" w:cs="Times New Roman"/>
          <w:sz w:val="24"/>
          <w:szCs w:val="24"/>
        </w:rPr>
        <w:t>ve rise to the charge was provided</w:t>
      </w:r>
      <w:r>
        <w:rPr>
          <w:rFonts w:ascii="Times New Roman" w:hAnsi="Times New Roman" w:cs="Times New Roman"/>
          <w:sz w:val="24"/>
          <w:szCs w:val="24"/>
        </w:rPr>
        <w:t>; and for a planning and management charge – in effect when the circums</w:t>
      </w:r>
      <w:r w:rsidR="00CF5870">
        <w:rPr>
          <w:rFonts w:ascii="Times New Roman" w:hAnsi="Times New Roman" w:cs="Times New Roman"/>
          <w:sz w:val="24"/>
          <w:szCs w:val="24"/>
        </w:rPr>
        <w:t xml:space="preserve">tances </w:t>
      </w:r>
      <w:r>
        <w:rPr>
          <w:rFonts w:ascii="Times New Roman" w:hAnsi="Times New Roman" w:cs="Times New Roman"/>
          <w:sz w:val="24"/>
          <w:szCs w:val="24"/>
        </w:rPr>
        <w:t>for incurring th</w:t>
      </w:r>
      <w:r w:rsidR="00CF5870">
        <w:rPr>
          <w:rFonts w:ascii="Times New Roman" w:hAnsi="Times New Roman" w:cs="Times New Roman"/>
          <w:sz w:val="24"/>
          <w:szCs w:val="24"/>
        </w:rPr>
        <w:t>e</w:t>
      </w:r>
      <w:r>
        <w:rPr>
          <w:rFonts w:ascii="Times New Roman" w:hAnsi="Times New Roman" w:cs="Times New Roman"/>
          <w:sz w:val="24"/>
          <w:szCs w:val="24"/>
        </w:rPr>
        <w:t xml:space="preserve"> charge </w:t>
      </w:r>
      <w:r w:rsidR="00CF5870">
        <w:rPr>
          <w:rFonts w:ascii="Times New Roman" w:hAnsi="Times New Roman" w:cs="Times New Roman"/>
          <w:sz w:val="24"/>
          <w:szCs w:val="24"/>
        </w:rPr>
        <w:t xml:space="preserve">(as set out in the </w:t>
      </w:r>
      <w:r w:rsidR="00776BE0">
        <w:rPr>
          <w:rFonts w:ascii="Times New Roman" w:hAnsi="Times New Roman" w:cs="Times New Roman"/>
          <w:sz w:val="24"/>
          <w:szCs w:val="24"/>
        </w:rPr>
        <w:t>s</w:t>
      </w:r>
      <w:r w:rsidR="00CF5870">
        <w:rPr>
          <w:rFonts w:ascii="Times New Roman" w:hAnsi="Times New Roman" w:cs="Times New Roman"/>
          <w:sz w:val="24"/>
          <w:szCs w:val="24"/>
        </w:rPr>
        <w:t>che</w:t>
      </w:r>
      <w:r w:rsidR="00FF71A8">
        <w:rPr>
          <w:rFonts w:ascii="Times New Roman" w:hAnsi="Times New Roman" w:cs="Times New Roman"/>
          <w:sz w:val="24"/>
          <w:szCs w:val="24"/>
        </w:rPr>
        <w:t xml:space="preserve">dule </w:t>
      </w:r>
      <w:r w:rsidR="00CF5870">
        <w:rPr>
          <w:rFonts w:ascii="Times New Roman" w:hAnsi="Times New Roman" w:cs="Times New Roman"/>
          <w:sz w:val="24"/>
          <w:szCs w:val="24"/>
        </w:rPr>
        <w:t xml:space="preserve">of </w:t>
      </w:r>
      <w:r w:rsidR="00776BE0">
        <w:rPr>
          <w:rFonts w:ascii="Times New Roman" w:hAnsi="Times New Roman" w:cs="Times New Roman"/>
          <w:sz w:val="24"/>
          <w:szCs w:val="24"/>
        </w:rPr>
        <w:t>c</w:t>
      </w:r>
      <w:r w:rsidR="00CF5870">
        <w:rPr>
          <w:rFonts w:ascii="Times New Roman" w:hAnsi="Times New Roman" w:cs="Times New Roman"/>
          <w:sz w:val="24"/>
          <w:szCs w:val="24"/>
        </w:rPr>
        <w:t xml:space="preserve">harges) </w:t>
      </w:r>
      <w:r>
        <w:rPr>
          <w:rFonts w:ascii="Times New Roman" w:hAnsi="Times New Roman" w:cs="Times New Roman"/>
          <w:sz w:val="24"/>
          <w:szCs w:val="24"/>
        </w:rPr>
        <w:t xml:space="preserve">are met. </w:t>
      </w:r>
    </w:p>
    <w:p w14:paraId="574F25F6" w14:textId="5F9E746F" w:rsidR="00C51BD4" w:rsidRPr="00C51BD4" w:rsidRDefault="00C51BD4" w:rsidP="00C51BD4">
      <w:pPr>
        <w:rPr>
          <w:rFonts w:ascii="Times New Roman" w:hAnsi="Times New Roman" w:cs="Times New Roman"/>
          <w:sz w:val="24"/>
          <w:szCs w:val="24"/>
        </w:rPr>
      </w:pPr>
      <w:r w:rsidRPr="00C51BD4">
        <w:rPr>
          <w:rFonts w:ascii="Times New Roman" w:hAnsi="Times New Roman" w:cs="Times New Roman"/>
          <w:sz w:val="24"/>
          <w:szCs w:val="24"/>
        </w:rPr>
        <w:t>Subrule 7(4) provides for retrospective application of charges</w:t>
      </w:r>
      <w:r w:rsidR="005645DF">
        <w:rPr>
          <w:rFonts w:ascii="Times New Roman" w:hAnsi="Times New Roman" w:cs="Times New Roman"/>
          <w:sz w:val="24"/>
          <w:szCs w:val="24"/>
        </w:rPr>
        <w:t xml:space="preserve"> in certain circumstances</w:t>
      </w:r>
      <w:r w:rsidRPr="00C51BD4">
        <w:rPr>
          <w:rFonts w:ascii="Times New Roman" w:hAnsi="Times New Roman" w:cs="Times New Roman"/>
          <w:sz w:val="24"/>
          <w:szCs w:val="24"/>
        </w:rPr>
        <w:t xml:space="preserve">. A note after rule 7 provides that retrospective application of charges may occur if subrule </w:t>
      </w:r>
      <w:r w:rsidR="00FF71A8">
        <w:rPr>
          <w:rFonts w:ascii="Times New Roman" w:hAnsi="Times New Roman" w:cs="Times New Roman"/>
          <w:sz w:val="24"/>
          <w:szCs w:val="24"/>
        </w:rPr>
        <w:t xml:space="preserve">11(3), 11(4) or 12(3) applies. For example, under subrule 11(3) if a charge is determined or approved by the ACCC or </w:t>
      </w:r>
      <w:r w:rsidR="005645DF">
        <w:rPr>
          <w:rFonts w:ascii="Times New Roman" w:hAnsi="Times New Roman" w:cs="Times New Roman"/>
          <w:sz w:val="24"/>
          <w:szCs w:val="24"/>
        </w:rPr>
        <w:t xml:space="preserve">a </w:t>
      </w:r>
      <w:r w:rsidR="00FF71A8">
        <w:rPr>
          <w:rFonts w:ascii="Times New Roman" w:hAnsi="Times New Roman" w:cs="Times New Roman"/>
          <w:sz w:val="24"/>
          <w:szCs w:val="24"/>
        </w:rPr>
        <w:t>State Agency, and the de</w:t>
      </w:r>
      <w:r w:rsidR="005645DF">
        <w:rPr>
          <w:rFonts w:ascii="Times New Roman" w:hAnsi="Times New Roman" w:cs="Times New Roman"/>
          <w:sz w:val="24"/>
          <w:szCs w:val="24"/>
        </w:rPr>
        <w:t xml:space="preserve">termination </w:t>
      </w:r>
      <w:r w:rsidR="00FF71A8">
        <w:rPr>
          <w:rFonts w:ascii="Times New Roman" w:hAnsi="Times New Roman" w:cs="Times New Roman"/>
          <w:sz w:val="24"/>
          <w:szCs w:val="24"/>
        </w:rPr>
        <w:t>or approval specifie</w:t>
      </w:r>
      <w:r w:rsidR="005645DF">
        <w:rPr>
          <w:rFonts w:ascii="Times New Roman" w:hAnsi="Times New Roman" w:cs="Times New Roman"/>
          <w:sz w:val="24"/>
          <w:szCs w:val="24"/>
        </w:rPr>
        <w:t>s</w:t>
      </w:r>
      <w:r w:rsidR="00FF71A8">
        <w:rPr>
          <w:rFonts w:ascii="Times New Roman" w:hAnsi="Times New Roman" w:cs="Times New Roman"/>
          <w:sz w:val="24"/>
          <w:szCs w:val="24"/>
        </w:rPr>
        <w:t xml:space="preserve"> the date </w:t>
      </w:r>
      <w:r w:rsidR="005645DF">
        <w:rPr>
          <w:rFonts w:ascii="Times New Roman" w:hAnsi="Times New Roman" w:cs="Times New Roman"/>
          <w:sz w:val="24"/>
          <w:szCs w:val="24"/>
        </w:rPr>
        <w:t>from which the charge can apply, then the</w:t>
      </w:r>
      <w:r w:rsidR="00FF71A8" w:rsidRPr="00FF71A8">
        <w:rPr>
          <w:rFonts w:ascii="Times New Roman" w:hAnsi="Times New Roman" w:cs="Times New Roman"/>
          <w:sz w:val="24"/>
          <w:szCs w:val="24"/>
        </w:rPr>
        <w:t xml:space="preserve"> charge </w:t>
      </w:r>
      <w:r w:rsidR="00FF71A8">
        <w:rPr>
          <w:rFonts w:ascii="Times New Roman" w:hAnsi="Times New Roman" w:cs="Times New Roman"/>
          <w:sz w:val="24"/>
          <w:szCs w:val="24"/>
        </w:rPr>
        <w:t>may</w:t>
      </w:r>
      <w:r w:rsidR="00FF71A8" w:rsidRPr="00FF71A8">
        <w:rPr>
          <w:rFonts w:ascii="Times New Roman" w:hAnsi="Times New Roman" w:cs="Times New Roman"/>
          <w:sz w:val="24"/>
          <w:szCs w:val="24"/>
        </w:rPr>
        <w:t xml:space="preserve"> commence on </w:t>
      </w:r>
      <w:r w:rsidR="00FF71A8">
        <w:rPr>
          <w:rFonts w:ascii="Times New Roman" w:hAnsi="Times New Roman" w:cs="Times New Roman"/>
          <w:sz w:val="24"/>
          <w:szCs w:val="24"/>
        </w:rPr>
        <w:t>that</w:t>
      </w:r>
      <w:r w:rsidR="005645DF">
        <w:rPr>
          <w:rFonts w:ascii="Times New Roman" w:hAnsi="Times New Roman" w:cs="Times New Roman"/>
          <w:sz w:val="24"/>
          <w:szCs w:val="24"/>
        </w:rPr>
        <w:t xml:space="preserve"> date (provided it is specified in the </w:t>
      </w:r>
      <w:r w:rsidR="00776BE0">
        <w:rPr>
          <w:rFonts w:ascii="Times New Roman" w:hAnsi="Times New Roman" w:cs="Times New Roman"/>
          <w:sz w:val="24"/>
          <w:szCs w:val="24"/>
        </w:rPr>
        <w:t>s</w:t>
      </w:r>
      <w:r w:rsidR="000F61DF">
        <w:rPr>
          <w:rFonts w:ascii="Times New Roman" w:hAnsi="Times New Roman" w:cs="Times New Roman"/>
          <w:sz w:val="24"/>
          <w:szCs w:val="24"/>
        </w:rPr>
        <w:t>chedule</w:t>
      </w:r>
      <w:r w:rsidR="005645DF">
        <w:rPr>
          <w:rFonts w:ascii="Times New Roman" w:hAnsi="Times New Roman" w:cs="Times New Roman"/>
          <w:sz w:val="24"/>
          <w:szCs w:val="24"/>
        </w:rPr>
        <w:t xml:space="preserve"> of </w:t>
      </w:r>
      <w:r w:rsidR="00776BE0">
        <w:rPr>
          <w:rFonts w:ascii="Times New Roman" w:hAnsi="Times New Roman" w:cs="Times New Roman"/>
          <w:sz w:val="24"/>
          <w:szCs w:val="24"/>
        </w:rPr>
        <w:t>c</w:t>
      </w:r>
      <w:r w:rsidR="005645DF">
        <w:rPr>
          <w:rFonts w:ascii="Times New Roman" w:hAnsi="Times New Roman" w:cs="Times New Roman"/>
          <w:sz w:val="24"/>
          <w:szCs w:val="24"/>
        </w:rPr>
        <w:t xml:space="preserve">harges) </w:t>
      </w:r>
      <w:r w:rsidR="00FF71A8" w:rsidRPr="00FF71A8">
        <w:rPr>
          <w:rFonts w:ascii="Times New Roman" w:hAnsi="Times New Roman" w:cs="Times New Roman"/>
          <w:sz w:val="24"/>
          <w:szCs w:val="24"/>
        </w:rPr>
        <w:t xml:space="preserve">even if </w:t>
      </w:r>
      <w:r w:rsidR="005645DF">
        <w:rPr>
          <w:rFonts w:ascii="Times New Roman" w:hAnsi="Times New Roman" w:cs="Times New Roman"/>
          <w:sz w:val="24"/>
          <w:szCs w:val="24"/>
        </w:rPr>
        <w:t xml:space="preserve">the date </w:t>
      </w:r>
      <w:r w:rsidR="00FF71A8" w:rsidRPr="00FF71A8">
        <w:rPr>
          <w:rFonts w:ascii="Times New Roman" w:hAnsi="Times New Roman" w:cs="Times New Roman"/>
          <w:sz w:val="24"/>
          <w:szCs w:val="24"/>
        </w:rPr>
        <w:t xml:space="preserve">was before the </w:t>
      </w:r>
      <w:r w:rsidR="00776BE0">
        <w:rPr>
          <w:rFonts w:ascii="Times New Roman" w:hAnsi="Times New Roman" w:cs="Times New Roman"/>
          <w:sz w:val="24"/>
          <w:szCs w:val="24"/>
        </w:rPr>
        <w:t>s</w:t>
      </w:r>
      <w:r w:rsidR="00FF71A8">
        <w:rPr>
          <w:rFonts w:ascii="Times New Roman" w:hAnsi="Times New Roman" w:cs="Times New Roman"/>
          <w:sz w:val="24"/>
          <w:szCs w:val="24"/>
        </w:rPr>
        <w:t>chedule of</w:t>
      </w:r>
      <w:r w:rsidR="00776BE0">
        <w:rPr>
          <w:rFonts w:ascii="Times New Roman" w:hAnsi="Times New Roman" w:cs="Times New Roman"/>
          <w:sz w:val="24"/>
          <w:szCs w:val="24"/>
        </w:rPr>
        <w:t xml:space="preserve"> c</w:t>
      </w:r>
      <w:r w:rsidR="00FF71A8">
        <w:rPr>
          <w:rFonts w:ascii="Times New Roman" w:hAnsi="Times New Roman" w:cs="Times New Roman"/>
          <w:sz w:val="24"/>
          <w:szCs w:val="24"/>
        </w:rPr>
        <w:t xml:space="preserve">harges </w:t>
      </w:r>
      <w:r w:rsidR="005645DF">
        <w:rPr>
          <w:rFonts w:ascii="Times New Roman" w:hAnsi="Times New Roman" w:cs="Times New Roman"/>
          <w:sz w:val="24"/>
          <w:szCs w:val="24"/>
        </w:rPr>
        <w:t>was</w:t>
      </w:r>
      <w:r w:rsidR="00FF71A8">
        <w:rPr>
          <w:rFonts w:ascii="Times New Roman" w:hAnsi="Times New Roman" w:cs="Times New Roman"/>
          <w:sz w:val="24"/>
          <w:szCs w:val="24"/>
        </w:rPr>
        <w:t xml:space="preserve"> adopted</w:t>
      </w:r>
      <w:r w:rsidR="00FF71A8" w:rsidRPr="00FF71A8">
        <w:rPr>
          <w:rFonts w:ascii="Times New Roman" w:hAnsi="Times New Roman" w:cs="Times New Roman"/>
          <w:sz w:val="24"/>
          <w:szCs w:val="24"/>
        </w:rPr>
        <w:t>.</w:t>
      </w:r>
    </w:p>
    <w:p w14:paraId="538B346F" w14:textId="0F695078" w:rsidR="00C14771" w:rsidRPr="00C14771" w:rsidRDefault="00C14771" w:rsidP="00C14771">
      <w:pPr>
        <w:rPr>
          <w:rFonts w:ascii="Times New Roman" w:hAnsi="Times New Roman" w:cs="Times New Roman"/>
          <w:sz w:val="24"/>
          <w:szCs w:val="24"/>
        </w:rPr>
      </w:pPr>
      <w:r w:rsidRPr="00C14771">
        <w:rPr>
          <w:rFonts w:ascii="Times New Roman" w:hAnsi="Times New Roman" w:cs="Times New Roman"/>
          <w:b/>
          <w:sz w:val="24"/>
          <w:szCs w:val="24"/>
        </w:rPr>
        <w:t>Item 31</w:t>
      </w:r>
      <w:r w:rsidRPr="00C14771">
        <w:rPr>
          <w:rFonts w:ascii="Times New Roman" w:hAnsi="Times New Roman" w:cs="Times New Roman"/>
          <w:sz w:val="24"/>
          <w:szCs w:val="24"/>
        </w:rPr>
        <w:t xml:space="preserve"> repeals subrule 8(2) and substitutes it with new subrule 8(2)</w:t>
      </w:r>
      <w:r w:rsidR="00F73F91">
        <w:rPr>
          <w:rFonts w:ascii="Times New Roman" w:hAnsi="Times New Roman" w:cs="Times New Roman"/>
          <w:sz w:val="24"/>
          <w:szCs w:val="24"/>
        </w:rPr>
        <w:t xml:space="preserve"> </w:t>
      </w:r>
      <w:r w:rsidRPr="00C14771">
        <w:rPr>
          <w:rFonts w:ascii="Times New Roman" w:hAnsi="Times New Roman" w:cs="Times New Roman"/>
          <w:sz w:val="24"/>
          <w:szCs w:val="24"/>
        </w:rPr>
        <w:t xml:space="preserve">which reflects amendments to Part 6 made by item 44. Subrule 8(2) provides that, subject to rules 33 and 39, a Part 6 operator </w:t>
      </w:r>
      <w:r w:rsidR="00A54D7A">
        <w:rPr>
          <w:rFonts w:ascii="Times New Roman" w:hAnsi="Times New Roman" w:cs="Times New Roman"/>
          <w:sz w:val="24"/>
          <w:szCs w:val="24"/>
        </w:rPr>
        <w:t>(</w:t>
      </w:r>
      <w:r w:rsidR="00166D7C" w:rsidRPr="00166D7C">
        <w:rPr>
          <w:rFonts w:ascii="Times New Roman" w:hAnsi="Times New Roman" w:cs="Times New Roman"/>
          <w:sz w:val="24"/>
          <w:szCs w:val="24"/>
        </w:rPr>
        <w:t>see item 44, rule 23 for the meaning of ‘Part 6 operator’</w:t>
      </w:r>
      <w:r w:rsidR="00166D7C">
        <w:rPr>
          <w:rFonts w:ascii="Times New Roman" w:hAnsi="Times New Roman" w:cs="Times New Roman"/>
          <w:sz w:val="24"/>
          <w:szCs w:val="24"/>
        </w:rPr>
        <w:t>)</w:t>
      </w:r>
      <w:r w:rsidR="00A54D7A">
        <w:rPr>
          <w:rFonts w:ascii="Times New Roman" w:hAnsi="Times New Roman" w:cs="Times New Roman"/>
          <w:sz w:val="24"/>
          <w:szCs w:val="24"/>
        </w:rPr>
        <w:t xml:space="preserve"> </w:t>
      </w:r>
      <w:r w:rsidRPr="00C14771">
        <w:rPr>
          <w:rFonts w:ascii="Times New Roman" w:hAnsi="Times New Roman" w:cs="Times New Roman"/>
          <w:sz w:val="24"/>
          <w:szCs w:val="24"/>
        </w:rPr>
        <w:t xml:space="preserve">that has not been exempted under rule 23C must not, after the regulatory start date for an operator, levy an infrastructure charge unless the operator’s infrastructure charges have been determined or approved under Part 6 and the infrastructure charge for that service does not exceed the determined or approved charge.  </w:t>
      </w:r>
    </w:p>
    <w:p w14:paraId="4A0B70D7" w14:textId="29B6D89D" w:rsidR="00140B41" w:rsidRDefault="00FD79D3" w:rsidP="00140B41">
      <w:pPr>
        <w:rPr>
          <w:rFonts w:ascii="Times New Roman" w:hAnsi="Times New Roman" w:cs="Times New Roman"/>
          <w:sz w:val="24"/>
          <w:szCs w:val="24"/>
        </w:rPr>
      </w:pPr>
      <w:r w:rsidRPr="004158EB">
        <w:rPr>
          <w:rFonts w:ascii="Times New Roman" w:hAnsi="Times New Roman" w:cs="Times New Roman"/>
          <w:b/>
          <w:sz w:val="24"/>
          <w:szCs w:val="24"/>
        </w:rPr>
        <w:t>Item</w:t>
      </w:r>
      <w:r w:rsidR="00BC00BF">
        <w:rPr>
          <w:rFonts w:ascii="Times New Roman" w:hAnsi="Times New Roman" w:cs="Times New Roman"/>
          <w:b/>
          <w:sz w:val="24"/>
          <w:szCs w:val="24"/>
        </w:rPr>
        <w:t xml:space="preserve"> 32</w:t>
      </w:r>
      <w:r w:rsidR="003A1608">
        <w:rPr>
          <w:rFonts w:ascii="Times New Roman" w:hAnsi="Times New Roman" w:cs="Times New Roman"/>
          <w:b/>
          <w:sz w:val="24"/>
          <w:szCs w:val="24"/>
        </w:rPr>
        <w:t xml:space="preserve"> </w:t>
      </w:r>
      <w:r w:rsidR="00140B41" w:rsidRPr="003A1608">
        <w:rPr>
          <w:rFonts w:ascii="Times New Roman" w:hAnsi="Times New Roman" w:cs="Times New Roman"/>
          <w:sz w:val="24"/>
          <w:szCs w:val="24"/>
        </w:rPr>
        <w:t>insert</w:t>
      </w:r>
      <w:r w:rsidR="00140B41">
        <w:rPr>
          <w:rFonts w:ascii="Times New Roman" w:hAnsi="Times New Roman" w:cs="Times New Roman"/>
          <w:sz w:val="24"/>
          <w:szCs w:val="24"/>
        </w:rPr>
        <w:t>s</w:t>
      </w:r>
      <w:r w:rsidR="00140B41" w:rsidRPr="003A1608">
        <w:rPr>
          <w:rFonts w:ascii="Times New Roman" w:hAnsi="Times New Roman" w:cs="Times New Roman"/>
          <w:sz w:val="24"/>
          <w:szCs w:val="24"/>
        </w:rPr>
        <w:t xml:space="preserve"> the words ‘for the operator’ after the words ‘the application period’</w:t>
      </w:r>
      <w:r w:rsidR="00140B41">
        <w:rPr>
          <w:rFonts w:ascii="Times New Roman" w:hAnsi="Times New Roman" w:cs="Times New Roman"/>
          <w:sz w:val="24"/>
          <w:szCs w:val="24"/>
        </w:rPr>
        <w:t xml:space="preserve"> in subrule</w:t>
      </w:r>
      <w:r w:rsidR="00BF349A">
        <w:rPr>
          <w:rFonts w:ascii="Times New Roman" w:hAnsi="Times New Roman" w:cs="Times New Roman"/>
          <w:sz w:val="24"/>
          <w:szCs w:val="24"/>
        </w:rPr>
        <w:t> </w:t>
      </w:r>
      <w:r w:rsidR="00140B41">
        <w:rPr>
          <w:rFonts w:ascii="Times New Roman" w:hAnsi="Times New Roman" w:cs="Times New Roman"/>
          <w:sz w:val="24"/>
          <w:szCs w:val="24"/>
        </w:rPr>
        <w:t>8(3)</w:t>
      </w:r>
      <w:r w:rsidR="00140B41" w:rsidRPr="003A1608">
        <w:rPr>
          <w:rFonts w:ascii="Times New Roman" w:hAnsi="Times New Roman" w:cs="Times New Roman"/>
          <w:sz w:val="24"/>
          <w:szCs w:val="24"/>
        </w:rPr>
        <w:t xml:space="preserve">. </w:t>
      </w:r>
      <w:r w:rsidR="00140B41">
        <w:rPr>
          <w:rFonts w:ascii="Times New Roman" w:hAnsi="Times New Roman" w:cs="Times New Roman"/>
          <w:sz w:val="24"/>
          <w:szCs w:val="24"/>
        </w:rPr>
        <w:t>This does not change the intended meaning of the rule but was added for clarity.</w:t>
      </w:r>
    </w:p>
    <w:p w14:paraId="16BAA39A" w14:textId="7BB00AE0" w:rsidR="003049BA" w:rsidRPr="003049BA" w:rsidRDefault="003049BA" w:rsidP="00425C7D">
      <w:pPr>
        <w:rPr>
          <w:rFonts w:ascii="Times New Roman" w:hAnsi="Times New Roman" w:cs="Times New Roman"/>
          <w:sz w:val="24"/>
          <w:szCs w:val="24"/>
        </w:rPr>
      </w:pPr>
      <w:r w:rsidRPr="003049BA">
        <w:rPr>
          <w:rFonts w:ascii="Times New Roman" w:hAnsi="Times New Roman" w:cs="Times New Roman"/>
          <w:b/>
          <w:sz w:val="24"/>
          <w:szCs w:val="24"/>
        </w:rPr>
        <w:t xml:space="preserve">Item 33 </w:t>
      </w:r>
      <w:r w:rsidRPr="003049BA">
        <w:rPr>
          <w:rFonts w:ascii="Times New Roman" w:hAnsi="Times New Roman" w:cs="Times New Roman"/>
          <w:sz w:val="24"/>
          <w:szCs w:val="24"/>
        </w:rPr>
        <w:t>omits the words ‘entered into before, on or after the relevant date’ in the heading to rule 9 because the subrule 9(14) which defined the term ‘relevant date’  as meaning 14</w:t>
      </w:r>
      <w:r>
        <w:rPr>
          <w:rFonts w:ascii="Times New Roman" w:hAnsi="Times New Roman" w:cs="Times New Roman"/>
          <w:sz w:val="24"/>
          <w:szCs w:val="24"/>
        </w:rPr>
        <w:t> </w:t>
      </w:r>
      <w:r w:rsidRPr="003049BA">
        <w:rPr>
          <w:rFonts w:ascii="Times New Roman" w:hAnsi="Times New Roman" w:cs="Times New Roman"/>
          <w:sz w:val="24"/>
          <w:szCs w:val="24"/>
        </w:rPr>
        <w:t>July</w:t>
      </w:r>
      <w:r>
        <w:rPr>
          <w:rFonts w:ascii="Times New Roman" w:hAnsi="Times New Roman" w:cs="Times New Roman"/>
          <w:sz w:val="24"/>
          <w:szCs w:val="24"/>
        </w:rPr>
        <w:t> </w:t>
      </w:r>
      <w:r w:rsidRPr="003049BA">
        <w:rPr>
          <w:rFonts w:ascii="Times New Roman" w:hAnsi="Times New Roman" w:cs="Times New Roman"/>
          <w:sz w:val="24"/>
          <w:szCs w:val="24"/>
        </w:rPr>
        <w:t xml:space="preserve">2010 (which was for the purposes of a transitional provision that is now redundant) is repealed by item 40.  </w:t>
      </w:r>
    </w:p>
    <w:p w14:paraId="26ACB379" w14:textId="0544F86C" w:rsidR="00425C7D" w:rsidRDefault="00425C7D" w:rsidP="00425C7D">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34 </w:t>
      </w:r>
      <w:r w:rsidRPr="008808F3">
        <w:rPr>
          <w:rFonts w:ascii="Times New Roman" w:hAnsi="Times New Roman" w:cs="Times New Roman"/>
          <w:sz w:val="24"/>
          <w:szCs w:val="24"/>
        </w:rPr>
        <w:t>repeals subrules 9(1) to (5) and substitutes them with new exemption provisions</w:t>
      </w:r>
      <w:r>
        <w:rPr>
          <w:rFonts w:ascii="Times New Roman" w:hAnsi="Times New Roman" w:cs="Times New Roman"/>
          <w:sz w:val="24"/>
          <w:szCs w:val="24"/>
        </w:rPr>
        <w:t xml:space="preserve"> for certain contracts, which relate to when an infrastructure charge does not have to be included in an operator’s schedule of charges. </w:t>
      </w:r>
    </w:p>
    <w:p w14:paraId="7C03334E" w14:textId="77777777" w:rsidR="007B2F3C" w:rsidRDefault="007B2F3C" w:rsidP="00425C7D">
      <w:pPr>
        <w:rPr>
          <w:rFonts w:ascii="Times New Roman" w:hAnsi="Times New Roman" w:cs="Times New Roman"/>
          <w:sz w:val="24"/>
          <w:szCs w:val="24"/>
        </w:rPr>
      </w:pPr>
      <w:r w:rsidRPr="007B2F3C">
        <w:rPr>
          <w:rFonts w:ascii="Times New Roman" w:hAnsi="Times New Roman" w:cs="Times New Roman"/>
          <w:sz w:val="24"/>
          <w:szCs w:val="24"/>
        </w:rPr>
        <w:t>The ACCC recognise</w:t>
      </w:r>
      <w:r>
        <w:rPr>
          <w:rFonts w:ascii="Times New Roman" w:hAnsi="Times New Roman" w:cs="Times New Roman"/>
          <w:sz w:val="24"/>
          <w:szCs w:val="24"/>
        </w:rPr>
        <w:t xml:space="preserve">d, at page 130 of its </w:t>
      </w:r>
      <w:r w:rsidRPr="007B2F3C">
        <w:rPr>
          <w:rFonts w:ascii="Times New Roman" w:hAnsi="Times New Roman" w:cs="Times New Roman"/>
          <w:sz w:val="24"/>
          <w:szCs w:val="24"/>
        </w:rPr>
        <w:t xml:space="preserve">2016 </w:t>
      </w:r>
      <w:r w:rsidRPr="007B2F3C">
        <w:rPr>
          <w:rFonts w:ascii="Times New Roman" w:hAnsi="Times New Roman" w:cs="Times New Roman"/>
          <w:i/>
          <w:sz w:val="24"/>
          <w:szCs w:val="24"/>
        </w:rPr>
        <w:t>Review of the Water Charge Rules: Final Advice</w:t>
      </w:r>
      <w:r>
        <w:rPr>
          <w:rFonts w:ascii="Times New Roman" w:hAnsi="Times New Roman" w:cs="Times New Roman"/>
          <w:i/>
          <w:sz w:val="24"/>
          <w:szCs w:val="24"/>
        </w:rPr>
        <w:t>,</w:t>
      </w:r>
      <w:r>
        <w:rPr>
          <w:rFonts w:ascii="Times New Roman" w:hAnsi="Times New Roman" w:cs="Times New Roman"/>
          <w:sz w:val="24"/>
          <w:szCs w:val="24"/>
        </w:rPr>
        <w:t xml:space="preserve"> </w:t>
      </w:r>
      <w:r w:rsidRPr="007B2F3C">
        <w:rPr>
          <w:rFonts w:ascii="Times New Roman" w:hAnsi="Times New Roman" w:cs="Times New Roman"/>
          <w:sz w:val="24"/>
          <w:szCs w:val="24"/>
        </w:rPr>
        <w:t xml:space="preserve">stakeholder concerns about the willingness for customers and operators to enter into commercial contracts due to the requirement to publish commercially negotiated charges and / or uncertainty about whether an exemption will be provided. </w:t>
      </w:r>
    </w:p>
    <w:p w14:paraId="757D4CC5" w14:textId="2B4D660F" w:rsidR="007B2F3C" w:rsidRDefault="007B2F3C" w:rsidP="00425C7D">
      <w:pPr>
        <w:rPr>
          <w:rFonts w:ascii="Times New Roman" w:hAnsi="Times New Roman" w:cs="Times New Roman"/>
          <w:sz w:val="24"/>
          <w:szCs w:val="24"/>
        </w:rPr>
      </w:pPr>
      <w:r w:rsidRPr="007B2F3C">
        <w:rPr>
          <w:rFonts w:ascii="Times New Roman" w:hAnsi="Times New Roman" w:cs="Times New Roman"/>
          <w:sz w:val="24"/>
          <w:szCs w:val="24"/>
        </w:rPr>
        <w:t>The ACCC consider</w:t>
      </w:r>
      <w:r>
        <w:rPr>
          <w:rFonts w:ascii="Times New Roman" w:hAnsi="Times New Roman" w:cs="Times New Roman"/>
          <w:sz w:val="24"/>
          <w:szCs w:val="24"/>
        </w:rPr>
        <w:t>ed</w:t>
      </w:r>
      <w:r w:rsidRPr="007B2F3C">
        <w:rPr>
          <w:rFonts w:ascii="Times New Roman" w:hAnsi="Times New Roman" w:cs="Times New Roman"/>
          <w:sz w:val="24"/>
          <w:szCs w:val="24"/>
        </w:rPr>
        <w:t xml:space="preserve"> that the publication of commercially negotiated contracts w</w:t>
      </w:r>
      <w:r>
        <w:rPr>
          <w:rFonts w:ascii="Times New Roman" w:hAnsi="Times New Roman" w:cs="Times New Roman"/>
          <w:sz w:val="24"/>
          <w:szCs w:val="24"/>
        </w:rPr>
        <w:t xml:space="preserve">ould </w:t>
      </w:r>
      <w:r w:rsidRPr="007B2F3C">
        <w:rPr>
          <w:rFonts w:ascii="Times New Roman" w:hAnsi="Times New Roman" w:cs="Times New Roman"/>
          <w:sz w:val="24"/>
          <w:szCs w:val="24"/>
        </w:rPr>
        <w:t>remove information asymmetries, to the benefit of all customers, including those that are negotiating with the operator. However, where the customer does have a concern about the charge being published, the rules allow the customer (and/or operator) to apply for an exemption.</w:t>
      </w:r>
    </w:p>
    <w:p w14:paraId="58D8D82D" w14:textId="43DCBAFE" w:rsidR="008808F3" w:rsidRPr="008808F3" w:rsidRDefault="002D7205" w:rsidP="008808F3">
      <w:pPr>
        <w:rPr>
          <w:rFonts w:ascii="Times New Roman" w:hAnsi="Times New Roman" w:cs="Times New Roman"/>
          <w:sz w:val="24"/>
          <w:szCs w:val="24"/>
        </w:rPr>
      </w:pPr>
      <w:r>
        <w:rPr>
          <w:rFonts w:ascii="Times New Roman" w:hAnsi="Times New Roman" w:cs="Times New Roman"/>
          <w:sz w:val="24"/>
          <w:szCs w:val="24"/>
        </w:rPr>
        <w:t xml:space="preserve">In accordance with the </w:t>
      </w:r>
      <w:r w:rsidR="008808F3" w:rsidRPr="008808F3">
        <w:rPr>
          <w:rFonts w:ascii="Times New Roman" w:hAnsi="Times New Roman" w:cs="Times New Roman"/>
          <w:sz w:val="24"/>
          <w:szCs w:val="24"/>
        </w:rPr>
        <w:t>ACCC</w:t>
      </w:r>
      <w:r w:rsidR="006D00D1">
        <w:rPr>
          <w:rFonts w:ascii="Times New Roman" w:hAnsi="Times New Roman" w:cs="Times New Roman"/>
          <w:sz w:val="24"/>
          <w:szCs w:val="24"/>
        </w:rPr>
        <w:t>’s</w:t>
      </w:r>
      <w:r w:rsidR="008808F3" w:rsidRPr="008808F3">
        <w:rPr>
          <w:rFonts w:ascii="Times New Roman" w:hAnsi="Times New Roman" w:cs="Times New Roman"/>
          <w:sz w:val="24"/>
          <w:szCs w:val="24"/>
        </w:rPr>
        <w:t xml:space="preserve"> </w:t>
      </w:r>
      <w:r w:rsidR="006D00D1">
        <w:rPr>
          <w:rFonts w:ascii="Times New Roman" w:hAnsi="Times New Roman" w:cs="Times New Roman"/>
          <w:sz w:val="24"/>
          <w:szCs w:val="24"/>
        </w:rPr>
        <w:t>Final A</w:t>
      </w:r>
      <w:r w:rsidR="008808F3" w:rsidRPr="008808F3">
        <w:rPr>
          <w:rFonts w:ascii="Times New Roman" w:hAnsi="Times New Roman" w:cs="Times New Roman"/>
          <w:sz w:val="24"/>
          <w:szCs w:val="24"/>
        </w:rPr>
        <w:t>dvice</w:t>
      </w:r>
      <w:r w:rsidR="008808F3">
        <w:rPr>
          <w:rFonts w:ascii="Times New Roman" w:hAnsi="Times New Roman" w:cs="Times New Roman"/>
          <w:sz w:val="24"/>
          <w:szCs w:val="24"/>
        </w:rPr>
        <w:t xml:space="preserve">, the rules </w:t>
      </w:r>
      <w:r>
        <w:rPr>
          <w:rFonts w:ascii="Times New Roman" w:hAnsi="Times New Roman" w:cs="Times New Roman"/>
          <w:sz w:val="24"/>
          <w:szCs w:val="24"/>
        </w:rPr>
        <w:t xml:space="preserve">have been </w:t>
      </w:r>
      <w:r w:rsidR="008808F3" w:rsidRPr="008808F3">
        <w:rPr>
          <w:rFonts w:ascii="Times New Roman" w:hAnsi="Times New Roman" w:cs="Times New Roman"/>
          <w:sz w:val="24"/>
          <w:szCs w:val="24"/>
        </w:rPr>
        <w:t xml:space="preserve">amended </w:t>
      </w:r>
      <w:r>
        <w:rPr>
          <w:rFonts w:ascii="Times New Roman" w:hAnsi="Times New Roman" w:cs="Times New Roman"/>
          <w:sz w:val="24"/>
          <w:szCs w:val="24"/>
        </w:rPr>
        <w:t xml:space="preserve">(see subrule 9(1)) </w:t>
      </w:r>
      <w:r w:rsidR="008808F3" w:rsidRPr="008808F3">
        <w:rPr>
          <w:rFonts w:ascii="Times New Roman" w:hAnsi="Times New Roman" w:cs="Times New Roman"/>
          <w:sz w:val="24"/>
          <w:szCs w:val="24"/>
        </w:rPr>
        <w:t xml:space="preserve">to allow for an application </w:t>
      </w:r>
      <w:r w:rsidR="008808F3">
        <w:rPr>
          <w:rFonts w:ascii="Times New Roman" w:hAnsi="Times New Roman" w:cs="Times New Roman"/>
          <w:sz w:val="24"/>
          <w:szCs w:val="24"/>
        </w:rPr>
        <w:t xml:space="preserve">to the ACCC </w:t>
      </w:r>
      <w:r w:rsidR="008808F3" w:rsidRPr="008808F3">
        <w:rPr>
          <w:rFonts w:ascii="Times New Roman" w:hAnsi="Times New Roman" w:cs="Times New Roman"/>
          <w:sz w:val="24"/>
          <w:szCs w:val="24"/>
        </w:rPr>
        <w:t xml:space="preserve">for an exemption from the requirement to include infrastructure charges specified in a </w:t>
      </w:r>
      <w:r>
        <w:rPr>
          <w:rFonts w:ascii="Times New Roman" w:hAnsi="Times New Roman" w:cs="Times New Roman"/>
          <w:sz w:val="24"/>
          <w:szCs w:val="24"/>
        </w:rPr>
        <w:t xml:space="preserve">written </w:t>
      </w:r>
      <w:r w:rsidR="008808F3" w:rsidRPr="008808F3">
        <w:rPr>
          <w:rFonts w:ascii="Times New Roman" w:hAnsi="Times New Roman" w:cs="Times New Roman"/>
          <w:sz w:val="24"/>
          <w:szCs w:val="24"/>
        </w:rPr>
        <w:t xml:space="preserve">contract between the operator and one or more customers in the operator’s </w:t>
      </w:r>
      <w:r w:rsidR="00930961">
        <w:rPr>
          <w:rFonts w:ascii="Times New Roman" w:hAnsi="Times New Roman" w:cs="Times New Roman"/>
          <w:sz w:val="24"/>
          <w:szCs w:val="24"/>
        </w:rPr>
        <w:t>schedule of c</w:t>
      </w:r>
      <w:r w:rsidR="008808F3" w:rsidRPr="008808F3">
        <w:rPr>
          <w:rFonts w:ascii="Times New Roman" w:hAnsi="Times New Roman" w:cs="Times New Roman"/>
          <w:sz w:val="24"/>
          <w:szCs w:val="24"/>
        </w:rPr>
        <w:t>harges:</w:t>
      </w:r>
    </w:p>
    <w:p w14:paraId="11EA258B" w14:textId="24AB70E7" w:rsidR="008808F3" w:rsidRP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in a situation where</w:t>
      </w:r>
      <w:r w:rsidR="003049BA">
        <w:rPr>
          <w:rFonts w:ascii="Times New Roman" w:hAnsi="Times New Roman" w:cs="Times New Roman"/>
          <w:sz w:val="24"/>
          <w:szCs w:val="24"/>
        </w:rPr>
        <w:t xml:space="preserve"> the operator or customer (as the case may be) believes on reasonable grounds that the </w:t>
      </w:r>
      <w:r w:rsidRPr="008808F3">
        <w:rPr>
          <w:rFonts w:ascii="Times New Roman" w:hAnsi="Times New Roman" w:cs="Times New Roman"/>
          <w:sz w:val="24"/>
          <w:szCs w:val="24"/>
        </w:rPr>
        <w:t>publication</w:t>
      </w:r>
      <w:r w:rsidR="003049BA">
        <w:rPr>
          <w:rFonts w:ascii="Times New Roman" w:hAnsi="Times New Roman" w:cs="Times New Roman"/>
          <w:sz w:val="24"/>
          <w:szCs w:val="24"/>
        </w:rPr>
        <w:t>/disclosure</w:t>
      </w:r>
      <w:r w:rsidRPr="008808F3">
        <w:rPr>
          <w:rFonts w:ascii="Times New Roman" w:hAnsi="Times New Roman" w:cs="Times New Roman"/>
          <w:sz w:val="24"/>
          <w:szCs w:val="24"/>
        </w:rPr>
        <w:t xml:space="preserve"> would have a material financial loss for, or material detriment to, the operator </w:t>
      </w:r>
      <w:r w:rsidR="002D7205">
        <w:rPr>
          <w:rFonts w:ascii="Times New Roman" w:hAnsi="Times New Roman" w:cs="Times New Roman"/>
          <w:sz w:val="24"/>
          <w:szCs w:val="24"/>
        </w:rPr>
        <w:t>(subpara</w:t>
      </w:r>
      <w:r w:rsidR="003049BA">
        <w:rPr>
          <w:rFonts w:ascii="Times New Roman" w:hAnsi="Times New Roman" w:cs="Times New Roman"/>
          <w:sz w:val="24"/>
          <w:szCs w:val="24"/>
        </w:rPr>
        <w:t>graph</w:t>
      </w:r>
      <w:r w:rsidR="002D7205">
        <w:rPr>
          <w:rFonts w:ascii="Times New Roman" w:hAnsi="Times New Roman" w:cs="Times New Roman"/>
          <w:sz w:val="24"/>
          <w:szCs w:val="24"/>
        </w:rPr>
        <w:t xml:space="preserve"> 9(1)(b)(ii)) </w:t>
      </w:r>
      <w:r w:rsidRPr="008808F3">
        <w:rPr>
          <w:rFonts w:ascii="Times New Roman" w:hAnsi="Times New Roman" w:cs="Times New Roman"/>
          <w:sz w:val="24"/>
          <w:szCs w:val="24"/>
        </w:rPr>
        <w:t>or the customer</w:t>
      </w:r>
      <w:r w:rsidR="00B420AE">
        <w:rPr>
          <w:rFonts w:ascii="Times New Roman" w:hAnsi="Times New Roman" w:cs="Times New Roman"/>
          <w:sz w:val="24"/>
          <w:szCs w:val="24"/>
        </w:rPr>
        <w:t xml:space="preserve"> </w:t>
      </w:r>
      <w:r w:rsidR="002D7205">
        <w:rPr>
          <w:rFonts w:ascii="Times New Roman" w:hAnsi="Times New Roman" w:cs="Times New Roman"/>
          <w:sz w:val="24"/>
          <w:szCs w:val="24"/>
        </w:rPr>
        <w:t>(subpara</w:t>
      </w:r>
      <w:r w:rsidR="003049BA">
        <w:rPr>
          <w:rFonts w:ascii="Times New Roman" w:hAnsi="Times New Roman" w:cs="Times New Roman"/>
          <w:sz w:val="24"/>
          <w:szCs w:val="24"/>
        </w:rPr>
        <w:t xml:space="preserve">graph </w:t>
      </w:r>
      <w:r w:rsidR="002D7205">
        <w:rPr>
          <w:rFonts w:ascii="Times New Roman" w:hAnsi="Times New Roman" w:cs="Times New Roman"/>
          <w:sz w:val="24"/>
          <w:szCs w:val="24"/>
        </w:rPr>
        <w:t xml:space="preserve">9(1)(b)(i)) </w:t>
      </w:r>
      <w:r w:rsidR="00B420AE">
        <w:rPr>
          <w:rFonts w:ascii="Times New Roman" w:hAnsi="Times New Roman" w:cs="Times New Roman"/>
          <w:sz w:val="24"/>
          <w:szCs w:val="24"/>
        </w:rPr>
        <w:t>or both</w:t>
      </w:r>
      <w:r w:rsidRPr="008808F3">
        <w:rPr>
          <w:rFonts w:ascii="Times New Roman" w:hAnsi="Times New Roman" w:cs="Times New Roman"/>
          <w:sz w:val="24"/>
          <w:szCs w:val="24"/>
        </w:rPr>
        <w:t xml:space="preserve"> (as opposed to the</w:t>
      </w:r>
      <w:r w:rsidR="003049BA" w:rsidRPr="003049BA">
        <w:rPr>
          <w:rFonts w:ascii="Times New Roman" w:hAnsi="Times New Roman" w:cs="Times New Roman"/>
          <w:sz w:val="24"/>
          <w:szCs w:val="24"/>
        </w:rPr>
        <w:t xml:space="preserve"> Water Charge (Infrastructure) Rules 2010 as in force before the commencement of these Amendment Rules</w:t>
      </w:r>
      <w:r w:rsidRPr="008808F3">
        <w:rPr>
          <w:rFonts w:ascii="Times New Roman" w:hAnsi="Times New Roman" w:cs="Times New Roman"/>
          <w:sz w:val="24"/>
          <w:szCs w:val="24"/>
        </w:rPr>
        <w:t xml:space="preserve">, which require that there be a ‘material and adverse effect’ on either both the operator and the customer, or </w:t>
      </w:r>
      <w:r w:rsidR="002D7205">
        <w:rPr>
          <w:rFonts w:ascii="Times New Roman" w:hAnsi="Times New Roman" w:cs="Times New Roman"/>
          <w:sz w:val="24"/>
          <w:szCs w:val="24"/>
        </w:rPr>
        <w:t xml:space="preserve">on </w:t>
      </w:r>
      <w:r w:rsidRPr="008808F3">
        <w:rPr>
          <w:rFonts w:ascii="Times New Roman" w:hAnsi="Times New Roman" w:cs="Times New Roman"/>
          <w:sz w:val="24"/>
          <w:szCs w:val="24"/>
        </w:rPr>
        <w:t>the customer only);</w:t>
      </w:r>
    </w:p>
    <w:p w14:paraId="11745422" w14:textId="5037BC70" w:rsid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 xml:space="preserve">on behalf of a group of customers subject to the same contract with the infrastructure operator (including the same infrastructure charges) where it can be shown that publication of the amount of the charge(s) would result in a material financial loss for, or material detriment to, the </w:t>
      </w:r>
      <w:r w:rsidR="00E125C7">
        <w:rPr>
          <w:rFonts w:ascii="Times New Roman" w:hAnsi="Times New Roman" w:cs="Times New Roman"/>
          <w:sz w:val="24"/>
          <w:szCs w:val="24"/>
        </w:rPr>
        <w:t>operator and</w:t>
      </w:r>
      <w:r>
        <w:rPr>
          <w:rFonts w:ascii="Times New Roman" w:hAnsi="Times New Roman" w:cs="Times New Roman"/>
          <w:sz w:val="24"/>
          <w:szCs w:val="24"/>
        </w:rPr>
        <w:t>/or each customer (subrule 9(3));</w:t>
      </w:r>
    </w:p>
    <w:p w14:paraId="4FEA5653" w14:textId="1D1B8B26" w:rsidR="008808F3" w:rsidRDefault="008808F3" w:rsidP="009A3105">
      <w:pPr>
        <w:pStyle w:val="ListParagraph"/>
        <w:numPr>
          <w:ilvl w:val="0"/>
          <w:numId w:val="7"/>
        </w:numPr>
        <w:spacing w:before="120"/>
        <w:ind w:left="714" w:hanging="357"/>
        <w:contextualSpacing w:val="0"/>
        <w:rPr>
          <w:rFonts w:ascii="Times New Roman" w:hAnsi="Times New Roman" w:cs="Times New Roman"/>
          <w:sz w:val="24"/>
          <w:szCs w:val="24"/>
        </w:rPr>
      </w:pPr>
      <w:r w:rsidRPr="008808F3">
        <w:rPr>
          <w:rFonts w:ascii="Times New Roman" w:hAnsi="Times New Roman" w:cs="Times New Roman"/>
          <w:sz w:val="24"/>
          <w:szCs w:val="24"/>
        </w:rPr>
        <w:t>in a situation where the contract specifies a formula by which the charge woul</w:t>
      </w:r>
      <w:r w:rsidR="003049BA">
        <w:rPr>
          <w:rFonts w:ascii="Times New Roman" w:hAnsi="Times New Roman" w:cs="Times New Roman"/>
          <w:sz w:val="24"/>
          <w:szCs w:val="24"/>
        </w:rPr>
        <w:t>d be determined (this clarifies</w:t>
      </w:r>
      <w:r w:rsidR="002D7205">
        <w:rPr>
          <w:rFonts w:ascii="Times New Roman" w:hAnsi="Times New Roman" w:cs="Times New Roman"/>
          <w:sz w:val="24"/>
          <w:szCs w:val="24"/>
        </w:rPr>
        <w:t xml:space="preserve"> sub</w:t>
      </w:r>
      <w:r w:rsidRPr="008808F3">
        <w:rPr>
          <w:rFonts w:ascii="Times New Roman" w:hAnsi="Times New Roman" w:cs="Times New Roman"/>
          <w:sz w:val="24"/>
          <w:szCs w:val="24"/>
        </w:rPr>
        <w:t>rule</w:t>
      </w:r>
      <w:r w:rsidR="002D7205">
        <w:rPr>
          <w:rFonts w:ascii="Times New Roman" w:hAnsi="Times New Roman" w:cs="Times New Roman"/>
          <w:sz w:val="24"/>
          <w:szCs w:val="24"/>
        </w:rPr>
        <w:t xml:space="preserve"> 9(2)</w:t>
      </w:r>
      <w:r w:rsidR="003049BA" w:rsidRPr="003049BA">
        <w:t xml:space="preserve"> </w:t>
      </w:r>
      <w:r w:rsidR="003049BA" w:rsidRPr="003049BA">
        <w:rPr>
          <w:rFonts w:ascii="Times New Roman" w:hAnsi="Times New Roman" w:cs="Times New Roman"/>
          <w:sz w:val="24"/>
          <w:szCs w:val="24"/>
        </w:rPr>
        <w:t>as in force before the commencement of the Amendment Rules</w:t>
      </w:r>
      <w:r w:rsidRPr="008808F3">
        <w:rPr>
          <w:rFonts w:ascii="Times New Roman" w:hAnsi="Times New Roman" w:cs="Times New Roman"/>
          <w:sz w:val="24"/>
          <w:szCs w:val="24"/>
        </w:rPr>
        <w:t xml:space="preserve">, which may have </w:t>
      </w:r>
      <w:r w:rsidR="003049BA">
        <w:rPr>
          <w:rFonts w:ascii="Times New Roman" w:hAnsi="Times New Roman" w:cs="Times New Roman"/>
          <w:sz w:val="24"/>
          <w:szCs w:val="24"/>
        </w:rPr>
        <w:t xml:space="preserve">had </w:t>
      </w:r>
      <w:r w:rsidRPr="008808F3">
        <w:rPr>
          <w:rFonts w:ascii="Times New Roman" w:hAnsi="Times New Roman" w:cs="Times New Roman"/>
          <w:sz w:val="24"/>
          <w:szCs w:val="24"/>
        </w:rPr>
        <w:t>the effect that an application could only be made where the amount of a charge is directly specified)</w:t>
      </w:r>
      <w:r>
        <w:rPr>
          <w:rFonts w:ascii="Times New Roman" w:hAnsi="Times New Roman" w:cs="Times New Roman"/>
          <w:sz w:val="24"/>
          <w:szCs w:val="24"/>
        </w:rPr>
        <w:t xml:space="preserve"> (para</w:t>
      </w:r>
      <w:r w:rsidR="003049BA">
        <w:rPr>
          <w:rFonts w:ascii="Times New Roman" w:hAnsi="Times New Roman" w:cs="Times New Roman"/>
          <w:sz w:val="24"/>
          <w:szCs w:val="24"/>
        </w:rPr>
        <w:t>graph</w:t>
      </w:r>
      <w:r>
        <w:rPr>
          <w:rFonts w:ascii="Times New Roman" w:hAnsi="Times New Roman" w:cs="Times New Roman"/>
          <w:sz w:val="24"/>
          <w:szCs w:val="24"/>
        </w:rPr>
        <w:t xml:space="preserve"> 9(1)(a))</w:t>
      </w:r>
      <w:r w:rsidRPr="008808F3">
        <w:rPr>
          <w:rFonts w:ascii="Times New Roman" w:hAnsi="Times New Roman" w:cs="Times New Roman"/>
          <w:sz w:val="24"/>
          <w:szCs w:val="24"/>
        </w:rPr>
        <w:t>.</w:t>
      </w:r>
    </w:p>
    <w:p w14:paraId="2D414176" w14:textId="32827274" w:rsidR="008808F3" w:rsidRDefault="000A2E79" w:rsidP="00FD79D3">
      <w:pPr>
        <w:rPr>
          <w:rFonts w:ascii="Times New Roman" w:hAnsi="Times New Roman" w:cs="Times New Roman"/>
          <w:sz w:val="24"/>
          <w:szCs w:val="24"/>
        </w:rPr>
      </w:pPr>
      <w:r>
        <w:rPr>
          <w:rFonts w:ascii="Times New Roman" w:hAnsi="Times New Roman" w:cs="Times New Roman"/>
          <w:sz w:val="24"/>
          <w:szCs w:val="24"/>
        </w:rPr>
        <w:t>S</w:t>
      </w:r>
      <w:r w:rsidR="005114DD">
        <w:rPr>
          <w:rFonts w:ascii="Times New Roman" w:hAnsi="Times New Roman" w:cs="Times New Roman"/>
          <w:sz w:val="24"/>
          <w:szCs w:val="24"/>
        </w:rPr>
        <w:t xml:space="preserve">ubrule 9(5) </w:t>
      </w:r>
      <w:r w:rsidR="002D7205">
        <w:rPr>
          <w:rFonts w:ascii="Times New Roman" w:hAnsi="Times New Roman" w:cs="Times New Roman"/>
          <w:sz w:val="24"/>
          <w:szCs w:val="24"/>
        </w:rPr>
        <w:t xml:space="preserve">provides that </w:t>
      </w:r>
      <w:r w:rsidR="005114DD">
        <w:rPr>
          <w:rFonts w:ascii="Times New Roman" w:hAnsi="Times New Roman" w:cs="Times New Roman"/>
          <w:sz w:val="24"/>
          <w:szCs w:val="24"/>
        </w:rPr>
        <w:t xml:space="preserve">the ACCC </w:t>
      </w:r>
      <w:r w:rsidR="002D7205">
        <w:rPr>
          <w:rFonts w:ascii="Times New Roman" w:hAnsi="Times New Roman" w:cs="Times New Roman"/>
          <w:sz w:val="24"/>
          <w:szCs w:val="24"/>
        </w:rPr>
        <w:t xml:space="preserve">may, in writing, </w:t>
      </w:r>
      <w:r w:rsidR="005114DD">
        <w:rPr>
          <w:rFonts w:ascii="Times New Roman" w:hAnsi="Times New Roman" w:cs="Times New Roman"/>
          <w:sz w:val="24"/>
          <w:szCs w:val="24"/>
        </w:rPr>
        <w:t xml:space="preserve">request further information </w:t>
      </w:r>
      <w:r w:rsidR="002D7205">
        <w:rPr>
          <w:rFonts w:ascii="Times New Roman" w:hAnsi="Times New Roman" w:cs="Times New Roman"/>
          <w:sz w:val="24"/>
          <w:szCs w:val="24"/>
        </w:rPr>
        <w:t xml:space="preserve">relating to the application </w:t>
      </w:r>
      <w:r w:rsidR="005114DD">
        <w:rPr>
          <w:rFonts w:ascii="Times New Roman" w:hAnsi="Times New Roman" w:cs="Times New Roman"/>
          <w:sz w:val="24"/>
          <w:szCs w:val="24"/>
        </w:rPr>
        <w:t xml:space="preserve">from the </w:t>
      </w:r>
      <w:r w:rsidR="002D7205">
        <w:rPr>
          <w:rFonts w:ascii="Times New Roman" w:hAnsi="Times New Roman" w:cs="Times New Roman"/>
          <w:sz w:val="24"/>
          <w:szCs w:val="24"/>
        </w:rPr>
        <w:t xml:space="preserve">infrastructure operator or the customer, </w:t>
      </w:r>
      <w:r w:rsidR="005114DD">
        <w:rPr>
          <w:rFonts w:ascii="Times New Roman" w:hAnsi="Times New Roman" w:cs="Times New Roman"/>
          <w:sz w:val="24"/>
          <w:szCs w:val="24"/>
        </w:rPr>
        <w:t xml:space="preserve">within a period specified by the ACCC.  </w:t>
      </w:r>
    </w:p>
    <w:p w14:paraId="68CAF6D3" w14:textId="481BA607" w:rsidR="002D7205"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35 </w:t>
      </w:r>
      <w:r>
        <w:rPr>
          <w:rFonts w:ascii="Times New Roman" w:hAnsi="Times New Roman" w:cs="Times New Roman"/>
          <w:sz w:val="24"/>
          <w:szCs w:val="24"/>
        </w:rPr>
        <w:t>omits the word</w:t>
      </w:r>
      <w:r w:rsidR="006D00D1">
        <w:rPr>
          <w:rFonts w:ascii="Times New Roman" w:hAnsi="Times New Roman" w:cs="Times New Roman"/>
          <w:sz w:val="24"/>
          <w:szCs w:val="24"/>
        </w:rPr>
        <w:t>s</w:t>
      </w:r>
      <w:r>
        <w:rPr>
          <w:rFonts w:ascii="Times New Roman" w:hAnsi="Times New Roman" w:cs="Times New Roman"/>
          <w:sz w:val="24"/>
          <w:szCs w:val="24"/>
        </w:rPr>
        <w:t xml:space="preserve"> ’30 day period’ in</w:t>
      </w:r>
      <w:r w:rsidRPr="005C559D">
        <w:rPr>
          <w:rFonts w:ascii="Times New Roman" w:hAnsi="Times New Roman" w:cs="Times New Roman"/>
          <w:sz w:val="24"/>
          <w:szCs w:val="24"/>
        </w:rPr>
        <w:t xml:space="preserve"> subrule 9(7) </w:t>
      </w:r>
      <w:r>
        <w:rPr>
          <w:rFonts w:ascii="Times New Roman" w:hAnsi="Times New Roman" w:cs="Times New Roman"/>
          <w:sz w:val="24"/>
          <w:szCs w:val="24"/>
        </w:rPr>
        <w:t xml:space="preserve">and substitutes the words ‘period of 30 business days’ to clarify that </w:t>
      </w:r>
      <w:r w:rsidR="006D00D1">
        <w:rPr>
          <w:rFonts w:ascii="Times New Roman" w:hAnsi="Times New Roman" w:cs="Times New Roman"/>
          <w:sz w:val="24"/>
          <w:szCs w:val="24"/>
        </w:rPr>
        <w:t xml:space="preserve">a </w:t>
      </w:r>
      <w:r>
        <w:rPr>
          <w:rFonts w:ascii="Times New Roman" w:hAnsi="Times New Roman" w:cs="Times New Roman"/>
          <w:sz w:val="24"/>
          <w:szCs w:val="24"/>
        </w:rPr>
        <w:t xml:space="preserve">30 day period in subrule </w:t>
      </w:r>
      <w:r w:rsidR="006D00D1">
        <w:rPr>
          <w:rFonts w:ascii="Times New Roman" w:hAnsi="Times New Roman" w:cs="Times New Roman"/>
          <w:sz w:val="24"/>
          <w:szCs w:val="24"/>
        </w:rPr>
        <w:t>9(</w:t>
      </w:r>
      <w:r>
        <w:rPr>
          <w:rFonts w:ascii="Times New Roman" w:hAnsi="Times New Roman" w:cs="Times New Roman"/>
          <w:sz w:val="24"/>
          <w:szCs w:val="24"/>
        </w:rPr>
        <w:t>6</w:t>
      </w:r>
      <w:r w:rsidR="006D00D1">
        <w:rPr>
          <w:rFonts w:ascii="Times New Roman" w:hAnsi="Times New Roman" w:cs="Times New Roman"/>
          <w:sz w:val="24"/>
          <w:szCs w:val="24"/>
        </w:rPr>
        <w:t>)</w:t>
      </w:r>
      <w:r>
        <w:rPr>
          <w:rFonts w:ascii="Times New Roman" w:hAnsi="Times New Roman" w:cs="Times New Roman"/>
          <w:sz w:val="24"/>
          <w:szCs w:val="24"/>
        </w:rPr>
        <w:t xml:space="preserve"> means a period of 30 business days.</w:t>
      </w:r>
      <w:r w:rsidR="007B2F3C">
        <w:rPr>
          <w:rFonts w:ascii="Times New Roman" w:hAnsi="Times New Roman" w:cs="Times New Roman"/>
          <w:sz w:val="24"/>
          <w:szCs w:val="24"/>
        </w:rPr>
        <w:t xml:space="preserve"> Under subrule 9(6) the ACCC must </w:t>
      </w:r>
      <w:r w:rsidR="007B2F3C" w:rsidRPr="007B2F3C">
        <w:rPr>
          <w:rFonts w:ascii="Times New Roman" w:hAnsi="Times New Roman" w:cs="Times New Roman"/>
          <w:sz w:val="24"/>
          <w:szCs w:val="24"/>
        </w:rPr>
        <w:t>make a decision about an application for exemption within 30 business days</w:t>
      </w:r>
      <w:r w:rsidR="007B2F3C">
        <w:rPr>
          <w:rFonts w:ascii="Times New Roman" w:hAnsi="Times New Roman" w:cs="Times New Roman"/>
          <w:sz w:val="24"/>
          <w:szCs w:val="24"/>
        </w:rPr>
        <w:t>.</w:t>
      </w:r>
    </w:p>
    <w:p w14:paraId="026FBE30" w14:textId="52BF68C5" w:rsidR="002D7205"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36 </w:t>
      </w:r>
      <w:r>
        <w:rPr>
          <w:rFonts w:ascii="Times New Roman" w:hAnsi="Times New Roman" w:cs="Times New Roman"/>
          <w:sz w:val="24"/>
          <w:szCs w:val="24"/>
        </w:rPr>
        <w:t xml:space="preserve">omits the word </w:t>
      </w:r>
      <w:r w:rsidR="006D00D1">
        <w:rPr>
          <w:rFonts w:ascii="Times New Roman" w:hAnsi="Times New Roman" w:cs="Times New Roman"/>
          <w:sz w:val="24"/>
          <w:szCs w:val="24"/>
        </w:rPr>
        <w:t>‘</w:t>
      </w:r>
      <w:r>
        <w:rPr>
          <w:rFonts w:ascii="Times New Roman" w:hAnsi="Times New Roman" w:cs="Times New Roman"/>
          <w:sz w:val="24"/>
          <w:szCs w:val="24"/>
        </w:rPr>
        <w:t>30 day period’ in</w:t>
      </w:r>
      <w:r w:rsidRPr="005C559D">
        <w:rPr>
          <w:rFonts w:ascii="Times New Roman" w:hAnsi="Times New Roman" w:cs="Times New Roman"/>
          <w:sz w:val="24"/>
          <w:szCs w:val="24"/>
        </w:rPr>
        <w:t xml:space="preserve"> </w:t>
      </w:r>
      <w:r>
        <w:rPr>
          <w:rFonts w:ascii="Times New Roman" w:hAnsi="Times New Roman" w:cs="Times New Roman"/>
          <w:sz w:val="24"/>
          <w:szCs w:val="24"/>
        </w:rPr>
        <w:t xml:space="preserve"> paragraph 9(8</w:t>
      </w:r>
      <w:r w:rsidRPr="005C559D">
        <w:rPr>
          <w:rFonts w:ascii="Times New Roman" w:hAnsi="Times New Roman" w:cs="Times New Roman"/>
          <w:sz w:val="24"/>
          <w:szCs w:val="24"/>
        </w:rPr>
        <w:t>)</w:t>
      </w:r>
      <w:r>
        <w:rPr>
          <w:rFonts w:ascii="Times New Roman" w:hAnsi="Times New Roman" w:cs="Times New Roman"/>
          <w:sz w:val="24"/>
          <w:szCs w:val="24"/>
        </w:rPr>
        <w:t>(a)</w:t>
      </w:r>
      <w:r w:rsidRPr="005C559D">
        <w:rPr>
          <w:rFonts w:ascii="Times New Roman" w:hAnsi="Times New Roman" w:cs="Times New Roman"/>
          <w:sz w:val="24"/>
          <w:szCs w:val="24"/>
        </w:rPr>
        <w:t xml:space="preserve"> </w:t>
      </w:r>
      <w:r>
        <w:rPr>
          <w:rFonts w:ascii="Times New Roman" w:hAnsi="Times New Roman" w:cs="Times New Roman"/>
          <w:sz w:val="24"/>
          <w:szCs w:val="24"/>
        </w:rPr>
        <w:t xml:space="preserve">and substitutes the words ‘period of 30 business days’ to clarify that </w:t>
      </w:r>
      <w:r w:rsidR="006D00D1">
        <w:rPr>
          <w:rFonts w:ascii="Times New Roman" w:hAnsi="Times New Roman" w:cs="Times New Roman"/>
          <w:sz w:val="24"/>
          <w:szCs w:val="24"/>
        </w:rPr>
        <w:t xml:space="preserve">a </w:t>
      </w:r>
      <w:r>
        <w:rPr>
          <w:rFonts w:ascii="Times New Roman" w:hAnsi="Times New Roman" w:cs="Times New Roman"/>
          <w:sz w:val="24"/>
          <w:szCs w:val="24"/>
        </w:rPr>
        <w:t xml:space="preserve">30 day period </w:t>
      </w:r>
      <w:r w:rsidR="003049BA">
        <w:rPr>
          <w:rFonts w:ascii="Times New Roman" w:hAnsi="Times New Roman" w:cs="Times New Roman"/>
          <w:sz w:val="24"/>
          <w:szCs w:val="24"/>
        </w:rPr>
        <w:t xml:space="preserve">referred to in </w:t>
      </w:r>
      <w:r>
        <w:rPr>
          <w:rFonts w:ascii="Times New Roman" w:hAnsi="Times New Roman" w:cs="Times New Roman"/>
          <w:sz w:val="24"/>
          <w:szCs w:val="24"/>
        </w:rPr>
        <w:t xml:space="preserve">subrule 6 means a period of 30 business days. </w:t>
      </w:r>
    </w:p>
    <w:p w14:paraId="13DFD603" w14:textId="14233712" w:rsidR="002D7205" w:rsidRPr="005C559D"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37 </w:t>
      </w:r>
      <w:r>
        <w:rPr>
          <w:rFonts w:ascii="Times New Roman" w:hAnsi="Times New Roman" w:cs="Times New Roman"/>
          <w:sz w:val="24"/>
          <w:szCs w:val="24"/>
        </w:rPr>
        <w:t xml:space="preserve">repeals subrules 9(9) and 9(10) and </w:t>
      </w:r>
      <w:r w:rsidRPr="005C559D">
        <w:rPr>
          <w:rFonts w:ascii="Times New Roman" w:hAnsi="Times New Roman" w:cs="Times New Roman"/>
          <w:sz w:val="24"/>
          <w:szCs w:val="24"/>
        </w:rPr>
        <w:t xml:space="preserve">substitutes subrules 9(9) and </w:t>
      </w:r>
      <w:r w:rsidR="006D00D1">
        <w:rPr>
          <w:rFonts w:ascii="Times New Roman" w:hAnsi="Times New Roman" w:cs="Times New Roman"/>
          <w:sz w:val="24"/>
          <w:szCs w:val="24"/>
        </w:rPr>
        <w:t>9</w:t>
      </w:r>
      <w:r w:rsidRPr="005C559D">
        <w:rPr>
          <w:rFonts w:ascii="Times New Roman" w:hAnsi="Times New Roman" w:cs="Times New Roman"/>
          <w:sz w:val="24"/>
          <w:szCs w:val="24"/>
        </w:rPr>
        <w:t>(10)</w:t>
      </w:r>
      <w:r>
        <w:rPr>
          <w:rFonts w:ascii="Times New Roman" w:hAnsi="Times New Roman" w:cs="Times New Roman"/>
          <w:b/>
          <w:sz w:val="24"/>
          <w:szCs w:val="24"/>
        </w:rPr>
        <w:t xml:space="preserve"> </w:t>
      </w:r>
      <w:r w:rsidRPr="005C559D">
        <w:rPr>
          <w:rFonts w:ascii="Times New Roman" w:hAnsi="Times New Roman" w:cs="Times New Roman"/>
          <w:sz w:val="24"/>
          <w:szCs w:val="24"/>
        </w:rPr>
        <w:t xml:space="preserve">to reflect the exemption provisions inserted by item 33. </w:t>
      </w:r>
      <w:r>
        <w:rPr>
          <w:rFonts w:ascii="Times New Roman" w:hAnsi="Times New Roman" w:cs="Times New Roman"/>
          <w:sz w:val="24"/>
          <w:szCs w:val="24"/>
        </w:rPr>
        <w:t>S</w:t>
      </w:r>
      <w:r w:rsidRPr="005C559D">
        <w:rPr>
          <w:rFonts w:ascii="Times New Roman" w:hAnsi="Times New Roman" w:cs="Times New Roman"/>
          <w:sz w:val="24"/>
          <w:szCs w:val="24"/>
        </w:rPr>
        <w:t>ubrule 9(9)</w:t>
      </w:r>
      <w:r>
        <w:rPr>
          <w:rFonts w:ascii="Times New Roman" w:hAnsi="Times New Roman" w:cs="Times New Roman"/>
          <w:sz w:val="24"/>
          <w:szCs w:val="24"/>
        </w:rPr>
        <w:t xml:space="preserve"> provides the ACCC must refuse to grant an exemption if it is not satisfied that disclosure of the details of the infrastructure charges under the proposed contract</w:t>
      </w:r>
      <w:r w:rsidRPr="005C559D">
        <w:rPr>
          <w:rFonts w:ascii="Times New Roman" w:hAnsi="Times New Roman" w:cs="Times New Roman"/>
          <w:sz w:val="24"/>
          <w:szCs w:val="24"/>
        </w:rPr>
        <w:t xml:space="preserve"> would have a material financial loss for, or material detriment to, the operator or the customer</w:t>
      </w:r>
      <w:r>
        <w:rPr>
          <w:rFonts w:ascii="Times New Roman" w:hAnsi="Times New Roman" w:cs="Times New Roman"/>
          <w:sz w:val="24"/>
          <w:szCs w:val="24"/>
        </w:rPr>
        <w:t>. S</w:t>
      </w:r>
      <w:r w:rsidRPr="005C559D">
        <w:rPr>
          <w:rFonts w:ascii="Times New Roman" w:hAnsi="Times New Roman" w:cs="Times New Roman"/>
          <w:sz w:val="24"/>
          <w:szCs w:val="24"/>
        </w:rPr>
        <w:t>ubrule 9(</w:t>
      </w:r>
      <w:r>
        <w:rPr>
          <w:rFonts w:ascii="Times New Roman" w:hAnsi="Times New Roman" w:cs="Times New Roman"/>
          <w:sz w:val="24"/>
          <w:szCs w:val="24"/>
        </w:rPr>
        <w:t>10</w:t>
      </w:r>
      <w:r w:rsidRPr="005C559D">
        <w:rPr>
          <w:rFonts w:ascii="Times New Roman" w:hAnsi="Times New Roman" w:cs="Times New Roman"/>
          <w:sz w:val="24"/>
          <w:szCs w:val="24"/>
        </w:rPr>
        <w:t>)</w:t>
      </w:r>
      <w:r>
        <w:rPr>
          <w:rFonts w:ascii="Times New Roman" w:hAnsi="Times New Roman" w:cs="Times New Roman"/>
          <w:sz w:val="24"/>
          <w:szCs w:val="24"/>
        </w:rPr>
        <w:t xml:space="preserve"> provides that the ACCC must give notice in writing of, and reasons for, its decision to the customer and the operator.</w:t>
      </w:r>
    </w:p>
    <w:p w14:paraId="57DD3633" w14:textId="1F650655" w:rsidR="002D7205" w:rsidRPr="00A2051B" w:rsidRDefault="002D7205" w:rsidP="002D7205">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38 </w:t>
      </w:r>
      <w:r>
        <w:rPr>
          <w:rFonts w:ascii="Times New Roman" w:hAnsi="Times New Roman" w:cs="Times New Roman"/>
          <w:sz w:val="24"/>
          <w:szCs w:val="24"/>
        </w:rPr>
        <w:t xml:space="preserve">omits the words </w:t>
      </w:r>
      <w:r w:rsidRPr="00A2051B">
        <w:rPr>
          <w:rFonts w:ascii="Times New Roman" w:hAnsi="Times New Roman" w:cs="Times New Roman"/>
          <w:sz w:val="24"/>
          <w:szCs w:val="24"/>
        </w:rPr>
        <w:t>‘an e</w:t>
      </w:r>
      <w:r>
        <w:rPr>
          <w:rFonts w:ascii="Times New Roman" w:hAnsi="Times New Roman" w:cs="Times New Roman"/>
          <w:sz w:val="24"/>
          <w:szCs w:val="24"/>
        </w:rPr>
        <w:t xml:space="preserve">xemption </w:t>
      </w:r>
      <w:r w:rsidRPr="00A2051B">
        <w:rPr>
          <w:rFonts w:ascii="Times New Roman" w:hAnsi="Times New Roman" w:cs="Times New Roman"/>
          <w:sz w:val="24"/>
          <w:szCs w:val="24"/>
        </w:rPr>
        <w:t>has effect</w:t>
      </w:r>
      <w:r>
        <w:rPr>
          <w:rFonts w:ascii="Times New Roman" w:hAnsi="Times New Roman" w:cs="Times New Roman"/>
          <w:sz w:val="24"/>
          <w:szCs w:val="24"/>
        </w:rPr>
        <w:t>, or is granted</w:t>
      </w:r>
      <w:r w:rsidRPr="00A2051B">
        <w:rPr>
          <w:rFonts w:ascii="Times New Roman" w:hAnsi="Times New Roman" w:cs="Times New Roman"/>
          <w:sz w:val="24"/>
          <w:szCs w:val="24"/>
        </w:rPr>
        <w:t>’</w:t>
      </w:r>
      <w:r>
        <w:rPr>
          <w:rFonts w:ascii="Times New Roman" w:hAnsi="Times New Roman" w:cs="Times New Roman"/>
          <w:sz w:val="24"/>
          <w:szCs w:val="24"/>
        </w:rPr>
        <w:t xml:space="preserve"> and substitutes </w:t>
      </w:r>
      <w:r w:rsidR="00E26DE5">
        <w:rPr>
          <w:rFonts w:ascii="Times New Roman" w:hAnsi="Times New Roman" w:cs="Times New Roman"/>
          <w:sz w:val="24"/>
          <w:szCs w:val="24"/>
        </w:rPr>
        <w:t xml:space="preserve">them with </w:t>
      </w:r>
      <w:r>
        <w:rPr>
          <w:rFonts w:ascii="Times New Roman" w:hAnsi="Times New Roman" w:cs="Times New Roman"/>
          <w:sz w:val="24"/>
          <w:szCs w:val="24"/>
        </w:rPr>
        <w:t>‘an exemption is granted’ wherever they occur in subrule 9(13). This is an amendment consequential to the amendments made by item 34 which provides that all exemptions must be applied for</w:t>
      </w:r>
      <w:r w:rsidR="00E26DE5">
        <w:rPr>
          <w:rFonts w:ascii="Times New Roman" w:hAnsi="Times New Roman" w:cs="Times New Roman"/>
          <w:sz w:val="24"/>
          <w:szCs w:val="24"/>
        </w:rPr>
        <w:t xml:space="preserve"> and n</w:t>
      </w:r>
      <w:r>
        <w:rPr>
          <w:rFonts w:ascii="Times New Roman" w:hAnsi="Times New Roman" w:cs="Times New Roman"/>
          <w:sz w:val="24"/>
          <w:szCs w:val="24"/>
        </w:rPr>
        <w:t>o exemptions have effect without an application</w:t>
      </w:r>
      <w:r w:rsidR="00B07754">
        <w:rPr>
          <w:rFonts w:ascii="Times New Roman" w:hAnsi="Times New Roman" w:cs="Times New Roman"/>
          <w:sz w:val="24"/>
          <w:szCs w:val="24"/>
        </w:rPr>
        <w:t xml:space="preserve">, that is, by reason of the operation of the rules. </w:t>
      </w:r>
      <w:r w:rsidR="003049BA">
        <w:rPr>
          <w:rFonts w:ascii="Times New Roman" w:hAnsi="Times New Roman" w:cs="Times New Roman"/>
          <w:sz w:val="24"/>
          <w:szCs w:val="24"/>
        </w:rPr>
        <w:t>S</w:t>
      </w:r>
      <w:r w:rsidR="003B6EF7">
        <w:rPr>
          <w:rFonts w:ascii="Times New Roman" w:hAnsi="Times New Roman" w:cs="Times New Roman"/>
          <w:sz w:val="24"/>
          <w:szCs w:val="24"/>
        </w:rPr>
        <w:t xml:space="preserve">ubrule 9(1) </w:t>
      </w:r>
      <w:r w:rsidR="003049BA">
        <w:rPr>
          <w:rFonts w:ascii="Times New Roman" w:hAnsi="Times New Roman" w:cs="Times New Roman"/>
          <w:sz w:val="24"/>
          <w:szCs w:val="24"/>
        </w:rPr>
        <w:t xml:space="preserve">of the </w:t>
      </w:r>
      <w:r w:rsidR="003049BA" w:rsidRPr="003049BA">
        <w:rPr>
          <w:rFonts w:ascii="Times New Roman" w:hAnsi="Times New Roman" w:cs="Times New Roman"/>
          <w:i/>
          <w:sz w:val="24"/>
          <w:szCs w:val="24"/>
        </w:rPr>
        <w:t>Water Charge (Infrastructure) Rules 2010</w:t>
      </w:r>
      <w:r w:rsidR="003049BA">
        <w:rPr>
          <w:rFonts w:ascii="Times New Roman" w:hAnsi="Times New Roman" w:cs="Times New Roman"/>
          <w:sz w:val="24"/>
          <w:szCs w:val="24"/>
        </w:rPr>
        <w:t xml:space="preserve"> </w:t>
      </w:r>
      <w:r w:rsidR="003B6EF7">
        <w:rPr>
          <w:rFonts w:ascii="Times New Roman" w:hAnsi="Times New Roman" w:cs="Times New Roman"/>
          <w:sz w:val="24"/>
          <w:szCs w:val="24"/>
        </w:rPr>
        <w:t xml:space="preserve">provided for an exemption </w:t>
      </w:r>
      <w:r w:rsidR="00B07754">
        <w:rPr>
          <w:rFonts w:ascii="Times New Roman" w:hAnsi="Times New Roman" w:cs="Times New Roman"/>
          <w:sz w:val="24"/>
          <w:szCs w:val="24"/>
        </w:rPr>
        <w:t>(</w:t>
      </w:r>
      <w:r w:rsidR="003B6EF7">
        <w:rPr>
          <w:rFonts w:ascii="Times New Roman" w:hAnsi="Times New Roman" w:cs="Times New Roman"/>
          <w:sz w:val="24"/>
          <w:szCs w:val="24"/>
        </w:rPr>
        <w:t>without application</w:t>
      </w:r>
      <w:r w:rsidR="00B07754">
        <w:rPr>
          <w:rFonts w:ascii="Times New Roman" w:hAnsi="Times New Roman" w:cs="Times New Roman"/>
          <w:sz w:val="24"/>
          <w:szCs w:val="24"/>
        </w:rPr>
        <w:t>)</w:t>
      </w:r>
      <w:r w:rsidR="003B6EF7">
        <w:rPr>
          <w:rFonts w:ascii="Times New Roman" w:hAnsi="Times New Roman" w:cs="Times New Roman"/>
          <w:sz w:val="24"/>
          <w:szCs w:val="24"/>
        </w:rPr>
        <w:t xml:space="preserve"> if an operator believed on </w:t>
      </w:r>
      <w:r w:rsidR="00392CF9">
        <w:rPr>
          <w:rFonts w:ascii="Times New Roman" w:hAnsi="Times New Roman" w:cs="Times New Roman"/>
          <w:sz w:val="24"/>
          <w:szCs w:val="24"/>
        </w:rPr>
        <w:t>reasonable</w:t>
      </w:r>
      <w:r w:rsidR="003B6EF7">
        <w:rPr>
          <w:rFonts w:ascii="Times New Roman" w:hAnsi="Times New Roman" w:cs="Times New Roman"/>
          <w:sz w:val="24"/>
          <w:szCs w:val="24"/>
        </w:rPr>
        <w:t xml:space="preserve"> grounds that disclosure of the charge would found an action by the customer against the operator for ‘breach of confidence’. </w:t>
      </w:r>
      <w:r w:rsidR="003049BA">
        <w:rPr>
          <w:rFonts w:ascii="Times New Roman" w:hAnsi="Times New Roman" w:cs="Times New Roman"/>
          <w:sz w:val="24"/>
          <w:szCs w:val="24"/>
        </w:rPr>
        <w:t>S</w:t>
      </w:r>
      <w:r w:rsidR="00E26DE5">
        <w:rPr>
          <w:rFonts w:ascii="Times New Roman" w:hAnsi="Times New Roman" w:cs="Times New Roman"/>
          <w:sz w:val="24"/>
          <w:szCs w:val="24"/>
        </w:rPr>
        <w:t xml:space="preserve">ubrule 9(1) </w:t>
      </w:r>
      <w:r w:rsidR="003049BA">
        <w:rPr>
          <w:rFonts w:ascii="Times New Roman" w:hAnsi="Times New Roman" w:cs="Times New Roman"/>
          <w:sz w:val="24"/>
          <w:szCs w:val="24"/>
        </w:rPr>
        <w:t xml:space="preserve">as </w:t>
      </w:r>
      <w:r w:rsidR="00E26DE5">
        <w:rPr>
          <w:rFonts w:ascii="Times New Roman" w:hAnsi="Times New Roman" w:cs="Times New Roman"/>
          <w:sz w:val="24"/>
          <w:szCs w:val="24"/>
        </w:rPr>
        <w:t>inserted by item 34 does not contain the ‘breach of confidence’ exemption.</w:t>
      </w:r>
      <w:r w:rsidR="003B6EF7">
        <w:rPr>
          <w:rFonts w:ascii="Times New Roman" w:hAnsi="Times New Roman" w:cs="Times New Roman"/>
          <w:sz w:val="24"/>
          <w:szCs w:val="24"/>
        </w:rPr>
        <w:t xml:space="preserve"> </w:t>
      </w:r>
    </w:p>
    <w:p w14:paraId="3F03B050" w14:textId="34DEF266" w:rsidR="00B07754" w:rsidRPr="008264A0" w:rsidRDefault="00B07754" w:rsidP="00B07754">
      <w:pPr>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39 </w:t>
      </w:r>
      <w:r w:rsidRPr="008264A0">
        <w:rPr>
          <w:rFonts w:ascii="Times New Roman" w:hAnsi="Times New Roman" w:cs="Times New Roman"/>
          <w:sz w:val="24"/>
          <w:szCs w:val="24"/>
        </w:rPr>
        <w:t>inserts subrule 9(13A)</w:t>
      </w:r>
      <w:r>
        <w:rPr>
          <w:rFonts w:ascii="Times New Roman" w:hAnsi="Times New Roman" w:cs="Times New Roman"/>
          <w:sz w:val="24"/>
          <w:szCs w:val="24"/>
        </w:rPr>
        <w:t xml:space="preserve"> after subrule 9(13)</w:t>
      </w:r>
      <w:r w:rsidRPr="008264A0">
        <w:rPr>
          <w:rFonts w:ascii="Times New Roman" w:hAnsi="Times New Roman" w:cs="Times New Roman"/>
          <w:sz w:val="24"/>
          <w:szCs w:val="24"/>
        </w:rPr>
        <w:t xml:space="preserve">. This </w:t>
      </w:r>
      <w:r>
        <w:rPr>
          <w:rFonts w:ascii="Times New Roman" w:hAnsi="Times New Roman" w:cs="Times New Roman"/>
          <w:sz w:val="24"/>
          <w:szCs w:val="24"/>
        </w:rPr>
        <w:t xml:space="preserve">item </w:t>
      </w:r>
      <w:r w:rsidRPr="008264A0">
        <w:rPr>
          <w:rFonts w:ascii="Times New Roman" w:hAnsi="Times New Roman" w:cs="Times New Roman"/>
          <w:sz w:val="24"/>
          <w:szCs w:val="24"/>
        </w:rPr>
        <w:t>give</w:t>
      </w:r>
      <w:r>
        <w:rPr>
          <w:rFonts w:ascii="Times New Roman" w:hAnsi="Times New Roman" w:cs="Times New Roman"/>
          <w:sz w:val="24"/>
          <w:szCs w:val="24"/>
        </w:rPr>
        <w:t>s</w:t>
      </w:r>
      <w:r w:rsidRPr="008264A0">
        <w:rPr>
          <w:rFonts w:ascii="Times New Roman" w:hAnsi="Times New Roman" w:cs="Times New Roman"/>
          <w:sz w:val="24"/>
          <w:szCs w:val="24"/>
        </w:rPr>
        <w:t xml:space="preserve"> effect to the ACCC’s advice that</w:t>
      </w:r>
      <w:r>
        <w:rPr>
          <w:rFonts w:ascii="Times New Roman" w:hAnsi="Times New Roman" w:cs="Times New Roman"/>
          <w:b/>
          <w:sz w:val="24"/>
          <w:szCs w:val="24"/>
        </w:rPr>
        <w:t xml:space="preserve"> </w:t>
      </w:r>
      <w:r w:rsidRPr="008264A0">
        <w:rPr>
          <w:rFonts w:ascii="Times New Roman" w:hAnsi="Times New Roman" w:cs="Times New Roman"/>
          <w:sz w:val="24"/>
          <w:szCs w:val="24"/>
        </w:rPr>
        <w:t xml:space="preserve">infrastructure operators who have received an exemption under rule 9 must include on </w:t>
      </w:r>
      <w:r>
        <w:rPr>
          <w:rFonts w:ascii="Times New Roman" w:hAnsi="Times New Roman" w:cs="Times New Roman"/>
          <w:sz w:val="24"/>
          <w:szCs w:val="24"/>
        </w:rPr>
        <w:t>their s</w:t>
      </w:r>
      <w:r w:rsidRPr="008264A0">
        <w:rPr>
          <w:rFonts w:ascii="Times New Roman" w:hAnsi="Times New Roman" w:cs="Times New Roman"/>
          <w:sz w:val="24"/>
          <w:szCs w:val="24"/>
        </w:rPr>
        <w:t xml:space="preserve">chedule of </w:t>
      </w:r>
      <w:r>
        <w:rPr>
          <w:rFonts w:ascii="Times New Roman" w:hAnsi="Times New Roman" w:cs="Times New Roman"/>
          <w:sz w:val="24"/>
          <w:szCs w:val="24"/>
        </w:rPr>
        <w:t>c</w:t>
      </w:r>
      <w:r w:rsidRPr="008264A0">
        <w:rPr>
          <w:rFonts w:ascii="Times New Roman" w:hAnsi="Times New Roman" w:cs="Times New Roman"/>
          <w:sz w:val="24"/>
          <w:szCs w:val="24"/>
        </w:rPr>
        <w:t xml:space="preserve">harges within 12 months after the </w:t>
      </w:r>
      <w:r>
        <w:rPr>
          <w:rFonts w:ascii="Times New Roman" w:hAnsi="Times New Roman" w:cs="Times New Roman"/>
          <w:sz w:val="24"/>
          <w:szCs w:val="24"/>
        </w:rPr>
        <w:t xml:space="preserve">day on which the </w:t>
      </w:r>
      <w:r w:rsidRPr="008264A0">
        <w:rPr>
          <w:rFonts w:ascii="Times New Roman" w:hAnsi="Times New Roman" w:cs="Times New Roman"/>
          <w:sz w:val="24"/>
          <w:szCs w:val="24"/>
        </w:rPr>
        <w:t>exemption is granted</w:t>
      </w:r>
      <w:r w:rsidR="00BB1176">
        <w:rPr>
          <w:rFonts w:ascii="Times New Roman" w:hAnsi="Times New Roman" w:cs="Times New Roman"/>
          <w:sz w:val="24"/>
          <w:szCs w:val="24"/>
        </w:rPr>
        <w:t>, the following information</w:t>
      </w:r>
      <w:r w:rsidRPr="008264A0">
        <w:rPr>
          <w:rFonts w:ascii="Times New Roman" w:hAnsi="Times New Roman" w:cs="Times New Roman"/>
          <w:sz w:val="24"/>
          <w:szCs w:val="24"/>
        </w:rPr>
        <w:t xml:space="preserve">: </w:t>
      </w:r>
    </w:p>
    <w:p w14:paraId="133EF176" w14:textId="01B0A9BF" w:rsidR="008264A0" w:rsidRPr="008264A0" w:rsidRDefault="008264A0" w:rsidP="009A3105">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a notice of the exemption</w:t>
      </w:r>
      <w:r w:rsidR="007B6B13">
        <w:rPr>
          <w:rFonts w:ascii="Times New Roman" w:hAnsi="Times New Roman" w:cs="Times New Roman"/>
          <w:sz w:val="24"/>
          <w:szCs w:val="24"/>
        </w:rPr>
        <w:t xml:space="preserve"> (para</w:t>
      </w:r>
      <w:r w:rsidR="003049BA">
        <w:rPr>
          <w:rFonts w:ascii="Times New Roman" w:hAnsi="Times New Roman" w:cs="Times New Roman"/>
          <w:sz w:val="24"/>
          <w:szCs w:val="24"/>
        </w:rPr>
        <w:t>graph</w:t>
      </w:r>
      <w:r w:rsidR="007B6B13">
        <w:rPr>
          <w:rFonts w:ascii="Times New Roman" w:hAnsi="Times New Roman" w:cs="Times New Roman"/>
          <w:sz w:val="24"/>
          <w:szCs w:val="24"/>
        </w:rPr>
        <w:t xml:space="preserve"> (13A)(a))</w:t>
      </w:r>
      <w:r w:rsidRPr="008264A0">
        <w:rPr>
          <w:rFonts w:ascii="Times New Roman" w:hAnsi="Times New Roman" w:cs="Times New Roman"/>
          <w:sz w:val="24"/>
          <w:szCs w:val="24"/>
        </w:rPr>
        <w:t>;</w:t>
      </w:r>
    </w:p>
    <w:p w14:paraId="70C1F077" w14:textId="716CC712" w:rsidR="008264A0" w:rsidRPr="008264A0" w:rsidRDefault="008264A0" w:rsidP="009A3105">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the name of the customer(s)</w:t>
      </w:r>
      <w:r w:rsidR="00A32017">
        <w:rPr>
          <w:rFonts w:ascii="Times New Roman" w:hAnsi="Times New Roman" w:cs="Times New Roman"/>
          <w:sz w:val="24"/>
          <w:szCs w:val="24"/>
        </w:rPr>
        <w:t xml:space="preserve"> to whom the exempt charge applies</w:t>
      </w:r>
      <w:r w:rsidR="007B6B13">
        <w:rPr>
          <w:rFonts w:ascii="Times New Roman" w:hAnsi="Times New Roman" w:cs="Times New Roman"/>
          <w:sz w:val="24"/>
          <w:szCs w:val="24"/>
        </w:rPr>
        <w:t xml:space="preserve"> (para</w:t>
      </w:r>
      <w:r w:rsidR="003049BA">
        <w:rPr>
          <w:rFonts w:ascii="Times New Roman" w:hAnsi="Times New Roman" w:cs="Times New Roman"/>
          <w:sz w:val="24"/>
          <w:szCs w:val="24"/>
        </w:rPr>
        <w:t>graph</w:t>
      </w:r>
      <w:r w:rsidR="007B6B13">
        <w:rPr>
          <w:rFonts w:ascii="Times New Roman" w:hAnsi="Times New Roman" w:cs="Times New Roman"/>
          <w:sz w:val="24"/>
          <w:szCs w:val="24"/>
        </w:rPr>
        <w:t xml:space="preserve"> (13A)(b))</w:t>
      </w:r>
      <w:r w:rsidRPr="008264A0">
        <w:rPr>
          <w:rFonts w:ascii="Times New Roman" w:hAnsi="Times New Roman" w:cs="Times New Roman"/>
          <w:sz w:val="24"/>
          <w:szCs w:val="24"/>
        </w:rPr>
        <w:t>;</w:t>
      </w:r>
    </w:p>
    <w:p w14:paraId="5B32F2B3" w14:textId="18A82134" w:rsidR="008264A0" w:rsidRPr="008264A0" w:rsidRDefault="008264A0" w:rsidP="009A3105">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the time period of the contract</w:t>
      </w:r>
      <w:r w:rsidR="007B6B13">
        <w:rPr>
          <w:rFonts w:ascii="Times New Roman" w:hAnsi="Times New Roman" w:cs="Times New Roman"/>
          <w:sz w:val="24"/>
          <w:szCs w:val="24"/>
        </w:rPr>
        <w:t xml:space="preserve"> (para</w:t>
      </w:r>
      <w:r w:rsidR="003049BA">
        <w:rPr>
          <w:rFonts w:ascii="Times New Roman" w:hAnsi="Times New Roman" w:cs="Times New Roman"/>
          <w:sz w:val="24"/>
          <w:szCs w:val="24"/>
        </w:rPr>
        <w:t xml:space="preserve">graph </w:t>
      </w:r>
      <w:r w:rsidR="007B6B13">
        <w:rPr>
          <w:rFonts w:ascii="Times New Roman" w:hAnsi="Times New Roman" w:cs="Times New Roman"/>
          <w:sz w:val="24"/>
          <w:szCs w:val="24"/>
        </w:rPr>
        <w:t>(13A)(c))</w:t>
      </w:r>
      <w:r w:rsidRPr="008264A0">
        <w:rPr>
          <w:rFonts w:ascii="Times New Roman" w:hAnsi="Times New Roman" w:cs="Times New Roman"/>
          <w:sz w:val="24"/>
          <w:szCs w:val="24"/>
        </w:rPr>
        <w:t>;</w:t>
      </w:r>
    </w:p>
    <w:p w14:paraId="209283A5" w14:textId="7A3137EB" w:rsidR="00387E67" w:rsidRDefault="008264A0" w:rsidP="009A3105">
      <w:pPr>
        <w:pStyle w:val="ListParagraph"/>
        <w:numPr>
          <w:ilvl w:val="0"/>
          <w:numId w:val="9"/>
        </w:numPr>
        <w:spacing w:before="120" w:line="240" w:lineRule="auto"/>
        <w:ind w:left="1077"/>
        <w:contextualSpacing w:val="0"/>
        <w:rPr>
          <w:rFonts w:ascii="Times New Roman" w:hAnsi="Times New Roman" w:cs="Times New Roman"/>
          <w:sz w:val="24"/>
          <w:szCs w:val="24"/>
        </w:rPr>
      </w:pPr>
      <w:proofErr w:type="gramStart"/>
      <w:r w:rsidRPr="008264A0">
        <w:rPr>
          <w:rFonts w:ascii="Times New Roman" w:hAnsi="Times New Roman" w:cs="Times New Roman"/>
          <w:sz w:val="24"/>
          <w:szCs w:val="24"/>
        </w:rPr>
        <w:t>the</w:t>
      </w:r>
      <w:proofErr w:type="gramEnd"/>
      <w:r w:rsidRPr="008264A0">
        <w:rPr>
          <w:rFonts w:ascii="Times New Roman" w:hAnsi="Times New Roman" w:cs="Times New Roman"/>
          <w:sz w:val="24"/>
          <w:szCs w:val="24"/>
        </w:rPr>
        <w:t xml:space="preserve"> nature of the infrastructure service to which the charge exempt from disclosure relates</w:t>
      </w:r>
      <w:r w:rsidR="007B6B13">
        <w:rPr>
          <w:rFonts w:ascii="Times New Roman" w:hAnsi="Times New Roman" w:cs="Times New Roman"/>
          <w:sz w:val="24"/>
          <w:szCs w:val="24"/>
        </w:rPr>
        <w:t xml:space="preserve"> (para</w:t>
      </w:r>
      <w:r w:rsidR="003049BA">
        <w:rPr>
          <w:rFonts w:ascii="Times New Roman" w:hAnsi="Times New Roman" w:cs="Times New Roman"/>
          <w:sz w:val="24"/>
          <w:szCs w:val="24"/>
        </w:rPr>
        <w:t xml:space="preserve">graph </w:t>
      </w:r>
      <w:r w:rsidR="007B6B13">
        <w:rPr>
          <w:rFonts w:ascii="Times New Roman" w:hAnsi="Times New Roman" w:cs="Times New Roman"/>
          <w:sz w:val="24"/>
          <w:szCs w:val="24"/>
        </w:rPr>
        <w:t>(13A)(d))</w:t>
      </w:r>
      <w:r w:rsidRPr="008264A0">
        <w:rPr>
          <w:rFonts w:ascii="Times New Roman" w:hAnsi="Times New Roman" w:cs="Times New Roman"/>
          <w:sz w:val="24"/>
          <w:szCs w:val="24"/>
        </w:rPr>
        <w:t>.</w:t>
      </w:r>
    </w:p>
    <w:p w14:paraId="23E02E22" w14:textId="77777777" w:rsidR="001B54BA" w:rsidRDefault="00387E67" w:rsidP="00387E67">
      <w:pPr>
        <w:rPr>
          <w:rFonts w:ascii="Times New Roman" w:hAnsi="Times New Roman" w:cs="Times New Roman"/>
          <w:sz w:val="24"/>
          <w:szCs w:val="24"/>
        </w:rPr>
      </w:pPr>
      <w:r w:rsidRPr="00387E67">
        <w:rPr>
          <w:rFonts w:ascii="Times New Roman" w:hAnsi="Times New Roman" w:cs="Times New Roman"/>
          <w:sz w:val="24"/>
          <w:szCs w:val="24"/>
        </w:rPr>
        <w:t xml:space="preserve">At page 132 of its </w:t>
      </w:r>
      <w:r w:rsidRPr="00387E67">
        <w:rPr>
          <w:rFonts w:ascii="Times New Roman" w:hAnsi="Times New Roman" w:cs="Times New Roman"/>
          <w:i/>
          <w:sz w:val="24"/>
          <w:szCs w:val="24"/>
        </w:rPr>
        <w:t>Review of the Water Charge Rules: Final Advice</w:t>
      </w:r>
      <w:r w:rsidRPr="00387E67">
        <w:rPr>
          <w:rFonts w:ascii="Times New Roman" w:hAnsi="Times New Roman" w:cs="Times New Roman"/>
          <w:sz w:val="24"/>
          <w:szCs w:val="24"/>
        </w:rPr>
        <w:t xml:space="preserve"> the ACCC stated it is important for infrastructure operators to publish other details about commercial arrangements even when the ACCC has approved an exemption from publishing the amount of the charge to ensure that customers are informed about the existence of such arrangements. Indeed, customer awareness that a commercial arrangement exists is necessary for the customer to be able to enact the </w:t>
      </w:r>
      <w:r w:rsidRPr="00387E67">
        <w:rPr>
          <w:rFonts w:ascii="Times New Roman" w:hAnsi="Times New Roman" w:cs="Times New Roman"/>
          <w:i/>
          <w:sz w:val="24"/>
          <w:szCs w:val="24"/>
        </w:rPr>
        <w:t>Freedom of Information Act 1982</w:t>
      </w:r>
      <w:r w:rsidRPr="00387E67">
        <w:rPr>
          <w:rFonts w:ascii="Times New Roman" w:hAnsi="Times New Roman" w:cs="Times New Roman"/>
          <w:sz w:val="24"/>
          <w:szCs w:val="24"/>
        </w:rPr>
        <w:t xml:space="preserve">.  </w:t>
      </w:r>
    </w:p>
    <w:p w14:paraId="4D3B3C9D" w14:textId="6A568FB0" w:rsidR="00387E67" w:rsidRPr="00387E67" w:rsidRDefault="00387E67" w:rsidP="00387E67">
      <w:pPr>
        <w:rPr>
          <w:rFonts w:ascii="Times New Roman" w:hAnsi="Times New Roman" w:cs="Times New Roman"/>
          <w:sz w:val="24"/>
          <w:szCs w:val="24"/>
        </w:rPr>
      </w:pPr>
      <w:r w:rsidRPr="00387E67">
        <w:rPr>
          <w:rFonts w:ascii="Times New Roman" w:hAnsi="Times New Roman" w:cs="Times New Roman"/>
          <w:sz w:val="24"/>
          <w:szCs w:val="24"/>
        </w:rPr>
        <w:t xml:space="preserve">However, the ACCC did recognise stakeholder concerns about this requirement to include additional information despite obtaining an exemption triggering the publication requirements and the potential for customer confusion with infrastructure operators frequently sending a new Schedule of Charges to customers. Therefore, the ACCC </w:t>
      </w:r>
      <w:r>
        <w:rPr>
          <w:rFonts w:ascii="Times New Roman" w:hAnsi="Times New Roman" w:cs="Times New Roman"/>
          <w:sz w:val="24"/>
          <w:szCs w:val="24"/>
        </w:rPr>
        <w:t xml:space="preserve">advised the </w:t>
      </w:r>
      <w:r w:rsidRPr="00387E67">
        <w:rPr>
          <w:rFonts w:ascii="Times New Roman" w:hAnsi="Times New Roman" w:cs="Times New Roman"/>
          <w:sz w:val="24"/>
          <w:szCs w:val="24"/>
        </w:rPr>
        <w:t>rules</w:t>
      </w:r>
      <w:r>
        <w:rPr>
          <w:rFonts w:ascii="Times New Roman" w:hAnsi="Times New Roman" w:cs="Times New Roman"/>
          <w:sz w:val="24"/>
          <w:szCs w:val="24"/>
        </w:rPr>
        <w:t xml:space="preserve"> should provide that </w:t>
      </w:r>
      <w:r w:rsidRPr="00387E67">
        <w:rPr>
          <w:rFonts w:ascii="Times New Roman" w:hAnsi="Times New Roman" w:cs="Times New Roman"/>
          <w:sz w:val="24"/>
          <w:szCs w:val="24"/>
        </w:rPr>
        <w:t>an operator will only be required to provide this information on their Schedule of Charges within 12 months after the exemption is granted.</w:t>
      </w:r>
    </w:p>
    <w:p w14:paraId="35C2B9CD" w14:textId="744709E2" w:rsidR="003A00DD" w:rsidRDefault="003A00DD" w:rsidP="003A00DD">
      <w:pPr>
        <w:rPr>
          <w:rFonts w:ascii="Times New Roman" w:hAnsi="Times New Roman" w:cs="Times New Roman"/>
          <w:sz w:val="24"/>
          <w:szCs w:val="24"/>
        </w:rPr>
      </w:pPr>
      <w:r w:rsidRPr="004158EB">
        <w:rPr>
          <w:rFonts w:ascii="Times New Roman" w:hAnsi="Times New Roman" w:cs="Times New Roman"/>
          <w:b/>
          <w:sz w:val="24"/>
          <w:szCs w:val="24"/>
        </w:rPr>
        <w:t>Item</w:t>
      </w:r>
      <w:r w:rsidR="008264A0">
        <w:rPr>
          <w:rFonts w:ascii="Times New Roman" w:hAnsi="Times New Roman" w:cs="Times New Roman"/>
          <w:b/>
          <w:sz w:val="24"/>
          <w:szCs w:val="24"/>
        </w:rPr>
        <w:t xml:space="preserve"> 40 </w:t>
      </w:r>
      <w:r w:rsidR="008264A0" w:rsidRPr="008264A0">
        <w:rPr>
          <w:rFonts w:ascii="Times New Roman" w:hAnsi="Times New Roman" w:cs="Times New Roman"/>
          <w:sz w:val="24"/>
          <w:szCs w:val="24"/>
        </w:rPr>
        <w:t>repeals</w:t>
      </w:r>
      <w:r w:rsidR="00B00DEF">
        <w:rPr>
          <w:rFonts w:ascii="Times New Roman" w:hAnsi="Times New Roman" w:cs="Times New Roman"/>
          <w:sz w:val="24"/>
          <w:szCs w:val="24"/>
        </w:rPr>
        <w:t xml:space="preserve"> the definition</w:t>
      </w:r>
      <w:r w:rsidR="002D0E5C">
        <w:rPr>
          <w:rFonts w:ascii="Times New Roman" w:hAnsi="Times New Roman" w:cs="Times New Roman"/>
          <w:sz w:val="24"/>
          <w:szCs w:val="24"/>
        </w:rPr>
        <w:t>s</w:t>
      </w:r>
      <w:r w:rsidR="00B00DEF">
        <w:rPr>
          <w:rFonts w:ascii="Times New Roman" w:hAnsi="Times New Roman" w:cs="Times New Roman"/>
          <w:sz w:val="24"/>
          <w:szCs w:val="24"/>
        </w:rPr>
        <w:t xml:space="preserve"> of </w:t>
      </w:r>
      <w:r w:rsidR="000A2E79">
        <w:rPr>
          <w:rFonts w:ascii="Times New Roman" w:hAnsi="Times New Roman" w:cs="Times New Roman"/>
          <w:sz w:val="24"/>
          <w:szCs w:val="24"/>
        </w:rPr>
        <w:t>‘</w:t>
      </w:r>
      <w:r w:rsidR="008264A0" w:rsidRPr="008264A0">
        <w:rPr>
          <w:rFonts w:ascii="Times New Roman" w:hAnsi="Times New Roman" w:cs="Times New Roman"/>
          <w:sz w:val="24"/>
          <w:szCs w:val="24"/>
        </w:rPr>
        <w:t>material and adverse effect</w:t>
      </w:r>
      <w:r w:rsidR="000A2E79">
        <w:rPr>
          <w:rFonts w:ascii="Times New Roman" w:hAnsi="Times New Roman" w:cs="Times New Roman"/>
          <w:sz w:val="24"/>
          <w:szCs w:val="24"/>
        </w:rPr>
        <w:t>’</w:t>
      </w:r>
      <w:r w:rsidR="008264A0" w:rsidRPr="008264A0">
        <w:rPr>
          <w:rFonts w:ascii="Times New Roman" w:hAnsi="Times New Roman" w:cs="Times New Roman"/>
          <w:sz w:val="24"/>
          <w:szCs w:val="24"/>
        </w:rPr>
        <w:t xml:space="preserve"> and </w:t>
      </w:r>
      <w:r w:rsidR="000A2E79">
        <w:rPr>
          <w:rFonts w:ascii="Times New Roman" w:hAnsi="Times New Roman" w:cs="Times New Roman"/>
          <w:sz w:val="24"/>
          <w:szCs w:val="24"/>
        </w:rPr>
        <w:t>‘</w:t>
      </w:r>
      <w:r w:rsidR="008264A0" w:rsidRPr="008264A0">
        <w:rPr>
          <w:rFonts w:ascii="Times New Roman" w:hAnsi="Times New Roman" w:cs="Times New Roman"/>
          <w:sz w:val="24"/>
          <w:szCs w:val="24"/>
        </w:rPr>
        <w:t>rel</w:t>
      </w:r>
      <w:r w:rsidR="008264A0">
        <w:rPr>
          <w:rFonts w:ascii="Times New Roman" w:hAnsi="Times New Roman" w:cs="Times New Roman"/>
          <w:sz w:val="24"/>
          <w:szCs w:val="24"/>
        </w:rPr>
        <w:t>e</w:t>
      </w:r>
      <w:r w:rsidR="00B00DEF">
        <w:rPr>
          <w:rFonts w:ascii="Times New Roman" w:hAnsi="Times New Roman" w:cs="Times New Roman"/>
          <w:sz w:val="24"/>
          <w:szCs w:val="24"/>
        </w:rPr>
        <w:t>vant date</w:t>
      </w:r>
      <w:r w:rsidR="000A2E79">
        <w:rPr>
          <w:rFonts w:ascii="Times New Roman" w:hAnsi="Times New Roman" w:cs="Times New Roman"/>
          <w:sz w:val="24"/>
          <w:szCs w:val="24"/>
        </w:rPr>
        <w:t>’</w:t>
      </w:r>
      <w:r w:rsidR="002D0E5C" w:rsidRPr="002D0E5C">
        <w:rPr>
          <w:rFonts w:ascii="Times New Roman" w:hAnsi="Times New Roman" w:cs="Times New Roman"/>
          <w:sz w:val="24"/>
          <w:szCs w:val="24"/>
        </w:rPr>
        <w:t xml:space="preserve"> </w:t>
      </w:r>
      <w:r w:rsidR="002D0E5C">
        <w:rPr>
          <w:rFonts w:ascii="Times New Roman" w:hAnsi="Times New Roman" w:cs="Times New Roman"/>
          <w:sz w:val="24"/>
          <w:szCs w:val="24"/>
        </w:rPr>
        <w:t xml:space="preserve">in </w:t>
      </w:r>
      <w:r w:rsidR="002D0E5C" w:rsidRPr="00AC3E2D">
        <w:rPr>
          <w:rFonts w:ascii="Times New Roman" w:hAnsi="Times New Roman" w:cs="Times New Roman"/>
          <w:sz w:val="24"/>
          <w:szCs w:val="24"/>
        </w:rPr>
        <w:t>subrule 9(14)</w:t>
      </w:r>
      <w:r w:rsidR="00AC3E2D">
        <w:rPr>
          <w:rFonts w:ascii="Times New Roman" w:hAnsi="Times New Roman" w:cs="Times New Roman"/>
          <w:sz w:val="24"/>
          <w:szCs w:val="24"/>
        </w:rPr>
        <w:t>. The for</w:t>
      </w:r>
      <w:r w:rsidR="002D0E5C">
        <w:rPr>
          <w:rFonts w:ascii="Times New Roman" w:hAnsi="Times New Roman" w:cs="Times New Roman"/>
          <w:sz w:val="24"/>
          <w:szCs w:val="24"/>
        </w:rPr>
        <w:t>mer</w:t>
      </w:r>
      <w:r w:rsidR="00AC3E2D">
        <w:rPr>
          <w:rFonts w:ascii="Times New Roman" w:hAnsi="Times New Roman" w:cs="Times New Roman"/>
          <w:sz w:val="24"/>
          <w:szCs w:val="24"/>
        </w:rPr>
        <w:t xml:space="preserve"> </w:t>
      </w:r>
      <w:r w:rsidR="008264A0" w:rsidRPr="008264A0">
        <w:rPr>
          <w:rFonts w:ascii="Times New Roman" w:hAnsi="Times New Roman" w:cs="Times New Roman"/>
          <w:sz w:val="24"/>
          <w:szCs w:val="24"/>
        </w:rPr>
        <w:t>because th</w:t>
      </w:r>
      <w:r w:rsidR="00B00DEF">
        <w:rPr>
          <w:rFonts w:ascii="Times New Roman" w:hAnsi="Times New Roman" w:cs="Times New Roman"/>
          <w:sz w:val="24"/>
          <w:szCs w:val="24"/>
        </w:rPr>
        <w:t xml:space="preserve">ese concepts are </w:t>
      </w:r>
      <w:r w:rsidR="002D0E5C">
        <w:rPr>
          <w:rFonts w:ascii="Times New Roman" w:hAnsi="Times New Roman" w:cs="Times New Roman"/>
          <w:sz w:val="24"/>
          <w:szCs w:val="24"/>
        </w:rPr>
        <w:t xml:space="preserve">replaced by the undefined concepts of </w:t>
      </w:r>
      <w:r w:rsidR="002D0E5C" w:rsidRPr="002D0E5C">
        <w:rPr>
          <w:rFonts w:ascii="Times New Roman" w:hAnsi="Times New Roman" w:cs="Times New Roman"/>
          <w:sz w:val="24"/>
          <w:szCs w:val="24"/>
        </w:rPr>
        <w:t>‘material financial loss / material detriment’</w:t>
      </w:r>
      <w:r w:rsidR="002D0E5C">
        <w:rPr>
          <w:rFonts w:ascii="Times New Roman" w:hAnsi="Times New Roman" w:cs="Times New Roman"/>
          <w:sz w:val="24"/>
          <w:szCs w:val="24"/>
        </w:rPr>
        <w:t xml:space="preserve"> </w:t>
      </w:r>
      <w:r w:rsidR="00B00DEF">
        <w:rPr>
          <w:rFonts w:ascii="Times New Roman" w:hAnsi="Times New Roman" w:cs="Times New Roman"/>
          <w:sz w:val="24"/>
          <w:szCs w:val="24"/>
        </w:rPr>
        <w:t>in</w:t>
      </w:r>
      <w:r w:rsidR="008264A0" w:rsidRPr="008264A0">
        <w:rPr>
          <w:rFonts w:ascii="Times New Roman" w:hAnsi="Times New Roman" w:cs="Times New Roman"/>
          <w:sz w:val="24"/>
          <w:szCs w:val="24"/>
        </w:rPr>
        <w:t xml:space="preserve"> subrule 9(1) </w:t>
      </w:r>
      <w:r w:rsidR="00B00DEF">
        <w:rPr>
          <w:rFonts w:ascii="Times New Roman" w:hAnsi="Times New Roman" w:cs="Times New Roman"/>
          <w:sz w:val="24"/>
          <w:szCs w:val="24"/>
        </w:rPr>
        <w:t>inserted by item 34.</w:t>
      </w:r>
      <w:r w:rsidR="00A02E9F">
        <w:rPr>
          <w:rFonts w:ascii="Times New Roman" w:hAnsi="Times New Roman" w:cs="Times New Roman"/>
          <w:sz w:val="24"/>
          <w:szCs w:val="24"/>
        </w:rPr>
        <w:t xml:space="preserve"> See item 34 for further information. </w:t>
      </w:r>
      <w:r w:rsidR="00AC3E2D">
        <w:rPr>
          <w:rFonts w:ascii="Times New Roman" w:hAnsi="Times New Roman" w:cs="Times New Roman"/>
          <w:sz w:val="24"/>
          <w:szCs w:val="24"/>
        </w:rPr>
        <w:t xml:space="preserve">The latter because </w:t>
      </w:r>
      <w:r w:rsidR="00AC3E2D" w:rsidRPr="00AC3E2D">
        <w:rPr>
          <w:rFonts w:ascii="Times New Roman" w:hAnsi="Times New Roman" w:cs="Times New Roman"/>
          <w:sz w:val="24"/>
          <w:szCs w:val="24"/>
        </w:rPr>
        <w:t>term ‘relevant date’</w:t>
      </w:r>
      <w:r w:rsidR="002D0E5C">
        <w:rPr>
          <w:rFonts w:ascii="Times New Roman" w:hAnsi="Times New Roman" w:cs="Times New Roman"/>
          <w:sz w:val="24"/>
          <w:szCs w:val="24"/>
        </w:rPr>
        <w:t xml:space="preserve"> was defined in the </w:t>
      </w:r>
      <w:r w:rsidR="002D0E5C" w:rsidRPr="002D0E5C">
        <w:rPr>
          <w:rFonts w:ascii="Times New Roman" w:hAnsi="Times New Roman" w:cs="Times New Roman"/>
          <w:i/>
          <w:sz w:val="24"/>
          <w:szCs w:val="24"/>
        </w:rPr>
        <w:t>Water Charge (Infrastructure) Rules 2010</w:t>
      </w:r>
      <w:r w:rsidR="002D0E5C">
        <w:rPr>
          <w:rFonts w:ascii="Times New Roman" w:hAnsi="Times New Roman" w:cs="Times New Roman"/>
          <w:sz w:val="24"/>
          <w:szCs w:val="24"/>
        </w:rPr>
        <w:t xml:space="preserve"> </w:t>
      </w:r>
      <w:r w:rsidR="00AC3E2D" w:rsidRPr="00AC3E2D">
        <w:rPr>
          <w:rFonts w:ascii="Times New Roman" w:hAnsi="Times New Roman" w:cs="Times New Roman"/>
          <w:sz w:val="24"/>
          <w:szCs w:val="24"/>
        </w:rPr>
        <w:t>as meaning 14 July 2010 (which was for the purposes of a transitional provision that is now redundant)</w:t>
      </w:r>
      <w:r w:rsidR="002D0E5C">
        <w:rPr>
          <w:rFonts w:ascii="Times New Roman" w:hAnsi="Times New Roman" w:cs="Times New Roman"/>
          <w:sz w:val="24"/>
          <w:szCs w:val="24"/>
        </w:rPr>
        <w:t xml:space="preserve">. </w:t>
      </w:r>
      <w:r w:rsidR="00AC3E2D" w:rsidRPr="00AC3E2D">
        <w:rPr>
          <w:rFonts w:ascii="Times New Roman" w:hAnsi="Times New Roman" w:cs="Times New Roman"/>
          <w:sz w:val="24"/>
          <w:szCs w:val="24"/>
        </w:rPr>
        <w:t xml:space="preserve">  </w:t>
      </w:r>
    </w:p>
    <w:p w14:paraId="342D809A" w14:textId="4A3F1859" w:rsidR="00645B05" w:rsidRDefault="003A00DD" w:rsidP="003A00DD">
      <w:pPr>
        <w:rPr>
          <w:rFonts w:ascii="Times New Roman" w:hAnsi="Times New Roman" w:cs="Times New Roman"/>
          <w:sz w:val="24"/>
          <w:szCs w:val="24"/>
        </w:rPr>
      </w:pPr>
      <w:r w:rsidRPr="004158EB">
        <w:rPr>
          <w:rFonts w:ascii="Times New Roman" w:hAnsi="Times New Roman" w:cs="Times New Roman"/>
          <w:b/>
          <w:sz w:val="24"/>
          <w:szCs w:val="24"/>
        </w:rPr>
        <w:t>Item</w:t>
      </w:r>
      <w:r w:rsidR="00802135">
        <w:rPr>
          <w:rFonts w:ascii="Times New Roman" w:hAnsi="Times New Roman" w:cs="Times New Roman"/>
          <w:b/>
          <w:sz w:val="24"/>
          <w:szCs w:val="24"/>
        </w:rPr>
        <w:t xml:space="preserve"> 41 </w:t>
      </w:r>
      <w:r w:rsidR="003A12CD" w:rsidRPr="003A12CD">
        <w:rPr>
          <w:rFonts w:ascii="Times New Roman" w:hAnsi="Times New Roman" w:cs="Times New Roman"/>
          <w:sz w:val="24"/>
          <w:szCs w:val="24"/>
        </w:rPr>
        <w:t xml:space="preserve">inserts rule 9A </w:t>
      </w:r>
      <w:r w:rsidR="00AB6899">
        <w:rPr>
          <w:rFonts w:ascii="Times New Roman" w:hAnsi="Times New Roman" w:cs="Times New Roman"/>
          <w:sz w:val="24"/>
          <w:szCs w:val="24"/>
        </w:rPr>
        <w:t xml:space="preserve">which sets </w:t>
      </w:r>
      <w:r w:rsidR="00645B05">
        <w:rPr>
          <w:rFonts w:ascii="Times New Roman" w:hAnsi="Times New Roman" w:cs="Times New Roman"/>
          <w:sz w:val="24"/>
          <w:szCs w:val="24"/>
        </w:rPr>
        <w:t xml:space="preserve">out </w:t>
      </w:r>
      <w:r w:rsidR="00645B05" w:rsidRPr="00645B05">
        <w:rPr>
          <w:rFonts w:ascii="Times New Roman" w:hAnsi="Times New Roman" w:cs="Times New Roman"/>
          <w:sz w:val="24"/>
          <w:szCs w:val="24"/>
        </w:rPr>
        <w:t xml:space="preserve">how an operator should pass through to its customers the cost of infrastructure charges or planning and management charges it incurs. </w:t>
      </w:r>
      <w:r w:rsidR="00645B05">
        <w:rPr>
          <w:rFonts w:ascii="Times New Roman" w:hAnsi="Times New Roman" w:cs="Times New Roman"/>
          <w:sz w:val="24"/>
          <w:szCs w:val="24"/>
        </w:rPr>
        <w:t xml:space="preserve">The rule covers all </w:t>
      </w:r>
      <w:r w:rsidR="00645B05" w:rsidRPr="00645B05">
        <w:rPr>
          <w:rFonts w:ascii="Times New Roman" w:hAnsi="Times New Roman" w:cs="Times New Roman"/>
          <w:sz w:val="24"/>
          <w:szCs w:val="24"/>
        </w:rPr>
        <w:t xml:space="preserve">infrastructure charges and planning and management charges incurred by an operator. The only requirement for how an operator should pass through ‘network operation charges’ is that the operator provide information to customers on its chosen method in its </w:t>
      </w:r>
      <w:r w:rsidR="00776BE0">
        <w:rPr>
          <w:rFonts w:ascii="Times New Roman" w:hAnsi="Times New Roman" w:cs="Times New Roman"/>
          <w:sz w:val="24"/>
          <w:szCs w:val="24"/>
        </w:rPr>
        <w:t>s</w:t>
      </w:r>
      <w:r w:rsidR="00645B05" w:rsidRPr="00645B05">
        <w:rPr>
          <w:rFonts w:ascii="Times New Roman" w:hAnsi="Times New Roman" w:cs="Times New Roman"/>
          <w:sz w:val="24"/>
          <w:szCs w:val="24"/>
        </w:rPr>
        <w:t xml:space="preserve">chedule of </w:t>
      </w:r>
      <w:r w:rsidR="00776BE0">
        <w:rPr>
          <w:rFonts w:ascii="Times New Roman" w:hAnsi="Times New Roman" w:cs="Times New Roman"/>
          <w:sz w:val="24"/>
          <w:szCs w:val="24"/>
        </w:rPr>
        <w:t>c</w:t>
      </w:r>
      <w:r w:rsidR="00645B05" w:rsidRPr="00645B05">
        <w:rPr>
          <w:rFonts w:ascii="Times New Roman" w:hAnsi="Times New Roman" w:cs="Times New Roman"/>
          <w:sz w:val="24"/>
          <w:szCs w:val="24"/>
        </w:rPr>
        <w:t>harges.</w:t>
      </w:r>
    </w:p>
    <w:p w14:paraId="7A2B226D" w14:textId="138CC99B" w:rsidR="00F804C7" w:rsidRPr="00645B05" w:rsidRDefault="00AB6899" w:rsidP="003A00DD">
      <w:pPr>
        <w:rPr>
          <w:rFonts w:ascii="Times New Roman" w:hAnsi="Times New Roman" w:cs="Times New Roman"/>
          <w:sz w:val="24"/>
          <w:szCs w:val="24"/>
        </w:rPr>
      </w:pPr>
      <w:r>
        <w:rPr>
          <w:rFonts w:ascii="Times New Roman" w:hAnsi="Times New Roman" w:cs="Times New Roman"/>
          <w:sz w:val="24"/>
          <w:szCs w:val="24"/>
        </w:rPr>
        <w:t xml:space="preserve">Subrule 9A(1) provides that </w:t>
      </w:r>
      <w:r w:rsidR="000A2E79">
        <w:rPr>
          <w:rFonts w:ascii="Times New Roman" w:hAnsi="Times New Roman" w:cs="Times New Roman"/>
          <w:sz w:val="24"/>
          <w:szCs w:val="24"/>
        </w:rPr>
        <w:t xml:space="preserve">if an infrastructure operator incurs </w:t>
      </w:r>
      <w:r>
        <w:rPr>
          <w:rFonts w:ascii="Times New Roman" w:hAnsi="Times New Roman" w:cs="Times New Roman"/>
          <w:sz w:val="24"/>
          <w:szCs w:val="24"/>
        </w:rPr>
        <w:t xml:space="preserve">network </w:t>
      </w:r>
      <w:r w:rsidR="00051E77">
        <w:rPr>
          <w:rFonts w:ascii="Times New Roman" w:hAnsi="Times New Roman" w:cs="Times New Roman"/>
          <w:sz w:val="24"/>
          <w:szCs w:val="24"/>
        </w:rPr>
        <w:t>operation</w:t>
      </w:r>
      <w:r>
        <w:rPr>
          <w:rFonts w:ascii="Times New Roman" w:hAnsi="Times New Roman" w:cs="Times New Roman"/>
          <w:sz w:val="24"/>
          <w:szCs w:val="24"/>
        </w:rPr>
        <w:t xml:space="preserve"> charges</w:t>
      </w:r>
      <w:r w:rsidR="000A2E79">
        <w:rPr>
          <w:rFonts w:ascii="Times New Roman" w:hAnsi="Times New Roman" w:cs="Times New Roman"/>
          <w:sz w:val="24"/>
          <w:szCs w:val="24"/>
        </w:rPr>
        <w:t xml:space="preserve">, the operator </w:t>
      </w:r>
      <w:r w:rsidR="000A2E79" w:rsidRPr="000A2E79">
        <w:rPr>
          <w:rFonts w:ascii="Times New Roman" w:hAnsi="Times New Roman" w:cs="Times New Roman"/>
          <w:i/>
          <w:sz w:val="24"/>
          <w:szCs w:val="24"/>
        </w:rPr>
        <w:t>may</w:t>
      </w:r>
      <w:r w:rsidR="000A2E79" w:rsidRPr="00AB6899">
        <w:rPr>
          <w:rFonts w:ascii="Times New Roman" w:hAnsi="Times New Roman" w:cs="Times New Roman"/>
          <w:sz w:val="24"/>
          <w:szCs w:val="24"/>
        </w:rPr>
        <w:t xml:space="preserve"> recover</w:t>
      </w:r>
      <w:r w:rsidR="000A2E79">
        <w:rPr>
          <w:rFonts w:ascii="Times New Roman" w:hAnsi="Times New Roman" w:cs="Times New Roman"/>
          <w:sz w:val="24"/>
          <w:szCs w:val="24"/>
        </w:rPr>
        <w:t xml:space="preserve"> the charges</w:t>
      </w:r>
      <w:r w:rsidR="000A2E79" w:rsidRPr="00AB6899">
        <w:rPr>
          <w:rFonts w:ascii="Times New Roman" w:hAnsi="Times New Roman" w:cs="Times New Roman"/>
          <w:sz w:val="24"/>
          <w:szCs w:val="24"/>
        </w:rPr>
        <w:t xml:space="preserve"> from </w:t>
      </w:r>
      <w:r w:rsidR="000A2E79">
        <w:rPr>
          <w:rFonts w:ascii="Times New Roman" w:hAnsi="Times New Roman" w:cs="Times New Roman"/>
          <w:sz w:val="24"/>
          <w:szCs w:val="24"/>
        </w:rPr>
        <w:t xml:space="preserve">its </w:t>
      </w:r>
      <w:r w:rsidR="000A2E79" w:rsidRPr="00AB6899">
        <w:rPr>
          <w:rFonts w:ascii="Times New Roman" w:hAnsi="Times New Roman" w:cs="Times New Roman"/>
          <w:sz w:val="24"/>
          <w:szCs w:val="24"/>
        </w:rPr>
        <w:t xml:space="preserve">customers by </w:t>
      </w:r>
      <w:r w:rsidR="000A2E79">
        <w:rPr>
          <w:rFonts w:ascii="Times New Roman" w:hAnsi="Times New Roman" w:cs="Times New Roman"/>
          <w:sz w:val="24"/>
          <w:szCs w:val="24"/>
        </w:rPr>
        <w:t>means of</w:t>
      </w:r>
      <w:r>
        <w:rPr>
          <w:rFonts w:ascii="Times New Roman" w:hAnsi="Times New Roman" w:cs="Times New Roman"/>
          <w:sz w:val="24"/>
          <w:szCs w:val="24"/>
        </w:rPr>
        <w:t xml:space="preserve"> </w:t>
      </w:r>
      <w:r w:rsidR="00CA5028">
        <w:rPr>
          <w:rFonts w:ascii="Times New Roman" w:hAnsi="Times New Roman" w:cs="Times New Roman"/>
          <w:sz w:val="24"/>
          <w:szCs w:val="24"/>
        </w:rPr>
        <w:t>‘</w:t>
      </w:r>
      <w:r w:rsidR="00931316" w:rsidRPr="00AB6899">
        <w:rPr>
          <w:rFonts w:ascii="Times New Roman" w:hAnsi="Times New Roman" w:cs="Times New Roman"/>
          <w:sz w:val="24"/>
          <w:szCs w:val="24"/>
        </w:rPr>
        <w:t>a component of general charges levied on customers</w:t>
      </w:r>
      <w:r w:rsidR="00CA5028">
        <w:rPr>
          <w:rFonts w:ascii="Times New Roman" w:hAnsi="Times New Roman" w:cs="Times New Roman"/>
          <w:sz w:val="24"/>
          <w:szCs w:val="24"/>
        </w:rPr>
        <w:t>’</w:t>
      </w:r>
      <w:r w:rsidR="00931316" w:rsidRPr="00AB6899">
        <w:rPr>
          <w:rFonts w:ascii="Times New Roman" w:hAnsi="Times New Roman" w:cs="Times New Roman"/>
          <w:sz w:val="24"/>
          <w:szCs w:val="24"/>
        </w:rPr>
        <w:t xml:space="preserve"> </w:t>
      </w:r>
      <w:r w:rsidRPr="00AB6899">
        <w:rPr>
          <w:rFonts w:ascii="Times New Roman" w:hAnsi="Times New Roman" w:cs="Times New Roman"/>
          <w:sz w:val="24"/>
          <w:szCs w:val="24"/>
        </w:rPr>
        <w:t xml:space="preserve">or, </w:t>
      </w:r>
      <w:r w:rsidR="00931316" w:rsidRPr="00AB6899">
        <w:rPr>
          <w:rFonts w:ascii="Times New Roman" w:hAnsi="Times New Roman" w:cs="Times New Roman"/>
          <w:sz w:val="24"/>
          <w:szCs w:val="24"/>
        </w:rPr>
        <w:t>alternatively</w:t>
      </w:r>
      <w:r w:rsidRPr="00AB6899">
        <w:rPr>
          <w:rFonts w:ascii="Times New Roman" w:hAnsi="Times New Roman" w:cs="Times New Roman"/>
          <w:sz w:val="24"/>
          <w:szCs w:val="24"/>
        </w:rPr>
        <w:t xml:space="preserve">, </w:t>
      </w:r>
      <w:r w:rsidR="00CA5028">
        <w:rPr>
          <w:rFonts w:ascii="Times New Roman" w:hAnsi="Times New Roman" w:cs="Times New Roman"/>
          <w:sz w:val="24"/>
          <w:szCs w:val="24"/>
        </w:rPr>
        <w:t>‘</w:t>
      </w:r>
      <w:r w:rsidRPr="00AB6899">
        <w:rPr>
          <w:rFonts w:ascii="Times New Roman" w:hAnsi="Times New Roman" w:cs="Times New Roman"/>
          <w:sz w:val="24"/>
          <w:szCs w:val="24"/>
        </w:rPr>
        <w:t xml:space="preserve">by means of </w:t>
      </w:r>
      <w:r w:rsidR="00565219">
        <w:rPr>
          <w:rFonts w:ascii="Times New Roman" w:hAnsi="Times New Roman" w:cs="Times New Roman"/>
          <w:sz w:val="24"/>
          <w:szCs w:val="24"/>
        </w:rPr>
        <w:t>o</w:t>
      </w:r>
      <w:r w:rsidR="00931316" w:rsidRPr="00AB6899">
        <w:rPr>
          <w:rFonts w:ascii="Times New Roman" w:hAnsi="Times New Roman" w:cs="Times New Roman"/>
          <w:sz w:val="24"/>
          <w:szCs w:val="24"/>
        </w:rPr>
        <w:t>ne or more separate charges</w:t>
      </w:r>
      <w:r w:rsidR="00CA5028">
        <w:rPr>
          <w:rFonts w:ascii="Times New Roman" w:hAnsi="Times New Roman" w:cs="Times New Roman"/>
          <w:sz w:val="24"/>
          <w:szCs w:val="24"/>
        </w:rPr>
        <w:t>’</w:t>
      </w:r>
      <w:r w:rsidRPr="00AB6899">
        <w:rPr>
          <w:rFonts w:ascii="Times New Roman" w:hAnsi="Times New Roman" w:cs="Times New Roman"/>
          <w:sz w:val="24"/>
          <w:szCs w:val="24"/>
        </w:rPr>
        <w:t xml:space="preserve">. </w:t>
      </w:r>
      <w:r w:rsidR="00292D96">
        <w:rPr>
          <w:rFonts w:ascii="Times New Roman" w:hAnsi="Times New Roman" w:cs="Times New Roman"/>
          <w:sz w:val="24"/>
          <w:szCs w:val="24"/>
        </w:rPr>
        <w:t>A</w:t>
      </w:r>
      <w:r w:rsidR="00292D96" w:rsidRPr="00292D96">
        <w:rPr>
          <w:rFonts w:ascii="Times New Roman" w:hAnsi="Times New Roman" w:cs="Times New Roman"/>
          <w:sz w:val="24"/>
          <w:szCs w:val="24"/>
        </w:rPr>
        <w:t>n</w:t>
      </w:r>
      <w:r w:rsidR="00F804C7" w:rsidRPr="00F804C7">
        <w:rPr>
          <w:rFonts w:ascii="Times New Roman" w:hAnsi="Times New Roman" w:cs="Times New Roman"/>
          <w:sz w:val="24"/>
          <w:szCs w:val="24"/>
        </w:rPr>
        <w:t xml:space="preserve"> </w:t>
      </w:r>
      <w:r w:rsidR="00F804C7">
        <w:rPr>
          <w:rFonts w:ascii="Times New Roman" w:hAnsi="Times New Roman" w:cs="Times New Roman"/>
          <w:sz w:val="24"/>
          <w:szCs w:val="24"/>
        </w:rPr>
        <w:t>infrastructure operator</w:t>
      </w:r>
      <w:r w:rsidR="00F804C7" w:rsidRPr="00F804C7">
        <w:rPr>
          <w:rFonts w:ascii="Times New Roman" w:hAnsi="Times New Roman" w:cs="Times New Roman"/>
          <w:sz w:val="24"/>
          <w:szCs w:val="24"/>
        </w:rPr>
        <w:t xml:space="preserve"> would be permitted to pass the charge through in delivery charges, </w:t>
      </w:r>
      <w:r w:rsidR="000A2E79">
        <w:rPr>
          <w:rFonts w:ascii="Times New Roman" w:hAnsi="Times New Roman" w:cs="Times New Roman"/>
          <w:sz w:val="24"/>
          <w:szCs w:val="24"/>
        </w:rPr>
        <w:t xml:space="preserve">for example, </w:t>
      </w:r>
      <w:r w:rsidR="00F804C7" w:rsidRPr="00F804C7">
        <w:rPr>
          <w:rFonts w:ascii="Times New Roman" w:hAnsi="Times New Roman" w:cs="Times New Roman"/>
          <w:sz w:val="24"/>
          <w:szCs w:val="24"/>
        </w:rPr>
        <w:t xml:space="preserve">the </w:t>
      </w:r>
      <w:r w:rsidR="00F804C7">
        <w:rPr>
          <w:rFonts w:ascii="Times New Roman" w:hAnsi="Times New Roman" w:cs="Times New Roman"/>
          <w:sz w:val="24"/>
          <w:szCs w:val="24"/>
        </w:rPr>
        <w:t xml:space="preserve">network </w:t>
      </w:r>
      <w:r w:rsidR="00051E77">
        <w:rPr>
          <w:rFonts w:ascii="Times New Roman" w:hAnsi="Times New Roman" w:cs="Times New Roman"/>
          <w:sz w:val="24"/>
          <w:szCs w:val="24"/>
        </w:rPr>
        <w:t>operation</w:t>
      </w:r>
      <w:r w:rsidR="00F804C7">
        <w:rPr>
          <w:rFonts w:ascii="Times New Roman" w:hAnsi="Times New Roman" w:cs="Times New Roman"/>
          <w:sz w:val="24"/>
          <w:szCs w:val="24"/>
        </w:rPr>
        <w:t xml:space="preserve"> charge</w:t>
      </w:r>
      <w:r w:rsidR="00F804C7" w:rsidRPr="00F804C7">
        <w:rPr>
          <w:rFonts w:ascii="Times New Roman" w:hAnsi="Times New Roman" w:cs="Times New Roman"/>
          <w:sz w:val="24"/>
          <w:szCs w:val="24"/>
        </w:rPr>
        <w:t xml:space="preserve"> could be recovered through infrastructure charges payable per unit of water delivery right (or water drainage right).</w:t>
      </w:r>
      <w:r w:rsidR="00F804C7">
        <w:rPr>
          <w:color w:val="1F497D"/>
        </w:rPr>
        <w:t xml:space="preserve"> </w:t>
      </w:r>
    </w:p>
    <w:p w14:paraId="4470D846" w14:textId="164424FE" w:rsidR="008559F2" w:rsidRPr="008559F2" w:rsidRDefault="00565219" w:rsidP="008559F2">
      <w:pPr>
        <w:rPr>
          <w:rFonts w:ascii="Times New Roman" w:hAnsi="Times New Roman" w:cs="Times New Roman"/>
          <w:sz w:val="24"/>
          <w:szCs w:val="24"/>
        </w:rPr>
      </w:pPr>
      <w:r>
        <w:rPr>
          <w:rFonts w:ascii="Times New Roman" w:hAnsi="Times New Roman" w:cs="Times New Roman"/>
          <w:sz w:val="24"/>
          <w:szCs w:val="24"/>
        </w:rPr>
        <w:t xml:space="preserve">Subrule 9A(2) provides that if one or more separate charges are levied under subrule (1) the separate charges must not recover in total more than the total amount of the network operation charges. </w:t>
      </w:r>
      <w:r w:rsidR="008559F2">
        <w:rPr>
          <w:rFonts w:ascii="Times New Roman" w:hAnsi="Times New Roman" w:cs="Times New Roman"/>
          <w:sz w:val="24"/>
          <w:szCs w:val="24"/>
        </w:rPr>
        <w:t>A civil penalty of 200 penalty units applies to this provision.</w:t>
      </w:r>
      <w:r w:rsidR="008559F2" w:rsidRPr="008559F2">
        <w:t xml:space="preserve"> </w:t>
      </w:r>
      <w:r w:rsidR="008559F2" w:rsidRPr="008559F2">
        <w:rPr>
          <w:rFonts w:ascii="Times New Roman" w:hAnsi="Times New Roman" w:cs="Times New Roman"/>
          <w:sz w:val="24"/>
          <w:szCs w:val="24"/>
        </w:rPr>
        <w:t xml:space="preserve">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008559F2" w:rsidRPr="008559F2">
        <w:rPr>
          <w:rFonts w:ascii="Times New Roman" w:hAnsi="Times New Roman" w:cs="Times New Roman"/>
          <w:i/>
          <w:sz w:val="24"/>
          <w:szCs w:val="24"/>
        </w:rPr>
        <w:t>Guide to compliance and enforcement of the water market rules and water charge rules</w:t>
      </w:r>
      <w:r w:rsidR="008559F2" w:rsidRPr="008559F2">
        <w:rPr>
          <w:rFonts w:ascii="Times New Roman" w:hAnsi="Times New Roman" w:cs="Times New Roman"/>
          <w:sz w:val="24"/>
          <w:szCs w:val="24"/>
        </w:rPr>
        <w:t xml:space="preserve"> (2009; revised 2011).</w:t>
      </w:r>
    </w:p>
    <w:p w14:paraId="45046A71" w14:textId="77777777" w:rsidR="00D13C39" w:rsidRDefault="00565219" w:rsidP="00A61AB5">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3</w:t>
      </w:r>
      <w:r w:rsidRPr="00565219">
        <w:rPr>
          <w:rFonts w:ascii="Times New Roman" w:hAnsi="Times New Roman" w:cs="Times New Roman"/>
          <w:sz w:val="24"/>
          <w:szCs w:val="24"/>
        </w:rPr>
        <w:t>)</w:t>
      </w:r>
      <w:r w:rsidRPr="00565219">
        <w:t xml:space="preserve"> </w:t>
      </w:r>
      <w:r w:rsidRPr="00565219">
        <w:rPr>
          <w:rFonts w:ascii="Times New Roman" w:hAnsi="Times New Roman" w:cs="Times New Roman"/>
          <w:sz w:val="24"/>
          <w:szCs w:val="24"/>
        </w:rPr>
        <w:t>provides that</w:t>
      </w:r>
      <w:r>
        <w:rPr>
          <w:rFonts w:ascii="Times New Roman" w:hAnsi="Times New Roman" w:cs="Times New Roman"/>
          <w:sz w:val="24"/>
          <w:szCs w:val="24"/>
        </w:rPr>
        <w:t xml:space="preserve"> </w:t>
      </w:r>
      <w:r w:rsidR="00F22FA5">
        <w:rPr>
          <w:rFonts w:ascii="Times New Roman" w:hAnsi="Times New Roman" w:cs="Times New Roman"/>
          <w:sz w:val="24"/>
          <w:szCs w:val="24"/>
        </w:rPr>
        <w:t xml:space="preserve">if an infrastructure operator incurs </w:t>
      </w:r>
      <w:r>
        <w:rPr>
          <w:rFonts w:ascii="Times New Roman" w:hAnsi="Times New Roman" w:cs="Times New Roman"/>
          <w:sz w:val="24"/>
          <w:szCs w:val="24"/>
        </w:rPr>
        <w:t>ancillary charges</w:t>
      </w:r>
      <w:r w:rsidR="00F22FA5">
        <w:rPr>
          <w:rFonts w:ascii="Times New Roman" w:hAnsi="Times New Roman" w:cs="Times New Roman"/>
          <w:sz w:val="24"/>
          <w:szCs w:val="24"/>
        </w:rPr>
        <w:t xml:space="preserve">, the operator </w:t>
      </w:r>
      <w:r w:rsidRPr="00F22FA5">
        <w:rPr>
          <w:rFonts w:ascii="Times New Roman" w:hAnsi="Times New Roman" w:cs="Times New Roman"/>
          <w:sz w:val="24"/>
          <w:szCs w:val="24"/>
        </w:rPr>
        <w:t>must</w:t>
      </w:r>
      <w:r>
        <w:rPr>
          <w:rFonts w:ascii="Times New Roman" w:hAnsi="Times New Roman" w:cs="Times New Roman"/>
          <w:sz w:val="24"/>
          <w:szCs w:val="24"/>
        </w:rPr>
        <w:t xml:space="preserve"> only recover</w:t>
      </w:r>
      <w:r w:rsidR="00F22FA5">
        <w:rPr>
          <w:rFonts w:ascii="Times New Roman" w:hAnsi="Times New Roman" w:cs="Times New Roman"/>
          <w:sz w:val="24"/>
          <w:szCs w:val="24"/>
        </w:rPr>
        <w:t xml:space="preserve"> the charges from its customers</w:t>
      </w:r>
      <w:r>
        <w:rPr>
          <w:rFonts w:ascii="Times New Roman" w:hAnsi="Times New Roman" w:cs="Times New Roman"/>
          <w:sz w:val="24"/>
          <w:szCs w:val="24"/>
        </w:rPr>
        <w:t xml:space="preserve"> by means of one or more separate charges. </w:t>
      </w:r>
    </w:p>
    <w:p w14:paraId="50886931" w14:textId="728DCFBE" w:rsidR="00D13C39" w:rsidRDefault="00A61AB5" w:rsidP="00A61AB5">
      <w:pPr>
        <w:rPr>
          <w:rFonts w:ascii="Times New Roman" w:hAnsi="Times New Roman" w:cs="Times New Roman"/>
          <w:sz w:val="24"/>
          <w:szCs w:val="24"/>
        </w:rPr>
      </w:pPr>
      <w:r w:rsidRPr="00A61AB5">
        <w:rPr>
          <w:rFonts w:ascii="Times New Roman" w:hAnsi="Times New Roman" w:cs="Times New Roman"/>
          <w:sz w:val="24"/>
          <w:szCs w:val="24"/>
        </w:rPr>
        <w:t xml:space="preserve">The </w:t>
      </w:r>
      <w:r>
        <w:rPr>
          <w:rFonts w:ascii="Times New Roman" w:hAnsi="Times New Roman" w:cs="Times New Roman"/>
          <w:sz w:val="24"/>
          <w:szCs w:val="24"/>
        </w:rPr>
        <w:t xml:space="preserve">ACCC </w:t>
      </w:r>
      <w:r w:rsidR="006D00D1">
        <w:rPr>
          <w:rFonts w:ascii="Times New Roman" w:hAnsi="Times New Roman" w:cs="Times New Roman"/>
          <w:sz w:val="24"/>
          <w:szCs w:val="24"/>
        </w:rPr>
        <w:t xml:space="preserve">advised </w:t>
      </w:r>
      <w:r w:rsidR="00D13C39">
        <w:rPr>
          <w:rFonts w:ascii="Times New Roman" w:hAnsi="Times New Roman" w:cs="Times New Roman"/>
          <w:sz w:val="24"/>
          <w:szCs w:val="24"/>
        </w:rPr>
        <w:t xml:space="preserve">at pages 254- 255 of its </w:t>
      </w:r>
      <w:r w:rsidRPr="00A61AB5">
        <w:rPr>
          <w:rFonts w:ascii="Times New Roman" w:hAnsi="Times New Roman" w:cs="Times New Roman"/>
          <w:sz w:val="24"/>
          <w:szCs w:val="24"/>
        </w:rPr>
        <w:t xml:space="preserve">2016 </w:t>
      </w:r>
      <w:r w:rsidRPr="00A61AB5">
        <w:rPr>
          <w:rFonts w:ascii="Times New Roman" w:hAnsi="Times New Roman" w:cs="Times New Roman"/>
          <w:i/>
          <w:sz w:val="24"/>
          <w:szCs w:val="24"/>
        </w:rPr>
        <w:t>Review of the Water Charge Rules: Final Advice</w:t>
      </w:r>
      <w:r>
        <w:rPr>
          <w:rFonts w:ascii="Times New Roman" w:hAnsi="Times New Roman" w:cs="Times New Roman"/>
          <w:i/>
          <w:sz w:val="24"/>
          <w:szCs w:val="24"/>
        </w:rPr>
        <w:t xml:space="preserve"> </w:t>
      </w:r>
      <w:r>
        <w:rPr>
          <w:rFonts w:ascii="Times New Roman" w:hAnsi="Times New Roman" w:cs="Times New Roman"/>
          <w:sz w:val="24"/>
          <w:szCs w:val="24"/>
        </w:rPr>
        <w:t>that</w:t>
      </w:r>
      <w:r w:rsidR="00D13C39">
        <w:rPr>
          <w:rFonts w:ascii="Times New Roman" w:hAnsi="Times New Roman" w:cs="Times New Roman"/>
          <w:sz w:val="24"/>
          <w:szCs w:val="24"/>
        </w:rPr>
        <w:t>:</w:t>
      </w:r>
    </w:p>
    <w:p w14:paraId="2EE9BDFB" w14:textId="7B0D48A4" w:rsidR="00A61AB5" w:rsidRDefault="00D13C39" w:rsidP="00714DBD">
      <w:pPr>
        <w:rPr>
          <w:rFonts w:ascii="Times New Roman" w:hAnsi="Times New Roman" w:cs="Times New Roman"/>
          <w:sz w:val="24"/>
          <w:szCs w:val="24"/>
        </w:rPr>
      </w:pPr>
      <w:r>
        <w:rPr>
          <w:rFonts w:ascii="Times New Roman" w:hAnsi="Times New Roman" w:cs="Times New Roman"/>
          <w:sz w:val="24"/>
          <w:szCs w:val="24"/>
        </w:rPr>
        <w:tab/>
        <w:t>‘</w:t>
      </w:r>
      <w:proofErr w:type="gramStart"/>
      <w:r w:rsidR="00A61AB5" w:rsidRPr="00A61AB5">
        <w:rPr>
          <w:rFonts w:ascii="Times New Roman" w:hAnsi="Times New Roman" w:cs="Times New Roman"/>
          <w:sz w:val="24"/>
          <w:szCs w:val="24"/>
        </w:rPr>
        <w:t>charges</w:t>
      </w:r>
      <w:proofErr w:type="gramEnd"/>
      <w:r w:rsidR="00A61AB5" w:rsidRPr="00A61AB5">
        <w:rPr>
          <w:rFonts w:ascii="Times New Roman" w:hAnsi="Times New Roman" w:cs="Times New Roman"/>
          <w:sz w:val="24"/>
          <w:szCs w:val="24"/>
        </w:rPr>
        <w:t xml:space="preserve"> incurred by an operator that do not meet the definition of ‘network </w:t>
      </w:r>
      <w:r w:rsidR="006D00D1">
        <w:rPr>
          <w:rFonts w:ascii="Times New Roman" w:hAnsi="Times New Roman" w:cs="Times New Roman"/>
          <w:sz w:val="24"/>
          <w:szCs w:val="24"/>
        </w:rPr>
        <w:tab/>
      </w:r>
      <w:r w:rsidR="00A61AB5" w:rsidRPr="00A61AB5">
        <w:rPr>
          <w:rFonts w:ascii="Times New Roman" w:hAnsi="Times New Roman" w:cs="Times New Roman"/>
          <w:sz w:val="24"/>
          <w:szCs w:val="24"/>
        </w:rPr>
        <w:t>operation charges’ should be considered ‘ancillary</w:t>
      </w:r>
      <w:r w:rsidR="006D00D1">
        <w:rPr>
          <w:rFonts w:ascii="Times New Roman" w:hAnsi="Times New Roman" w:cs="Times New Roman"/>
          <w:sz w:val="24"/>
          <w:szCs w:val="24"/>
        </w:rPr>
        <w:t xml:space="preserve"> </w:t>
      </w:r>
      <w:r w:rsidR="00A61AB5" w:rsidRPr="00A61AB5">
        <w:rPr>
          <w:rFonts w:ascii="Times New Roman" w:hAnsi="Times New Roman" w:cs="Times New Roman"/>
          <w:sz w:val="24"/>
          <w:szCs w:val="24"/>
        </w:rPr>
        <w:t>charges’</w:t>
      </w:r>
      <w:r w:rsidR="006D00D1">
        <w:rPr>
          <w:rFonts w:ascii="Times New Roman" w:hAnsi="Times New Roman" w:cs="Times New Roman"/>
          <w:sz w:val="24"/>
          <w:szCs w:val="24"/>
        </w:rPr>
        <w:t xml:space="preserve">. </w:t>
      </w:r>
      <w:r w:rsidR="00A61AB5" w:rsidRPr="00D13C39">
        <w:rPr>
          <w:rFonts w:ascii="Times New Roman" w:hAnsi="Times New Roman" w:cs="Times New Roman"/>
          <w:sz w:val="24"/>
          <w:szCs w:val="24"/>
        </w:rPr>
        <w:t xml:space="preserve">Examples of such </w:t>
      </w:r>
      <w:r w:rsidR="006D00D1">
        <w:rPr>
          <w:rFonts w:ascii="Times New Roman" w:hAnsi="Times New Roman" w:cs="Times New Roman"/>
          <w:sz w:val="24"/>
          <w:szCs w:val="24"/>
        </w:rPr>
        <w:tab/>
      </w:r>
      <w:r w:rsidR="00A61AB5" w:rsidRPr="00D13C39">
        <w:rPr>
          <w:rFonts w:ascii="Times New Roman" w:hAnsi="Times New Roman" w:cs="Times New Roman"/>
          <w:sz w:val="24"/>
          <w:szCs w:val="24"/>
        </w:rPr>
        <w:t>‘ancillary charges’ are:</w:t>
      </w:r>
      <w:r w:rsidRPr="00D13C39">
        <w:rPr>
          <w:rFonts w:ascii="Times New Roman" w:hAnsi="Times New Roman" w:cs="Times New Roman"/>
          <w:sz w:val="24"/>
          <w:szCs w:val="24"/>
        </w:rPr>
        <w:t xml:space="preserve"> </w:t>
      </w:r>
      <w:r w:rsidR="00A61AB5" w:rsidRPr="00D13C39">
        <w:rPr>
          <w:rFonts w:ascii="Times New Roman" w:hAnsi="Times New Roman" w:cs="Times New Roman"/>
          <w:sz w:val="24"/>
          <w:szCs w:val="24"/>
        </w:rPr>
        <w:t xml:space="preserve">charges incurred by the operator in relation to water access </w:t>
      </w:r>
      <w:r w:rsidR="006D00D1">
        <w:rPr>
          <w:rFonts w:ascii="Times New Roman" w:hAnsi="Times New Roman" w:cs="Times New Roman"/>
          <w:sz w:val="24"/>
          <w:szCs w:val="24"/>
        </w:rPr>
        <w:tab/>
      </w:r>
      <w:r w:rsidR="00A61AB5" w:rsidRPr="00D13C39">
        <w:rPr>
          <w:rFonts w:ascii="Times New Roman" w:hAnsi="Times New Roman" w:cs="Times New Roman"/>
          <w:sz w:val="24"/>
          <w:szCs w:val="24"/>
        </w:rPr>
        <w:t xml:space="preserve">rights held by the operator for the purpose of allocating water to irrigation right </w:t>
      </w:r>
      <w:r w:rsidR="006D00D1">
        <w:rPr>
          <w:rFonts w:ascii="Times New Roman" w:hAnsi="Times New Roman" w:cs="Times New Roman"/>
          <w:sz w:val="24"/>
          <w:szCs w:val="24"/>
        </w:rPr>
        <w:tab/>
      </w:r>
      <w:r w:rsidR="00A61AB5" w:rsidRPr="00D13C39">
        <w:rPr>
          <w:rFonts w:ascii="Times New Roman" w:hAnsi="Times New Roman" w:cs="Times New Roman"/>
          <w:sz w:val="24"/>
          <w:szCs w:val="24"/>
        </w:rPr>
        <w:t>holders</w:t>
      </w:r>
      <w:r w:rsidR="002C29A8">
        <w:rPr>
          <w:rFonts w:ascii="Times New Roman" w:hAnsi="Times New Roman" w:cs="Times New Roman"/>
          <w:sz w:val="24"/>
          <w:szCs w:val="24"/>
        </w:rPr>
        <w:t>.</w:t>
      </w:r>
      <w:r w:rsidR="002C29A8" w:rsidRPr="002C29A8">
        <w:t xml:space="preserve"> </w:t>
      </w:r>
      <w:r w:rsidR="002C29A8" w:rsidRPr="002C29A8">
        <w:rPr>
          <w:rFonts w:ascii="Times New Roman" w:hAnsi="Times New Roman" w:cs="Times New Roman"/>
          <w:sz w:val="24"/>
          <w:szCs w:val="24"/>
        </w:rPr>
        <w:t xml:space="preserve">For example, on-river fixed and variable infrastructure charges levied by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an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on-river infrastructure operator; </w:t>
      </w:r>
      <w:r w:rsidR="002C29A8">
        <w:rPr>
          <w:rFonts w:ascii="Times New Roman" w:hAnsi="Times New Roman" w:cs="Times New Roman"/>
          <w:sz w:val="24"/>
          <w:szCs w:val="24"/>
        </w:rPr>
        <w:t xml:space="preserve">and </w:t>
      </w:r>
      <w:r w:rsidR="002C29A8" w:rsidRPr="002C29A8">
        <w:rPr>
          <w:rFonts w:ascii="Times New Roman" w:hAnsi="Times New Roman" w:cs="Times New Roman"/>
          <w:sz w:val="24"/>
          <w:szCs w:val="24"/>
        </w:rPr>
        <w:t xml:space="preserve">planning and management charges levied by a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Basin State Department or water authority, where such charges are levied on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water access rights held by the operator for the purpose of allocating water to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irrigation right holders</w:t>
      </w:r>
      <w:r w:rsidRPr="00D13C39">
        <w:rPr>
          <w:rFonts w:ascii="Times New Roman" w:hAnsi="Times New Roman" w:cs="Times New Roman"/>
          <w:sz w:val="24"/>
          <w:szCs w:val="24"/>
        </w:rPr>
        <w:t xml:space="preserve">; and </w:t>
      </w:r>
      <w:r w:rsidR="00A61AB5" w:rsidRPr="00D13C39">
        <w:rPr>
          <w:rFonts w:ascii="Times New Roman" w:hAnsi="Times New Roman" w:cs="Times New Roman"/>
          <w:sz w:val="24"/>
          <w:szCs w:val="24"/>
        </w:rPr>
        <w:t xml:space="preserve">trade-related charges incurred by the operator on behalf </w:t>
      </w:r>
      <w:r w:rsidR="006D00D1">
        <w:rPr>
          <w:rFonts w:ascii="Times New Roman" w:hAnsi="Times New Roman" w:cs="Times New Roman"/>
          <w:sz w:val="24"/>
          <w:szCs w:val="24"/>
        </w:rPr>
        <w:tab/>
      </w:r>
      <w:r w:rsidR="00A61AB5" w:rsidRPr="00D13C39">
        <w:rPr>
          <w:rFonts w:ascii="Times New Roman" w:hAnsi="Times New Roman" w:cs="Times New Roman"/>
          <w:sz w:val="24"/>
          <w:szCs w:val="24"/>
        </w:rPr>
        <w:t>of a customer trading a water access right</w:t>
      </w:r>
      <w:r w:rsidR="002C29A8">
        <w:rPr>
          <w:rFonts w:ascii="Times New Roman" w:hAnsi="Times New Roman" w:cs="Times New Roman"/>
          <w:sz w:val="24"/>
          <w:szCs w:val="24"/>
        </w:rPr>
        <w:t xml:space="preserve"> (f</w:t>
      </w:r>
      <w:r w:rsidR="002C29A8" w:rsidRPr="002C29A8">
        <w:rPr>
          <w:rFonts w:ascii="Times New Roman" w:hAnsi="Times New Roman" w:cs="Times New Roman"/>
          <w:sz w:val="24"/>
          <w:szCs w:val="24"/>
        </w:rPr>
        <w:t xml:space="preserve">or example, where an irrigation right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holder wishes to conduct an external allocation trade, an operator might incur a </w:t>
      </w:r>
      <w:r w:rsidR="006D00D1">
        <w:rPr>
          <w:rFonts w:ascii="Times New Roman" w:hAnsi="Times New Roman" w:cs="Times New Roman"/>
          <w:sz w:val="24"/>
          <w:szCs w:val="24"/>
        </w:rPr>
        <w:tab/>
      </w:r>
      <w:r w:rsidR="002C29A8" w:rsidRPr="002C29A8">
        <w:rPr>
          <w:rFonts w:ascii="Times New Roman" w:hAnsi="Times New Roman" w:cs="Times New Roman"/>
          <w:sz w:val="24"/>
          <w:szCs w:val="24"/>
        </w:rPr>
        <w:t xml:space="preserve">trade application charge as this trade is facilitated by the operator trading water </w:t>
      </w:r>
      <w:r w:rsidR="002C29A8">
        <w:rPr>
          <w:rFonts w:ascii="Times New Roman" w:hAnsi="Times New Roman" w:cs="Times New Roman"/>
          <w:sz w:val="24"/>
          <w:szCs w:val="24"/>
        </w:rPr>
        <w:tab/>
      </w:r>
      <w:r w:rsidR="002C29A8" w:rsidRPr="002C29A8">
        <w:rPr>
          <w:rFonts w:ascii="Times New Roman" w:hAnsi="Times New Roman" w:cs="Times New Roman"/>
          <w:sz w:val="24"/>
          <w:szCs w:val="24"/>
        </w:rPr>
        <w:t>from its water allocation account to that of the external buyer</w:t>
      </w:r>
      <w:r w:rsidR="002C29A8">
        <w:rPr>
          <w:rFonts w:ascii="Times New Roman" w:hAnsi="Times New Roman" w:cs="Times New Roman"/>
          <w:sz w:val="24"/>
          <w:szCs w:val="24"/>
        </w:rPr>
        <w:t>)</w:t>
      </w:r>
      <w:r w:rsidR="006D00D1">
        <w:rPr>
          <w:rFonts w:ascii="Times New Roman" w:hAnsi="Times New Roman" w:cs="Times New Roman"/>
          <w:sz w:val="24"/>
          <w:szCs w:val="24"/>
        </w:rPr>
        <w:t>.</w:t>
      </w:r>
      <w:r>
        <w:rPr>
          <w:rFonts w:ascii="Times New Roman" w:hAnsi="Times New Roman" w:cs="Times New Roman"/>
          <w:sz w:val="24"/>
          <w:szCs w:val="24"/>
        </w:rPr>
        <w:t xml:space="preserve"> The </w:t>
      </w:r>
      <w:r w:rsidR="00A61AB5" w:rsidRPr="00D13C39">
        <w:rPr>
          <w:rFonts w:ascii="Times New Roman" w:hAnsi="Times New Roman" w:cs="Times New Roman"/>
          <w:sz w:val="24"/>
          <w:szCs w:val="24"/>
        </w:rPr>
        <w:t xml:space="preserve">rules should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require an operator to recover the cost of ancillary charges by levying one or more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separate charges and prohibit an operator from levying such a charge on customers’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water delivery rights (or water drainage rights). This would preclude the operator’s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charges from forming </w:t>
      </w:r>
      <w:r>
        <w:rPr>
          <w:rFonts w:ascii="Times New Roman" w:hAnsi="Times New Roman" w:cs="Times New Roman"/>
          <w:sz w:val="24"/>
          <w:szCs w:val="24"/>
        </w:rPr>
        <w:tab/>
      </w:r>
      <w:r w:rsidR="00A61AB5" w:rsidRPr="00D13C39">
        <w:rPr>
          <w:rFonts w:ascii="Times New Roman" w:hAnsi="Times New Roman" w:cs="Times New Roman"/>
          <w:sz w:val="24"/>
          <w:szCs w:val="24"/>
        </w:rPr>
        <w:t xml:space="preserve">part of the basis for calculating termination fees. It also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precludes the possibility of transformed customers paying twice in relation to these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 xml:space="preserve">charges (once via water delivery / drainage right charges and again via direct </w:t>
      </w:r>
      <w:r w:rsidR="002C29A8">
        <w:rPr>
          <w:rFonts w:ascii="Times New Roman" w:hAnsi="Times New Roman" w:cs="Times New Roman"/>
          <w:sz w:val="24"/>
          <w:szCs w:val="24"/>
        </w:rPr>
        <w:tab/>
      </w:r>
      <w:r w:rsidR="00A61AB5" w:rsidRPr="00D13C39">
        <w:rPr>
          <w:rFonts w:ascii="Times New Roman" w:hAnsi="Times New Roman" w:cs="Times New Roman"/>
          <w:sz w:val="24"/>
          <w:szCs w:val="24"/>
        </w:rPr>
        <w:t>payment of charges levied on the customers’ transformed</w:t>
      </w:r>
      <w:r>
        <w:rPr>
          <w:rFonts w:ascii="Times New Roman" w:hAnsi="Times New Roman" w:cs="Times New Roman"/>
          <w:sz w:val="24"/>
          <w:szCs w:val="24"/>
        </w:rPr>
        <w:t xml:space="preserve"> water access entitlement</w:t>
      </w:r>
      <w:r w:rsidR="00292D96">
        <w:rPr>
          <w:rFonts w:ascii="Times New Roman" w:hAnsi="Times New Roman" w:cs="Times New Roman"/>
          <w:sz w:val="24"/>
          <w:szCs w:val="24"/>
        </w:rPr>
        <w:t>’</w:t>
      </w:r>
      <w:r w:rsidR="00A61AB5" w:rsidRPr="00D13C39">
        <w:rPr>
          <w:rFonts w:ascii="Times New Roman" w:hAnsi="Times New Roman" w:cs="Times New Roman"/>
          <w:sz w:val="24"/>
          <w:szCs w:val="24"/>
        </w:rPr>
        <w:t xml:space="preserve">. </w:t>
      </w:r>
    </w:p>
    <w:p w14:paraId="59B88E8E" w14:textId="47A8A587" w:rsidR="00361A79" w:rsidRPr="002C29A8" w:rsidRDefault="00361A79" w:rsidP="00714DBD">
      <w:r>
        <w:rPr>
          <w:rFonts w:ascii="Times New Roman" w:hAnsi="Times New Roman" w:cs="Times New Roman"/>
          <w:sz w:val="24"/>
          <w:szCs w:val="24"/>
        </w:rPr>
        <w:t>A</w:t>
      </w:r>
      <w:r w:rsidR="00C2454C">
        <w:rPr>
          <w:rFonts w:ascii="Times New Roman" w:hAnsi="Times New Roman" w:cs="Times New Roman"/>
          <w:sz w:val="24"/>
          <w:szCs w:val="24"/>
        </w:rPr>
        <w:t xml:space="preserve"> volumetric charge is one</w:t>
      </w:r>
      <w:r w:rsidRPr="00361A79">
        <w:rPr>
          <w:rFonts w:ascii="Times New Roman" w:hAnsi="Times New Roman" w:cs="Times New Roman"/>
          <w:sz w:val="24"/>
          <w:szCs w:val="24"/>
        </w:rPr>
        <w:t xml:space="preserve"> which is set according to the volume of a right or physical amount of water. It can in turn be a:</w:t>
      </w:r>
      <w:r>
        <w:rPr>
          <w:rFonts w:ascii="Times New Roman" w:hAnsi="Times New Roman" w:cs="Times New Roman"/>
          <w:sz w:val="24"/>
          <w:szCs w:val="24"/>
        </w:rPr>
        <w:t xml:space="preserve"> </w:t>
      </w:r>
      <w:r w:rsidRPr="00361A79">
        <w:rPr>
          <w:rFonts w:ascii="Times New Roman" w:hAnsi="Times New Roman" w:cs="Times New Roman"/>
          <w:sz w:val="24"/>
          <w:szCs w:val="24"/>
        </w:rPr>
        <w:t>fixed volumetric charge</w:t>
      </w:r>
      <w:r>
        <w:rPr>
          <w:rFonts w:ascii="Times New Roman" w:hAnsi="Times New Roman" w:cs="Times New Roman"/>
          <w:sz w:val="24"/>
          <w:szCs w:val="24"/>
        </w:rPr>
        <w:t xml:space="preserve"> (</w:t>
      </w:r>
      <w:r w:rsidRPr="00361A79">
        <w:rPr>
          <w:rFonts w:ascii="Times New Roman" w:hAnsi="Times New Roman" w:cs="Times New Roman"/>
          <w:sz w:val="24"/>
          <w:szCs w:val="24"/>
        </w:rPr>
        <w:t>a charge which is based on the volume of a water right held</w:t>
      </w:r>
      <w:r>
        <w:rPr>
          <w:rFonts w:ascii="Times New Roman" w:hAnsi="Times New Roman" w:cs="Times New Roman"/>
          <w:sz w:val="24"/>
          <w:szCs w:val="24"/>
        </w:rPr>
        <w:t>)</w:t>
      </w:r>
      <w:r w:rsidRPr="00361A79">
        <w:rPr>
          <w:rFonts w:ascii="Times New Roman" w:hAnsi="Times New Roman" w:cs="Times New Roman"/>
          <w:sz w:val="24"/>
          <w:szCs w:val="24"/>
        </w:rPr>
        <w:t>;</w:t>
      </w:r>
      <w:r>
        <w:rPr>
          <w:rFonts w:ascii="Times New Roman" w:hAnsi="Times New Roman" w:cs="Times New Roman"/>
          <w:sz w:val="24"/>
          <w:szCs w:val="24"/>
        </w:rPr>
        <w:t xml:space="preserve"> or a </w:t>
      </w:r>
      <w:r w:rsidRPr="00361A79">
        <w:rPr>
          <w:rFonts w:ascii="Times New Roman" w:hAnsi="Times New Roman" w:cs="Times New Roman"/>
          <w:sz w:val="24"/>
          <w:szCs w:val="24"/>
        </w:rPr>
        <w:t>variable volumetric charge</w:t>
      </w:r>
      <w:r>
        <w:rPr>
          <w:rFonts w:ascii="Times New Roman" w:hAnsi="Times New Roman" w:cs="Times New Roman"/>
          <w:sz w:val="24"/>
          <w:szCs w:val="24"/>
        </w:rPr>
        <w:t xml:space="preserve"> (</w:t>
      </w:r>
      <w:r w:rsidRPr="00361A79">
        <w:rPr>
          <w:rFonts w:ascii="Times New Roman" w:hAnsi="Times New Roman" w:cs="Times New Roman"/>
          <w:sz w:val="24"/>
          <w:szCs w:val="24"/>
        </w:rPr>
        <w:t xml:space="preserve">instead of referencing the volume of a water right held, a variable volumetric charge references the volume of the right that is utilised in a particular manner, for example, the volume of physical water delivered, the volume of water allocation traded, the volume of water carried over, </w:t>
      </w:r>
      <w:r w:rsidR="006D00D1">
        <w:rPr>
          <w:rFonts w:ascii="Times New Roman" w:hAnsi="Times New Roman" w:cs="Times New Roman"/>
          <w:sz w:val="24"/>
          <w:szCs w:val="24"/>
        </w:rPr>
        <w:t xml:space="preserve">the </w:t>
      </w:r>
      <w:r w:rsidRPr="00361A79">
        <w:rPr>
          <w:rFonts w:ascii="Times New Roman" w:hAnsi="Times New Roman" w:cs="Times New Roman"/>
          <w:sz w:val="24"/>
          <w:szCs w:val="24"/>
        </w:rPr>
        <w:t>volume of water allocation that is allocated to a customer, etc</w:t>
      </w:r>
      <w:r>
        <w:rPr>
          <w:rFonts w:ascii="Times New Roman" w:hAnsi="Times New Roman" w:cs="Times New Roman"/>
          <w:sz w:val="24"/>
          <w:szCs w:val="24"/>
        </w:rPr>
        <w:t>.)</w:t>
      </w:r>
    </w:p>
    <w:p w14:paraId="48B8CE5B" w14:textId="708BA1A6" w:rsidR="00714DBD" w:rsidRPr="008559F2" w:rsidRDefault="00714DBD" w:rsidP="00714DBD">
      <w:pPr>
        <w:rPr>
          <w:rFonts w:ascii="Times New Roman" w:hAnsi="Times New Roman" w:cs="Times New Roman"/>
          <w:sz w:val="24"/>
          <w:szCs w:val="24"/>
        </w:rPr>
      </w:pPr>
      <w:r>
        <w:rPr>
          <w:rFonts w:ascii="Times New Roman" w:hAnsi="Times New Roman" w:cs="Times New Roman"/>
          <w:sz w:val="24"/>
          <w:szCs w:val="24"/>
        </w:rPr>
        <w:t xml:space="preserve">A civil penalty of 200 penalty units applies to </w:t>
      </w:r>
      <w:r w:rsidR="00D13C39">
        <w:rPr>
          <w:rFonts w:ascii="Times New Roman" w:hAnsi="Times New Roman" w:cs="Times New Roman"/>
          <w:sz w:val="24"/>
          <w:szCs w:val="24"/>
        </w:rPr>
        <w:t>s</w:t>
      </w:r>
      <w:r w:rsidR="00D13C39" w:rsidRPr="00565219">
        <w:rPr>
          <w:rFonts w:ascii="Times New Roman" w:hAnsi="Times New Roman" w:cs="Times New Roman"/>
          <w:sz w:val="24"/>
          <w:szCs w:val="24"/>
        </w:rPr>
        <w:t xml:space="preserve">ubrule </w:t>
      </w:r>
      <w:proofErr w:type="gramStart"/>
      <w:r w:rsidR="00D13C39" w:rsidRPr="00565219">
        <w:rPr>
          <w:rFonts w:ascii="Times New Roman" w:hAnsi="Times New Roman" w:cs="Times New Roman"/>
          <w:sz w:val="24"/>
          <w:szCs w:val="24"/>
        </w:rPr>
        <w:t>9A(</w:t>
      </w:r>
      <w:proofErr w:type="gramEnd"/>
      <w:r w:rsidR="00D13C39">
        <w:rPr>
          <w:rFonts w:ascii="Times New Roman" w:hAnsi="Times New Roman" w:cs="Times New Roman"/>
          <w:sz w:val="24"/>
          <w:szCs w:val="24"/>
        </w:rPr>
        <w:t>3</w:t>
      </w:r>
      <w:r w:rsidR="00292D96">
        <w:rPr>
          <w:rFonts w:ascii="Times New Roman" w:hAnsi="Times New Roman" w:cs="Times New Roman"/>
          <w:sz w:val="24"/>
          <w:szCs w:val="24"/>
        </w:rPr>
        <w:t>)</w:t>
      </w:r>
      <w:r>
        <w:rPr>
          <w:rFonts w:ascii="Times New Roman" w:hAnsi="Times New Roman" w:cs="Times New Roman"/>
          <w:sz w:val="24"/>
          <w:szCs w:val="24"/>
        </w:rPr>
        <w:t>.</w:t>
      </w:r>
      <w:r w:rsidRPr="008559F2">
        <w:t xml:space="preserve"> </w:t>
      </w:r>
      <w:r w:rsidRPr="008559F2">
        <w:rPr>
          <w:rFonts w:ascii="Times New Roman" w:hAnsi="Times New Roman" w:cs="Times New Roman"/>
          <w:sz w:val="24"/>
          <w:szCs w:val="24"/>
        </w:rPr>
        <w:t>Subsections 92(8)</w:t>
      </w:r>
      <w:r w:rsidR="00D13C39">
        <w:rPr>
          <w:rFonts w:ascii="Times New Roman" w:hAnsi="Times New Roman" w:cs="Times New Roman"/>
          <w:sz w:val="24"/>
          <w:szCs w:val="24"/>
        </w:rPr>
        <w:noBreakHyphen/>
      </w:r>
      <w:r w:rsidRPr="008559F2">
        <w:rPr>
          <w:rFonts w:ascii="Times New Roman" w:hAnsi="Times New Roman" w:cs="Times New Roman"/>
          <w:sz w:val="24"/>
          <w:szCs w:val="24"/>
        </w:rPr>
        <w:t xml:space="preserve">(9)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Pr="008559F2">
        <w:rPr>
          <w:rFonts w:ascii="Times New Roman" w:hAnsi="Times New Roman" w:cs="Times New Roman"/>
          <w:i/>
          <w:sz w:val="24"/>
          <w:szCs w:val="24"/>
        </w:rPr>
        <w:t>Guide to compliance and enforcement of the water market rules and water charge rules</w:t>
      </w:r>
      <w:r w:rsidRPr="008559F2">
        <w:rPr>
          <w:rFonts w:ascii="Times New Roman" w:hAnsi="Times New Roman" w:cs="Times New Roman"/>
          <w:sz w:val="24"/>
          <w:szCs w:val="24"/>
        </w:rPr>
        <w:t xml:space="preserve"> (2009; revised 2011).</w:t>
      </w:r>
    </w:p>
    <w:p w14:paraId="36D36BCD" w14:textId="3DD27087" w:rsidR="00F804C7" w:rsidRDefault="00565219" w:rsidP="003A00DD">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4</w:t>
      </w:r>
      <w:r w:rsidRPr="00565219">
        <w:rPr>
          <w:rFonts w:ascii="Times New Roman" w:hAnsi="Times New Roman" w:cs="Times New Roman"/>
          <w:sz w:val="24"/>
          <w:szCs w:val="24"/>
        </w:rPr>
        <w:t>)</w:t>
      </w:r>
      <w:r>
        <w:rPr>
          <w:rFonts w:ascii="Times New Roman" w:hAnsi="Times New Roman" w:cs="Times New Roman"/>
          <w:sz w:val="24"/>
          <w:szCs w:val="24"/>
        </w:rPr>
        <w:t xml:space="preserve"> provides the amount recovered under subrule (3) must, as far as p</w:t>
      </w:r>
      <w:r w:rsidR="00A32F7C">
        <w:rPr>
          <w:rFonts w:ascii="Times New Roman" w:hAnsi="Times New Roman" w:cs="Times New Roman"/>
          <w:sz w:val="24"/>
          <w:szCs w:val="24"/>
        </w:rPr>
        <w:t>racticable</w:t>
      </w:r>
      <w:r>
        <w:rPr>
          <w:rFonts w:ascii="Times New Roman" w:hAnsi="Times New Roman" w:cs="Times New Roman"/>
          <w:sz w:val="24"/>
          <w:szCs w:val="24"/>
        </w:rPr>
        <w:t xml:space="preserve">, recover the same </w:t>
      </w:r>
      <w:r w:rsidR="00AD0967">
        <w:rPr>
          <w:rFonts w:ascii="Times New Roman" w:hAnsi="Times New Roman" w:cs="Times New Roman"/>
          <w:sz w:val="24"/>
          <w:szCs w:val="24"/>
        </w:rPr>
        <w:t xml:space="preserve">total </w:t>
      </w:r>
      <w:r>
        <w:rPr>
          <w:rFonts w:ascii="Times New Roman" w:hAnsi="Times New Roman" w:cs="Times New Roman"/>
          <w:sz w:val="24"/>
          <w:szCs w:val="24"/>
        </w:rPr>
        <w:t>amount as the ancillary charge</w:t>
      </w:r>
      <w:r w:rsidR="00A32F7C">
        <w:rPr>
          <w:rFonts w:ascii="Times New Roman" w:hAnsi="Times New Roman" w:cs="Times New Roman"/>
          <w:sz w:val="24"/>
          <w:szCs w:val="24"/>
        </w:rPr>
        <w:t>s</w:t>
      </w:r>
      <w:r>
        <w:rPr>
          <w:rFonts w:ascii="Times New Roman" w:hAnsi="Times New Roman" w:cs="Times New Roman"/>
          <w:sz w:val="24"/>
          <w:szCs w:val="24"/>
        </w:rPr>
        <w:t xml:space="preserve">. </w:t>
      </w:r>
    </w:p>
    <w:p w14:paraId="1DB14AE1" w14:textId="4D33D0CC" w:rsidR="00565219" w:rsidRDefault="00F804C7" w:rsidP="003A00DD">
      <w:pPr>
        <w:rPr>
          <w:rFonts w:ascii="Times New Roman" w:hAnsi="Times New Roman" w:cs="Times New Roman"/>
          <w:sz w:val="24"/>
          <w:szCs w:val="24"/>
        </w:rPr>
      </w:pPr>
      <w:r w:rsidRPr="00565219">
        <w:rPr>
          <w:rFonts w:ascii="Times New Roman" w:hAnsi="Times New Roman" w:cs="Times New Roman"/>
          <w:sz w:val="24"/>
          <w:szCs w:val="24"/>
        </w:rPr>
        <w:t xml:space="preserve">Subrule </w:t>
      </w:r>
      <w:proofErr w:type="gramStart"/>
      <w:r w:rsidRPr="00565219">
        <w:rPr>
          <w:rFonts w:ascii="Times New Roman" w:hAnsi="Times New Roman" w:cs="Times New Roman"/>
          <w:sz w:val="24"/>
          <w:szCs w:val="24"/>
        </w:rPr>
        <w:t>9A(</w:t>
      </w:r>
      <w:proofErr w:type="gramEnd"/>
      <w:r>
        <w:rPr>
          <w:rFonts w:ascii="Times New Roman" w:hAnsi="Times New Roman" w:cs="Times New Roman"/>
          <w:sz w:val="24"/>
          <w:szCs w:val="24"/>
        </w:rPr>
        <w:t>5</w:t>
      </w:r>
      <w:r w:rsidRPr="00565219">
        <w:rPr>
          <w:rFonts w:ascii="Times New Roman" w:hAnsi="Times New Roman" w:cs="Times New Roman"/>
          <w:sz w:val="24"/>
          <w:szCs w:val="24"/>
        </w:rPr>
        <w:t>)</w:t>
      </w:r>
      <w:r>
        <w:rPr>
          <w:rFonts w:ascii="Times New Roman" w:hAnsi="Times New Roman" w:cs="Times New Roman"/>
          <w:sz w:val="24"/>
          <w:szCs w:val="24"/>
        </w:rPr>
        <w:t xml:space="preserve"> provides that a charge levied to recover ancillary charges under subrule 9A(3) must not be levied on the basis of the number of units of water delivery right or </w:t>
      </w:r>
      <w:r w:rsidR="00BD1F75">
        <w:rPr>
          <w:rFonts w:ascii="Times New Roman" w:hAnsi="Times New Roman" w:cs="Times New Roman"/>
          <w:sz w:val="24"/>
          <w:szCs w:val="24"/>
        </w:rPr>
        <w:t xml:space="preserve">water </w:t>
      </w:r>
      <w:r>
        <w:rPr>
          <w:rFonts w:ascii="Times New Roman" w:hAnsi="Times New Roman" w:cs="Times New Roman"/>
          <w:sz w:val="24"/>
          <w:szCs w:val="24"/>
        </w:rPr>
        <w:t>drainage right held.</w:t>
      </w:r>
      <w:r w:rsidR="00BD1F75">
        <w:rPr>
          <w:rFonts w:ascii="Times New Roman" w:hAnsi="Times New Roman" w:cs="Times New Roman"/>
          <w:sz w:val="24"/>
          <w:szCs w:val="24"/>
        </w:rPr>
        <w:t xml:space="preserve"> T</w:t>
      </w:r>
      <w:r w:rsidR="00BD1F75" w:rsidRPr="00BD1F75">
        <w:rPr>
          <w:rFonts w:ascii="Times New Roman" w:hAnsi="Times New Roman" w:cs="Times New Roman"/>
          <w:sz w:val="24"/>
          <w:szCs w:val="24"/>
        </w:rPr>
        <w:t xml:space="preserve">his </w:t>
      </w:r>
      <w:r w:rsidR="00A32F7C">
        <w:rPr>
          <w:rFonts w:ascii="Times New Roman" w:hAnsi="Times New Roman" w:cs="Times New Roman"/>
          <w:sz w:val="24"/>
          <w:szCs w:val="24"/>
        </w:rPr>
        <w:t xml:space="preserve">subrule </w:t>
      </w:r>
      <w:r w:rsidR="00BD1F75" w:rsidRPr="00BD1F75">
        <w:rPr>
          <w:rFonts w:ascii="Times New Roman" w:hAnsi="Times New Roman" w:cs="Times New Roman"/>
          <w:sz w:val="24"/>
          <w:szCs w:val="24"/>
        </w:rPr>
        <w:t>has the effect that such charges cannot form part of the basis for calculation of the maximum termination fee payable.</w:t>
      </w:r>
    </w:p>
    <w:p w14:paraId="40E0C95B" w14:textId="338866C1" w:rsidR="004A240B" w:rsidRDefault="00C94EE1" w:rsidP="003A00DD">
      <w:pPr>
        <w:rPr>
          <w:rFonts w:ascii="Times New Roman" w:hAnsi="Times New Roman" w:cs="Times New Roman"/>
          <w:sz w:val="24"/>
          <w:szCs w:val="24"/>
        </w:rPr>
      </w:pPr>
      <w:r w:rsidRPr="00C94EE1">
        <w:rPr>
          <w:rFonts w:ascii="Times New Roman" w:hAnsi="Times New Roman" w:cs="Times New Roman"/>
          <w:sz w:val="24"/>
          <w:szCs w:val="24"/>
        </w:rPr>
        <w:t>Subrule 9A(</w:t>
      </w:r>
      <w:r>
        <w:rPr>
          <w:rFonts w:ascii="Times New Roman" w:hAnsi="Times New Roman" w:cs="Times New Roman"/>
          <w:sz w:val="24"/>
          <w:szCs w:val="24"/>
        </w:rPr>
        <w:t>6</w:t>
      </w:r>
      <w:r w:rsidRPr="00C94EE1">
        <w:rPr>
          <w:rFonts w:ascii="Times New Roman" w:hAnsi="Times New Roman" w:cs="Times New Roman"/>
          <w:sz w:val="24"/>
          <w:szCs w:val="24"/>
        </w:rPr>
        <w:t>)</w:t>
      </w:r>
      <w:r w:rsidR="004A240B">
        <w:rPr>
          <w:rFonts w:ascii="Times New Roman" w:hAnsi="Times New Roman" w:cs="Times New Roman"/>
          <w:sz w:val="24"/>
          <w:szCs w:val="24"/>
        </w:rPr>
        <w:t xml:space="preserve"> provides that an ancillary charge recovered under subrule </w:t>
      </w:r>
      <w:r w:rsidR="004A240B" w:rsidRPr="004A240B">
        <w:rPr>
          <w:rFonts w:ascii="Times New Roman" w:hAnsi="Times New Roman" w:cs="Times New Roman"/>
          <w:sz w:val="24"/>
          <w:szCs w:val="24"/>
        </w:rPr>
        <w:t>9A(3)</w:t>
      </w:r>
      <w:r w:rsidR="004A240B">
        <w:rPr>
          <w:rFonts w:ascii="Times New Roman" w:hAnsi="Times New Roman" w:cs="Times New Roman"/>
          <w:sz w:val="24"/>
          <w:szCs w:val="24"/>
        </w:rPr>
        <w:t xml:space="preserve"> must as far as practic</w:t>
      </w:r>
      <w:r w:rsidR="00292D96">
        <w:rPr>
          <w:rFonts w:ascii="Times New Roman" w:hAnsi="Times New Roman" w:cs="Times New Roman"/>
          <w:sz w:val="24"/>
          <w:szCs w:val="24"/>
        </w:rPr>
        <w:t>able</w:t>
      </w:r>
      <w:r w:rsidR="004A240B">
        <w:rPr>
          <w:rFonts w:ascii="Times New Roman" w:hAnsi="Times New Roman" w:cs="Times New Roman"/>
          <w:sz w:val="24"/>
          <w:szCs w:val="24"/>
        </w:rPr>
        <w:t xml:space="preserve"> be levied on the same basis as the ancillary charge that is being recovered through it and </w:t>
      </w:r>
      <w:r w:rsidR="00051E77">
        <w:rPr>
          <w:rFonts w:ascii="Times New Roman" w:hAnsi="Times New Roman" w:cs="Times New Roman"/>
          <w:sz w:val="24"/>
          <w:szCs w:val="24"/>
        </w:rPr>
        <w:t>where</w:t>
      </w:r>
      <w:r w:rsidR="004A240B">
        <w:rPr>
          <w:rFonts w:ascii="Times New Roman" w:hAnsi="Times New Roman" w:cs="Times New Roman"/>
          <w:sz w:val="24"/>
          <w:szCs w:val="24"/>
        </w:rPr>
        <w:t xml:space="preserve"> that is not practicable be levied on a basis that is reasonably similar to that basis. For example, volumetric charges should be recovered through volumetric charges. </w:t>
      </w:r>
    </w:p>
    <w:p w14:paraId="0821AC8C" w14:textId="7F0B90D4" w:rsidR="00FE1185" w:rsidRDefault="00FE1185" w:rsidP="003A00DD">
      <w:pPr>
        <w:rPr>
          <w:rFonts w:ascii="Times New Roman" w:hAnsi="Times New Roman" w:cs="Times New Roman"/>
          <w:sz w:val="24"/>
          <w:szCs w:val="24"/>
        </w:rPr>
      </w:pPr>
      <w:r>
        <w:rPr>
          <w:rFonts w:ascii="Times New Roman" w:hAnsi="Times New Roman" w:cs="Times New Roman"/>
          <w:sz w:val="24"/>
          <w:szCs w:val="24"/>
        </w:rPr>
        <w:t xml:space="preserve">Subrule </w:t>
      </w:r>
      <w:proofErr w:type="gramStart"/>
      <w:r>
        <w:rPr>
          <w:rFonts w:ascii="Times New Roman" w:hAnsi="Times New Roman" w:cs="Times New Roman"/>
          <w:sz w:val="24"/>
          <w:szCs w:val="24"/>
        </w:rPr>
        <w:t>9A(</w:t>
      </w:r>
      <w:proofErr w:type="gramEnd"/>
      <w:r>
        <w:rPr>
          <w:rFonts w:ascii="Times New Roman" w:hAnsi="Times New Roman" w:cs="Times New Roman"/>
          <w:sz w:val="24"/>
          <w:szCs w:val="24"/>
        </w:rPr>
        <w:t>7</w:t>
      </w:r>
      <w:r w:rsidRPr="00FE1185">
        <w:rPr>
          <w:rFonts w:ascii="Times New Roman" w:hAnsi="Times New Roman" w:cs="Times New Roman"/>
          <w:sz w:val="24"/>
          <w:szCs w:val="24"/>
        </w:rPr>
        <w:t>)</w:t>
      </w:r>
      <w:r>
        <w:rPr>
          <w:rFonts w:ascii="Times New Roman" w:hAnsi="Times New Roman" w:cs="Times New Roman"/>
          <w:sz w:val="24"/>
          <w:szCs w:val="24"/>
        </w:rPr>
        <w:t xml:space="preserve"> provides that where an </w:t>
      </w:r>
      <w:r w:rsidR="00051E77">
        <w:rPr>
          <w:rFonts w:ascii="Times New Roman" w:hAnsi="Times New Roman" w:cs="Times New Roman"/>
          <w:sz w:val="24"/>
          <w:szCs w:val="24"/>
        </w:rPr>
        <w:t>ancillary</w:t>
      </w:r>
      <w:r>
        <w:rPr>
          <w:rFonts w:ascii="Times New Roman" w:hAnsi="Times New Roman" w:cs="Times New Roman"/>
          <w:sz w:val="24"/>
          <w:szCs w:val="24"/>
        </w:rPr>
        <w:t xml:space="preserve"> charge is incurred in relation to a </w:t>
      </w:r>
      <w:r w:rsidR="00051E77">
        <w:rPr>
          <w:rFonts w:ascii="Times New Roman" w:hAnsi="Times New Roman" w:cs="Times New Roman"/>
          <w:sz w:val="24"/>
          <w:szCs w:val="24"/>
        </w:rPr>
        <w:t>particular customer</w:t>
      </w:r>
      <w:r>
        <w:rPr>
          <w:rFonts w:ascii="Times New Roman" w:hAnsi="Times New Roman" w:cs="Times New Roman"/>
          <w:sz w:val="24"/>
          <w:szCs w:val="24"/>
        </w:rPr>
        <w:t xml:space="preserve">, it must as far as </w:t>
      </w:r>
      <w:r w:rsidR="00A61AB5">
        <w:rPr>
          <w:rFonts w:ascii="Times New Roman" w:hAnsi="Times New Roman" w:cs="Times New Roman"/>
          <w:sz w:val="24"/>
          <w:szCs w:val="24"/>
        </w:rPr>
        <w:t xml:space="preserve">practicable </w:t>
      </w:r>
      <w:r>
        <w:rPr>
          <w:rFonts w:ascii="Times New Roman" w:hAnsi="Times New Roman" w:cs="Times New Roman"/>
          <w:sz w:val="24"/>
          <w:szCs w:val="24"/>
        </w:rPr>
        <w:t>be recovered from that</w:t>
      </w:r>
      <w:r w:rsidR="00361A79">
        <w:rPr>
          <w:rFonts w:ascii="Times New Roman" w:hAnsi="Times New Roman" w:cs="Times New Roman"/>
          <w:sz w:val="24"/>
          <w:szCs w:val="24"/>
        </w:rPr>
        <w:t xml:space="preserve"> particular </w:t>
      </w:r>
      <w:r>
        <w:rPr>
          <w:rFonts w:ascii="Times New Roman" w:hAnsi="Times New Roman" w:cs="Times New Roman"/>
          <w:sz w:val="24"/>
          <w:szCs w:val="24"/>
        </w:rPr>
        <w:t xml:space="preserve">customer. </w:t>
      </w:r>
      <w:r w:rsidR="00C72541">
        <w:rPr>
          <w:rFonts w:ascii="Times New Roman" w:hAnsi="Times New Roman" w:cs="Times New Roman"/>
          <w:sz w:val="24"/>
          <w:szCs w:val="24"/>
        </w:rPr>
        <w:t>For e</w:t>
      </w:r>
      <w:r w:rsidR="00C72541" w:rsidRPr="00C72541">
        <w:rPr>
          <w:rFonts w:ascii="Times New Roman" w:hAnsi="Times New Roman" w:cs="Times New Roman"/>
          <w:sz w:val="24"/>
          <w:szCs w:val="24"/>
        </w:rPr>
        <w:t>xample: if an operator incurs a transaction charge determined by or on behalf of government (a type of planning and management charge) when facilitating a trade or transformation for a customer, the cost of the charge should be passed through directly to that customer.</w:t>
      </w:r>
    </w:p>
    <w:p w14:paraId="59F5F6F3" w14:textId="71EB271A" w:rsidR="00AD0967" w:rsidRDefault="00AD0967" w:rsidP="003A00DD">
      <w:pPr>
        <w:rPr>
          <w:rFonts w:ascii="Times New Roman" w:hAnsi="Times New Roman" w:cs="Times New Roman"/>
          <w:sz w:val="24"/>
          <w:szCs w:val="24"/>
        </w:rPr>
      </w:pPr>
      <w:r>
        <w:rPr>
          <w:rFonts w:ascii="Times New Roman" w:hAnsi="Times New Roman" w:cs="Times New Roman"/>
          <w:sz w:val="24"/>
          <w:szCs w:val="24"/>
        </w:rPr>
        <w:t>Subrule 9A(8</w:t>
      </w:r>
      <w:r w:rsidRPr="00AD0967">
        <w:rPr>
          <w:rFonts w:ascii="Times New Roman" w:hAnsi="Times New Roman" w:cs="Times New Roman"/>
          <w:sz w:val="24"/>
          <w:szCs w:val="24"/>
        </w:rPr>
        <w:t>)</w:t>
      </w:r>
      <w:r>
        <w:rPr>
          <w:rFonts w:ascii="Times New Roman" w:hAnsi="Times New Roman" w:cs="Times New Roman"/>
          <w:sz w:val="24"/>
          <w:szCs w:val="24"/>
        </w:rPr>
        <w:t xml:space="preserve"> provides </w:t>
      </w:r>
      <w:r w:rsidR="004A18F8">
        <w:rPr>
          <w:rFonts w:ascii="Times New Roman" w:hAnsi="Times New Roman" w:cs="Times New Roman"/>
          <w:sz w:val="24"/>
          <w:szCs w:val="24"/>
        </w:rPr>
        <w:t xml:space="preserve">for </w:t>
      </w:r>
      <w:r w:rsidR="004A18F8" w:rsidRPr="004A18F8">
        <w:rPr>
          <w:rFonts w:ascii="Times New Roman" w:hAnsi="Times New Roman" w:cs="Times New Roman"/>
          <w:sz w:val="24"/>
          <w:szCs w:val="24"/>
        </w:rPr>
        <w:t xml:space="preserve">an operator to defer updating </w:t>
      </w:r>
      <w:r w:rsidR="004A18F8">
        <w:rPr>
          <w:rFonts w:ascii="Times New Roman" w:hAnsi="Times New Roman" w:cs="Times New Roman"/>
          <w:sz w:val="24"/>
          <w:szCs w:val="24"/>
        </w:rPr>
        <w:t>it</w:t>
      </w:r>
      <w:r w:rsidR="00292D96">
        <w:rPr>
          <w:rFonts w:ascii="Times New Roman" w:hAnsi="Times New Roman" w:cs="Times New Roman"/>
          <w:sz w:val="24"/>
          <w:szCs w:val="24"/>
        </w:rPr>
        <w:t>s</w:t>
      </w:r>
      <w:r w:rsidR="004A18F8">
        <w:rPr>
          <w:rFonts w:ascii="Times New Roman" w:hAnsi="Times New Roman" w:cs="Times New Roman"/>
          <w:sz w:val="24"/>
          <w:szCs w:val="24"/>
        </w:rPr>
        <w:t xml:space="preserve"> schedule of charges for </w:t>
      </w:r>
      <w:r w:rsidR="004A18F8" w:rsidRPr="004A18F8">
        <w:rPr>
          <w:rFonts w:ascii="Times New Roman" w:hAnsi="Times New Roman" w:cs="Times New Roman"/>
          <w:sz w:val="24"/>
          <w:szCs w:val="24"/>
        </w:rPr>
        <w:t>any infrastructure charge(s) that it levies to recover the cost of charges it incurs for up to three months after the charges it incurs are changed.</w:t>
      </w:r>
      <w:r w:rsidR="004A18F8">
        <w:rPr>
          <w:rFonts w:ascii="Times New Roman" w:hAnsi="Times New Roman" w:cs="Times New Roman"/>
          <w:sz w:val="24"/>
          <w:szCs w:val="24"/>
        </w:rPr>
        <w:t xml:space="preserve"> This </w:t>
      </w:r>
      <w:r w:rsidR="004A18F8" w:rsidRPr="004A18F8">
        <w:rPr>
          <w:rFonts w:ascii="Times New Roman" w:hAnsi="Times New Roman" w:cs="Times New Roman"/>
          <w:sz w:val="24"/>
          <w:szCs w:val="24"/>
        </w:rPr>
        <w:t>allow</w:t>
      </w:r>
      <w:r w:rsidR="00292D96">
        <w:rPr>
          <w:rFonts w:ascii="Times New Roman" w:hAnsi="Times New Roman" w:cs="Times New Roman"/>
          <w:sz w:val="24"/>
          <w:szCs w:val="24"/>
        </w:rPr>
        <w:t>s</w:t>
      </w:r>
      <w:r w:rsidR="004A18F8" w:rsidRPr="004A18F8">
        <w:rPr>
          <w:rFonts w:ascii="Times New Roman" w:hAnsi="Times New Roman" w:cs="Times New Roman"/>
          <w:sz w:val="24"/>
          <w:szCs w:val="24"/>
        </w:rPr>
        <w:t xml:space="preserve"> infrastructure operators up to three months to adopt a new </w:t>
      </w:r>
      <w:r w:rsidR="004A18F8">
        <w:rPr>
          <w:rFonts w:ascii="Times New Roman" w:hAnsi="Times New Roman" w:cs="Times New Roman"/>
          <w:sz w:val="24"/>
          <w:szCs w:val="24"/>
        </w:rPr>
        <w:t>s</w:t>
      </w:r>
      <w:r w:rsidR="004A18F8" w:rsidRPr="004A18F8">
        <w:rPr>
          <w:rFonts w:ascii="Times New Roman" w:hAnsi="Times New Roman" w:cs="Times New Roman"/>
          <w:sz w:val="24"/>
          <w:szCs w:val="24"/>
        </w:rPr>
        <w:t xml:space="preserve">chedule of </w:t>
      </w:r>
      <w:r w:rsidR="004A18F8">
        <w:rPr>
          <w:rFonts w:ascii="Times New Roman" w:hAnsi="Times New Roman" w:cs="Times New Roman"/>
          <w:sz w:val="24"/>
          <w:szCs w:val="24"/>
        </w:rPr>
        <w:t>c</w:t>
      </w:r>
      <w:r w:rsidR="004A18F8" w:rsidRPr="004A18F8">
        <w:rPr>
          <w:rFonts w:ascii="Times New Roman" w:hAnsi="Times New Roman" w:cs="Times New Roman"/>
          <w:sz w:val="24"/>
          <w:szCs w:val="24"/>
        </w:rPr>
        <w:t xml:space="preserve">harges when there are changes to the infrastructure charges and planning and management charges </w:t>
      </w:r>
      <w:r w:rsidR="004A18F8">
        <w:rPr>
          <w:rFonts w:ascii="Times New Roman" w:hAnsi="Times New Roman" w:cs="Times New Roman"/>
          <w:sz w:val="24"/>
          <w:szCs w:val="24"/>
        </w:rPr>
        <w:t xml:space="preserve">that </w:t>
      </w:r>
      <w:r w:rsidR="004A18F8" w:rsidRPr="004A18F8">
        <w:rPr>
          <w:rFonts w:ascii="Times New Roman" w:hAnsi="Times New Roman" w:cs="Times New Roman"/>
          <w:sz w:val="24"/>
          <w:szCs w:val="24"/>
        </w:rPr>
        <w:t xml:space="preserve">it incurs and </w:t>
      </w:r>
      <w:r w:rsidR="004A18F8">
        <w:rPr>
          <w:rFonts w:ascii="Times New Roman" w:hAnsi="Times New Roman" w:cs="Times New Roman"/>
          <w:sz w:val="24"/>
          <w:szCs w:val="24"/>
        </w:rPr>
        <w:t>needs</w:t>
      </w:r>
      <w:r w:rsidR="004A18F8" w:rsidRPr="004A18F8">
        <w:rPr>
          <w:rFonts w:ascii="Times New Roman" w:hAnsi="Times New Roman" w:cs="Times New Roman"/>
          <w:sz w:val="24"/>
          <w:szCs w:val="24"/>
        </w:rPr>
        <w:t xml:space="preserve"> to pass-through </w:t>
      </w:r>
      <w:r w:rsidR="00392CF9">
        <w:rPr>
          <w:rFonts w:ascii="Times New Roman" w:hAnsi="Times New Roman" w:cs="Times New Roman"/>
          <w:sz w:val="24"/>
          <w:szCs w:val="24"/>
        </w:rPr>
        <w:t xml:space="preserve">to </w:t>
      </w:r>
      <w:r w:rsidR="00392CF9" w:rsidRPr="004A18F8">
        <w:rPr>
          <w:rFonts w:ascii="Times New Roman" w:hAnsi="Times New Roman" w:cs="Times New Roman"/>
          <w:sz w:val="24"/>
          <w:szCs w:val="24"/>
        </w:rPr>
        <w:t>customers</w:t>
      </w:r>
      <w:r w:rsidR="004A18F8" w:rsidRPr="004A18F8">
        <w:rPr>
          <w:rFonts w:ascii="Times New Roman" w:hAnsi="Times New Roman" w:cs="Times New Roman"/>
          <w:sz w:val="24"/>
          <w:szCs w:val="24"/>
        </w:rPr>
        <w:t>.</w:t>
      </w:r>
    </w:p>
    <w:p w14:paraId="51D967EC" w14:textId="788176CA" w:rsidR="00A32017" w:rsidRDefault="00D01848" w:rsidP="00775567">
      <w:pPr>
        <w:rPr>
          <w:rFonts w:ascii="Times New Roman" w:hAnsi="Times New Roman" w:cs="Times New Roman"/>
          <w:sz w:val="24"/>
          <w:szCs w:val="24"/>
        </w:rPr>
      </w:pPr>
      <w:r>
        <w:rPr>
          <w:rFonts w:ascii="Times New Roman" w:hAnsi="Times New Roman" w:cs="Times New Roman"/>
          <w:sz w:val="24"/>
          <w:szCs w:val="24"/>
        </w:rPr>
        <w:t xml:space="preserve">Subrule </w:t>
      </w:r>
      <w:proofErr w:type="gramStart"/>
      <w:r>
        <w:rPr>
          <w:rFonts w:ascii="Times New Roman" w:hAnsi="Times New Roman" w:cs="Times New Roman"/>
          <w:sz w:val="24"/>
          <w:szCs w:val="24"/>
        </w:rPr>
        <w:t>9A(</w:t>
      </w:r>
      <w:proofErr w:type="gramEnd"/>
      <w:r>
        <w:rPr>
          <w:rFonts w:ascii="Times New Roman" w:hAnsi="Times New Roman" w:cs="Times New Roman"/>
          <w:sz w:val="24"/>
          <w:szCs w:val="24"/>
        </w:rPr>
        <w:t>9</w:t>
      </w:r>
      <w:r w:rsidRPr="00AD0967">
        <w:rPr>
          <w:rFonts w:ascii="Times New Roman" w:hAnsi="Times New Roman" w:cs="Times New Roman"/>
          <w:sz w:val="24"/>
          <w:szCs w:val="24"/>
        </w:rPr>
        <w:t>)</w:t>
      </w:r>
      <w:r w:rsidR="00DE19EE">
        <w:rPr>
          <w:rFonts w:ascii="Times New Roman" w:hAnsi="Times New Roman" w:cs="Times New Roman"/>
          <w:sz w:val="24"/>
          <w:szCs w:val="24"/>
        </w:rPr>
        <w:t xml:space="preserve"> defines </w:t>
      </w:r>
      <w:r w:rsidR="005E509F">
        <w:rPr>
          <w:rFonts w:ascii="Times New Roman" w:hAnsi="Times New Roman" w:cs="Times New Roman"/>
          <w:sz w:val="24"/>
          <w:szCs w:val="24"/>
        </w:rPr>
        <w:t xml:space="preserve">the terms </w:t>
      </w:r>
      <w:r w:rsidR="00DE19EE">
        <w:rPr>
          <w:rFonts w:ascii="Times New Roman" w:hAnsi="Times New Roman" w:cs="Times New Roman"/>
          <w:sz w:val="24"/>
          <w:szCs w:val="24"/>
        </w:rPr>
        <w:t>‘ancillary charge</w:t>
      </w:r>
      <w:r w:rsidR="000877A0">
        <w:rPr>
          <w:rFonts w:ascii="Times New Roman" w:hAnsi="Times New Roman" w:cs="Times New Roman"/>
          <w:sz w:val="24"/>
          <w:szCs w:val="24"/>
        </w:rPr>
        <w:t>s</w:t>
      </w:r>
      <w:r w:rsidR="00DE19EE">
        <w:rPr>
          <w:rFonts w:ascii="Times New Roman" w:hAnsi="Times New Roman" w:cs="Times New Roman"/>
          <w:sz w:val="24"/>
          <w:szCs w:val="24"/>
        </w:rPr>
        <w:t>’ and ‘network operation charge</w:t>
      </w:r>
      <w:r w:rsidR="000877A0">
        <w:rPr>
          <w:rFonts w:ascii="Times New Roman" w:hAnsi="Times New Roman" w:cs="Times New Roman"/>
          <w:sz w:val="24"/>
          <w:szCs w:val="24"/>
        </w:rPr>
        <w:t>s</w:t>
      </w:r>
      <w:r w:rsidR="00DE19EE">
        <w:rPr>
          <w:rFonts w:ascii="Times New Roman" w:hAnsi="Times New Roman" w:cs="Times New Roman"/>
          <w:sz w:val="24"/>
          <w:szCs w:val="24"/>
        </w:rPr>
        <w:t xml:space="preserve">’. </w:t>
      </w:r>
    </w:p>
    <w:p w14:paraId="00E14717" w14:textId="19B70ED5" w:rsidR="005E509F" w:rsidRDefault="005E509F" w:rsidP="00775567">
      <w:pPr>
        <w:rPr>
          <w:rFonts w:ascii="Times New Roman" w:hAnsi="Times New Roman" w:cs="Times New Roman"/>
          <w:sz w:val="24"/>
          <w:szCs w:val="24"/>
        </w:rPr>
      </w:pPr>
      <w:r w:rsidRPr="005E509F">
        <w:rPr>
          <w:rFonts w:ascii="Times New Roman" w:hAnsi="Times New Roman" w:cs="Times New Roman"/>
          <w:sz w:val="24"/>
          <w:szCs w:val="24"/>
        </w:rPr>
        <w:t>The subrule provides that ‘Network operation charges’ is defined to mean any infrastructure charges and</w:t>
      </w:r>
      <w:r>
        <w:rPr>
          <w:rFonts w:ascii="Times New Roman" w:hAnsi="Times New Roman" w:cs="Times New Roman"/>
          <w:sz w:val="24"/>
          <w:szCs w:val="24"/>
        </w:rPr>
        <w:t>/</w:t>
      </w:r>
      <w:r w:rsidRPr="005E509F">
        <w:rPr>
          <w:rFonts w:ascii="Times New Roman" w:hAnsi="Times New Roman" w:cs="Times New Roman"/>
          <w:sz w:val="24"/>
          <w:szCs w:val="24"/>
        </w:rPr>
        <w:t>or planning and management charges levied on an infrastructure operator (taking into account any discounts) on the basis of:</w:t>
      </w:r>
    </w:p>
    <w:p w14:paraId="4EBBA2CD" w14:textId="0F488584" w:rsidR="00775567" w:rsidRPr="00775567" w:rsidRDefault="00775567" w:rsidP="00FA1F93">
      <w:pPr>
        <w:pStyle w:val="ListParagraph"/>
        <w:numPr>
          <w:ilvl w:val="0"/>
          <w:numId w:val="11"/>
        </w:numPr>
        <w:spacing w:before="120"/>
        <w:ind w:hanging="720"/>
        <w:contextualSpacing w:val="0"/>
        <w:rPr>
          <w:rFonts w:ascii="Times New Roman" w:hAnsi="Times New Roman" w:cs="Times New Roman"/>
          <w:sz w:val="24"/>
          <w:szCs w:val="24"/>
        </w:rPr>
      </w:pPr>
      <w:r w:rsidRPr="00775567">
        <w:rPr>
          <w:rFonts w:ascii="Times New Roman" w:hAnsi="Times New Roman" w:cs="Times New Roman"/>
          <w:sz w:val="24"/>
          <w:szCs w:val="24"/>
        </w:rPr>
        <w:t>water access rights held or used by an infrastructure operator specifically for the purpose of meeting distribution losses (</w:t>
      </w:r>
      <w:r w:rsidR="005E509F" w:rsidRPr="005E509F">
        <w:rPr>
          <w:rFonts w:ascii="Times New Roman" w:hAnsi="Times New Roman" w:cs="Times New Roman"/>
          <w:sz w:val="24"/>
          <w:szCs w:val="24"/>
        </w:rPr>
        <w:t xml:space="preserve">an example of this is </w:t>
      </w:r>
      <w:r w:rsidRPr="00775567">
        <w:rPr>
          <w:rFonts w:ascii="Times New Roman" w:hAnsi="Times New Roman" w:cs="Times New Roman"/>
          <w:sz w:val="24"/>
          <w:szCs w:val="24"/>
        </w:rPr>
        <w:t>conveyance water); or</w:t>
      </w:r>
    </w:p>
    <w:p w14:paraId="0F616951" w14:textId="17F801C2" w:rsidR="00775567" w:rsidRPr="00775567" w:rsidRDefault="00775567" w:rsidP="00FA1F93">
      <w:pPr>
        <w:pStyle w:val="ListParagraph"/>
        <w:numPr>
          <w:ilvl w:val="0"/>
          <w:numId w:val="11"/>
        </w:numPr>
        <w:spacing w:before="120"/>
        <w:ind w:hanging="720"/>
        <w:contextualSpacing w:val="0"/>
        <w:rPr>
          <w:rFonts w:ascii="Times New Roman" w:hAnsi="Times New Roman" w:cs="Times New Roman"/>
          <w:sz w:val="24"/>
          <w:szCs w:val="24"/>
        </w:rPr>
      </w:pPr>
      <w:proofErr w:type="gramStart"/>
      <w:r w:rsidRPr="00775567">
        <w:rPr>
          <w:rFonts w:ascii="Times New Roman" w:hAnsi="Times New Roman" w:cs="Times New Roman"/>
          <w:sz w:val="24"/>
          <w:szCs w:val="24"/>
        </w:rPr>
        <w:t>infrastructure</w:t>
      </w:r>
      <w:proofErr w:type="gramEnd"/>
      <w:r w:rsidRPr="00775567">
        <w:rPr>
          <w:rFonts w:ascii="Times New Roman" w:hAnsi="Times New Roman" w:cs="Times New Roman"/>
          <w:sz w:val="24"/>
          <w:szCs w:val="24"/>
        </w:rPr>
        <w:t xml:space="preserve"> used by the operator to extract water from a watercourse or discharge water to a watercourse in the course of providing a service to their customers</w:t>
      </w:r>
      <w:r w:rsidR="005E509F">
        <w:rPr>
          <w:rFonts w:ascii="Times New Roman" w:hAnsi="Times New Roman" w:cs="Times New Roman"/>
          <w:sz w:val="24"/>
          <w:szCs w:val="24"/>
        </w:rPr>
        <w:t>.</w:t>
      </w:r>
      <w:r w:rsidRPr="00775567">
        <w:rPr>
          <w:rFonts w:ascii="Times New Roman" w:hAnsi="Times New Roman" w:cs="Times New Roman"/>
          <w:sz w:val="24"/>
          <w:szCs w:val="24"/>
        </w:rPr>
        <w:t xml:space="preserve"> </w:t>
      </w:r>
      <w:r w:rsidR="005E509F" w:rsidRPr="005E509F">
        <w:rPr>
          <w:rFonts w:ascii="Times New Roman" w:hAnsi="Times New Roman" w:cs="Times New Roman"/>
          <w:sz w:val="24"/>
          <w:szCs w:val="24"/>
        </w:rPr>
        <w:t>The definiti</w:t>
      </w:r>
      <w:r w:rsidR="005E509F">
        <w:rPr>
          <w:rFonts w:ascii="Times New Roman" w:hAnsi="Times New Roman" w:cs="Times New Roman"/>
          <w:sz w:val="24"/>
          <w:szCs w:val="24"/>
        </w:rPr>
        <w:t>on provides an example of this:</w:t>
      </w:r>
      <w:r w:rsidRPr="00775567">
        <w:rPr>
          <w:rFonts w:ascii="Times New Roman" w:hAnsi="Times New Roman" w:cs="Times New Roman"/>
          <w:sz w:val="24"/>
          <w:szCs w:val="24"/>
        </w:rPr>
        <w:t xml:space="preserve"> charges levied on off-take works used by the operator to extract water from or deliver water to a natural watercourse.  </w:t>
      </w:r>
    </w:p>
    <w:p w14:paraId="68DE6ED4" w14:textId="3ECBB75B" w:rsidR="00BF75CB" w:rsidRDefault="005E509F" w:rsidP="00775567">
      <w:pPr>
        <w:rPr>
          <w:rFonts w:ascii="Times New Roman" w:hAnsi="Times New Roman" w:cs="Times New Roman"/>
          <w:sz w:val="24"/>
          <w:szCs w:val="24"/>
        </w:rPr>
      </w:pPr>
      <w:r w:rsidRPr="005E509F">
        <w:rPr>
          <w:rFonts w:ascii="Times New Roman" w:hAnsi="Times New Roman" w:cs="Times New Roman"/>
          <w:sz w:val="24"/>
          <w:szCs w:val="24"/>
        </w:rPr>
        <w:t xml:space="preserve">As stated above, the definition of </w:t>
      </w:r>
      <w:r>
        <w:rPr>
          <w:rFonts w:ascii="Times New Roman" w:hAnsi="Times New Roman" w:cs="Times New Roman"/>
          <w:sz w:val="24"/>
          <w:szCs w:val="24"/>
        </w:rPr>
        <w:t>‘n</w:t>
      </w:r>
      <w:r w:rsidR="00BF75CB">
        <w:rPr>
          <w:rFonts w:ascii="Times New Roman" w:hAnsi="Times New Roman" w:cs="Times New Roman"/>
          <w:sz w:val="24"/>
          <w:szCs w:val="24"/>
        </w:rPr>
        <w:t>etwork operation charge</w:t>
      </w:r>
      <w:r>
        <w:rPr>
          <w:rFonts w:ascii="Times New Roman" w:hAnsi="Times New Roman" w:cs="Times New Roman"/>
          <w:sz w:val="24"/>
          <w:szCs w:val="24"/>
        </w:rPr>
        <w:t>’ means a</w:t>
      </w:r>
      <w:r w:rsidR="00BF75CB" w:rsidRPr="00BF75CB">
        <w:rPr>
          <w:rFonts w:ascii="Times New Roman" w:hAnsi="Times New Roman" w:cs="Times New Roman"/>
          <w:sz w:val="24"/>
          <w:szCs w:val="24"/>
        </w:rPr>
        <w:t xml:space="preserve"> charge levied on the infrastructure operator </w:t>
      </w:r>
      <w:r w:rsidR="00BF75CB">
        <w:rPr>
          <w:rFonts w:ascii="Times New Roman" w:hAnsi="Times New Roman" w:cs="Times New Roman"/>
          <w:sz w:val="24"/>
          <w:szCs w:val="24"/>
        </w:rPr>
        <w:t>‘</w:t>
      </w:r>
      <w:r w:rsidR="00BF75CB" w:rsidRPr="00BF75CB">
        <w:rPr>
          <w:rFonts w:ascii="Times New Roman" w:hAnsi="Times New Roman" w:cs="Times New Roman"/>
          <w:sz w:val="24"/>
          <w:szCs w:val="24"/>
        </w:rPr>
        <w:t>taking into account any discounts</w:t>
      </w:r>
      <w:r w:rsidR="00BF75CB">
        <w:rPr>
          <w:rFonts w:ascii="Times New Roman" w:hAnsi="Times New Roman" w:cs="Times New Roman"/>
          <w:sz w:val="24"/>
          <w:szCs w:val="24"/>
        </w:rPr>
        <w:t xml:space="preserve">’. </w:t>
      </w:r>
      <w:r w:rsidR="00F37F7D" w:rsidRPr="00F37F7D">
        <w:rPr>
          <w:rFonts w:ascii="Times New Roman" w:hAnsi="Times New Roman" w:cs="Times New Roman"/>
          <w:sz w:val="24"/>
          <w:szCs w:val="24"/>
        </w:rPr>
        <w:t xml:space="preserve">The definition </w:t>
      </w:r>
      <w:r w:rsidR="00BF75CB">
        <w:rPr>
          <w:rFonts w:ascii="Times New Roman" w:hAnsi="Times New Roman" w:cs="Times New Roman"/>
          <w:sz w:val="24"/>
          <w:szCs w:val="24"/>
        </w:rPr>
        <w:t xml:space="preserve">does not specify </w:t>
      </w:r>
      <w:r w:rsidR="00BF75CB" w:rsidRPr="00BF75CB">
        <w:rPr>
          <w:rFonts w:ascii="Times New Roman" w:hAnsi="Times New Roman" w:cs="Times New Roman"/>
          <w:sz w:val="24"/>
          <w:szCs w:val="24"/>
        </w:rPr>
        <w:t>how discounts must be taken into account</w:t>
      </w:r>
      <w:r w:rsidR="00BF75CB">
        <w:rPr>
          <w:rFonts w:ascii="Times New Roman" w:hAnsi="Times New Roman" w:cs="Times New Roman"/>
          <w:sz w:val="24"/>
          <w:szCs w:val="24"/>
        </w:rPr>
        <w:t xml:space="preserve">. It would be </w:t>
      </w:r>
      <w:r w:rsidR="00BF75CB" w:rsidRPr="00BF75CB">
        <w:rPr>
          <w:rFonts w:ascii="Times New Roman" w:hAnsi="Times New Roman" w:cs="Times New Roman"/>
          <w:sz w:val="24"/>
          <w:szCs w:val="24"/>
        </w:rPr>
        <w:t xml:space="preserve">acceptable </w:t>
      </w:r>
      <w:r>
        <w:rPr>
          <w:rFonts w:ascii="Times New Roman" w:hAnsi="Times New Roman" w:cs="Times New Roman"/>
          <w:sz w:val="24"/>
          <w:szCs w:val="24"/>
        </w:rPr>
        <w:t xml:space="preserve">for an infrastructure operator </w:t>
      </w:r>
      <w:r w:rsidR="00BF75CB" w:rsidRPr="00BF75CB">
        <w:rPr>
          <w:rFonts w:ascii="Times New Roman" w:hAnsi="Times New Roman" w:cs="Times New Roman"/>
          <w:sz w:val="24"/>
          <w:szCs w:val="24"/>
        </w:rPr>
        <w:t>to pass on the rebate to customers in the form o</w:t>
      </w:r>
      <w:r w:rsidR="00BF75CB">
        <w:rPr>
          <w:rFonts w:ascii="Times New Roman" w:hAnsi="Times New Roman" w:cs="Times New Roman"/>
          <w:sz w:val="24"/>
          <w:szCs w:val="24"/>
        </w:rPr>
        <w:t xml:space="preserve">f discounted delivery charges. </w:t>
      </w:r>
    </w:p>
    <w:p w14:paraId="6DD7E79E" w14:textId="7AF75B45" w:rsidR="00FE1185" w:rsidRDefault="00F37F7D" w:rsidP="00775567">
      <w:pPr>
        <w:rPr>
          <w:rFonts w:ascii="Times New Roman" w:hAnsi="Times New Roman" w:cs="Times New Roman"/>
          <w:sz w:val="24"/>
          <w:szCs w:val="24"/>
        </w:rPr>
      </w:pPr>
      <w:r>
        <w:rPr>
          <w:rFonts w:ascii="Times New Roman" w:hAnsi="Times New Roman" w:cs="Times New Roman"/>
          <w:sz w:val="24"/>
          <w:szCs w:val="24"/>
        </w:rPr>
        <w:t xml:space="preserve">The subrule provides that </w:t>
      </w:r>
      <w:r w:rsidR="00A32017">
        <w:rPr>
          <w:rFonts w:ascii="Times New Roman" w:hAnsi="Times New Roman" w:cs="Times New Roman"/>
          <w:sz w:val="24"/>
          <w:szCs w:val="24"/>
        </w:rPr>
        <w:t>‘</w:t>
      </w:r>
      <w:r>
        <w:rPr>
          <w:rFonts w:ascii="Times New Roman" w:hAnsi="Times New Roman" w:cs="Times New Roman"/>
          <w:sz w:val="24"/>
          <w:szCs w:val="24"/>
        </w:rPr>
        <w:t>a</w:t>
      </w:r>
      <w:r w:rsidR="00A32017" w:rsidRPr="00775567">
        <w:rPr>
          <w:rFonts w:ascii="Times New Roman" w:hAnsi="Times New Roman" w:cs="Times New Roman"/>
          <w:sz w:val="24"/>
          <w:szCs w:val="24"/>
        </w:rPr>
        <w:t>ncillary charges</w:t>
      </w:r>
      <w:r w:rsidR="00A32017">
        <w:rPr>
          <w:rFonts w:ascii="Times New Roman" w:hAnsi="Times New Roman" w:cs="Times New Roman"/>
          <w:sz w:val="24"/>
          <w:szCs w:val="24"/>
        </w:rPr>
        <w:t xml:space="preserve">’ </w:t>
      </w:r>
      <w:r>
        <w:rPr>
          <w:rFonts w:ascii="Times New Roman" w:hAnsi="Times New Roman" w:cs="Times New Roman"/>
          <w:sz w:val="24"/>
          <w:szCs w:val="24"/>
        </w:rPr>
        <w:t>means</w:t>
      </w:r>
      <w:r w:rsidR="00A32017">
        <w:rPr>
          <w:rFonts w:ascii="Times New Roman" w:hAnsi="Times New Roman" w:cs="Times New Roman"/>
          <w:sz w:val="24"/>
          <w:szCs w:val="24"/>
        </w:rPr>
        <w:t xml:space="preserve"> any </w:t>
      </w:r>
      <w:r w:rsidR="00775567" w:rsidRPr="00775567">
        <w:rPr>
          <w:rFonts w:ascii="Times New Roman" w:hAnsi="Times New Roman" w:cs="Times New Roman"/>
          <w:sz w:val="24"/>
          <w:szCs w:val="24"/>
        </w:rPr>
        <w:t xml:space="preserve">infrastructure charges and planning and management charges incurred by an infrastructure operator </w:t>
      </w:r>
      <w:r w:rsidR="00A82B68">
        <w:rPr>
          <w:rFonts w:ascii="Times New Roman" w:hAnsi="Times New Roman" w:cs="Times New Roman"/>
          <w:sz w:val="24"/>
          <w:szCs w:val="24"/>
        </w:rPr>
        <w:t>(takin</w:t>
      </w:r>
      <w:r w:rsidR="00A32017">
        <w:rPr>
          <w:rFonts w:ascii="Times New Roman" w:hAnsi="Times New Roman" w:cs="Times New Roman"/>
          <w:sz w:val="24"/>
          <w:szCs w:val="24"/>
        </w:rPr>
        <w:t>g</w:t>
      </w:r>
      <w:r w:rsidR="00A82B68">
        <w:rPr>
          <w:rFonts w:ascii="Times New Roman" w:hAnsi="Times New Roman" w:cs="Times New Roman"/>
          <w:sz w:val="24"/>
          <w:szCs w:val="24"/>
        </w:rPr>
        <w:t xml:space="preserve"> into account any discounts) that </w:t>
      </w:r>
      <w:r w:rsidR="00BF75CB">
        <w:rPr>
          <w:rFonts w:ascii="Times New Roman" w:hAnsi="Times New Roman" w:cs="Times New Roman"/>
          <w:sz w:val="24"/>
          <w:szCs w:val="24"/>
        </w:rPr>
        <w:t>a</w:t>
      </w:r>
      <w:r w:rsidR="00A82B68">
        <w:rPr>
          <w:rFonts w:ascii="Times New Roman" w:hAnsi="Times New Roman" w:cs="Times New Roman"/>
          <w:sz w:val="24"/>
          <w:szCs w:val="24"/>
        </w:rPr>
        <w:t>re not network operation charges</w:t>
      </w:r>
      <w:r w:rsidR="00A32017">
        <w:rPr>
          <w:rFonts w:ascii="Times New Roman" w:hAnsi="Times New Roman" w:cs="Times New Roman"/>
          <w:sz w:val="24"/>
          <w:szCs w:val="24"/>
        </w:rPr>
        <w:t xml:space="preserve">. </w:t>
      </w:r>
    </w:p>
    <w:p w14:paraId="4E63E57B" w14:textId="68CFBD4C" w:rsidR="00F37F7D" w:rsidRPr="00F37F7D" w:rsidRDefault="00F37F7D" w:rsidP="003A00DD">
      <w:pPr>
        <w:rPr>
          <w:rFonts w:ascii="Times New Roman" w:hAnsi="Times New Roman" w:cs="Times New Roman"/>
          <w:sz w:val="24"/>
          <w:szCs w:val="24"/>
        </w:rPr>
      </w:pPr>
      <w:r w:rsidRPr="00292D96">
        <w:rPr>
          <w:rFonts w:ascii="Times New Roman" w:hAnsi="Times New Roman" w:cs="Times New Roman"/>
          <w:b/>
          <w:sz w:val="24"/>
          <w:szCs w:val="24"/>
        </w:rPr>
        <w:t>Item 42</w:t>
      </w:r>
      <w:r w:rsidRPr="00F37F7D">
        <w:rPr>
          <w:rFonts w:ascii="Times New Roman" w:hAnsi="Times New Roman" w:cs="Times New Roman"/>
          <w:sz w:val="24"/>
          <w:szCs w:val="24"/>
        </w:rPr>
        <w:t xml:space="preserve"> omits the words ‘after the transitional period, a member’ in rule 10 and substitutes </w:t>
      </w:r>
      <w:r>
        <w:rPr>
          <w:rFonts w:ascii="Times New Roman" w:hAnsi="Times New Roman" w:cs="Times New Roman"/>
          <w:sz w:val="24"/>
          <w:szCs w:val="24"/>
        </w:rPr>
        <w:t xml:space="preserve">these words </w:t>
      </w:r>
      <w:r w:rsidRPr="00F37F7D">
        <w:rPr>
          <w:rFonts w:ascii="Times New Roman" w:hAnsi="Times New Roman" w:cs="Times New Roman"/>
          <w:sz w:val="24"/>
          <w:szCs w:val="24"/>
        </w:rPr>
        <w:t xml:space="preserve">with the words ‘a member’ to remove a now redundant reference to the transitional period that applied when the </w:t>
      </w:r>
      <w:r w:rsidRPr="00F37F7D">
        <w:rPr>
          <w:rFonts w:ascii="Times New Roman" w:hAnsi="Times New Roman" w:cs="Times New Roman"/>
          <w:i/>
          <w:sz w:val="24"/>
          <w:szCs w:val="24"/>
        </w:rPr>
        <w:t>Water Charge (Infrastructure) Rules 2010</w:t>
      </w:r>
      <w:r w:rsidRPr="00F37F7D">
        <w:rPr>
          <w:rFonts w:ascii="Times New Roman" w:hAnsi="Times New Roman" w:cs="Times New Roman"/>
          <w:sz w:val="24"/>
          <w:szCs w:val="24"/>
        </w:rPr>
        <w:t xml:space="preserve"> commenced in 2011.</w:t>
      </w:r>
    </w:p>
    <w:p w14:paraId="17464349" w14:textId="150BC5A3" w:rsidR="00F37F7D" w:rsidRDefault="00F37F7D" w:rsidP="00D4596F">
      <w:pPr>
        <w:spacing w:after="0" w:line="240" w:lineRule="auto"/>
        <w:rPr>
          <w:rFonts w:ascii="Times New Roman" w:eastAsia="Times New Roman" w:hAnsi="Times New Roman" w:cs="Times New Roman"/>
          <w:color w:val="000000"/>
          <w:sz w:val="24"/>
          <w:szCs w:val="24"/>
        </w:rPr>
      </w:pPr>
      <w:r w:rsidRPr="00F37F7D">
        <w:rPr>
          <w:rFonts w:ascii="Times New Roman" w:eastAsia="Times New Roman" w:hAnsi="Times New Roman" w:cs="Times New Roman"/>
          <w:b/>
          <w:color w:val="000000"/>
          <w:sz w:val="24"/>
          <w:szCs w:val="24"/>
        </w:rPr>
        <w:t xml:space="preserve">Item 43 </w:t>
      </w:r>
      <w:r w:rsidRPr="00F37F7D">
        <w:rPr>
          <w:rFonts w:ascii="Times New Roman" w:eastAsia="Times New Roman" w:hAnsi="Times New Roman" w:cs="Times New Roman"/>
          <w:color w:val="000000"/>
          <w:sz w:val="24"/>
          <w:szCs w:val="24"/>
        </w:rPr>
        <w:t>repeals the whole</w:t>
      </w:r>
      <w:r w:rsidR="000877A0">
        <w:rPr>
          <w:rFonts w:ascii="Times New Roman" w:eastAsia="Times New Roman" w:hAnsi="Times New Roman" w:cs="Times New Roman"/>
          <w:color w:val="000000"/>
          <w:sz w:val="24"/>
          <w:szCs w:val="24"/>
        </w:rPr>
        <w:t xml:space="preserve"> of Part 4 and</w:t>
      </w:r>
      <w:r w:rsidRPr="00F37F7D">
        <w:rPr>
          <w:rFonts w:ascii="Times New Roman" w:eastAsia="Times New Roman" w:hAnsi="Times New Roman" w:cs="Times New Roman"/>
          <w:color w:val="000000"/>
          <w:sz w:val="24"/>
          <w:szCs w:val="24"/>
        </w:rPr>
        <w:t xml:space="preserve"> substitutes it with a new Part 4 which has the heading ‘Part 4 – Schedule of Charges’.</w:t>
      </w:r>
      <w:r>
        <w:rPr>
          <w:rFonts w:ascii="Times New Roman" w:eastAsia="Times New Roman" w:hAnsi="Times New Roman" w:cs="Times New Roman"/>
          <w:color w:val="000000"/>
          <w:sz w:val="24"/>
          <w:szCs w:val="24"/>
        </w:rPr>
        <w:t xml:space="preserve"> </w:t>
      </w:r>
      <w:r w:rsidR="00292D96" w:rsidRPr="00292D96">
        <w:rPr>
          <w:rFonts w:ascii="Times New Roman" w:eastAsia="Times New Roman" w:hAnsi="Times New Roman" w:cs="Times New Roman"/>
          <w:color w:val="000000"/>
          <w:sz w:val="24"/>
          <w:szCs w:val="24"/>
        </w:rPr>
        <w:t xml:space="preserve">Part 4 inserted by item 43, contains rules 11, 12, 13 and 15.  </w:t>
      </w:r>
      <w:r>
        <w:rPr>
          <w:rFonts w:ascii="Times New Roman" w:eastAsia="Times New Roman" w:hAnsi="Times New Roman" w:cs="Times New Roman"/>
          <w:color w:val="000000"/>
          <w:sz w:val="24"/>
          <w:szCs w:val="24"/>
        </w:rPr>
        <w:t xml:space="preserve"> </w:t>
      </w:r>
    </w:p>
    <w:p w14:paraId="4FD75A55" w14:textId="77777777" w:rsidR="00F37F7D" w:rsidRPr="00F37F7D" w:rsidRDefault="00F37F7D" w:rsidP="00D4596F">
      <w:pPr>
        <w:spacing w:after="0" w:line="240" w:lineRule="auto"/>
        <w:rPr>
          <w:rFonts w:ascii="Times New Roman" w:eastAsia="Times New Roman" w:hAnsi="Times New Roman" w:cs="Times New Roman"/>
          <w:color w:val="000000"/>
          <w:sz w:val="24"/>
          <w:szCs w:val="24"/>
        </w:rPr>
      </w:pPr>
    </w:p>
    <w:p w14:paraId="187862FD" w14:textId="6845B51B" w:rsidR="009360AC" w:rsidRPr="009360AC" w:rsidRDefault="009360AC" w:rsidP="009360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item inserts rules which prescribe what information must be included in a Schedule of Charges. </w:t>
      </w:r>
      <w:r w:rsidRPr="009360AC">
        <w:rPr>
          <w:rFonts w:ascii="Times New Roman" w:eastAsia="Times New Roman" w:hAnsi="Times New Roman" w:cs="Times New Roman"/>
          <w:color w:val="000000"/>
          <w:sz w:val="24"/>
          <w:szCs w:val="24"/>
        </w:rPr>
        <w:t xml:space="preserve">The ACCC noted at page 99 of its 2016 </w:t>
      </w:r>
      <w:r w:rsidRPr="009360AC">
        <w:rPr>
          <w:rFonts w:ascii="Times New Roman" w:eastAsia="Times New Roman" w:hAnsi="Times New Roman" w:cs="Times New Roman"/>
          <w:i/>
          <w:color w:val="000000"/>
          <w:sz w:val="24"/>
          <w:szCs w:val="24"/>
        </w:rPr>
        <w:t>Review of the Water Charge Rules: Final Advice</w:t>
      </w:r>
      <w:r w:rsidRPr="009360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 t</w:t>
      </w:r>
      <w:r w:rsidRPr="009360AC">
        <w:rPr>
          <w:rFonts w:ascii="Times New Roman" w:eastAsia="Times New Roman" w:hAnsi="Times New Roman" w:cs="Times New Roman"/>
          <w:color w:val="000000"/>
          <w:sz w:val="24"/>
          <w:szCs w:val="24"/>
        </w:rPr>
        <w:t xml:space="preserve">he </w:t>
      </w:r>
      <w:r w:rsidRPr="00F37F7D">
        <w:rPr>
          <w:rFonts w:ascii="Times New Roman" w:hAnsi="Times New Roman" w:cs="Times New Roman"/>
          <w:i/>
          <w:sz w:val="24"/>
          <w:szCs w:val="24"/>
        </w:rPr>
        <w:t>Water Charge (Infrastructure) Rules 2010</w:t>
      </w:r>
      <w:r w:rsidRPr="00F37F7D">
        <w:rPr>
          <w:rFonts w:ascii="Times New Roman" w:hAnsi="Times New Roman" w:cs="Times New Roman"/>
          <w:sz w:val="24"/>
          <w:szCs w:val="24"/>
        </w:rPr>
        <w:t xml:space="preserve"> </w:t>
      </w:r>
      <w:r>
        <w:rPr>
          <w:rFonts w:ascii="Times New Roman" w:hAnsi="Times New Roman" w:cs="Times New Roman"/>
          <w:sz w:val="24"/>
          <w:szCs w:val="24"/>
        </w:rPr>
        <w:t>‘</w:t>
      </w:r>
      <w:r w:rsidRPr="009360AC">
        <w:rPr>
          <w:rFonts w:ascii="Times New Roman" w:eastAsia="Times New Roman" w:hAnsi="Times New Roman" w:cs="Times New Roman"/>
          <w:color w:val="000000"/>
          <w:sz w:val="24"/>
          <w:szCs w:val="24"/>
        </w:rPr>
        <w:t>do not explicitly state what information must be provided for the operator to comply with the rule requirements. This formulation creates uncertainty for the operator, which could result in further regulatory costs. Additionally, it is likely to result in considerable differences in the level and type of information provided across operators, which provides less transparency for irrigators and other customers</w:t>
      </w:r>
      <w:r>
        <w:rPr>
          <w:rFonts w:ascii="Times New Roman" w:eastAsia="Times New Roman" w:hAnsi="Times New Roman" w:cs="Times New Roman"/>
          <w:color w:val="000000"/>
          <w:sz w:val="24"/>
          <w:szCs w:val="24"/>
        </w:rPr>
        <w:t>’</w:t>
      </w:r>
      <w:r w:rsidRPr="009360AC">
        <w:rPr>
          <w:rFonts w:ascii="Times New Roman" w:eastAsia="Times New Roman" w:hAnsi="Times New Roman" w:cs="Times New Roman"/>
          <w:color w:val="000000"/>
          <w:sz w:val="24"/>
          <w:szCs w:val="24"/>
        </w:rPr>
        <w:t>.</w:t>
      </w:r>
    </w:p>
    <w:p w14:paraId="6D27C560" w14:textId="77777777" w:rsidR="009360AC" w:rsidRDefault="009360AC" w:rsidP="00DA3D2A">
      <w:pPr>
        <w:spacing w:after="0" w:line="240" w:lineRule="auto"/>
        <w:rPr>
          <w:rFonts w:ascii="Times New Roman" w:eastAsia="Times New Roman" w:hAnsi="Times New Roman" w:cs="Times New Roman"/>
          <w:color w:val="000000"/>
          <w:sz w:val="24"/>
          <w:szCs w:val="24"/>
        </w:rPr>
      </w:pPr>
    </w:p>
    <w:p w14:paraId="39A94892" w14:textId="40A0F969" w:rsidR="009360AC" w:rsidRDefault="00F37F7D" w:rsidP="009360AC">
      <w:pPr>
        <w:spacing w:after="0" w:line="240" w:lineRule="auto"/>
        <w:rPr>
          <w:rFonts w:ascii="Cambria" w:eastAsia="Calibri" w:hAnsi="Cambria" w:cs="Times New Roman"/>
          <w:sz w:val="22"/>
          <w:szCs w:val="22"/>
        </w:rPr>
      </w:pPr>
      <w:r>
        <w:rPr>
          <w:rFonts w:ascii="Times New Roman" w:eastAsia="Times New Roman" w:hAnsi="Times New Roman" w:cs="Times New Roman"/>
          <w:color w:val="000000"/>
          <w:sz w:val="24"/>
          <w:szCs w:val="24"/>
        </w:rPr>
        <w:t>This item inserts rule</w:t>
      </w:r>
      <w:r w:rsidR="00DA3D2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w:t>
      </w:r>
      <w:r w:rsidRPr="00D4596F">
        <w:rPr>
          <w:rFonts w:ascii="Times New Roman" w:eastAsia="Times New Roman" w:hAnsi="Times New Roman" w:cs="Times New Roman"/>
          <w:color w:val="000000"/>
          <w:sz w:val="24"/>
          <w:szCs w:val="24"/>
        </w:rPr>
        <w:t>schedule of charge</w:t>
      </w:r>
      <w:r>
        <w:rPr>
          <w:rFonts w:ascii="Times New Roman" w:eastAsia="Times New Roman" w:hAnsi="Times New Roman" w:cs="Times New Roman"/>
          <w:color w:val="000000"/>
          <w:sz w:val="24"/>
          <w:szCs w:val="24"/>
        </w:rPr>
        <w:t xml:space="preserve"> requirements that </w:t>
      </w:r>
      <w:r w:rsidR="00D4596F" w:rsidRPr="00D4596F">
        <w:rPr>
          <w:rFonts w:ascii="Times New Roman" w:eastAsia="Times New Roman" w:hAnsi="Times New Roman" w:cs="Times New Roman"/>
          <w:color w:val="000000"/>
          <w:sz w:val="24"/>
          <w:szCs w:val="24"/>
        </w:rPr>
        <w:t xml:space="preserve">apply to all infrastructure operators. </w:t>
      </w:r>
      <w:r w:rsidR="009360AC" w:rsidRPr="009360AC">
        <w:rPr>
          <w:rFonts w:ascii="Times New Roman" w:eastAsia="Times New Roman" w:hAnsi="Times New Roman" w:cs="Times New Roman"/>
          <w:color w:val="000000"/>
          <w:sz w:val="24"/>
          <w:szCs w:val="24"/>
        </w:rPr>
        <w:t xml:space="preserve">The ACCC considered at page 100 of its 2016 </w:t>
      </w:r>
      <w:r w:rsidR="009360AC" w:rsidRPr="009360AC">
        <w:rPr>
          <w:rFonts w:ascii="Times New Roman" w:eastAsia="Times New Roman" w:hAnsi="Times New Roman" w:cs="Times New Roman"/>
          <w:i/>
          <w:color w:val="000000"/>
          <w:sz w:val="24"/>
          <w:szCs w:val="24"/>
        </w:rPr>
        <w:t xml:space="preserve">Review of the Water Charge Rules: Final Advice </w:t>
      </w:r>
      <w:r w:rsidR="009360AC" w:rsidRPr="009360AC">
        <w:rPr>
          <w:rFonts w:ascii="Times New Roman" w:eastAsia="Times New Roman" w:hAnsi="Times New Roman" w:cs="Times New Roman"/>
          <w:color w:val="000000"/>
          <w:sz w:val="24"/>
          <w:szCs w:val="24"/>
        </w:rPr>
        <w:t>that</w:t>
      </w:r>
      <w:r w:rsidR="009360AC" w:rsidRPr="009360AC">
        <w:rPr>
          <w:rFonts w:ascii="Cambria" w:eastAsia="Calibri" w:hAnsi="Cambria" w:cs="Times New Roman"/>
          <w:sz w:val="22"/>
          <w:szCs w:val="22"/>
        </w:rPr>
        <w:t xml:space="preserve">: </w:t>
      </w:r>
    </w:p>
    <w:p w14:paraId="1994C1CC" w14:textId="77777777" w:rsidR="009360AC" w:rsidRPr="009360AC" w:rsidRDefault="009360AC" w:rsidP="009360AC">
      <w:pPr>
        <w:spacing w:after="0" w:line="240" w:lineRule="auto"/>
        <w:rPr>
          <w:rFonts w:ascii="Cambria" w:eastAsia="Calibri" w:hAnsi="Cambria" w:cs="Times New Roman"/>
          <w:sz w:val="22"/>
          <w:szCs w:val="22"/>
        </w:rPr>
      </w:pPr>
    </w:p>
    <w:p w14:paraId="2E51E73A" w14:textId="6CB5E811" w:rsidR="009360AC" w:rsidRPr="009360AC" w:rsidRDefault="009360AC" w:rsidP="009360A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w:t>
      </w:r>
      <w:proofErr w:type="gramStart"/>
      <w:r w:rsidRPr="009360AC">
        <w:rPr>
          <w:rFonts w:ascii="Times New Roman" w:eastAsia="Times New Roman" w:hAnsi="Times New Roman" w:cs="Times New Roman"/>
          <w:color w:val="000000"/>
          <w:sz w:val="24"/>
          <w:szCs w:val="24"/>
        </w:rPr>
        <w:t>the</w:t>
      </w:r>
      <w:proofErr w:type="gramEnd"/>
      <w:r w:rsidRPr="009360AC">
        <w:rPr>
          <w:rFonts w:ascii="Times New Roman" w:eastAsia="Times New Roman" w:hAnsi="Times New Roman" w:cs="Times New Roman"/>
          <w:color w:val="000000"/>
          <w:sz w:val="24"/>
          <w:szCs w:val="24"/>
        </w:rPr>
        <w:t xml:space="preserve"> Schedule of Charges requirements should be standardised across all operators and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should not differ based on the operator’s size or ownership status. This will ensure that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all customers are provided with the same access to information regardless of the size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or ownership status of their operator. It will also streamline the application of the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rules, making it simpler for operators to understand the rule requirements. In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combining the three sets of water charge rules, the ACCC also sought to harmonise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the requirements, related to the information to be included on a Schedule of Charges,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 xml:space="preserve">which apply to infrastructure operators and entities other than infrastructure operators </w:t>
      </w:r>
      <w:r>
        <w:rPr>
          <w:rFonts w:ascii="Times New Roman" w:eastAsia="Times New Roman" w:hAnsi="Times New Roman" w:cs="Times New Roman"/>
          <w:color w:val="000000"/>
          <w:sz w:val="24"/>
          <w:szCs w:val="24"/>
        </w:rPr>
        <w:tab/>
      </w:r>
      <w:r w:rsidRPr="009360AC">
        <w:rPr>
          <w:rFonts w:ascii="Times New Roman" w:eastAsia="Times New Roman" w:hAnsi="Times New Roman" w:cs="Times New Roman"/>
          <w:color w:val="000000"/>
          <w:sz w:val="24"/>
          <w:szCs w:val="24"/>
        </w:rPr>
        <w:t>who determine planning and management charges</w:t>
      </w:r>
      <w:r>
        <w:rPr>
          <w:rFonts w:ascii="Times New Roman" w:eastAsia="Times New Roman" w:hAnsi="Times New Roman" w:cs="Times New Roman"/>
          <w:color w:val="000000"/>
          <w:sz w:val="24"/>
          <w:szCs w:val="24"/>
        </w:rPr>
        <w:t>’</w:t>
      </w:r>
      <w:r w:rsidRPr="009360AC">
        <w:rPr>
          <w:rFonts w:ascii="Times New Roman" w:eastAsia="Times New Roman" w:hAnsi="Times New Roman" w:cs="Times New Roman"/>
          <w:color w:val="000000"/>
          <w:sz w:val="24"/>
          <w:szCs w:val="24"/>
        </w:rPr>
        <w:t>.</w:t>
      </w:r>
    </w:p>
    <w:p w14:paraId="224C280F" w14:textId="77777777" w:rsidR="009360AC" w:rsidRDefault="009360AC" w:rsidP="009360AC">
      <w:pPr>
        <w:spacing w:after="0" w:line="240" w:lineRule="auto"/>
        <w:rPr>
          <w:rFonts w:ascii="Times New Roman" w:eastAsia="Times New Roman" w:hAnsi="Times New Roman" w:cs="Times New Roman"/>
          <w:color w:val="000000"/>
          <w:sz w:val="24"/>
          <w:szCs w:val="24"/>
        </w:rPr>
      </w:pPr>
    </w:p>
    <w:p w14:paraId="747CDAAE" w14:textId="41382765" w:rsidR="009360AC" w:rsidRDefault="009360AC" w:rsidP="009360AC">
      <w:pPr>
        <w:spacing w:after="0" w:line="240" w:lineRule="auto"/>
        <w:rPr>
          <w:rFonts w:ascii="Times New Roman" w:eastAsia="Times New Roman" w:hAnsi="Times New Roman" w:cs="Times New Roman"/>
          <w:color w:val="000000"/>
          <w:sz w:val="24"/>
          <w:szCs w:val="24"/>
        </w:rPr>
      </w:pPr>
      <w:r w:rsidRPr="00D4596F">
        <w:rPr>
          <w:rFonts w:ascii="Times New Roman" w:eastAsia="Times New Roman" w:hAnsi="Times New Roman" w:cs="Times New Roman"/>
          <w:color w:val="000000"/>
          <w:sz w:val="24"/>
          <w:szCs w:val="24"/>
        </w:rPr>
        <w:t xml:space="preserve">The purpose of the new </w:t>
      </w:r>
      <w:r>
        <w:rPr>
          <w:rFonts w:ascii="Times New Roman" w:eastAsia="Times New Roman" w:hAnsi="Times New Roman" w:cs="Times New Roman"/>
          <w:color w:val="000000"/>
          <w:sz w:val="24"/>
          <w:szCs w:val="24"/>
        </w:rPr>
        <w:t xml:space="preserve">standardised </w:t>
      </w:r>
      <w:r w:rsidRPr="00D4596F">
        <w:rPr>
          <w:rFonts w:ascii="Times New Roman" w:eastAsia="Times New Roman" w:hAnsi="Times New Roman" w:cs="Times New Roman"/>
          <w:color w:val="000000"/>
          <w:sz w:val="24"/>
          <w:szCs w:val="24"/>
        </w:rPr>
        <w:t xml:space="preserve">schedule of charge requirements is to enhance pricing transparency </w:t>
      </w:r>
      <w:r>
        <w:rPr>
          <w:rFonts w:ascii="Times New Roman" w:eastAsia="Times New Roman" w:hAnsi="Times New Roman" w:cs="Times New Roman"/>
          <w:color w:val="000000"/>
          <w:sz w:val="24"/>
          <w:szCs w:val="24"/>
        </w:rPr>
        <w:t>and create a level playing field. C</w:t>
      </w:r>
      <w:r w:rsidRPr="00DA3D2A">
        <w:rPr>
          <w:rFonts w:ascii="Times New Roman" w:eastAsia="Times New Roman" w:hAnsi="Times New Roman" w:cs="Times New Roman"/>
          <w:color w:val="000000"/>
          <w:sz w:val="24"/>
          <w:szCs w:val="24"/>
        </w:rPr>
        <w:t xml:space="preserve">ustomers, including irrigators, will benefit from increased transparency regarding what charges they are required to pay and why. They will be able to compare their charges with the charges of other customers within and outside their networks. </w:t>
      </w:r>
    </w:p>
    <w:p w14:paraId="69AD7AC2" w14:textId="77777777" w:rsidR="00D4596F" w:rsidRDefault="00D4596F" w:rsidP="00D4596F">
      <w:pPr>
        <w:spacing w:after="0" w:line="240" w:lineRule="auto"/>
        <w:rPr>
          <w:rFonts w:ascii="Times New Roman" w:eastAsia="Times New Roman" w:hAnsi="Times New Roman" w:cs="Times New Roman"/>
          <w:color w:val="000000"/>
          <w:sz w:val="24"/>
          <w:szCs w:val="24"/>
        </w:rPr>
      </w:pPr>
    </w:p>
    <w:p w14:paraId="7A5BDD8C" w14:textId="579CED4B" w:rsidR="00DA3D2A" w:rsidRDefault="00DA3D2A" w:rsidP="00D4596F">
      <w:pPr>
        <w:spacing w:after="0" w:line="240" w:lineRule="auto"/>
        <w:rPr>
          <w:rFonts w:ascii="Times New Roman" w:eastAsia="Times New Roman" w:hAnsi="Times New Roman" w:cs="Times New Roman"/>
          <w:color w:val="000000"/>
          <w:sz w:val="24"/>
          <w:szCs w:val="24"/>
        </w:rPr>
      </w:pPr>
      <w:r w:rsidRPr="00DA3D2A">
        <w:rPr>
          <w:rFonts w:ascii="Times New Roman" w:eastAsia="Times New Roman" w:hAnsi="Times New Roman" w:cs="Times New Roman"/>
          <w:color w:val="000000"/>
          <w:sz w:val="24"/>
          <w:szCs w:val="24"/>
        </w:rPr>
        <w:t xml:space="preserve">Rule 11 sets out the schedule of charge requirements for infrastructure operators. Previously, under the </w:t>
      </w:r>
      <w:r w:rsidRPr="00DA3D2A">
        <w:rPr>
          <w:rFonts w:ascii="Times New Roman" w:eastAsia="Times New Roman" w:hAnsi="Times New Roman" w:cs="Times New Roman"/>
          <w:i/>
          <w:color w:val="000000"/>
          <w:sz w:val="24"/>
          <w:szCs w:val="24"/>
        </w:rPr>
        <w:t>Water Charge (Infrastructure) Rules 2010</w:t>
      </w:r>
      <w:r w:rsidRPr="00DA3D2A">
        <w:rPr>
          <w:rFonts w:ascii="Times New Roman" w:eastAsia="Times New Roman" w:hAnsi="Times New Roman" w:cs="Times New Roman"/>
          <w:color w:val="000000"/>
          <w:sz w:val="24"/>
          <w:szCs w:val="24"/>
        </w:rPr>
        <w:t>, the schedule of charge requirements did not apply to operators providing infrastructure services in relation to less than 10 gigalitres of water.</w:t>
      </w:r>
      <w:r w:rsidR="000877A0">
        <w:rPr>
          <w:rFonts w:ascii="Times New Roman" w:eastAsia="Times New Roman" w:hAnsi="Times New Roman" w:cs="Times New Roman"/>
          <w:color w:val="000000"/>
          <w:sz w:val="24"/>
          <w:szCs w:val="24"/>
        </w:rPr>
        <w:t xml:space="preserve"> The schedule of charge requirements now apply to all infrastructure operators regardless of the size of their service.</w:t>
      </w:r>
    </w:p>
    <w:p w14:paraId="4CC2882D" w14:textId="77777777" w:rsidR="00DA3D2A" w:rsidRPr="00D4596F" w:rsidRDefault="00DA3D2A" w:rsidP="00D4596F">
      <w:pPr>
        <w:spacing w:after="0" w:line="240" w:lineRule="auto"/>
        <w:rPr>
          <w:rFonts w:ascii="Times New Roman" w:eastAsia="Times New Roman" w:hAnsi="Times New Roman" w:cs="Times New Roman"/>
          <w:color w:val="000000"/>
          <w:sz w:val="24"/>
          <w:szCs w:val="24"/>
        </w:rPr>
      </w:pPr>
    </w:p>
    <w:p w14:paraId="3F4B588A" w14:textId="663C0DFF" w:rsidR="00D4596F" w:rsidRPr="00D4596F" w:rsidRDefault="0061142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4596F" w:rsidRPr="00D4596F">
        <w:rPr>
          <w:rFonts w:ascii="Times New Roman" w:eastAsia="Times New Roman" w:hAnsi="Times New Roman" w:cs="Times New Roman"/>
          <w:color w:val="000000"/>
          <w:sz w:val="24"/>
          <w:szCs w:val="24"/>
        </w:rPr>
        <w:t xml:space="preserve">aragraph 11(1)(a) provides that an infrastructure operator must adopt a schedule of charges that sets out both its infrastructure charges and planning and management charges in accordance with rules 11 and 13. </w:t>
      </w:r>
      <w:r w:rsidR="00743ED8">
        <w:rPr>
          <w:rFonts w:ascii="Times New Roman" w:eastAsia="Times New Roman" w:hAnsi="Times New Roman" w:cs="Times New Roman"/>
          <w:color w:val="000000"/>
          <w:sz w:val="24"/>
          <w:szCs w:val="24"/>
        </w:rPr>
        <w:t>This relates to the requirement u</w:t>
      </w:r>
      <w:r w:rsidR="00D4596F" w:rsidRPr="00D4596F">
        <w:rPr>
          <w:rFonts w:ascii="Times New Roman" w:eastAsia="Times New Roman" w:hAnsi="Times New Roman" w:cs="Times New Roman"/>
          <w:color w:val="000000"/>
          <w:sz w:val="24"/>
          <w:szCs w:val="24"/>
        </w:rPr>
        <w:t>nder rule 7</w:t>
      </w:r>
      <w:r w:rsidR="00743ED8">
        <w:rPr>
          <w:rFonts w:ascii="Times New Roman" w:eastAsia="Times New Roman" w:hAnsi="Times New Roman" w:cs="Times New Roman"/>
          <w:color w:val="000000"/>
          <w:sz w:val="24"/>
          <w:szCs w:val="24"/>
        </w:rPr>
        <w:t xml:space="preserve">. </w:t>
      </w:r>
      <w:r w:rsidR="00DA3D2A">
        <w:rPr>
          <w:rFonts w:ascii="Times New Roman" w:eastAsia="Times New Roman" w:hAnsi="Times New Roman" w:cs="Times New Roman"/>
          <w:color w:val="000000"/>
          <w:sz w:val="24"/>
          <w:szCs w:val="24"/>
        </w:rPr>
        <w:t>R</w:t>
      </w:r>
      <w:r w:rsidR="00743ED8">
        <w:rPr>
          <w:rFonts w:ascii="Times New Roman" w:eastAsia="Times New Roman" w:hAnsi="Times New Roman" w:cs="Times New Roman"/>
          <w:color w:val="000000"/>
          <w:sz w:val="24"/>
          <w:szCs w:val="24"/>
        </w:rPr>
        <w:t>ule 7</w:t>
      </w:r>
      <w:r w:rsidR="00DA3D2A">
        <w:rPr>
          <w:rFonts w:ascii="Times New Roman" w:eastAsia="Times New Roman" w:hAnsi="Times New Roman" w:cs="Times New Roman"/>
          <w:color w:val="000000"/>
          <w:sz w:val="24"/>
          <w:szCs w:val="24"/>
        </w:rPr>
        <w:t xml:space="preserve"> provides that </w:t>
      </w:r>
      <w:r w:rsidR="00D4596F" w:rsidRPr="00D4596F">
        <w:rPr>
          <w:rFonts w:ascii="Times New Roman" w:eastAsia="Times New Roman" w:hAnsi="Times New Roman" w:cs="Times New Roman"/>
          <w:color w:val="000000"/>
          <w:sz w:val="24"/>
          <w:szCs w:val="24"/>
        </w:rPr>
        <w:t>customers cannot be charged an infrastructure or planning and management charge unless the charge is set out in the schedule</w:t>
      </w:r>
      <w:r w:rsidR="00DA3D2A">
        <w:rPr>
          <w:rFonts w:ascii="Times New Roman" w:eastAsia="Times New Roman" w:hAnsi="Times New Roman" w:cs="Times New Roman"/>
          <w:color w:val="000000"/>
          <w:sz w:val="24"/>
          <w:szCs w:val="24"/>
        </w:rPr>
        <w:t xml:space="preserve"> of charges that was in effect</w:t>
      </w:r>
      <w:r w:rsidR="00D4596F" w:rsidRPr="00D4596F">
        <w:rPr>
          <w:rFonts w:ascii="Times New Roman" w:eastAsia="Times New Roman" w:hAnsi="Times New Roman" w:cs="Times New Roman"/>
          <w:color w:val="000000"/>
          <w:sz w:val="24"/>
          <w:szCs w:val="24"/>
        </w:rPr>
        <w:t xml:space="preserve"> when the service giving rise to the charge was provided.  </w:t>
      </w:r>
    </w:p>
    <w:p w14:paraId="48908DD5"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6C9E0D34" w14:textId="1F07197F" w:rsidR="00D4596F" w:rsidRPr="00D4596F" w:rsidRDefault="0061142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D4596F" w:rsidRPr="00D4596F">
        <w:rPr>
          <w:rFonts w:ascii="Times New Roman" w:eastAsia="Times New Roman" w:hAnsi="Times New Roman" w:cs="Times New Roman"/>
          <w:color w:val="000000"/>
          <w:sz w:val="24"/>
          <w:szCs w:val="24"/>
        </w:rPr>
        <w:t>aragraph 11(1</w:t>
      </w:r>
      <w:proofErr w:type="gramStart"/>
      <w:r w:rsidR="00D4596F" w:rsidRPr="00D4596F">
        <w:rPr>
          <w:rFonts w:ascii="Times New Roman" w:eastAsia="Times New Roman" w:hAnsi="Times New Roman" w:cs="Times New Roman"/>
          <w:color w:val="000000"/>
          <w:sz w:val="24"/>
          <w:szCs w:val="24"/>
        </w:rPr>
        <w:t>)(</w:t>
      </w:r>
      <w:proofErr w:type="gramEnd"/>
      <w:r w:rsidR="00D4596F" w:rsidRPr="00D4596F">
        <w:rPr>
          <w:rFonts w:ascii="Times New Roman" w:eastAsia="Times New Roman" w:hAnsi="Times New Roman" w:cs="Times New Roman"/>
          <w:color w:val="000000"/>
          <w:sz w:val="24"/>
          <w:szCs w:val="24"/>
        </w:rPr>
        <w:t xml:space="preserve">b) provides that the schedule of charges must set the date on which it comes into effect </w:t>
      </w:r>
      <w:r w:rsidR="00DA3D2A" w:rsidRPr="00DA3D2A">
        <w:rPr>
          <w:rFonts w:ascii="Times New Roman" w:eastAsia="Times New Roman" w:hAnsi="Times New Roman" w:cs="Times New Roman"/>
          <w:color w:val="000000"/>
          <w:sz w:val="24"/>
          <w:szCs w:val="24"/>
        </w:rPr>
        <w:t xml:space="preserve">for the operator </w:t>
      </w:r>
      <w:r w:rsidR="00D4596F" w:rsidRPr="00D4596F">
        <w:rPr>
          <w:rFonts w:ascii="Times New Roman" w:eastAsia="Times New Roman" w:hAnsi="Times New Roman" w:cs="Times New Roman"/>
          <w:color w:val="000000"/>
          <w:sz w:val="24"/>
          <w:szCs w:val="24"/>
        </w:rPr>
        <w:t>and that this date must not be earlier than the date of adoption. To come into effect a schedule of charges must be adopted in accordance with this rule, and be published and distributed in accordance with rule 15. The period a schedule of charges is in effect commences on the day the schedule of charges is adopted and ends the day the schedule of charges is replaced with a newly adopted schedule of charges as p</w:t>
      </w:r>
      <w:r w:rsidR="00DA3D2A">
        <w:rPr>
          <w:rFonts w:ascii="Times New Roman" w:eastAsia="Times New Roman" w:hAnsi="Times New Roman" w:cs="Times New Roman"/>
          <w:color w:val="000000"/>
          <w:sz w:val="24"/>
          <w:szCs w:val="24"/>
        </w:rPr>
        <w:t>rovided in</w:t>
      </w:r>
      <w:r w:rsidR="00D4596F" w:rsidRPr="00D4596F">
        <w:rPr>
          <w:rFonts w:ascii="Times New Roman" w:eastAsia="Times New Roman" w:hAnsi="Times New Roman" w:cs="Times New Roman"/>
          <w:color w:val="000000"/>
          <w:sz w:val="24"/>
          <w:szCs w:val="24"/>
        </w:rPr>
        <w:t xml:space="preserve"> subrule 11(5).  </w:t>
      </w:r>
    </w:p>
    <w:p w14:paraId="066D6227"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2D5B3920" w14:textId="1E783B29" w:rsidR="00D4596F" w:rsidRDefault="00826C19" w:rsidP="00D459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4596F">
        <w:rPr>
          <w:rFonts w:ascii="Times New Roman" w:eastAsia="Times New Roman" w:hAnsi="Times New Roman" w:cs="Times New Roman"/>
          <w:color w:val="000000"/>
          <w:sz w:val="24"/>
          <w:szCs w:val="24"/>
        </w:rPr>
        <w:t xml:space="preserve">ubrule 11(2) </w:t>
      </w:r>
      <w:r>
        <w:rPr>
          <w:rFonts w:ascii="Times New Roman" w:eastAsia="Times New Roman" w:hAnsi="Times New Roman" w:cs="Times New Roman"/>
          <w:color w:val="000000"/>
          <w:sz w:val="24"/>
          <w:szCs w:val="24"/>
        </w:rPr>
        <w:t>provides</w:t>
      </w:r>
      <w:r w:rsidR="00292D96">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w:t>
      </w:r>
      <w:r w:rsidR="00D4596F" w:rsidRPr="00D4596F">
        <w:rPr>
          <w:rFonts w:ascii="Times New Roman" w:eastAsia="Times New Roman" w:hAnsi="Times New Roman" w:cs="Times New Roman"/>
          <w:color w:val="000000"/>
          <w:sz w:val="24"/>
          <w:szCs w:val="24"/>
        </w:rPr>
        <w:t>the ‘charge ap</w:t>
      </w:r>
      <w:r w:rsidR="00016833">
        <w:rPr>
          <w:rFonts w:ascii="Times New Roman" w:eastAsia="Times New Roman" w:hAnsi="Times New Roman" w:cs="Times New Roman"/>
          <w:color w:val="000000"/>
          <w:sz w:val="24"/>
          <w:szCs w:val="24"/>
        </w:rPr>
        <w:t>plication period’ for a charge is</w:t>
      </w:r>
      <w:r w:rsidR="00D4596F" w:rsidRPr="00D4596F">
        <w:rPr>
          <w:rFonts w:ascii="Times New Roman" w:eastAsia="Times New Roman" w:hAnsi="Times New Roman" w:cs="Times New Roman"/>
          <w:color w:val="000000"/>
          <w:sz w:val="24"/>
          <w:szCs w:val="24"/>
        </w:rPr>
        <w:t xml:space="preserve"> the period that the schedule of charges is in effect for the person who levies the charge, unless a different charge application period is specified in the schedule of charges. Subrule 11(2) provides that the ‘charge application period’ must not begin earlier than the date on which the schedule of charges comes into effect, unless subrules 11(3) and 11(4) apply. </w:t>
      </w:r>
    </w:p>
    <w:p w14:paraId="7ADB7F0E" w14:textId="77777777" w:rsidR="009360AC" w:rsidRDefault="009360AC" w:rsidP="00D4596F">
      <w:pPr>
        <w:spacing w:after="0" w:line="240" w:lineRule="auto"/>
        <w:rPr>
          <w:rFonts w:ascii="Times New Roman" w:eastAsia="Times New Roman" w:hAnsi="Times New Roman" w:cs="Times New Roman"/>
          <w:color w:val="000000"/>
          <w:sz w:val="24"/>
          <w:szCs w:val="24"/>
        </w:rPr>
      </w:pPr>
    </w:p>
    <w:p w14:paraId="750562B5" w14:textId="2BBDD386" w:rsidR="009360AC" w:rsidRDefault="009360AC" w:rsidP="009360AC">
      <w:pPr>
        <w:pStyle w:val="Default"/>
      </w:pPr>
      <w:r>
        <w:t xml:space="preserve">In page 109 of its </w:t>
      </w:r>
      <w:r w:rsidRPr="009360AC">
        <w:rPr>
          <w:rFonts w:eastAsia="Times New Roman"/>
        </w:rPr>
        <w:t xml:space="preserve">2016 </w:t>
      </w:r>
      <w:r w:rsidRPr="009360AC">
        <w:rPr>
          <w:rFonts w:eastAsia="Times New Roman"/>
          <w:i/>
        </w:rPr>
        <w:t>Review of the Water Charge Rules: Final Advice</w:t>
      </w:r>
      <w:r>
        <w:t xml:space="preserve">, the ACCC proposed to allow for: </w:t>
      </w:r>
    </w:p>
    <w:p w14:paraId="6AA89EFB" w14:textId="77777777" w:rsidR="009360AC" w:rsidRDefault="009360AC" w:rsidP="009360AC">
      <w:pPr>
        <w:pStyle w:val="Default"/>
      </w:pPr>
    </w:p>
    <w:p w14:paraId="61E7EC4E" w14:textId="56083C0C" w:rsidR="009360AC" w:rsidRPr="009360AC" w:rsidRDefault="009360AC" w:rsidP="009360AC">
      <w:pPr>
        <w:pStyle w:val="Default"/>
      </w:pPr>
      <w:r>
        <w:rPr>
          <w:sz w:val="22"/>
          <w:szCs w:val="22"/>
        </w:rPr>
        <w:tab/>
        <w:t>‘</w:t>
      </w:r>
      <w:proofErr w:type="gramStart"/>
      <w:r w:rsidRPr="009567A4">
        <w:rPr>
          <w:sz w:val="22"/>
          <w:szCs w:val="22"/>
        </w:rPr>
        <w:t>a</w:t>
      </w:r>
      <w:proofErr w:type="gramEnd"/>
      <w:r w:rsidRPr="009567A4">
        <w:rPr>
          <w:sz w:val="22"/>
          <w:szCs w:val="22"/>
        </w:rPr>
        <w:t xml:space="preserve"> </w:t>
      </w:r>
      <w:r w:rsidRPr="009360AC">
        <w:t xml:space="preserve">degree of retrospectivity in certain circumstances where it is not practicable for the </w:t>
      </w:r>
      <w:r>
        <w:tab/>
      </w:r>
      <w:r w:rsidRPr="009360AC">
        <w:t xml:space="preserve">operator or person to publish those charges before providing an infrastructure service </w:t>
      </w:r>
      <w:r>
        <w:tab/>
      </w:r>
      <w:r w:rsidRPr="009360AC">
        <w:t xml:space="preserve">(or circumstances for incurring a charge are met). The ACCC considers that in these </w:t>
      </w:r>
      <w:r>
        <w:tab/>
      </w:r>
      <w:r w:rsidRPr="009360AC">
        <w:t xml:space="preserve">circumstances, an operator should not be prevented from levying a charge until it </w:t>
      </w:r>
      <w:r>
        <w:tab/>
      </w:r>
      <w:r w:rsidRPr="009360AC">
        <w:t>adopts a new Schedule of Charges, nor be required to incur the costs entailed in re</w:t>
      </w:r>
      <w:r>
        <w:noBreakHyphen/>
      </w:r>
      <w:r>
        <w:tab/>
      </w:r>
      <w:r w:rsidRPr="009360AC">
        <w:t xml:space="preserve">sending and re-publishing a Schedule of Charges within a short period of time before </w:t>
      </w:r>
      <w:r>
        <w:tab/>
      </w:r>
      <w:r w:rsidRPr="009360AC">
        <w:t>it can levy the charge.</w:t>
      </w:r>
      <w:r>
        <w:t>’</w:t>
      </w:r>
      <w:r w:rsidRPr="009360AC">
        <w:t xml:space="preserve"> </w:t>
      </w:r>
    </w:p>
    <w:p w14:paraId="19616679" w14:textId="77777777" w:rsidR="009360AC" w:rsidRDefault="009360AC" w:rsidP="009360AC">
      <w:pPr>
        <w:pStyle w:val="Default"/>
        <w:rPr>
          <w:sz w:val="22"/>
          <w:szCs w:val="22"/>
        </w:rPr>
      </w:pPr>
    </w:p>
    <w:p w14:paraId="48A4E648" w14:textId="7359439A" w:rsidR="009360AC" w:rsidRDefault="009360AC" w:rsidP="009360AC">
      <w:pPr>
        <w:pStyle w:val="Default"/>
        <w:rPr>
          <w:sz w:val="22"/>
          <w:szCs w:val="22"/>
        </w:rPr>
      </w:pPr>
      <w:r>
        <w:rPr>
          <w:sz w:val="22"/>
          <w:szCs w:val="22"/>
        </w:rPr>
        <w:t>Rule 11(3) gives effect to the ACCC’s advice recommending that ‘</w:t>
      </w:r>
      <w:r>
        <w:t>c</w:t>
      </w:r>
      <w:r w:rsidRPr="009567A4">
        <w:t>harges are allowed to apply retrospectively due to a delay in the approval or determination of a person’s infrastructure charges or planning and management charges that are determined by another entity</w:t>
      </w:r>
      <w:r>
        <w:t>’.</w:t>
      </w:r>
      <w:r w:rsidRPr="009567A4">
        <w:t xml:space="preserve"> </w:t>
      </w:r>
    </w:p>
    <w:p w14:paraId="1FAB5AFE" w14:textId="77777777" w:rsidR="00D4596F" w:rsidRPr="00D4596F" w:rsidRDefault="00D4596F" w:rsidP="00D4596F">
      <w:pPr>
        <w:spacing w:after="0" w:line="240" w:lineRule="auto"/>
        <w:rPr>
          <w:rFonts w:ascii="Times New Roman" w:eastAsia="Times New Roman" w:hAnsi="Times New Roman" w:cs="Times New Roman"/>
          <w:color w:val="000000"/>
          <w:sz w:val="24"/>
          <w:szCs w:val="24"/>
        </w:rPr>
      </w:pPr>
    </w:p>
    <w:p w14:paraId="6716D20C" w14:textId="77777777" w:rsidR="00826C19" w:rsidRPr="009360AC" w:rsidRDefault="00826C19" w:rsidP="009360AC">
      <w:pPr>
        <w:pStyle w:val="Default"/>
      </w:pPr>
      <w:r w:rsidRPr="009360AC">
        <w:t xml:space="preserve">Subrule 11(3) provides that if an infrastructure charge or a planning and management charge specified in a schedule of charges, and the date that charge applies, is required to be determined or approved by the ACCC or a state agency, the period the charge applies for must be consistent with the period set out in the ACCC or state agency’s determination. The effect of this subrule is that there could be circumstances where, under subrule 11(2), the ‘charge application period’ for a charge set out in the schedule of charges could begin earlier than the date on which the schedule of charges comes into effect. </w:t>
      </w:r>
    </w:p>
    <w:p w14:paraId="16B2E6F6" w14:textId="77777777" w:rsidR="00826C19" w:rsidRDefault="00826C19" w:rsidP="00D4596F">
      <w:pPr>
        <w:spacing w:after="0" w:line="240" w:lineRule="auto"/>
        <w:rPr>
          <w:rFonts w:ascii="Times New Roman" w:eastAsia="Times New Roman" w:hAnsi="Times New Roman" w:cs="Times New Roman"/>
          <w:iCs/>
          <w:sz w:val="24"/>
          <w:szCs w:val="24"/>
        </w:rPr>
      </w:pPr>
    </w:p>
    <w:p w14:paraId="0E5E2959" w14:textId="49EEDBAA" w:rsidR="00D4596F" w:rsidRPr="00D4596F" w:rsidRDefault="00CD7C8D" w:rsidP="00DE2870">
      <w:pPr>
        <w:pStyle w:val="Default"/>
        <w:rPr>
          <w:rFonts w:eastAsia="Times New Roman"/>
          <w:iCs/>
        </w:rPr>
      </w:pPr>
      <w:r w:rsidRPr="00A42DF3">
        <w:t>S</w:t>
      </w:r>
      <w:r w:rsidR="00D4596F" w:rsidRPr="00A42DF3">
        <w:t xml:space="preserve">ubrule 11(4) </w:t>
      </w:r>
      <w:r w:rsidRPr="00A42DF3">
        <w:t xml:space="preserve">provides that </w:t>
      </w:r>
      <w:r w:rsidR="00D4596F" w:rsidRPr="00A42DF3">
        <w:t xml:space="preserve">if an adopted schedule of charges is replacing an existing schedule of charges and the only </w:t>
      </w:r>
      <w:r w:rsidRPr="00A42DF3">
        <w:t xml:space="preserve">difference </w:t>
      </w:r>
      <w:r w:rsidR="00D4596F" w:rsidRPr="00A42DF3">
        <w:t xml:space="preserve">between the two </w:t>
      </w:r>
      <w:r w:rsidRPr="00A42DF3">
        <w:t xml:space="preserve">schedules </w:t>
      </w:r>
      <w:r w:rsidR="00D4596F" w:rsidRPr="00A42DF3">
        <w:t xml:space="preserve">is </w:t>
      </w:r>
      <w:r w:rsidRPr="00A42DF3">
        <w:t xml:space="preserve">in relation to </w:t>
      </w:r>
      <w:r w:rsidR="00D4596F" w:rsidRPr="00A42DF3">
        <w:t>charges passed through to customers to recover</w:t>
      </w:r>
      <w:r w:rsidR="00D4596F" w:rsidRPr="00D4596F">
        <w:rPr>
          <w:rFonts w:eastAsia="Times New Roman"/>
          <w:iCs/>
        </w:rPr>
        <w:t xml:space="preserve"> network operation charges (subrule 9A(1) refers) or ancillary charges (subrule 9A(3) refers)</w:t>
      </w:r>
      <w:r>
        <w:rPr>
          <w:rFonts w:eastAsia="Times New Roman"/>
          <w:iCs/>
        </w:rPr>
        <w:t xml:space="preserve"> then </w:t>
      </w:r>
      <w:r w:rsidR="00D4596F" w:rsidRPr="00D4596F">
        <w:rPr>
          <w:rFonts w:eastAsia="Times New Roman"/>
          <w:iCs/>
        </w:rPr>
        <w:t xml:space="preserve">the changed charges </w:t>
      </w:r>
      <w:r w:rsidR="00AD5E22">
        <w:rPr>
          <w:rFonts w:eastAsia="Times New Roman"/>
          <w:iCs/>
        </w:rPr>
        <w:t>may</w:t>
      </w:r>
      <w:r w:rsidR="00D4596F" w:rsidRPr="00D4596F">
        <w:rPr>
          <w:rFonts w:eastAsia="Times New Roman"/>
          <w:iCs/>
        </w:rPr>
        <w:t xml:space="preserve"> be specified in the schedule of charges as applying on or after the date of application of the network operation charge or ancillary charge that caused the change in the charge. This would be a circumstance where, under subrule 11(2), the ‘charge application period’ for these pass</w:t>
      </w:r>
      <w:r w:rsidR="00A42DF3">
        <w:rPr>
          <w:rFonts w:eastAsia="Times New Roman"/>
          <w:iCs/>
        </w:rPr>
        <w:noBreakHyphen/>
      </w:r>
      <w:r w:rsidR="00D4596F" w:rsidRPr="00D4596F">
        <w:rPr>
          <w:rFonts w:eastAsia="Times New Roman"/>
          <w:iCs/>
        </w:rPr>
        <w:t xml:space="preserve">through charges could begin earlier than the date on which the schedule of charges comes into effect. </w:t>
      </w:r>
    </w:p>
    <w:p w14:paraId="4D64EE6F" w14:textId="6B221BC3" w:rsidR="00DE2870" w:rsidRDefault="00DE2870" w:rsidP="00D4596F">
      <w:pPr>
        <w:spacing w:after="0" w:line="240" w:lineRule="auto"/>
        <w:rPr>
          <w:rFonts w:ascii="Times New Roman" w:eastAsia="Times New Roman" w:hAnsi="Times New Roman" w:cs="Times New Roman"/>
          <w:iCs/>
          <w:sz w:val="24"/>
          <w:szCs w:val="24"/>
        </w:rPr>
      </w:pPr>
    </w:p>
    <w:p w14:paraId="72E28A82" w14:textId="3070E7C8" w:rsidR="00A42DF3" w:rsidRDefault="00A42DF3" w:rsidP="00A42DF3">
      <w:pPr>
        <w:pStyle w:val="Default"/>
      </w:pPr>
      <w:r>
        <w:t>Subr</w:t>
      </w:r>
      <w:r w:rsidRPr="00A42DF3">
        <w:t>ule 11(4) gives effect to the ACCC’s advice that c</w:t>
      </w:r>
      <w:r w:rsidRPr="009567A4">
        <w:t>ha</w:t>
      </w:r>
      <w:r>
        <w:t>rges levied under the proposed ‘</w:t>
      </w:r>
      <w:r w:rsidRPr="009567A4">
        <w:t>pass</w:t>
      </w:r>
      <w:r>
        <w:noBreakHyphen/>
      </w:r>
      <w:r w:rsidRPr="009567A4">
        <w:t>through rule</w:t>
      </w:r>
      <w:r>
        <w:t>’</w:t>
      </w:r>
      <w:r w:rsidRPr="009567A4">
        <w:t xml:space="preserve"> (rule 9A) may apply retrospectively (up to the time the charges incurred by the operator commenced)</w:t>
      </w:r>
      <w:r>
        <w:t xml:space="preserve">. </w:t>
      </w:r>
    </w:p>
    <w:p w14:paraId="169004C0" w14:textId="2E12E56F" w:rsidR="00D4596F" w:rsidRPr="00DE2870" w:rsidRDefault="00DE2870" w:rsidP="00DE2870">
      <w:pPr>
        <w:tabs>
          <w:tab w:val="left" w:pos="619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1CA8F87" w14:textId="77777777" w:rsidR="00CD7C8D" w:rsidRDefault="00CD7C8D" w:rsidP="00CD7C8D">
      <w:pPr>
        <w:spacing w:after="0" w:line="240" w:lineRule="auto"/>
        <w:rPr>
          <w:rFonts w:ascii="Times New Roman" w:eastAsia="Times New Roman" w:hAnsi="Times New Roman" w:cs="Times New Roman"/>
          <w:iCs/>
          <w:sz w:val="24"/>
          <w:szCs w:val="24"/>
        </w:rPr>
      </w:pPr>
      <w:r w:rsidRPr="00CD7C8D">
        <w:rPr>
          <w:rFonts w:ascii="Times New Roman" w:eastAsia="Times New Roman" w:hAnsi="Times New Roman" w:cs="Times New Roman"/>
          <w:iCs/>
          <w:sz w:val="24"/>
          <w:szCs w:val="24"/>
        </w:rPr>
        <w:t xml:space="preserve">Subrule 11(5) </w:t>
      </w:r>
      <w:r>
        <w:rPr>
          <w:rFonts w:ascii="Times New Roman" w:eastAsia="Times New Roman" w:hAnsi="Times New Roman" w:cs="Times New Roman"/>
          <w:iCs/>
          <w:sz w:val="24"/>
          <w:szCs w:val="24"/>
        </w:rPr>
        <w:t xml:space="preserve">provides that </w:t>
      </w:r>
      <w:r w:rsidRPr="00CD7C8D">
        <w:rPr>
          <w:rFonts w:ascii="Times New Roman" w:eastAsia="Times New Roman" w:hAnsi="Times New Roman" w:cs="Times New Roman"/>
          <w:iCs/>
          <w:sz w:val="24"/>
          <w:szCs w:val="24"/>
        </w:rPr>
        <w:t>the schedule of charges ceases to be in effect for the infrastructure operator from the date that another schedule of charges that has been adopted by the infrastructure operator comes into effect.</w:t>
      </w:r>
    </w:p>
    <w:p w14:paraId="7B621B82" w14:textId="77777777" w:rsidR="00CD7C8D" w:rsidRDefault="00CD7C8D" w:rsidP="00CD7C8D">
      <w:pPr>
        <w:spacing w:after="0" w:line="240" w:lineRule="auto"/>
        <w:rPr>
          <w:rFonts w:ascii="Times New Roman" w:eastAsia="Times New Roman" w:hAnsi="Times New Roman" w:cs="Times New Roman"/>
          <w:iCs/>
          <w:sz w:val="24"/>
          <w:szCs w:val="24"/>
        </w:rPr>
      </w:pPr>
    </w:p>
    <w:p w14:paraId="19590FC4" w14:textId="61FA5767" w:rsidR="008559F2" w:rsidRPr="00A10CB5" w:rsidRDefault="00CD7C8D" w:rsidP="00A10CB5">
      <w:pPr>
        <w:spacing w:after="0" w:line="240" w:lineRule="auto"/>
        <w:rPr>
          <w:rFonts w:ascii="Times New Roman" w:eastAsia="Times New Roman" w:hAnsi="Times New Roman" w:cs="Times New Roman"/>
          <w:iCs/>
          <w:sz w:val="24"/>
          <w:szCs w:val="24"/>
        </w:rPr>
      </w:pPr>
      <w:r w:rsidRPr="00CD7C8D">
        <w:rPr>
          <w:rFonts w:ascii="Times New Roman" w:eastAsia="Times New Roman" w:hAnsi="Times New Roman" w:cs="Times New Roman"/>
          <w:iCs/>
          <w:sz w:val="24"/>
          <w:szCs w:val="24"/>
        </w:rPr>
        <w:t xml:space="preserve">Subrule 11(6) provides that the </w:t>
      </w:r>
      <w:r w:rsidR="00392CF9" w:rsidRPr="00CD7C8D">
        <w:rPr>
          <w:rFonts w:ascii="Times New Roman" w:eastAsia="Times New Roman" w:hAnsi="Times New Roman" w:cs="Times New Roman"/>
          <w:iCs/>
          <w:sz w:val="24"/>
          <w:szCs w:val="24"/>
        </w:rPr>
        <w:t>infrastructure</w:t>
      </w:r>
      <w:r w:rsidRPr="00CD7C8D">
        <w:rPr>
          <w:rFonts w:ascii="Times New Roman" w:eastAsia="Times New Roman" w:hAnsi="Times New Roman" w:cs="Times New Roman"/>
          <w:iCs/>
          <w:sz w:val="24"/>
          <w:szCs w:val="24"/>
        </w:rPr>
        <w:t xml:space="preserve"> opera</w:t>
      </w:r>
      <w:r>
        <w:rPr>
          <w:rFonts w:ascii="Times New Roman" w:eastAsia="Times New Roman" w:hAnsi="Times New Roman" w:cs="Times New Roman"/>
          <w:iCs/>
          <w:sz w:val="24"/>
          <w:szCs w:val="24"/>
        </w:rPr>
        <w:t xml:space="preserve">tor contravenes the subrule if </w:t>
      </w:r>
      <w:r w:rsidRPr="00CD7C8D">
        <w:rPr>
          <w:rFonts w:ascii="Times New Roman" w:eastAsia="Times New Roman" w:hAnsi="Times New Roman" w:cs="Times New Roman"/>
          <w:iCs/>
          <w:sz w:val="24"/>
          <w:szCs w:val="24"/>
        </w:rPr>
        <w:t>the schedule of charges does not include the information specified in items 1 and 2 of the table in rule 13</w:t>
      </w:r>
      <w:r>
        <w:rPr>
          <w:rFonts w:ascii="Times New Roman" w:eastAsia="Times New Roman" w:hAnsi="Times New Roman" w:cs="Times New Roman"/>
          <w:iCs/>
          <w:sz w:val="24"/>
          <w:szCs w:val="24"/>
        </w:rPr>
        <w:t>,</w:t>
      </w:r>
      <w:r w:rsidRPr="00CD7C8D">
        <w:rPr>
          <w:rFonts w:ascii="Times New Roman" w:eastAsia="Times New Roman" w:hAnsi="Times New Roman" w:cs="Times New Roman"/>
          <w:iCs/>
          <w:sz w:val="24"/>
          <w:szCs w:val="24"/>
        </w:rPr>
        <w:t xml:space="preserve"> unless an exemption is granted under subrule (7), or subrule (8) applies. The subrule provides that contravention of the subrule is subject to a civ</w:t>
      </w:r>
      <w:r>
        <w:rPr>
          <w:rFonts w:ascii="Times New Roman" w:eastAsia="Times New Roman" w:hAnsi="Times New Roman" w:cs="Times New Roman"/>
          <w:iCs/>
          <w:sz w:val="24"/>
          <w:szCs w:val="24"/>
        </w:rPr>
        <w:t>il penalty of 200 penalty units</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w:t>
      </w:r>
      <w:r w:rsidRPr="00CD7C8D">
        <w:rPr>
          <w:rFonts w:ascii="Times New Roman" w:eastAsia="Times New Roman" w:hAnsi="Times New Roman" w:cs="Times New Roman"/>
          <w:iCs/>
          <w:sz w:val="24"/>
          <w:szCs w:val="24"/>
        </w:rPr>
        <w:t>amount for all of the civil penalties in the Amendment Rules is set by the Water Act see s</w:t>
      </w:r>
      <w:r w:rsidR="00FA1F93">
        <w:rPr>
          <w:rFonts w:ascii="Times New Roman" w:eastAsia="Times New Roman" w:hAnsi="Times New Roman" w:cs="Times New Roman"/>
          <w:iCs/>
          <w:sz w:val="24"/>
          <w:szCs w:val="24"/>
        </w:rPr>
        <w:t>ubsection </w:t>
      </w:r>
      <w:r w:rsidRPr="00CD7C8D">
        <w:rPr>
          <w:rFonts w:ascii="Times New Roman" w:eastAsia="Times New Roman" w:hAnsi="Times New Roman" w:cs="Times New Roman"/>
          <w:iCs/>
          <w:sz w:val="24"/>
          <w:szCs w:val="24"/>
        </w:rPr>
        <w:t xml:space="preserve">92(9). Subsections 92(8)-(9) of the Water Act provide that the water charge rules may be specified as civil penalty provisions, but that where civil penalties are specified, the penalty must be 200 penalty units. </w:t>
      </w:r>
      <w:r w:rsidR="008559F2">
        <w:rPr>
          <w:rFonts w:ascii="Times New Roman" w:hAnsi="Times New Roman" w:cs="Times New Roman"/>
          <w:sz w:val="24"/>
          <w:szCs w:val="24"/>
        </w:rPr>
        <w:t xml:space="preserve">Litigation seeking the imposition of a civil penalty has not been and is not automatically pursued by the ACCC when a contravention is identified. The ACCC’s approach to monitoring and enforcing compliance is outlined in its </w:t>
      </w:r>
      <w:r w:rsidR="008559F2">
        <w:rPr>
          <w:rFonts w:ascii="Times New Roman" w:hAnsi="Times New Roman" w:cs="Times New Roman"/>
          <w:i/>
          <w:sz w:val="24"/>
          <w:szCs w:val="24"/>
        </w:rPr>
        <w:t>Guide to compliance and enforcement of the water market rules and water charge rules</w:t>
      </w:r>
      <w:r w:rsidR="008559F2">
        <w:rPr>
          <w:rFonts w:ascii="Times New Roman" w:hAnsi="Times New Roman" w:cs="Times New Roman"/>
          <w:sz w:val="24"/>
          <w:szCs w:val="24"/>
        </w:rPr>
        <w:t xml:space="preserve"> (2009; revised 2011).</w:t>
      </w:r>
    </w:p>
    <w:p w14:paraId="740C59D9" w14:textId="77777777" w:rsidR="00D4596F" w:rsidRPr="00D4596F" w:rsidRDefault="00D4596F" w:rsidP="00D4596F">
      <w:pPr>
        <w:spacing w:after="0" w:line="240" w:lineRule="auto"/>
        <w:rPr>
          <w:rFonts w:ascii="Times New Roman" w:eastAsia="Times New Roman" w:hAnsi="Times New Roman" w:cs="Times New Roman"/>
          <w:iCs/>
          <w:sz w:val="24"/>
          <w:szCs w:val="24"/>
        </w:rPr>
      </w:pPr>
    </w:p>
    <w:p w14:paraId="18DFC01D" w14:textId="5BF7F20B" w:rsidR="00D4596F" w:rsidRDefault="00D3436E" w:rsidP="00D4596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00D4596F" w:rsidRPr="00D4596F">
        <w:rPr>
          <w:rFonts w:ascii="Times New Roman" w:eastAsia="Times New Roman" w:hAnsi="Times New Roman" w:cs="Times New Roman"/>
          <w:iCs/>
          <w:sz w:val="24"/>
          <w:szCs w:val="24"/>
        </w:rPr>
        <w:t>ubrule 11(7) sets out charges for which information is not required to be inclu</w:t>
      </w:r>
      <w:r>
        <w:rPr>
          <w:rFonts w:ascii="Times New Roman" w:eastAsia="Times New Roman" w:hAnsi="Times New Roman" w:cs="Times New Roman"/>
          <w:iCs/>
          <w:sz w:val="24"/>
          <w:szCs w:val="24"/>
        </w:rPr>
        <w:t xml:space="preserve">ded in the schedule of charges, specifically:  </w:t>
      </w:r>
    </w:p>
    <w:p w14:paraId="2B9C7C3C" w14:textId="77777777" w:rsidR="00F15A33" w:rsidRPr="00D4596F" w:rsidRDefault="00F15A33" w:rsidP="00D4596F">
      <w:pPr>
        <w:spacing w:after="0" w:line="240" w:lineRule="auto"/>
        <w:rPr>
          <w:rFonts w:ascii="Times New Roman" w:eastAsia="Times New Roman" w:hAnsi="Times New Roman" w:cs="Times New Roman"/>
          <w:iCs/>
          <w:sz w:val="24"/>
          <w:szCs w:val="24"/>
        </w:rPr>
      </w:pPr>
    </w:p>
    <w:p w14:paraId="5AD9C9C3" w14:textId="77777777" w:rsidR="00D4596F" w:rsidRPr="00D4596F" w:rsidRDefault="00D4596F" w:rsidP="00FA1F93">
      <w:pPr>
        <w:numPr>
          <w:ilvl w:val="0"/>
          <w:numId w:val="10"/>
        </w:numPr>
        <w:spacing w:before="120" w:line="240" w:lineRule="auto"/>
        <w:ind w:hanging="720"/>
        <w:rPr>
          <w:rFonts w:ascii="Times New Roman" w:eastAsia="Times New Roman" w:hAnsi="Times New Roman" w:cs="Times New Roman"/>
          <w:iCs/>
          <w:sz w:val="24"/>
          <w:szCs w:val="24"/>
        </w:rPr>
      </w:pPr>
      <w:proofErr w:type="gramStart"/>
      <w:r w:rsidRPr="00D4596F">
        <w:rPr>
          <w:rFonts w:ascii="Times New Roman" w:eastAsia="Times New Roman" w:hAnsi="Times New Roman" w:cs="Times New Roman"/>
          <w:iCs/>
          <w:sz w:val="24"/>
          <w:szCs w:val="24"/>
        </w:rPr>
        <w:t>a</w:t>
      </w:r>
      <w:proofErr w:type="gramEnd"/>
      <w:r w:rsidRPr="00D4596F">
        <w:rPr>
          <w:rFonts w:ascii="Times New Roman" w:eastAsia="Times New Roman" w:hAnsi="Times New Roman" w:cs="Times New Roman"/>
          <w:iCs/>
          <w:sz w:val="24"/>
          <w:szCs w:val="24"/>
        </w:rPr>
        <w:t xml:space="preserve"> charge for which an exemption has been granted under rule 9.</w:t>
      </w:r>
    </w:p>
    <w:p w14:paraId="701E24A4" w14:textId="2FEBEC74" w:rsidR="00D4596F" w:rsidRPr="00D4596F" w:rsidRDefault="00D4596F" w:rsidP="00FA1F93">
      <w:pPr>
        <w:numPr>
          <w:ilvl w:val="0"/>
          <w:numId w:val="10"/>
        </w:numPr>
        <w:spacing w:before="120" w:line="240" w:lineRule="auto"/>
        <w:ind w:left="0" w:firstLine="0"/>
        <w:rPr>
          <w:rFonts w:ascii="Times New Roman" w:eastAsia="Times New Roman" w:hAnsi="Times New Roman" w:cs="Times New Roman"/>
          <w:iCs/>
          <w:sz w:val="24"/>
          <w:szCs w:val="24"/>
        </w:rPr>
      </w:pPr>
      <w:proofErr w:type="gramStart"/>
      <w:r w:rsidRPr="00D4596F">
        <w:rPr>
          <w:rFonts w:ascii="Times New Roman" w:eastAsia="Times New Roman" w:hAnsi="Times New Roman" w:cs="Times New Roman"/>
          <w:iCs/>
          <w:sz w:val="24"/>
          <w:szCs w:val="24"/>
        </w:rPr>
        <w:t>an</w:t>
      </w:r>
      <w:proofErr w:type="gramEnd"/>
      <w:r w:rsidRPr="00D4596F">
        <w:rPr>
          <w:rFonts w:ascii="Times New Roman" w:eastAsia="Times New Roman" w:hAnsi="Times New Roman" w:cs="Times New Roman"/>
          <w:iCs/>
          <w:sz w:val="24"/>
          <w:szCs w:val="24"/>
        </w:rPr>
        <w:t xml:space="preserve"> infrastructure charge for which a discount applies, for example, a hardship </w:t>
      </w:r>
      <w:r w:rsidR="00FA1F93">
        <w:rPr>
          <w:rFonts w:ascii="Times New Roman" w:eastAsia="Times New Roman" w:hAnsi="Times New Roman" w:cs="Times New Roman"/>
          <w:iCs/>
          <w:sz w:val="24"/>
          <w:szCs w:val="24"/>
        </w:rPr>
        <w:tab/>
      </w:r>
      <w:r w:rsidRPr="00D4596F">
        <w:rPr>
          <w:rFonts w:ascii="Times New Roman" w:eastAsia="Times New Roman" w:hAnsi="Times New Roman" w:cs="Times New Roman"/>
          <w:iCs/>
          <w:sz w:val="24"/>
          <w:szCs w:val="24"/>
        </w:rPr>
        <w:t xml:space="preserve">discount, or a discount for temporary service disruption. </w:t>
      </w:r>
    </w:p>
    <w:p w14:paraId="0015BF47" w14:textId="77777777" w:rsidR="00FA1F93" w:rsidRDefault="00D4596F" w:rsidP="00FA1F93">
      <w:pPr>
        <w:numPr>
          <w:ilvl w:val="0"/>
          <w:numId w:val="10"/>
        </w:numPr>
        <w:spacing w:before="120" w:line="240" w:lineRule="auto"/>
        <w:ind w:left="0" w:firstLine="0"/>
        <w:rPr>
          <w:rFonts w:ascii="Times New Roman" w:eastAsia="Times New Roman" w:hAnsi="Times New Roman" w:cs="Times New Roman"/>
          <w:iCs/>
          <w:sz w:val="24"/>
          <w:szCs w:val="24"/>
        </w:rPr>
      </w:pPr>
      <w:r w:rsidRPr="00FA1F93">
        <w:rPr>
          <w:rFonts w:ascii="Times New Roman" w:eastAsia="Times New Roman" w:hAnsi="Times New Roman" w:cs="Times New Roman"/>
          <w:iCs/>
          <w:sz w:val="24"/>
          <w:szCs w:val="24"/>
        </w:rPr>
        <w:t xml:space="preserve">for a charge levied in accordance with rule 9A in relation to a transaction undertaken </w:t>
      </w:r>
    </w:p>
    <w:p w14:paraId="0B30BCE0" w14:textId="77777777" w:rsidR="00E112AC" w:rsidRDefault="00D4596F" w:rsidP="00E112AC">
      <w:pPr>
        <w:numPr>
          <w:ilvl w:val="0"/>
          <w:numId w:val="10"/>
        </w:numPr>
        <w:spacing w:before="120" w:line="240" w:lineRule="auto"/>
        <w:ind w:left="0" w:firstLine="0"/>
        <w:rPr>
          <w:rFonts w:ascii="Times New Roman" w:eastAsia="Times New Roman" w:hAnsi="Times New Roman" w:cs="Times New Roman"/>
          <w:iCs/>
          <w:sz w:val="24"/>
          <w:szCs w:val="24"/>
        </w:rPr>
      </w:pPr>
      <w:r w:rsidRPr="00FA1F93">
        <w:rPr>
          <w:rFonts w:ascii="Times New Roman" w:eastAsia="Times New Roman" w:hAnsi="Times New Roman" w:cs="Times New Roman"/>
          <w:iCs/>
          <w:sz w:val="24"/>
          <w:szCs w:val="24"/>
        </w:rPr>
        <w:t xml:space="preserve">a charge relating to a service if (i) the nature of which is known but the amount of the </w:t>
      </w:r>
      <w:r w:rsidR="00FA1F93" w:rsidRPr="00FA1F93">
        <w:rPr>
          <w:rFonts w:ascii="Times New Roman" w:eastAsia="Times New Roman" w:hAnsi="Times New Roman" w:cs="Times New Roman"/>
          <w:iCs/>
          <w:sz w:val="24"/>
          <w:szCs w:val="24"/>
        </w:rPr>
        <w:tab/>
      </w:r>
      <w:r w:rsidRPr="00FA1F93">
        <w:rPr>
          <w:rFonts w:ascii="Times New Roman" w:eastAsia="Times New Roman" w:hAnsi="Times New Roman" w:cs="Times New Roman"/>
          <w:iCs/>
          <w:sz w:val="24"/>
          <w:szCs w:val="24"/>
        </w:rPr>
        <w:t xml:space="preserve">charge cannot reasonably be determined at the time the schedule of charges come into </w:t>
      </w:r>
      <w:r w:rsidR="00FA1F93" w:rsidRPr="00FA1F93">
        <w:rPr>
          <w:rFonts w:ascii="Times New Roman" w:eastAsia="Times New Roman" w:hAnsi="Times New Roman" w:cs="Times New Roman"/>
          <w:iCs/>
          <w:sz w:val="24"/>
          <w:szCs w:val="24"/>
        </w:rPr>
        <w:tab/>
      </w:r>
      <w:r w:rsidRPr="00FA1F93">
        <w:rPr>
          <w:rFonts w:ascii="Times New Roman" w:eastAsia="Times New Roman" w:hAnsi="Times New Roman" w:cs="Times New Roman"/>
          <w:iCs/>
          <w:sz w:val="24"/>
          <w:szCs w:val="24"/>
        </w:rPr>
        <w:t xml:space="preserve">effect, and the charge is not a connection/disconnection fee, or (ii) the nature of the </w:t>
      </w:r>
      <w:r w:rsidR="00FA1F93" w:rsidRPr="00FA1F93">
        <w:rPr>
          <w:rFonts w:ascii="Times New Roman" w:eastAsia="Times New Roman" w:hAnsi="Times New Roman" w:cs="Times New Roman"/>
          <w:iCs/>
          <w:sz w:val="24"/>
          <w:szCs w:val="24"/>
        </w:rPr>
        <w:tab/>
      </w:r>
      <w:r w:rsidRPr="00FA1F93">
        <w:rPr>
          <w:rFonts w:ascii="Times New Roman" w:eastAsia="Times New Roman" w:hAnsi="Times New Roman" w:cs="Times New Roman"/>
          <w:iCs/>
          <w:sz w:val="24"/>
          <w:szCs w:val="24"/>
        </w:rPr>
        <w:t xml:space="preserve">service is not known sufficiently early for it to be included in the schedule of charges.  </w:t>
      </w:r>
    </w:p>
    <w:p w14:paraId="632EC79D" w14:textId="6B6D6908" w:rsidR="00E112AC" w:rsidRPr="00E112AC" w:rsidRDefault="00E112AC" w:rsidP="00E112AC">
      <w:pPr>
        <w:spacing w:before="12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Regarding paragraph (b), a</w:t>
      </w:r>
      <w:r w:rsidRPr="00E112AC">
        <w:rPr>
          <w:rFonts w:ascii="Times New Roman" w:eastAsia="Times New Roman" w:hAnsi="Times New Roman" w:cs="Times New Roman"/>
          <w:iCs/>
          <w:sz w:val="24"/>
          <w:szCs w:val="24"/>
        </w:rPr>
        <w:t xml:space="preserve">t page 134, </w:t>
      </w:r>
      <w:r>
        <w:rPr>
          <w:rFonts w:ascii="Times New Roman" w:eastAsia="Times New Roman" w:hAnsi="Times New Roman" w:cs="Times New Roman"/>
          <w:iCs/>
          <w:sz w:val="24"/>
          <w:szCs w:val="24"/>
        </w:rPr>
        <w:t>of its</w:t>
      </w:r>
      <w:r w:rsidRPr="00E112AC">
        <w:rPr>
          <w:rFonts w:ascii="Times New Roman" w:hAnsi="Times New Roman"/>
          <w:sz w:val="24"/>
          <w:szCs w:val="24"/>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w:t>
      </w:r>
      <w:r w:rsidRPr="00E112AC">
        <w:rPr>
          <w:rFonts w:ascii="Times New Roman" w:eastAsia="Times New Roman" w:hAnsi="Times New Roman" w:cs="Times New Roman"/>
          <w:iCs/>
          <w:sz w:val="24"/>
          <w:szCs w:val="24"/>
        </w:rPr>
        <w:t>the ACCC noted, ‘In relation to charges described by item (ii), if an infrastructure charge relates to a discount provided for reasons of hardship or service disruption, the ACCC considers that this charge and other relevant details need not be included on the operator’s current or subsequent Schedule of Charges. Such discounts relate to situations which may be highly sensitive or specific to the particular customer and the nature of the hardship. In these cases, the ACCC does not consider that requiring disclosure of the discount would significantly</w:t>
      </w:r>
      <w:r>
        <w:t xml:space="preserve"> </w:t>
      </w:r>
      <w:r w:rsidRPr="00E112AC">
        <w:rPr>
          <w:rFonts w:ascii="Times New Roman" w:eastAsia="Times New Roman" w:hAnsi="Times New Roman" w:cs="Times New Roman"/>
          <w:iCs/>
          <w:sz w:val="24"/>
          <w:szCs w:val="24"/>
        </w:rPr>
        <w:t xml:space="preserve">contribute to pricing transparency of a kind which is useful for customer decision-making’. </w:t>
      </w:r>
    </w:p>
    <w:p w14:paraId="00C8713E" w14:textId="77777777" w:rsidR="00E112AC" w:rsidRDefault="00E112AC" w:rsidP="00D4596F">
      <w:pPr>
        <w:spacing w:after="0" w:line="240" w:lineRule="auto"/>
        <w:rPr>
          <w:rFonts w:ascii="Times New Roman" w:eastAsia="Times New Roman" w:hAnsi="Times New Roman" w:cs="Times New Roman"/>
          <w:iCs/>
          <w:sz w:val="24"/>
          <w:szCs w:val="24"/>
        </w:rPr>
      </w:pPr>
    </w:p>
    <w:p w14:paraId="7947302E" w14:textId="2882746D" w:rsidR="00D4596F" w:rsidRDefault="00D3436E" w:rsidP="00D4596F">
      <w:pPr>
        <w:spacing w:after="0" w:line="240" w:lineRule="auto"/>
        <w:rPr>
          <w:rFonts w:ascii="Times New Roman" w:eastAsia="Times New Roman" w:hAnsi="Times New Roman" w:cs="Times New Roman"/>
          <w:iCs/>
          <w:sz w:val="24"/>
          <w:szCs w:val="24"/>
        </w:rPr>
      </w:pPr>
      <w:r w:rsidRPr="00D3436E">
        <w:rPr>
          <w:rFonts w:ascii="Times New Roman" w:eastAsia="Times New Roman" w:hAnsi="Times New Roman" w:cs="Times New Roman"/>
          <w:iCs/>
          <w:sz w:val="24"/>
          <w:szCs w:val="24"/>
        </w:rPr>
        <w:t>Subrule 11(8) provides that if the infrastructure operator levies an infrastructure charge for an infrastructure service to which paragraph 11(7</w:t>
      </w:r>
      <w:proofErr w:type="gramStart"/>
      <w:r w:rsidRPr="00D3436E">
        <w:rPr>
          <w:rFonts w:ascii="Times New Roman" w:eastAsia="Times New Roman" w:hAnsi="Times New Roman" w:cs="Times New Roman"/>
          <w:iCs/>
          <w:sz w:val="24"/>
          <w:szCs w:val="24"/>
        </w:rPr>
        <w:t>)(</w:t>
      </w:r>
      <w:proofErr w:type="gramEnd"/>
      <w:r w:rsidRPr="00D3436E">
        <w:rPr>
          <w:rFonts w:ascii="Times New Roman" w:eastAsia="Times New Roman" w:hAnsi="Times New Roman" w:cs="Times New Roman"/>
          <w:iCs/>
          <w:sz w:val="24"/>
          <w:szCs w:val="24"/>
        </w:rPr>
        <w:t xml:space="preserve">d) applies, the operator must adopt a new schedule of charges that includes the details of that charge within 12 months after the charge is levied.  </w:t>
      </w:r>
    </w:p>
    <w:p w14:paraId="0F3DC28F" w14:textId="77777777" w:rsidR="000E498C" w:rsidRDefault="000E498C" w:rsidP="00D4596F">
      <w:pPr>
        <w:spacing w:after="0" w:line="240" w:lineRule="auto"/>
        <w:rPr>
          <w:rFonts w:ascii="Times New Roman" w:eastAsia="Times New Roman" w:hAnsi="Times New Roman" w:cs="Times New Roman"/>
          <w:iCs/>
          <w:sz w:val="24"/>
          <w:szCs w:val="24"/>
        </w:rPr>
      </w:pPr>
    </w:p>
    <w:p w14:paraId="1C469E36" w14:textId="51910924" w:rsidR="00F801A7" w:rsidRDefault="00E65CDA" w:rsidP="00F801A7">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00F801A7" w:rsidRPr="00F801A7">
        <w:rPr>
          <w:rFonts w:ascii="Times New Roman" w:eastAsia="Times New Roman" w:hAnsi="Times New Roman" w:cs="Times New Roman"/>
          <w:iCs/>
          <w:sz w:val="24"/>
          <w:szCs w:val="24"/>
        </w:rPr>
        <w:t>ubrule 12</w:t>
      </w:r>
      <w:r w:rsidR="00F801A7" w:rsidRPr="00F801A7">
        <w:rPr>
          <w:szCs w:val="24"/>
        </w:rPr>
        <w:t xml:space="preserve"> </w:t>
      </w:r>
      <w:r w:rsidR="00F801A7" w:rsidRPr="00F801A7">
        <w:rPr>
          <w:rFonts w:ascii="Times New Roman" w:eastAsia="Times New Roman" w:hAnsi="Times New Roman" w:cs="Times New Roman"/>
          <w:iCs/>
          <w:sz w:val="24"/>
          <w:szCs w:val="24"/>
        </w:rPr>
        <w:t>provides that</w:t>
      </w:r>
      <w:r w:rsidR="00F801A7">
        <w:rPr>
          <w:szCs w:val="24"/>
        </w:rPr>
        <w:t xml:space="preserve"> </w:t>
      </w:r>
      <w:r w:rsidR="00F801A7" w:rsidRPr="00F801A7">
        <w:rPr>
          <w:rFonts w:ascii="Times New Roman" w:eastAsia="Times New Roman" w:hAnsi="Times New Roman" w:cs="Times New Roman"/>
          <w:iCs/>
          <w:sz w:val="24"/>
          <w:szCs w:val="24"/>
        </w:rPr>
        <w:t xml:space="preserve">a person, other than an infrastructure operator, who determines or levies planning and management charges, or on whose behalf such charges are collected, may adopt a </w:t>
      </w:r>
      <w:r w:rsidR="00A30BCA">
        <w:rPr>
          <w:rFonts w:ascii="Times New Roman" w:eastAsia="Times New Roman" w:hAnsi="Times New Roman" w:cs="Times New Roman"/>
          <w:iCs/>
          <w:sz w:val="24"/>
          <w:szCs w:val="24"/>
        </w:rPr>
        <w:t>s</w:t>
      </w:r>
      <w:r w:rsidR="00F801A7" w:rsidRPr="00F801A7">
        <w:rPr>
          <w:rFonts w:ascii="Times New Roman" w:eastAsia="Times New Roman" w:hAnsi="Times New Roman" w:cs="Times New Roman"/>
          <w:iCs/>
          <w:sz w:val="24"/>
          <w:szCs w:val="24"/>
        </w:rPr>
        <w:t xml:space="preserve">chedule of </w:t>
      </w:r>
      <w:r w:rsidR="00A30BCA">
        <w:rPr>
          <w:rFonts w:ascii="Times New Roman" w:eastAsia="Times New Roman" w:hAnsi="Times New Roman" w:cs="Times New Roman"/>
          <w:iCs/>
          <w:sz w:val="24"/>
          <w:szCs w:val="24"/>
        </w:rPr>
        <w:t>c</w:t>
      </w:r>
      <w:r w:rsidR="00F801A7" w:rsidRPr="00F801A7">
        <w:rPr>
          <w:rFonts w:ascii="Times New Roman" w:eastAsia="Times New Roman" w:hAnsi="Times New Roman" w:cs="Times New Roman"/>
          <w:iCs/>
          <w:sz w:val="24"/>
          <w:szCs w:val="24"/>
        </w:rPr>
        <w:t>harges which</w:t>
      </w:r>
      <w:r w:rsidR="00213BDB">
        <w:rPr>
          <w:rFonts w:ascii="Times New Roman" w:eastAsia="Times New Roman" w:hAnsi="Times New Roman" w:cs="Times New Roman"/>
          <w:iCs/>
          <w:sz w:val="24"/>
          <w:szCs w:val="24"/>
        </w:rPr>
        <w:t xml:space="preserve"> </w:t>
      </w:r>
      <w:r w:rsidR="00F801A7" w:rsidRPr="00F801A7">
        <w:rPr>
          <w:rFonts w:ascii="Times New Roman" w:eastAsia="Times New Roman" w:hAnsi="Times New Roman" w:cs="Times New Roman"/>
          <w:iCs/>
          <w:sz w:val="24"/>
          <w:szCs w:val="24"/>
        </w:rPr>
        <w:t>sets out</w:t>
      </w:r>
      <w:r w:rsidR="00213BDB">
        <w:rPr>
          <w:rFonts w:ascii="Times New Roman" w:eastAsia="Times New Roman" w:hAnsi="Times New Roman" w:cs="Times New Roman"/>
          <w:iCs/>
          <w:sz w:val="24"/>
          <w:szCs w:val="24"/>
        </w:rPr>
        <w:t>:</w:t>
      </w:r>
      <w:r w:rsidR="00F801A7" w:rsidRPr="00F801A7">
        <w:rPr>
          <w:rFonts w:ascii="Times New Roman" w:eastAsia="Times New Roman" w:hAnsi="Times New Roman" w:cs="Times New Roman"/>
          <w:iCs/>
          <w:sz w:val="24"/>
          <w:szCs w:val="24"/>
        </w:rPr>
        <w:t xml:space="preserve"> planning and management charg</w:t>
      </w:r>
      <w:r w:rsidR="00F801A7">
        <w:rPr>
          <w:rFonts w:ascii="Times New Roman" w:eastAsia="Times New Roman" w:hAnsi="Times New Roman" w:cs="Times New Roman"/>
          <w:iCs/>
          <w:sz w:val="24"/>
          <w:szCs w:val="24"/>
        </w:rPr>
        <w:t>es in accordance with rule</w:t>
      </w:r>
      <w:r w:rsidR="00F4503C">
        <w:rPr>
          <w:rFonts w:ascii="Times New Roman" w:eastAsia="Times New Roman" w:hAnsi="Times New Roman" w:cs="Times New Roman"/>
          <w:iCs/>
          <w:sz w:val="24"/>
          <w:szCs w:val="24"/>
        </w:rPr>
        <w:t xml:space="preserve"> 12 and rule 13 </w:t>
      </w:r>
      <w:r w:rsidR="00213BDB">
        <w:rPr>
          <w:rFonts w:ascii="Times New Roman" w:eastAsia="Times New Roman" w:hAnsi="Times New Roman" w:cs="Times New Roman"/>
          <w:iCs/>
          <w:sz w:val="24"/>
          <w:szCs w:val="24"/>
        </w:rPr>
        <w:t>(</w:t>
      </w:r>
      <w:r w:rsidR="00213BDB" w:rsidRPr="00213BDB">
        <w:rPr>
          <w:rFonts w:ascii="Times New Roman" w:eastAsia="Times New Roman" w:hAnsi="Times New Roman" w:cs="Times New Roman"/>
          <w:iCs/>
          <w:sz w:val="24"/>
          <w:szCs w:val="24"/>
        </w:rPr>
        <w:t>para 12(1)(a)</w:t>
      </w:r>
      <w:r w:rsidR="00213BDB">
        <w:rPr>
          <w:rFonts w:ascii="Times New Roman" w:eastAsia="Times New Roman" w:hAnsi="Times New Roman" w:cs="Times New Roman"/>
          <w:iCs/>
          <w:sz w:val="24"/>
          <w:szCs w:val="24"/>
        </w:rPr>
        <w:t xml:space="preserve">); </w:t>
      </w:r>
      <w:r w:rsidR="00F801A7">
        <w:rPr>
          <w:rFonts w:ascii="Times New Roman" w:eastAsia="Times New Roman" w:hAnsi="Times New Roman" w:cs="Times New Roman"/>
          <w:iCs/>
          <w:sz w:val="24"/>
          <w:szCs w:val="24"/>
        </w:rPr>
        <w:t xml:space="preserve">and the date on which </w:t>
      </w:r>
      <w:r w:rsidR="00213BDB">
        <w:rPr>
          <w:rFonts w:ascii="Times New Roman" w:eastAsia="Times New Roman" w:hAnsi="Times New Roman" w:cs="Times New Roman"/>
          <w:iCs/>
          <w:sz w:val="24"/>
          <w:szCs w:val="24"/>
        </w:rPr>
        <w:t>the schedule of charges comes into effect, which must not be earlier than the date of adoption of the schedule of charges (para 12(1)(b</w:t>
      </w:r>
      <w:r w:rsidR="00213BDB" w:rsidRPr="00213BDB">
        <w:rPr>
          <w:rFonts w:ascii="Times New Roman" w:eastAsia="Times New Roman" w:hAnsi="Times New Roman" w:cs="Times New Roman"/>
          <w:iCs/>
          <w:sz w:val="24"/>
          <w:szCs w:val="24"/>
        </w:rPr>
        <w:t>)</w:t>
      </w:r>
      <w:r w:rsidR="00213BDB">
        <w:rPr>
          <w:rFonts w:ascii="Times New Roman" w:eastAsia="Times New Roman" w:hAnsi="Times New Roman" w:cs="Times New Roman"/>
          <w:iCs/>
          <w:sz w:val="24"/>
          <w:szCs w:val="24"/>
        </w:rPr>
        <w:t xml:space="preserve">). </w:t>
      </w:r>
    </w:p>
    <w:p w14:paraId="1CEF231A" w14:textId="77777777" w:rsidR="00016833" w:rsidRDefault="00A30BCA" w:rsidP="00A30BCA">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Rule 12 applies to </w:t>
      </w:r>
      <w:r w:rsidRPr="00EA4C24">
        <w:rPr>
          <w:rFonts w:ascii="Times New Roman" w:eastAsia="Times New Roman" w:hAnsi="Times New Roman" w:cs="Times New Roman"/>
          <w:iCs/>
          <w:sz w:val="24"/>
          <w:szCs w:val="24"/>
        </w:rPr>
        <w:t xml:space="preserve">Basin </w:t>
      </w:r>
      <w:r>
        <w:rPr>
          <w:rFonts w:ascii="Times New Roman" w:eastAsia="Times New Roman" w:hAnsi="Times New Roman" w:cs="Times New Roman"/>
          <w:iCs/>
          <w:sz w:val="24"/>
          <w:szCs w:val="24"/>
        </w:rPr>
        <w:t>st</w:t>
      </w:r>
      <w:r w:rsidRPr="00EA4C24">
        <w:rPr>
          <w:rFonts w:ascii="Times New Roman" w:eastAsia="Times New Roman" w:hAnsi="Times New Roman" w:cs="Times New Roman"/>
          <w:iCs/>
          <w:sz w:val="24"/>
          <w:szCs w:val="24"/>
        </w:rPr>
        <w:t xml:space="preserve">ate government departments and </w:t>
      </w:r>
      <w:r>
        <w:rPr>
          <w:rFonts w:ascii="Times New Roman" w:eastAsia="Times New Roman" w:hAnsi="Times New Roman" w:cs="Times New Roman"/>
          <w:iCs/>
          <w:sz w:val="24"/>
          <w:szCs w:val="24"/>
        </w:rPr>
        <w:t xml:space="preserve">to any </w:t>
      </w:r>
      <w:r w:rsidRPr="00EA4C24">
        <w:rPr>
          <w:rFonts w:ascii="Times New Roman" w:eastAsia="Times New Roman" w:hAnsi="Times New Roman" w:cs="Times New Roman"/>
          <w:iCs/>
          <w:sz w:val="24"/>
          <w:szCs w:val="24"/>
        </w:rPr>
        <w:t>water authorities</w:t>
      </w:r>
      <w:r w:rsidRPr="000B4BC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that are not infrastructure operators. </w:t>
      </w:r>
    </w:p>
    <w:p w14:paraId="535C7936" w14:textId="5E0447DB" w:rsidR="00A30BCA" w:rsidRPr="00016833" w:rsidRDefault="00A30BCA" w:rsidP="002159AE">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For any </w:t>
      </w:r>
      <w:r w:rsidRPr="00EA4C24">
        <w:rPr>
          <w:rFonts w:ascii="Times New Roman" w:eastAsia="Times New Roman" w:hAnsi="Times New Roman" w:cs="Times New Roman"/>
          <w:iCs/>
          <w:sz w:val="24"/>
          <w:szCs w:val="24"/>
        </w:rPr>
        <w:t>water authorities</w:t>
      </w:r>
      <w:r w:rsidRPr="000B4BC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that are also infrastructure operators, their planning and management charges can and must be published in their schedule of charges under rule 11. P</w:t>
      </w:r>
      <w:r w:rsidR="00145339" w:rsidRPr="00EA4C24">
        <w:rPr>
          <w:rFonts w:ascii="Times New Roman" w:eastAsia="Times New Roman" w:hAnsi="Times New Roman" w:cs="Times New Roman"/>
          <w:iCs/>
          <w:sz w:val="24"/>
          <w:szCs w:val="24"/>
        </w:rPr>
        <w:t xml:space="preserve">lanning and management charges were </w:t>
      </w:r>
      <w:r w:rsidR="00392CF9">
        <w:rPr>
          <w:rFonts w:ascii="Times New Roman" w:eastAsia="Times New Roman" w:hAnsi="Times New Roman" w:cs="Times New Roman"/>
          <w:iCs/>
          <w:sz w:val="24"/>
          <w:szCs w:val="24"/>
        </w:rPr>
        <w:t>previously</w:t>
      </w:r>
      <w:r>
        <w:rPr>
          <w:rFonts w:ascii="Times New Roman" w:eastAsia="Times New Roman" w:hAnsi="Times New Roman" w:cs="Times New Roman"/>
          <w:iCs/>
          <w:sz w:val="24"/>
          <w:szCs w:val="24"/>
        </w:rPr>
        <w:t xml:space="preserve"> </w:t>
      </w:r>
      <w:r w:rsidR="00145339" w:rsidRPr="00EA4C24">
        <w:rPr>
          <w:rFonts w:ascii="Times New Roman" w:eastAsia="Times New Roman" w:hAnsi="Times New Roman" w:cs="Times New Roman"/>
          <w:iCs/>
          <w:sz w:val="24"/>
          <w:szCs w:val="24"/>
        </w:rPr>
        <w:t xml:space="preserve">regulated under the </w:t>
      </w:r>
      <w:r w:rsidR="00145339" w:rsidRPr="00EA4C24">
        <w:rPr>
          <w:rFonts w:ascii="Times New Roman" w:eastAsia="Times New Roman" w:hAnsi="Times New Roman" w:cs="Times New Roman"/>
          <w:i/>
          <w:iCs/>
          <w:sz w:val="24"/>
          <w:szCs w:val="24"/>
        </w:rPr>
        <w:t>Water Charge (Planning and Management Information) Rules 2010</w:t>
      </w:r>
      <w:r w:rsidR="00145339" w:rsidRPr="00EA4C24">
        <w:rPr>
          <w:rFonts w:ascii="Times New Roman" w:eastAsia="Times New Roman" w:hAnsi="Times New Roman" w:cs="Times New Roman"/>
          <w:iCs/>
          <w:sz w:val="24"/>
          <w:szCs w:val="24"/>
        </w:rPr>
        <w:t>, which appl</w:t>
      </w:r>
      <w:r w:rsidR="00145339">
        <w:rPr>
          <w:rFonts w:ascii="Times New Roman" w:eastAsia="Times New Roman" w:hAnsi="Times New Roman" w:cs="Times New Roman"/>
          <w:iCs/>
          <w:sz w:val="24"/>
          <w:szCs w:val="24"/>
        </w:rPr>
        <w:t>ied</w:t>
      </w:r>
      <w:r w:rsidR="00145339" w:rsidRPr="00EA4C24">
        <w:rPr>
          <w:rFonts w:ascii="Times New Roman" w:eastAsia="Times New Roman" w:hAnsi="Times New Roman" w:cs="Times New Roman"/>
          <w:iCs/>
          <w:sz w:val="24"/>
          <w:szCs w:val="24"/>
        </w:rPr>
        <w:t xml:space="preserve"> to Basin Sate government depart</w:t>
      </w:r>
      <w:r>
        <w:rPr>
          <w:rFonts w:ascii="Times New Roman" w:eastAsia="Times New Roman" w:hAnsi="Times New Roman" w:cs="Times New Roman"/>
          <w:iCs/>
          <w:sz w:val="24"/>
          <w:szCs w:val="24"/>
        </w:rPr>
        <w:t xml:space="preserve">ments and water authorities. Those rules </w:t>
      </w:r>
      <w:r w:rsidR="00145339" w:rsidRPr="00EA4C24">
        <w:rPr>
          <w:rFonts w:ascii="Times New Roman" w:eastAsia="Times New Roman" w:hAnsi="Times New Roman" w:cs="Times New Roman"/>
          <w:iCs/>
          <w:sz w:val="24"/>
          <w:szCs w:val="24"/>
        </w:rPr>
        <w:t>require</w:t>
      </w:r>
      <w:r w:rsidR="00145339">
        <w:rPr>
          <w:rFonts w:ascii="Times New Roman" w:eastAsia="Times New Roman" w:hAnsi="Times New Roman" w:cs="Times New Roman"/>
          <w:iCs/>
          <w:sz w:val="24"/>
          <w:szCs w:val="24"/>
        </w:rPr>
        <w:t>d</w:t>
      </w:r>
      <w:r w:rsidR="00145339" w:rsidRPr="00EA4C24">
        <w:rPr>
          <w:rFonts w:ascii="Times New Roman" w:eastAsia="Times New Roman" w:hAnsi="Times New Roman" w:cs="Times New Roman"/>
          <w:iCs/>
          <w:sz w:val="24"/>
          <w:szCs w:val="24"/>
        </w:rPr>
        <w:t xml:space="preserve"> persons or agencies determining charges for planning and management activities to publish information about th</w:t>
      </w:r>
      <w:r>
        <w:rPr>
          <w:rFonts w:ascii="Times New Roman" w:eastAsia="Times New Roman" w:hAnsi="Times New Roman" w:cs="Times New Roman"/>
          <w:iCs/>
          <w:sz w:val="24"/>
          <w:szCs w:val="24"/>
        </w:rPr>
        <w:t xml:space="preserve">eir planning and management </w:t>
      </w:r>
      <w:r w:rsidR="00145339" w:rsidRPr="00EA4C24">
        <w:rPr>
          <w:rFonts w:ascii="Times New Roman" w:eastAsia="Times New Roman" w:hAnsi="Times New Roman" w:cs="Times New Roman"/>
          <w:iCs/>
          <w:sz w:val="24"/>
          <w:szCs w:val="24"/>
        </w:rPr>
        <w:t>charges, including</w:t>
      </w:r>
      <w:r>
        <w:rPr>
          <w:rFonts w:ascii="Times New Roman" w:eastAsia="Times New Roman" w:hAnsi="Times New Roman" w:cs="Times New Roman"/>
          <w:iCs/>
          <w:sz w:val="24"/>
          <w:szCs w:val="24"/>
        </w:rPr>
        <w:t>:</w:t>
      </w:r>
      <w:r w:rsidR="00145339" w:rsidRPr="00EA4C24">
        <w:rPr>
          <w:rFonts w:ascii="Times New Roman" w:eastAsia="Times New Roman" w:hAnsi="Times New Roman" w:cs="Times New Roman"/>
          <w:iCs/>
          <w:sz w:val="24"/>
          <w:szCs w:val="24"/>
        </w:rPr>
        <w:t xml:space="preserve"> the process for determining the charge </w:t>
      </w:r>
      <w:r w:rsidR="00145339">
        <w:rPr>
          <w:rFonts w:ascii="Times New Roman" w:eastAsia="Times New Roman" w:hAnsi="Times New Roman" w:cs="Times New Roman"/>
          <w:iCs/>
          <w:sz w:val="24"/>
          <w:szCs w:val="24"/>
        </w:rPr>
        <w:t>amount</w:t>
      </w:r>
      <w:r>
        <w:rPr>
          <w:rFonts w:ascii="Times New Roman" w:eastAsia="Times New Roman" w:hAnsi="Times New Roman" w:cs="Times New Roman"/>
          <w:iCs/>
          <w:sz w:val="24"/>
          <w:szCs w:val="24"/>
        </w:rPr>
        <w:t>;</w:t>
      </w:r>
      <w:r w:rsidR="00145339">
        <w:rPr>
          <w:rFonts w:ascii="Times New Roman" w:eastAsia="Times New Roman" w:hAnsi="Times New Roman" w:cs="Times New Roman"/>
          <w:iCs/>
          <w:sz w:val="24"/>
          <w:szCs w:val="24"/>
        </w:rPr>
        <w:t xml:space="preserve"> </w:t>
      </w:r>
      <w:r w:rsidR="00145339" w:rsidRPr="00EA4C24">
        <w:rPr>
          <w:rFonts w:ascii="Times New Roman" w:eastAsia="Times New Roman" w:hAnsi="Times New Roman" w:cs="Times New Roman"/>
          <w:iCs/>
          <w:sz w:val="24"/>
          <w:szCs w:val="24"/>
        </w:rPr>
        <w:t>and a description of the water planning and management activities to which the charge relates</w:t>
      </w:r>
      <w:r w:rsidR="00145339">
        <w:rPr>
          <w:rFonts w:ascii="Times New Roman" w:eastAsia="Times New Roman" w:hAnsi="Times New Roman" w:cs="Times New Roman"/>
          <w:iCs/>
          <w:sz w:val="24"/>
          <w:szCs w:val="24"/>
        </w:rPr>
        <w:t xml:space="preserve"> and the costs of those activities</w:t>
      </w:r>
      <w:r w:rsidR="00145339" w:rsidRPr="00EA4C24">
        <w:rPr>
          <w:rFonts w:ascii="Times New Roman" w:eastAsia="Times New Roman" w:hAnsi="Times New Roman" w:cs="Times New Roman"/>
          <w:iCs/>
          <w:sz w:val="24"/>
          <w:szCs w:val="24"/>
        </w:rPr>
        <w:t xml:space="preserve">. </w:t>
      </w:r>
      <w:r w:rsidR="00145339">
        <w:rPr>
          <w:rFonts w:ascii="Times New Roman" w:eastAsia="Times New Roman" w:hAnsi="Times New Roman" w:cs="Times New Roman"/>
          <w:iCs/>
          <w:sz w:val="24"/>
          <w:szCs w:val="24"/>
        </w:rPr>
        <w:t xml:space="preserve">Those </w:t>
      </w:r>
      <w:r w:rsidR="00145339" w:rsidRPr="00EA4C24">
        <w:rPr>
          <w:rFonts w:ascii="Times New Roman" w:eastAsia="Times New Roman" w:hAnsi="Times New Roman" w:cs="Times New Roman"/>
          <w:iCs/>
          <w:sz w:val="24"/>
          <w:szCs w:val="24"/>
        </w:rPr>
        <w:t>publication</w:t>
      </w:r>
      <w:r w:rsidR="00145339">
        <w:rPr>
          <w:rFonts w:ascii="Times New Roman" w:eastAsia="Times New Roman" w:hAnsi="Times New Roman" w:cs="Times New Roman"/>
          <w:iCs/>
          <w:sz w:val="24"/>
          <w:szCs w:val="24"/>
        </w:rPr>
        <w:t xml:space="preserve"> requireme</w:t>
      </w:r>
      <w:r w:rsidR="00AB7EAA">
        <w:rPr>
          <w:rFonts w:ascii="Times New Roman" w:eastAsia="Times New Roman" w:hAnsi="Times New Roman" w:cs="Times New Roman"/>
          <w:iCs/>
          <w:sz w:val="24"/>
          <w:szCs w:val="24"/>
        </w:rPr>
        <w:t>nts</w:t>
      </w:r>
      <w:r w:rsidR="00145339">
        <w:rPr>
          <w:rFonts w:ascii="Times New Roman" w:eastAsia="Times New Roman" w:hAnsi="Times New Roman" w:cs="Times New Roman"/>
          <w:iCs/>
          <w:sz w:val="24"/>
          <w:szCs w:val="24"/>
        </w:rPr>
        <w:t xml:space="preserve"> were separate to</w:t>
      </w:r>
      <w:r w:rsidR="00145339" w:rsidRPr="00EA4C24">
        <w:rPr>
          <w:rFonts w:ascii="Times New Roman" w:eastAsia="Times New Roman" w:hAnsi="Times New Roman" w:cs="Times New Roman"/>
          <w:iCs/>
          <w:sz w:val="24"/>
          <w:szCs w:val="24"/>
        </w:rPr>
        <w:t xml:space="preserve"> the </w:t>
      </w:r>
      <w:r w:rsidR="00145339">
        <w:rPr>
          <w:rFonts w:ascii="Times New Roman" w:eastAsia="Times New Roman" w:hAnsi="Times New Roman" w:cs="Times New Roman"/>
          <w:iCs/>
          <w:sz w:val="24"/>
          <w:szCs w:val="24"/>
        </w:rPr>
        <w:t>s</w:t>
      </w:r>
      <w:r w:rsidR="00145339" w:rsidRPr="00EA4C24">
        <w:rPr>
          <w:rFonts w:ascii="Times New Roman" w:eastAsia="Times New Roman" w:hAnsi="Times New Roman" w:cs="Times New Roman"/>
          <w:iCs/>
          <w:sz w:val="24"/>
          <w:szCs w:val="24"/>
        </w:rPr>
        <w:t xml:space="preserve">chedule of </w:t>
      </w:r>
      <w:r w:rsidR="00145339">
        <w:rPr>
          <w:rFonts w:ascii="Times New Roman" w:eastAsia="Times New Roman" w:hAnsi="Times New Roman" w:cs="Times New Roman"/>
          <w:iCs/>
          <w:sz w:val="24"/>
          <w:szCs w:val="24"/>
        </w:rPr>
        <w:t>c</w:t>
      </w:r>
      <w:r w:rsidR="00145339" w:rsidRPr="00EA4C24">
        <w:rPr>
          <w:rFonts w:ascii="Times New Roman" w:eastAsia="Times New Roman" w:hAnsi="Times New Roman" w:cs="Times New Roman"/>
          <w:iCs/>
          <w:sz w:val="24"/>
          <w:szCs w:val="24"/>
        </w:rPr>
        <w:t>harge</w:t>
      </w:r>
      <w:r w:rsidR="00145339">
        <w:rPr>
          <w:rFonts w:ascii="Times New Roman" w:eastAsia="Times New Roman" w:hAnsi="Times New Roman" w:cs="Times New Roman"/>
          <w:iCs/>
          <w:sz w:val="24"/>
          <w:szCs w:val="24"/>
        </w:rPr>
        <w:t xml:space="preserve"> require</w:t>
      </w:r>
      <w:r w:rsidR="00AB7EAA">
        <w:rPr>
          <w:rFonts w:ascii="Times New Roman" w:eastAsia="Times New Roman" w:hAnsi="Times New Roman" w:cs="Times New Roman"/>
          <w:iCs/>
          <w:sz w:val="24"/>
          <w:szCs w:val="24"/>
        </w:rPr>
        <w:t>ments</w:t>
      </w:r>
      <w:r w:rsidR="00145339">
        <w:rPr>
          <w:rFonts w:ascii="Times New Roman" w:eastAsia="Times New Roman" w:hAnsi="Times New Roman" w:cs="Times New Roman"/>
          <w:iCs/>
          <w:sz w:val="24"/>
          <w:szCs w:val="24"/>
        </w:rPr>
        <w:t xml:space="preserve"> </w:t>
      </w:r>
      <w:r w:rsidR="00AB7EAA">
        <w:rPr>
          <w:rFonts w:ascii="Times New Roman" w:eastAsia="Times New Roman" w:hAnsi="Times New Roman" w:cs="Times New Roman"/>
          <w:iCs/>
          <w:sz w:val="24"/>
          <w:szCs w:val="24"/>
        </w:rPr>
        <w:t>under</w:t>
      </w:r>
      <w:r w:rsidR="00145339">
        <w:rPr>
          <w:rFonts w:ascii="Times New Roman" w:eastAsia="Times New Roman" w:hAnsi="Times New Roman" w:cs="Times New Roman"/>
          <w:iCs/>
          <w:sz w:val="24"/>
          <w:szCs w:val="24"/>
        </w:rPr>
        <w:t xml:space="preserve"> the </w:t>
      </w:r>
      <w:r w:rsidR="00AB7EAA" w:rsidRPr="00AB7EAA">
        <w:rPr>
          <w:rFonts w:ascii="Times New Roman" w:eastAsia="Times New Roman" w:hAnsi="Times New Roman" w:cs="Times New Roman"/>
          <w:i/>
          <w:iCs/>
          <w:sz w:val="24"/>
          <w:szCs w:val="24"/>
        </w:rPr>
        <w:t>Water Charge (Infrastructure) Rules 2010</w:t>
      </w:r>
      <w:r w:rsidR="00016833">
        <w:rPr>
          <w:rFonts w:ascii="Times New Roman" w:eastAsia="Times New Roman" w:hAnsi="Times New Roman" w:cs="Times New Roman"/>
          <w:i/>
          <w:iCs/>
          <w:sz w:val="24"/>
          <w:szCs w:val="24"/>
        </w:rPr>
        <w:t xml:space="preserve"> </w:t>
      </w:r>
      <w:r w:rsidR="00016833">
        <w:rPr>
          <w:rFonts w:ascii="Times New Roman" w:eastAsia="Times New Roman" w:hAnsi="Times New Roman" w:cs="Times New Roman"/>
          <w:iCs/>
          <w:sz w:val="24"/>
          <w:szCs w:val="24"/>
        </w:rPr>
        <w:t xml:space="preserve">and were not called a Schedule of Charges. Rule 12 standardises the use of the term schedule of charges across operators. </w:t>
      </w:r>
    </w:p>
    <w:p w14:paraId="0FE69BAE" w14:textId="4F760960" w:rsidR="00016833" w:rsidRPr="002159AE" w:rsidRDefault="00A30BCA" w:rsidP="002159AE">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While g</w:t>
      </w:r>
      <w:r w:rsidR="002159AE" w:rsidRPr="002159AE">
        <w:rPr>
          <w:rFonts w:ascii="Times New Roman" w:eastAsia="Times New Roman" w:hAnsi="Times New Roman" w:cs="Times New Roman"/>
          <w:iCs/>
          <w:sz w:val="24"/>
          <w:szCs w:val="24"/>
        </w:rPr>
        <w:t xml:space="preserve">enerally it is the </w:t>
      </w:r>
      <w:r w:rsidR="00AB7EAA">
        <w:rPr>
          <w:rFonts w:ascii="Times New Roman" w:eastAsia="Times New Roman" w:hAnsi="Times New Roman" w:cs="Times New Roman"/>
          <w:iCs/>
          <w:sz w:val="24"/>
          <w:szCs w:val="24"/>
        </w:rPr>
        <w:t xml:space="preserve">Basin </w:t>
      </w:r>
      <w:r w:rsidR="002159AE" w:rsidRPr="002159AE">
        <w:rPr>
          <w:rFonts w:ascii="Times New Roman" w:eastAsia="Times New Roman" w:hAnsi="Times New Roman" w:cs="Times New Roman"/>
          <w:iCs/>
          <w:sz w:val="24"/>
          <w:szCs w:val="24"/>
        </w:rPr>
        <w:t>states who determine water planning and management charges</w:t>
      </w:r>
      <w:r w:rsidR="00016833">
        <w:rPr>
          <w:rFonts w:ascii="Times New Roman" w:eastAsia="Times New Roman" w:hAnsi="Times New Roman" w:cs="Times New Roman"/>
          <w:iCs/>
          <w:sz w:val="24"/>
          <w:szCs w:val="24"/>
        </w:rPr>
        <w:t>, w</w:t>
      </w:r>
      <w:r w:rsidR="002159AE" w:rsidRPr="00EA4C24">
        <w:rPr>
          <w:rFonts w:ascii="Times New Roman" w:eastAsia="Times New Roman" w:hAnsi="Times New Roman" w:cs="Times New Roman"/>
          <w:iCs/>
          <w:sz w:val="24"/>
          <w:szCs w:val="24"/>
        </w:rPr>
        <w:t>ater authorities</w:t>
      </w:r>
      <w:r w:rsidR="002159AE" w:rsidRPr="000B4BC5">
        <w:rPr>
          <w:rFonts w:ascii="Times New Roman" w:eastAsia="Times New Roman" w:hAnsi="Times New Roman" w:cs="Times New Roman"/>
          <w:iCs/>
          <w:sz w:val="24"/>
          <w:szCs w:val="24"/>
        </w:rPr>
        <w:t xml:space="preserve"> </w:t>
      </w:r>
      <w:r w:rsidR="002159AE">
        <w:rPr>
          <w:rFonts w:ascii="Times New Roman" w:eastAsia="Times New Roman" w:hAnsi="Times New Roman" w:cs="Times New Roman"/>
          <w:iCs/>
          <w:sz w:val="24"/>
          <w:szCs w:val="24"/>
        </w:rPr>
        <w:t xml:space="preserve">such as </w:t>
      </w:r>
      <w:r w:rsidR="002159AE" w:rsidRPr="00EA4C24">
        <w:rPr>
          <w:rFonts w:ascii="Times New Roman" w:eastAsia="Times New Roman" w:hAnsi="Times New Roman" w:cs="Times New Roman"/>
          <w:iCs/>
          <w:sz w:val="24"/>
          <w:szCs w:val="24"/>
        </w:rPr>
        <w:t>Goulburn Murray Water, Grampians Wimmera Mall</w:t>
      </w:r>
      <w:r w:rsidR="002159AE">
        <w:rPr>
          <w:rFonts w:ascii="Times New Roman" w:eastAsia="Times New Roman" w:hAnsi="Times New Roman" w:cs="Times New Roman"/>
          <w:iCs/>
          <w:sz w:val="24"/>
          <w:szCs w:val="24"/>
        </w:rPr>
        <w:t>ee Water and Lower Murray Water</w:t>
      </w:r>
      <w:r>
        <w:rPr>
          <w:rFonts w:ascii="Times New Roman" w:eastAsia="Times New Roman" w:hAnsi="Times New Roman" w:cs="Times New Roman"/>
          <w:iCs/>
          <w:sz w:val="24"/>
          <w:szCs w:val="24"/>
        </w:rPr>
        <w:t xml:space="preserve"> also </w:t>
      </w:r>
      <w:r w:rsidRPr="00A30BCA">
        <w:rPr>
          <w:rFonts w:ascii="Times New Roman" w:eastAsia="Times New Roman" w:hAnsi="Times New Roman" w:cs="Times New Roman"/>
          <w:iCs/>
          <w:sz w:val="24"/>
          <w:szCs w:val="24"/>
        </w:rPr>
        <w:t>determine water planning and management charges</w:t>
      </w:r>
      <w:r w:rsidR="002159AE">
        <w:rPr>
          <w:rFonts w:ascii="Times New Roman" w:eastAsia="Times New Roman" w:hAnsi="Times New Roman" w:cs="Times New Roman"/>
          <w:iCs/>
          <w:sz w:val="24"/>
          <w:szCs w:val="24"/>
        </w:rPr>
        <w:t xml:space="preserve">. </w:t>
      </w:r>
      <w:r w:rsidR="002159AE" w:rsidRPr="002159AE">
        <w:rPr>
          <w:rFonts w:ascii="Times New Roman" w:eastAsia="Times New Roman" w:hAnsi="Times New Roman" w:cs="Times New Roman"/>
          <w:iCs/>
          <w:sz w:val="24"/>
          <w:szCs w:val="24"/>
        </w:rPr>
        <w:t>These water authorit</w:t>
      </w:r>
      <w:r w:rsidR="00AB7EAA">
        <w:rPr>
          <w:rFonts w:ascii="Times New Roman" w:eastAsia="Times New Roman" w:hAnsi="Times New Roman" w:cs="Times New Roman"/>
          <w:iCs/>
          <w:sz w:val="24"/>
          <w:szCs w:val="24"/>
        </w:rPr>
        <w:t>ies</w:t>
      </w:r>
      <w:r w:rsidR="002159AE" w:rsidRPr="002159AE">
        <w:rPr>
          <w:rFonts w:ascii="Times New Roman" w:eastAsia="Times New Roman" w:hAnsi="Times New Roman" w:cs="Times New Roman"/>
          <w:iCs/>
          <w:sz w:val="24"/>
          <w:szCs w:val="24"/>
        </w:rPr>
        <w:t xml:space="preserve"> are also infrastructure opera</w:t>
      </w:r>
      <w:r w:rsidR="00AB7EAA">
        <w:rPr>
          <w:rFonts w:ascii="Times New Roman" w:eastAsia="Times New Roman" w:hAnsi="Times New Roman" w:cs="Times New Roman"/>
          <w:iCs/>
          <w:sz w:val="24"/>
          <w:szCs w:val="24"/>
        </w:rPr>
        <w:t>tors</w:t>
      </w:r>
      <w:r>
        <w:rPr>
          <w:rFonts w:ascii="Times New Roman" w:eastAsia="Times New Roman" w:hAnsi="Times New Roman" w:cs="Times New Roman"/>
          <w:iCs/>
          <w:sz w:val="24"/>
          <w:szCs w:val="24"/>
        </w:rPr>
        <w:t xml:space="preserve">. </w:t>
      </w:r>
      <w:r w:rsidR="001409C0">
        <w:rPr>
          <w:rFonts w:ascii="Times New Roman" w:eastAsia="Times New Roman" w:hAnsi="Times New Roman" w:cs="Times New Roman"/>
          <w:iCs/>
          <w:sz w:val="24"/>
          <w:szCs w:val="24"/>
        </w:rPr>
        <w:t>T</w:t>
      </w:r>
      <w:r>
        <w:rPr>
          <w:rFonts w:ascii="Times New Roman" w:eastAsia="Times New Roman" w:hAnsi="Times New Roman" w:cs="Times New Roman"/>
          <w:iCs/>
          <w:sz w:val="24"/>
          <w:szCs w:val="24"/>
        </w:rPr>
        <w:t xml:space="preserve">hese infrastructure operators </w:t>
      </w:r>
      <w:r w:rsidR="002159AE" w:rsidRPr="002159AE">
        <w:rPr>
          <w:rFonts w:ascii="Times New Roman" w:eastAsia="Times New Roman" w:hAnsi="Times New Roman" w:cs="Times New Roman"/>
          <w:iCs/>
          <w:sz w:val="24"/>
          <w:szCs w:val="24"/>
        </w:rPr>
        <w:t xml:space="preserve">had to publish </w:t>
      </w:r>
      <w:r w:rsidR="001409C0">
        <w:rPr>
          <w:rFonts w:ascii="Times New Roman" w:eastAsia="Times New Roman" w:hAnsi="Times New Roman" w:cs="Times New Roman"/>
          <w:iCs/>
          <w:sz w:val="24"/>
          <w:szCs w:val="24"/>
        </w:rPr>
        <w:t xml:space="preserve">a Schedule of Charges </w:t>
      </w:r>
      <w:r w:rsidR="002159AE" w:rsidRPr="002159AE">
        <w:rPr>
          <w:rFonts w:ascii="Times New Roman" w:eastAsia="Times New Roman" w:hAnsi="Times New Roman" w:cs="Times New Roman"/>
          <w:iCs/>
          <w:sz w:val="24"/>
          <w:szCs w:val="24"/>
        </w:rPr>
        <w:t>for their infrastructure charges under</w:t>
      </w:r>
      <w:r w:rsidR="00F4503C">
        <w:rPr>
          <w:rFonts w:ascii="Times New Roman" w:eastAsia="Times New Roman" w:hAnsi="Times New Roman" w:cs="Times New Roman"/>
          <w:iCs/>
          <w:sz w:val="24"/>
          <w:szCs w:val="24"/>
        </w:rPr>
        <w:t xml:space="preserve"> the </w:t>
      </w:r>
      <w:r w:rsidR="00F4503C" w:rsidRPr="00AB7EAA">
        <w:rPr>
          <w:rFonts w:ascii="Times New Roman" w:eastAsia="Times New Roman" w:hAnsi="Times New Roman" w:cs="Times New Roman"/>
          <w:i/>
          <w:iCs/>
          <w:sz w:val="24"/>
          <w:szCs w:val="24"/>
        </w:rPr>
        <w:t>Water Charge (Infrastructure) Rules 2010</w:t>
      </w:r>
      <w:r w:rsidR="002159AE" w:rsidRPr="002159AE">
        <w:rPr>
          <w:rFonts w:ascii="Times New Roman" w:eastAsia="Times New Roman" w:hAnsi="Times New Roman" w:cs="Times New Roman"/>
          <w:iCs/>
          <w:sz w:val="24"/>
          <w:szCs w:val="24"/>
        </w:rPr>
        <w:t xml:space="preserve"> and a separate publication for their planning and management charges under </w:t>
      </w:r>
      <w:r w:rsidR="00F4503C">
        <w:rPr>
          <w:rFonts w:ascii="Times New Roman" w:eastAsia="Times New Roman" w:hAnsi="Times New Roman" w:cs="Times New Roman"/>
          <w:iCs/>
          <w:sz w:val="24"/>
          <w:szCs w:val="24"/>
        </w:rPr>
        <w:t xml:space="preserve">the </w:t>
      </w:r>
      <w:r w:rsidR="00F4503C" w:rsidRPr="00EA4C24">
        <w:rPr>
          <w:rFonts w:ascii="Times New Roman" w:eastAsia="Times New Roman" w:hAnsi="Times New Roman" w:cs="Times New Roman"/>
          <w:i/>
          <w:iCs/>
          <w:sz w:val="24"/>
          <w:szCs w:val="24"/>
        </w:rPr>
        <w:t>Water Charge (Planning and Management Information) Rules 2010</w:t>
      </w:r>
      <w:r w:rsidR="00F4503C">
        <w:rPr>
          <w:rFonts w:ascii="Times New Roman" w:eastAsia="Times New Roman" w:hAnsi="Times New Roman" w:cs="Times New Roman"/>
          <w:i/>
          <w:iCs/>
          <w:sz w:val="24"/>
          <w:szCs w:val="24"/>
        </w:rPr>
        <w:t xml:space="preserve">. </w:t>
      </w:r>
      <w:r w:rsidR="00016833">
        <w:rPr>
          <w:rFonts w:ascii="Times New Roman" w:eastAsia="Times New Roman" w:hAnsi="Times New Roman" w:cs="Times New Roman"/>
          <w:iCs/>
          <w:sz w:val="24"/>
          <w:szCs w:val="24"/>
        </w:rPr>
        <w:t xml:space="preserve">Under the </w:t>
      </w:r>
      <w:r w:rsidR="001409C0">
        <w:rPr>
          <w:rFonts w:ascii="Times New Roman" w:eastAsia="Times New Roman" w:hAnsi="Times New Roman" w:cs="Times New Roman"/>
          <w:iCs/>
          <w:sz w:val="24"/>
          <w:szCs w:val="24"/>
        </w:rPr>
        <w:t>Amendment Rules</w:t>
      </w:r>
      <w:r w:rsidR="00016833">
        <w:rPr>
          <w:rFonts w:ascii="Times New Roman" w:eastAsia="Times New Roman" w:hAnsi="Times New Roman" w:cs="Times New Roman"/>
          <w:iCs/>
          <w:sz w:val="24"/>
          <w:szCs w:val="24"/>
        </w:rPr>
        <w:t xml:space="preserve"> only one publication is required. </w:t>
      </w:r>
    </w:p>
    <w:p w14:paraId="6B94747C" w14:textId="339A750D" w:rsidR="00814D1C" w:rsidRDefault="000570FD" w:rsidP="00814D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4596F">
        <w:rPr>
          <w:rFonts w:ascii="Times New Roman" w:eastAsia="Times New Roman" w:hAnsi="Times New Roman" w:cs="Times New Roman"/>
          <w:color w:val="000000"/>
          <w:sz w:val="24"/>
          <w:szCs w:val="24"/>
        </w:rPr>
        <w:t>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 xml:space="preserve">(2) </w:t>
      </w:r>
      <w:r w:rsidR="00E2041D">
        <w:rPr>
          <w:rFonts w:ascii="Times New Roman" w:eastAsia="Times New Roman" w:hAnsi="Times New Roman" w:cs="Times New Roman"/>
          <w:color w:val="000000"/>
          <w:sz w:val="24"/>
          <w:szCs w:val="24"/>
        </w:rPr>
        <w:t xml:space="preserve">provides that </w:t>
      </w:r>
      <w:r w:rsidRPr="00D4596F">
        <w:rPr>
          <w:rFonts w:ascii="Times New Roman" w:eastAsia="Times New Roman" w:hAnsi="Times New Roman" w:cs="Times New Roman"/>
          <w:color w:val="000000"/>
          <w:sz w:val="24"/>
          <w:szCs w:val="24"/>
        </w:rPr>
        <w:t xml:space="preserve">the ‘charge application period’ for a charge </w:t>
      </w:r>
      <w:r w:rsidR="00E2041D">
        <w:rPr>
          <w:rFonts w:ascii="Times New Roman" w:eastAsia="Times New Roman" w:hAnsi="Times New Roman" w:cs="Times New Roman"/>
          <w:color w:val="000000"/>
          <w:sz w:val="24"/>
          <w:szCs w:val="24"/>
        </w:rPr>
        <w:t>is</w:t>
      </w:r>
      <w:r w:rsidRPr="00D4596F">
        <w:rPr>
          <w:rFonts w:ascii="Times New Roman" w:eastAsia="Times New Roman" w:hAnsi="Times New Roman" w:cs="Times New Roman"/>
          <w:color w:val="000000"/>
          <w:sz w:val="24"/>
          <w:szCs w:val="24"/>
        </w:rPr>
        <w:t xml:space="preserve"> the period that the schedule of charges is in effect for the person who levies the charge, unless a different charge application period is specified in the schedule of charges. Subrule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(2) provides that the ‘charge application period’ must not begin earlier than the date on which the schedule of charges comes into effect, unless subrule 1</w:t>
      </w:r>
      <w:r>
        <w:rPr>
          <w:rFonts w:ascii="Times New Roman" w:eastAsia="Times New Roman" w:hAnsi="Times New Roman" w:cs="Times New Roman"/>
          <w:color w:val="000000"/>
          <w:sz w:val="24"/>
          <w:szCs w:val="24"/>
        </w:rPr>
        <w:t>2</w:t>
      </w:r>
      <w:r w:rsidRPr="00D4596F">
        <w:rPr>
          <w:rFonts w:ascii="Times New Roman" w:eastAsia="Times New Roman" w:hAnsi="Times New Roman" w:cs="Times New Roman"/>
          <w:color w:val="000000"/>
          <w:sz w:val="24"/>
          <w:szCs w:val="24"/>
        </w:rPr>
        <w:t>(3) appl</w:t>
      </w:r>
      <w:r>
        <w:rPr>
          <w:rFonts w:ascii="Times New Roman" w:eastAsia="Times New Roman" w:hAnsi="Times New Roman" w:cs="Times New Roman"/>
          <w:color w:val="000000"/>
          <w:sz w:val="24"/>
          <w:szCs w:val="24"/>
        </w:rPr>
        <w:t>ies</w:t>
      </w:r>
      <w:r w:rsidRPr="00D4596F">
        <w:rPr>
          <w:rFonts w:ascii="Times New Roman" w:eastAsia="Times New Roman" w:hAnsi="Times New Roman" w:cs="Times New Roman"/>
          <w:color w:val="000000"/>
          <w:sz w:val="24"/>
          <w:szCs w:val="24"/>
        </w:rPr>
        <w:t xml:space="preserve">. </w:t>
      </w:r>
    </w:p>
    <w:p w14:paraId="1DE6EA35" w14:textId="77777777" w:rsidR="00016833" w:rsidRDefault="00016833" w:rsidP="00814D1C">
      <w:pPr>
        <w:spacing w:after="0" w:line="240" w:lineRule="auto"/>
        <w:rPr>
          <w:rFonts w:ascii="Times New Roman" w:eastAsia="Times New Roman" w:hAnsi="Times New Roman" w:cs="Times New Roman"/>
          <w:color w:val="000000"/>
          <w:sz w:val="24"/>
          <w:szCs w:val="24"/>
        </w:rPr>
      </w:pPr>
    </w:p>
    <w:p w14:paraId="5ABBF41E" w14:textId="40376BB7" w:rsidR="000570FD" w:rsidRPr="00814D1C" w:rsidRDefault="00393872" w:rsidP="00814D1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Subrule 12(</w:t>
      </w:r>
      <w:r w:rsidR="000570FD">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w:t>
      </w:r>
      <w:r w:rsidR="000570FD">
        <w:rPr>
          <w:rFonts w:ascii="Times New Roman" w:eastAsia="Times New Roman" w:hAnsi="Times New Roman" w:cs="Times New Roman"/>
          <w:iCs/>
          <w:sz w:val="24"/>
          <w:szCs w:val="24"/>
        </w:rPr>
        <w:t xml:space="preserve">provides that </w:t>
      </w:r>
      <w:r w:rsidR="000570FD" w:rsidRPr="00D4596F">
        <w:rPr>
          <w:rFonts w:ascii="Times New Roman" w:eastAsia="Times New Roman" w:hAnsi="Times New Roman" w:cs="Times New Roman"/>
          <w:iCs/>
          <w:sz w:val="24"/>
          <w:szCs w:val="24"/>
        </w:rPr>
        <w:t xml:space="preserve">if a charge </w:t>
      </w:r>
      <w:r w:rsidR="00DA46DC" w:rsidRPr="00D4596F">
        <w:rPr>
          <w:rFonts w:ascii="Times New Roman" w:eastAsia="Times New Roman" w:hAnsi="Times New Roman" w:cs="Times New Roman"/>
          <w:iCs/>
          <w:sz w:val="24"/>
          <w:szCs w:val="24"/>
        </w:rPr>
        <w:t xml:space="preserve">is determined by a </w:t>
      </w:r>
      <w:r w:rsidR="00DA46DC">
        <w:rPr>
          <w:rFonts w:ascii="Times New Roman" w:eastAsia="Times New Roman" w:hAnsi="Times New Roman" w:cs="Times New Roman"/>
          <w:iCs/>
          <w:sz w:val="24"/>
          <w:szCs w:val="24"/>
        </w:rPr>
        <w:t>S</w:t>
      </w:r>
      <w:r w:rsidR="00DA46DC" w:rsidRPr="00D4596F">
        <w:rPr>
          <w:rFonts w:ascii="Times New Roman" w:eastAsia="Times New Roman" w:hAnsi="Times New Roman" w:cs="Times New Roman"/>
          <w:iCs/>
          <w:sz w:val="24"/>
          <w:szCs w:val="24"/>
        </w:rPr>
        <w:t xml:space="preserve">tate </w:t>
      </w:r>
      <w:r w:rsidR="00DA46DC">
        <w:rPr>
          <w:rFonts w:ascii="Times New Roman" w:eastAsia="Times New Roman" w:hAnsi="Times New Roman" w:cs="Times New Roman"/>
          <w:iCs/>
          <w:sz w:val="24"/>
          <w:szCs w:val="24"/>
        </w:rPr>
        <w:t>A</w:t>
      </w:r>
      <w:r w:rsidR="00DA46DC" w:rsidRPr="00D4596F">
        <w:rPr>
          <w:rFonts w:ascii="Times New Roman" w:eastAsia="Times New Roman" w:hAnsi="Times New Roman" w:cs="Times New Roman"/>
          <w:iCs/>
          <w:sz w:val="24"/>
          <w:szCs w:val="24"/>
        </w:rPr>
        <w:t xml:space="preserve">gency </w:t>
      </w:r>
      <w:r w:rsidR="00DA46DC">
        <w:rPr>
          <w:rFonts w:ascii="Times New Roman" w:eastAsia="Times New Roman" w:hAnsi="Times New Roman" w:cs="Times New Roman"/>
          <w:iCs/>
          <w:sz w:val="24"/>
          <w:szCs w:val="24"/>
        </w:rPr>
        <w:t xml:space="preserve">and not the person who levies the charge, and the determination of the charges includes provisions relating to the dates when the charges apply, then any </w:t>
      </w:r>
      <w:r w:rsidR="00392CF9">
        <w:rPr>
          <w:rFonts w:ascii="Times New Roman" w:eastAsia="Times New Roman" w:hAnsi="Times New Roman" w:cs="Times New Roman"/>
          <w:iCs/>
          <w:sz w:val="24"/>
          <w:szCs w:val="24"/>
        </w:rPr>
        <w:t>specification</w:t>
      </w:r>
      <w:r w:rsidR="00DA46DC">
        <w:rPr>
          <w:rFonts w:ascii="Times New Roman" w:eastAsia="Times New Roman" w:hAnsi="Times New Roman" w:cs="Times New Roman"/>
          <w:iCs/>
          <w:sz w:val="24"/>
          <w:szCs w:val="24"/>
        </w:rPr>
        <w:t xml:space="preserve"> of the charge application period in the </w:t>
      </w:r>
      <w:r w:rsidR="001409C0">
        <w:rPr>
          <w:rFonts w:ascii="Times New Roman" w:eastAsia="Times New Roman" w:hAnsi="Times New Roman" w:cs="Times New Roman"/>
          <w:iCs/>
          <w:sz w:val="24"/>
          <w:szCs w:val="24"/>
        </w:rPr>
        <w:t>s</w:t>
      </w:r>
      <w:r w:rsidR="00DA46DC">
        <w:rPr>
          <w:rFonts w:ascii="Times New Roman" w:eastAsia="Times New Roman" w:hAnsi="Times New Roman" w:cs="Times New Roman"/>
          <w:iCs/>
          <w:sz w:val="24"/>
          <w:szCs w:val="24"/>
        </w:rPr>
        <w:t xml:space="preserve">chedule of </w:t>
      </w:r>
      <w:r w:rsidR="001409C0">
        <w:rPr>
          <w:rFonts w:ascii="Times New Roman" w:eastAsia="Times New Roman" w:hAnsi="Times New Roman" w:cs="Times New Roman"/>
          <w:iCs/>
          <w:sz w:val="24"/>
          <w:szCs w:val="24"/>
        </w:rPr>
        <w:t>c</w:t>
      </w:r>
      <w:r w:rsidR="00DA46DC">
        <w:rPr>
          <w:rFonts w:ascii="Times New Roman" w:eastAsia="Times New Roman" w:hAnsi="Times New Roman" w:cs="Times New Roman"/>
          <w:iCs/>
          <w:sz w:val="24"/>
          <w:szCs w:val="24"/>
        </w:rPr>
        <w:t>harges under subrule 12(1) must be in accordance with the S</w:t>
      </w:r>
      <w:r w:rsidR="00DA46DC" w:rsidRPr="00D4596F">
        <w:rPr>
          <w:rFonts w:ascii="Times New Roman" w:eastAsia="Times New Roman" w:hAnsi="Times New Roman" w:cs="Times New Roman"/>
          <w:iCs/>
          <w:sz w:val="24"/>
          <w:szCs w:val="24"/>
        </w:rPr>
        <w:t xml:space="preserve">tate </w:t>
      </w:r>
      <w:r w:rsidR="00DA46DC">
        <w:rPr>
          <w:rFonts w:ascii="Times New Roman" w:eastAsia="Times New Roman" w:hAnsi="Times New Roman" w:cs="Times New Roman"/>
          <w:iCs/>
          <w:sz w:val="24"/>
          <w:szCs w:val="24"/>
        </w:rPr>
        <w:t>A</w:t>
      </w:r>
      <w:r w:rsidR="00DA46DC" w:rsidRPr="00D4596F">
        <w:rPr>
          <w:rFonts w:ascii="Times New Roman" w:eastAsia="Times New Roman" w:hAnsi="Times New Roman" w:cs="Times New Roman"/>
          <w:iCs/>
          <w:sz w:val="24"/>
          <w:szCs w:val="24"/>
        </w:rPr>
        <w:t>gency</w:t>
      </w:r>
      <w:r w:rsidR="00DA46DC">
        <w:rPr>
          <w:rFonts w:ascii="Times New Roman" w:eastAsia="Times New Roman" w:hAnsi="Times New Roman" w:cs="Times New Roman"/>
          <w:iCs/>
          <w:sz w:val="24"/>
          <w:szCs w:val="24"/>
        </w:rPr>
        <w:t>’s</w:t>
      </w:r>
      <w:r w:rsidR="00DA46DC" w:rsidRPr="00D4596F">
        <w:rPr>
          <w:rFonts w:ascii="Times New Roman" w:eastAsia="Times New Roman" w:hAnsi="Times New Roman" w:cs="Times New Roman"/>
          <w:iCs/>
          <w:sz w:val="24"/>
          <w:szCs w:val="24"/>
        </w:rPr>
        <w:t xml:space="preserve"> </w:t>
      </w:r>
      <w:r w:rsidR="00DA46DC">
        <w:rPr>
          <w:rFonts w:ascii="Times New Roman" w:eastAsia="Times New Roman" w:hAnsi="Times New Roman" w:cs="Times New Roman"/>
          <w:iCs/>
          <w:sz w:val="24"/>
          <w:szCs w:val="24"/>
        </w:rPr>
        <w:t xml:space="preserve">determination. </w:t>
      </w:r>
      <w:r w:rsidR="000570FD" w:rsidRPr="00D4596F">
        <w:rPr>
          <w:rFonts w:ascii="Times New Roman" w:eastAsia="Times New Roman" w:hAnsi="Times New Roman" w:cs="Times New Roman"/>
          <w:iCs/>
          <w:sz w:val="24"/>
          <w:szCs w:val="24"/>
        </w:rPr>
        <w:t>This would be a</w:t>
      </w:r>
      <w:r w:rsidR="00B778CB">
        <w:rPr>
          <w:rFonts w:ascii="Times New Roman" w:eastAsia="Times New Roman" w:hAnsi="Times New Roman" w:cs="Times New Roman"/>
          <w:iCs/>
          <w:sz w:val="24"/>
          <w:szCs w:val="24"/>
        </w:rPr>
        <w:t xml:space="preserve">n example of a circumstance </w:t>
      </w:r>
      <w:r w:rsidR="000570FD" w:rsidRPr="00D4596F">
        <w:rPr>
          <w:rFonts w:ascii="Times New Roman" w:eastAsia="Times New Roman" w:hAnsi="Times New Roman" w:cs="Times New Roman"/>
          <w:iCs/>
          <w:sz w:val="24"/>
          <w:szCs w:val="24"/>
        </w:rPr>
        <w:t>where, under subrule 1</w:t>
      </w:r>
      <w:r w:rsidR="000570FD">
        <w:rPr>
          <w:rFonts w:ascii="Times New Roman" w:eastAsia="Times New Roman" w:hAnsi="Times New Roman" w:cs="Times New Roman"/>
          <w:iCs/>
          <w:sz w:val="24"/>
          <w:szCs w:val="24"/>
        </w:rPr>
        <w:t>2</w:t>
      </w:r>
      <w:r w:rsidR="000570FD" w:rsidRPr="00D4596F">
        <w:rPr>
          <w:rFonts w:ascii="Times New Roman" w:eastAsia="Times New Roman" w:hAnsi="Times New Roman" w:cs="Times New Roman"/>
          <w:iCs/>
          <w:sz w:val="24"/>
          <w:szCs w:val="24"/>
        </w:rPr>
        <w:t>(2), the ‘charge application period’ for a charge set out in the schedule of charges could begin earlier than the date on which the schedu</w:t>
      </w:r>
      <w:r w:rsidR="001409C0">
        <w:rPr>
          <w:rFonts w:ascii="Times New Roman" w:eastAsia="Times New Roman" w:hAnsi="Times New Roman" w:cs="Times New Roman"/>
          <w:iCs/>
          <w:sz w:val="24"/>
          <w:szCs w:val="24"/>
        </w:rPr>
        <w:t xml:space="preserve">le of charges comes into effect. </w:t>
      </w:r>
      <w:r w:rsidR="000570FD" w:rsidRPr="00D4596F">
        <w:rPr>
          <w:rFonts w:ascii="Times New Roman" w:eastAsia="Times New Roman" w:hAnsi="Times New Roman" w:cs="Times New Roman"/>
          <w:iCs/>
          <w:sz w:val="24"/>
          <w:szCs w:val="24"/>
        </w:rPr>
        <w:t xml:space="preserve"> </w:t>
      </w:r>
    </w:p>
    <w:p w14:paraId="75BB812D" w14:textId="27DBE2FC" w:rsidR="00FA1F93" w:rsidRDefault="001409C0" w:rsidP="00E65F7D">
      <w:pPr>
        <w:spacing w:after="0" w:line="240" w:lineRule="auto"/>
        <w:rPr>
          <w:rFonts w:ascii="Times New Roman" w:eastAsia="Times New Roman" w:hAnsi="Times New Roman" w:cs="Times New Roman"/>
          <w:iCs/>
          <w:sz w:val="24"/>
          <w:szCs w:val="24"/>
        </w:rPr>
      </w:pPr>
      <w:r w:rsidRPr="001409C0">
        <w:rPr>
          <w:rFonts w:ascii="Times New Roman" w:eastAsia="Times New Roman" w:hAnsi="Times New Roman" w:cs="Times New Roman"/>
          <w:iCs/>
          <w:sz w:val="24"/>
          <w:szCs w:val="24"/>
        </w:rPr>
        <w:t>S</w:t>
      </w:r>
      <w:r w:rsidR="00161654" w:rsidRPr="001409C0">
        <w:rPr>
          <w:rFonts w:ascii="Times New Roman" w:eastAsia="Times New Roman" w:hAnsi="Times New Roman" w:cs="Times New Roman"/>
          <w:iCs/>
          <w:sz w:val="24"/>
          <w:szCs w:val="24"/>
        </w:rPr>
        <w:t>ubrule 12(4) provides that a schedule of charges ceases to be in effect for the person who levies the charges</w:t>
      </w:r>
      <w:r w:rsidRPr="001409C0">
        <w:rPr>
          <w:rFonts w:ascii="Times New Roman" w:eastAsia="Times New Roman" w:hAnsi="Times New Roman" w:cs="Times New Roman"/>
          <w:iCs/>
          <w:sz w:val="24"/>
          <w:szCs w:val="24"/>
        </w:rPr>
        <w:t xml:space="preserve"> </w:t>
      </w:r>
      <w:r w:rsidRPr="00CD7C8D">
        <w:rPr>
          <w:rFonts w:ascii="Times New Roman" w:eastAsia="Times New Roman" w:hAnsi="Times New Roman" w:cs="Times New Roman"/>
          <w:iCs/>
          <w:sz w:val="24"/>
          <w:szCs w:val="24"/>
        </w:rPr>
        <w:t>from the date that another schedule of charges that has been adopted by the infrastructure operator comes into effect.</w:t>
      </w:r>
      <w:r w:rsidR="00B778CB">
        <w:rPr>
          <w:rFonts w:ascii="Times New Roman" w:eastAsia="Times New Roman" w:hAnsi="Times New Roman" w:cs="Times New Roman"/>
          <w:iCs/>
          <w:sz w:val="24"/>
          <w:szCs w:val="24"/>
        </w:rPr>
        <w:t xml:space="preserve"> </w:t>
      </w:r>
    </w:p>
    <w:p w14:paraId="0DDB4068" w14:textId="4630C12F" w:rsidR="00E65F7D" w:rsidRPr="00A10CB5" w:rsidRDefault="00E65F7D" w:rsidP="00FA1F93">
      <w:pPr>
        <w:spacing w:before="120" w:after="0" w:line="240" w:lineRule="auto"/>
        <w:rPr>
          <w:rFonts w:ascii="Times New Roman" w:eastAsia="Times New Roman" w:hAnsi="Times New Roman" w:cs="Times New Roman"/>
          <w:iCs/>
          <w:sz w:val="24"/>
          <w:szCs w:val="24"/>
        </w:rPr>
      </w:pPr>
      <w:r w:rsidRPr="00CD7C8D">
        <w:rPr>
          <w:rFonts w:ascii="Times New Roman" w:eastAsia="Times New Roman" w:hAnsi="Times New Roman" w:cs="Times New Roman"/>
          <w:iCs/>
          <w:sz w:val="24"/>
          <w:szCs w:val="24"/>
        </w:rPr>
        <w:t xml:space="preserve">Subrule </w:t>
      </w:r>
      <w:r>
        <w:rPr>
          <w:rFonts w:ascii="Times New Roman" w:eastAsia="Times New Roman" w:hAnsi="Times New Roman" w:cs="Times New Roman"/>
          <w:iCs/>
          <w:sz w:val="24"/>
          <w:szCs w:val="24"/>
        </w:rPr>
        <w:t>12</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5</w:t>
      </w:r>
      <w:r w:rsidRPr="00CD7C8D">
        <w:rPr>
          <w:rFonts w:ascii="Times New Roman" w:eastAsia="Times New Roman" w:hAnsi="Times New Roman" w:cs="Times New Roman"/>
          <w:iCs/>
          <w:sz w:val="24"/>
          <w:szCs w:val="24"/>
        </w:rPr>
        <w:t xml:space="preserve">) provides that the </w:t>
      </w:r>
      <w:r>
        <w:rPr>
          <w:rFonts w:ascii="Times New Roman" w:eastAsia="Times New Roman" w:hAnsi="Times New Roman" w:cs="Times New Roman"/>
          <w:iCs/>
          <w:sz w:val="24"/>
          <w:szCs w:val="24"/>
        </w:rPr>
        <w:t xml:space="preserve">person </w:t>
      </w:r>
      <w:r w:rsidR="00B778CB" w:rsidRPr="00B778CB">
        <w:rPr>
          <w:rFonts w:ascii="Times New Roman" w:eastAsia="Times New Roman" w:hAnsi="Times New Roman" w:cs="Times New Roman"/>
          <w:iCs/>
          <w:sz w:val="24"/>
          <w:szCs w:val="24"/>
        </w:rPr>
        <w:t xml:space="preserve">who adopts the schedule of charges </w:t>
      </w:r>
      <w:r>
        <w:rPr>
          <w:rFonts w:ascii="Times New Roman" w:eastAsia="Times New Roman" w:hAnsi="Times New Roman" w:cs="Times New Roman"/>
          <w:iCs/>
          <w:sz w:val="24"/>
          <w:szCs w:val="24"/>
        </w:rPr>
        <w:t xml:space="preserve">contravenes the subrule if </w:t>
      </w:r>
      <w:r w:rsidRPr="00CD7C8D">
        <w:rPr>
          <w:rFonts w:ascii="Times New Roman" w:eastAsia="Times New Roman" w:hAnsi="Times New Roman" w:cs="Times New Roman"/>
          <w:iCs/>
          <w:sz w:val="24"/>
          <w:szCs w:val="24"/>
        </w:rPr>
        <w:t xml:space="preserve">the schedule of charges does not include the information specified in items </w:t>
      </w:r>
      <w:r w:rsidR="002A54EB" w:rsidRPr="002A54EB">
        <w:rPr>
          <w:rFonts w:ascii="Times New Roman" w:eastAsia="Times New Roman" w:hAnsi="Times New Roman" w:cs="Times New Roman"/>
          <w:iCs/>
          <w:sz w:val="24"/>
          <w:szCs w:val="24"/>
        </w:rPr>
        <w:t xml:space="preserve">(1) and (3) of the table under rule 13 in relation to planning and management charges, and item 4 of the table under rule 13. </w:t>
      </w:r>
      <w:r w:rsidRPr="00CD7C8D">
        <w:rPr>
          <w:rFonts w:ascii="Times New Roman" w:eastAsia="Times New Roman" w:hAnsi="Times New Roman" w:cs="Times New Roman"/>
          <w:iCs/>
          <w:sz w:val="24"/>
          <w:szCs w:val="24"/>
        </w:rPr>
        <w:t>The subrule provides that contravention of the subrule is subject to a civ</w:t>
      </w:r>
      <w:r>
        <w:rPr>
          <w:rFonts w:ascii="Times New Roman" w:eastAsia="Times New Roman" w:hAnsi="Times New Roman" w:cs="Times New Roman"/>
          <w:iCs/>
          <w:sz w:val="24"/>
          <w:szCs w:val="24"/>
        </w:rPr>
        <w:t>il penalty of 200 penalty units</w:t>
      </w:r>
      <w:r w:rsidRPr="00CD7C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w:t>
      </w:r>
      <w:r w:rsidRPr="00CD7C8D">
        <w:rPr>
          <w:rFonts w:ascii="Times New Roman" w:eastAsia="Times New Roman" w:hAnsi="Times New Roman" w:cs="Times New Roman"/>
          <w:iCs/>
          <w:sz w:val="24"/>
          <w:szCs w:val="24"/>
        </w:rPr>
        <w:t xml:space="preserve">amount for all of the civil penalties in the Amendment Rules is set by the Water Act </w:t>
      </w:r>
      <w:r w:rsidR="00B778CB">
        <w:rPr>
          <w:rFonts w:ascii="Times New Roman" w:eastAsia="Times New Roman" w:hAnsi="Times New Roman" w:cs="Times New Roman"/>
          <w:iCs/>
          <w:sz w:val="24"/>
          <w:szCs w:val="24"/>
        </w:rPr>
        <w:t>(</w:t>
      </w:r>
      <w:r w:rsidRPr="00CD7C8D">
        <w:rPr>
          <w:rFonts w:ascii="Times New Roman" w:eastAsia="Times New Roman" w:hAnsi="Times New Roman" w:cs="Times New Roman"/>
          <w:iCs/>
          <w:sz w:val="24"/>
          <w:szCs w:val="24"/>
        </w:rPr>
        <w:t>see s</w:t>
      </w:r>
      <w:r w:rsidR="00B778CB">
        <w:rPr>
          <w:rFonts w:ascii="Times New Roman" w:eastAsia="Times New Roman" w:hAnsi="Times New Roman" w:cs="Times New Roman"/>
          <w:iCs/>
          <w:sz w:val="24"/>
          <w:szCs w:val="24"/>
        </w:rPr>
        <w:t xml:space="preserve">ubsection </w:t>
      </w:r>
      <w:r w:rsidRPr="00CD7C8D">
        <w:rPr>
          <w:rFonts w:ascii="Times New Roman" w:eastAsia="Times New Roman" w:hAnsi="Times New Roman" w:cs="Times New Roman"/>
          <w:iCs/>
          <w:sz w:val="24"/>
          <w:szCs w:val="24"/>
        </w:rPr>
        <w:t>92(9)</w:t>
      </w:r>
      <w:r w:rsidR="00B778CB">
        <w:rPr>
          <w:rFonts w:ascii="Times New Roman" w:eastAsia="Times New Roman" w:hAnsi="Times New Roman" w:cs="Times New Roman"/>
          <w:iCs/>
          <w:sz w:val="24"/>
          <w:szCs w:val="24"/>
        </w:rPr>
        <w:t xml:space="preserve"> of the Water Act)</w:t>
      </w:r>
      <w:r w:rsidRPr="00CD7C8D">
        <w:rPr>
          <w:rFonts w:ascii="Times New Roman" w:eastAsia="Times New Roman" w:hAnsi="Times New Roman" w:cs="Times New Roman"/>
          <w:iCs/>
          <w:sz w:val="24"/>
          <w:szCs w:val="24"/>
        </w:rPr>
        <w:t xml:space="preserve">. Subsections 92(8)-(9) of the Water Act provide that the water charge rules may be specified as civil penalty provisions, but that where civil penalties are specified, the penalty must be 200 penalty units. </w:t>
      </w:r>
      <w:r>
        <w:rPr>
          <w:rFonts w:ascii="Times New Roman" w:hAnsi="Times New Roman" w:cs="Times New Roman"/>
          <w:sz w:val="24"/>
          <w:szCs w:val="24"/>
        </w:rPr>
        <w:t xml:space="preserve">Litigation seeking the imposition of a civil penalty has not been and is not automatically pursued by the ACCC when a contravention is identified. The ACCC’s approach to monitoring and enforcing compliance is outlined in its </w:t>
      </w:r>
      <w:r>
        <w:rPr>
          <w:rFonts w:ascii="Times New Roman" w:hAnsi="Times New Roman" w:cs="Times New Roman"/>
          <w:i/>
          <w:sz w:val="24"/>
          <w:szCs w:val="24"/>
        </w:rPr>
        <w:t>Guide to compliance and enforcement of the water market rules and water charge rules</w:t>
      </w:r>
      <w:r>
        <w:rPr>
          <w:rFonts w:ascii="Times New Roman" w:hAnsi="Times New Roman" w:cs="Times New Roman"/>
          <w:sz w:val="24"/>
          <w:szCs w:val="24"/>
        </w:rPr>
        <w:t xml:space="preserve"> (2009; revised 2011).</w:t>
      </w:r>
    </w:p>
    <w:p w14:paraId="088267F8" w14:textId="77777777" w:rsidR="00E65F7D" w:rsidRDefault="00E65F7D" w:rsidP="008559F2">
      <w:pPr>
        <w:rPr>
          <w:iCs/>
          <w:szCs w:val="24"/>
        </w:rPr>
      </w:pPr>
    </w:p>
    <w:p w14:paraId="63A81CDB" w14:textId="163997A3" w:rsidR="002E03E3" w:rsidRPr="00B778CB" w:rsidRDefault="00CA32DA" w:rsidP="00B778CB">
      <w:pPr>
        <w:spacing w:after="0" w:line="240" w:lineRule="auto"/>
        <w:rPr>
          <w:rFonts w:ascii="Times New Roman" w:eastAsia="Times New Roman" w:hAnsi="Times New Roman" w:cs="Times New Roman"/>
          <w:iCs/>
          <w:sz w:val="24"/>
          <w:szCs w:val="24"/>
        </w:rPr>
      </w:pPr>
      <w:r w:rsidRPr="00B778CB">
        <w:rPr>
          <w:rFonts w:ascii="Times New Roman" w:eastAsia="Times New Roman" w:hAnsi="Times New Roman" w:cs="Times New Roman"/>
          <w:iCs/>
          <w:sz w:val="24"/>
          <w:szCs w:val="24"/>
        </w:rPr>
        <w:t>R</w:t>
      </w:r>
      <w:r w:rsidR="002E03E3" w:rsidRPr="00B778CB">
        <w:rPr>
          <w:rFonts w:ascii="Times New Roman" w:eastAsia="Times New Roman" w:hAnsi="Times New Roman" w:cs="Times New Roman"/>
          <w:iCs/>
          <w:sz w:val="24"/>
          <w:szCs w:val="24"/>
        </w:rPr>
        <w:t xml:space="preserve">ule 13 sets out </w:t>
      </w:r>
      <w:r w:rsidR="00A00EC7" w:rsidRPr="00B778CB">
        <w:rPr>
          <w:rFonts w:ascii="Times New Roman" w:eastAsia="Times New Roman" w:hAnsi="Times New Roman" w:cs="Times New Roman"/>
          <w:iCs/>
          <w:sz w:val="24"/>
          <w:szCs w:val="24"/>
        </w:rPr>
        <w:t xml:space="preserve">in a table </w:t>
      </w:r>
      <w:r w:rsidR="002E03E3" w:rsidRPr="00B778CB">
        <w:rPr>
          <w:rFonts w:ascii="Times New Roman" w:eastAsia="Times New Roman" w:hAnsi="Times New Roman" w:cs="Times New Roman"/>
          <w:iCs/>
          <w:sz w:val="24"/>
          <w:szCs w:val="24"/>
        </w:rPr>
        <w:t xml:space="preserve">the information that must be included in a schedule of charges adopted under subrule 11(1) or 12(1). </w:t>
      </w:r>
    </w:p>
    <w:p w14:paraId="409D49FC" w14:textId="77777777" w:rsidR="00A00EC7" w:rsidRPr="00B778CB" w:rsidRDefault="00A00EC7" w:rsidP="00B778CB">
      <w:pPr>
        <w:spacing w:after="0" w:line="240" w:lineRule="auto"/>
        <w:rPr>
          <w:rFonts w:ascii="Times New Roman" w:eastAsia="Times New Roman" w:hAnsi="Times New Roman" w:cs="Times New Roman"/>
          <w:iCs/>
          <w:sz w:val="24"/>
          <w:szCs w:val="24"/>
        </w:rPr>
      </w:pPr>
    </w:p>
    <w:p w14:paraId="7D82ADD8" w14:textId="77777777" w:rsidR="0098253B" w:rsidRPr="00B778CB" w:rsidRDefault="00A00EC7" w:rsidP="00B778CB">
      <w:pPr>
        <w:spacing w:after="0" w:line="240" w:lineRule="auto"/>
        <w:rPr>
          <w:rFonts w:ascii="Times New Roman" w:eastAsia="Times New Roman" w:hAnsi="Times New Roman" w:cs="Times New Roman"/>
          <w:iCs/>
          <w:sz w:val="24"/>
          <w:szCs w:val="24"/>
        </w:rPr>
      </w:pPr>
      <w:r w:rsidRPr="00B778CB">
        <w:rPr>
          <w:rFonts w:ascii="Times New Roman" w:eastAsia="Times New Roman" w:hAnsi="Times New Roman" w:cs="Times New Roman"/>
          <w:iCs/>
          <w:sz w:val="24"/>
          <w:szCs w:val="24"/>
        </w:rPr>
        <w:t>Item 1 of the table in rule 13 provides that for each infrastructure charge or planning and management charge, the schedule of charges must include information about:</w:t>
      </w:r>
      <w:r w:rsidR="00952C54" w:rsidRPr="00B778CB">
        <w:rPr>
          <w:rFonts w:ascii="Times New Roman" w:eastAsia="Times New Roman" w:hAnsi="Times New Roman" w:cs="Times New Roman"/>
          <w:iCs/>
          <w:sz w:val="24"/>
          <w:szCs w:val="24"/>
        </w:rPr>
        <w:t xml:space="preserve"> </w:t>
      </w:r>
    </w:p>
    <w:p w14:paraId="7D74CE2B" w14:textId="227506F8" w:rsidR="0098253B" w:rsidRDefault="00A00EC7" w:rsidP="00FA1F93">
      <w:pPr>
        <w:pStyle w:val="Normal-em"/>
        <w:spacing w:before="120" w:line="240" w:lineRule="auto"/>
        <w:rPr>
          <w:iCs/>
          <w:color w:val="auto"/>
          <w:szCs w:val="24"/>
        </w:rPr>
      </w:pPr>
      <w:r>
        <w:rPr>
          <w:iCs/>
          <w:color w:val="auto"/>
          <w:szCs w:val="24"/>
        </w:rPr>
        <w:t>(a)</w:t>
      </w:r>
      <w:r w:rsidRPr="00A00EC7">
        <w:rPr>
          <w:iCs/>
          <w:color w:val="auto"/>
          <w:szCs w:val="24"/>
        </w:rPr>
        <w:t xml:space="preserve"> </w:t>
      </w:r>
      <w:r w:rsidR="00814D1C">
        <w:rPr>
          <w:iCs/>
          <w:color w:val="auto"/>
          <w:szCs w:val="24"/>
        </w:rPr>
        <w:tab/>
      </w:r>
      <w:proofErr w:type="gramStart"/>
      <w:r>
        <w:rPr>
          <w:iCs/>
          <w:color w:val="auto"/>
          <w:szCs w:val="24"/>
        </w:rPr>
        <w:t>the</w:t>
      </w:r>
      <w:proofErr w:type="gramEnd"/>
      <w:r>
        <w:rPr>
          <w:iCs/>
          <w:color w:val="auto"/>
          <w:szCs w:val="24"/>
        </w:rPr>
        <w:t xml:space="preserve"> name of the charge and the charge application period if this differs from the period </w:t>
      </w:r>
      <w:r w:rsidR="00814D1C">
        <w:rPr>
          <w:iCs/>
          <w:color w:val="auto"/>
          <w:szCs w:val="24"/>
        </w:rPr>
        <w:tab/>
      </w:r>
      <w:r>
        <w:rPr>
          <w:iCs/>
          <w:color w:val="auto"/>
          <w:szCs w:val="24"/>
        </w:rPr>
        <w:t>the schedule of charges is in effect</w:t>
      </w:r>
      <w:r w:rsidR="00FA1F93">
        <w:rPr>
          <w:iCs/>
          <w:color w:val="auto"/>
          <w:szCs w:val="24"/>
        </w:rPr>
        <w:t>;</w:t>
      </w:r>
      <w:r w:rsidR="00952C54">
        <w:rPr>
          <w:iCs/>
          <w:color w:val="auto"/>
          <w:szCs w:val="24"/>
        </w:rPr>
        <w:t xml:space="preserve"> and </w:t>
      </w:r>
    </w:p>
    <w:p w14:paraId="76ADE511" w14:textId="6B9CB190" w:rsidR="0098253B" w:rsidRDefault="00A00EC7" w:rsidP="007A1F8A">
      <w:pPr>
        <w:pStyle w:val="Normal-em"/>
        <w:spacing w:after="0" w:line="240" w:lineRule="auto"/>
        <w:contextualSpacing/>
        <w:rPr>
          <w:iCs/>
          <w:color w:val="auto"/>
          <w:szCs w:val="24"/>
        </w:rPr>
      </w:pPr>
      <w:r>
        <w:rPr>
          <w:iCs/>
          <w:color w:val="auto"/>
          <w:szCs w:val="24"/>
        </w:rPr>
        <w:t xml:space="preserve">(b) </w:t>
      </w:r>
      <w:r w:rsidR="00814D1C">
        <w:rPr>
          <w:iCs/>
          <w:color w:val="auto"/>
          <w:szCs w:val="24"/>
        </w:rPr>
        <w:tab/>
      </w:r>
      <w:proofErr w:type="gramStart"/>
      <w:r>
        <w:rPr>
          <w:iCs/>
          <w:color w:val="auto"/>
          <w:szCs w:val="24"/>
        </w:rPr>
        <w:t>the</w:t>
      </w:r>
      <w:proofErr w:type="gramEnd"/>
      <w:r>
        <w:rPr>
          <w:iCs/>
          <w:color w:val="auto"/>
          <w:szCs w:val="24"/>
        </w:rPr>
        <w:t xml:space="preserve"> circumstances in which the charge is payable including, if applicable, </w:t>
      </w:r>
    </w:p>
    <w:p w14:paraId="277F824E" w14:textId="547DC042" w:rsidR="0098253B" w:rsidRDefault="0098253B" w:rsidP="007A1F8A">
      <w:pPr>
        <w:pStyle w:val="Normal-em"/>
        <w:spacing w:after="0" w:line="240" w:lineRule="auto"/>
        <w:contextualSpacing/>
        <w:rPr>
          <w:iCs/>
          <w:color w:val="auto"/>
          <w:szCs w:val="24"/>
        </w:rPr>
      </w:pPr>
      <w:r>
        <w:rPr>
          <w:iCs/>
          <w:color w:val="auto"/>
          <w:szCs w:val="24"/>
        </w:rPr>
        <w:tab/>
      </w:r>
      <w:r w:rsidR="00952C54">
        <w:rPr>
          <w:iCs/>
          <w:color w:val="auto"/>
          <w:szCs w:val="24"/>
        </w:rPr>
        <w:t xml:space="preserve">(i) </w:t>
      </w:r>
      <w:r w:rsidR="00814D1C">
        <w:rPr>
          <w:iCs/>
          <w:color w:val="auto"/>
          <w:szCs w:val="24"/>
        </w:rPr>
        <w:tab/>
      </w:r>
      <w:proofErr w:type="gramStart"/>
      <w:r w:rsidR="00A00EC7">
        <w:rPr>
          <w:iCs/>
          <w:color w:val="auto"/>
          <w:szCs w:val="24"/>
        </w:rPr>
        <w:t>the</w:t>
      </w:r>
      <w:proofErr w:type="gramEnd"/>
      <w:r w:rsidR="00A00EC7">
        <w:rPr>
          <w:iCs/>
          <w:color w:val="auto"/>
          <w:szCs w:val="24"/>
        </w:rPr>
        <w:t xml:space="preserve"> water resource, water resource plan or other plan, or </w:t>
      </w:r>
      <w:r w:rsidR="00952C54">
        <w:rPr>
          <w:iCs/>
          <w:color w:val="auto"/>
          <w:szCs w:val="24"/>
        </w:rPr>
        <w:t>catchment</w:t>
      </w:r>
      <w:r w:rsidR="00A00EC7">
        <w:rPr>
          <w:iCs/>
          <w:color w:val="auto"/>
          <w:szCs w:val="24"/>
        </w:rPr>
        <w:t xml:space="preserve"> or district </w:t>
      </w:r>
      <w:r w:rsidR="00814D1C">
        <w:rPr>
          <w:iCs/>
          <w:color w:val="auto"/>
          <w:szCs w:val="24"/>
        </w:rPr>
        <w:tab/>
      </w:r>
      <w:r w:rsidR="00814D1C">
        <w:rPr>
          <w:iCs/>
          <w:color w:val="auto"/>
          <w:szCs w:val="24"/>
        </w:rPr>
        <w:tab/>
      </w:r>
      <w:r w:rsidR="00A00EC7">
        <w:rPr>
          <w:iCs/>
          <w:color w:val="auto"/>
          <w:szCs w:val="24"/>
        </w:rPr>
        <w:t xml:space="preserve">to which the charge relates, </w:t>
      </w:r>
    </w:p>
    <w:p w14:paraId="71A43E2C" w14:textId="7F58384B" w:rsidR="0098253B" w:rsidRDefault="0098253B" w:rsidP="007A1F8A">
      <w:pPr>
        <w:pStyle w:val="Normal-em"/>
        <w:spacing w:after="0" w:line="240" w:lineRule="auto"/>
        <w:contextualSpacing/>
        <w:rPr>
          <w:iCs/>
          <w:color w:val="auto"/>
          <w:szCs w:val="24"/>
        </w:rPr>
      </w:pPr>
      <w:r>
        <w:rPr>
          <w:iCs/>
          <w:color w:val="auto"/>
          <w:szCs w:val="24"/>
        </w:rPr>
        <w:tab/>
      </w:r>
      <w:r w:rsidR="00952C54">
        <w:rPr>
          <w:iCs/>
          <w:color w:val="auto"/>
          <w:szCs w:val="24"/>
        </w:rPr>
        <w:t xml:space="preserve">(ii) </w:t>
      </w:r>
      <w:r w:rsidR="00814D1C">
        <w:rPr>
          <w:iCs/>
          <w:color w:val="auto"/>
          <w:szCs w:val="24"/>
        </w:rPr>
        <w:tab/>
      </w:r>
      <w:proofErr w:type="gramStart"/>
      <w:r w:rsidR="00952C54">
        <w:rPr>
          <w:iCs/>
          <w:color w:val="auto"/>
          <w:szCs w:val="24"/>
        </w:rPr>
        <w:t>the</w:t>
      </w:r>
      <w:proofErr w:type="gramEnd"/>
      <w:r w:rsidR="00952C54">
        <w:rPr>
          <w:iCs/>
          <w:color w:val="auto"/>
          <w:szCs w:val="24"/>
        </w:rPr>
        <w:t xml:space="preserve"> class of persons required to pay the charge, and</w:t>
      </w:r>
    </w:p>
    <w:p w14:paraId="55F64EED" w14:textId="6EFB4C86" w:rsidR="00952C54" w:rsidRDefault="0098253B" w:rsidP="007A1F8A">
      <w:pPr>
        <w:pStyle w:val="Normal-em"/>
        <w:spacing w:after="0" w:line="240" w:lineRule="auto"/>
        <w:contextualSpacing/>
        <w:rPr>
          <w:iCs/>
          <w:color w:val="auto"/>
          <w:szCs w:val="24"/>
        </w:rPr>
      </w:pPr>
      <w:r>
        <w:rPr>
          <w:iCs/>
          <w:color w:val="auto"/>
          <w:szCs w:val="24"/>
        </w:rPr>
        <w:tab/>
      </w:r>
      <w:r w:rsidR="00952C54">
        <w:rPr>
          <w:iCs/>
          <w:color w:val="auto"/>
          <w:szCs w:val="24"/>
        </w:rPr>
        <w:t>(</w:t>
      </w:r>
      <w:r>
        <w:rPr>
          <w:iCs/>
          <w:color w:val="auto"/>
          <w:szCs w:val="24"/>
        </w:rPr>
        <w:t>i</w:t>
      </w:r>
      <w:r w:rsidR="00952C54">
        <w:rPr>
          <w:iCs/>
          <w:color w:val="auto"/>
          <w:szCs w:val="24"/>
        </w:rPr>
        <w:t xml:space="preserve">ii) </w:t>
      </w:r>
      <w:r w:rsidR="00814D1C">
        <w:rPr>
          <w:iCs/>
          <w:color w:val="auto"/>
          <w:szCs w:val="24"/>
        </w:rPr>
        <w:tab/>
        <w:t>t</w:t>
      </w:r>
      <w:r w:rsidR="00952C54">
        <w:rPr>
          <w:iCs/>
          <w:color w:val="auto"/>
          <w:szCs w:val="24"/>
        </w:rPr>
        <w:t xml:space="preserve">he class of water access right, irrigation right or water delivery right to which </w:t>
      </w:r>
      <w:r w:rsidR="00814D1C">
        <w:rPr>
          <w:iCs/>
          <w:color w:val="auto"/>
          <w:szCs w:val="24"/>
        </w:rPr>
        <w:tab/>
      </w:r>
      <w:r w:rsidR="00814D1C">
        <w:rPr>
          <w:iCs/>
          <w:color w:val="auto"/>
          <w:szCs w:val="24"/>
        </w:rPr>
        <w:tab/>
      </w:r>
      <w:r w:rsidR="00FA1F93">
        <w:rPr>
          <w:iCs/>
          <w:color w:val="auto"/>
          <w:szCs w:val="24"/>
        </w:rPr>
        <w:t>the charge relates; and</w:t>
      </w:r>
      <w:r w:rsidR="00952C54">
        <w:rPr>
          <w:iCs/>
          <w:color w:val="auto"/>
          <w:szCs w:val="24"/>
        </w:rPr>
        <w:t xml:space="preserve"> </w:t>
      </w:r>
    </w:p>
    <w:p w14:paraId="161D32D5" w14:textId="7554C09E" w:rsidR="0098253B" w:rsidRDefault="0098253B" w:rsidP="007A1F8A">
      <w:pPr>
        <w:pStyle w:val="Normal-em"/>
        <w:spacing w:after="0" w:line="240" w:lineRule="auto"/>
        <w:contextualSpacing/>
        <w:rPr>
          <w:iCs/>
          <w:color w:val="auto"/>
          <w:szCs w:val="24"/>
        </w:rPr>
      </w:pPr>
      <w:r>
        <w:rPr>
          <w:iCs/>
          <w:color w:val="auto"/>
          <w:szCs w:val="24"/>
        </w:rPr>
        <w:t xml:space="preserve">(c) </w:t>
      </w:r>
      <w:r w:rsidR="00814D1C">
        <w:rPr>
          <w:iCs/>
          <w:color w:val="auto"/>
          <w:szCs w:val="24"/>
        </w:rPr>
        <w:tab/>
      </w:r>
      <w:proofErr w:type="gramStart"/>
      <w:r>
        <w:rPr>
          <w:iCs/>
          <w:color w:val="auto"/>
          <w:szCs w:val="24"/>
        </w:rPr>
        <w:t>either</w:t>
      </w:r>
      <w:proofErr w:type="gramEnd"/>
      <w:r w:rsidR="00814D1C">
        <w:rPr>
          <w:iCs/>
          <w:color w:val="auto"/>
          <w:szCs w:val="24"/>
        </w:rPr>
        <w:t>:</w:t>
      </w:r>
    </w:p>
    <w:p w14:paraId="22D61F7B" w14:textId="50EE5A02" w:rsidR="0098253B" w:rsidRDefault="0098253B" w:rsidP="007A1F8A">
      <w:pPr>
        <w:pStyle w:val="Normal-em"/>
        <w:spacing w:after="0" w:line="240" w:lineRule="auto"/>
        <w:contextualSpacing/>
        <w:rPr>
          <w:iCs/>
          <w:color w:val="auto"/>
          <w:szCs w:val="24"/>
        </w:rPr>
      </w:pPr>
      <w:r>
        <w:rPr>
          <w:iCs/>
          <w:color w:val="auto"/>
          <w:szCs w:val="24"/>
        </w:rPr>
        <w:tab/>
        <w:t xml:space="preserve">(i) </w:t>
      </w:r>
      <w:r w:rsidR="00814D1C">
        <w:rPr>
          <w:iCs/>
          <w:color w:val="auto"/>
          <w:szCs w:val="24"/>
        </w:rPr>
        <w:tab/>
      </w:r>
      <w:proofErr w:type="gramStart"/>
      <w:r>
        <w:rPr>
          <w:iCs/>
          <w:color w:val="auto"/>
          <w:szCs w:val="24"/>
        </w:rPr>
        <w:t>the</w:t>
      </w:r>
      <w:proofErr w:type="gramEnd"/>
      <w:r>
        <w:rPr>
          <w:iCs/>
          <w:color w:val="auto"/>
          <w:szCs w:val="24"/>
        </w:rPr>
        <w:t xml:space="preserve"> amount of the charge or </w:t>
      </w:r>
      <w:r w:rsidR="00B778CB" w:rsidRPr="00B778CB">
        <w:rPr>
          <w:iCs/>
          <w:color w:val="auto"/>
          <w:szCs w:val="24"/>
        </w:rPr>
        <w:t>details of rates and all other</w:t>
      </w:r>
      <w:r w:rsidR="00B778CB">
        <w:rPr>
          <w:iCs/>
          <w:color w:val="auto"/>
          <w:szCs w:val="24"/>
        </w:rPr>
        <w:t xml:space="preserve"> details </w:t>
      </w:r>
      <w:r>
        <w:rPr>
          <w:iCs/>
          <w:color w:val="auto"/>
          <w:szCs w:val="24"/>
        </w:rPr>
        <w:t xml:space="preserve">to enable the </w:t>
      </w:r>
      <w:r w:rsidR="00B778CB">
        <w:rPr>
          <w:iCs/>
          <w:color w:val="auto"/>
          <w:szCs w:val="24"/>
        </w:rPr>
        <w:tab/>
      </w:r>
      <w:r w:rsidR="00B778CB">
        <w:rPr>
          <w:iCs/>
          <w:color w:val="auto"/>
          <w:szCs w:val="24"/>
        </w:rPr>
        <w:tab/>
      </w:r>
      <w:r>
        <w:rPr>
          <w:iCs/>
          <w:color w:val="auto"/>
          <w:szCs w:val="24"/>
        </w:rPr>
        <w:t>amount to be calculated; or</w:t>
      </w:r>
    </w:p>
    <w:p w14:paraId="5084008E" w14:textId="3ED6E50B" w:rsidR="0098253B" w:rsidRDefault="0098253B" w:rsidP="007A1F8A">
      <w:pPr>
        <w:pStyle w:val="Normal-em"/>
        <w:spacing w:after="0" w:line="240" w:lineRule="auto"/>
        <w:contextualSpacing/>
        <w:rPr>
          <w:iCs/>
          <w:color w:val="auto"/>
          <w:szCs w:val="24"/>
        </w:rPr>
      </w:pPr>
      <w:r>
        <w:rPr>
          <w:iCs/>
          <w:color w:val="auto"/>
          <w:szCs w:val="24"/>
        </w:rPr>
        <w:tab/>
        <w:t xml:space="preserve">(ii) </w:t>
      </w:r>
      <w:r w:rsidR="00814D1C">
        <w:rPr>
          <w:iCs/>
          <w:color w:val="auto"/>
          <w:szCs w:val="24"/>
        </w:rPr>
        <w:tab/>
      </w:r>
      <w:r>
        <w:rPr>
          <w:iCs/>
          <w:color w:val="auto"/>
          <w:szCs w:val="24"/>
        </w:rPr>
        <w:t>if the charge relates to connection or disconnection services</w:t>
      </w:r>
      <w:r w:rsidR="00B778CB" w:rsidRPr="00B778CB">
        <w:t xml:space="preserve"> </w:t>
      </w:r>
      <w:r w:rsidR="00B778CB" w:rsidRPr="00B778CB">
        <w:rPr>
          <w:iCs/>
          <w:color w:val="auto"/>
          <w:szCs w:val="24"/>
        </w:rPr>
        <w:t xml:space="preserve">from the </w:t>
      </w:r>
      <w:r w:rsidR="00B778CB">
        <w:rPr>
          <w:iCs/>
          <w:color w:val="auto"/>
          <w:szCs w:val="24"/>
        </w:rPr>
        <w:tab/>
      </w:r>
      <w:r w:rsidR="00B778CB">
        <w:rPr>
          <w:iCs/>
          <w:color w:val="auto"/>
          <w:szCs w:val="24"/>
        </w:rPr>
        <w:tab/>
      </w:r>
      <w:r w:rsidR="00B778CB">
        <w:rPr>
          <w:iCs/>
          <w:color w:val="auto"/>
          <w:szCs w:val="24"/>
        </w:rPr>
        <w:tab/>
      </w:r>
      <w:r w:rsidR="00B778CB" w:rsidRPr="00B778CB">
        <w:rPr>
          <w:iCs/>
          <w:color w:val="auto"/>
          <w:szCs w:val="24"/>
        </w:rPr>
        <w:t>operator’s water service infrastructure</w:t>
      </w:r>
      <w:r>
        <w:rPr>
          <w:iCs/>
          <w:color w:val="auto"/>
          <w:szCs w:val="24"/>
        </w:rPr>
        <w:t xml:space="preserve">, a statement that the amount </w:t>
      </w:r>
      <w:r w:rsidR="00B778CB">
        <w:rPr>
          <w:iCs/>
          <w:color w:val="auto"/>
          <w:szCs w:val="24"/>
        </w:rPr>
        <w:tab/>
      </w:r>
      <w:r>
        <w:rPr>
          <w:iCs/>
          <w:color w:val="auto"/>
          <w:szCs w:val="24"/>
        </w:rPr>
        <w:t xml:space="preserve">of the </w:t>
      </w:r>
      <w:r w:rsidR="00B778CB">
        <w:rPr>
          <w:iCs/>
          <w:color w:val="auto"/>
          <w:szCs w:val="24"/>
        </w:rPr>
        <w:tab/>
      </w:r>
      <w:r w:rsidR="00B778CB">
        <w:rPr>
          <w:iCs/>
          <w:color w:val="auto"/>
          <w:szCs w:val="24"/>
        </w:rPr>
        <w:tab/>
      </w:r>
      <w:r w:rsidR="00B778CB">
        <w:rPr>
          <w:iCs/>
          <w:color w:val="auto"/>
          <w:szCs w:val="24"/>
        </w:rPr>
        <w:tab/>
      </w:r>
      <w:r>
        <w:rPr>
          <w:iCs/>
          <w:color w:val="auto"/>
          <w:szCs w:val="24"/>
        </w:rPr>
        <w:t xml:space="preserve">charge will be determined when the customer receives that </w:t>
      </w:r>
      <w:r w:rsidR="00B778CB">
        <w:rPr>
          <w:iCs/>
          <w:color w:val="auto"/>
          <w:szCs w:val="24"/>
        </w:rPr>
        <w:t>s</w:t>
      </w:r>
      <w:r>
        <w:rPr>
          <w:iCs/>
          <w:color w:val="auto"/>
          <w:szCs w:val="24"/>
        </w:rPr>
        <w:t>ervice</w:t>
      </w:r>
      <w:r w:rsidR="00FA1F93">
        <w:rPr>
          <w:iCs/>
          <w:color w:val="auto"/>
          <w:szCs w:val="24"/>
        </w:rPr>
        <w:t>; and</w:t>
      </w:r>
      <w:r>
        <w:rPr>
          <w:iCs/>
          <w:color w:val="auto"/>
          <w:szCs w:val="24"/>
        </w:rPr>
        <w:t xml:space="preserve">  </w:t>
      </w:r>
    </w:p>
    <w:p w14:paraId="10A8C2EE" w14:textId="4F37F36D" w:rsidR="0098253B" w:rsidRDefault="0098253B" w:rsidP="00FA1F93">
      <w:pPr>
        <w:pStyle w:val="Normal-em"/>
        <w:spacing w:before="120" w:line="240" w:lineRule="auto"/>
        <w:rPr>
          <w:szCs w:val="24"/>
        </w:rPr>
      </w:pPr>
      <w:r>
        <w:rPr>
          <w:iCs/>
          <w:color w:val="auto"/>
          <w:szCs w:val="24"/>
        </w:rPr>
        <w:t xml:space="preserve">(d) </w:t>
      </w:r>
      <w:r w:rsidR="00814D1C">
        <w:rPr>
          <w:iCs/>
          <w:color w:val="auto"/>
          <w:szCs w:val="24"/>
        </w:rPr>
        <w:tab/>
      </w:r>
      <w:proofErr w:type="gramStart"/>
      <w:r>
        <w:rPr>
          <w:iCs/>
          <w:color w:val="auto"/>
          <w:szCs w:val="24"/>
        </w:rPr>
        <w:t>details</w:t>
      </w:r>
      <w:proofErr w:type="gramEnd"/>
      <w:r>
        <w:rPr>
          <w:iCs/>
          <w:color w:val="auto"/>
          <w:szCs w:val="24"/>
        </w:rPr>
        <w:t xml:space="preserve"> of any discount or surcharges including the circumstances where they would </w:t>
      </w:r>
      <w:r w:rsidR="00814D1C">
        <w:rPr>
          <w:iCs/>
          <w:color w:val="auto"/>
          <w:szCs w:val="24"/>
        </w:rPr>
        <w:tab/>
      </w:r>
      <w:r>
        <w:rPr>
          <w:iCs/>
          <w:color w:val="auto"/>
          <w:szCs w:val="24"/>
        </w:rPr>
        <w:t xml:space="preserve">apply. </w:t>
      </w:r>
      <w:r w:rsidR="00B778CB" w:rsidRPr="00B778CB">
        <w:rPr>
          <w:iCs/>
          <w:color w:val="auto"/>
          <w:szCs w:val="24"/>
        </w:rPr>
        <w:t>The paragraph provides an example: a discount for early payment</w:t>
      </w:r>
      <w:r w:rsidR="00ED4E04">
        <w:rPr>
          <w:iCs/>
          <w:color w:val="auto"/>
          <w:szCs w:val="24"/>
        </w:rPr>
        <w:t xml:space="preserve">. </w:t>
      </w:r>
      <w:r w:rsidR="000B4BC5">
        <w:rPr>
          <w:iCs/>
          <w:szCs w:val="24"/>
        </w:rPr>
        <w:t>Th</w:t>
      </w:r>
      <w:r>
        <w:rPr>
          <w:iCs/>
          <w:szCs w:val="24"/>
        </w:rPr>
        <w:t xml:space="preserve">is </w:t>
      </w:r>
      <w:r w:rsidR="00B778CB">
        <w:rPr>
          <w:iCs/>
          <w:szCs w:val="24"/>
        </w:rPr>
        <w:tab/>
      </w:r>
      <w:r>
        <w:rPr>
          <w:iCs/>
          <w:szCs w:val="24"/>
        </w:rPr>
        <w:t xml:space="preserve">paragraph gives effect to the ACCC’s rule advice 5-F </w:t>
      </w:r>
      <w:r w:rsidR="000B4BC5">
        <w:rPr>
          <w:iCs/>
          <w:szCs w:val="24"/>
        </w:rPr>
        <w:t xml:space="preserve">that the rules should </w:t>
      </w:r>
      <w:r w:rsidR="00814D1C">
        <w:rPr>
          <w:iCs/>
          <w:szCs w:val="24"/>
        </w:rPr>
        <w:tab/>
      </w:r>
      <w:r w:rsidR="00F801A7" w:rsidRPr="0098253B">
        <w:rPr>
          <w:szCs w:val="24"/>
        </w:rPr>
        <w:t xml:space="preserve">harmonise </w:t>
      </w:r>
      <w:r w:rsidR="00ED4E04">
        <w:rPr>
          <w:szCs w:val="24"/>
        </w:rPr>
        <w:tab/>
      </w:r>
      <w:r w:rsidR="00F801A7" w:rsidRPr="0098253B">
        <w:rPr>
          <w:szCs w:val="24"/>
        </w:rPr>
        <w:t xml:space="preserve">the publication requirements applying to persons other than infrastructure operators </w:t>
      </w:r>
      <w:r w:rsidR="00ED4E04">
        <w:rPr>
          <w:szCs w:val="24"/>
        </w:rPr>
        <w:tab/>
      </w:r>
      <w:r w:rsidR="00F801A7" w:rsidRPr="0098253B">
        <w:rPr>
          <w:szCs w:val="24"/>
        </w:rPr>
        <w:t xml:space="preserve">determining / levying planning and management charges with the requirements </w:t>
      </w:r>
      <w:r w:rsidR="00ED4E04">
        <w:rPr>
          <w:szCs w:val="24"/>
        </w:rPr>
        <w:tab/>
      </w:r>
      <w:r w:rsidR="00F801A7" w:rsidRPr="0098253B">
        <w:rPr>
          <w:szCs w:val="24"/>
        </w:rPr>
        <w:t xml:space="preserve">applying to infrastructure operators, by requiring those persons to set out </w:t>
      </w:r>
      <w:r w:rsidR="00FA1F93">
        <w:rPr>
          <w:szCs w:val="24"/>
        </w:rPr>
        <w:t>in</w:t>
      </w:r>
      <w:r w:rsidR="00F801A7" w:rsidRPr="0098253B">
        <w:rPr>
          <w:szCs w:val="24"/>
        </w:rPr>
        <w:t xml:space="preserve"> their </w:t>
      </w:r>
      <w:r w:rsidR="00ED4E04">
        <w:rPr>
          <w:szCs w:val="24"/>
        </w:rPr>
        <w:tab/>
      </w:r>
      <w:r w:rsidR="00F801A7" w:rsidRPr="0098253B">
        <w:rPr>
          <w:szCs w:val="24"/>
        </w:rPr>
        <w:t>schedule of charges the details of any generally available discounts or surcharges</w:t>
      </w:r>
      <w:r w:rsidR="00FA1F93">
        <w:rPr>
          <w:szCs w:val="24"/>
        </w:rPr>
        <w:t>; and</w:t>
      </w:r>
    </w:p>
    <w:p w14:paraId="1A573975" w14:textId="18AA50FE" w:rsidR="00F801A7" w:rsidRDefault="0098253B" w:rsidP="00FA1F93">
      <w:pPr>
        <w:pStyle w:val="Normal-em"/>
        <w:spacing w:before="120" w:line="240" w:lineRule="auto"/>
        <w:rPr>
          <w:iCs/>
          <w:color w:val="auto"/>
          <w:szCs w:val="24"/>
        </w:rPr>
      </w:pPr>
      <w:r>
        <w:rPr>
          <w:szCs w:val="24"/>
        </w:rPr>
        <w:t xml:space="preserve">(e) </w:t>
      </w:r>
      <w:r w:rsidR="00814D1C">
        <w:rPr>
          <w:szCs w:val="24"/>
        </w:rPr>
        <w:tab/>
      </w:r>
      <w:proofErr w:type="gramStart"/>
      <w:r>
        <w:rPr>
          <w:iCs/>
          <w:color w:val="auto"/>
          <w:szCs w:val="24"/>
        </w:rPr>
        <w:t>timeframes</w:t>
      </w:r>
      <w:proofErr w:type="gramEnd"/>
      <w:r>
        <w:rPr>
          <w:iCs/>
          <w:color w:val="auto"/>
          <w:szCs w:val="24"/>
        </w:rPr>
        <w:t xml:space="preserve"> for payment of charges, including the number and timing of instalments </w:t>
      </w:r>
      <w:r w:rsidR="00814D1C">
        <w:rPr>
          <w:iCs/>
          <w:color w:val="auto"/>
          <w:szCs w:val="24"/>
        </w:rPr>
        <w:tab/>
      </w:r>
      <w:r>
        <w:rPr>
          <w:iCs/>
          <w:color w:val="auto"/>
          <w:szCs w:val="24"/>
        </w:rPr>
        <w:t>where payment in instalments is allowed</w:t>
      </w:r>
      <w:r w:rsidR="00FA1F93">
        <w:rPr>
          <w:iCs/>
          <w:color w:val="auto"/>
          <w:szCs w:val="24"/>
        </w:rPr>
        <w:t>; and</w:t>
      </w:r>
    </w:p>
    <w:p w14:paraId="0A5EDA16" w14:textId="3D80153C" w:rsidR="007A1F8A" w:rsidRDefault="0098253B" w:rsidP="007A1F8A">
      <w:pPr>
        <w:pStyle w:val="Normal-em"/>
        <w:spacing w:after="0" w:line="240" w:lineRule="auto"/>
        <w:contextualSpacing/>
        <w:rPr>
          <w:iCs/>
          <w:color w:val="auto"/>
          <w:szCs w:val="24"/>
        </w:rPr>
      </w:pPr>
      <w:r>
        <w:rPr>
          <w:iCs/>
          <w:color w:val="auto"/>
          <w:szCs w:val="24"/>
        </w:rPr>
        <w:t xml:space="preserve">(f) </w:t>
      </w:r>
      <w:r w:rsidR="00814D1C">
        <w:rPr>
          <w:iCs/>
          <w:color w:val="auto"/>
          <w:szCs w:val="24"/>
        </w:rPr>
        <w:tab/>
      </w:r>
      <w:proofErr w:type="gramStart"/>
      <w:r>
        <w:rPr>
          <w:iCs/>
          <w:color w:val="auto"/>
          <w:szCs w:val="24"/>
        </w:rPr>
        <w:t>the</w:t>
      </w:r>
      <w:proofErr w:type="gramEnd"/>
      <w:r>
        <w:rPr>
          <w:iCs/>
          <w:color w:val="auto"/>
          <w:szCs w:val="24"/>
        </w:rPr>
        <w:t xml:space="preserve"> name of the person who determined the charge if this person is different from the </w:t>
      </w:r>
      <w:r w:rsidR="00814D1C">
        <w:rPr>
          <w:iCs/>
          <w:color w:val="auto"/>
          <w:szCs w:val="24"/>
        </w:rPr>
        <w:tab/>
      </w:r>
      <w:r w:rsidR="00B778CB">
        <w:rPr>
          <w:iCs/>
          <w:color w:val="auto"/>
          <w:szCs w:val="24"/>
        </w:rPr>
        <w:t xml:space="preserve">operator or </w:t>
      </w:r>
      <w:r>
        <w:rPr>
          <w:iCs/>
          <w:color w:val="auto"/>
          <w:szCs w:val="24"/>
        </w:rPr>
        <w:t>person who adopted the schedule of charges</w:t>
      </w:r>
      <w:r w:rsidR="00FA1F93">
        <w:rPr>
          <w:iCs/>
          <w:color w:val="auto"/>
          <w:szCs w:val="24"/>
        </w:rPr>
        <w:t>; and</w:t>
      </w:r>
      <w:r>
        <w:rPr>
          <w:iCs/>
          <w:color w:val="auto"/>
          <w:szCs w:val="24"/>
        </w:rPr>
        <w:t xml:space="preserve">  </w:t>
      </w:r>
    </w:p>
    <w:p w14:paraId="7FF5891E" w14:textId="17A715B5" w:rsidR="002272C3" w:rsidRDefault="0098253B" w:rsidP="00FA1F93">
      <w:pPr>
        <w:pStyle w:val="Normal-em"/>
        <w:spacing w:before="120" w:line="240" w:lineRule="auto"/>
        <w:rPr>
          <w:iCs/>
          <w:color w:val="auto"/>
          <w:szCs w:val="24"/>
        </w:rPr>
      </w:pPr>
      <w:r>
        <w:rPr>
          <w:iCs/>
          <w:color w:val="auto"/>
          <w:szCs w:val="24"/>
        </w:rPr>
        <w:t>(g)</w:t>
      </w:r>
      <w:r w:rsidRPr="0098253B">
        <w:rPr>
          <w:iCs/>
          <w:color w:val="auto"/>
          <w:szCs w:val="24"/>
        </w:rPr>
        <w:t xml:space="preserve"> </w:t>
      </w:r>
      <w:r w:rsidR="00814D1C">
        <w:rPr>
          <w:iCs/>
          <w:color w:val="auto"/>
          <w:szCs w:val="24"/>
        </w:rPr>
        <w:tab/>
      </w:r>
      <w:proofErr w:type="gramStart"/>
      <w:r w:rsidR="002272C3">
        <w:rPr>
          <w:iCs/>
          <w:color w:val="auto"/>
          <w:szCs w:val="24"/>
        </w:rPr>
        <w:t>if</w:t>
      </w:r>
      <w:proofErr w:type="gramEnd"/>
      <w:r w:rsidR="002272C3">
        <w:rPr>
          <w:iCs/>
          <w:color w:val="auto"/>
          <w:szCs w:val="24"/>
        </w:rPr>
        <w:t xml:space="preserve"> the charge is not payable to the operator or the person adopting the schedule of </w:t>
      </w:r>
      <w:r w:rsidR="00814D1C">
        <w:rPr>
          <w:iCs/>
          <w:color w:val="auto"/>
          <w:szCs w:val="24"/>
        </w:rPr>
        <w:tab/>
      </w:r>
      <w:r w:rsidR="002272C3">
        <w:rPr>
          <w:iCs/>
          <w:color w:val="auto"/>
          <w:szCs w:val="24"/>
        </w:rPr>
        <w:t>charges:</w:t>
      </w:r>
    </w:p>
    <w:p w14:paraId="5AD51BB3" w14:textId="1CE9C6C5" w:rsidR="002272C3" w:rsidRDefault="002272C3" w:rsidP="007A1F8A">
      <w:pPr>
        <w:pStyle w:val="Normal-em"/>
        <w:spacing w:after="0" w:line="240" w:lineRule="auto"/>
        <w:contextualSpacing/>
        <w:rPr>
          <w:iCs/>
          <w:color w:val="auto"/>
          <w:szCs w:val="24"/>
        </w:rPr>
      </w:pPr>
      <w:r>
        <w:rPr>
          <w:iCs/>
          <w:color w:val="auto"/>
          <w:szCs w:val="24"/>
        </w:rPr>
        <w:tab/>
        <w:t xml:space="preserve">(i) </w:t>
      </w:r>
      <w:r w:rsidR="00814D1C">
        <w:rPr>
          <w:iCs/>
          <w:color w:val="auto"/>
          <w:szCs w:val="24"/>
        </w:rPr>
        <w:tab/>
      </w:r>
      <w:proofErr w:type="gramStart"/>
      <w:r w:rsidR="0098253B">
        <w:rPr>
          <w:iCs/>
          <w:color w:val="auto"/>
          <w:szCs w:val="24"/>
        </w:rPr>
        <w:t>the</w:t>
      </w:r>
      <w:proofErr w:type="gramEnd"/>
      <w:r w:rsidR="0098253B">
        <w:rPr>
          <w:iCs/>
          <w:color w:val="auto"/>
          <w:szCs w:val="24"/>
        </w:rPr>
        <w:t xml:space="preserve"> name of the person </w:t>
      </w:r>
      <w:r>
        <w:rPr>
          <w:iCs/>
          <w:color w:val="auto"/>
          <w:szCs w:val="24"/>
        </w:rPr>
        <w:t>to whom the</w:t>
      </w:r>
      <w:r w:rsidR="0098253B">
        <w:rPr>
          <w:iCs/>
          <w:color w:val="auto"/>
          <w:szCs w:val="24"/>
        </w:rPr>
        <w:t xml:space="preserve"> charge is payable</w:t>
      </w:r>
      <w:r>
        <w:rPr>
          <w:iCs/>
          <w:color w:val="auto"/>
          <w:szCs w:val="24"/>
        </w:rPr>
        <w:t>, and</w:t>
      </w:r>
    </w:p>
    <w:p w14:paraId="1D6F0E6E" w14:textId="37B92968" w:rsidR="0098253B" w:rsidRDefault="002272C3" w:rsidP="007A1F8A">
      <w:pPr>
        <w:pStyle w:val="Normal-em"/>
        <w:spacing w:after="0" w:line="240" w:lineRule="auto"/>
        <w:contextualSpacing/>
        <w:rPr>
          <w:iCs/>
          <w:color w:val="auto"/>
          <w:szCs w:val="24"/>
        </w:rPr>
      </w:pPr>
      <w:r>
        <w:rPr>
          <w:iCs/>
          <w:color w:val="auto"/>
          <w:szCs w:val="24"/>
        </w:rPr>
        <w:tab/>
      </w:r>
      <w:r w:rsidR="0098253B">
        <w:rPr>
          <w:iCs/>
          <w:color w:val="auto"/>
          <w:szCs w:val="24"/>
        </w:rPr>
        <w:t>(</w:t>
      </w:r>
      <w:r>
        <w:rPr>
          <w:iCs/>
          <w:color w:val="auto"/>
          <w:szCs w:val="24"/>
        </w:rPr>
        <w:t>ii</w:t>
      </w:r>
      <w:r w:rsidR="0098253B">
        <w:rPr>
          <w:iCs/>
          <w:color w:val="auto"/>
          <w:szCs w:val="24"/>
        </w:rPr>
        <w:t xml:space="preserve">) </w:t>
      </w:r>
      <w:r w:rsidR="00814D1C">
        <w:rPr>
          <w:iCs/>
          <w:color w:val="auto"/>
          <w:szCs w:val="24"/>
        </w:rPr>
        <w:tab/>
      </w:r>
      <w:proofErr w:type="gramStart"/>
      <w:r w:rsidRPr="002272C3">
        <w:rPr>
          <w:iCs/>
          <w:color w:val="auto"/>
          <w:szCs w:val="24"/>
        </w:rPr>
        <w:t>the</w:t>
      </w:r>
      <w:proofErr w:type="gramEnd"/>
      <w:r w:rsidRPr="002272C3">
        <w:rPr>
          <w:iCs/>
          <w:color w:val="auto"/>
          <w:szCs w:val="24"/>
        </w:rPr>
        <w:t xml:space="preserve"> name of the </w:t>
      </w:r>
      <w:r>
        <w:rPr>
          <w:iCs/>
          <w:color w:val="auto"/>
          <w:szCs w:val="24"/>
        </w:rPr>
        <w:t xml:space="preserve">agency or </w:t>
      </w:r>
      <w:r w:rsidRPr="002272C3">
        <w:rPr>
          <w:iCs/>
          <w:color w:val="auto"/>
          <w:szCs w:val="24"/>
        </w:rPr>
        <w:t>person</w:t>
      </w:r>
      <w:r>
        <w:rPr>
          <w:iCs/>
          <w:color w:val="auto"/>
          <w:szCs w:val="24"/>
        </w:rPr>
        <w:t xml:space="preserve"> </w:t>
      </w:r>
      <w:r w:rsidR="0098253B">
        <w:rPr>
          <w:iCs/>
          <w:color w:val="auto"/>
          <w:szCs w:val="24"/>
        </w:rPr>
        <w:t>and on who</w:t>
      </w:r>
      <w:r w:rsidR="00B778CB">
        <w:rPr>
          <w:iCs/>
          <w:color w:val="auto"/>
          <w:szCs w:val="24"/>
        </w:rPr>
        <w:t>se</w:t>
      </w:r>
      <w:r w:rsidR="0098253B">
        <w:rPr>
          <w:iCs/>
          <w:color w:val="auto"/>
          <w:szCs w:val="24"/>
        </w:rPr>
        <w:t xml:space="preserve"> behalf the charge is being </w:t>
      </w:r>
      <w:r>
        <w:rPr>
          <w:iCs/>
          <w:color w:val="auto"/>
          <w:szCs w:val="24"/>
        </w:rPr>
        <w:tab/>
      </w:r>
      <w:r w:rsidR="00814D1C">
        <w:rPr>
          <w:iCs/>
          <w:color w:val="auto"/>
          <w:szCs w:val="24"/>
        </w:rPr>
        <w:tab/>
      </w:r>
      <w:r w:rsidR="00814D1C">
        <w:rPr>
          <w:iCs/>
          <w:color w:val="auto"/>
          <w:szCs w:val="24"/>
        </w:rPr>
        <w:tab/>
      </w:r>
      <w:r w:rsidR="0098253B">
        <w:rPr>
          <w:iCs/>
          <w:color w:val="auto"/>
          <w:szCs w:val="24"/>
        </w:rPr>
        <w:t>collected</w:t>
      </w:r>
      <w:r>
        <w:rPr>
          <w:iCs/>
          <w:color w:val="auto"/>
          <w:szCs w:val="24"/>
        </w:rPr>
        <w:t xml:space="preserve">. </w:t>
      </w:r>
      <w:r w:rsidR="0098253B">
        <w:rPr>
          <w:iCs/>
          <w:color w:val="auto"/>
          <w:szCs w:val="24"/>
        </w:rPr>
        <w:t xml:space="preserve"> </w:t>
      </w:r>
    </w:p>
    <w:p w14:paraId="59326249" w14:textId="7CF17810" w:rsidR="0098253B" w:rsidRDefault="0098253B" w:rsidP="0098253B">
      <w:pPr>
        <w:pStyle w:val="Normal-em"/>
        <w:spacing w:after="0" w:line="240" w:lineRule="auto"/>
        <w:rPr>
          <w:iCs/>
          <w:color w:val="auto"/>
          <w:szCs w:val="24"/>
        </w:rPr>
      </w:pPr>
    </w:p>
    <w:p w14:paraId="49C6899D" w14:textId="3525F841" w:rsidR="004D1178" w:rsidRDefault="00893DDF" w:rsidP="00893DDF">
      <w:pPr>
        <w:pStyle w:val="Normal-em"/>
        <w:spacing w:after="0" w:line="240" w:lineRule="auto"/>
        <w:rPr>
          <w:iCs/>
          <w:color w:val="auto"/>
          <w:szCs w:val="24"/>
        </w:rPr>
      </w:pPr>
      <w:r>
        <w:rPr>
          <w:iCs/>
          <w:color w:val="auto"/>
          <w:szCs w:val="24"/>
        </w:rPr>
        <w:t xml:space="preserve">Item 2 of the table in rule 13 </w:t>
      </w:r>
      <w:r w:rsidR="009B27F1">
        <w:rPr>
          <w:iCs/>
          <w:color w:val="auto"/>
          <w:szCs w:val="24"/>
        </w:rPr>
        <w:t xml:space="preserve">applies for each infrastructure charge and </w:t>
      </w:r>
      <w:r w:rsidR="004D1178">
        <w:rPr>
          <w:iCs/>
          <w:color w:val="auto"/>
          <w:szCs w:val="24"/>
        </w:rPr>
        <w:t xml:space="preserve">does not apply to planning and management charges. Item 2 </w:t>
      </w:r>
      <w:r>
        <w:rPr>
          <w:iCs/>
          <w:color w:val="auto"/>
          <w:szCs w:val="24"/>
        </w:rPr>
        <w:t>provides that for each infrastructure charge</w:t>
      </w:r>
      <w:r w:rsidR="00D94E66">
        <w:rPr>
          <w:iCs/>
          <w:color w:val="auto"/>
          <w:szCs w:val="24"/>
        </w:rPr>
        <w:t xml:space="preserve"> the follo</w:t>
      </w:r>
      <w:r w:rsidR="004D1178">
        <w:rPr>
          <w:iCs/>
          <w:color w:val="auto"/>
          <w:szCs w:val="24"/>
        </w:rPr>
        <w:t>w</w:t>
      </w:r>
      <w:r w:rsidR="00D94E66">
        <w:rPr>
          <w:iCs/>
          <w:color w:val="auto"/>
          <w:szCs w:val="24"/>
        </w:rPr>
        <w:t>ing information about the charge must be included in a schedule of charges adopted under subrule 11(1) or 12(1)</w:t>
      </w:r>
      <w:r w:rsidR="004D1178">
        <w:rPr>
          <w:iCs/>
          <w:color w:val="auto"/>
          <w:szCs w:val="24"/>
        </w:rPr>
        <w:t>:</w:t>
      </w:r>
    </w:p>
    <w:p w14:paraId="73E12687" w14:textId="29B91829" w:rsidR="007A1F8A" w:rsidRPr="00293CFB" w:rsidRDefault="00293CFB" w:rsidP="00F7574E">
      <w:pPr>
        <w:pStyle w:val="Normal-em"/>
        <w:spacing w:before="120" w:line="240" w:lineRule="auto"/>
        <w:rPr>
          <w:iCs/>
          <w:color w:val="auto"/>
          <w:szCs w:val="24"/>
        </w:rPr>
      </w:pPr>
      <w:r w:rsidRPr="00293CFB">
        <w:rPr>
          <w:iCs/>
          <w:color w:val="auto"/>
          <w:szCs w:val="24"/>
        </w:rPr>
        <w:t>(</w:t>
      </w:r>
      <w:r>
        <w:rPr>
          <w:iCs/>
          <w:color w:val="auto"/>
          <w:szCs w:val="24"/>
        </w:rPr>
        <w:t>a</w:t>
      </w:r>
      <w:r w:rsidRPr="00293CFB">
        <w:rPr>
          <w:iCs/>
          <w:color w:val="auto"/>
          <w:szCs w:val="24"/>
        </w:rPr>
        <w:t xml:space="preserve">) </w:t>
      </w:r>
      <w:r>
        <w:rPr>
          <w:iCs/>
          <w:color w:val="auto"/>
          <w:szCs w:val="24"/>
        </w:rPr>
        <w:tab/>
      </w:r>
      <w:proofErr w:type="gramStart"/>
      <w:r w:rsidR="004D1178" w:rsidRPr="00293CFB">
        <w:rPr>
          <w:iCs/>
          <w:color w:val="auto"/>
          <w:szCs w:val="24"/>
        </w:rPr>
        <w:t>a</w:t>
      </w:r>
      <w:proofErr w:type="gramEnd"/>
      <w:r w:rsidR="004D1178" w:rsidRPr="00293CFB">
        <w:rPr>
          <w:iCs/>
          <w:color w:val="auto"/>
          <w:szCs w:val="24"/>
        </w:rPr>
        <w:t xml:space="preserve"> description of the infrastructure service to which the charge relates, </w:t>
      </w:r>
    </w:p>
    <w:p w14:paraId="2366E931" w14:textId="531E731B" w:rsidR="0045262C" w:rsidRPr="00293CFB" w:rsidRDefault="00293CFB" w:rsidP="00F7574E">
      <w:pPr>
        <w:pStyle w:val="Normal-em"/>
        <w:spacing w:before="120" w:line="240" w:lineRule="auto"/>
        <w:rPr>
          <w:iCs/>
          <w:color w:val="auto"/>
          <w:szCs w:val="24"/>
        </w:rPr>
      </w:pPr>
      <w:r w:rsidRPr="00293CFB">
        <w:rPr>
          <w:iCs/>
          <w:color w:val="auto"/>
          <w:szCs w:val="24"/>
        </w:rPr>
        <w:t>(</w:t>
      </w:r>
      <w:r>
        <w:rPr>
          <w:iCs/>
          <w:color w:val="auto"/>
          <w:szCs w:val="24"/>
        </w:rPr>
        <w:t>b</w:t>
      </w:r>
      <w:r w:rsidRPr="00293CFB">
        <w:rPr>
          <w:iCs/>
          <w:color w:val="auto"/>
          <w:szCs w:val="24"/>
        </w:rPr>
        <w:t xml:space="preserve">) </w:t>
      </w:r>
      <w:r>
        <w:rPr>
          <w:iCs/>
          <w:color w:val="auto"/>
          <w:szCs w:val="24"/>
        </w:rPr>
        <w:tab/>
      </w:r>
      <w:proofErr w:type="gramStart"/>
      <w:r w:rsidR="004D1178" w:rsidRPr="00293CFB">
        <w:rPr>
          <w:iCs/>
          <w:color w:val="auto"/>
          <w:szCs w:val="24"/>
        </w:rPr>
        <w:t>if</w:t>
      </w:r>
      <w:proofErr w:type="gramEnd"/>
      <w:r w:rsidR="004D1178" w:rsidRPr="00293CFB">
        <w:rPr>
          <w:iCs/>
          <w:color w:val="auto"/>
          <w:szCs w:val="24"/>
        </w:rPr>
        <w:t xml:space="preserve"> the charge is covered by an exemption under rule 9, </w:t>
      </w:r>
      <w:r w:rsidR="006D2560" w:rsidRPr="00293CFB">
        <w:rPr>
          <w:iCs/>
          <w:color w:val="auto"/>
          <w:szCs w:val="24"/>
        </w:rPr>
        <w:t>the infor</w:t>
      </w:r>
      <w:r w:rsidR="009B27F1" w:rsidRPr="00293CFB">
        <w:rPr>
          <w:iCs/>
          <w:color w:val="auto"/>
          <w:szCs w:val="24"/>
        </w:rPr>
        <w:t>m</w:t>
      </w:r>
      <w:r w:rsidR="006D2560" w:rsidRPr="00293CFB">
        <w:rPr>
          <w:iCs/>
          <w:color w:val="auto"/>
          <w:szCs w:val="24"/>
        </w:rPr>
        <w:t xml:space="preserve">ation required to be </w:t>
      </w:r>
      <w:r>
        <w:rPr>
          <w:iCs/>
          <w:color w:val="auto"/>
          <w:szCs w:val="24"/>
        </w:rPr>
        <w:tab/>
      </w:r>
      <w:r w:rsidR="004165E5" w:rsidRPr="00293CFB">
        <w:rPr>
          <w:iCs/>
          <w:color w:val="auto"/>
          <w:szCs w:val="24"/>
        </w:rPr>
        <w:t xml:space="preserve">included </w:t>
      </w:r>
      <w:r w:rsidR="006D2560" w:rsidRPr="00293CFB">
        <w:rPr>
          <w:iCs/>
          <w:color w:val="auto"/>
          <w:szCs w:val="24"/>
        </w:rPr>
        <w:t>in the sche</w:t>
      </w:r>
      <w:r w:rsidR="004165E5" w:rsidRPr="00293CFB">
        <w:rPr>
          <w:iCs/>
          <w:color w:val="auto"/>
          <w:szCs w:val="24"/>
        </w:rPr>
        <w:t>dule b</w:t>
      </w:r>
      <w:r w:rsidR="006D2560" w:rsidRPr="00293CFB">
        <w:rPr>
          <w:iCs/>
          <w:color w:val="auto"/>
          <w:szCs w:val="24"/>
        </w:rPr>
        <w:t>y subrule 9(13A)</w:t>
      </w:r>
      <w:r w:rsidR="0045262C" w:rsidRPr="00293CFB">
        <w:rPr>
          <w:iCs/>
          <w:color w:val="auto"/>
          <w:szCs w:val="24"/>
        </w:rPr>
        <w:t>.</w:t>
      </w:r>
    </w:p>
    <w:p w14:paraId="6E5C72F1" w14:textId="77777777" w:rsidR="0045262C" w:rsidRDefault="0045262C" w:rsidP="006D2560">
      <w:pPr>
        <w:pStyle w:val="Normal-em"/>
        <w:spacing w:after="0" w:line="240" w:lineRule="auto"/>
        <w:rPr>
          <w:iCs/>
          <w:szCs w:val="24"/>
        </w:rPr>
      </w:pPr>
    </w:p>
    <w:p w14:paraId="5BC8A7DE" w14:textId="75ADF535" w:rsidR="00B778CB" w:rsidRDefault="00B778CB" w:rsidP="006D2560">
      <w:pPr>
        <w:pStyle w:val="Normal-em"/>
        <w:spacing w:after="0" w:line="240" w:lineRule="auto"/>
        <w:rPr>
          <w:iCs/>
          <w:szCs w:val="24"/>
        </w:rPr>
      </w:pPr>
      <w:r>
        <w:rPr>
          <w:iCs/>
          <w:szCs w:val="24"/>
        </w:rPr>
        <w:t>See item 39 for more information. Item 39 inserts subrule 9(13A) which provides that if the ACCC grants an exemption under rule 9 in relation to an application made on or after 1</w:t>
      </w:r>
      <w:r w:rsidR="00FA1F93">
        <w:rPr>
          <w:iCs/>
          <w:szCs w:val="24"/>
        </w:rPr>
        <w:t> </w:t>
      </w:r>
      <w:r>
        <w:rPr>
          <w:iCs/>
          <w:szCs w:val="24"/>
        </w:rPr>
        <w:t>July</w:t>
      </w:r>
      <w:r w:rsidR="00FA1F93">
        <w:rPr>
          <w:iCs/>
          <w:szCs w:val="24"/>
        </w:rPr>
        <w:t> </w:t>
      </w:r>
      <w:r>
        <w:rPr>
          <w:iCs/>
          <w:szCs w:val="24"/>
        </w:rPr>
        <w:t>20</w:t>
      </w:r>
      <w:r w:rsidR="00E06B03">
        <w:rPr>
          <w:iCs/>
          <w:szCs w:val="24"/>
        </w:rPr>
        <w:t>20</w:t>
      </w:r>
      <w:r>
        <w:rPr>
          <w:iCs/>
          <w:szCs w:val="24"/>
        </w:rPr>
        <w:t>, then within 12</w:t>
      </w:r>
      <w:r w:rsidR="00E06B03">
        <w:rPr>
          <w:iCs/>
          <w:szCs w:val="24"/>
        </w:rPr>
        <w:t xml:space="preserve"> months after the day on which </w:t>
      </w:r>
      <w:r>
        <w:rPr>
          <w:iCs/>
          <w:szCs w:val="24"/>
        </w:rPr>
        <w:t xml:space="preserve">the ACCC granted the exemption, the infrastructure operator must include the following information about the exempt charge in its schedule of charges: </w:t>
      </w:r>
    </w:p>
    <w:p w14:paraId="6DF2D699" w14:textId="65445A34" w:rsidR="004D1178" w:rsidRPr="007A1F8A" w:rsidRDefault="007A1F8A" w:rsidP="00F7574E">
      <w:pPr>
        <w:pStyle w:val="Normal-em"/>
        <w:spacing w:before="120" w:line="240" w:lineRule="auto"/>
        <w:rPr>
          <w:iCs/>
          <w:color w:val="auto"/>
          <w:szCs w:val="24"/>
        </w:rPr>
      </w:pPr>
      <w:r w:rsidRPr="007A1F8A">
        <w:rPr>
          <w:iCs/>
          <w:color w:val="auto"/>
          <w:szCs w:val="24"/>
        </w:rPr>
        <w:t xml:space="preserve">(a) </w:t>
      </w:r>
      <w:proofErr w:type="gramStart"/>
      <w:r w:rsidR="004D1178" w:rsidRPr="007A1F8A">
        <w:rPr>
          <w:iCs/>
          <w:color w:val="auto"/>
          <w:szCs w:val="24"/>
        </w:rPr>
        <w:t>a</w:t>
      </w:r>
      <w:proofErr w:type="gramEnd"/>
      <w:r w:rsidR="004D1178" w:rsidRPr="007A1F8A">
        <w:rPr>
          <w:iCs/>
          <w:color w:val="auto"/>
          <w:szCs w:val="24"/>
        </w:rPr>
        <w:t xml:space="preserve"> statement that the exemption has been granted</w:t>
      </w:r>
      <w:r w:rsidR="0045262C" w:rsidRPr="007A1F8A">
        <w:rPr>
          <w:iCs/>
          <w:color w:val="auto"/>
          <w:szCs w:val="24"/>
        </w:rPr>
        <w:t xml:space="preserve"> under rule 9(13A)</w:t>
      </w:r>
      <w:r w:rsidR="004D1178" w:rsidRPr="007A1F8A">
        <w:rPr>
          <w:iCs/>
          <w:color w:val="auto"/>
          <w:szCs w:val="24"/>
        </w:rPr>
        <w:t xml:space="preserve">; </w:t>
      </w:r>
    </w:p>
    <w:p w14:paraId="181F92FC" w14:textId="455D9E55" w:rsidR="004D1178" w:rsidRPr="007A1F8A" w:rsidRDefault="007A1F8A" w:rsidP="00F7574E">
      <w:pPr>
        <w:pStyle w:val="Normal-em"/>
        <w:spacing w:before="120" w:line="240" w:lineRule="auto"/>
        <w:rPr>
          <w:iCs/>
          <w:color w:val="auto"/>
          <w:szCs w:val="24"/>
        </w:rPr>
      </w:pPr>
      <w:r w:rsidRPr="007A1F8A">
        <w:rPr>
          <w:iCs/>
          <w:color w:val="auto"/>
          <w:szCs w:val="24"/>
        </w:rPr>
        <w:t>(</w:t>
      </w:r>
      <w:r>
        <w:rPr>
          <w:iCs/>
          <w:color w:val="auto"/>
          <w:szCs w:val="24"/>
        </w:rPr>
        <w:t>b</w:t>
      </w:r>
      <w:r w:rsidRPr="007A1F8A">
        <w:rPr>
          <w:iCs/>
          <w:color w:val="auto"/>
          <w:szCs w:val="24"/>
        </w:rPr>
        <w:t xml:space="preserve">) </w:t>
      </w:r>
      <w:proofErr w:type="gramStart"/>
      <w:r w:rsidR="004D1178" w:rsidRPr="007A1F8A">
        <w:rPr>
          <w:iCs/>
          <w:color w:val="auto"/>
          <w:szCs w:val="24"/>
        </w:rPr>
        <w:t>the</w:t>
      </w:r>
      <w:proofErr w:type="gramEnd"/>
      <w:r w:rsidR="004D1178" w:rsidRPr="007A1F8A">
        <w:rPr>
          <w:iCs/>
          <w:color w:val="auto"/>
          <w:szCs w:val="24"/>
        </w:rPr>
        <w:t xml:space="preserve"> name of the customer or customers; </w:t>
      </w:r>
    </w:p>
    <w:p w14:paraId="0E569A80" w14:textId="3C111FC6" w:rsidR="004D1178" w:rsidRPr="007A1F8A" w:rsidRDefault="007A1F8A" w:rsidP="00F7574E">
      <w:pPr>
        <w:pStyle w:val="Normal-em"/>
        <w:spacing w:before="120" w:line="240" w:lineRule="auto"/>
        <w:rPr>
          <w:iCs/>
          <w:color w:val="auto"/>
          <w:szCs w:val="24"/>
        </w:rPr>
      </w:pPr>
      <w:r w:rsidRPr="007A1F8A">
        <w:rPr>
          <w:iCs/>
          <w:color w:val="auto"/>
          <w:szCs w:val="24"/>
        </w:rPr>
        <w:t>(</w:t>
      </w:r>
      <w:r>
        <w:rPr>
          <w:iCs/>
          <w:color w:val="auto"/>
          <w:szCs w:val="24"/>
        </w:rPr>
        <w:t>c</w:t>
      </w:r>
      <w:r w:rsidRPr="007A1F8A">
        <w:rPr>
          <w:iCs/>
          <w:color w:val="auto"/>
          <w:szCs w:val="24"/>
        </w:rPr>
        <w:t xml:space="preserve">) </w:t>
      </w:r>
      <w:proofErr w:type="gramStart"/>
      <w:r w:rsidR="004D1178" w:rsidRPr="007A1F8A">
        <w:rPr>
          <w:iCs/>
          <w:color w:val="auto"/>
          <w:szCs w:val="24"/>
        </w:rPr>
        <w:t>the</w:t>
      </w:r>
      <w:proofErr w:type="gramEnd"/>
      <w:r w:rsidR="004D1178" w:rsidRPr="007A1F8A">
        <w:rPr>
          <w:iCs/>
          <w:color w:val="auto"/>
          <w:szCs w:val="24"/>
        </w:rPr>
        <w:t xml:space="preserve"> time period the contract covers</w:t>
      </w:r>
      <w:r w:rsidR="003A0FFF">
        <w:rPr>
          <w:iCs/>
          <w:color w:val="auto"/>
          <w:szCs w:val="24"/>
        </w:rPr>
        <w:t>;</w:t>
      </w:r>
    </w:p>
    <w:p w14:paraId="2B71E8E2" w14:textId="147A8A1C" w:rsidR="004D1178" w:rsidRPr="007A1F8A" w:rsidRDefault="007A1F8A" w:rsidP="00F7574E">
      <w:pPr>
        <w:pStyle w:val="Normal-em"/>
        <w:spacing w:before="120" w:line="240" w:lineRule="auto"/>
        <w:rPr>
          <w:iCs/>
          <w:color w:val="auto"/>
          <w:szCs w:val="24"/>
        </w:rPr>
      </w:pPr>
      <w:r w:rsidRPr="007A1F8A">
        <w:rPr>
          <w:iCs/>
          <w:color w:val="auto"/>
          <w:szCs w:val="24"/>
        </w:rPr>
        <w:t>(</w:t>
      </w:r>
      <w:r>
        <w:rPr>
          <w:iCs/>
          <w:color w:val="auto"/>
          <w:szCs w:val="24"/>
        </w:rPr>
        <w:t>d</w:t>
      </w:r>
      <w:r w:rsidRPr="007A1F8A">
        <w:rPr>
          <w:iCs/>
          <w:color w:val="auto"/>
          <w:szCs w:val="24"/>
        </w:rPr>
        <w:t xml:space="preserve">) </w:t>
      </w:r>
      <w:proofErr w:type="gramStart"/>
      <w:r w:rsidR="004D1178" w:rsidRPr="007A1F8A">
        <w:rPr>
          <w:iCs/>
          <w:color w:val="auto"/>
          <w:szCs w:val="24"/>
        </w:rPr>
        <w:t>the</w:t>
      </w:r>
      <w:proofErr w:type="gramEnd"/>
      <w:r w:rsidR="004D1178" w:rsidRPr="007A1F8A">
        <w:rPr>
          <w:iCs/>
          <w:color w:val="auto"/>
          <w:szCs w:val="24"/>
        </w:rPr>
        <w:t xml:space="preserve"> infrastructure service that is covered by the exemption. </w:t>
      </w:r>
    </w:p>
    <w:p w14:paraId="130CC8AE" w14:textId="77777777" w:rsidR="004D1178" w:rsidRPr="004D1178" w:rsidRDefault="004D1178" w:rsidP="004D1178">
      <w:pPr>
        <w:spacing w:after="0" w:line="240" w:lineRule="auto"/>
        <w:rPr>
          <w:rFonts w:ascii="Times New Roman" w:eastAsia="Times New Roman" w:hAnsi="Times New Roman" w:cs="Times New Roman"/>
          <w:iCs/>
          <w:sz w:val="24"/>
          <w:szCs w:val="24"/>
        </w:rPr>
      </w:pPr>
    </w:p>
    <w:p w14:paraId="4265D5F8" w14:textId="6970A61E" w:rsidR="004D1178" w:rsidRDefault="009D6531" w:rsidP="00893DDF">
      <w:pPr>
        <w:pStyle w:val="Normal-em"/>
        <w:spacing w:after="0" w:line="240" w:lineRule="auto"/>
        <w:rPr>
          <w:iCs/>
          <w:color w:val="auto"/>
          <w:szCs w:val="24"/>
        </w:rPr>
      </w:pPr>
      <w:r>
        <w:rPr>
          <w:iCs/>
          <w:color w:val="auto"/>
          <w:szCs w:val="24"/>
        </w:rPr>
        <w:t>Item 3 of the table in rule 13 does not apply to infrastructure charges and applies only to planning and management charges. Item 3 provides that for each planning and management charge</w:t>
      </w:r>
      <w:r w:rsidR="002C7C57">
        <w:rPr>
          <w:iCs/>
          <w:color w:val="auto"/>
          <w:szCs w:val="24"/>
        </w:rPr>
        <w:t>,</w:t>
      </w:r>
      <w:r>
        <w:rPr>
          <w:iCs/>
          <w:color w:val="auto"/>
          <w:szCs w:val="24"/>
        </w:rPr>
        <w:t xml:space="preserve"> information about </w:t>
      </w:r>
      <w:r w:rsidR="00135495">
        <w:rPr>
          <w:iCs/>
          <w:color w:val="auto"/>
          <w:szCs w:val="24"/>
        </w:rPr>
        <w:t xml:space="preserve">the legislative, contractual or other authority for the charge </w:t>
      </w:r>
      <w:r>
        <w:rPr>
          <w:iCs/>
          <w:color w:val="auto"/>
          <w:szCs w:val="24"/>
        </w:rPr>
        <w:t>must be included in a schedule of charges</w:t>
      </w:r>
      <w:r w:rsidR="00135495">
        <w:rPr>
          <w:iCs/>
          <w:color w:val="auto"/>
          <w:szCs w:val="24"/>
        </w:rPr>
        <w:t>.</w:t>
      </w:r>
    </w:p>
    <w:p w14:paraId="3F6703A9" w14:textId="77777777" w:rsidR="003D0BB9" w:rsidRDefault="003D0BB9" w:rsidP="003D0BB9">
      <w:pPr>
        <w:spacing w:after="0" w:line="240" w:lineRule="auto"/>
        <w:rPr>
          <w:rFonts w:ascii="Times New Roman" w:eastAsia="Times New Roman" w:hAnsi="Times New Roman" w:cs="Times New Roman"/>
          <w:iCs/>
          <w:sz w:val="24"/>
          <w:szCs w:val="24"/>
        </w:rPr>
      </w:pPr>
    </w:p>
    <w:p w14:paraId="3037D252" w14:textId="2687787B" w:rsidR="003D0BB9" w:rsidRDefault="003D0BB9" w:rsidP="003D0BB9">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w:t>
      </w:r>
      <w:r w:rsidRPr="003D0BB9">
        <w:rPr>
          <w:rFonts w:ascii="Times New Roman" w:eastAsia="Times New Roman" w:hAnsi="Times New Roman" w:cs="Times New Roman"/>
          <w:iCs/>
          <w:sz w:val="24"/>
          <w:szCs w:val="24"/>
        </w:rPr>
        <w:t xml:space="preserve">tem 4 </w:t>
      </w:r>
      <w:r>
        <w:rPr>
          <w:rFonts w:ascii="Times New Roman" w:eastAsia="Times New Roman" w:hAnsi="Times New Roman" w:cs="Times New Roman"/>
          <w:iCs/>
          <w:sz w:val="24"/>
          <w:szCs w:val="24"/>
        </w:rPr>
        <w:t>of</w:t>
      </w:r>
      <w:r w:rsidRPr="003D0BB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table in rule 13 </w:t>
      </w:r>
      <w:r w:rsidRPr="003D0BB9">
        <w:rPr>
          <w:rFonts w:ascii="Times New Roman" w:eastAsia="Times New Roman" w:hAnsi="Times New Roman" w:cs="Times New Roman"/>
          <w:iCs/>
          <w:sz w:val="24"/>
          <w:szCs w:val="24"/>
        </w:rPr>
        <w:t xml:space="preserve">requires that the schedule of charges </w:t>
      </w:r>
      <w:r w:rsidR="003A0FFF">
        <w:rPr>
          <w:rFonts w:ascii="Times New Roman" w:eastAsia="Times New Roman" w:hAnsi="Times New Roman" w:cs="Times New Roman"/>
          <w:iCs/>
          <w:sz w:val="24"/>
          <w:szCs w:val="24"/>
        </w:rPr>
        <w:t>must include the following general information</w:t>
      </w:r>
      <w:r w:rsidR="002C7C57">
        <w:rPr>
          <w:rFonts w:ascii="Times New Roman" w:eastAsia="Times New Roman" w:hAnsi="Times New Roman" w:cs="Times New Roman"/>
          <w:iCs/>
          <w:sz w:val="24"/>
          <w:szCs w:val="24"/>
        </w:rPr>
        <w:t>:</w:t>
      </w:r>
    </w:p>
    <w:p w14:paraId="17B87603" w14:textId="1D3D1D76" w:rsidR="003D0BB9" w:rsidRDefault="003D0BB9" w:rsidP="000B78A7">
      <w:pPr>
        <w:pStyle w:val="Normal-em"/>
        <w:spacing w:before="120" w:line="240" w:lineRule="auto"/>
        <w:rPr>
          <w:iCs/>
          <w:color w:val="auto"/>
          <w:szCs w:val="24"/>
        </w:rPr>
      </w:pPr>
      <w:r>
        <w:rPr>
          <w:iCs/>
          <w:szCs w:val="24"/>
        </w:rPr>
        <w:t>(a)</w:t>
      </w:r>
      <w:r>
        <w:rPr>
          <w:iCs/>
          <w:szCs w:val="24"/>
        </w:rPr>
        <w:tab/>
      </w:r>
      <w:proofErr w:type="gramStart"/>
      <w:r w:rsidRPr="003D0BB9">
        <w:rPr>
          <w:iCs/>
          <w:color w:val="auto"/>
          <w:szCs w:val="24"/>
        </w:rPr>
        <w:t>the</w:t>
      </w:r>
      <w:proofErr w:type="gramEnd"/>
      <w:r w:rsidRPr="003D0BB9">
        <w:rPr>
          <w:iCs/>
          <w:color w:val="auto"/>
          <w:szCs w:val="24"/>
        </w:rPr>
        <w:t xml:space="preserve"> date </w:t>
      </w:r>
      <w:r w:rsidR="002C7C57">
        <w:rPr>
          <w:iCs/>
          <w:color w:val="auto"/>
          <w:szCs w:val="24"/>
        </w:rPr>
        <w:t xml:space="preserve">on which </w:t>
      </w:r>
      <w:r w:rsidRPr="003D0BB9">
        <w:rPr>
          <w:iCs/>
          <w:color w:val="auto"/>
          <w:szCs w:val="24"/>
        </w:rPr>
        <w:t xml:space="preserve">the schedule of charges comes into effect </w:t>
      </w:r>
      <w:r w:rsidR="00DA2577">
        <w:rPr>
          <w:iCs/>
          <w:color w:val="auto"/>
          <w:szCs w:val="24"/>
        </w:rPr>
        <w:t>(</w:t>
      </w:r>
      <w:r w:rsidR="00DA2577" w:rsidRPr="00DA2577">
        <w:rPr>
          <w:iCs/>
          <w:color w:val="auto"/>
          <w:szCs w:val="24"/>
        </w:rPr>
        <w:t xml:space="preserve">or will be taken to have </w:t>
      </w:r>
      <w:r w:rsidR="00DA2577">
        <w:rPr>
          <w:iCs/>
          <w:color w:val="auto"/>
          <w:szCs w:val="24"/>
        </w:rPr>
        <w:tab/>
      </w:r>
      <w:r w:rsidR="00DA2577" w:rsidRPr="00DA2577">
        <w:rPr>
          <w:iCs/>
          <w:color w:val="auto"/>
          <w:szCs w:val="24"/>
        </w:rPr>
        <w:t xml:space="preserve">come into effect) </w:t>
      </w:r>
      <w:r w:rsidRPr="003D0BB9">
        <w:rPr>
          <w:iCs/>
          <w:color w:val="auto"/>
          <w:szCs w:val="24"/>
        </w:rPr>
        <w:t>and a statement</w:t>
      </w:r>
      <w:r w:rsidR="00DA2577">
        <w:rPr>
          <w:iCs/>
          <w:color w:val="auto"/>
          <w:szCs w:val="24"/>
        </w:rPr>
        <w:t xml:space="preserve"> t</w:t>
      </w:r>
      <w:r w:rsidRPr="003D0BB9">
        <w:rPr>
          <w:iCs/>
          <w:color w:val="auto"/>
          <w:szCs w:val="24"/>
        </w:rPr>
        <w:t xml:space="preserve">hat the individual charges set out in the </w:t>
      </w:r>
      <w:r w:rsidR="00DA2577">
        <w:rPr>
          <w:iCs/>
          <w:color w:val="auto"/>
          <w:szCs w:val="24"/>
        </w:rPr>
        <w:tab/>
      </w:r>
      <w:r w:rsidRPr="003D0BB9">
        <w:rPr>
          <w:iCs/>
          <w:color w:val="auto"/>
          <w:szCs w:val="24"/>
        </w:rPr>
        <w:t xml:space="preserve">schedule of </w:t>
      </w:r>
      <w:r w:rsidR="00DA2577">
        <w:rPr>
          <w:iCs/>
          <w:color w:val="auto"/>
          <w:szCs w:val="24"/>
        </w:rPr>
        <w:tab/>
      </w:r>
      <w:r w:rsidRPr="003D0BB9">
        <w:rPr>
          <w:iCs/>
          <w:color w:val="auto"/>
          <w:szCs w:val="24"/>
        </w:rPr>
        <w:t>charges will apply from</w:t>
      </w:r>
      <w:r w:rsidR="00DA2577">
        <w:rPr>
          <w:iCs/>
          <w:color w:val="auto"/>
          <w:szCs w:val="24"/>
        </w:rPr>
        <w:t xml:space="preserve"> </w:t>
      </w:r>
      <w:r w:rsidRPr="003D0BB9">
        <w:rPr>
          <w:iCs/>
          <w:color w:val="auto"/>
          <w:szCs w:val="24"/>
        </w:rPr>
        <w:t>this date,</w:t>
      </w:r>
      <w:r w:rsidR="002C7C57">
        <w:rPr>
          <w:iCs/>
          <w:color w:val="auto"/>
          <w:szCs w:val="24"/>
        </w:rPr>
        <w:t xml:space="preserve"> </w:t>
      </w:r>
      <w:r w:rsidRPr="003D0BB9">
        <w:rPr>
          <w:iCs/>
          <w:color w:val="auto"/>
          <w:szCs w:val="24"/>
        </w:rPr>
        <w:t>unless a different date of</w:t>
      </w:r>
      <w:r>
        <w:rPr>
          <w:iCs/>
          <w:color w:val="auto"/>
          <w:szCs w:val="24"/>
        </w:rPr>
        <w:t xml:space="preserve"> </w:t>
      </w:r>
      <w:r w:rsidR="00DA2577">
        <w:rPr>
          <w:iCs/>
          <w:color w:val="auto"/>
          <w:szCs w:val="24"/>
        </w:rPr>
        <w:tab/>
      </w:r>
      <w:r>
        <w:rPr>
          <w:iCs/>
          <w:color w:val="auto"/>
          <w:szCs w:val="24"/>
        </w:rPr>
        <w:t xml:space="preserve">application is specified </w:t>
      </w:r>
      <w:r w:rsidRPr="003D0BB9">
        <w:rPr>
          <w:iCs/>
          <w:color w:val="auto"/>
          <w:szCs w:val="24"/>
        </w:rPr>
        <w:t xml:space="preserve">for </w:t>
      </w:r>
      <w:r w:rsidR="00DA2577">
        <w:rPr>
          <w:iCs/>
          <w:color w:val="auto"/>
          <w:szCs w:val="24"/>
        </w:rPr>
        <w:tab/>
      </w:r>
      <w:r>
        <w:rPr>
          <w:iCs/>
          <w:color w:val="auto"/>
          <w:szCs w:val="24"/>
        </w:rPr>
        <w:t>the</w:t>
      </w:r>
      <w:r w:rsidRPr="003D0BB9">
        <w:rPr>
          <w:iCs/>
          <w:color w:val="auto"/>
          <w:szCs w:val="24"/>
        </w:rPr>
        <w:t xml:space="preserve"> charge. </w:t>
      </w:r>
    </w:p>
    <w:p w14:paraId="1DB29DC1" w14:textId="6406DEAA" w:rsidR="002C7C57" w:rsidRDefault="002C7C57" w:rsidP="003D0BB9">
      <w:pPr>
        <w:pStyle w:val="Normal-em"/>
        <w:spacing w:after="0" w:line="240" w:lineRule="auto"/>
        <w:rPr>
          <w:iCs/>
          <w:color w:val="auto"/>
          <w:szCs w:val="24"/>
        </w:rPr>
      </w:pPr>
      <w:r>
        <w:rPr>
          <w:iCs/>
          <w:color w:val="auto"/>
          <w:szCs w:val="24"/>
        </w:rPr>
        <w:t>(b)</w:t>
      </w:r>
      <w:r>
        <w:rPr>
          <w:iCs/>
          <w:color w:val="auto"/>
          <w:szCs w:val="24"/>
        </w:rPr>
        <w:tab/>
      </w:r>
      <w:proofErr w:type="gramStart"/>
      <w:r>
        <w:rPr>
          <w:iCs/>
          <w:color w:val="auto"/>
          <w:szCs w:val="24"/>
        </w:rPr>
        <w:t>a</w:t>
      </w:r>
      <w:proofErr w:type="gramEnd"/>
      <w:r>
        <w:rPr>
          <w:iCs/>
          <w:color w:val="auto"/>
          <w:szCs w:val="24"/>
        </w:rPr>
        <w:t xml:space="preserve"> statement setting out the following: </w:t>
      </w:r>
    </w:p>
    <w:p w14:paraId="63EBD295" w14:textId="46E3ADA9" w:rsidR="002C7C57" w:rsidRDefault="003A0FFF" w:rsidP="002C7C57">
      <w:pPr>
        <w:pStyle w:val="Normal-em"/>
        <w:spacing w:after="0" w:line="240" w:lineRule="auto"/>
        <w:rPr>
          <w:iCs/>
          <w:color w:val="auto"/>
          <w:szCs w:val="24"/>
        </w:rPr>
      </w:pPr>
      <w:r>
        <w:rPr>
          <w:iCs/>
          <w:color w:val="auto"/>
          <w:szCs w:val="24"/>
        </w:rPr>
        <w:tab/>
      </w:r>
      <w:r w:rsidR="002C7C57">
        <w:rPr>
          <w:iCs/>
          <w:color w:val="auto"/>
          <w:szCs w:val="24"/>
        </w:rPr>
        <w:t xml:space="preserve">(i) </w:t>
      </w:r>
      <w:r w:rsidR="002C7C57">
        <w:rPr>
          <w:iCs/>
          <w:color w:val="auto"/>
          <w:szCs w:val="24"/>
        </w:rPr>
        <w:tab/>
      </w:r>
      <w:proofErr w:type="gramStart"/>
      <w:r w:rsidR="002C7C57">
        <w:rPr>
          <w:iCs/>
          <w:color w:val="auto"/>
          <w:szCs w:val="24"/>
        </w:rPr>
        <w:t>the</w:t>
      </w:r>
      <w:proofErr w:type="gramEnd"/>
      <w:r w:rsidR="002C7C57">
        <w:rPr>
          <w:iCs/>
          <w:color w:val="auto"/>
          <w:szCs w:val="24"/>
        </w:rPr>
        <w:t xml:space="preserve"> process for determining charges and how a person </w:t>
      </w:r>
      <w:r w:rsidR="00DA2577">
        <w:rPr>
          <w:iCs/>
          <w:color w:val="auto"/>
          <w:szCs w:val="24"/>
        </w:rPr>
        <w:t>may</w:t>
      </w:r>
      <w:r w:rsidR="002C7C57">
        <w:rPr>
          <w:iCs/>
          <w:color w:val="auto"/>
          <w:szCs w:val="24"/>
        </w:rPr>
        <w:t xml:space="preserve"> participate in </w:t>
      </w:r>
      <w:r w:rsidR="002C7C57">
        <w:rPr>
          <w:iCs/>
          <w:color w:val="auto"/>
          <w:szCs w:val="24"/>
        </w:rPr>
        <w:tab/>
      </w:r>
      <w:r w:rsidR="002C7C57">
        <w:rPr>
          <w:iCs/>
          <w:color w:val="auto"/>
          <w:szCs w:val="24"/>
        </w:rPr>
        <w:tab/>
      </w:r>
      <w:r w:rsidR="002C7C57">
        <w:rPr>
          <w:iCs/>
          <w:color w:val="auto"/>
          <w:szCs w:val="24"/>
        </w:rPr>
        <w:tab/>
        <w:t xml:space="preserve">this process. </w:t>
      </w:r>
    </w:p>
    <w:p w14:paraId="12486CE0" w14:textId="7751641E" w:rsidR="002C7C57" w:rsidRDefault="003A0FFF" w:rsidP="002C7C57">
      <w:pPr>
        <w:pStyle w:val="Normal-em"/>
        <w:spacing w:after="0" w:line="240" w:lineRule="auto"/>
        <w:rPr>
          <w:iCs/>
          <w:color w:val="auto"/>
          <w:szCs w:val="24"/>
        </w:rPr>
      </w:pPr>
      <w:r>
        <w:rPr>
          <w:iCs/>
          <w:color w:val="auto"/>
          <w:szCs w:val="24"/>
        </w:rPr>
        <w:tab/>
      </w:r>
      <w:r w:rsidR="002C7C57">
        <w:rPr>
          <w:iCs/>
          <w:color w:val="auto"/>
          <w:szCs w:val="24"/>
        </w:rPr>
        <w:t>(ii)</w:t>
      </w:r>
      <w:r w:rsidR="002C7C57" w:rsidRPr="002C7C57">
        <w:rPr>
          <w:iCs/>
          <w:color w:val="auto"/>
          <w:szCs w:val="24"/>
        </w:rPr>
        <w:t xml:space="preserve"> </w:t>
      </w:r>
      <w:r w:rsidR="00DA2577">
        <w:rPr>
          <w:iCs/>
          <w:color w:val="auto"/>
          <w:szCs w:val="24"/>
        </w:rPr>
        <w:tab/>
      </w:r>
      <w:proofErr w:type="gramStart"/>
      <w:r w:rsidR="00DA2577">
        <w:rPr>
          <w:iCs/>
          <w:color w:val="auto"/>
          <w:szCs w:val="24"/>
        </w:rPr>
        <w:t>the</w:t>
      </w:r>
      <w:proofErr w:type="gramEnd"/>
      <w:r w:rsidR="00DA2577">
        <w:rPr>
          <w:iCs/>
          <w:color w:val="auto"/>
          <w:szCs w:val="24"/>
        </w:rPr>
        <w:t xml:space="preserve"> e</w:t>
      </w:r>
      <w:r w:rsidR="002C7C57">
        <w:rPr>
          <w:iCs/>
          <w:color w:val="auto"/>
          <w:szCs w:val="24"/>
        </w:rPr>
        <w:t xml:space="preserve">nquiry and dispute resolution process in relation to regulated water </w:t>
      </w:r>
      <w:r w:rsidR="002C7C57">
        <w:rPr>
          <w:iCs/>
          <w:color w:val="auto"/>
          <w:szCs w:val="24"/>
        </w:rPr>
        <w:tab/>
      </w:r>
      <w:r w:rsidR="002C7C57">
        <w:rPr>
          <w:iCs/>
          <w:color w:val="auto"/>
          <w:szCs w:val="24"/>
        </w:rPr>
        <w:tab/>
      </w:r>
      <w:r w:rsidR="002C7C57">
        <w:rPr>
          <w:iCs/>
          <w:color w:val="auto"/>
          <w:szCs w:val="24"/>
        </w:rPr>
        <w:tab/>
        <w:t xml:space="preserve">charges. </w:t>
      </w:r>
    </w:p>
    <w:p w14:paraId="1AEC2599" w14:textId="14D1F4DC" w:rsidR="002C7C57" w:rsidRDefault="003A0FFF" w:rsidP="002C7C57">
      <w:pPr>
        <w:pStyle w:val="Normal-em"/>
        <w:spacing w:after="0" w:line="240" w:lineRule="auto"/>
        <w:rPr>
          <w:iCs/>
          <w:color w:val="auto"/>
          <w:szCs w:val="24"/>
        </w:rPr>
      </w:pPr>
      <w:r>
        <w:rPr>
          <w:iCs/>
          <w:color w:val="auto"/>
          <w:szCs w:val="24"/>
        </w:rPr>
        <w:tab/>
      </w:r>
      <w:r w:rsidR="002C7C57">
        <w:rPr>
          <w:iCs/>
          <w:color w:val="auto"/>
          <w:szCs w:val="24"/>
        </w:rPr>
        <w:t>(iii)</w:t>
      </w:r>
      <w:r w:rsidR="002C7C57" w:rsidRPr="002C7C57">
        <w:rPr>
          <w:iCs/>
          <w:color w:val="auto"/>
          <w:szCs w:val="24"/>
        </w:rPr>
        <w:t xml:space="preserve"> </w:t>
      </w:r>
      <w:r w:rsidR="002C7C57">
        <w:rPr>
          <w:iCs/>
          <w:color w:val="auto"/>
          <w:szCs w:val="24"/>
        </w:rPr>
        <w:tab/>
      </w:r>
      <w:proofErr w:type="gramStart"/>
      <w:r w:rsidR="002C7C57">
        <w:rPr>
          <w:iCs/>
          <w:color w:val="auto"/>
          <w:szCs w:val="24"/>
        </w:rPr>
        <w:t>any</w:t>
      </w:r>
      <w:proofErr w:type="gramEnd"/>
      <w:r w:rsidR="002C7C57">
        <w:rPr>
          <w:iCs/>
          <w:color w:val="auto"/>
          <w:szCs w:val="24"/>
        </w:rPr>
        <w:t xml:space="preserve"> generally available discounts, surcharges or hardship policies, if </w:t>
      </w:r>
      <w:r w:rsidR="002C7C57">
        <w:rPr>
          <w:iCs/>
          <w:color w:val="auto"/>
          <w:szCs w:val="24"/>
        </w:rPr>
        <w:tab/>
      </w:r>
      <w:r w:rsidR="002C7C57">
        <w:rPr>
          <w:iCs/>
          <w:color w:val="auto"/>
          <w:szCs w:val="24"/>
        </w:rPr>
        <w:tab/>
      </w:r>
      <w:r w:rsidR="002C7C57">
        <w:rPr>
          <w:iCs/>
          <w:color w:val="auto"/>
          <w:szCs w:val="24"/>
        </w:rPr>
        <w:tab/>
        <w:t xml:space="preserve">they apply. </w:t>
      </w:r>
    </w:p>
    <w:p w14:paraId="2BE52E30" w14:textId="1E6BB595" w:rsidR="002C7C57" w:rsidRDefault="003A0FFF" w:rsidP="002C7C57">
      <w:pPr>
        <w:pStyle w:val="Normal-em"/>
        <w:spacing w:after="0" w:line="240" w:lineRule="auto"/>
        <w:rPr>
          <w:iCs/>
          <w:color w:val="auto"/>
          <w:szCs w:val="24"/>
        </w:rPr>
      </w:pPr>
      <w:r>
        <w:rPr>
          <w:iCs/>
          <w:color w:val="auto"/>
          <w:szCs w:val="24"/>
        </w:rPr>
        <w:tab/>
      </w:r>
      <w:r w:rsidR="00392CF9">
        <w:rPr>
          <w:iCs/>
          <w:color w:val="auto"/>
          <w:szCs w:val="24"/>
        </w:rPr>
        <w:t>(iv)</w:t>
      </w:r>
      <w:r w:rsidR="00392CF9">
        <w:rPr>
          <w:iCs/>
          <w:color w:val="auto"/>
          <w:szCs w:val="24"/>
        </w:rPr>
        <w:tab/>
      </w:r>
      <w:proofErr w:type="gramStart"/>
      <w:r w:rsidR="00392CF9">
        <w:rPr>
          <w:iCs/>
          <w:color w:val="auto"/>
          <w:szCs w:val="24"/>
        </w:rPr>
        <w:t>if</w:t>
      </w:r>
      <w:proofErr w:type="gramEnd"/>
      <w:r w:rsidR="00392CF9">
        <w:rPr>
          <w:iCs/>
          <w:color w:val="auto"/>
          <w:szCs w:val="24"/>
        </w:rPr>
        <w:t xml:space="preserve"> network and/or ancill</w:t>
      </w:r>
      <w:r w:rsidR="002C7C57">
        <w:rPr>
          <w:iCs/>
          <w:color w:val="auto"/>
          <w:szCs w:val="24"/>
        </w:rPr>
        <w:t>ary charges have been passed</w:t>
      </w:r>
      <w:r w:rsidR="00D345EE">
        <w:rPr>
          <w:iCs/>
          <w:color w:val="auto"/>
          <w:szCs w:val="24"/>
        </w:rPr>
        <w:t xml:space="preserve"> </w:t>
      </w:r>
      <w:r w:rsidR="002C7C57">
        <w:rPr>
          <w:iCs/>
          <w:color w:val="auto"/>
          <w:szCs w:val="24"/>
        </w:rPr>
        <w:t xml:space="preserve">through to </w:t>
      </w:r>
      <w:r w:rsidR="00D345EE">
        <w:rPr>
          <w:iCs/>
          <w:color w:val="auto"/>
          <w:szCs w:val="24"/>
        </w:rPr>
        <w:tab/>
      </w:r>
      <w:r w:rsidR="00D345EE">
        <w:rPr>
          <w:iCs/>
          <w:color w:val="auto"/>
          <w:szCs w:val="24"/>
        </w:rPr>
        <w:tab/>
      </w:r>
      <w:r w:rsidR="00D345EE">
        <w:rPr>
          <w:iCs/>
          <w:color w:val="auto"/>
          <w:szCs w:val="24"/>
        </w:rPr>
        <w:tab/>
      </w:r>
      <w:r w:rsidR="00D345EE">
        <w:rPr>
          <w:iCs/>
          <w:color w:val="auto"/>
          <w:szCs w:val="24"/>
        </w:rPr>
        <w:tab/>
      </w:r>
      <w:r w:rsidR="002C7C57">
        <w:rPr>
          <w:iCs/>
          <w:color w:val="auto"/>
          <w:szCs w:val="24"/>
        </w:rPr>
        <w:t>customers (rule 9A refers)</w:t>
      </w:r>
      <w:r w:rsidR="00D345EE">
        <w:rPr>
          <w:iCs/>
          <w:color w:val="auto"/>
          <w:szCs w:val="24"/>
        </w:rPr>
        <w:t>, a</w:t>
      </w:r>
      <w:r w:rsidR="002C7C57">
        <w:rPr>
          <w:iCs/>
          <w:color w:val="auto"/>
          <w:szCs w:val="24"/>
        </w:rPr>
        <w:t xml:space="preserve"> statement that explains how the operator </w:t>
      </w:r>
      <w:r w:rsidR="00D345EE">
        <w:rPr>
          <w:iCs/>
          <w:color w:val="auto"/>
          <w:szCs w:val="24"/>
        </w:rPr>
        <w:tab/>
      </w:r>
      <w:r w:rsidR="00D345EE">
        <w:rPr>
          <w:iCs/>
          <w:color w:val="auto"/>
          <w:szCs w:val="24"/>
        </w:rPr>
        <w:tab/>
      </w:r>
      <w:r w:rsidR="00D345EE">
        <w:rPr>
          <w:iCs/>
          <w:color w:val="auto"/>
          <w:szCs w:val="24"/>
        </w:rPr>
        <w:tab/>
      </w:r>
      <w:r w:rsidR="002C7C57">
        <w:rPr>
          <w:iCs/>
          <w:color w:val="auto"/>
          <w:szCs w:val="24"/>
        </w:rPr>
        <w:t xml:space="preserve">has determined </w:t>
      </w:r>
      <w:r w:rsidR="00D345EE">
        <w:rPr>
          <w:iCs/>
          <w:color w:val="auto"/>
          <w:szCs w:val="24"/>
        </w:rPr>
        <w:t>o</w:t>
      </w:r>
      <w:r w:rsidR="002C7C57">
        <w:rPr>
          <w:iCs/>
          <w:color w:val="auto"/>
          <w:szCs w:val="24"/>
        </w:rPr>
        <w:t>r calculated</w:t>
      </w:r>
      <w:r w:rsidR="00D345EE">
        <w:rPr>
          <w:iCs/>
          <w:color w:val="auto"/>
          <w:szCs w:val="24"/>
        </w:rPr>
        <w:t xml:space="preserve"> its </w:t>
      </w:r>
      <w:r w:rsidR="002C7C57">
        <w:rPr>
          <w:iCs/>
          <w:color w:val="auto"/>
          <w:szCs w:val="24"/>
        </w:rPr>
        <w:t>charges</w:t>
      </w:r>
      <w:r w:rsidR="00D345EE">
        <w:rPr>
          <w:iCs/>
          <w:color w:val="auto"/>
          <w:szCs w:val="24"/>
        </w:rPr>
        <w:t xml:space="preserve"> to recover the network and/or </w:t>
      </w:r>
      <w:r w:rsidR="00D345EE">
        <w:rPr>
          <w:iCs/>
          <w:color w:val="auto"/>
          <w:szCs w:val="24"/>
        </w:rPr>
        <w:tab/>
      </w:r>
      <w:r w:rsidR="00D345EE">
        <w:rPr>
          <w:iCs/>
          <w:color w:val="auto"/>
          <w:szCs w:val="24"/>
        </w:rPr>
        <w:tab/>
      </w:r>
      <w:r w:rsidR="00D345EE">
        <w:rPr>
          <w:iCs/>
          <w:color w:val="auto"/>
          <w:szCs w:val="24"/>
        </w:rPr>
        <w:tab/>
      </w:r>
      <w:r w:rsidR="00392CF9">
        <w:rPr>
          <w:iCs/>
          <w:color w:val="auto"/>
          <w:szCs w:val="24"/>
        </w:rPr>
        <w:t>ancillary</w:t>
      </w:r>
      <w:r w:rsidR="00D345EE">
        <w:rPr>
          <w:iCs/>
          <w:color w:val="auto"/>
          <w:szCs w:val="24"/>
        </w:rPr>
        <w:t xml:space="preserve"> charges it has incurred</w:t>
      </w:r>
      <w:r w:rsidR="002C7C57">
        <w:rPr>
          <w:iCs/>
          <w:color w:val="auto"/>
          <w:szCs w:val="24"/>
        </w:rPr>
        <w:t>.</w:t>
      </w:r>
    </w:p>
    <w:p w14:paraId="285D7721" w14:textId="130B2113" w:rsidR="002E2CC9" w:rsidRDefault="003A0FFF" w:rsidP="002E2CC9">
      <w:pPr>
        <w:pStyle w:val="Normal-em"/>
        <w:spacing w:after="0" w:line="240" w:lineRule="auto"/>
        <w:rPr>
          <w:iCs/>
          <w:color w:val="auto"/>
          <w:szCs w:val="24"/>
        </w:rPr>
      </w:pPr>
      <w:r>
        <w:rPr>
          <w:iCs/>
          <w:color w:val="auto"/>
          <w:szCs w:val="24"/>
        </w:rPr>
        <w:tab/>
      </w:r>
      <w:r w:rsidR="002E2CC9">
        <w:rPr>
          <w:iCs/>
          <w:color w:val="auto"/>
          <w:szCs w:val="24"/>
        </w:rPr>
        <w:t>(v)</w:t>
      </w:r>
      <w:r w:rsidR="002E2CC9">
        <w:rPr>
          <w:iCs/>
          <w:color w:val="auto"/>
          <w:szCs w:val="24"/>
        </w:rPr>
        <w:tab/>
      </w:r>
      <w:proofErr w:type="gramStart"/>
      <w:r w:rsidR="002E2CC9">
        <w:rPr>
          <w:iCs/>
          <w:color w:val="auto"/>
          <w:szCs w:val="24"/>
        </w:rPr>
        <w:t>a</w:t>
      </w:r>
      <w:proofErr w:type="gramEnd"/>
      <w:r w:rsidR="002E2CC9">
        <w:rPr>
          <w:iCs/>
          <w:color w:val="auto"/>
          <w:szCs w:val="24"/>
        </w:rPr>
        <w:t xml:space="preserve"> statement on any other information that is considered reasonably </w:t>
      </w:r>
      <w:r w:rsidR="002E2CC9">
        <w:rPr>
          <w:iCs/>
          <w:color w:val="auto"/>
          <w:szCs w:val="24"/>
        </w:rPr>
        <w:tab/>
      </w:r>
      <w:r w:rsidR="002E2CC9">
        <w:rPr>
          <w:iCs/>
          <w:color w:val="auto"/>
          <w:szCs w:val="24"/>
        </w:rPr>
        <w:tab/>
      </w:r>
      <w:r w:rsidR="002E2CC9">
        <w:rPr>
          <w:iCs/>
          <w:color w:val="auto"/>
          <w:szCs w:val="24"/>
        </w:rPr>
        <w:tab/>
      </w:r>
      <w:r w:rsidR="002E2CC9">
        <w:rPr>
          <w:iCs/>
          <w:color w:val="auto"/>
          <w:szCs w:val="24"/>
        </w:rPr>
        <w:tab/>
        <w:t xml:space="preserve">necessary or desirable to explain the charges to the customer.  </w:t>
      </w:r>
    </w:p>
    <w:p w14:paraId="53251420" w14:textId="77777777" w:rsidR="00E95317" w:rsidRDefault="00E95317" w:rsidP="002E2CC9">
      <w:pPr>
        <w:pStyle w:val="Normal-em"/>
        <w:spacing w:after="0" w:line="240" w:lineRule="auto"/>
        <w:rPr>
          <w:iCs/>
          <w:color w:val="auto"/>
          <w:szCs w:val="24"/>
        </w:rPr>
      </w:pPr>
    </w:p>
    <w:p w14:paraId="4F625042" w14:textId="5E3DC95C" w:rsidR="00B85DFB" w:rsidRPr="00B85DFB" w:rsidRDefault="00B85DFB" w:rsidP="00B85DFB">
      <w:pPr>
        <w:pStyle w:val="Normal-em"/>
        <w:spacing w:after="0" w:line="240" w:lineRule="auto"/>
        <w:rPr>
          <w:iCs/>
          <w:color w:val="auto"/>
          <w:szCs w:val="24"/>
        </w:rPr>
      </w:pPr>
      <w:r>
        <w:rPr>
          <w:iCs/>
          <w:color w:val="auto"/>
          <w:szCs w:val="24"/>
        </w:rPr>
        <w:t xml:space="preserve">Paragraphs (b)(i) and (ii) of item 4 of the table in rule 13 </w:t>
      </w:r>
      <w:r w:rsidRPr="00B85DFB">
        <w:rPr>
          <w:iCs/>
          <w:color w:val="auto"/>
          <w:szCs w:val="24"/>
        </w:rPr>
        <w:t xml:space="preserve">give effect to the ACCC’s advice on page 100 of its 2016 </w:t>
      </w:r>
      <w:r w:rsidRPr="00B85DFB">
        <w:rPr>
          <w:i/>
          <w:iCs/>
          <w:color w:val="auto"/>
          <w:szCs w:val="24"/>
        </w:rPr>
        <w:t>Review of Water Charge Rules: Final Advice</w:t>
      </w:r>
      <w:r>
        <w:rPr>
          <w:iCs/>
          <w:color w:val="auto"/>
          <w:szCs w:val="24"/>
        </w:rPr>
        <w:t xml:space="preserve"> ‘</w:t>
      </w:r>
      <w:r w:rsidRPr="00B85DFB">
        <w:rPr>
          <w:iCs/>
          <w:color w:val="auto"/>
          <w:szCs w:val="24"/>
        </w:rPr>
        <w:t>that it is not always clear whether, and how, a customer can seek to participate in the operator’s processes for setting charges. Accordingly, the ACCC propose</w:t>
      </w:r>
      <w:r>
        <w:rPr>
          <w:iCs/>
          <w:color w:val="auto"/>
          <w:szCs w:val="24"/>
        </w:rPr>
        <w:t>s</w:t>
      </w:r>
      <w:r w:rsidRPr="00B85DFB">
        <w:rPr>
          <w:iCs/>
          <w:color w:val="auto"/>
          <w:szCs w:val="24"/>
        </w:rPr>
        <w:t xml:space="preserve"> that an infrastructure operator should be required to include on its Schedule of Charges a statement setting out the processes by which: </w:t>
      </w:r>
    </w:p>
    <w:p w14:paraId="09ADD024" w14:textId="351CDACA" w:rsidR="00B85DFB" w:rsidRPr="00B85DFB" w:rsidRDefault="00B85DFB" w:rsidP="00731B5B">
      <w:pPr>
        <w:pStyle w:val="Normal-em"/>
        <w:spacing w:before="120" w:line="240" w:lineRule="auto"/>
        <w:rPr>
          <w:iCs/>
          <w:color w:val="auto"/>
          <w:szCs w:val="24"/>
        </w:rPr>
      </w:pPr>
      <w:r w:rsidRPr="00B85DFB">
        <w:rPr>
          <w:iCs/>
          <w:color w:val="auto"/>
          <w:szCs w:val="24"/>
        </w:rPr>
        <w:t xml:space="preserve">(a) </w:t>
      </w:r>
      <w:r>
        <w:rPr>
          <w:iCs/>
          <w:color w:val="auto"/>
          <w:szCs w:val="24"/>
        </w:rPr>
        <w:tab/>
      </w:r>
      <w:proofErr w:type="gramStart"/>
      <w:r w:rsidRPr="00B85DFB">
        <w:rPr>
          <w:iCs/>
          <w:color w:val="auto"/>
          <w:szCs w:val="24"/>
        </w:rPr>
        <w:t>the</w:t>
      </w:r>
      <w:proofErr w:type="gramEnd"/>
      <w:r w:rsidRPr="00B85DFB">
        <w:rPr>
          <w:iCs/>
          <w:color w:val="auto"/>
          <w:szCs w:val="24"/>
        </w:rPr>
        <w:t xml:space="preserve"> infrastructure operator determined the regulated water charges contained in the </w:t>
      </w:r>
      <w:r>
        <w:rPr>
          <w:iCs/>
          <w:color w:val="auto"/>
          <w:szCs w:val="24"/>
        </w:rPr>
        <w:tab/>
      </w:r>
      <w:r w:rsidRPr="00B85DFB">
        <w:rPr>
          <w:iCs/>
          <w:color w:val="auto"/>
          <w:szCs w:val="24"/>
        </w:rPr>
        <w:t xml:space="preserve">Schedule of Charges (this should be at the general level, rather than for each </w:t>
      </w:r>
      <w:r>
        <w:rPr>
          <w:iCs/>
          <w:color w:val="auto"/>
          <w:szCs w:val="24"/>
        </w:rPr>
        <w:tab/>
      </w:r>
      <w:r w:rsidRPr="00B85DFB">
        <w:rPr>
          <w:iCs/>
          <w:color w:val="auto"/>
          <w:szCs w:val="24"/>
        </w:rPr>
        <w:t xml:space="preserve">individual charge); </w:t>
      </w:r>
    </w:p>
    <w:p w14:paraId="6C16B896" w14:textId="02EDB7AE" w:rsidR="00B85DFB" w:rsidRPr="00B85DFB" w:rsidRDefault="00B85DFB" w:rsidP="00731B5B">
      <w:pPr>
        <w:pStyle w:val="Normal-em"/>
        <w:spacing w:before="120" w:line="240" w:lineRule="auto"/>
        <w:rPr>
          <w:iCs/>
          <w:color w:val="auto"/>
          <w:szCs w:val="24"/>
        </w:rPr>
      </w:pPr>
      <w:r w:rsidRPr="00B85DFB">
        <w:rPr>
          <w:iCs/>
          <w:color w:val="auto"/>
          <w:szCs w:val="24"/>
        </w:rPr>
        <w:t xml:space="preserve">(b) </w:t>
      </w:r>
      <w:r>
        <w:rPr>
          <w:iCs/>
          <w:color w:val="auto"/>
          <w:szCs w:val="24"/>
        </w:rPr>
        <w:tab/>
      </w:r>
      <w:proofErr w:type="gramStart"/>
      <w:r w:rsidRPr="00B85DFB">
        <w:rPr>
          <w:iCs/>
          <w:color w:val="auto"/>
          <w:szCs w:val="24"/>
        </w:rPr>
        <w:t>a</w:t>
      </w:r>
      <w:proofErr w:type="gramEnd"/>
      <w:r w:rsidRPr="00B85DFB">
        <w:rPr>
          <w:iCs/>
          <w:color w:val="auto"/>
          <w:szCs w:val="24"/>
        </w:rPr>
        <w:t xml:space="preserve"> customer may participate in the infrastructure operator’s processes for determining </w:t>
      </w:r>
      <w:r>
        <w:rPr>
          <w:iCs/>
          <w:color w:val="auto"/>
          <w:szCs w:val="24"/>
        </w:rPr>
        <w:tab/>
      </w:r>
      <w:r w:rsidRPr="00B85DFB">
        <w:rPr>
          <w:iCs/>
          <w:color w:val="auto"/>
          <w:szCs w:val="24"/>
        </w:rPr>
        <w:t xml:space="preserve">the regulated water charges in the Schedule of Charges; </w:t>
      </w:r>
    </w:p>
    <w:p w14:paraId="3EB44595" w14:textId="11F03121" w:rsidR="00B85DFB" w:rsidRPr="00B85DFB" w:rsidRDefault="00B85DFB" w:rsidP="00731B5B">
      <w:pPr>
        <w:pStyle w:val="Normal-em"/>
        <w:spacing w:before="120" w:line="240" w:lineRule="auto"/>
        <w:rPr>
          <w:iCs/>
          <w:color w:val="auto"/>
          <w:szCs w:val="24"/>
        </w:rPr>
      </w:pPr>
      <w:r w:rsidRPr="00B85DFB">
        <w:rPr>
          <w:iCs/>
          <w:color w:val="auto"/>
          <w:szCs w:val="24"/>
        </w:rPr>
        <w:t xml:space="preserve">(c) </w:t>
      </w:r>
      <w:r>
        <w:rPr>
          <w:iCs/>
          <w:color w:val="auto"/>
          <w:szCs w:val="24"/>
        </w:rPr>
        <w:tab/>
      </w:r>
      <w:proofErr w:type="gramStart"/>
      <w:r w:rsidRPr="00B85DFB">
        <w:rPr>
          <w:iCs/>
          <w:color w:val="auto"/>
          <w:szCs w:val="24"/>
        </w:rPr>
        <w:t>a</w:t>
      </w:r>
      <w:proofErr w:type="gramEnd"/>
      <w:r w:rsidRPr="00B85DFB">
        <w:rPr>
          <w:iCs/>
          <w:color w:val="auto"/>
          <w:szCs w:val="24"/>
        </w:rPr>
        <w:t xml:space="preserve"> customer can make an enquiry or resolve a dispute with the infrastructure operator in </w:t>
      </w:r>
      <w:r>
        <w:rPr>
          <w:iCs/>
          <w:color w:val="auto"/>
          <w:szCs w:val="24"/>
        </w:rPr>
        <w:tab/>
      </w:r>
      <w:r w:rsidRPr="00B85DFB">
        <w:rPr>
          <w:iCs/>
          <w:color w:val="auto"/>
          <w:szCs w:val="24"/>
        </w:rPr>
        <w:t xml:space="preserve">relation to regulated water charges. </w:t>
      </w:r>
    </w:p>
    <w:p w14:paraId="6830CA7D" w14:textId="1155627F" w:rsidR="00B85DFB" w:rsidRPr="00B85DFB" w:rsidRDefault="00B85DFB" w:rsidP="00B85DFB">
      <w:pPr>
        <w:pStyle w:val="Normal-em"/>
        <w:spacing w:after="0" w:line="240" w:lineRule="auto"/>
        <w:rPr>
          <w:iCs/>
          <w:color w:val="auto"/>
          <w:szCs w:val="24"/>
        </w:rPr>
      </w:pPr>
      <w:r w:rsidRPr="00B85DFB">
        <w:rPr>
          <w:iCs/>
          <w:color w:val="auto"/>
          <w:szCs w:val="24"/>
        </w:rPr>
        <w:t>An entity other than an infrastructure operator who determines planning and management charges should also be subject to these requirements.</w:t>
      </w:r>
      <w:r>
        <w:rPr>
          <w:iCs/>
          <w:color w:val="auto"/>
          <w:szCs w:val="24"/>
        </w:rPr>
        <w:t>’</w:t>
      </w:r>
    </w:p>
    <w:p w14:paraId="597A27C6" w14:textId="0A9693C7" w:rsidR="00B85DFB" w:rsidRDefault="00B85DFB" w:rsidP="002E2CC9">
      <w:pPr>
        <w:pStyle w:val="Normal-em"/>
        <w:spacing w:after="0" w:line="240" w:lineRule="auto"/>
        <w:rPr>
          <w:iCs/>
          <w:color w:val="auto"/>
          <w:szCs w:val="24"/>
        </w:rPr>
      </w:pPr>
    </w:p>
    <w:p w14:paraId="30544908" w14:textId="46F563F3" w:rsidR="00B85DFB" w:rsidRPr="00B85DFB" w:rsidRDefault="00B85DFB"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P</w:t>
      </w:r>
      <w:r w:rsidR="000B7449" w:rsidRPr="00B85DFB">
        <w:rPr>
          <w:rFonts w:ascii="Times New Roman" w:eastAsia="Times New Roman" w:hAnsi="Times New Roman" w:cs="Times New Roman"/>
          <w:iCs/>
          <w:sz w:val="24"/>
          <w:szCs w:val="24"/>
        </w:rPr>
        <w:t>aragr</w:t>
      </w:r>
      <w:r w:rsidRPr="00B85DFB">
        <w:rPr>
          <w:rFonts w:ascii="Times New Roman" w:eastAsia="Times New Roman" w:hAnsi="Times New Roman" w:cs="Times New Roman"/>
          <w:iCs/>
          <w:sz w:val="24"/>
          <w:szCs w:val="24"/>
        </w:rPr>
        <w:t xml:space="preserve">aph </w:t>
      </w:r>
      <w:r w:rsidR="000B7449" w:rsidRPr="00B85DFB">
        <w:rPr>
          <w:rFonts w:ascii="Times New Roman" w:eastAsia="Times New Roman" w:hAnsi="Times New Roman" w:cs="Times New Roman"/>
          <w:iCs/>
          <w:sz w:val="24"/>
          <w:szCs w:val="24"/>
        </w:rPr>
        <w:t>(b)(iii)</w:t>
      </w:r>
      <w:r w:rsidRPr="00B85DFB">
        <w:rPr>
          <w:rFonts w:ascii="Times New Roman" w:eastAsia="Times New Roman" w:hAnsi="Times New Roman" w:cs="Times New Roman"/>
          <w:iCs/>
          <w:sz w:val="24"/>
          <w:szCs w:val="24"/>
        </w:rPr>
        <w:t xml:space="preserve"> of item 4 of the table</w:t>
      </w:r>
      <w:r>
        <w:rPr>
          <w:rFonts w:ascii="Times New Roman" w:eastAsia="Times New Roman" w:hAnsi="Times New Roman" w:cs="Times New Roman"/>
          <w:iCs/>
          <w:sz w:val="24"/>
          <w:szCs w:val="24"/>
        </w:rPr>
        <w:t xml:space="preserve"> in rule 13</w:t>
      </w:r>
      <w:r w:rsidRPr="00B85DFB">
        <w:rPr>
          <w:rFonts w:ascii="Times New Roman" w:eastAsia="Times New Roman" w:hAnsi="Times New Roman" w:cs="Times New Roman"/>
          <w:iCs/>
          <w:sz w:val="24"/>
          <w:szCs w:val="24"/>
        </w:rPr>
        <w:t xml:space="preserve"> give effect to the ACCC’s advice </w:t>
      </w:r>
      <w:r w:rsidR="000B7449" w:rsidRPr="00B85DFB">
        <w:rPr>
          <w:rFonts w:ascii="Times New Roman" w:eastAsia="Times New Roman" w:hAnsi="Times New Roman" w:cs="Times New Roman"/>
          <w:iCs/>
          <w:sz w:val="24"/>
          <w:szCs w:val="24"/>
        </w:rPr>
        <w:t>at page</w:t>
      </w:r>
      <w:r>
        <w:rPr>
          <w:rFonts w:ascii="Times New Roman" w:eastAsia="Times New Roman" w:hAnsi="Times New Roman" w:cs="Times New Roman"/>
          <w:iCs/>
          <w:sz w:val="24"/>
          <w:szCs w:val="24"/>
        </w:rPr>
        <w:t> </w:t>
      </w:r>
      <w:r w:rsidR="000B7449" w:rsidRPr="00B85DFB">
        <w:rPr>
          <w:rFonts w:ascii="Times New Roman" w:eastAsia="Times New Roman" w:hAnsi="Times New Roman" w:cs="Times New Roman"/>
          <w:iCs/>
          <w:sz w:val="24"/>
          <w:szCs w:val="24"/>
        </w:rPr>
        <w:t xml:space="preserve">108 of its 2016 </w:t>
      </w:r>
      <w:r w:rsidR="000B7449" w:rsidRPr="00B85DFB">
        <w:rPr>
          <w:rFonts w:ascii="Times New Roman" w:eastAsia="Times New Roman" w:hAnsi="Times New Roman" w:cs="Times New Roman"/>
          <w:i/>
          <w:iCs/>
          <w:sz w:val="24"/>
          <w:szCs w:val="24"/>
        </w:rPr>
        <w:t>Review of the Water Charge Rules: Final Advice</w:t>
      </w:r>
      <w:r w:rsidRPr="00B85DFB">
        <w:rPr>
          <w:rFonts w:ascii="Times New Roman" w:eastAsia="Times New Roman" w:hAnsi="Times New Roman" w:cs="Times New Roman"/>
          <w:iCs/>
          <w:sz w:val="24"/>
          <w:szCs w:val="24"/>
        </w:rPr>
        <w:t>. The</w:t>
      </w:r>
      <w:r w:rsidR="000B7449" w:rsidRPr="00B85DFB">
        <w:rPr>
          <w:rFonts w:ascii="Times New Roman" w:eastAsia="Times New Roman" w:hAnsi="Times New Roman" w:cs="Times New Roman"/>
          <w:iCs/>
          <w:sz w:val="24"/>
          <w:szCs w:val="24"/>
        </w:rPr>
        <w:t xml:space="preserve"> ACCC considered that ‘general discounts and surcharges should be set out on a Schedule of Charges, along with the circumstances in which they would apply. This should apply to discounts and surcharges applicable to a particular charge or charges, or discounts and surcharges on the overall amount paid by the customer. However, any such requirement should not extend to discounts provided to an individual customer or customers for reasons of the customer(s) hardship or in recognition of service disruption’. </w:t>
      </w:r>
    </w:p>
    <w:p w14:paraId="6909998B" w14:textId="2C828216" w:rsidR="00B85DFB" w:rsidRPr="000B7449" w:rsidRDefault="00B85DFB" w:rsidP="00B85DFB">
      <w:pPr>
        <w:autoSpaceDE w:val="0"/>
        <w:autoSpaceDN w:val="0"/>
        <w:adjustRightInd w:val="0"/>
        <w:rPr>
          <w:rFonts w:ascii="Times New Roman" w:eastAsia="Times New Roman" w:hAnsi="Times New Roman" w:cs="Times New Roman"/>
          <w:iCs/>
          <w:sz w:val="24"/>
          <w:szCs w:val="24"/>
        </w:rPr>
      </w:pPr>
      <w:r w:rsidRPr="000B7449">
        <w:rPr>
          <w:rFonts w:ascii="Times New Roman" w:eastAsia="Times New Roman" w:hAnsi="Times New Roman" w:cs="Times New Roman"/>
          <w:iCs/>
          <w:sz w:val="24"/>
          <w:szCs w:val="24"/>
        </w:rPr>
        <w:t>At page 134, the ACCC noted</w:t>
      </w:r>
      <w:r>
        <w:rPr>
          <w:rFonts w:ascii="Times New Roman" w:eastAsia="Times New Roman" w:hAnsi="Times New Roman" w:cs="Times New Roman"/>
          <w:iCs/>
          <w:sz w:val="24"/>
          <w:szCs w:val="24"/>
        </w:rPr>
        <w:t>,</w:t>
      </w:r>
      <w:r w:rsidRPr="000B7449">
        <w:rPr>
          <w:rFonts w:ascii="Times New Roman" w:eastAsia="Times New Roman" w:hAnsi="Times New Roman" w:cs="Times New Roman"/>
          <w:iCs/>
          <w:sz w:val="24"/>
          <w:szCs w:val="24"/>
        </w:rPr>
        <w:t xml:space="preserve"> ‘In relation to charges described by item (ii), if an infrastructure charge relates to a discount provided for reasons of hardship or service disruption, the ACCC considers that this charge and other relevant details need not be included on the operator’s current or subsequent Schedule of Charges. Such discounts relate to situations which may be highly sensitive or specific to the particular customer and the nature of the hardship. In these cases, the ACCC does not consider that requiring disclosure of the discount would significantly</w:t>
      </w:r>
      <w:r>
        <w:t xml:space="preserve"> </w:t>
      </w:r>
      <w:r w:rsidRPr="000B7449">
        <w:rPr>
          <w:rFonts w:ascii="Times New Roman" w:eastAsia="Times New Roman" w:hAnsi="Times New Roman" w:cs="Times New Roman"/>
          <w:iCs/>
          <w:sz w:val="24"/>
          <w:szCs w:val="24"/>
        </w:rPr>
        <w:t>contribute to pricing transparency of a kind which is useful for customer decision-making’.</w:t>
      </w:r>
      <w:r>
        <w:rPr>
          <w:rFonts w:ascii="Times New Roman" w:eastAsia="Times New Roman" w:hAnsi="Times New Roman" w:cs="Times New Roman"/>
          <w:iCs/>
          <w:sz w:val="24"/>
          <w:szCs w:val="24"/>
        </w:rPr>
        <w:t xml:space="preserve"> See item 43, subrule 11(7).</w:t>
      </w:r>
    </w:p>
    <w:p w14:paraId="1EEDDC3C" w14:textId="38B3A739" w:rsidR="00B85DFB" w:rsidRPr="00B85DFB" w:rsidRDefault="00B85DFB"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Paragraph (b</w:t>
      </w:r>
      <w:proofErr w:type="gramStart"/>
      <w:r w:rsidRPr="00B85DFB">
        <w:rPr>
          <w:rFonts w:ascii="Times New Roman" w:eastAsia="Times New Roman" w:hAnsi="Times New Roman" w:cs="Times New Roman"/>
          <w:iCs/>
          <w:sz w:val="24"/>
          <w:szCs w:val="24"/>
        </w:rPr>
        <w:t>)(</w:t>
      </w:r>
      <w:proofErr w:type="gramEnd"/>
      <w:r w:rsidRPr="00B85DFB">
        <w:rPr>
          <w:rFonts w:ascii="Times New Roman" w:eastAsia="Times New Roman" w:hAnsi="Times New Roman" w:cs="Times New Roman"/>
          <w:iCs/>
          <w:sz w:val="24"/>
          <w:szCs w:val="24"/>
        </w:rPr>
        <w:t xml:space="preserve">iv) of item 4 in the table gives effect to the ACCC’s advice at page 109 of its 2016 </w:t>
      </w:r>
      <w:r w:rsidRPr="00B85DFB">
        <w:rPr>
          <w:rFonts w:ascii="Times New Roman" w:eastAsia="Times New Roman" w:hAnsi="Times New Roman" w:cs="Times New Roman"/>
          <w:i/>
          <w:iCs/>
          <w:sz w:val="24"/>
          <w:szCs w:val="24"/>
        </w:rPr>
        <w:t>Review of the Water Charge Rules: Final Advice</w:t>
      </w:r>
      <w:r w:rsidRPr="00B85DFB">
        <w:rPr>
          <w:rFonts w:ascii="Times New Roman" w:eastAsia="Times New Roman" w:hAnsi="Times New Roman" w:cs="Times New Roman"/>
          <w:iCs/>
          <w:sz w:val="24"/>
          <w:szCs w:val="24"/>
        </w:rPr>
        <w:t>. ‘The ACCC maintains the policy intent of the cost pass-through requirements but proposes to achieve this intent through simpler, less prescriptive rules. Accordingly, in the information requirements for the Schedule of Charges, the ACCC is proposing that an infrastructure operator only be required to set out in general terms (on its Schedule of Charges) how it determined its own charges to recover the cost of infrastructure charges and planning and management charges that it incurs, rather than doing so for each such charge. The statement should be in general terms, but provide enough information to enable customers to understand the relationship between the range of infrastructure charges and planning and management charges incurred by the operator and infrastructure charges levied by the operator to recover these costs’.</w:t>
      </w:r>
    </w:p>
    <w:p w14:paraId="7B074093" w14:textId="6045504C" w:rsidR="005C308C" w:rsidRPr="00B85DFB" w:rsidRDefault="005C308C" w:rsidP="00B85DFB">
      <w:pPr>
        <w:autoSpaceDE w:val="0"/>
        <w:autoSpaceDN w:val="0"/>
        <w:adjustRightInd w:val="0"/>
        <w:rPr>
          <w:rFonts w:ascii="Times New Roman" w:eastAsia="Times New Roman" w:hAnsi="Times New Roman" w:cs="Times New Roman"/>
          <w:i/>
          <w:iCs/>
          <w:sz w:val="24"/>
          <w:szCs w:val="24"/>
        </w:rPr>
      </w:pPr>
      <w:r w:rsidRPr="00B85DFB">
        <w:rPr>
          <w:rFonts w:ascii="Times New Roman" w:eastAsia="Times New Roman" w:hAnsi="Times New Roman" w:cs="Times New Roman"/>
          <w:i/>
          <w:iCs/>
          <w:sz w:val="24"/>
          <w:szCs w:val="24"/>
        </w:rPr>
        <w:t>Summary of rule 15</w:t>
      </w:r>
    </w:p>
    <w:p w14:paraId="53144FB4" w14:textId="77777777" w:rsidR="000B78A7" w:rsidRPr="00B85DFB" w:rsidRDefault="000B78A7"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 xml:space="preserve">Rule 15 sets out the requirements for distributing and publishing the schedule of charges. </w:t>
      </w:r>
    </w:p>
    <w:p w14:paraId="67B86690" w14:textId="05526E30" w:rsidR="003950E5" w:rsidRPr="00DB1E0E" w:rsidRDefault="003950E5" w:rsidP="00B85DFB">
      <w:pPr>
        <w:autoSpaceDE w:val="0"/>
        <w:autoSpaceDN w:val="0"/>
        <w:adjustRightInd w:val="0"/>
        <w:rPr>
          <w:rFonts w:ascii="Times New Roman" w:eastAsia="Times New Roman" w:hAnsi="Times New Roman" w:cs="Times New Roman"/>
          <w:iCs/>
          <w:sz w:val="24"/>
          <w:szCs w:val="24"/>
        </w:rPr>
      </w:pPr>
      <w:r w:rsidRPr="00B85DFB">
        <w:rPr>
          <w:rFonts w:ascii="Times New Roman" w:eastAsia="Times New Roman" w:hAnsi="Times New Roman" w:cs="Times New Roman"/>
          <w:iCs/>
          <w:sz w:val="24"/>
          <w:szCs w:val="24"/>
        </w:rPr>
        <w:t>Subrules 15(1) and (2) apply to all infrastructure operators</w:t>
      </w:r>
      <w:r w:rsidR="00EC645C" w:rsidRPr="00B85DFB">
        <w:rPr>
          <w:rFonts w:ascii="Times New Roman" w:eastAsia="Times New Roman" w:hAnsi="Times New Roman" w:cs="Times New Roman"/>
          <w:iCs/>
          <w:sz w:val="24"/>
          <w:szCs w:val="24"/>
        </w:rPr>
        <w:t xml:space="preserve"> and relate to</w:t>
      </w:r>
      <w:r w:rsidR="00EC645C" w:rsidRPr="00DB1E0E">
        <w:rPr>
          <w:rFonts w:ascii="Times New Roman" w:eastAsia="Times New Roman" w:hAnsi="Times New Roman" w:cs="Times New Roman"/>
          <w:iCs/>
          <w:sz w:val="24"/>
          <w:szCs w:val="24"/>
        </w:rPr>
        <w:t xml:space="preserve"> new customers and written requests </w:t>
      </w:r>
      <w:r w:rsidR="00E5304E" w:rsidRPr="00DB1E0E">
        <w:rPr>
          <w:rFonts w:ascii="Times New Roman" w:eastAsia="Times New Roman" w:hAnsi="Times New Roman" w:cs="Times New Roman"/>
          <w:iCs/>
          <w:sz w:val="24"/>
          <w:szCs w:val="24"/>
        </w:rPr>
        <w:t xml:space="preserve">from customers </w:t>
      </w:r>
      <w:r w:rsidR="00EC645C" w:rsidRPr="00DB1E0E">
        <w:rPr>
          <w:rFonts w:ascii="Times New Roman" w:eastAsia="Times New Roman" w:hAnsi="Times New Roman" w:cs="Times New Roman"/>
          <w:iCs/>
          <w:sz w:val="24"/>
          <w:szCs w:val="24"/>
        </w:rPr>
        <w:t xml:space="preserve">for details about charges. </w:t>
      </w:r>
      <w:r w:rsidR="004739FA" w:rsidRPr="00DB1E0E">
        <w:rPr>
          <w:rFonts w:ascii="Times New Roman" w:eastAsia="Times New Roman" w:hAnsi="Times New Roman" w:cs="Times New Roman"/>
          <w:iCs/>
          <w:sz w:val="24"/>
          <w:szCs w:val="24"/>
        </w:rPr>
        <w:t xml:space="preserve">Subrule 15(3) applies </w:t>
      </w:r>
      <w:r w:rsidR="00E5304E" w:rsidRPr="00DB1E0E">
        <w:rPr>
          <w:rFonts w:ascii="Times New Roman" w:eastAsia="Times New Roman" w:hAnsi="Times New Roman" w:cs="Times New Roman"/>
          <w:iCs/>
          <w:sz w:val="24"/>
          <w:szCs w:val="24"/>
        </w:rPr>
        <w:t xml:space="preserve">only </w:t>
      </w:r>
      <w:r w:rsidR="004739FA" w:rsidRPr="00DB1E0E">
        <w:rPr>
          <w:rFonts w:ascii="Times New Roman" w:eastAsia="Times New Roman" w:hAnsi="Times New Roman" w:cs="Times New Roman"/>
          <w:iCs/>
          <w:sz w:val="24"/>
          <w:szCs w:val="24"/>
        </w:rPr>
        <w:t>to infrastructure operators that satisfy subparagraphs 23(b</w:t>
      </w:r>
      <w:proofErr w:type="gramStart"/>
      <w:r w:rsidR="004739FA" w:rsidRPr="00DB1E0E">
        <w:rPr>
          <w:rFonts w:ascii="Times New Roman" w:eastAsia="Times New Roman" w:hAnsi="Times New Roman" w:cs="Times New Roman"/>
          <w:iCs/>
          <w:sz w:val="24"/>
          <w:szCs w:val="24"/>
        </w:rPr>
        <w:t>)(</w:t>
      </w:r>
      <w:proofErr w:type="gramEnd"/>
      <w:r w:rsidR="004739FA" w:rsidRPr="00DB1E0E">
        <w:rPr>
          <w:rFonts w:ascii="Times New Roman" w:eastAsia="Times New Roman" w:hAnsi="Times New Roman" w:cs="Times New Roman"/>
          <w:iCs/>
          <w:sz w:val="24"/>
          <w:szCs w:val="24"/>
        </w:rPr>
        <w:t>i) or (ii)</w:t>
      </w:r>
      <w:r w:rsidR="009C5479" w:rsidRPr="00DB1E0E">
        <w:rPr>
          <w:rFonts w:ascii="Times New Roman" w:eastAsia="Times New Roman" w:hAnsi="Times New Roman" w:cs="Times New Roman"/>
          <w:iCs/>
          <w:sz w:val="24"/>
          <w:szCs w:val="24"/>
        </w:rPr>
        <w:t xml:space="preserve"> – see Part 6</w:t>
      </w:r>
      <w:r w:rsidR="004739FA" w:rsidRPr="00DB1E0E">
        <w:rPr>
          <w:rFonts w:ascii="Times New Roman" w:eastAsia="Times New Roman" w:hAnsi="Times New Roman" w:cs="Times New Roman"/>
          <w:iCs/>
          <w:sz w:val="24"/>
          <w:szCs w:val="24"/>
        </w:rPr>
        <w:t>. Subrule 15(4) applies to all infrastructure operators</w:t>
      </w:r>
      <w:r w:rsidR="009C5479" w:rsidRPr="00DB1E0E">
        <w:rPr>
          <w:rFonts w:ascii="Times New Roman" w:eastAsia="Times New Roman" w:hAnsi="Times New Roman" w:cs="Times New Roman"/>
          <w:iCs/>
          <w:sz w:val="24"/>
          <w:szCs w:val="24"/>
        </w:rPr>
        <w:t xml:space="preserve"> other than those that satisfy subparagraphs 23(b</w:t>
      </w:r>
      <w:proofErr w:type="gramStart"/>
      <w:r w:rsidR="009C5479" w:rsidRPr="00DB1E0E">
        <w:rPr>
          <w:rFonts w:ascii="Times New Roman" w:eastAsia="Times New Roman" w:hAnsi="Times New Roman" w:cs="Times New Roman"/>
          <w:iCs/>
          <w:sz w:val="24"/>
          <w:szCs w:val="24"/>
        </w:rPr>
        <w:t>)(</w:t>
      </w:r>
      <w:proofErr w:type="gramEnd"/>
      <w:r w:rsidR="009C5479" w:rsidRPr="00DB1E0E">
        <w:rPr>
          <w:rFonts w:ascii="Times New Roman" w:eastAsia="Times New Roman" w:hAnsi="Times New Roman" w:cs="Times New Roman"/>
          <w:iCs/>
          <w:sz w:val="24"/>
          <w:szCs w:val="24"/>
        </w:rPr>
        <w:t>i) or</w:t>
      </w:r>
      <w:r w:rsidR="00DA2577" w:rsidRPr="00DB1E0E">
        <w:rPr>
          <w:rFonts w:ascii="Times New Roman" w:eastAsia="Times New Roman" w:hAnsi="Times New Roman" w:cs="Times New Roman"/>
          <w:iCs/>
          <w:sz w:val="24"/>
          <w:szCs w:val="24"/>
        </w:rPr>
        <w:t> </w:t>
      </w:r>
      <w:r w:rsidR="009C5479" w:rsidRPr="00DB1E0E">
        <w:rPr>
          <w:rFonts w:ascii="Times New Roman" w:eastAsia="Times New Roman" w:hAnsi="Times New Roman" w:cs="Times New Roman"/>
          <w:iCs/>
          <w:sz w:val="24"/>
          <w:szCs w:val="24"/>
        </w:rPr>
        <w:t>(ii)</w:t>
      </w:r>
      <w:r w:rsidR="00DA2577" w:rsidRPr="00DB1E0E">
        <w:rPr>
          <w:rFonts w:ascii="Times New Roman" w:eastAsia="Times New Roman" w:hAnsi="Times New Roman" w:cs="Times New Roman"/>
          <w:iCs/>
          <w:sz w:val="24"/>
          <w:szCs w:val="24"/>
        </w:rPr>
        <w:t xml:space="preserve"> if they adopt a schedule of charges under subrule 11(1)</w:t>
      </w:r>
      <w:r w:rsidR="00E5304E" w:rsidRPr="00DB1E0E">
        <w:rPr>
          <w:rFonts w:ascii="Times New Roman" w:eastAsia="Times New Roman" w:hAnsi="Times New Roman" w:cs="Times New Roman"/>
          <w:iCs/>
          <w:sz w:val="24"/>
          <w:szCs w:val="24"/>
        </w:rPr>
        <w:t xml:space="preserve">. </w:t>
      </w:r>
      <w:r w:rsidR="004739FA" w:rsidRPr="00DB1E0E">
        <w:rPr>
          <w:rFonts w:ascii="Times New Roman" w:eastAsia="Times New Roman" w:hAnsi="Times New Roman" w:cs="Times New Roman"/>
          <w:iCs/>
          <w:sz w:val="24"/>
          <w:szCs w:val="24"/>
        </w:rPr>
        <w:t xml:space="preserve">Subrule 15(5) applies </w:t>
      </w:r>
      <w:r w:rsidR="00EC645C" w:rsidRPr="00DB1E0E">
        <w:rPr>
          <w:rFonts w:ascii="Times New Roman" w:eastAsia="Times New Roman" w:hAnsi="Times New Roman" w:cs="Times New Roman"/>
          <w:iCs/>
          <w:sz w:val="24"/>
          <w:szCs w:val="24"/>
        </w:rPr>
        <w:t xml:space="preserve">if </w:t>
      </w:r>
      <w:r w:rsidR="004739FA" w:rsidRPr="00DB1E0E">
        <w:rPr>
          <w:rFonts w:ascii="Times New Roman" w:eastAsia="Times New Roman" w:hAnsi="Times New Roman" w:cs="Times New Roman"/>
          <w:iCs/>
          <w:sz w:val="24"/>
          <w:szCs w:val="24"/>
        </w:rPr>
        <w:t xml:space="preserve">the </w:t>
      </w:r>
      <w:r w:rsidR="00EE110C" w:rsidRPr="00DB1E0E">
        <w:rPr>
          <w:rFonts w:ascii="Times New Roman" w:eastAsia="Times New Roman" w:hAnsi="Times New Roman" w:cs="Times New Roman"/>
          <w:iCs/>
          <w:sz w:val="24"/>
          <w:szCs w:val="24"/>
        </w:rPr>
        <w:t>s</w:t>
      </w:r>
      <w:r w:rsidR="004739FA" w:rsidRPr="00DB1E0E">
        <w:rPr>
          <w:rFonts w:ascii="Times New Roman" w:eastAsia="Times New Roman" w:hAnsi="Times New Roman" w:cs="Times New Roman"/>
          <w:iCs/>
          <w:sz w:val="24"/>
          <w:szCs w:val="24"/>
        </w:rPr>
        <w:t>ch</w:t>
      </w:r>
      <w:r w:rsidR="00EC645C" w:rsidRPr="00DB1E0E">
        <w:rPr>
          <w:rFonts w:ascii="Times New Roman" w:eastAsia="Times New Roman" w:hAnsi="Times New Roman" w:cs="Times New Roman"/>
          <w:iCs/>
          <w:sz w:val="24"/>
          <w:szCs w:val="24"/>
        </w:rPr>
        <w:t xml:space="preserve">edule </w:t>
      </w:r>
      <w:r w:rsidR="004739FA" w:rsidRPr="00DB1E0E">
        <w:rPr>
          <w:rFonts w:ascii="Times New Roman" w:eastAsia="Times New Roman" w:hAnsi="Times New Roman" w:cs="Times New Roman"/>
          <w:iCs/>
          <w:sz w:val="24"/>
          <w:szCs w:val="24"/>
        </w:rPr>
        <w:t xml:space="preserve">of </w:t>
      </w:r>
      <w:r w:rsidR="00EE110C" w:rsidRPr="00DB1E0E">
        <w:rPr>
          <w:rFonts w:ascii="Times New Roman" w:eastAsia="Times New Roman" w:hAnsi="Times New Roman" w:cs="Times New Roman"/>
          <w:iCs/>
          <w:sz w:val="24"/>
          <w:szCs w:val="24"/>
        </w:rPr>
        <w:t>c</w:t>
      </w:r>
      <w:r w:rsidR="004739FA" w:rsidRPr="00DB1E0E">
        <w:rPr>
          <w:rFonts w:ascii="Times New Roman" w:eastAsia="Times New Roman" w:hAnsi="Times New Roman" w:cs="Times New Roman"/>
          <w:iCs/>
          <w:sz w:val="24"/>
          <w:szCs w:val="24"/>
        </w:rPr>
        <w:t xml:space="preserve">harges is one to which subrule 11(4) applies. </w:t>
      </w:r>
      <w:r w:rsidR="005C308C" w:rsidRPr="00DB1E0E">
        <w:rPr>
          <w:rFonts w:ascii="Times New Roman" w:eastAsia="Times New Roman" w:hAnsi="Times New Roman" w:cs="Times New Roman"/>
          <w:iCs/>
          <w:sz w:val="24"/>
          <w:szCs w:val="24"/>
        </w:rPr>
        <w:t xml:space="preserve">Subrule 15(6) applies to a person other than an infrastructure </w:t>
      </w:r>
      <w:r w:rsidR="00DA2577" w:rsidRPr="00DB1E0E">
        <w:rPr>
          <w:rFonts w:ascii="Times New Roman" w:eastAsia="Times New Roman" w:hAnsi="Times New Roman" w:cs="Times New Roman"/>
          <w:iCs/>
          <w:sz w:val="24"/>
          <w:szCs w:val="24"/>
        </w:rPr>
        <w:t xml:space="preserve">operator </w:t>
      </w:r>
      <w:r w:rsidR="005C308C" w:rsidRPr="00DB1E0E">
        <w:rPr>
          <w:rFonts w:ascii="Times New Roman" w:eastAsia="Times New Roman" w:hAnsi="Times New Roman" w:cs="Times New Roman"/>
          <w:iCs/>
          <w:sz w:val="24"/>
          <w:szCs w:val="24"/>
        </w:rPr>
        <w:t>who determines or levies planning and management charges</w:t>
      </w:r>
      <w:r w:rsidR="00DA2577" w:rsidRPr="00DB1E0E">
        <w:rPr>
          <w:rFonts w:ascii="Times New Roman" w:eastAsia="Times New Roman" w:hAnsi="Times New Roman" w:cs="Times New Roman"/>
          <w:iCs/>
          <w:sz w:val="24"/>
          <w:szCs w:val="24"/>
        </w:rPr>
        <w:t xml:space="preserve"> and adopts a schedule of charges under subrule 12(1)</w:t>
      </w:r>
      <w:r w:rsidR="005C308C" w:rsidRPr="00DB1E0E">
        <w:rPr>
          <w:rFonts w:ascii="Times New Roman" w:eastAsia="Times New Roman" w:hAnsi="Times New Roman" w:cs="Times New Roman"/>
          <w:iCs/>
          <w:sz w:val="24"/>
          <w:szCs w:val="24"/>
        </w:rPr>
        <w:t>.</w:t>
      </w:r>
      <w:r w:rsidR="00BA7E14" w:rsidRPr="00DB1E0E">
        <w:rPr>
          <w:rFonts w:ascii="Times New Roman" w:eastAsia="Times New Roman" w:hAnsi="Times New Roman" w:cs="Times New Roman"/>
          <w:iCs/>
          <w:sz w:val="24"/>
          <w:szCs w:val="24"/>
        </w:rPr>
        <w:t xml:space="preserve"> Subrule 15(7) deals with situations where the publication and distribution of a schedule of charges is delayed because the charges are required to be determined or approved by a State Agency or the ACCC and the timing of the </w:t>
      </w:r>
      <w:r w:rsidR="00392CF9" w:rsidRPr="00DB1E0E">
        <w:rPr>
          <w:rFonts w:ascii="Times New Roman" w:eastAsia="Times New Roman" w:hAnsi="Times New Roman" w:cs="Times New Roman"/>
          <w:iCs/>
          <w:sz w:val="24"/>
          <w:szCs w:val="24"/>
        </w:rPr>
        <w:t>determination</w:t>
      </w:r>
      <w:r w:rsidR="00BA7E14" w:rsidRPr="00DB1E0E">
        <w:rPr>
          <w:rFonts w:ascii="Times New Roman" w:eastAsia="Times New Roman" w:hAnsi="Times New Roman" w:cs="Times New Roman"/>
          <w:iCs/>
          <w:sz w:val="24"/>
          <w:szCs w:val="24"/>
        </w:rPr>
        <w:t xml:space="preserve"> or approval is delayed. </w:t>
      </w:r>
    </w:p>
    <w:p w14:paraId="16E519D9" w14:textId="77777777" w:rsidR="00DA2577" w:rsidRDefault="00DA2577" w:rsidP="005964F8">
      <w:pPr>
        <w:pStyle w:val="Normal-em"/>
        <w:spacing w:after="0" w:line="240" w:lineRule="auto"/>
        <w:rPr>
          <w:iCs/>
          <w:color w:val="auto"/>
          <w:szCs w:val="24"/>
        </w:rPr>
      </w:pPr>
    </w:p>
    <w:p w14:paraId="6E1D64D5" w14:textId="16FCD618" w:rsidR="00DA2577" w:rsidRDefault="00DA2577" w:rsidP="005964F8">
      <w:pPr>
        <w:pStyle w:val="Normal-em"/>
        <w:spacing w:after="0" w:line="240" w:lineRule="auto"/>
        <w:rPr>
          <w:iCs/>
          <w:color w:val="auto"/>
          <w:szCs w:val="24"/>
        </w:rPr>
      </w:pPr>
      <w:r w:rsidRPr="00DA2577">
        <w:rPr>
          <w:iCs/>
          <w:color w:val="auto"/>
          <w:szCs w:val="24"/>
        </w:rPr>
        <w:t xml:space="preserve">The requirements in subrule 15(1), (2), (3), (4) and (6) are subject to a civil penalty of 200 penalty units.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w:t>
      </w:r>
      <w:r w:rsidRPr="00B76A7E">
        <w:rPr>
          <w:i/>
          <w:iCs/>
          <w:color w:val="auto"/>
          <w:szCs w:val="24"/>
        </w:rPr>
        <w:t>Guide to compliance and enforcement of the water market rules and water charge rules</w:t>
      </w:r>
      <w:r w:rsidRPr="00DA2577">
        <w:rPr>
          <w:iCs/>
          <w:color w:val="auto"/>
          <w:szCs w:val="24"/>
        </w:rPr>
        <w:t xml:space="preserve"> (2009; revised 2011).</w:t>
      </w:r>
    </w:p>
    <w:p w14:paraId="4C0FFE5F" w14:textId="77777777" w:rsidR="004739FA" w:rsidRDefault="004739FA" w:rsidP="005964F8">
      <w:pPr>
        <w:pStyle w:val="Normal-em"/>
        <w:spacing w:after="0" w:line="240" w:lineRule="auto"/>
        <w:rPr>
          <w:iCs/>
          <w:color w:val="auto"/>
          <w:szCs w:val="24"/>
        </w:rPr>
      </w:pPr>
    </w:p>
    <w:p w14:paraId="34A90BBD" w14:textId="77777777" w:rsidR="00636960" w:rsidRPr="00636960" w:rsidRDefault="00636960" w:rsidP="00636960">
      <w:pPr>
        <w:pStyle w:val="Normal-em"/>
        <w:spacing w:before="120" w:line="240" w:lineRule="auto"/>
        <w:rPr>
          <w:iCs/>
          <w:color w:val="auto"/>
          <w:szCs w:val="24"/>
        </w:rPr>
      </w:pPr>
      <w:r w:rsidRPr="00636960">
        <w:rPr>
          <w:iCs/>
          <w:color w:val="auto"/>
          <w:szCs w:val="24"/>
        </w:rPr>
        <w:t xml:space="preserve">Infrastructure operators </w:t>
      </w:r>
      <w:r>
        <w:rPr>
          <w:iCs/>
          <w:color w:val="auto"/>
          <w:szCs w:val="24"/>
        </w:rPr>
        <w:t>are</w:t>
      </w:r>
      <w:r w:rsidRPr="00636960">
        <w:rPr>
          <w:iCs/>
          <w:color w:val="auto"/>
          <w:szCs w:val="24"/>
        </w:rPr>
        <w:t xml:space="preserve"> required to give a copy of their Schedule of Charges to customers. Operators who have their charges regulated by the ACCC or a single State Agency must publish and send customers their Schedule of Charges at least 25 business days before the Schedule come into effect or as soon as possible after the operator’s charges are approved/determined by the regulator. All other operators must publish and send customers their Schedule of Charges at least 10 business days before it comes into effect.</w:t>
      </w:r>
    </w:p>
    <w:p w14:paraId="56592338" w14:textId="77777777" w:rsidR="00636960" w:rsidRDefault="00636960" w:rsidP="005964F8">
      <w:pPr>
        <w:pStyle w:val="Normal-em"/>
        <w:spacing w:after="0" w:line="240" w:lineRule="auto"/>
        <w:rPr>
          <w:iCs/>
          <w:color w:val="auto"/>
          <w:szCs w:val="24"/>
        </w:rPr>
      </w:pPr>
    </w:p>
    <w:p w14:paraId="28B1D51E" w14:textId="5C4F7CF2" w:rsidR="00966308" w:rsidRDefault="005964F8" w:rsidP="00966308">
      <w:pPr>
        <w:pStyle w:val="Normal-em"/>
        <w:spacing w:after="0" w:line="240" w:lineRule="auto"/>
        <w:rPr>
          <w:iCs/>
          <w:color w:val="auto"/>
          <w:szCs w:val="24"/>
        </w:rPr>
      </w:pPr>
      <w:r>
        <w:rPr>
          <w:iCs/>
          <w:color w:val="auto"/>
          <w:szCs w:val="24"/>
        </w:rPr>
        <w:t>Subrule 15(1)</w:t>
      </w:r>
      <w:r w:rsidR="00966308">
        <w:rPr>
          <w:iCs/>
          <w:color w:val="auto"/>
          <w:szCs w:val="24"/>
        </w:rPr>
        <w:t>(a)</w:t>
      </w:r>
      <w:r w:rsidR="00EC645C">
        <w:rPr>
          <w:iCs/>
          <w:color w:val="auto"/>
          <w:szCs w:val="24"/>
        </w:rPr>
        <w:t xml:space="preserve"> </w:t>
      </w:r>
      <w:r>
        <w:rPr>
          <w:iCs/>
          <w:color w:val="auto"/>
          <w:szCs w:val="24"/>
        </w:rPr>
        <w:t xml:space="preserve">provides that </w:t>
      </w:r>
      <w:r w:rsidR="00966308" w:rsidRPr="00966308">
        <w:rPr>
          <w:iCs/>
          <w:color w:val="auto"/>
          <w:szCs w:val="24"/>
        </w:rPr>
        <w:t xml:space="preserve">an infrastructure operator must give </w:t>
      </w:r>
      <w:r w:rsidR="0061738C">
        <w:rPr>
          <w:iCs/>
          <w:color w:val="auto"/>
          <w:szCs w:val="24"/>
        </w:rPr>
        <w:t xml:space="preserve">to a new customer </w:t>
      </w:r>
      <w:r w:rsidR="00966308" w:rsidRPr="00966308">
        <w:rPr>
          <w:iCs/>
          <w:color w:val="auto"/>
          <w:szCs w:val="24"/>
        </w:rPr>
        <w:t>a copy</w:t>
      </w:r>
      <w:r w:rsidR="00EE110C">
        <w:rPr>
          <w:iCs/>
          <w:color w:val="auto"/>
          <w:szCs w:val="24"/>
        </w:rPr>
        <w:t xml:space="preserve"> of its s</w:t>
      </w:r>
      <w:r w:rsidR="00966308">
        <w:rPr>
          <w:iCs/>
          <w:color w:val="auto"/>
          <w:szCs w:val="24"/>
        </w:rPr>
        <w:t xml:space="preserve">chedule of </w:t>
      </w:r>
      <w:r w:rsidR="00EE110C">
        <w:rPr>
          <w:iCs/>
          <w:color w:val="auto"/>
          <w:szCs w:val="24"/>
        </w:rPr>
        <w:t>c</w:t>
      </w:r>
      <w:r w:rsidR="00966308">
        <w:rPr>
          <w:iCs/>
          <w:color w:val="auto"/>
          <w:szCs w:val="24"/>
        </w:rPr>
        <w:t xml:space="preserve">harges </w:t>
      </w:r>
      <w:r w:rsidR="00966308" w:rsidRPr="00966308">
        <w:rPr>
          <w:iCs/>
          <w:color w:val="auto"/>
          <w:szCs w:val="24"/>
        </w:rPr>
        <w:t xml:space="preserve">within 10 business days of the day that the operator first receives notice or otherwise becomes aware that the person is a </w:t>
      </w:r>
      <w:r w:rsidR="00E5304E">
        <w:rPr>
          <w:iCs/>
          <w:color w:val="auto"/>
          <w:szCs w:val="24"/>
        </w:rPr>
        <w:t xml:space="preserve">new </w:t>
      </w:r>
      <w:r w:rsidR="00966308" w:rsidRPr="00966308">
        <w:rPr>
          <w:iCs/>
          <w:color w:val="auto"/>
          <w:szCs w:val="24"/>
        </w:rPr>
        <w:t>customer.</w:t>
      </w:r>
    </w:p>
    <w:p w14:paraId="77C1B5C2" w14:textId="77777777" w:rsidR="000A245A" w:rsidRDefault="000A245A" w:rsidP="00966308">
      <w:pPr>
        <w:pStyle w:val="Normal-em"/>
        <w:spacing w:after="0" w:line="240" w:lineRule="auto"/>
        <w:rPr>
          <w:iCs/>
          <w:color w:val="auto"/>
          <w:szCs w:val="24"/>
        </w:rPr>
      </w:pPr>
    </w:p>
    <w:p w14:paraId="0E1F8203" w14:textId="66DB2CE4" w:rsidR="000A245A" w:rsidRPr="000A245A" w:rsidRDefault="000A245A" w:rsidP="000A245A">
      <w:pPr>
        <w:pStyle w:val="Normal-em"/>
        <w:spacing w:after="0" w:line="240" w:lineRule="auto"/>
        <w:rPr>
          <w:iCs/>
          <w:color w:val="auto"/>
          <w:szCs w:val="24"/>
        </w:rPr>
      </w:pPr>
      <w:r w:rsidRPr="005656C3">
        <w:rPr>
          <w:iCs/>
          <w:color w:val="auto"/>
          <w:szCs w:val="24"/>
        </w:rPr>
        <w:t>The ACCC makes it clear</w:t>
      </w:r>
      <w:r>
        <w:rPr>
          <w:iCs/>
          <w:color w:val="auto"/>
          <w:szCs w:val="24"/>
        </w:rPr>
        <w:t xml:space="preserve"> at page 113 of </w:t>
      </w:r>
      <w:r w:rsidRPr="005656C3">
        <w:rPr>
          <w:iCs/>
          <w:color w:val="auto"/>
          <w:szCs w:val="24"/>
        </w:rPr>
        <w:t xml:space="preserve">their </w:t>
      </w:r>
      <w:r w:rsidRPr="00E32178">
        <w:rPr>
          <w:iCs/>
          <w:color w:val="auto"/>
          <w:szCs w:val="24"/>
        </w:rPr>
        <w:t xml:space="preserve">2016 </w:t>
      </w:r>
      <w:r w:rsidRPr="000A245A">
        <w:rPr>
          <w:i/>
          <w:iCs/>
          <w:color w:val="auto"/>
          <w:szCs w:val="24"/>
        </w:rPr>
        <w:t>Review of the Water Charge Rules: Final Advice</w:t>
      </w:r>
      <w:r w:rsidRPr="005656C3">
        <w:rPr>
          <w:iCs/>
          <w:color w:val="auto"/>
          <w:szCs w:val="24"/>
        </w:rPr>
        <w:t xml:space="preserve"> that operators are only required to ‘give’ customers a Schedule of Charges, and that the method of ‘giving’ may be chosen by the operator. This could include post, e-mail, fax etc. </w:t>
      </w:r>
      <w:r w:rsidRPr="000A245A">
        <w:rPr>
          <w:iCs/>
          <w:color w:val="auto"/>
          <w:szCs w:val="24"/>
        </w:rPr>
        <w:t xml:space="preserve">The ACCC is of the view that, </w:t>
      </w:r>
      <w:r>
        <w:rPr>
          <w:iCs/>
          <w:color w:val="auto"/>
          <w:szCs w:val="24"/>
        </w:rPr>
        <w:t>‘</w:t>
      </w:r>
      <w:r w:rsidRPr="000A245A">
        <w:rPr>
          <w:iCs/>
          <w:color w:val="auto"/>
          <w:szCs w:val="24"/>
        </w:rPr>
        <w:t>while mailing of documentation may be an option used by some operators, it is not generally necessary to be compliant with the Rules</w:t>
      </w:r>
      <w:r>
        <w:rPr>
          <w:iCs/>
          <w:color w:val="auto"/>
          <w:szCs w:val="24"/>
        </w:rPr>
        <w:t>’</w:t>
      </w:r>
      <w:r w:rsidRPr="000A245A">
        <w:rPr>
          <w:iCs/>
          <w:color w:val="auto"/>
          <w:szCs w:val="24"/>
        </w:rPr>
        <w:t xml:space="preserve">. </w:t>
      </w:r>
    </w:p>
    <w:p w14:paraId="4239DFD9" w14:textId="77777777" w:rsidR="000A245A" w:rsidRDefault="000A245A" w:rsidP="000A245A">
      <w:pPr>
        <w:pStyle w:val="Normal-em"/>
        <w:spacing w:after="0" w:line="240" w:lineRule="auto"/>
        <w:rPr>
          <w:iCs/>
          <w:color w:val="auto"/>
          <w:szCs w:val="24"/>
        </w:rPr>
      </w:pPr>
    </w:p>
    <w:p w14:paraId="58B72999" w14:textId="77777777" w:rsidR="0052255D" w:rsidRDefault="0052255D" w:rsidP="000A245A">
      <w:pPr>
        <w:pStyle w:val="Normal-em"/>
        <w:spacing w:after="0" w:line="240" w:lineRule="auto"/>
        <w:rPr>
          <w:iCs/>
          <w:color w:val="auto"/>
          <w:szCs w:val="24"/>
        </w:rPr>
      </w:pPr>
    </w:p>
    <w:p w14:paraId="27A6A43C" w14:textId="77777777" w:rsidR="000A245A" w:rsidRDefault="000A245A" w:rsidP="000A245A">
      <w:pPr>
        <w:pStyle w:val="Normal-em"/>
        <w:spacing w:after="0" w:line="240" w:lineRule="auto"/>
        <w:rPr>
          <w:iCs/>
          <w:color w:val="auto"/>
          <w:szCs w:val="24"/>
        </w:rPr>
      </w:pPr>
      <w:r w:rsidRPr="00E32178">
        <w:rPr>
          <w:iCs/>
          <w:color w:val="auto"/>
          <w:szCs w:val="24"/>
        </w:rPr>
        <w:t xml:space="preserve">Rule 15 </w:t>
      </w:r>
      <w:r>
        <w:rPr>
          <w:iCs/>
          <w:color w:val="auto"/>
          <w:szCs w:val="24"/>
        </w:rPr>
        <w:t xml:space="preserve">also </w:t>
      </w:r>
      <w:r w:rsidRPr="00E32178">
        <w:rPr>
          <w:iCs/>
          <w:color w:val="auto"/>
          <w:szCs w:val="24"/>
        </w:rPr>
        <w:t xml:space="preserve">gives effect to the ACCC’s </w:t>
      </w:r>
      <w:r>
        <w:rPr>
          <w:iCs/>
          <w:color w:val="auto"/>
          <w:szCs w:val="24"/>
        </w:rPr>
        <w:t>advice</w:t>
      </w:r>
      <w:r w:rsidRPr="00E32178">
        <w:rPr>
          <w:iCs/>
          <w:color w:val="auto"/>
          <w:szCs w:val="24"/>
        </w:rPr>
        <w:t xml:space="preserve"> on page 116 of their 2016 </w:t>
      </w:r>
      <w:r w:rsidRPr="00E32178">
        <w:rPr>
          <w:i/>
          <w:iCs/>
          <w:color w:val="auto"/>
          <w:szCs w:val="24"/>
        </w:rPr>
        <w:t xml:space="preserve">Review of the Water Charge Rules: Final Advice </w:t>
      </w:r>
      <w:r w:rsidRPr="00E32178">
        <w:rPr>
          <w:iCs/>
          <w:color w:val="auto"/>
          <w:szCs w:val="24"/>
        </w:rPr>
        <w:t xml:space="preserve">that the publication requirements </w:t>
      </w:r>
      <w:r>
        <w:rPr>
          <w:iCs/>
          <w:color w:val="auto"/>
          <w:szCs w:val="24"/>
        </w:rPr>
        <w:t xml:space="preserve">should </w:t>
      </w:r>
      <w:r w:rsidRPr="00E32178">
        <w:rPr>
          <w:iCs/>
          <w:color w:val="auto"/>
          <w:szCs w:val="24"/>
        </w:rPr>
        <w:t>be amended to make clear that an operator need not ensure that the customer receives the Schedule of Charges within the specified timeframes; rather, the operator is only required to ensure that it has been sent within those timeframes. This amendment effectively reduces the number of days in advance that the operator must finalise and send their Schedule of Charges.</w:t>
      </w:r>
    </w:p>
    <w:p w14:paraId="0FFC1475" w14:textId="77777777" w:rsidR="00E32178" w:rsidRDefault="00E32178" w:rsidP="00966308">
      <w:pPr>
        <w:pStyle w:val="Normal-em"/>
        <w:spacing w:after="0" w:line="240" w:lineRule="auto"/>
        <w:rPr>
          <w:iCs/>
          <w:color w:val="auto"/>
          <w:szCs w:val="24"/>
        </w:rPr>
      </w:pPr>
    </w:p>
    <w:p w14:paraId="15156E64" w14:textId="77777777" w:rsidR="00E32178" w:rsidRDefault="00E32178" w:rsidP="00E32178">
      <w:pPr>
        <w:pStyle w:val="Normal-em"/>
        <w:spacing w:after="0" w:line="240" w:lineRule="auto"/>
        <w:rPr>
          <w:iCs/>
          <w:color w:val="auto"/>
          <w:szCs w:val="24"/>
        </w:rPr>
      </w:pPr>
      <w:r w:rsidRPr="00E32178">
        <w:rPr>
          <w:iCs/>
          <w:color w:val="auto"/>
          <w:szCs w:val="24"/>
        </w:rPr>
        <w:t>Paragraph 15(1</w:t>
      </w:r>
      <w:proofErr w:type="gramStart"/>
      <w:r w:rsidRPr="00E32178">
        <w:rPr>
          <w:iCs/>
          <w:color w:val="auto"/>
          <w:szCs w:val="24"/>
        </w:rPr>
        <w:t>)(</w:t>
      </w:r>
      <w:proofErr w:type="gramEnd"/>
      <w:r w:rsidRPr="00E32178">
        <w:rPr>
          <w:iCs/>
          <w:color w:val="auto"/>
          <w:szCs w:val="24"/>
        </w:rPr>
        <w:t xml:space="preserve">b) and subrule 15(2) give effect to the ACCC’s advice on pages 123 and 124 of their 2016 </w:t>
      </w:r>
      <w:r w:rsidRPr="005656C3">
        <w:rPr>
          <w:i/>
          <w:iCs/>
          <w:color w:val="auto"/>
          <w:szCs w:val="24"/>
        </w:rPr>
        <w:t>Review of the Water Charge Rules: Final Advice</w:t>
      </w:r>
      <w:r w:rsidRPr="00E32178">
        <w:rPr>
          <w:iCs/>
          <w:color w:val="auto"/>
          <w:szCs w:val="24"/>
        </w:rPr>
        <w:t xml:space="preserve"> proposing some minor amendments relating to the requirements to send a Schedule of Charges on request, reducing the time limit for an operator to respond to a request from 25 to 10 business days following receipt of a written request. This will align the timing requirements with those applying to sending the Schedule of Charges to new customers. The ACCC does not consider that reducing the number of days that the operator has to fulfil this request will represent a significant compliance burden, noting that the proposed rules clarify that an operator is taken to have ‘given’ information on the day that it is sent. </w:t>
      </w:r>
    </w:p>
    <w:p w14:paraId="0500C1B3" w14:textId="77777777" w:rsidR="00E32178" w:rsidRPr="00E32178" w:rsidRDefault="00E32178" w:rsidP="00E32178">
      <w:pPr>
        <w:pStyle w:val="Normal-em"/>
        <w:spacing w:after="0" w:line="240" w:lineRule="auto"/>
        <w:rPr>
          <w:iCs/>
          <w:color w:val="auto"/>
          <w:szCs w:val="24"/>
        </w:rPr>
      </w:pPr>
    </w:p>
    <w:p w14:paraId="09F77AE8" w14:textId="7238B83C" w:rsidR="00E32178" w:rsidRDefault="00E32178" w:rsidP="00E32178">
      <w:pPr>
        <w:pStyle w:val="Normal-em"/>
        <w:spacing w:after="0" w:line="240" w:lineRule="auto"/>
        <w:rPr>
          <w:iCs/>
          <w:color w:val="auto"/>
          <w:szCs w:val="24"/>
        </w:rPr>
      </w:pPr>
      <w:r w:rsidRPr="00E32178">
        <w:rPr>
          <w:iCs/>
          <w:color w:val="auto"/>
          <w:szCs w:val="24"/>
        </w:rPr>
        <w:t>In both cases, an operator should be required to send a copy of its current Schedule of Charges and any other Schedule of Charges which is not yet in effect but has been given to the operator’s other customers in accordance with the rules. This will ensure that a person is provided with all relevant information relating to the operator’s charges / charging arrangements.</w:t>
      </w:r>
    </w:p>
    <w:p w14:paraId="3E5334E9" w14:textId="77777777" w:rsidR="00966308" w:rsidRDefault="00966308" w:rsidP="00966308">
      <w:pPr>
        <w:pStyle w:val="Normal-em"/>
        <w:spacing w:after="0" w:line="240" w:lineRule="auto"/>
        <w:rPr>
          <w:iCs/>
          <w:color w:val="auto"/>
          <w:szCs w:val="24"/>
        </w:rPr>
      </w:pPr>
    </w:p>
    <w:p w14:paraId="0D5D3783" w14:textId="4C5A7894" w:rsidR="00EC645C" w:rsidRDefault="00E32178" w:rsidP="0068254E">
      <w:pPr>
        <w:pStyle w:val="Normal-em"/>
        <w:spacing w:after="0" w:line="240" w:lineRule="auto"/>
        <w:rPr>
          <w:iCs/>
          <w:color w:val="auto"/>
          <w:szCs w:val="24"/>
        </w:rPr>
      </w:pPr>
      <w:r>
        <w:rPr>
          <w:iCs/>
          <w:color w:val="auto"/>
          <w:szCs w:val="24"/>
        </w:rPr>
        <w:t xml:space="preserve">Paragraph </w:t>
      </w:r>
      <w:r w:rsidR="00966308">
        <w:rPr>
          <w:iCs/>
          <w:color w:val="auto"/>
          <w:szCs w:val="24"/>
        </w:rPr>
        <w:t>15(1</w:t>
      </w:r>
      <w:proofErr w:type="gramStart"/>
      <w:r w:rsidR="00966308">
        <w:rPr>
          <w:iCs/>
          <w:color w:val="auto"/>
          <w:szCs w:val="24"/>
        </w:rPr>
        <w:t>)(</w:t>
      </w:r>
      <w:proofErr w:type="gramEnd"/>
      <w:r w:rsidR="00966308">
        <w:rPr>
          <w:iCs/>
          <w:color w:val="auto"/>
          <w:szCs w:val="24"/>
        </w:rPr>
        <w:t xml:space="preserve">b) provides that </w:t>
      </w:r>
      <w:r w:rsidR="00966308" w:rsidRPr="00966308">
        <w:rPr>
          <w:iCs/>
          <w:color w:val="auto"/>
          <w:szCs w:val="24"/>
        </w:rPr>
        <w:t xml:space="preserve">an infrastructure operator must </w:t>
      </w:r>
      <w:r w:rsidR="00966308">
        <w:rPr>
          <w:iCs/>
          <w:color w:val="auto"/>
          <w:szCs w:val="24"/>
        </w:rPr>
        <w:t xml:space="preserve">also </w:t>
      </w:r>
      <w:r w:rsidR="00966308" w:rsidRPr="00966308">
        <w:rPr>
          <w:iCs/>
          <w:color w:val="auto"/>
          <w:szCs w:val="24"/>
        </w:rPr>
        <w:t xml:space="preserve">give </w:t>
      </w:r>
      <w:r w:rsidR="0061738C">
        <w:rPr>
          <w:iCs/>
          <w:color w:val="auto"/>
          <w:szCs w:val="24"/>
        </w:rPr>
        <w:t xml:space="preserve">to </w:t>
      </w:r>
      <w:r w:rsidR="00966308" w:rsidRPr="00966308">
        <w:rPr>
          <w:iCs/>
          <w:color w:val="auto"/>
          <w:szCs w:val="24"/>
        </w:rPr>
        <w:t>a</w:t>
      </w:r>
      <w:r w:rsidR="0061738C">
        <w:rPr>
          <w:iCs/>
          <w:color w:val="auto"/>
          <w:szCs w:val="24"/>
        </w:rPr>
        <w:t xml:space="preserve"> new customer a</w:t>
      </w:r>
      <w:r w:rsidR="00966308" w:rsidRPr="00966308">
        <w:rPr>
          <w:iCs/>
          <w:color w:val="auto"/>
          <w:szCs w:val="24"/>
        </w:rPr>
        <w:t xml:space="preserve"> copy</w:t>
      </w:r>
      <w:r w:rsidR="00966308">
        <w:rPr>
          <w:iCs/>
          <w:color w:val="auto"/>
          <w:szCs w:val="24"/>
        </w:rPr>
        <w:t xml:space="preserve"> of </w:t>
      </w:r>
      <w:r w:rsidR="0061738C">
        <w:rPr>
          <w:iCs/>
          <w:color w:val="auto"/>
          <w:szCs w:val="24"/>
        </w:rPr>
        <w:t>a</w:t>
      </w:r>
      <w:r w:rsidR="00EE110C">
        <w:rPr>
          <w:iCs/>
          <w:color w:val="auto"/>
          <w:szCs w:val="24"/>
        </w:rPr>
        <w:t>ny s</w:t>
      </w:r>
      <w:r w:rsidR="00966308" w:rsidRPr="00966308">
        <w:rPr>
          <w:iCs/>
          <w:color w:val="auto"/>
          <w:szCs w:val="24"/>
        </w:rPr>
        <w:t xml:space="preserve">chedule of </w:t>
      </w:r>
      <w:r w:rsidR="00EE110C">
        <w:rPr>
          <w:iCs/>
          <w:color w:val="auto"/>
          <w:szCs w:val="24"/>
        </w:rPr>
        <w:t>c</w:t>
      </w:r>
      <w:r w:rsidR="00966308" w:rsidRPr="00966308">
        <w:rPr>
          <w:iCs/>
          <w:color w:val="auto"/>
          <w:szCs w:val="24"/>
        </w:rPr>
        <w:t xml:space="preserve">harges which is not yet in effect but </w:t>
      </w:r>
      <w:r w:rsidR="00E5304E">
        <w:rPr>
          <w:iCs/>
          <w:color w:val="auto"/>
          <w:szCs w:val="24"/>
        </w:rPr>
        <w:t xml:space="preserve">which </w:t>
      </w:r>
      <w:r w:rsidR="00966308" w:rsidRPr="00966308">
        <w:rPr>
          <w:iCs/>
          <w:color w:val="auto"/>
          <w:szCs w:val="24"/>
        </w:rPr>
        <w:t>has been given to the operator’s other customers in accordance with</w:t>
      </w:r>
      <w:r w:rsidR="0061738C" w:rsidRPr="0061738C">
        <w:rPr>
          <w:iCs/>
          <w:color w:val="auto"/>
          <w:szCs w:val="24"/>
        </w:rPr>
        <w:t xml:space="preserve"> </w:t>
      </w:r>
      <w:r w:rsidR="0061738C">
        <w:rPr>
          <w:iCs/>
          <w:color w:val="auto"/>
          <w:szCs w:val="24"/>
        </w:rPr>
        <w:t>paragraphs 15(3)(a) or 15(4)(a), wi</w:t>
      </w:r>
      <w:r w:rsidR="00966308" w:rsidRPr="00966308">
        <w:rPr>
          <w:iCs/>
          <w:color w:val="auto"/>
          <w:szCs w:val="24"/>
        </w:rPr>
        <w:t>thin 10 business days of the day that the operator first receives notice or otherwise becomes aware that the person is a customer.</w:t>
      </w:r>
      <w:r w:rsidR="0068254E" w:rsidRPr="0068254E">
        <w:rPr>
          <w:iCs/>
          <w:color w:val="auto"/>
          <w:szCs w:val="24"/>
        </w:rPr>
        <w:t xml:space="preserve"> </w:t>
      </w:r>
    </w:p>
    <w:p w14:paraId="19CD3E25" w14:textId="77777777" w:rsidR="00EC645C" w:rsidRDefault="00EC645C" w:rsidP="0068254E">
      <w:pPr>
        <w:pStyle w:val="Normal-em"/>
        <w:spacing w:after="0" w:line="240" w:lineRule="auto"/>
        <w:rPr>
          <w:iCs/>
          <w:color w:val="auto"/>
          <w:szCs w:val="24"/>
        </w:rPr>
      </w:pPr>
    </w:p>
    <w:p w14:paraId="6957157A" w14:textId="1268A602" w:rsidR="0068254E" w:rsidRPr="0068254E" w:rsidRDefault="0068254E" w:rsidP="0068254E">
      <w:pPr>
        <w:pStyle w:val="Normal-em"/>
        <w:spacing w:after="0" w:line="240" w:lineRule="auto"/>
        <w:rPr>
          <w:iCs/>
          <w:color w:val="auto"/>
          <w:szCs w:val="24"/>
        </w:rPr>
      </w:pPr>
      <w:r>
        <w:rPr>
          <w:iCs/>
          <w:color w:val="auto"/>
          <w:szCs w:val="24"/>
        </w:rPr>
        <w:t xml:space="preserve">Paragraph 15(2)(a) provides that an </w:t>
      </w:r>
      <w:r w:rsidRPr="0068254E">
        <w:rPr>
          <w:iCs/>
          <w:color w:val="auto"/>
          <w:szCs w:val="24"/>
        </w:rPr>
        <w:t xml:space="preserve">infrastructure operator </w:t>
      </w:r>
      <w:r>
        <w:rPr>
          <w:iCs/>
          <w:color w:val="auto"/>
          <w:szCs w:val="24"/>
        </w:rPr>
        <w:t>must, w</w:t>
      </w:r>
      <w:r w:rsidRPr="0068254E">
        <w:rPr>
          <w:iCs/>
          <w:color w:val="auto"/>
          <w:szCs w:val="24"/>
        </w:rPr>
        <w:t>ithin 10 business days of the request</w:t>
      </w:r>
      <w:r>
        <w:rPr>
          <w:iCs/>
          <w:color w:val="auto"/>
          <w:szCs w:val="24"/>
        </w:rPr>
        <w:t>,</w:t>
      </w:r>
      <w:r w:rsidRPr="0068254E">
        <w:rPr>
          <w:iCs/>
          <w:color w:val="auto"/>
          <w:szCs w:val="24"/>
        </w:rPr>
        <w:t xml:space="preserve"> give a copy of its </w:t>
      </w:r>
      <w:r>
        <w:rPr>
          <w:iCs/>
          <w:color w:val="auto"/>
          <w:szCs w:val="24"/>
        </w:rPr>
        <w:t>current s</w:t>
      </w:r>
      <w:r w:rsidRPr="0068254E">
        <w:rPr>
          <w:iCs/>
          <w:color w:val="auto"/>
          <w:szCs w:val="24"/>
        </w:rPr>
        <w:t xml:space="preserve">chedule of </w:t>
      </w:r>
      <w:r>
        <w:rPr>
          <w:iCs/>
          <w:color w:val="auto"/>
          <w:szCs w:val="24"/>
        </w:rPr>
        <w:t>c</w:t>
      </w:r>
      <w:r w:rsidRPr="0068254E">
        <w:rPr>
          <w:iCs/>
          <w:color w:val="auto"/>
          <w:szCs w:val="24"/>
        </w:rPr>
        <w:t>harges</w:t>
      </w:r>
      <w:r>
        <w:rPr>
          <w:iCs/>
          <w:color w:val="auto"/>
          <w:szCs w:val="24"/>
        </w:rPr>
        <w:t xml:space="preserve"> to a customer who has made a written request for details about the operator’s current charges</w:t>
      </w:r>
      <w:r w:rsidRPr="0068254E">
        <w:rPr>
          <w:iCs/>
          <w:color w:val="auto"/>
          <w:szCs w:val="24"/>
        </w:rPr>
        <w:t xml:space="preserve">. </w:t>
      </w:r>
    </w:p>
    <w:p w14:paraId="61064E95" w14:textId="77777777" w:rsidR="0068254E" w:rsidRDefault="0068254E" w:rsidP="0068254E">
      <w:pPr>
        <w:pStyle w:val="Normal-em"/>
        <w:spacing w:after="0" w:line="240" w:lineRule="auto"/>
        <w:rPr>
          <w:iCs/>
          <w:color w:val="auto"/>
          <w:szCs w:val="24"/>
        </w:rPr>
      </w:pPr>
    </w:p>
    <w:p w14:paraId="2809DA92" w14:textId="6BAC506A" w:rsidR="0068254E" w:rsidRDefault="0068254E" w:rsidP="0068254E">
      <w:pPr>
        <w:pStyle w:val="Normal-em"/>
        <w:spacing w:after="0" w:line="240" w:lineRule="auto"/>
        <w:rPr>
          <w:iCs/>
          <w:color w:val="auto"/>
          <w:szCs w:val="24"/>
        </w:rPr>
      </w:pPr>
      <w:r>
        <w:rPr>
          <w:iCs/>
          <w:color w:val="auto"/>
          <w:szCs w:val="24"/>
        </w:rPr>
        <w:t>Paragraph 15(2</w:t>
      </w:r>
      <w:proofErr w:type="gramStart"/>
      <w:r>
        <w:rPr>
          <w:iCs/>
          <w:color w:val="auto"/>
          <w:szCs w:val="24"/>
        </w:rPr>
        <w:t>)(</w:t>
      </w:r>
      <w:proofErr w:type="gramEnd"/>
      <w:r>
        <w:rPr>
          <w:iCs/>
          <w:color w:val="auto"/>
          <w:szCs w:val="24"/>
        </w:rPr>
        <w:t xml:space="preserve">b) provides that an </w:t>
      </w:r>
      <w:r w:rsidRPr="0068254E">
        <w:rPr>
          <w:iCs/>
          <w:color w:val="auto"/>
          <w:szCs w:val="24"/>
        </w:rPr>
        <w:t xml:space="preserve">infrastructure operator </w:t>
      </w:r>
      <w:r>
        <w:rPr>
          <w:iCs/>
          <w:color w:val="auto"/>
          <w:szCs w:val="24"/>
        </w:rPr>
        <w:t>must, w</w:t>
      </w:r>
      <w:r w:rsidRPr="0068254E">
        <w:rPr>
          <w:iCs/>
          <w:color w:val="auto"/>
          <w:szCs w:val="24"/>
        </w:rPr>
        <w:t>ithin 10 business days of the request</w:t>
      </w:r>
      <w:r>
        <w:rPr>
          <w:iCs/>
          <w:color w:val="auto"/>
          <w:szCs w:val="24"/>
        </w:rPr>
        <w:t>,</w:t>
      </w:r>
      <w:r w:rsidRPr="0068254E">
        <w:rPr>
          <w:iCs/>
          <w:color w:val="auto"/>
          <w:szCs w:val="24"/>
        </w:rPr>
        <w:t xml:space="preserve"> give </w:t>
      </w:r>
      <w:r>
        <w:rPr>
          <w:iCs/>
          <w:color w:val="auto"/>
          <w:szCs w:val="24"/>
        </w:rPr>
        <w:t xml:space="preserve">to a customer who has made a written request for details about the operator’s current charges </w:t>
      </w:r>
      <w:r w:rsidRPr="0068254E">
        <w:rPr>
          <w:iCs/>
          <w:color w:val="auto"/>
          <w:szCs w:val="24"/>
        </w:rPr>
        <w:t xml:space="preserve">a copy of </w:t>
      </w:r>
      <w:r>
        <w:rPr>
          <w:iCs/>
          <w:color w:val="auto"/>
          <w:szCs w:val="24"/>
        </w:rPr>
        <w:t>a</w:t>
      </w:r>
      <w:r w:rsidRPr="00966308">
        <w:rPr>
          <w:iCs/>
          <w:color w:val="auto"/>
          <w:szCs w:val="24"/>
        </w:rPr>
        <w:t>ny Schedule of Charges which is not yet in effect but has been given to the operator’s other customers in accordance with</w:t>
      </w:r>
      <w:r w:rsidRPr="0061738C">
        <w:rPr>
          <w:iCs/>
          <w:color w:val="auto"/>
          <w:szCs w:val="24"/>
        </w:rPr>
        <w:t xml:space="preserve"> </w:t>
      </w:r>
      <w:r>
        <w:rPr>
          <w:iCs/>
          <w:color w:val="auto"/>
          <w:szCs w:val="24"/>
        </w:rPr>
        <w:t>paragraphs 15(3)(a) or 15(4)(a)</w:t>
      </w:r>
      <w:r w:rsidR="001A0E30">
        <w:rPr>
          <w:iCs/>
          <w:color w:val="auto"/>
          <w:szCs w:val="24"/>
        </w:rPr>
        <w:t>.</w:t>
      </w:r>
    </w:p>
    <w:p w14:paraId="45D09B1C" w14:textId="77777777" w:rsidR="00E32178" w:rsidRDefault="00E32178" w:rsidP="0068254E">
      <w:pPr>
        <w:pStyle w:val="Normal-em"/>
        <w:spacing w:after="0" w:line="240" w:lineRule="auto"/>
        <w:rPr>
          <w:iCs/>
          <w:color w:val="auto"/>
          <w:szCs w:val="24"/>
        </w:rPr>
      </w:pPr>
    </w:p>
    <w:p w14:paraId="2075A227" w14:textId="01B7A31C" w:rsidR="005656C3" w:rsidRPr="005656C3" w:rsidRDefault="00E32178" w:rsidP="005656C3">
      <w:pPr>
        <w:pStyle w:val="Normal-em"/>
        <w:spacing w:after="0" w:line="240" w:lineRule="auto"/>
        <w:rPr>
          <w:iCs/>
          <w:color w:val="auto"/>
          <w:szCs w:val="24"/>
        </w:rPr>
      </w:pPr>
      <w:r>
        <w:rPr>
          <w:iCs/>
          <w:color w:val="auto"/>
          <w:szCs w:val="24"/>
        </w:rPr>
        <w:t>Subrule 15</w:t>
      </w:r>
      <w:r w:rsidRPr="00E32178">
        <w:rPr>
          <w:iCs/>
          <w:color w:val="auto"/>
          <w:szCs w:val="24"/>
        </w:rPr>
        <w:t xml:space="preserve">(3) gives effect to the </w:t>
      </w:r>
      <w:r w:rsidRPr="005656C3">
        <w:rPr>
          <w:iCs/>
          <w:color w:val="auto"/>
          <w:szCs w:val="24"/>
        </w:rPr>
        <w:t xml:space="preserve">ACCC’s advice </w:t>
      </w:r>
      <w:r w:rsidRPr="005656C3">
        <w:rPr>
          <w:iCs/>
          <w:color w:val="auto"/>
          <w:szCs w:val="24"/>
        </w:rPr>
        <w:t xml:space="preserve">on page 116 of their 2016 Review of the Water Charge Rules: Final Advice </w:t>
      </w:r>
      <w:r w:rsidRPr="005656C3">
        <w:rPr>
          <w:iCs/>
          <w:color w:val="auto"/>
          <w:szCs w:val="24"/>
        </w:rPr>
        <w:t xml:space="preserve">that </w:t>
      </w:r>
      <w:r w:rsidRPr="00E32178">
        <w:rPr>
          <w:iCs/>
          <w:color w:val="auto"/>
          <w:szCs w:val="24"/>
        </w:rPr>
        <w:t>infrastructure operators meeting the proposed criteria for the application of Part 6 (or which would meet the criteria if their charges were not approved or determined by a single State Agency) and persons, other than infrastructure operators, determining planning and management charges should be required to publish / send their Schedule of Charges earlier than other infrastructure operators</w:t>
      </w:r>
      <w:r>
        <w:rPr>
          <w:iCs/>
          <w:color w:val="auto"/>
          <w:szCs w:val="24"/>
        </w:rPr>
        <w:t xml:space="preserve">, that is, </w:t>
      </w:r>
      <w:r w:rsidRPr="00E32178">
        <w:rPr>
          <w:iCs/>
          <w:color w:val="auto"/>
          <w:szCs w:val="24"/>
        </w:rPr>
        <w:t>25 business days in advance, instead of 10. The ACCC also proposed compleme</w:t>
      </w:r>
      <w:r w:rsidRPr="00E32178">
        <w:rPr>
          <w:iCs/>
          <w:color w:val="auto"/>
          <w:szCs w:val="24"/>
        </w:rPr>
        <w:t xml:space="preserve">ntary timeframes for approvals and </w:t>
      </w:r>
      <w:r w:rsidRPr="00E32178">
        <w:rPr>
          <w:iCs/>
          <w:color w:val="auto"/>
          <w:szCs w:val="24"/>
        </w:rPr>
        <w:t>determinations of infrastructure charges under Part 6</w:t>
      </w:r>
      <w:r w:rsidRPr="005656C3">
        <w:rPr>
          <w:iCs/>
          <w:color w:val="auto"/>
          <w:szCs w:val="24"/>
        </w:rPr>
        <w:t xml:space="preserve">. </w:t>
      </w:r>
      <w:r w:rsidRPr="005656C3">
        <w:rPr>
          <w:iCs/>
          <w:color w:val="auto"/>
          <w:szCs w:val="24"/>
        </w:rPr>
        <w:t xml:space="preserve">See </w:t>
      </w:r>
      <w:r w:rsidR="005656C3" w:rsidRPr="005656C3">
        <w:rPr>
          <w:iCs/>
          <w:color w:val="auto"/>
          <w:szCs w:val="24"/>
        </w:rPr>
        <w:t>Table 1 Regulatory Timelines for Part 6 Operators</w:t>
      </w:r>
      <w:r w:rsidR="005656C3">
        <w:rPr>
          <w:iCs/>
          <w:color w:val="auto"/>
          <w:szCs w:val="24"/>
        </w:rPr>
        <w:t>.</w:t>
      </w:r>
    </w:p>
    <w:p w14:paraId="765350BB" w14:textId="77777777" w:rsidR="0068254E" w:rsidRDefault="0068254E" w:rsidP="0068254E">
      <w:pPr>
        <w:pStyle w:val="Normal-em"/>
        <w:spacing w:after="0" w:line="240" w:lineRule="auto"/>
        <w:rPr>
          <w:iCs/>
          <w:color w:val="auto"/>
          <w:szCs w:val="24"/>
        </w:rPr>
      </w:pPr>
    </w:p>
    <w:p w14:paraId="41254FDC" w14:textId="41BDEE93" w:rsidR="001A0E30" w:rsidRDefault="001A0E30" w:rsidP="000B78A7">
      <w:pPr>
        <w:rPr>
          <w:iCs/>
          <w:szCs w:val="24"/>
        </w:rPr>
      </w:pPr>
      <w:r w:rsidRPr="008559F2">
        <w:rPr>
          <w:rFonts w:ascii="Times New Roman" w:eastAsia="Times New Roman" w:hAnsi="Times New Roman" w:cs="Times New Roman"/>
          <w:iCs/>
          <w:sz w:val="24"/>
          <w:szCs w:val="24"/>
        </w:rPr>
        <w:t>Subrule 15(3) sets out requiements for distributing and publishing a schedule of charges adopted under subrule 11(1) by an infrastructure operator that either levies charges in relation to a bulk water service in respect of water access rights (</w:t>
      </w:r>
      <w:r w:rsidR="00DA2577">
        <w:rPr>
          <w:rFonts w:ascii="Times New Roman" w:eastAsia="Times New Roman" w:hAnsi="Times New Roman" w:cs="Times New Roman"/>
          <w:iCs/>
          <w:sz w:val="24"/>
          <w:szCs w:val="24"/>
        </w:rPr>
        <w:t>subparagraph</w:t>
      </w:r>
      <w:r w:rsidR="00DA2577" w:rsidRPr="008559F2">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23(b</w:t>
      </w:r>
      <w:proofErr w:type="gramStart"/>
      <w:r w:rsidRPr="008559F2">
        <w:rPr>
          <w:rFonts w:ascii="Times New Roman" w:eastAsia="Times New Roman" w:hAnsi="Times New Roman" w:cs="Times New Roman"/>
          <w:iCs/>
          <w:sz w:val="24"/>
          <w:szCs w:val="24"/>
        </w:rPr>
        <w:t>)(</w:t>
      </w:r>
      <w:proofErr w:type="gramEnd"/>
      <w:r w:rsidRPr="008559F2">
        <w:rPr>
          <w:rFonts w:ascii="Times New Roman" w:eastAsia="Times New Roman" w:hAnsi="Times New Roman" w:cs="Times New Roman"/>
          <w:iCs/>
          <w:sz w:val="24"/>
          <w:szCs w:val="24"/>
        </w:rPr>
        <w:t>i)); or levies charges for the storage or delivery of water nece</w:t>
      </w:r>
      <w:r w:rsidR="00DA2577">
        <w:rPr>
          <w:rFonts w:ascii="Times New Roman" w:eastAsia="Times New Roman" w:hAnsi="Times New Roman" w:cs="Times New Roman"/>
          <w:iCs/>
          <w:sz w:val="24"/>
          <w:szCs w:val="24"/>
        </w:rPr>
        <w:t>ssary</w:t>
      </w:r>
      <w:r w:rsidRPr="008559F2">
        <w:rPr>
          <w:rFonts w:ascii="Times New Roman" w:eastAsia="Times New Roman" w:hAnsi="Times New Roman" w:cs="Times New Roman"/>
          <w:iCs/>
          <w:sz w:val="24"/>
          <w:szCs w:val="24"/>
        </w:rPr>
        <w:t xml:space="preserve"> to give effect to an arrangement for the sharing of water between more than one Basin State (</w:t>
      </w:r>
      <w:r w:rsidR="00DA2577">
        <w:rPr>
          <w:rFonts w:ascii="Times New Roman" w:eastAsia="Times New Roman" w:hAnsi="Times New Roman" w:cs="Times New Roman"/>
          <w:iCs/>
          <w:sz w:val="24"/>
          <w:szCs w:val="24"/>
        </w:rPr>
        <w:t xml:space="preserve">subparagraph </w:t>
      </w:r>
      <w:r w:rsidRPr="008559F2">
        <w:rPr>
          <w:rFonts w:ascii="Times New Roman" w:eastAsia="Times New Roman" w:hAnsi="Times New Roman" w:cs="Times New Roman"/>
          <w:iCs/>
          <w:sz w:val="24"/>
          <w:szCs w:val="24"/>
        </w:rPr>
        <w:t>23(b)(ii)).</w:t>
      </w:r>
      <w:r w:rsidR="00F7718A">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 xml:space="preserve">This </w:t>
      </w:r>
      <w:r w:rsidR="00DA2577" w:rsidRPr="00DA2577">
        <w:rPr>
          <w:rFonts w:ascii="Times New Roman" w:eastAsia="Times New Roman" w:hAnsi="Times New Roman" w:cs="Times New Roman"/>
          <w:iCs/>
          <w:sz w:val="24"/>
          <w:szCs w:val="24"/>
        </w:rPr>
        <w:t xml:space="preserve">subrule provides that this </w:t>
      </w:r>
      <w:r w:rsidRPr="008559F2">
        <w:rPr>
          <w:rFonts w:ascii="Times New Roman" w:eastAsia="Times New Roman" w:hAnsi="Times New Roman" w:cs="Times New Roman"/>
          <w:iCs/>
          <w:sz w:val="24"/>
          <w:szCs w:val="24"/>
        </w:rPr>
        <w:t xml:space="preserve">requirement is in place regardless of whether or not the </w:t>
      </w:r>
      <w:r w:rsidR="00DA2577">
        <w:rPr>
          <w:rFonts w:ascii="Times New Roman" w:eastAsia="Times New Roman" w:hAnsi="Times New Roman" w:cs="Times New Roman"/>
          <w:iCs/>
          <w:sz w:val="24"/>
          <w:szCs w:val="24"/>
        </w:rPr>
        <w:t>i</w:t>
      </w:r>
      <w:r w:rsidR="00DA2577" w:rsidRPr="00DA2577">
        <w:rPr>
          <w:rFonts w:ascii="Times New Roman" w:eastAsia="Times New Roman" w:hAnsi="Times New Roman" w:cs="Times New Roman"/>
          <w:iCs/>
          <w:sz w:val="24"/>
          <w:szCs w:val="24"/>
        </w:rPr>
        <w:t>nfrastructure</w:t>
      </w:r>
      <w:r w:rsidR="00DA2577">
        <w:rPr>
          <w:rFonts w:ascii="Times New Roman" w:eastAsia="Times New Roman" w:hAnsi="Times New Roman" w:cs="Times New Roman"/>
          <w:iCs/>
          <w:sz w:val="24"/>
          <w:szCs w:val="24"/>
        </w:rPr>
        <w:t xml:space="preserve"> </w:t>
      </w:r>
      <w:r w:rsidRPr="008559F2">
        <w:rPr>
          <w:rFonts w:ascii="Times New Roman" w:eastAsia="Times New Roman" w:hAnsi="Times New Roman" w:cs="Times New Roman"/>
          <w:iCs/>
          <w:sz w:val="24"/>
          <w:szCs w:val="24"/>
        </w:rPr>
        <w:t xml:space="preserve">charges are determined or approved by a single State Agency under a law of the State. </w:t>
      </w:r>
    </w:p>
    <w:p w14:paraId="640AB2C2" w14:textId="2C0C4E23" w:rsidR="001F4A5B" w:rsidRDefault="00D64465" w:rsidP="000B78A7">
      <w:pPr>
        <w:pStyle w:val="Normal-em"/>
        <w:spacing w:before="120" w:line="240" w:lineRule="auto"/>
        <w:rPr>
          <w:iCs/>
          <w:color w:val="auto"/>
          <w:szCs w:val="24"/>
        </w:rPr>
      </w:pPr>
      <w:r w:rsidRPr="00D64465">
        <w:rPr>
          <w:iCs/>
          <w:color w:val="auto"/>
          <w:szCs w:val="24"/>
        </w:rPr>
        <w:t xml:space="preserve">Under </w:t>
      </w:r>
      <w:r w:rsidR="001F4A5B">
        <w:rPr>
          <w:iCs/>
          <w:color w:val="auto"/>
          <w:szCs w:val="24"/>
        </w:rPr>
        <w:t xml:space="preserve">paragraph </w:t>
      </w:r>
      <w:r w:rsidRPr="00D64465">
        <w:rPr>
          <w:iCs/>
          <w:color w:val="auto"/>
          <w:szCs w:val="24"/>
        </w:rPr>
        <w:t>15(3)</w:t>
      </w:r>
      <w:r w:rsidR="001F4A5B">
        <w:rPr>
          <w:iCs/>
          <w:color w:val="auto"/>
          <w:szCs w:val="24"/>
        </w:rPr>
        <w:t>(a)</w:t>
      </w:r>
      <w:r w:rsidRPr="00D64465">
        <w:rPr>
          <w:iCs/>
          <w:color w:val="auto"/>
          <w:szCs w:val="24"/>
        </w:rPr>
        <w:t xml:space="preserve">, infrastructure operators </w:t>
      </w:r>
      <w:r w:rsidR="00E5304E" w:rsidRPr="00D64465">
        <w:rPr>
          <w:iCs/>
          <w:color w:val="auto"/>
          <w:szCs w:val="24"/>
        </w:rPr>
        <w:t xml:space="preserve">must </w:t>
      </w:r>
      <w:r w:rsidR="00175924">
        <w:rPr>
          <w:iCs/>
          <w:color w:val="auto"/>
          <w:szCs w:val="24"/>
        </w:rPr>
        <w:t>give a copy of</w:t>
      </w:r>
      <w:r w:rsidR="00E5304E" w:rsidRPr="00D64465">
        <w:rPr>
          <w:iCs/>
          <w:color w:val="auto"/>
          <w:szCs w:val="24"/>
        </w:rPr>
        <w:t xml:space="preserve"> their </w:t>
      </w:r>
      <w:r w:rsidR="00E5304E">
        <w:rPr>
          <w:iCs/>
          <w:color w:val="auto"/>
          <w:szCs w:val="24"/>
        </w:rPr>
        <w:t>s</w:t>
      </w:r>
      <w:r w:rsidR="00E5304E" w:rsidRPr="00D64465">
        <w:rPr>
          <w:iCs/>
          <w:color w:val="auto"/>
          <w:szCs w:val="24"/>
        </w:rPr>
        <w:t xml:space="preserve">chedule of </w:t>
      </w:r>
      <w:r w:rsidR="00E5304E">
        <w:rPr>
          <w:iCs/>
          <w:color w:val="auto"/>
          <w:szCs w:val="24"/>
        </w:rPr>
        <w:t>c</w:t>
      </w:r>
      <w:r w:rsidR="00E5304E" w:rsidRPr="00D64465">
        <w:rPr>
          <w:iCs/>
          <w:color w:val="auto"/>
          <w:szCs w:val="24"/>
        </w:rPr>
        <w:t xml:space="preserve">harges at least 25 business days before the </w:t>
      </w:r>
      <w:r w:rsidR="00A136F9">
        <w:rPr>
          <w:iCs/>
          <w:color w:val="auto"/>
          <w:szCs w:val="24"/>
        </w:rPr>
        <w:t xml:space="preserve">day the </w:t>
      </w:r>
      <w:r w:rsidR="00E5304E" w:rsidRPr="00D64465">
        <w:rPr>
          <w:iCs/>
          <w:color w:val="auto"/>
          <w:szCs w:val="24"/>
        </w:rPr>
        <w:t xml:space="preserve">Schedule takes effect </w:t>
      </w:r>
      <w:r w:rsidR="00E5304E">
        <w:rPr>
          <w:iCs/>
          <w:color w:val="auto"/>
          <w:szCs w:val="24"/>
        </w:rPr>
        <w:t xml:space="preserve">if they </w:t>
      </w:r>
      <w:r w:rsidRPr="00D64465">
        <w:rPr>
          <w:iCs/>
          <w:color w:val="auto"/>
          <w:szCs w:val="24"/>
        </w:rPr>
        <w:t>levy infrastructur</w:t>
      </w:r>
      <w:r w:rsidR="00E5304E">
        <w:rPr>
          <w:iCs/>
          <w:color w:val="auto"/>
          <w:szCs w:val="24"/>
        </w:rPr>
        <w:t>e charges in relation to a bulk water service in respect of water access rights (</w:t>
      </w:r>
      <w:r w:rsidR="00A136F9" w:rsidRPr="00A136F9">
        <w:rPr>
          <w:iCs/>
          <w:color w:val="auto"/>
          <w:szCs w:val="24"/>
        </w:rPr>
        <w:t>subparagraph</w:t>
      </w:r>
      <w:r w:rsidR="00A136F9">
        <w:rPr>
          <w:iCs/>
          <w:color w:val="auto"/>
          <w:szCs w:val="24"/>
        </w:rPr>
        <w:t xml:space="preserve"> </w:t>
      </w:r>
      <w:r w:rsidR="00E5304E">
        <w:rPr>
          <w:iCs/>
          <w:color w:val="auto"/>
          <w:szCs w:val="24"/>
        </w:rPr>
        <w:t>23(b)(i)); or lev</w:t>
      </w:r>
      <w:r w:rsidR="00175924">
        <w:rPr>
          <w:iCs/>
          <w:color w:val="auto"/>
          <w:szCs w:val="24"/>
        </w:rPr>
        <w:t>y</w:t>
      </w:r>
      <w:r w:rsidR="00E5304E">
        <w:rPr>
          <w:iCs/>
          <w:color w:val="auto"/>
          <w:szCs w:val="24"/>
        </w:rPr>
        <w:t xml:space="preserve"> charges for the storage or delivery of water nec</w:t>
      </w:r>
      <w:r w:rsidR="00392CF9">
        <w:rPr>
          <w:iCs/>
          <w:color w:val="auto"/>
          <w:szCs w:val="24"/>
        </w:rPr>
        <w:t xml:space="preserve">essary </w:t>
      </w:r>
      <w:r w:rsidR="00E5304E">
        <w:rPr>
          <w:iCs/>
          <w:color w:val="auto"/>
          <w:szCs w:val="24"/>
        </w:rPr>
        <w:t>to give effect to an arrangement for the sharing of water between more than one Basin State (</w:t>
      </w:r>
      <w:r w:rsidR="00A136F9" w:rsidRPr="00A136F9">
        <w:rPr>
          <w:iCs/>
          <w:color w:val="auto"/>
          <w:szCs w:val="24"/>
        </w:rPr>
        <w:t xml:space="preserve">subparagraph </w:t>
      </w:r>
      <w:r w:rsidR="00E5304E">
        <w:rPr>
          <w:iCs/>
          <w:color w:val="auto"/>
          <w:szCs w:val="24"/>
        </w:rPr>
        <w:t>23(b)(ii))</w:t>
      </w:r>
      <w:r w:rsidR="003950E5">
        <w:rPr>
          <w:iCs/>
          <w:color w:val="auto"/>
          <w:szCs w:val="24"/>
        </w:rPr>
        <w:t>.</w:t>
      </w:r>
      <w:r w:rsidRPr="00D64465">
        <w:rPr>
          <w:iCs/>
          <w:color w:val="auto"/>
          <w:szCs w:val="24"/>
        </w:rPr>
        <w:t xml:space="preserve"> </w:t>
      </w:r>
    </w:p>
    <w:p w14:paraId="65F455E8" w14:textId="77777777" w:rsidR="000B78A7" w:rsidRDefault="00E5304E" w:rsidP="000B78A7">
      <w:pPr>
        <w:pStyle w:val="Normal-em"/>
        <w:spacing w:before="120" w:line="240" w:lineRule="auto"/>
        <w:rPr>
          <w:iCs/>
          <w:color w:val="auto"/>
          <w:szCs w:val="24"/>
        </w:rPr>
      </w:pPr>
      <w:r>
        <w:rPr>
          <w:iCs/>
          <w:color w:val="auto"/>
          <w:szCs w:val="24"/>
        </w:rPr>
        <w:t>In contrast, u</w:t>
      </w:r>
      <w:r w:rsidR="003950E5">
        <w:rPr>
          <w:iCs/>
          <w:color w:val="auto"/>
          <w:szCs w:val="24"/>
        </w:rPr>
        <w:t>nder sub</w:t>
      </w:r>
      <w:r w:rsidR="003950E5" w:rsidRPr="00D64465">
        <w:rPr>
          <w:iCs/>
          <w:color w:val="auto"/>
          <w:szCs w:val="24"/>
        </w:rPr>
        <w:t>rule 15(4)</w:t>
      </w:r>
      <w:r w:rsidR="003950E5">
        <w:rPr>
          <w:iCs/>
          <w:color w:val="auto"/>
          <w:szCs w:val="24"/>
        </w:rPr>
        <w:t>, all o</w:t>
      </w:r>
      <w:r w:rsidR="00D64465" w:rsidRPr="00D64465">
        <w:rPr>
          <w:iCs/>
          <w:color w:val="auto"/>
          <w:szCs w:val="24"/>
        </w:rPr>
        <w:t xml:space="preserve">ther infrastructure operators </w:t>
      </w:r>
      <w:r w:rsidR="00A136F9" w:rsidRPr="00A136F9">
        <w:rPr>
          <w:iCs/>
          <w:color w:val="auto"/>
          <w:szCs w:val="24"/>
        </w:rPr>
        <w:t xml:space="preserve">must </w:t>
      </w:r>
      <w:r w:rsidR="00A136F9" w:rsidRPr="00D64465">
        <w:rPr>
          <w:iCs/>
          <w:color w:val="auto"/>
          <w:szCs w:val="24"/>
        </w:rPr>
        <w:t>at least 10 business days before the</w:t>
      </w:r>
      <w:r w:rsidR="00A136F9">
        <w:rPr>
          <w:iCs/>
          <w:color w:val="auto"/>
          <w:szCs w:val="24"/>
        </w:rPr>
        <w:t>ir</w:t>
      </w:r>
      <w:r w:rsidR="00A136F9" w:rsidRPr="00D64465">
        <w:rPr>
          <w:iCs/>
          <w:color w:val="auto"/>
          <w:szCs w:val="24"/>
        </w:rPr>
        <w:t xml:space="preserve"> charges take effect</w:t>
      </w:r>
      <w:r w:rsidR="00A136F9">
        <w:rPr>
          <w:iCs/>
          <w:color w:val="auto"/>
          <w:szCs w:val="24"/>
        </w:rPr>
        <w:t xml:space="preserve"> </w:t>
      </w:r>
      <w:r w:rsidR="00A136F9" w:rsidRPr="00A136F9">
        <w:rPr>
          <w:iCs/>
          <w:color w:val="auto"/>
          <w:szCs w:val="24"/>
        </w:rPr>
        <w:t xml:space="preserve">give a copy of the schedule of charges to each of their customers, </w:t>
      </w:r>
      <w:r w:rsidR="00A136F9">
        <w:rPr>
          <w:iCs/>
          <w:color w:val="auto"/>
          <w:szCs w:val="24"/>
        </w:rPr>
        <w:t>and</w:t>
      </w:r>
      <w:r w:rsidR="00A136F9" w:rsidRPr="00A136F9">
        <w:rPr>
          <w:iCs/>
          <w:color w:val="auto"/>
          <w:szCs w:val="24"/>
        </w:rPr>
        <w:t xml:space="preserve"> if the operator has a website, </w:t>
      </w:r>
      <w:r w:rsidR="00D64465" w:rsidRPr="00D64465">
        <w:rPr>
          <w:iCs/>
          <w:color w:val="auto"/>
          <w:szCs w:val="24"/>
        </w:rPr>
        <w:t xml:space="preserve">publish </w:t>
      </w:r>
      <w:r w:rsidR="003950E5" w:rsidRPr="00D64465">
        <w:rPr>
          <w:iCs/>
          <w:color w:val="auto"/>
          <w:szCs w:val="24"/>
        </w:rPr>
        <w:t xml:space="preserve">their </w:t>
      </w:r>
      <w:r w:rsidR="003950E5">
        <w:rPr>
          <w:iCs/>
          <w:color w:val="auto"/>
          <w:szCs w:val="24"/>
        </w:rPr>
        <w:t>s</w:t>
      </w:r>
      <w:r w:rsidR="003950E5" w:rsidRPr="00D64465">
        <w:rPr>
          <w:iCs/>
          <w:color w:val="auto"/>
          <w:szCs w:val="24"/>
        </w:rPr>
        <w:t xml:space="preserve">chedule of </w:t>
      </w:r>
      <w:r w:rsidR="003950E5">
        <w:rPr>
          <w:iCs/>
          <w:color w:val="auto"/>
          <w:szCs w:val="24"/>
        </w:rPr>
        <w:t>c</w:t>
      </w:r>
      <w:r w:rsidR="003950E5" w:rsidRPr="00D64465">
        <w:rPr>
          <w:iCs/>
          <w:color w:val="auto"/>
          <w:szCs w:val="24"/>
        </w:rPr>
        <w:t>harges</w:t>
      </w:r>
      <w:r w:rsidR="00A136F9">
        <w:rPr>
          <w:iCs/>
          <w:color w:val="auto"/>
          <w:szCs w:val="24"/>
        </w:rPr>
        <w:t xml:space="preserve">. </w:t>
      </w:r>
    </w:p>
    <w:p w14:paraId="7229341A" w14:textId="10A9B986" w:rsidR="002C7C57" w:rsidRDefault="006409AB" w:rsidP="000B78A7">
      <w:pPr>
        <w:pStyle w:val="Normal-em"/>
        <w:spacing w:before="120" w:line="240" w:lineRule="auto"/>
        <w:rPr>
          <w:iCs/>
          <w:color w:val="auto"/>
          <w:szCs w:val="24"/>
        </w:rPr>
      </w:pPr>
      <w:r>
        <w:rPr>
          <w:iCs/>
          <w:color w:val="auto"/>
          <w:szCs w:val="24"/>
        </w:rPr>
        <w:t>Under p</w:t>
      </w:r>
      <w:r w:rsidR="00FA441C">
        <w:rPr>
          <w:iCs/>
          <w:color w:val="auto"/>
          <w:szCs w:val="24"/>
        </w:rPr>
        <w:t>aragraph 15(3)(</w:t>
      </w:r>
      <w:r w:rsidR="001F4A5B">
        <w:rPr>
          <w:iCs/>
          <w:color w:val="auto"/>
          <w:szCs w:val="24"/>
        </w:rPr>
        <w:t>b</w:t>
      </w:r>
      <w:r w:rsidR="00FA441C">
        <w:rPr>
          <w:iCs/>
          <w:color w:val="auto"/>
          <w:szCs w:val="24"/>
        </w:rPr>
        <w:t>)</w:t>
      </w:r>
      <w:r>
        <w:rPr>
          <w:iCs/>
          <w:color w:val="auto"/>
          <w:szCs w:val="24"/>
        </w:rPr>
        <w:t xml:space="preserve">, if an infrastructure operator </w:t>
      </w:r>
      <w:r w:rsidRPr="00D64465">
        <w:rPr>
          <w:iCs/>
          <w:color w:val="auto"/>
          <w:szCs w:val="24"/>
        </w:rPr>
        <w:t>lev</w:t>
      </w:r>
      <w:r>
        <w:rPr>
          <w:iCs/>
          <w:color w:val="auto"/>
          <w:szCs w:val="24"/>
        </w:rPr>
        <w:t>ies</w:t>
      </w:r>
      <w:r w:rsidRPr="00D64465">
        <w:rPr>
          <w:iCs/>
          <w:color w:val="auto"/>
          <w:szCs w:val="24"/>
        </w:rPr>
        <w:t xml:space="preserve"> infrastructur</w:t>
      </w:r>
      <w:r>
        <w:rPr>
          <w:iCs/>
          <w:color w:val="auto"/>
          <w:szCs w:val="24"/>
        </w:rPr>
        <w:t xml:space="preserve">e charges in relation to a bulk water service in respect of water access rights (23(b)(i)); or levies charges for the storage or delivery of water </w:t>
      </w:r>
      <w:r w:rsidR="00392CF9">
        <w:rPr>
          <w:iCs/>
          <w:color w:val="auto"/>
          <w:szCs w:val="24"/>
        </w:rPr>
        <w:t>necessary</w:t>
      </w:r>
      <w:r>
        <w:rPr>
          <w:iCs/>
          <w:color w:val="auto"/>
          <w:szCs w:val="24"/>
        </w:rPr>
        <w:t xml:space="preserve"> to give effect to an arrangement for the sharing of water between more than one Basin State (23(b)(ii)), the infrastructure operator must, if it has a website, </w:t>
      </w:r>
      <w:r w:rsidR="00FA441C">
        <w:rPr>
          <w:iCs/>
          <w:color w:val="auto"/>
          <w:szCs w:val="24"/>
        </w:rPr>
        <w:t xml:space="preserve">publish </w:t>
      </w:r>
      <w:r>
        <w:rPr>
          <w:iCs/>
          <w:color w:val="auto"/>
          <w:szCs w:val="24"/>
        </w:rPr>
        <w:t>its</w:t>
      </w:r>
      <w:r w:rsidR="00FA441C">
        <w:rPr>
          <w:iCs/>
          <w:color w:val="auto"/>
          <w:szCs w:val="24"/>
        </w:rPr>
        <w:t xml:space="preserve"> schedule of charges on a publicly accessible part of the website at least 25 business days before the schedule of charges comes into effect. This </w:t>
      </w:r>
      <w:r>
        <w:rPr>
          <w:iCs/>
          <w:color w:val="auto"/>
          <w:szCs w:val="24"/>
        </w:rPr>
        <w:t>website publication requirement is</w:t>
      </w:r>
      <w:r w:rsidR="00FA441C">
        <w:rPr>
          <w:iCs/>
          <w:color w:val="auto"/>
          <w:szCs w:val="24"/>
        </w:rPr>
        <w:t xml:space="preserve"> in addition to the requirement </w:t>
      </w:r>
      <w:r>
        <w:rPr>
          <w:iCs/>
          <w:color w:val="auto"/>
          <w:szCs w:val="24"/>
        </w:rPr>
        <w:t xml:space="preserve">to ‘give’ a copy of the schedule of charges to each customer under </w:t>
      </w:r>
      <w:r w:rsidR="00392CF9">
        <w:rPr>
          <w:iCs/>
          <w:color w:val="auto"/>
          <w:szCs w:val="24"/>
        </w:rPr>
        <w:t>paragraph</w:t>
      </w:r>
      <w:r>
        <w:rPr>
          <w:iCs/>
          <w:color w:val="auto"/>
          <w:szCs w:val="24"/>
        </w:rPr>
        <w:t xml:space="preserve"> 1</w:t>
      </w:r>
      <w:r w:rsidR="00FD4835">
        <w:rPr>
          <w:iCs/>
          <w:color w:val="auto"/>
          <w:szCs w:val="24"/>
        </w:rPr>
        <w:t>5(3</w:t>
      </w:r>
      <w:proofErr w:type="gramStart"/>
      <w:r w:rsidR="00FD4835">
        <w:rPr>
          <w:iCs/>
          <w:color w:val="auto"/>
          <w:szCs w:val="24"/>
        </w:rPr>
        <w:t>)(</w:t>
      </w:r>
      <w:proofErr w:type="gramEnd"/>
      <w:r w:rsidR="00FD4835">
        <w:rPr>
          <w:iCs/>
          <w:color w:val="auto"/>
          <w:szCs w:val="24"/>
        </w:rPr>
        <w:t>a</w:t>
      </w:r>
      <w:r w:rsidR="00FA441C">
        <w:rPr>
          <w:iCs/>
          <w:color w:val="auto"/>
          <w:szCs w:val="24"/>
        </w:rPr>
        <w:t>)</w:t>
      </w:r>
      <w:r w:rsidR="00A136F9">
        <w:rPr>
          <w:iCs/>
          <w:color w:val="auto"/>
          <w:szCs w:val="24"/>
        </w:rPr>
        <w:t>, and only applies if the operator has a website</w:t>
      </w:r>
      <w:r w:rsidR="00FD4835">
        <w:rPr>
          <w:iCs/>
          <w:color w:val="auto"/>
          <w:szCs w:val="24"/>
        </w:rPr>
        <w:t>.</w:t>
      </w:r>
      <w:r w:rsidR="00FA441C">
        <w:rPr>
          <w:iCs/>
          <w:color w:val="auto"/>
          <w:szCs w:val="24"/>
        </w:rPr>
        <w:t xml:space="preserve"> </w:t>
      </w:r>
    </w:p>
    <w:p w14:paraId="2F5C63D1" w14:textId="790CB680" w:rsidR="00FD4835" w:rsidRDefault="00A136F9" w:rsidP="000B78A7">
      <w:pPr>
        <w:spacing w:before="120" w:line="240" w:lineRule="auto"/>
        <w:rPr>
          <w:iCs/>
          <w:szCs w:val="24"/>
        </w:rPr>
      </w:pPr>
      <w:r>
        <w:rPr>
          <w:rFonts w:ascii="Times New Roman" w:eastAsia="Times New Roman" w:hAnsi="Times New Roman" w:cs="Times New Roman"/>
          <w:iCs/>
          <w:sz w:val="24"/>
          <w:szCs w:val="24"/>
        </w:rPr>
        <w:t xml:space="preserve">Subrule </w:t>
      </w:r>
      <w:r w:rsidR="005656C3">
        <w:rPr>
          <w:rFonts w:ascii="Times New Roman" w:eastAsia="Times New Roman" w:hAnsi="Times New Roman" w:cs="Times New Roman"/>
          <w:iCs/>
          <w:sz w:val="24"/>
          <w:szCs w:val="24"/>
        </w:rPr>
        <w:t>1</w:t>
      </w:r>
      <w:r w:rsidR="00FD4835" w:rsidRPr="0081690F">
        <w:rPr>
          <w:rFonts w:ascii="Times New Roman" w:eastAsia="Times New Roman" w:hAnsi="Times New Roman" w:cs="Times New Roman"/>
          <w:iCs/>
          <w:sz w:val="24"/>
          <w:szCs w:val="24"/>
        </w:rPr>
        <w:t xml:space="preserve">5(4) sets out requirements for the distributing and publishing of a schedule of charges adopted under subrule 11(1) by any </w:t>
      </w:r>
      <w:r>
        <w:rPr>
          <w:rFonts w:ascii="Times New Roman" w:eastAsia="Times New Roman" w:hAnsi="Times New Roman" w:cs="Times New Roman"/>
          <w:iCs/>
          <w:sz w:val="24"/>
          <w:szCs w:val="24"/>
        </w:rPr>
        <w:t xml:space="preserve">other </w:t>
      </w:r>
      <w:r w:rsidR="00FD4835" w:rsidRPr="0081690F">
        <w:rPr>
          <w:rFonts w:ascii="Times New Roman" w:eastAsia="Times New Roman" w:hAnsi="Times New Roman" w:cs="Times New Roman"/>
          <w:iCs/>
          <w:sz w:val="24"/>
          <w:szCs w:val="24"/>
        </w:rPr>
        <w:t xml:space="preserve">infrastructure operator </w:t>
      </w:r>
      <w:r>
        <w:rPr>
          <w:rFonts w:ascii="Times New Roman" w:eastAsia="Times New Roman" w:hAnsi="Times New Roman" w:cs="Times New Roman"/>
          <w:iCs/>
          <w:sz w:val="24"/>
          <w:szCs w:val="24"/>
        </w:rPr>
        <w:t xml:space="preserve">(i.e. </w:t>
      </w:r>
      <w:r w:rsidR="008E7F3B" w:rsidRPr="0081690F">
        <w:rPr>
          <w:rFonts w:ascii="Times New Roman" w:eastAsia="Times New Roman" w:hAnsi="Times New Roman" w:cs="Times New Roman"/>
          <w:iCs/>
          <w:sz w:val="24"/>
          <w:szCs w:val="24"/>
        </w:rPr>
        <w:t xml:space="preserve">to whom </w:t>
      </w:r>
      <w:r w:rsidR="00FD4835" w:rsidRPr="0081690F">
        <w:rPr>
          <w:rFonts w:ascii="Times New Roman" w:eastAsia="Times New Roman" w:hAnsi="Times New Roman" w:cs="Times New Roman"/>
          <w:iCs/>
          <w:sz w:val="24"/>
          <w:szCs w:val="24"/>
        </w:rPr>
        <w:t>subrule 15(3)</w:t>
      </w:r>
      <w:r w:rsidR="008E7F3B" w:rsidRPr="0081690F">
        <w:rPr>
          <w:rFonts w:ascii="Times New Roman" w:eastAsia="Times New Roman" w:hAnsi="Times New Roman" w:cs="Times New Roman"/>
          <w:iCs/>
          <w:sz w:val="24"/>
          <w:szCs w:val="24"/>
        </w:rPr>
        <w:t xml:space="preserve"> does not apply</w:t>
      </w:r>
      <w:r>
        <w:rPr>
          <w:rFonts w:ascii="Times New Roman" w:eastAsia="Times New Roman" w:hAnsi="Times New Roman" w:cs="Times New Roman"/>
          <w:iCs/>
          <w:sz w:val="24"/>
          <w:szCs w:val="24"/>
        </w:rPr>
        <w:t>)</w:t>
      </w:r>
      <w:r w:rsidR="00FD4835" w:rsidRPr="0081690F">
        <w:rPr>
          <w:rFonts w:ascii="Times New Roman" w:eastAsia="Times New Roman" w:hAnsi="Times New Roman" w:cs="Times New Roman"/>
          <w:iCs/>
          <w:sz w:val="24"/>
          <w:szCs w:val="24"/>
        </w:rPr>
        <w:t xml:space="preserve">. </w:t>
      </w:r>
    </w:p>
    <w:p w14:paraId="0820DC88" w14:textId="14B15F96" w:rsidR="00FD4835" w:rsidRPr="000B78A7" w:rsidRDefault="00FD4835" w:rsidP="000B78A7">
      <w:pPr>
        <w:spacing w:before="120" w:line="240" w:lineRule="auto"/>
        <w:rPr>
          <w:rFonts w:ascii="Times New Roman" w:eastAsia="Times New Roman" w:hAnsi="Times New Roman" w:cs="Times New Roman"/>
          <w:iCs/>
          <w:sz w:val="24"/>
          <w:szCs w:val="24"/>
        </w:rPr>
      </w:pPr>
      <w:r w:rsidRPr="000B78A7">
        <w:rPr>
          <w:rFonts w:ascii="Times New Roman" w:eastAsia="Times New Roman" w:hAnsi="Times New Roman" w:cs="Times New Roman"/>
          <w:iCs/>
          <w:sz w:val="24"/>
          <w:szCs w:val="24"/>
        </w:rPr>
        <w:t>Paragraph 15(4</w:t>
      </w:r>
      <w:proofErr w:type="gramStart"/>
      <w:r w:rsidRPr="000B78A7">
        <w:rPr>
          <w:rFonts w:ascii="Times New Roman" w:eastAsia="Times New Roman" w:hAnsi="Times New Roman" w:cs="Times New Roman"/>
          <w:iCs/>
          <w:sz w:val="24"/>
          <w:szCs w:val="24"/>
        </w:rPr>
        <w:t>)(</w:t>
      </w:r>
      <w:proofErr w:type="gramEnd"/>
      <w:r w:rsidRPr="000B78A7">
        <w:rPr>
          <w:rFonts w:ascii="Times New Roman" w:eastAsia="Times New Roman" w:hAnsi="Times New Roman" w:cs="Times New Roman"/>
          <w:iCs/>
          <w:sz w:val="24"/>
          <w:szCs w:val="24"/>
        </w:rPr>
        <w:t xml:space="preserve">a) requires </w:t>
      </w:r>
      <w:r w:rsidR="008E7F3B" w:rsidRPr="000B78A7">
        <w:rPr>
          <w:rFonts w:ascii="Times New Roman" w:eastAsia="Times New Roman" w:hAnsi="Times New Roman" w:cs="Times New Roman"/>
          <w:iCs/>
          <w:sz w:val="24"/>
          <w:szCs w:val="24"/>
        </w:rPr>
        <w:t>the</w:t>
      </w:r>
      <w:r w:rsidR="003A0FFF" w:rsidRPr="000B78A7">
        <w:rPr>
          <w:rFonts w:ascii="Times New Roman" w:eastAsia="Times New Roman" w:hAnsi="Times New Roman" w:cs="Times New Roman"/>
          <w:iCs/>
          <w:sz w:val="24"/>
          <w:szCs w:val="24"/>
        </w:rPr>
        <w:t>se</w:t>
      </w:r>
      <w:r w:rsidRPr="000B78A7">
        <w:rPr>
          <w:rFonts w:ascii="Times New Roman" w:eastAsia="Times New Roman" w:hAnsi="Times New Roman" w:cs="Times New Roman"/>
          <w:iCs/>
          <w:sz w:val="24"/>
          <w:szCs w:val="24"/>
        </w:rPr>
        <w:t xml:space="preserve"> infrastructure operator</w:t>
      </w:r>
      <w:r w:rsidR="003A0FFF" w:rsidRPr="000B78A7">
        <w:rPr>
          <w:rFonts w:ascii="Times New Roman" w:eastAsia="Times New Roman" w:hAnsi="Times New Roman" w:cs="Times New Roman"/>
          <w:iCs/>
          <w:sz w:val="24"/>
          <w:szCs w:val="24"/>
        </w:rPr>
        <w:t>s</w:t>
      </w:r>
      <w:r w:rsidRPr="000B78A7">
        <w:rPr>
          <w:rFonts w:ascii="Times New Roman" w:eastAsia="Times New Roman" w:hAnsi="Times New Roman" w:cs="Times New Roman"/>
          <w:iCs/>
          <w:sz w:val="24"/>
          <w:szCs w:val="24"/>
        </w:rPr>
        <w:t xml:space="preserve"> to give a copy of the schedule of charges to each of its </w:t>
      </w:r>
      <w:r w:rsidR="00392CF9" w:rsidRPr="000B78A7">
        <w:rPr>
          <w:rFonts w:ascii="Times New Roman" w:eastAsia="Times New Roman" w:hAnsi="Times New Roman" w:cs="Times New Roman"/>
          <w:iCs/>
          <w:sz w:val="24"/>
          <w:szCs w:val="24"/>
        </w:rPr>
        <w:t>custom</w:t>
      </w:r>
      <w:r w:rsidR="000D5715">
        <w:rPr>
          <w:rFonts w:ascii="Times New Roman" w:eastAsia="Times New Roman" w:hAnsi="Times New Roman" w:cs="Times New Roman"/>
          <w:iCs/>
          <w:sz w:val="24"/>
          <w:szCs w:val="24"/>
        </w:rPr>
        <w:t>er</w:t>
      </w:r>
      <w:r w:rsidR="00392CF9" w:rsidRPr="000B78A7">
        <w:rPr>
          <w:rFonts w:ascii="Times New Roman" w:eastAsia="Times New Roman" w:hAnsi="Times New Roman" w:cs="Times New Roman"/>
          <w:iCs/>
          <w:sz w:val="24"/>
          <w:szCs w:val="24"/>
        </w:rPr>
        <w:t>s</w:t>
      </w:r>
      <w:r w:rsidRPr="000B78A7">
        <w:rPr>
          <w:rFonts w:ascii="Times New Roman" w:eastAsia="Times New Roman" w:hAnsi="Times New Roman" w:cs="Times New Roman"/>
          <w:iCs/>
          <w:sz w:val="24"/>
          <w:szCs w:val="24"/>
        </w:rPr>
        <w:t xml:space="preserve"> at least 10 business days before the schedule of charges comes into effect. </w:t>
      </w:r>
    </w:p>
    <w:p w14:paraId="550144BE" w14:textId="4B34F906" w:rsidR="002C7C57" w:rsidRDefault="008E7F3B" w:rsidP="000B78A7">
      <w:pPr>
        <w:spacing w:before="120" w:line="240" w:lineRule="auto"/>
        <w:rPr>
          <w:iCs/>
          <w:szCs w:val="24"/>
        </w:rPr>
      </w:pPr>
      <w:r w:rsidRPr="000B78A7">
        <w:rPr>
          <w:rFonts w:ascii="Times New Roman" w:eastAsia="Times New Roman" w:hAnsi="Times New Roman" w:cs="Times New Roman"/>
          <w:iCs/>
          <w:sz w:val="24"/>
          <w:szCs w:val="24"/>
        </w:rPr>
        <w:t xml:space="preserve">Paragraph 15(4)(b) provides that </w:t>
      </w:r>
      <w:bookmarkStart w:id="0" w:name="_GoBack"/>
      <w:bookmarkEnd w:id="0"/>
      <w:r w:rsidRPr="000B78A7">
        <w:rPr>
          <w:rFonts w:ascii="Times New Roman" w:eastAsia="Times New Roman" w:hAnsi="Times New Roman" w:cs="Times New Roman"/>
          <w:iCs/>
          <w:sz w:val="24"/>
          <w:szCs w:val="24"/>
        </w:rPr>
        <w:t>if the infrastruct</w:t>
      </w:r>
      <w:r w:rsidR="003A0FFF" w:rsidRPr="000B78A7">
        <w:rPr>
          <w:rFonts w:ascii="Times New Roman" w:eastAsia="Times New Roman" w:hAnsi="Times New Roman" w:cs="Times New Roman"/>
          <w:iCs/>
          <w:sz w:val="24"/>
          <w:szCs w:val="24"/>
        </w:rPr>
        <w:t xml:space="preserve">ure </w:t>
      </w:r>
      <w:r w:rsidRPr="000B78A7">
        <w:rPr>
          <w:rFonts w:ascii="Times New Roman" w:eastAsia="Times New Roman" w:hAnsi="Times New Roman" w:cs="Times New Roman"/>
          <w:iCs/>
          <w:sz w:val="24"/>
          <w:szCs w:val="24"/>
        </w:rPr>
        <w:t xml:space="preserve">operator has a website, the infrastructure operator must publish its schedule of charges on a publicly accessible part of its website at least 10 business days before the schedule of charges comes into effect. This website publication requirement is in addition to the requirement to ‘give’ a copy of the schedule of charges to each customer under </w:t>
      </w:r>
      <w:r w:rsidR="00392CF9" w:rsidRPr="000B78A7">
        <w:rPr>
          <w:rFonts w:ascii="Times New Roman" w:eastAsia="Times New Roman" w:hAnsi="Times New Roman" w:cs="Times New Roman"/>
          <w:iCs/>
          <w:sz w:val="24"/>
          <w:szCs w:val="24"/>
        </w:rPr>
        <w:t>paragraph</w:t>
      </w:r>
      <w:r w:rsidRPr="000B78A7">
        <w:rPr>
          <w:rFonts w:ascii="Times New Roman" w:eastAsia="Times New Roman" w:hAnsi="Times New Roman" w:cs="Times New Roman"/>
          <w:iCs/>
          <w:sz w:val="24"/>
          <w:szCs w:val="24"/>
        </w:rPr>
        <w:t xml:space="preserve"> 15(4</w:t>
      </w:r>
      <w:proofErr w:type="gramStart"/>
      <w:r w:rsidRPr="000B78A7">
        <w:rPr>
          <w:rFonts w:ascii="Times New Roman" w:eastAsia="Times New Roman" w:hAnsi="Times New Roman" w:cs="Times New Roman"/>
          <w:iCs/>
          <w:sz w:val="24"/>
          <w:szCs w:val="24"/>
        </w:rPr>
        <w:t>)(</w:t>
      </w:r>
      <w:proofErr w:type="gramEnd"/>
      <w:r w:rsidRPr="000B78A7">
        <w:rPr>
          <w:rFonts w:ascii="Times New Roman" w:eastAsia="Times New Roman" w:hAnsi="Times New Roman" w:cs="Times New Roman"/>
          <w:iCs/>
          <w:sz w:val="24"/>
          <w:szCs w:val="24"/>
        </w:rPr>
        <w:t>a)</w:t>
      </w:r>
      <w:r w:rsidR="00A136F9" w:rsidRPr="000B78A7">
        <w:rPr>
          <w:rFonts w:ascii="Times New Roman" w:eastAsia="Times New Roman" w:hAnsi="Times New Roman" w:cs="Times New Roman"/>
          <w:iCs/>
          <w:sz w:val="24"/>
          <w:szCs w:val="24"/>
        </w:rPr>
        <w:t xml:space="preserve">, and only </w:t>
      </w:r>
      <w:r w:rsidR="00ED4E04" w:rsidRPr="000B78A7">
        <w:rPr>
          <w:rFonts w:ascii="Times New Roman" w:eastAsia="Times New Roman" w:hAnsi="Times New Roman" w:cs="Times New Roman"/>
          <w:iCs/>
          <w:sz w:val="24"/>
          <w:szCs w:val="24"/>
        </w:rPr>
        <w:t>applies</w:t>
      </w:r>
      <w:r w:rsidR="00A136F9" w:rsidRPr="000B78A7">
        <w:rPr>
          <w:rFonts w:ascii="Times New Roman" w:eastAsia="Times New Roman" w:hAnsi="Times New Roman" w:cs="Times New Roman"/>
          <w:iCs/>
          <w:sz w:val="24"/>
          <w:szCs w:val="24"/>
        </w:rPr>
        <w:t xml:space="preserve"> if the operator has a website</w:t>
      </w:r>
      <w:r w:rsidRPr="000B78A7">
        <w:rPr>
          <w:rFonts w:ascii="Times New Roman" w:eastAsia="Times New Roman" w:hAnsi="Times New Roman" w:cs="Times New Roman"/>
          <w:iCs/>
          <w:sz w:val="24"/>
          <w:szCs w:val="24"/>
        </w:rPr>
        <w:t xml:space="preserve">. </w:t>
      </w:r>
    </w:p>
    <w:p w14:paraId="5B8D332F" w14:textId="13C40E1A" w:rsidR="000B78A7" w:rsidRDefault="00584EC6" w:rsidP="005C308C">
      <w:pPr>
        <w:pStyle w:val="Normal-em"/>
        <w:spacing w:after="0" w:line="240" w:lineRule="auto"/>
        <w:rPr>
          <w:iCs/>
          <w:szCs w:val="24"/>
        </w:rPr>
      </w:pPr>
      <w:r>
        <w:rPr>
          <w:iCs/>
          <w:color w:val="auto"/>
          <w:szCs w:val="24"/>
        </w:rPr>
        <w:t xml:space="preserve">Subrule 15(5) applies if a schedule of charges is one to which subrule 11(4) applies. Item 43 inserts </w:t>
      </w:r>
      <w:r w:rsidRPr="00D4596F">
        <w:rPr>
          <w:iCs/>
          <w:szCs w:val="24"/>
        </w:rPr>
        <w:t>subrule 11(4)</w:t>
      </w:r>
      <w:r w:rsidR="003A0FFF">
        <w:rPr>
          <w:iCs/>
          <w:szCs w:val="24"/>
        </w:rPr>
        <w:t xml:space="preserve">. </w:t>
      </w:r>
      <w:r w:rsidR="003A0FFF" w:rsidRPr="003A0FFF">
        <w:rPr>
          <w:iCs/>
          <w:szCs w:val="24"/>
        </w:rPr>
        <w:t xml:space="preserve">Subrule 11(4) provides that if an adopted schedule of charges is replacing an existing schedule of charges and the only difference between the two schedules is in relation to charges passed through to customers to recover network operation charges (subrule 9A(1) refers) or ancillary charges (subrule 9A(3) refers) then the changed charges can only be specified in the schedule of charges as applying on or after the date of application of the network operation charge or ancillary charge that caused the change in the charge. </w:t>
      </w:r>
    </w:p>
    <w:p w14:paraId="543416D1" w14:textId="77777777" w:rsidR="00636960" w:rsidRDefault="00636960" w:rsidP="005C308C">
      <w:pPr>
        <w:pStyle w:val="Normal-em"/>
        <w:spacing w:after="0" w:line="240" w:lineRule="auto"/>
        <w:rPr>
          <w:iCs/>
          <w:szCs w:val="24"/>
        </w:rPr>
      </w:pPr>
    </w:p>
    <w:p w14:paraId="3619DA36" w14:textId="77777777" w:rsidR="007B0AF4" w:rsidRDefault="00636960" w:rsidP="00636960">
      <w:pPr>
        <w:pStyle w:val="Normal-em"/>
        <w:spacing w:after="0" w:line="240" w:lineRule="auto"/>
        <w:rPr>
          <w:iCs/>
          <w:szCs w:val="24"/>
        </w:rPr>
      </w:pPr>
      <w:r w:rsidRPr="00636960">
        <w:rPr>
          <w:iCs/>
          <w:szCs w:val="24"/>
        </w:rPr>
        <w:t xml:space="preserve">Subrule 15(5) gives effect to the ACCC’s advice on pages 119 and 120 of the 2016 </w:t>
      </w:r>
      <w:r w:rsidRPr="00636960">
        <w:rPr>
          <w:i/>
          <w:iCs/>
          <w:szCs w:val="24"/>
        </w:rPr>
        <w:t>Review of the Water Charge Rules: Final Advice</w:t>
      </w:r>
      <w:r w:rsidRPr="00636960">
        <w:rPr>
          <w:iCs/>
          <w:szCs w:val="24"/>
        </w:rPr>
        <w:t xml:space="preserve"> that </w:t>
      </w:r>
    </w:p>
    <w:p w14:paraId="44BB05CC" w14:textId="77777777" w:rsidR="007B0AF4" w:rsidRDefault="007B0AF4" w:rsidP="00636960">
      <w:pPr>
        <w:pStyle w:val="Normal-em"/>
        <w:spacing w:after="0" w:line="240" w:lineRule="auto"/>
        <w:rPr>
          <w:iCs/>
          <w:szCs w:val="24"/>
        </w:rPr>
      </w:pPr>
    </w:p>
    <w:p w14:paraId="1B2C7D54" w14:textId="77777777" w:rsidR="007B0AF4" w:rsidRDefault="007B0AF4" w:rsidP="00636960">
      <w:pPr>
        <w:pStyle w:val="Normal-em"/>
        <w:spacing w:after="0" w:line="240" w:lineRule="auto"/>
        <w:rPr>
          <w:iCs/>
          <w:szCs w:val="24"/>
        </w:rPr>
      </w:pPr>
      <w:r>
        <w:rPr>
          <w:iCs/>
          <w:szCs w:val="24"/>
        </w:rPr>
        <w:tab/>
      </w:r>
      <w:r w:rsidR="00636960">
        <w:rPr>
          <w:iCs/>
          <w:szCs w:val="24"/>
        </w:rPr>
        <w:t>‘</w:t>
      </w:r>
      <w:r w:rsidR="00636960" w:rsidRPr="00636960">
        <w:rPr>
          <w:iCs/>
          <w:szCs w:val="24"/>
        </w:rPr>
        <w:t xml:space="preserve">an infrastructure operator should be able to adopt a new Schedule of Charges which </w:t>
      </w:r>
      <w:r>
        <w:rPr>
          <w:iCs/>
          <w:szCs w:val="24"/>
        </w:rPr>
        <w:tab/>
      </w:r>
      <w:r w:rsidR="00636960" w:rsidRPr="00636960">
        <w:rPr>
          <w:iCs/>
          <w:szCs w:val="24"/>
        </w:rPr>
        <w:t xml:space="preserve">differs from the previous Schedule only in relation to infrastructure charges that it </w:t>
      </w:r>
      <w:r>
        <w:rPr>
          <w:iCs/>
          <w:szCs w:val="24"/>
        </w:rPr>
        <w:tab/>
      </w:r>
      <w:r w:rsidR="00636960" w:rsidRPr="00636960">
        <w:rPr>
          <w:iCs/>
          <w:szCs w:val="24"/>
        </w:rPr>
        <w:t xml:space="preserve">levies under proposed rule 9A regarding pass-throughs without triggering the </w:t>
      </w:r>
      <w:r>
        <w:rPr>
          <w:iCs/>
          <w:szCs w:val="24"/>
        </w:rPr>
        <w:tab/>
      </w:r>
      <w:r w:rsidR="00636960" w:rsidRPr="00636960">
        <w:rPr>
          <w:iCs/>
          <w:szCs w:val="24"/>
        </w:rPr>
        <w:t xml:space="preserve">obligation to send the updated Schedule to customers prior to those charges coming </w:t>
      </w:r>
      <w:r>
        <w:rPr>
          <w:iCs/>
          <w:szCs w:val="24"/>
        </w:rPr>
        <w:tab/>
      </w:r>
      <w:r w:rsidR="00636960" w:rsidRPr="00636960">
        <w:rPr>
          <w:iCs/>
          <w:szCs w:val="24"/>
        </w:rPr>
        <w:t xml:space="preserve">into effect. </w:t>
      </w:r>
    </w:p>
    <w:p w14:paraId="6409E8C8" w14:textId="289467BC" w:rsidR="00636960" w:rsidRDefault="007B0AF4" w:rsidP="00636960">
      <w:pPr>
        <w:pStyle w:val="Normal-em"/>
        <w:spacing w:after="0" w:line="240" w:lineRule="auto"/>
        <w:rPr>
          <w:iCs/>
          <w:szCs w:val="24"/>
        </w:rPr>
      </w:pPr>
      <w:r>
        <w:rPr>
          <w:iCs/>
          <w:szCs w:val="24"/>
        </w:rPr>
        <w:tab/>
      </w:r>
      <w:r w:rsidR="00636960" w:rsidRPr="00636960">
        <w:rPr>
          <w:iCs/>
          <w:szCs w:val="24"/>
        </w:rPr>
        <w:t xml:space="preserve">Instead, the operator should: </w:t>
      </w:r>
    </w:p>
    <w:p w14:paraId="605C6DB0" w14:textId="77777777" w:rsidR="007B0AF4" w:rsidRPr="00636960" w:rsidRDefault="007B0AF4" w:rsidP="00636960">
      <w:pPr>
        <w:pStyle w:val="Normal-em"/>
        <w:spacing w:after="0" w:line="240" w:lineRule="auto"/>
        <w:rPr>
          <w:iCs/>
          <w:szCs w:val="24"/>
        </w:rPr>
      </w:pPr>
    </w:p>
    <w:p w14:paraId="6B343E4F" w14:textId="7ACCBAF0" w:rsidR="00636960" w:rsidRPr="00636960" w:rsidRDefault="007B0AF4" w:rsidP="00636960">
      <w:pPr>
        <w:pStyle w:val="Normal-em"/>
        <w:spacing w:after="0" w:line="240" w:lineRule="auto"/>
        <w:rPr>
          <w:iCs/>
          <w:szCs w:val="24"/>
        </w:rPr>
      </w:pPr>
      <w:r>
        <w:rPr>
          <w:iCs/>
          <w:szCs w:val="24"/>
        </w:rPr>
        <w:tab/>
      </w:r>
      <w:r w:rsidR="00636960" w:rsidRPr="00636960">
        <w:rPr>
          <w:iCs/>
          <w:szCs w:val="24"/>
        </w:rPr>
        <w:t>•</w:t>
      </w:r>
      <w:r w:rsidR="00636960" w:rsidRPr="00636960">
        <w:rPr>
          <w:iCs/>
          <w:szCs w:val="24"/>
        </w:rPr>
        <w:tab/>
        <w:t xml:space="preserve">publish their updated Schedule of Charges on their website (if they </w:t>
      </w:r>
      <w:r>
        <w:rPr>
          <w:iCs/>
          <w:szCs w:val="24"/>
        </w:rPr>
        <w:tab/>
      </w:r>
      <w:r>
        <w:rPr>
          <w:iCs/>
          <w:szCs w:val="24"/>
        </w:rPr>
        <w:tab/>
      </w:r>
      <w:r>
        <w:rPr>
          <w:iCs/>
          <w:szCs w:val="24"/>
        </w:rPr>
        <w:tab/>
      </w:r>
      <w:r w:rsidR="00636960" w:rsidRPr="00636960">
        <w:rPr>
          <w:iCs/>
          <w:szCs w:val="24"/>
        </w:rPr>
        <w:t xml:space="preserve">have one) as soon as practicable after the update </w:t>
      </w:r>
    </w:p>
    <w:p w14:paraId="4E474DFE" w14:textId="5AFDC7FB" w:rsidR="00636960" w:rsidRPr="00636960" w:rsidRDefault="007B0AF4" w:rsidP="00636960">
      <w:pPr>
        <w:pStyle w:val="Normal-em"/>
        <w:spacing w:after="0" w:line="240" w:lineRule="auto"/>
        <w:rPr>
          <w:iCs/>
          <w:szCs w:val="24"/>
        </w:rPr>
      </w:pPr>
      <w:r>
        <w:rPr>
          <w:iCs/>
          <w:szCs w:val="24"/>
        </w:rPr>
        <w:tab/>
      </w:r>
      <w:r w:rsidR="00636960" w:rsidRPr="00636960">
        <w:rPr>
          <w:iCs/>
          <w:szCs w:val="24"/>
        </w:rPr>
        <w:t>•</w:t>
      </w:r>
      <w:r w:rsidR="00636960" w:rsidRPr="00636960">
        <w:rPr>
          <w:iCs/>
          <w:szCs w:val="24"/>
        </w:rPr>
        <w:tab/>
        <w:t xml:space="preserve">make the updated Schedule of Charges available on request </w:t>
      </w:r>
    </w:p>
    <w:p w14:paraId="6D5C42DD" w14:textId="694AEF57" w:rsidR="00636960" w:rsidRDefault="007B0AF4" w:rsidP="00636960">
      <w:pPr>
        <w:pStyle w:val="Normal-em"/>
        <w:spacing w:after="0" w:line="240" w:lineRule="auto"/>
        <w:rPr>
          <w:iCs/>
          <w:szCs w:val="24"/>
        </w:rPr>
      </w:pPr>
      <w:r>
        <w:rPr>
          <w:iCs/>
          <w:szCs w:val="24"/>
        </w:rPr>
        <w:tab/>
      </w:r>
      <w:r w:rsidR="00636960" w:rsidRPr="00636960">
        <w:rPr>
          <w:iCs/>
          <w:szCs w:val="24"/>
        </w:rPr>
        <w:t>•</w:t>
      </w:r>
      <w:r w:rsidR="00636960" w:rsidRPr="00636960">
        <w:rPr>
          <w:iCs/>
          <w:szCs w:val="24"/>
        </w:rPr>
        <w:tab/>
        <w:t xml:space="preserve">send the updated Schedule of Charges, or a notice regarding the details of the </w:t>
      </w:r>
      <w:r>
        <w:rPr>
          <w:iCs/>
          <w:szCs w:val="24"/>
        </w:rPr>
        <w:tab/>
      </w:r>
      <w:r>
        <w:rPr>
          <w:iCs/>
          <w:szCs w:val="24"/>
        </w:rPr>
        <w:tab/>
      </w:r>
      <w:r w:rsidR="00636960" w:rsidRPr="00636960">
        <w:rPr>
          <w:iCs/>
          <w:szCs w:val="24"/>
        </w:rPr>
        <w:t>update, when it next invoices customers.</w:t>
      </w:r>
    </w:p>
    <w:p w14:paraId="54C9CBFD" w14:textId="77777777" w:rsidR="007B0AF4" w:rsidRDefault="007B0AF4" w:rsidP="00636960">
      <w:pPr>
        <w:pStyle w:val="Normal-em"/>
        <w:spacing w:after="0" w:line="240" w:lineRule="auto"/>
        <w:rPr>
          <w:iCs/>
          <w:szCs w:val="24"/>
        </w:rPr>
      </w:pPr>
    </w:p>
    <w:p w14:paraId="3B371E0E" w14:textId="4882CCC8" w:rsidR="007B0AF4" w:rsidRDefault="007B0AF4" w:rsidP="007B0AF4">
      <w:pPr>
        <w:pStyle w:val="Normal-em"/>
        <w:spacing w:after="0" w:line="240" w:lineRule="auto"/>
        <w:rPr>
          <w:iCs/>
          <w:szCs w:val="24"/>
        </w:rPr>
      </w:pPr>
      <w:r>
        <w:rPr>
          <w:iCs/>
          <w:szCs w:val="24"/>
        </w:rPr>
        <w:tab/>
      </w:r>
      <w:r w:rsidRPr="007B0AF4">
        <w:rPr>
          <w:iCs/>
          <w:szCs w:val="24"/>
        </w:rPr>
        <w:t xml:space="preserve">Second, the ACCC considers that the rules should also allow the operator’s charges </w:t>
      </w:r>
      <w:r>
        <w:rPr>
          <w:iCs/>
          <w:szCs w:val="24"/>
        </w:rPr>
        <w:tab/>
      </w:r>
      <w:r w:rsidRPr="007B0AF4">
        <w:rPr>
          <w:iCs/>
          <w:szCs w:val="24"/>
        </w:rPr>
        <w:t xml:space="preserve">that it levies consistently with proposed rule 9A to commence from the same date that </w:t>
      </w:r>
      <w:r>
        <w:rPr>
          <w:iCs/>
          <w:szCs w:val="24"/>
        </w:rPr>
        <w:tab/>
        <w:t>t</w:t>
      </w:r>
      <w:r w:rsidRPr="007B0AF4">
        <w:rPr>
          <w:iCs/>
          <w:szCs w:val="24"/>
        </w:rPr>
        <w:t xml:space="preserve">he infrastructure charge or planning and management charge incurred by the operator </w:t>
      </w:r>
      <w:r>
        <w:rPr>
          <w:iCs/>
          <w:szCs w:val="24"/>
        </w:rPr>
        <w:tab/>
      </w:r>
      <w:r w:rsidRPr="007B0AF4">
        <w:rPr>
          <w:iCs/>
          <w:szCs w:val="24"/>
        </w:rPr>
        <w:t xml:space="preserve">commences. The ACCC notes proposed amendments will allow infrastructure </w:t>
      </w:r>
      <w:r>
        <w:rPr>
          <w:iCs/>
          <w:szCs w:val="24"/>
        </w:rPr>
        <w:tab/>
      </w:r>
      <w:r w:rsidRPr="007B0AF4">
        <w:rPr>
          <w:iCs/>
          <w:szCs w:val="24"/>
        </w:rPr>
        <w:t xml:space="preserve">operators up to three months to adopt a new Schedule of Charges when there are </w:t>
      </w:r>
      <w:r>
        <w:rPr>
          <w:iCs/>
          <w:szCs w:val="24"/>
        </w:rPr>
        <w:tab/>
      </w:r>
      <w:r w:rsidRPr="007B0AF4">
        <w:rPr>
          <w:iCs/>
          <w:szCs w:val="24"/>
        </w:rPr>
        <w:t>changes to the infrastructure charges and planning and management charges</w:t>
      </w:r>
      <w:r>
        <w:rPr>
          <w:iCs/>
          <w:szCs w:val="24"/>
        </w:rPr>
        <w:t xml:space="preserve"> </w:t>
      </w:r>
      <w:r w:rsidRPr="007B0AF4">
        <w:rPr>
          <w:iCs/>
          <w:szCs w:val="24"/>
        </w:rPr>
        <w:t xml:space="preserve">it </w:t>
      </w:r>
      <w:r>
        <w:rPr>
          <w:iCs/>
          <w:szCs w:val="24"/>
        </w:rPr>
        <w:tab/>
      </w:r>
      <w:r w:rsidRPr="007B0AF4">
        <w:rPr>
          <w:iCs/>
          <w:szCs w:val="24"/>
        </w:rPr>
        <w:t>incurs and is required to pass-through to its customers.</w:t>
      </w:r>
    </w:p>
    <w:p w14:paraId="6E40A23C" w14:textId="77777777" w:rsidR="007B0AF4" w:rsidRPr="007B0AF4" w:rsidRDefault="007B0AF4" w:rsidP="007B0AF4">
      <w:pPr>
        <w:pStyle w:val="Normal-em"/>
        <w:spacing w:after="0" w:line="240" w:lineRule="auto"/>
        <w:rPr>
          <w:iCs/>
          <w:szCs w:val="24"/>
        </w:rPr>
      </w:pPr>
    </w:p>
    <w:p w14:paraId="4C88C5D2" w14:textId="3C5D9C44" w:rsidR="007B0AF4" w:rsidRPr="007B0AF4" w:rsidRDefault="007B0AF4" w:rsidP="007B0AF4">
      <w:pPr>
        <w:pStyle w:val="Normal-em"/>
        <w:spacing w:after="0" w:line="240" w:lineRule="auto"/>
        <w:rPr>
          <w:iCs/>
          <w:szCs w:val="24"/>
        </w:rPr>
      </w:pPr>
      <w:r w:rsidRPr="007B0AF4">
        <w:rPr>
          <w:iCs/>
          <w:szCs w:val="24"/>
        </w:rPr>
        <w:t>Taken together, this will mean the operator’s charges levied to comply with proposed rule 9A may commence on a date earlier than the date the new Schedule of Charges is adopted (but not earlier than the date the new charges incurred by the operator commenced).</w:t>
      </w:r>
      <w:r>
        <w:rPr>
          <w:iCs/>
          <w:szCs w:val="24"/>
        </w:rPr>
        <w:t>’</w:t>
      </w:r>
      <w:r w:rsidRPr="007B0AF4">
        <w:rPr>
          <w:iCs/>
          <w:szCs w:val="24"/>
        </w:rPr>
        <w:t xml:space="preserve"> </w:t>
      </w:r>
    </w:p>
    <w:p w14:paraId="00C25B59" w14:textId="77777777" w:rsidR="007B0AF4" w:rsidRDefault="007B0AF4" w:rsidP="007B0AF4">
      <w:pPr>
        <w:pStyle w:val="Normal-em"/>
        <w:spacing w:after="0" w:line="240" w:lineRule="auto"/>
        <w:rPr>
          <w:iCs/>
          <w:szCs w:val="24"/>
        </w:rPr>
      </w:pPr>
    </w:p>
    <w:p w14:paraId="51B24D7A" w14:textId="635DBF54" w:rsidR="005C308C" w:rsidRDefault="005C308C" w:rsidP="000B78A7">
      <w:pPr>
        <w:pStyle w:val="Normal-em"/>
        <w:spacing w:before="120" w:line="240" w:lineRule="auto"/>
        <w:rPr>
          <w:iCs/>
          <w:color w:val="auto"/>
          <w:szCs w:val="24"/>
        </w:rPr>
      </w:pPr>
      <w:r w:rsidRPr="000B78A7">
        <w:rPr>
          <w:iCs/>
          <w:szCs w:val="24"/>
        </w:rPr>
        <w:t>Paragraph 15(5</w:t>
      </w:r>
      <w:proofErr w:type="gramStart"/>
      <w:r w:rsidRPr="000B78A7">
        <w:rPr>
          <w:iCs/>
          <w:szCs w:val="24"/>
        </w:rPr>
        <w:t>)(</w:t>
      </w:r>
      <w:proofErr w:type="gramEnd"/>
      <w:r w:rsidRPr="000B78A7">
        <w:rPr>
          <w:iCs/>
          <w:szCs w:val="24"/>
        </w:rPr>
        <w:t xml:space="preserve">a) provides that the infrastructure operator is taken to comply with paragraphs (3)(a) and (4)(a) in relation to distribution of the schedule of charges if it gives </w:t>
      </w:r>
      <w:r w:rsidR="00A136F9" w:rsidRPr="000B78A7">
        <w:rPr>
          <w:iCs/>
          <w:szCs w:val="24"/>
        </w:rPr>
        <w:t xml:space="preserve">each </w:t>
      </w:r>
      <w:r w:rsidRPr="000B78A7">
        <w:rPr>
          <w:iCs/>
          <w:szCs w:val="24"/>
        </w:rPr>
        <w:t xml:space="preserve">customer a copy of the schedule of charges, or a notice setting out details of the schedule of charges, with the next invoice issued to the customer after the schedule of charges is adopted.  </w:t>
      </w:r>
    </w:p>
    <w:p w14:paraId="2C2062D6" w14:textId="77777777" w:rsidR="005C308C" w:rsidRDefault="005C308C" w:rsidP="005C308C">
      <w:pPr>
        <w:pStyle w:val="Normal-em"/>
        <w:spacing w:after="0" w:line="240" w:lineRule="auto"/>
        <w:rPr>
          <w:iCs/>
          <w:color w:val="auto"/>
          <w:szCs w:val="24"/>
        </w:rPr>
      </w:pPr>
      <w:r>
        <w:rPr>
          <w:iCs/>
          <w:color w:val="auto"/>
          <w:szCs w:val="24"/>
        </w:rPr>
        <w:t xml:space="preserve">Paragraph 15(5)(b) provides that an infrastructure operator is taken to comply with 15(3)(b) and 15(4)(b) in relation to publication of the schedule of charges if it publishes the schedule of charges on a publicly accessible part of their website as soon as practicable after adopting the schedule of charges. </w:t>
      </w:r>
    </w:p>
    <w:p w14:paraId="32469DAA" w14:textId="77777777" w:rsidR="005C308C" w:rsidRDefault="005C308C" w:rsidP="005C308C">
      <w:pPr>
        <w:pStyle w:val="Normal-em"/>
        <w:spacing w:after="0" w:line="240" w:lineRule="auto"/>
        <w:rPr>
          <w:iCs/>
          <w:color w:val="auto"/>
          <w:szCs w:val="24"/>
        </w:rPr>
      </w:pPr>
    </w:p>
    <w:p w14:paraId="31DAF37B" w14:textId="5650C275" w:rsidR="00CC7A1E" w:rsidRDefault="00A136F9" w:rsidP="00244A77">
      <w:pPr>
        <w:pStyle w:val="Normal-em"/>
        <w:spacing w:after="0" w:line="240" w:lineRule="auto"/>
        <w:rPr>
          <w:iCs/>
          <w:color w:val="auto"/>
          <w:szCs w:val="24"/>
        </w:rPr>
      </w:pPr>
      <w:r>
        <w:rPr>
          <w:iCs/>
          <w:color w:val="auto"/>
          <w:szCs w:val="24"/>
        </w:rPr>
        <w:t>S</w:t>
      </w:r>
      <w:r w:rsidR="005C308C">
        <w:rPr>
          <w:iCs/>
          <w:color w:val="auto"/>
          <w:szCs w:val="24"/>
        </w:rPr>
        <w:t xml:space="preserve">ubrule 15(6) </w:t>
      </w:r>
      <w:r w:rsidR="005C308C">
        <w:rPr>
          <w:iCs/>
          <w:szCs w:val="24"/>
        </w:rPr>
        <w:t>applies to a person other than an infrastructure who determines or levies planning and management charges</w:t>
      </w:r>
      <w:r w:rsidR="00244A77">
        <w:rPr>
          <w:iCs/>
          <w:szCs w:val="24"/>
        </w:rPr>
        <w:t xml:space="preserve"> and who </w:t>
      </w:r>
      <w:r w:rsidR="00244A77">
        <w:rPr>
          <w:iCs/>
          <w:color w:val="auto"/>
          <w:szCs w:val="24"/>
        </w:rPr>
        <w:t>adopts a schedule of charges under subrule 12(1).</w:t>
      </w:r>
    </w:p>
    <w:p w14:paraId="5143CD18" w14:textId="6CC6C7C7" w:rsidR="00244A77" w:rsidRDefault="00244A77" w:rsidP="00244A77">
      <w:pPr>
        <w:pStyle w:val="Normal-em"/>
        <w:spacing w:after="0" w:line="240" w:lineRule="auto"/>
        <w:rPr>
          <w:iCs/>
          <w:color w:val="auto"/>
          <w:szCs w:val="24"/>
        </w:rPr>
      </w:pPr>
      <w:r>
        <w:rPr>
          <w:iCs/>
          <w:color w:val="auto"/>
          <w:szCs w:val="24"/>
        </w:rPr>
        <w:t>The subrule provides that if a person adopts a schedule of charges under subrule 12(1), at least 25 business days before the schedule of charges comes into effect, they person must:</w:t>
      </w:r>
    </w:p>
    <w:p w14:paraId="311FF899" w14:textId="77777777" w:rsidR="00244A77" w:rsidRDefault="00244A77" w:rsidP="00244A77">
      <w:pPr>
        <w:pStyle w:val="Normal-em"/>
        <w:spacing w:after="0" w:line="240" w:lineRule="auto"/>
        <w:rPr>
          <w:iCs/>
          <w:color w:val="auto"/>
          <w:szCs w:val="24"/>
        </w:rPr>
      </w:pPr>
    </w:p>
    <w:p w14:paraId="775A0C20" w14:textId="1CB3523A" w:rsidR="00244A77" w:rsidRDefault="00244A77" w:rsidP="00244A77">
      <w:pPr>
        <w:pStyle w:val="Normal-em"/>
        <w:spacing w:after="0" w:line="240" w:lineRule="auto"/>
        <w:rPr>
          <w:iCs/>
          <w:color w:val="auto"/>
          <w:szCs w:val="24"/>
        </w:rPr>
      </w:pPr>
      <w:r>
        <w:rPr>
          <w:iCs/>
          <w:color w:val="auto"/>
          <w:szCs w:val="24"/>
        </w:rPr>
        <w:t xml:space="preserve">(a) </w:t>
      </w:r>
      <w:r w:rsidR="00EE110C">
        <w:rPr>
          <w:iCs/>
          <w:color w:val="auto"/>
          <w:szCs w:val="24"/>
        </w:rPr>
        <w:tab/>
      </w:r>
      <w:r>
        <w:rPr>
          <w:iCs/>
          <w:color w:val="auto"/>
          <w:szCs w:val="24"/>
        </w:rPr>
        <w:t xml:space="preserve">publish the schedule of charges on a publicly accessible part of their website or on a </w:t>
      </w:r>
      <w:r w:rsidR="00EE110C">
        <w:rPr>
          <w:iCs/>
          <w:color w:val="auto"/>
          <w:szCs w:val="24"/>
        </w:rPr>
        <w:tab/>
      </w:r>
      <w:r>
        <w:rPr>
          <w:iCs/>
          <w:color w:val="auto"/>
          <w:szCs w:val="24"/>
        </w:rPr>
        <w:t xml:space="preserve">publicly accessible part of the website of either (i) the person determining the charge, </w:t>
      </w:r>
      <w:r w:rsidR="00EE110C">
        <w:rPr>
          <w:iCs/>
          <w:color w:val="auto"/>
          <w:szCs w:val="24"/>
        </w:rPr>
        <w:tab/>
      </w:r>
      <w:r>
        <w:rPr>
          <w:iCs/>
          <w:color w:val="auto"/>
          <w:szCs w:val="24"/>
        </w:rPr>
        <w:t xml:space="preserve">(ii) the agency or person to whom the charge is payable, or (iii) the agency or person </w:t>
      </w:r>
      <w:r w:rsidR="00EE110C">
        <w:rPr>
          <w:iCs/>
          <w:color w:val="auto"/>
          <w:szCs w:val="24"/>
        </w:rPr>
        <w:tab/>
      </w:r>
      <w:r>
        <w:rPr>
          <w:iCs/>
          <w:color w:val="auto"/>
          <w:szCs w:val="24"/>
        </w:rPr>
        <w:t>on whose behalf the charges are collected</w:t>
      </w:r>
      <w:r w:rsidR="00A136F9">
        <w:rPr>
          <w:iCs/>
          <w:color w:val="auto"/>
          <w:szCs w:val="24"/>
        </w:rPr>
        <w:t>; and</w:t>
      </w:r>
      <w:r>
        <w:rPr>
          <w:iCs/>
          <w:color w:val="auto"/>
          <w:szCs w:val="24"/>
        </w:rPr>
        <w:t xml:space="preserve"> </w:t>
      </w:r>
    </w:p>
    <w:p w14:paraId="22054FF8" w14:textId="77777777" w:rsidR="00244A77" w:rsidRDefault="00244A77" w:rsidP="00244A77">
      <w:pPr>
        <w:pStyle w:val="Normal-em"/>
        <w:spacing w:after="0" w:line="240" w:lineRule="auto"/>
        <w:rPr>
          <w:iCs/>
          <w:color w:val="auto"/>
          <w:szCs w:val="24"/>
        </w:rPr>
      </w:pPr>
    </w:p>
    <w:p w14:paraId="35DC89CD" w14:textId="21AEC88D" w:rsidR="00244A77" w:rsidRDefault="00244A77" w:rsidP="00244A77">
      <w:pPr>
        <w:pStyle w:val="Normal-em"/>
        <w:spacing w:after="0" w:line="240" w:lineRule="auto"/>
        <w:rPr>
          <w:iCs/>
          <w:color w:val="auto"/>
          <w:szCs w:val="24"/>
        </w:rPr>
      </w:pPr>
      <w:r>
        <w:rPr>
          <w:iCs/>
          <w:color w:val="auto"/>
          <w:szCs w:val="24"/>
        </w:rPr>
        <w:t xml:space="preserve">(b) </w:t>
      </w:r>
      <w:r w:rsidR="00EE110C">
        <w:rPr>
          <w:iCs/>
          <w:color w:val="auto"/>
          <w:szCs w:val="24"/>
        </w:rPr>
        <w:tab/>
      </w:r>
      <w:r>
        <w:rPr>
          <w:iCs/>
          <w:color w:val="auto"/>
          <w:szCs w:val="24"/>
        </w:rPr>
        <w:t>make the schedule of charges available at the person’s princip</w:t>
      </w:r>
      <w:r w:rsidR="00A136F9">
        <w:rPr>
          <w:iCs/>
          <w:color w:val="auto"/>
          <w:szCs w:val="24"/>
        </w:rPr>
        <w:t>al</w:t>
      </w:r>
      <w:r>
        <w:rPr>
          <w:iCs/>
          <w:color w:val="auto"/>
          <w:szCs w:val="24"/>
        </w:rPr>
        <w:t xml:space="preserve"> place of business, or </w:t>
      </w:r>
      <w:r w:rsidR="00EE110C">
        <w:rPr>
          <w:iCs/>
          <w:color w:val="auto"/>
          <w:szCs w:val="24"/>
        </w:rPr>
        <w:tab/>
      </w:r>
      <w:r>
        <w:rPr>
          <w:iCs/>
          <w:color w:val="auto"/>
          <w:szCs w:val="24"/>
        </w:rPr>
        <w:t xml:space="preserve">the principal place of business of either (i) the person determining the charge, (ii) the </w:t>
      </w:r>
      <w:r w:rsidR="00EE110C">
        <w:rPr>
          <w:iCs/>
          <w:color w:val="auto"/>
          <w:szCs w:val="24"/>
        </w:rPr>
        <w:tab/>
      </w:r>
      <w:r>
        <w:rPr>
          <w:iCs/>
          <w:color w:val="auto"/>
          <w:szCs w:val="24"/>
        </w:rPr>
        <w:t>agency or person that the charge is payable to, or (ii) the agency or person</w:t>
      </w:r>
      <w:r w:rsidR="002A07B8">
        <w:rPr>
          <w:iCs/>
          <w:color w:val="auto"/>
          <w:szCs w:val="24"/>
        </w:rPr>
        <w:t xml:space="preserve"> on whose </w:t>
      </w:r>
      <w:r w:rsidR="00EE110C">
        <w:rPr>
          <w:iCs/>
          <w:color w:val="auto"/>
          <w:szCs w:val="24"/>
        </w:rPr>
        <w:tab/>
      </w:r>
      <w:r w:rsidR="00392CF9">
        <w:rPr>
          <w:iCs/>
          <w:color w:val="auto"/>
          <w:szCs w:val="24"/>
        </w:rPr>
        <w:t>b</w:t>
      </w:r>
      <w:r w:rsidR="002A07B8">
        <w:rPr>
          <w:iCs/>
          <w:color w:val="auto"/>
          <w:szCs w:val="24"/>
        </w:rPr>
        <w:t xml:space="preserve">ehalf the charges are collected.  </w:t>
      </w:r>
    </w:p>
    <w:p w14:paraId="65DCB5AC" w14:textId="77777777" w:rsidR="0081690F" w:rsidRDefault="0081690F" w:rsidP="00244A77">
      <w:pPr>
        <w:pStyle w:val="Normal-em"/>
        <w:spacing w:after="0" w:line="240" w:lineRule="auto"/>
        <w:rPr>
          <w:iCs/>
          <w:color w:val="auto"/>
          <w:szCs w:val="24"/>
        </w:rPr>
      </w:pPr>
    </w:p>
    <w:p w14:paraId="25CAAD9F" w14:textId="7B536763" w:rsidR="004A106B" w:rsidRDefault="00EE110C" w:rsidP="00A136F9">
      <w:pPr>
        <w:rPr>
          <w:rFonts w:ascii="Times New Roman" w:hAnsi="Times New Roman" w:cs="Times New Roman"/>
          <w:sz w:val="24"/>
          <w:szCs w:val="24"/>
        </w:rPr>
      </w:pPr>
      <w:r w:rsidRPr="007B0AF4">
        <w:rPr>
          <w:rFonts w:ascii="Times New Roman" w:eastAsia="Times New Roman" w:hAnsi="Times New Roman" w:cs="Times New Roman"/>
          <w:iCs/>
          <w:sz w:val="24"/>
          <w:szCs w:val="24"/>
        </w:rPr>
        <w:t>S</w:t>
      </w:r>
      <w:r w:rsidR="004A106B" w:rsidRPr="007B0AF4">
        <w:rPr>
          <w:rFonts w:ascii="Times New Roman" w:eastAsia="Times New Roman" w:hAnsi="Times New Roman" w:cs="Times New Roman"/>
          <w:iCs/>
          <w:sz w:val="24"/>
          <w:szCs w:val="24"/>
        </w:rPr>
        <w:t>ubrule 15(7) provides that where the publication and distribution of a schedule of charges are delayed because the charges are required to be determined or appro</w:t>
      </w:r>
      <w:r w:rsidRPr="007B0AF4">
        <w:rPr>
          <w:rFonts w:ascii="Times New Roman" w:eastAsia="Times New Roman" w:hAnsi="Times New Roman" w:cs="Times New Roman"/>
          <w:iCs/>
          <w:sz w:val="24"/>
          <w:szCs w:val="24"/>
        </w:rPr>
        <w:t>ved</w:t>
      </w:r>
      <w:r w:rsidR="004A106B" w:rsidRPr="007B0AF4">
        <w:rPr>
          <w:rFonts w:ascii="Times New Roman" w:eastAsia="Times New Roman" w:hAnsi="Times New Roman" w:cs="Times New Roman"/>
          <w:iCs/>
          <w:sz w:val="24"/>
          <w:szCs w:val="24"/>
        </w:rPr>
        <w:t xml:space="preserve"> by a State Agency or the ACCC and the timing of the determination or approval prevents the </w:t>
      </w:r>
      <w:r w:rsidR="00A136F9" w:rsidRPr="007B0AF4">
        <w:rPr>
          <w:rFonts w:ascii="Times New Roman" w:eastAsia="Times New Roman" w:hAnsi="Times New Roman" w:cs="Times New Roman"/>
          <w:iCs/>
          <w:sz w:val="24"/>
          <w:szCs w:val="24"/>
        </w:rPr>
        <w:t xml:space="preserve">person from performing the actions required by </w:t>
      </w:r>
      <w:r w:rsidR="004A106B" w:rsidRPr="007B0AF4">
        <w:rPr>
          <w:rFonts w:ascii="Times New Roman" w:eastAsia="Times New Roman" w:hAnsi="Times New Roman" w:cs="Times New Roman"/>
          <w:iCs/>
          <w:sz w:val="24"/>
          <w:szCs w:val="24"/>
        </w:rPr>
        <w:t>subrule 15(3), 15(4) or 15(6), the person is taken to</w:t>
      </w:r>
      <w:r w:rsidR="004A106B" w:rsidRPr="00B85F2F">
        <w:rPr>
          <w:rFonts w:ascii="Times New Roman" w:hAnsi="Times New Roman" w:cs="Times New Roman"/>
          <w:sz w:val="24"/>
          <w:szCs w:val="24"/>
        </w:rPr>
        <w:t xml:space="preserve"> comply with the relevant subrules if the person perform</w:t>
      </w:r>
      <w:r>
        <w:rPr>
          <w:rFonts w:ascii="Times New Roman" w:hAnsi="Times New Roman" w:cs="Times New Roman"/>
          <w:sz w:val="24"/>
          <w:szCs w:val="24"/>
        </w:rPr>
        <w:t>ed</w:t>
      </w:r>
      <w:r w:rsidR="004A106B" w:rsidRPr="00B85F2F">
        <w:rPr>
          <w:rFonts w:ascii="Times New Roman" w:hAnsi="Times New Roman" w:cs="Times New Roman"/>
          <w:sz w:val="24"/>
          <w:szCs w:val="24"/>
        </w:rPr>
        <w:t xml:space="preserve"> the required actions as soon as practicable after the charges are determined or approved. </w:t>
      </w:r>
    </w:p>
    <w:p w14:paraId="34F0A901" w14:textId="67E50E5B" w:rsidR="00CA5878" w:rsidRDefault="007B0AF4" w:rsidP="007B0AF4">
      <w:pPr>
        <w:rPr>
          <w:rFonts w:ascii="Times New Roman" w:hAnsi="Times New Roman" w:cs="Times New Roman"/>
          <w:sz w:val="24"/>
          <w:szCs w:val="24"/>
        </w:rPr>
      </w:pPr>
      <w:r>
        <w:rPr>
          <w:rFonts w:ascii="Times New Roman" w:hAnsi="Times New Roman" w:cs="Times New Roman"/>
          <w:sz w:val="24"/>
          <w:szCs w:val="24"/>
        </w:rPr>
        <w:t xml:space="preserve">Subrule 15(7) </w:t>
      </w:r>
      <w:r w:rsidRPr="007B0AF4">
        <w:rPr>
          <w:rFonts w:ascii="Times New Roman" w:hAnsi="Times New Roman" w:cs="Times New Roman"/>
          <w:sz w:val="24"/>
          <w:szCs w:val="24"/>
        </w:rPr>
        <w:t xml:space="preserve">gives effect to the ACCC’s advice on page 118 of their 2016 </w:t>
      </w:r>
      <w:r w:rsidRPr="007B0AF4">
        <w:rPr>
          <w:rFonts w:ascii="Times New Roman" w:hAnsi="Times New Roman" w:cs="Times New Roman"/>
          <w:i/>
          <w:sz w:val="24"/>
          <w:szCs w:val="24"/>
        </w:rPr>
        <w:t>Review of the Water Charge Rules: Final Advice</w:t>
      </w:r>
      <w:r w:rsidR="00CA5878">
        <w:rPr>
          <w:rFonts w:ascii="Times New Roman" w:hAnsi="Times New Roman" w:cs="Times New Roman"/>
          <w:sz w:val="24"/>
          <w:szCs w:val="24"/>
        </w:rPr>
        <w:t xml:space="preserve"> that:</w:t>
      </w:r>
    </w:p>
    <w:p w14:paraId="2E0C1289" w14:textId="0D2809D4" w:rsidR="007B0AF4" w:rsidRPr="007B0AF4" w:rsidRDefault="00CA5878" w:rsidP="007B0AF4">
      <w:pPr>
        <w:rPr>
          <w:rFonts w:ascii="Times New Roman" w:hAnsi="Times New Roman" w:cs="Times New Roman"/>
          <w:sz w:val="24"/>
          <w:szCs w:val="24"/>
        </w:rPr>
      </w:pPr>
      <w:r>
        <w:rPr>
          <w:rFonts w:ascii="Times New Roman" w:hAnsi="Times New Roman" w:cs="Times New Roman"/>
          <w:sz w:val="24"/>
          <w:szCs w:val="24"/>
        </w:rPr>
        <w:tab/>
        <w:t>‘</w:t>
      </w:r>
      <w:r w:rsidR="007B0AF4" w:rsidRPr="007B0AF4">
        <w:rPr>
          <w:rFonts w:ascii="Times New Roman" w:hAnsi="Times New Roman" w:cs="Times New Roman"/>
          <w:sz w:val="24"/>
          <w:szCs w:val="24"/>
        </w:rPr>
        <w:t xml:space="preserve">the rules should provide an exemption from the requirements to give / publish a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Schedule of Charges in advance of the Schedule coming into effect where a person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(including an infrastructure operator or another person who determines planning and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management charges) is required to have charges contained in their Schedule </w:t>
      </w:r>
      <w:r>
        <w:rPr>
          <w:rFonts w:ascii="Times New Roman" w:hAnsi="Times New Roman" w:cs="Times New Roman"/>
          <w:sz w:val="24"/>
          <w:szCs w:val="24"/>
        </w:rPr>
        <w:tab/>
      </w:r>
      <w:r w:rsidR="007B0AF4" w:rsidRPr="007B0AF4">
        <w:rPr>
          <w:rFonts w:ascii="Times New Roman" w:hAnsi="Times New Roman" w:cs="Times New Roman"/>
          <w:sz w:val="24"/>
          <w:szCs w:val="24"/>
        </w:rPr>
        <w:t>approved or determined by the ACCC or State Agency, a</w:t>
      </w:r>
      <w:r w:rsidR="007B0AF4">
        <w:rPr>
          <w:rFonts w:ascii="Times New Roman" w:hAnsi="Times New Roman" w:cs="Times New Roman"/>
          <w:sz w:val="24"/>
          <w:szCs w:val="24"/>
        </w:rPr>
        <w:t xml:space="preserve">nd the timing of the approval </w:t>
      </w:r>
      <w:r>
        <w:rPr>
          <w:rFonts w:ascii="Times New Roman" w:hAnsi="Times New Roman" w:cs="Times New Roman"/>
          <w:sz w:val="24"/>
          <w:szCs w:val="24"/>
        </w:rPr>
        <w:tab/>
      </w:r>
      <w:r w:rsidR="007B0AF4">
        <w:rPr>
          <w:rFonts w:ascii="Times New Roman" w:hAnsi="Times New Roman" w:cs="Times New Roman"/>
          <w:sz w:val="24"/>
          <w:szCs w:val="24"/>
        </w:rPr>
        <w:t xml:space="preserve">or </w:t>
      </w:r>
      <w:r w:rsidR="007B0AF4" w:rsidRPr="007B0AF4">
        <w:rPr>
          <w:rFonts w:ascii="Times New Roman" w:hAnsi="Times New Roman" w:cs="Times New Roman"/>
          <w:sz w:val="24"/>
          <w:szCs w:val="24"/>
        </w:rPr>
        <w:t xml:space="preserve">determination decision prevents the timeframes being met. The rules should allow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the person to instead give / publish a Schedule of Charges as soon as practicable after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the ACCC or State Agency publishes its final decision. </w:t>
      </w:r>
    </w:p>
    <w:p w14:paraId="202FCC5E" w14:textId="64F7CB17" w:rsidR="007B0AF4" w:rsidRPr="007B0AF4" w:rsidRDefault="00CA5878" w:rsidP="007B0AF4">
      <w:pPr>
        <w:rPr>
          <w:rFonts w:ascii="Times New Roman" w:hAnsi="Times New Roman" w:cs="Times New Roman"/>
          <w:sz w:val="24"/>
          <w:szCs w:val="24"/>
        </w:rPr>
      </w:pPr>
      <w:r>
        <w:rPr>
          <w:rFonts w:ascii="Times New Roman" w:hAnsi="Times New Roman" w:cs="Times New Roman"/>
          <w:sz w:val="24"/>
          <w:szCs w:val="24"/>
        </w:rPr>
        <w:tab/>
      </w:r>
      <w:r w:rsidR="007B0AF4">
        <w:rPr>
          <w:rFonts w:ascii="Times New Roman" w:hAnsi="Times New Roman" w:cs="Times New Roman"/>
          <w:sz w:val="24"/>
          <w:szCs w:val="24"/>
        </w:rPr>
        <w:t>T</w:t>
      </w:r>
      <w:r w:rsidR="007B0AF4" w:rsidRPr="007B0AF4">
        <w:rPr>
          <w:rFonts w:ascii="Times New Roman" w:hAnsi="Times New Roman" w:cs="Times New Roman"/>
          <w:sz w:val="24"/>
          <w:szCs w:val="24"/>
        </w:rPr>
        <w:t xml:space="preserve">he ACCC considers that the rules should also allow the adopted Schedule of Charges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to take effect from the date specified in the regulatory decision. The ACCC notes that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to the extent that the timing of the regulatory decision means that the operator cannot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adopt a Schedule of Charges before the date on which the Schedule will take effect,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this will mean that the charges can apply retrospectively to the extent necessary to </w:t>
      </w:r>
      <w:r>
        <w:rPr>
          <w:rFonts w:ascii="Times New Roman" w:hAnsi="Times New Roman" w:cs="Times New Roman"/>
          <w:sz w:val="24"/>
          <w:szCs w:val="24"/>
        </w:rPr>
        <w:tab/>
      </w:r>
      <w:r w:rsidR="007B0AF4" w:rsidRPr="007B0AF4">
        <w:rPr>
          <w:rFonts w:ascii="Times New Roman" w:hAnsi="Times New Roman" w:cs="Times New Roman"/>
          <w:sz w:val="24"/>
          <w:szCs w:val="24"/>
        </w:rPr>
        <w:t>comply with the regulatory decision.</w:t>
      </w:r>
    </w:p>
    <w:p w14:paraId="3D12FEE2" w14:textId="394E79BF" w:rsidR="007B0AF4" w:rsidRDefault="00CA5878" w:rsidP="00A136F9">
      <w:pPr>
        <w:rPr>
          <w:iCs/>
          <w:szCs w:val="24"/>
        </w:rPr>
      </w:pPr>
      <w:r>
        <w:rPr>
          <w:rFonts w:ascii="Times New Roman" w:hAnsi="Times New Roman" w:cs="Times New Roman"/>
          <w:sz w:val="24"/>
          <w:szCs w:val="24"/>
        </w:rPr>
        <w:tab/>
      </w:r>
      <w:r w:rsidR="007B0AF4" w:rsidRPr="007B0AF4">
        <w:rPr>
          <w:rFonts w:ascii="Times New Roman" w:hAnsi="Times New Roman" w:cs="Times New Roman"/>
          <w:sz w:val="24"/>
          <w:szCs w:val="24"/>
        </w:rPr>
        <w:t xml:space="preserve">Therefore, the ACCC has proposed complementary amendments to rule 7 (the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conditions under which a person can levy an infrastructure charge or planning and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management charge) to ensure that a person will not be prevented from levying a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charge from the date specified in the regulatory decision despite the charge not being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listed on the Schedule of Charges at the time an infrastructure service is provided (for </w:t>
      </w:r>
      <w:r>
        <w:rPr>
          <w:rFonts w:ascii="Times New Roman" w:hAnsi="Times New Roman" w:cs="Times New Roman"/>
          <w:sz w:val="24"/>
          <w:szCs w:val="24"/>
        </w:rPr>
        <w:tab/>
      </w:r>
      <w:r w:rsidR="007B0AF4" w:rsidRPr="007B0AF4">
        <w:rPr>
          <w:rFonts w:ascii="Times New Roman" w:hAnsi="Times New Roman" w:cs="Times New Roman"/>
          <w:sz w:val="24"/>
          <w:szCs w:val="24"/>
        </w:rPr>
        <w:t xml:space="preserve">infrastructure charges) or the circumstances for incurring the charge (for planning and </w:t>
      </w:r>
      <w:r>
        <w:rPr>
          <w:rFonts w:ascii="Times New Roman" w:hAnsi="Times New Roman" w:cs="Times New Roman"/>
          <w:sz w:val="24"/>
          <w:szCs w:val="24"/>
        </w:rPr>
        <w:tab/>
      </w:r>
      <w:r w:rsidR="007B0AF4" w:rsidRPr="007B0AF4">
        <w:rPr>
          <w:rFonts w:ascii="Times New Roman" w:hAnsi="Times New Roman" w:cs="Times New Roman"/>
          <w:sz w:val="24"/>
          <w:szCs w:val="24"/>
        </w:rPr>
        <w:t>management charges) are met</w:t>
      </w:r>
      <w:r>
        <w:rPr>
          <w:rFonts w:ascii="Times New Roman" w:hAnsi="Times New Roman" w:cs="Times New Roman"/>
          <w:sz w:val="24"/>
          <w:szCs w:val="24"/>
        </w:rPr>
        <w:t>’.</w:t>
      </w:r>
      <w:r w:rsidR="007B0AF4">
        <w:rPr>
          <w:rFonts w:ascii="Times New Roman" w:hAnsi="Times New Roman" w:cs="Times New Roman"/>
          <w:sz w:val="24"/>
          <w:szCs w:val="24"/>
        </w:rPr>
        <w:t xml:space="preserve"> (</w:t>
      </w:r>
      <w:r w:rsidR="00761CAA">
        <w:rPr>
          <w:rFonts w:ascii="Times New Roman" w:hAnsi="Times New Roman" w:cs="Times New Roman"/>
          <w:sz w:val="24"/>
          <w:szCs w:val="24"/>
        </w:rPr>
        <w:t>S</w:t>
      </w:r>
      <w:r w:rsidR="007B0AF4">
        <w:rPr>
          <w:rFonts w:ascii="Times New Roman" w:hAnsi="Times New Roman" w:cs="Times New Roman"/>
          <w:sz w:val="24"/>
          <w:szCs w:val="24"/>
        </w:rPr>
        <w:t>ee item 30</w:t>
      </w:r>
      <w:r>
        <w:rPr>
          <w:rFonts w:ascii="Times New Roman" w:hAnsi="Times New Roman" w:cs="Times New Roman"/>
          <w:sz w:val="24"/>
          <w:szCs w:val="24"/>
        </w:rPr>
        <w:t>.</w:t>
      </w:r>
      <w:r w:rsidR="007B0AF4">
        <w:rPr>
          <w:rFonts w:ascii="Times New Roman" w:hAnsi="Times New Roman" w:cs="Times New Roman"/>
          <w:sz w:val="24"/>
          <w:szCs w:val="24"/>
        </w:rPr>
        <w:t>)</w:t>
      </w:r>
    </w:p>
    <w:p w14:paraId="6561A40C" w14:textId="646C94B8" w:rsidR="00F801A7" w:rsidRDefault="00F801A7" w:rsidP="000B78A7">
      <w:pPr>
        <w:spacing w:before="120" w:line="240" w:lineRule="auto"/>
        <w:rPr>
          <w:rFonts w:ascii="Times New Roman" w:hAnsi="Times New Roman" w:cs="Times New Roman"/>
          <w:sz w:val="24"/>
          <w:szCs w:val="24"/>
        </w:rPr>
      </w:pPr>
      <w:r w:rsidRPr="004158EB">
        <w:rPr>
          <w:rFonts w:ascii="Times New Roman" w:hAnsi="Times New Roman" w:cs="Times New Roman"/>
          <w:b/>
          <w:sz w:val="24"/>
          <w:szCs w:val="24"/>
        </w:rPr>
        <w:t>Item</w:t>
      </w:r>
      <w:r>
        <w:rPr>
          <w:rFonts w:ascii="Times New Roman" w:hAnsi="Times New Roman" w:cs="Times New Roman"/>
          <w:b/>
          <w:sz w:val="24"/>
          <w:szCs w:val="24"/>
        </w:rPr>
        <w:t xml:space="preserve"> 44 </w:t>
      </w:r>
      <w:r>
        <w:rPr>
          <w:rFonts w:ascii="Times New Roman" w:hAnsi="Times New Roman" w:cs="Times New Roman"/>
          <w:sz w:val="24"/>
          <w:szCs w:val="24"/>
        </w:rPr>
        <w:t xml:space="preserve">repeals rule 23 </w:t>
      </w:r>
      <w:r w:rsidR="00DB61D1">
        <w:rPr>
          <w:rFonts w:ascii="Times New Roman" w:hAnsi="Times New Roman" w:cs="Times New Roman"/>
          <w:sz w:val="24"/>
          <w:szCs w:val="24"/>
        </w:rPr>
        <w:t xml:space="preserve">of the </w:t>
      </w:r>
      <w:r w:rsidR="00DB61D1" w:rsidRPr="00DB61D1">
        <w:rPr>
          <w:rFonts w:ascii="Times New Roman" w:hAnsi="Times New Roman" w:cs="Times New Roman"/>
          <w:i/>
          <w:sz w:val="24"/>
          <w:szCs w:val="24"/>
        </w:rPr>
        <w:t>Water Charge (Infrastructure) Rules 2010</w:t>
      </w:r>
      <w:r w:rsidR="00DB61D1">
        <w:rPr>
          <w:rFonts w:ascii="Times New Roman" w:hAnsi="Times New Roman" w:cs="Times New Roman"/>
          <w:sz w:val="24"/>
          <w:szCs w:val="24"/>
        </w:rPr>
        <w:t xml:space="preserve"> </w:t>
      </w:r>
      <w:r>
        <w:rPr>
          <w:rFonts w:ascii="Times New Roman" w:hAnsi="Times New Roman" w:cs="Times New Roman"/>
          <w:sz w:val="24"/>
          <w:szCs w:val="24"/>
        </w:rPr>
        <w:t>and replaces it with a ne</w:t>
      </w:r>
      <w:r w:rsidR="00DB61D1">
        <w:rPr>
          <w:rFonts w:ascii="Times New Roman" w:hAnsi="Times New Roman" w:cs="Times New Roman"/>
          <w:sz w:val="24"/>
          <w:szCs w:val="24"/>
        </w:rPr>
        <w:t xml:space="preserve">w rule 23 and rules 23A to 23D (see item 45). </w:t>
      </w:r>
    </w:p>
    <w:p w14:paraId="6DDF4E94" w14:textId="45EF1D6A" w:rsidR="00F801A7" w:rsidRDefault="00223E5E" w:rsidP="00F801A7">
      <w:pPr>
        <w:rPr>
          <w:rFonts w:ascii="Times New Roman" w:hAnsi="Times New Roman" w:cs="Times New Roman"/>
          <w:sz w:val="24"/>
          <w:szCs w:val="24"/>
        </w:rPr>
      </w:pPr>
      <w:r>
        <w:rPr>
          <w:rFonts w:ascii="Times New Roman" w:hAnsi="Times New Roman" w:cs="Times New Roman"/>
          <w:sz w:val="24"/>
          <w:szCs w:val="24"/>
        </w:rPr>
        <w:t xml:space="preserve">Rule </w:t>
      </w:r>
      <w:r w:rsidR="00F801A7">
        <w:rPr>
          <w:rFonts w:ascii="Times New Roman" w:hAnsi="Times New Roman" w:cs="Times New Roman"/>
          <w:sz w:val="24"/>
          <w:szCs w:val="24"/>
        </w:rPr>
        <w:t xml:space="preserve">23 provides that an infrastructure operator is a </w:t>
      </w:r>
      <w:r w:rsidR="00A136F9">
        <w:rPr>
          <w:rFonts w:ascii="Times New Roman" w:hAnsi="Times New Roman" w:cs="Times New Roman"/>
          <w:sz w:val="24"/>
          <w:szCs w:val="24"/>
        </w:rPr>
        <w:t>‘</w:t>
      </w:r>
      <w:r w:rsidR="00F801A7">
        <w:rPr>
          <w:rFonts w:ascii="Times New Roman" w:hAnsi="Times New Roman" w:cs="Times New Roman"/>
          <w:sz w:val="24"/>
          <w:szCs w:val="24"/>
        </w:rPr>
        <w:t>Part 6 operator</w:t>
      </w:r>
      <w:r w:rsidR="00A136F9">
        <w:rPr>
          <w:rFonts w:ascii="Times New Roman" w:hAnsi="Times New Roman" w:cs="Times New Roman"/>
          <w:sz w:val="24"/>
          <w:szCs w:val="24"/>
        </w:rPr>
        <w:t>’</w:t>
      </w:r>
      <w:r w:rsidR="00F801A7">
        <w:rPr>
          <w:rFonts w:ascii="Times New Roman" w:hAnsi="Times New Roman" w:cs="Times New Roman"/>
          <w:sz w:val="24"/>
          <w:szCs w:val="24"/>
        </w:rPr>
        <w:t xml:space="preserve"> if:</w:t>
      </w:r>
    </w:p>
    <w:p w14:paraId="2AD66506" w14:textId="66D5F32E" w:rsidR="00F801A7" w:rsidRPr="002916A9" w:rsidRDefault="00F801A7" w:rsidP="00A341E0">
      <w:pPr>
        <w:pStyle w:val="ListParagraph"/>
        <w:numPr>
          <w:ilvl w:val="0"/>
          <w:numId w:val="8"/>
        </w:numPr>
        <w:spacing w:before="120"/>
        <w:contextualSpacing w:val="0"/>
        <w:rPr>
          <w:rFonts w:ascii="Times New Roman" w:hAnsi="Times New Roman" w:cs="Times New Roman"/>
          <w:sz w:val="24"/>
          <w:szCs w:val="24"/>
        </w:rPr>
      </w:pPr>
      <w:r w:rsidRPr="002916A9">
        <w:rPr>
          <w:rFonts w:ascii="Times New Roman" w:hAnsi="Times New Roman" w:cs="Times New Roman"/>
          <w:sz w:val="24"/>
          <w:szCs w:val="24"/>
        </w:rPr>
        <w:t xml:space="preserve">the infrastructure operator is not required to have all its infrastructure charges approved or determined by a single State Agency under a law of the State in a way that is consistent with </w:t>
      </w:r>
      <w:r w:rsidR="00A136F9">
        <w:rPr>
          <w:rFonts w:ascii="Times New Roman" w:hAnsi="Times New Roman" w:cs="Times New Roman"/>
          <w:sz w:val="24"/>
          <w:szCs w:val="24"/>
        </w:rPr>
        <w:t xml:space="preserve">paragraph </w:t>
      </w:r>
      <w:r w:rsidRPr="002916A9">
        <w:rPr>
          <w:rFonts w:ascii="Times New Roman" w:hAnsi="Times New Roman" w:cs="Times New Roman"/>
          <w:sz w:val="24"/>
          <w:szCs w:val="24"/>
        </w:rPr>
        <w:t xml:space="preserve">subrule 29(2)(b); and </w:t>
      </w:r>
    </w:p>
    <w:p w14:paraId="7DEE6853" w14:textId="77777777" w:rsidR="00F801A7" w:rsidRPr="002916A9" w:rsidRDefault="00F801A7" w:rsidP="00A341E0">
      <w:pPr>
        <w:pStyle w:val="ListParagraph"/>
        <w:numPr>
          <w:ilvl w:val="0"/>
          <w:numId w:val="8"/>
        </w:numPr>
        <w:spacing w:before="120"/>
        <w:contextualSpacing w:val="0"/>
        <w:rPr>
          <w:rFonts w:ascii="Times New Roman" w:hAnsi="Times New Roman" w:cs="Times New Roman"/>
          <w:sz w:val="24"/>
          <w:szCs w:val="24"/>
        </w:rPr>
      </w:pPr>
      <w:r w:rsidRPr="002916A9">
        <w:rPr>
          <w:rFonts w:ascii="Times New Roman" w:hAnsi="Times New Roman" w:cs="Times New Roman"/>
          <w:sz w:val="24"/>
          <w:szCs w:val="24"/>
        </w:rPr>
        <w:t xml:space="preserve">the operator levies an infrastructure charge in relation to </w:t>
      </w:r>
    </w:p>
    <w:p w14:paraId="3E252D7E" w14:textId="77777777" w:rsidR="00F801A7" w:rsidRDefault="00F801A7" w:rsidP="00A341E0">
      <w:pPr>
        <w:pStyle w:val="ListParagraph"/>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(i)  </w:t>
      </w:r>
      <w:proofErr w:type="gramStart"/>
      <w:r w:rsidRPr="002916A9">
        <w:rPr>
          <w:rFonts w:ascii="Times New Roman" w:hAnsi="Times New Roman" w:cs="Times New Roman"/>
          <w:sz w:val="24"/>
          <w:szCs w:val="24"/>
        </w:rPr>
        <w:t>a</w:t>
      </w:r>
      <w:proofErr w:type="gramEnd"/>
      <w:r w:rsidRPr="002916A9">
        <w:rPr>
          <w:rFonts w:ascii="Times New Roman" w:hAnsi="Times New Roman" w:cs="Times New Roman"/>
          <w:sz w:val="24"/>
          <w:szCs w:val="24"/>
        </w:rPr>
        <w:t xml:space="preserve"> bulk water service in respect of water access rights; or</w:t>
      </w:r>
    </w:p>
    <w:p w14:paraId="75A2D33B" w14:textId="2D5D6FAE" w:rsidR="00A341E0" w:rsidRPr="002916A9" w:rsidRDefault="00F801A7" w:rsidP="00A341E0">
      <w:pPr>
        <w:pStyle w:val="ListParagraph"/>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i</w:t>
      </w:r>
      <w:r w:rsidRPr="002916A9">
        <w:rPr>
          <w:rFonts w:ascii="Times New Roman" w:hAnsi="Times New Roman" w:cs="Times New Roman"/>
          <w:sz w:val="24"/>
          <w:szCs w:val="24"/>
        </w:rPr>
        <w:t>nfrastructure</w:t>
      </w:r>
      <w:proofErr w:type="gramEnd"/>
      <w:r w:rsidRPr="002916A9">
        <w:rPr>
          <w:rFonts w:ascii="Times New Roman" w:hAnsi="Times New Roman" w:cs="Times New Roman"/>
          <w:sz w:val="24"/>
          <w:szCs w:val="24"/>
        </w:rPr>
        <w:t xml:space="preserve"> services in relation to the storage or delivery of water that is necessary to give effect to an arrangement for the sharing of water b</w:t>
      </w:r>
      <w:r>
        <w:rPr>
          <w:rFonts w:ascii="Times New Roman" w:hAnsi="Times New Roman" w:cs="Times New Roman"/>
          <w:sz w:val="24"/>
          <w:szCs w:val="24"/>
        </w:rPr>
        <w:t xml:space="preserve">etween more than one Basin State. </w:t>
      </w:r>
    </w:p>
    <w:p w14:paraId="5C042570" w14:textId="17CDD345" w:rsidR="00166D7C" w:rsidRDefault="00F801A7" w:rsidP="00A341E0">
      <w:pPr>
        <w:spacing w:before="120"/>
        <w:rPr>
          <w:rFonts w:ascii="Times New Roman" w:hAnsi="Times New Roman" w:cs="Times New Roman"/>
          <w:sz w:val="24"/>
          <w:szCs w:val="24"/>
        </w:rPr>
      </w:pPr>
      <w:r>
        <w:rPr>
          <w:rFonts w:ascii="Times New Roman" w:hAnsi="Times New Roman" w:cs="Times New Roman"/>
          <w:sz w:val="24"/>
          <w:szCs w:val="24"/>
        </w:rPr>
        <w:t xml:space="preserve">Paragraphs 23(a) </w:t>
      </w:r>
      <w:r w:rsidR="00A136F9" w:rsidRPr="00A136F9">
        <w:rPr>
          <w:rFonts w:ascii="Times New Roman" w:hAnsi="Times New Roman" w:cs="Times New Roman"/>
          <w:sz w:val="24"/>
          <w:szCs w:val="24"/>
        </w:rPr>
        <w:t xml:space="preserve">(inserted by item 44) </w:t>
      </w:r>
      <w:r>
        <w:rPr>
          <w:rFonts w:ascii="Times New Roman" w:hAnsi="Times New Roman" w:cs="Times New Roman"/>
          <w:sz w:val="24"/>
          <w:szCs w:val="24"/>
        </w:rPr>
        <w:t xml:space="preserve">and </w:t>
      </w:r>
      <w:r w:rsidRPr="002916A9">
        <w:rPr>
          <w:rFonts w:ascii="Times New Roman" w:hAnsi="Times New Roman" w:cs="Times New Roman"/>
          <w:sz w:val="24"/>
          <w:szCs w:val="24"/>
        </w:rPr>
        <w:t>29(2)(b)</w:t>
      </w:r>
      <w:r>
        <w:rPr>
          <w:rFonts w:ascii="Times New Roman" w:hAnsi="Times New Roman" w:cs="Times New Roman"/>
          <w:sz w:val="24"/>
          <w:szCs w:val="24"/>
        </w:rPr>
        <w:t xml:space="preserve"> </w:t>
      </w:r>
      <w:r w:rsidR="00A136F9" w:rsidRPr="00A136F9">
        <w:rPr>
          <w:rFonts w:ascii="Times New Roman" w:hAnsi="Times New Roman" w:cs="Times New Roman"/>
          <w:sz w:val="24"/>
          <w:szCs w:val="24"/>
        </w:rPr>
        <w:t xml:space="preserve">(inserted by item 48) </w:t>
      </w:r>
      <w:r>
        <w:rPr>
          <w:rFonts w:ascii="Times New Roman" w:hAnsi="Times New Roman" w:cs="Times New Roman"/>
          <w:sz w:val="24"/>
          <w:szCs w:val="24"/>
        </w:rPr>
        <w:t xml:space="preserve">give effect to the ACCC’s advice that </w:t>
      </w:r>
      <w:r w:rsidRPr="002916A9">
        <w:rPr>
          <w:rFonts w:ascii="Times New Roman" w:hAnsi="Times New Roman" w:cs="Times New Roman"/>
          <w:sz w:val="24"/>
          <w:szCs w:val="24"/>
        </w:rPr>
        <w:t xml:space="preserve">appropriate regulatory oversight of </w:t>
      </w:r>
      <w:r w:rsidR="00166D7C">
        <w:rPr>
          <w:rFonts w:ascii="Times New Roman" w:hAnsi="Times New Roman" w:cs="Times New Roman"/>
          <w:sz w:val="24"/>
          <w:szCs w:val="24"/>
        </w:rPr>
        <w:t>the</w:t>
      </w:r>
      <w:r w:rsidRPr="002916A9">
        <w:rPr>
          <w:rFonts w:ascii="Times New Roman" w:hAnsi="Times New Roman" w:cs="Times New Roman"/>
          <w:sz w:val="24"/>
          <w:szCs w:val="24"/>
        </w:rPr>
        <w:t xml:space="preserve"> operators </w:t>
      </w:r>
      <w:r w:rsidR="00223E5E">
        <w:rPr>
          <w:rFonts w:ascii="Times New Roman" w:hAnsi="Times New Roman" w:cs="Times New Roman"/>
          <w:sz w:val="24"/>
          <w:szCs w:val="24"/>
        </w:rPr>
        <w:t xml:space="preserve">who were Part 6 operators </w:t>
      </w:r>
      <w:r w:rsidR="005C3579">
        <w:rPr>
          <w:rFonts w:ascii="Times New Roman" w:hAnsi="Times New Roman" w:cs="Times New Roman"/>
          <w:sz w:val="24"/>
          <w:szCs w:val="24"/>
        </w:rPr>
        <w:t xml:space="preserve">under the </w:t>
      </w:r>
      <w:r w:rsidR="00166D7C" w:rsidRPr="00166D7C">
        <w:rPr>
          <w:rFonts w:ascii="Times New Roman" w:hAnsi="Times New Roman" w:cs="Times New Roman"/>
          <w:i/>
          <w:sz w:val="24"/>
          <w:szCs w:val="24"/>
        </w:rPr>
        <w:t>Water Charge (Infrastructure) Rules</w:t>
      </w:r>
      <w:r w:rsidR="00166D7C">
        <w:rPr>
          <w:rFonts w:ascii="Times New Roman" w:hAnsi="Times New Roman" w:cs="Times New Roman"/>
          <w:i/>
          <w:sz w:val="24"/>
          <w:szCs w:val="24"/>
        </w:rPr>
        <w:t xml:space="preserve"> 2010</w:t>
      </w:r>
      <w:r w:rsidR="00166D7C">
        <w:rPr>
          <w:rFonts w:ascii="Times New Roman" w:hAnsi="Times New Roman" w:cs="Times New Roman"/>
          <w:sz w:val="24"/>
          <w:szCs w:val="24"/>
        </w:rPr>
        <w:t xml:space="preserve"> </w:t>
      </w:r>
      <w:r w:rsidRPr="002916A9">
        <w:rPr>
          <w:rFonts w:ascii="Times New Roman" w:hAnsi="Times New Roman" w:cs="Times New Roman"/>
          <w:sz w:val="24"/>
          <w:szCs w:val="24"/>
        </w:rPr>
        <w:t xml:space="preserve">can be achieved by Basin states </w:t>
      </w:r>
      <w:r w:rsidR="00166D7C">
        <w:rPr>
          <w:rFonts w:ascii="Times New Roman" w:hAnsi="Times New Roman" w:cs="Times New Roman"/>
          <w:sz w:val="24"/>
          <w:szCs w:val="24"/>
        </w:rPr>
        <w:t xml:space="preserve">under Basin </w:t>
      </w:r>
      <w:r w:rsidR="00392CF9">
        <w:rPr>
          <w:rFonts w:ascii="Times New Roman" w:hAnsi="Times New Roman" w:cs="Times New Roman"/>
          <w:sz w:val="24"/>
          <w:szCs w:val="24"/>
        </w:rPr>
        <w:t>state</w:t>
      </w:r>
      <w:r w:rsidR="00166D7C">
        <w:rPr>
          <w:rFonts w:ascii="Times New Roman" w:hAnsi="Times New Roman" w:cs="Times New Roman"/>
          <w:sz w:val="24"/>
          <w:szCs w:val="24"/>
        </w:rPr>
        <w:t xml:space="preserve"> law </w:t>
      </w:r>
      <w:r w:rsidRPr="002916A9">
        <w:rPr>
          <w:rFonts w:ascii="Times New Roman" w:hAnsi="Times New Roman" w:cs="Times New Roman"/>
          <w:sz w:val="24"/>
          <w:szCs w:val="24"/>
        </w:rPr>
        <w:t>where Basin state regulatory approaches ensure that relevant infrastructure operators’ costs are prudent and efficient and infrastructure charges are set at levels that would not allow the operator to earn monopoly returns.</w:t>
      </w:r>
      <w:r>
        <w:rPr>
          <w:rFonts w:ascii="Times New Roman" w:hAnsi="Times New Roman" w:cs="Times New Roman"/>
          <w:sz w:val="24"/>
          <w:szCs w:val="24"/>
        </w:rPr>
        <w:t xml:space="preserve"> </w:t>
      </w:r>
    </w:p>
    <w:p w14:paraId="78B1C0EA" w14:textId="38C47B56" w:rsidR="00F801A7" w:rsidRDefault="00F801A7" w:rsidP="00166D7C">
      <w:pPr>
        <w:rPr>
          <w:rFonts w:ascii="Times New Roman" w:hAnsi="Times New Roman" w:cs="Times New Roman"/>
          <w:sz w:val="24"/>
          <w:szCs w:val="24"/>
        </w:rPr>
      </w:pPr>
      <w:r w:rsidRPr="00166D7C">
        <w:rPr>
          <w:rFonts w:ascii="Times New Roman" w:hAnsi="Times New Roman" w:cs="Times New Roman"/>
          <w:sz w:val="24"/>
          <w:szCs w:val="24"/>
        </w:rPr>
        <w:t xml:space="preserve">The ACCC noted at page 146 of its </w:t>
      </w:r>
      <w:r w:rsidR="00166D7C">
        <w:rPr>
          <w:rFonts w:ascii="Times New Roman" w:hAnsi="Times New Roman" w:cs="Times New Roman"/>
          <w:sz w:val="24"/>
          <w:szCs w:val="24"/>
        </w:rPr>
        <w:t xml:space="preserve">2016 </w:t>
      </w:r>
      <w:r w:rsidR="00166D7C" w:rsidRPr="00166D7C">
        <w:rPr>
          <w:rFonts w:ascii="Times New Roman" w:hAnsi="Times New Roman" w:cs="Times New Roman"/>
          <w:i/>
          <w:sz w:val="24"/>
          <w:szCs w:val="24"/>
        </w:rPr>
        <w:t xml:space="preserve">Review of the Water Charge Rules Final Advice </w:t>
      </w:r>
      <w:r w:rsidRPr="00166D7C">
        <w:rPr>
          <w:rFonts w:ascii="Times New Roman" w:hAnsi="Times New Roman" w:cs="Times New Roman"/>
          <w:sz w:val="24"/>
          <w:szCs w:val="24"/>
        </w:rPr>
        <w:t>that this approach will provide an essential level of protection for customers in aggregate</w:t>
      </w:r>
      <w:r w:rsidR="00223E5E">
        <w:rPr>
          <w:rFonts w:ascii="Times New Roman" w:hAnsi="Times New Roman" w:cs="Times New Roman"/>
          <w:sz w:val="24"/>
          <w:szCs w:val="24"/>
        </w:rPr>
        <w:t>, e</w:t>
      </w:r>
      <w:r w:rsidRPr="00166D7C">
        <w:rPr>
          <w:rFonts w:ascii="Times New Roman" w:hAnsi="Times New Roman" w:cs="Times New Roman"/>
          <w:sz w:val="24"/>
          <w:szCs w:val="24"/>
        </w:rPr>
        <w:t xml:space="preserve">nsuring that revenue from infrastructure charges meets, but does not materially exceed, the prudent and efficient costs of providing the infrastructure services, </w:t>
      </w:r>
      <w:r w:rsidR="00BA0A90">
        <w:rPr>
          <w:rFonts w:ascii="Times New Roman" w:hAnsi="Times New Roman" w:cs="Times New Roman"/>
          <w:sz w:val="24"/>
          <w:szCs w:val="24"/>
        </w:rPr>
        <w:t>less any</w:t>
      </w:r>
      <w:r w:rsidRPr="00166D7C">
        <w:rPr>
          <w:rFonts w:ascii="Times New Roman" w:hAnsi="Times New Roman" w:cs="Times New Roman"/>
          <w:sz w:val="24"/>
          <w:szCs w:val="24"/>
        </w:rPr>
        <w:t xml:space="preserve"> government contributions through Community Service Obligations (CSOs) or forgone returns and any other revenue derived from the operator’s water service infrastructure.</w:t>
      </w:r>
      <w:r>
        <w:rPr>
          <w:sz w:val="22"/>
          <w:szCs w:val="22"/>
        </w:rPr>
        <w:t xml:space="preserve"> </w:t>
      </w:r>
    </w:p>
    <w:p w14:paraId="5642D3C2" w14:textId="6742C708" w:rsidR="00F801A7" w:rsidRDefault="00F801A7" w:rsidP="00F801A7">
      <w:pPr>
        <w:rPr>
          <w:rFonts w:ascii="Times New Roman" w:hAnsi="Times New Roman" w:cs="Times New Roman"/>
          <w:sz w:val="24"/>
          <w:szCs w:val="24"/>
        </w:rPr>
      </w:pPr>
      <w:r>
        <w:rPr>
          <w:rFonts w:ascii="Times New Roman" w:hAnsi="Times New Roman" w:cs="Times New Roman"/>
          <w:sz w:val="24"/>
          <w:szCs w:val="24"/>
        </w:rPr>
        <w:t>The reference to ‘</w:t>
      </w:r>
      <w:r w:rsidRPr="001333A8">
        <w:rPr>
          <w:rFonts w:ascii="Times New Roman" w:hAnsi="Times New Roman" w:cs="Times New Roman"/>
          <w:sz w:val="24"/>
          <w:szCs w:val="24"/>
        </w:rPr>
        <w:t>bulk water services</w:t>
      </w:r>
      <w:r>
        <w:rPr>
          <w:rFonts w:ascii="Times New Roman" w:hAnsi="Times New Roman" w:cs="Times New Roman"/>
          <w:sz w:val="24"/>
          <w:szCs w:val="24"/>
        </w:rPr>
        <w:t xml:space="preserve">’ in para 23(b)(i) makes it clear that </w:t>
      </w:r>
      <w:r w:rsidRPr="001333A8">
        <w:rPr>
          <w:rFonts w:ascii="Times New Roman" w:hAnsi="Times New Roman" w:cs="Times New Roman"/>
          <w:sz w:val="24"/>
          <w:szCs w:val="24"/>
        </w:rPr>
        <w:t>Part 6 w</w:t>
      </w:r>
      <w:r>
        <w:rPr>
          <w:rFonts w:ascii="Times New Roman" w:hAnsi="Times New Roman" w:cs="Times New Roman"/>
          <w:sz w:val="24"/>
          <w:szCs w:val="24"/>
        </w:rPr>
        <w:t xml:space="preserve">ill </w:t>
      </w:r>
      <w:r w:rsidRPr="001333A8">
        <w:rPr>
          <w:rFonts w:ascii="Times New Roman" w:hAnsi="Times New Roman" w:cs="Times New Roman"/>
          <w:sz w:val="24"/>
          <w:szCs w:val="24"/>
        </w:rPr>
        <w:t>not ordinarily capture off-river infrastructure operators</w:t>
      </w:r>
      <w:r w:rsidR="005C3579" w:rsidRPr="005C3579">
        <w:t xml:space="preserve"> </w:t>
      </w:r>
      <w:r w:rsidR="005C3579" w:rsidRPr="005C3579">
        <w:rPr>
          <w:rFonts w:ascii="Times New Roman" w:hAnsi="Times New Roman" w:cs="Times New Roman"/>
          <w:sz w:val="24"/>
          <w:szCs w:val="24"/>
        </w:rPr>
        <w:t>and a note after paragraph 23(b)(ii) provides that this is the case.</w:t>
      </w:r>
      <w:r>
        <w:rPr>
          <w:rFonts w:ascii="Times New Roman" w:hAnsi="Times New Roman" w:cs="Times New Roman"/>
          <w:sz w:val="24"/>
          <w:szCs w:val="24"/>
        </w:rPr>
        <w:t xml:space="preserve"> </w:t>
      </w:r>
    </w:p>
    <w:p w14:paraId="57553C22" w14:textId="07DA69E2" w:rsidR="00166D7C" w:rsidRDefault="00166D7C" w:rsidP="00F801A7">
      <w:pPr>
        <w:rPr>
          <w:rFonts w:ascii="Times New Roman" w:hAnsi="Times New Roman" w:cs="Times New Roman"/>
          <w:sz w:val="24"/>
          <w:szCs w:val="24"/>
        </w:rPr>
      </w:pPr>
      <w:r w:rsidRPr="00166D7C">
        <w:rPr>
          <w:rFonts w:ascii="Times New Roman" w:hAnsi="Times New Roman" w:cs="Times New Roman"/>
          <w:sz w:val="24"/>
          <w:szCs w:val="24"/>
        </w:rPr>
        <w:t xml:space="preserve">The ACCC noted at page </w:t>
      </w:r>
      <w:r>
        <w:rPr>
          <w:rFonts w:ascii="Times New Roman" w:hAnsi="Times New Roman" w:cs="Times New Roman"/>
          <w:sz w:val="24"/>
          <w:szCs w:val="24"/>
        </w:rPr>
        <w:t>41</w:t>
      </w:r>
      <w:r w:rsidRPr="00166D7C">
        <w:rPr>
          <w:rFonts w:ascii="Times New Roman" w:hAnsi="Times New Roman" w:cs="Times New Roman"/>
          <w:sz w:val="24"/>
          <w:szCs w:val="24"/>
        </w:rPr>
        <w:t xml:space="preserve"> of its </w:t>
      </w:r>
      <w:r>
        <w:rPr>
          <w:rFonts w:ascii="Times New Roman" w:hAnsi="Times New Roman" w:cs="Times New Roman"/>
          <w:sz w:val="24"/>
          <w:szCs w:val="24"/>
        </w:rPr>
        <w:t xml:space="preserve">2016 </w:t>
      </w:r>
      <w:r w:rsidRPr="00166D7C">
        <w:rPr>
          <w:rFonts w:ascii="Times New Roman" w:hAnsi="Times New Roman" w:cs="Times New Roman"/>
          <w:i/>
          <w:sz w:val="24"/>
          <w:szCs w:val="24"/>
        </w:rPr>
        <w:t xml:space="preserve">Review of the Water Charge Rules Final Advice </w:t>
      </w:r>
      <w:r w:rsidRPr="00166D7C">
        <w:rPr>
          <w:rFonts w:ascii="Times New Roman" w:hAnsi="Times New Roman" w:cs="Times New Roman"/>
          <w:sz w:val="24"/>
          <w:szCs w:val="24"/>
        </w:rPr>
        <w:t xml:space="preserve">that </w:t>
      </w:r>
      <w:r>
        <w:rPr>
          <w:rFonts w:ascii="Times New Roman" w:hAnsi="Times New Roman" w:cs="Times New Roman"/>
          <w:sz w:val="24"/>
          <w:szCs w:val="24"/>
        </w:rPr>
        <w:t>s</w:t>
      </w:r>
      <w:r w:rsidRPr="00166D7C">
        <w:rPr>
          <w:rFonts w:ascii="Times New Roman" w:hAnsi="Times New Roman" w:cs="Times New Roman"/>
          <w:sz w:val="24"/>
          <w:szCs w:val="24"/>
        </w:rPr>
        <w:t>ervices related to the storage and delivery of water that is primarily stored or delivered on-river (‘bulk water services’) tend to be provided by larger infrastructure operators owned by Basin State governments. These infrastructure operators deliver water to a range of customers, including environmental water holders, private diverters, and other infrastructure operators. These other infrastructure operators then</w:t>
      </w:r>
      <w:r>
        <w:rPr>
          <w:color w:val="843C0C"/>
        </w:rPr>
        <w:t xml:space="preserve"> </w:t>
      </w:r>
      <w:r w:rsidRPr="00166D7C">
        <w:rPr>
          <w:rFonts w:ascii="Times New Roman" w:hAnsi="Times New Roman" w:cs="Times New Roman"/>
          <w:sz w:val="24"/>
          <w:szCs w:val="24"/>
        </w:rPr>
        <w:t>deliver water through gravity-fed and / or pressurised networks operating primarily off-river.  </w:t>
      </w:r>
    </w:p>
    <w:p w14:paraId="5CC291F7" w14:textId="768EFB66" w:rsidR="00F801A7" w:rsidRPr="002916A9" w:rsidRDefault="00F801A7" w:rsidP="00F801A7">
      <w:pPr>
        <w:rPr>
          <w:rFonts w:ascii="Times New Roman" w:hAnsi="Times New Roman" w:cs="Times New Roman"/>
          <w:sz w:val="24"/>
          <w:szCs w:val="24"/>
        </w:rPr>
      </w:pPr>
      <w:r w:rsidRPr="008B1364">
        <w:rPr>
          <w:rFonts w:ascii="Times New Roman" w:hAnsi="Times New Roman" w:cs="Times New Roman"/>
          <w:sz w:val="24"/>
          <w:szCs w:val="24"/>
        </w:rPr>
        <w:t>The ACCC’s transitional arrangements</w:t>
      </w:r>
      <w:r w:rsidR="00223E5E">
        <w:rPr>
          <w:rFonts w:ascii="Times New Roman" w:hAnsi="Times New Roman" w:cs="Times New Roman"/>
          <w:sz w:val="24"/>
          <w:szCs w:val="24"/>
        </w:rPr>
        <w:t>,</w:t>
      </w:r>
      <w:r w:rsidRPr="008B1364">
        <w:rPr>
          <w:rFonts w:ascii="Times New Roman" w:hAnsi="Times New Roman" w:cs="Times New Roman"/>
          <w:sz w:val="24"/>
          <w:szCs w:val="24"/>
        </w:rPr>
        <w:t xml:space="preserve"> for operators</w:t>
      </w:r>
      <w:r w:rsidR="00166D7C" w:rsidRPr="008B1364">
        <w:rPr>
          <w:rFonts w:ascii="Times New Roman" w:hAnsi="Times New Roman" w:cs="Times New Roman"/>
          <w:sz w:val="24"/>
          <w:szCs w:val="24"/>
        </w:rPr>
        <w:t xml:space="preserve"> who were Part 6 operators under the </w:t>
      </w:r>
      <w:r w:rsidR="00166D7C" w:rsidRPr="008B1364">
        <w:rPr>
          <w:rFonts w:ascii="Times New Roman" w:hAnsi="Times New Roman" w:cs="Times New Roman"/>
          <w:i/>
          <w:sz w:val="24"/>
          <w:szCs w:val="24"/>
        </w:rPr>
        <w:t>Water Charge (Infrastructure) Rules 2010</w:t>
      </w:r>
      <w:r w:rsidR="00166D7C" w:rsidRPr="008B1364">
        <w:rPr>
          <w:rFonts w:ascii="Times New Roman" w:hAnsi="Times New Roman" w:cs="Times New Roman"/>
          <w:sz w:val="24"/>
          <w:szCs w:val="24"/>
        </w:rPr>
        <w:t xml:space="preserve"> at the time the Amendment Rules commence </w:t>
      </w:r>
      <w:r w:rsidR="008B1364" w:rsidRPr="008B1364">
        <w:rPr>
          <w:rFonts w:ascii="Times New Roman" w:hAnsi="Times New Roman" w:cs="Times New Roman"/>
          <w:sz w:val="24"/>
          <w:szCs w:val="24"/>
        </w:rPr>
        <w:t>a</w:t>
      </w:r>
      <w:r w:rsidR="00166D7C" w:rsidRPr="008B1364">
        <w:rPr>
          <w:rFonts w:ascii="Times New Roman" w:hAnsi="Times New Roman" w:cs="Times New Roman"/>
          <w:sz w:val="24"/>
          <w:szCs w:val="24"/>
        </w:rPr>
        <w:t xml:space="preserve">nd </w:t>
      </w:r>
      <w:r w:rsidRPr="008B1364">
        <w:rPr>
          <w:rFonts w:ascii="Times New Roman" w:hAnsi="Times New Roman" w:cs="Times New Roman"/>
          <w:sz w:val="24"/>
          <w:szCs w:val="24"/>
        </w:rPr>
        <w:t xml:space="preserve">which cease to meet the </w:t>
      </w:r>
      <w:r w:rsidR="00166D7C" w:rsidRPr="008B1364">
        <w:rPr>
          <w:rFonts w:ascii="Times New Roman" w:hAnsi="Times New Roman" w:cs="Times New Roman"/>
          <w:sz w:val="24"/>
          <w:szCs w:val="24"/>
        </w:rPr>
        <w:t>new</w:t>
      </w:r>
      <w:r w:rsidRPr="008B1364">
        <w:rPr>
          <w:rFonts w:ascii="Times New Roman" w:hAnsi="Times New Roman" w:cs="Times New Roman"/>
          <w:sz w:val="24"/>
          <w:szCs w:val="24"/>
        </w:rPr>
        <w:t xml:space="preserve"> Part 6 criteria </w:t>
      </w:r>
      <w:r w:rsidR="00223E5E">
        <w:rPr>
          <w:rFonts w:ascii="Times New Roman" w:hAnsi="Times New Roman" w:cs="Times New Roman"/>
          <w:sz w:val="24"/>
          <w:szCs w:val="24"/>
        </w:rPr>
        <w:t xml:space="preserve">in rule 23, </w:t>
      </w:r>
      <w:r w:rsidRPr="008B1364">
        <w:rPr>
          <w:rFonts w:ascii="Times New Roman" w:hAnsi="Times New Roman" w:cs="Times New Roman"/>
          <w:sz w:val="24"/>
          <w:szCs w:val="24"/>
        </w:rPr>
        <w:t xml:space="preserve">are </w:t>
      </w:r>
      <w:r w:rsidR="008B1364" w:rsidRPr="008B1364">
        <w:rPr>
          <w:rFonts w:ascii="Times New Roman" w:hAnsi="Times New Roman" w:cs="Times New Roman"/>
          <w:sz w:val="24"/>
          <w:szCs w:val="24"/>
        </w:rPr>
        <w:t xml:space="preserve">inserted by </w:t>
      </w:r>
      <w:r w:rsidRPr="008B1364">
        <w:rPr>
          <w:rFonts w:ascii="Times New Roman" w:hAnsi="Times New Roman" w:cs="Times New Roman"/>
          <w:sz w:val="24"/>
          <w:szCs w:val="24"/>
        </w:rPr>
        <w:t>item 85</w:t>
      </w:r>
      <w:r w:rsidR="008B1364" w:rsidRPr="008B1364">
        <w:rPr>
          <w:rFonts w:ascii="Times New Roman" w:hAnsi="Times New Roman" w:cs="Times New Roman"/>
          <w:sz w:val="24"/>
          <w:szCs w:val="24"/>
        </w:rPr>
        <w:t>. See</w:t>
      </w:r>
      <w:r w:rsidRPr="008B1364">
        <w:rPr>
          <w:rFonts w:ascii="Times New Roman" w:hAnsi="Times New Roman" w:cs="Times New Roman"/>
          <w:sz w:val="24"/>
          <w:szCs w:val="24"/>
        </w:rPr>
        <w:t xml:space="preserve"> Part 11, rule 81.</w:t>
      </w:r>
    </w:p>
    <w:p w14:paraId="2F669E6D" w14:textId="79AC2098" w:rsidR="00F801A7" w:rsidRDefault="0097279A" w:rsidP="00F801A7">
      <w:pPr>
        <w:rPr>
          <w:rFonts w:ascii="Times New Roman" w:hAnsi="Times New Roman" w:cs="Times New Roman"/>
          <w:sz w:val="24"/>
          <w:szCs w:val="24"/>
        </w:rPr>
      </w:pPr>
      <w:r>
        <w:rPr>
          <w:rFonts w:ascii="Times New Roman" w:hAnsi="Times New Roman" w:cs="Times New Roman"/>
          <w:sz w:val="24"/>
          <w:szCs w:val="24"/>
        </w:rPr>
        <w:t>R</w:t>
      </w:r>
      <w:r w:rsidR="00F801A7" w:rsidRPr="00F36250">
        <w:rPr>
          <w:rFonts w:ascii="Times New Roman" w:hAnsi="Times New Roman" w:cs="Times New Roman"/>
          <w:sz w:val="24"/>
          <w:szCs w:val="24"/>
        </w:rPr>
        <w:t xml:space="preserve">ule 23A </w:t>
      </w:r>
      <w:r w:rsidR="00F801A7">
        <w:rPr>
          <w:rFonts w:ascii="Times New Roman" w:hAnsi="Times New Roman" w:cs="Times New Roman"/>
          <w:sz w:val="24"/>
          <w:szCs w:val="24"/>
        </w:rPr>
        <w:t>provides that if an infrastructure operator becomes aware that it has become,  or may</w:t>
      </w:r>
      <w:r w:rsidR="00F801A7" w:rsidRPr="00DD2ED8">
        <w:rPr>
          <w:rFonts w:ascii="Times New Roman" w:hAnsi="Times New Roman" w:cs="Times New Roman"/>
          <w:sz w:val="24"/>
          <w:szCs w:val="24"/>
        </w:rPr>
        <w:t xml:space="preserve"> </w:t>
      </w:r>
      <w:r w:rsidR="00F801A7">
        <w:rPr>
          <w:rFonts w:ascii="Times New Roman" w:hAnsi="Times New Roman" w:cs="Times New Roman"/>
          <w:sz w:val="24"/>
          <w:szCs w:val="24"/>
        </w:rPr>
        <w:t>on a specified date become, a Part 6 operator</w:t>
      </w:r>
      <w:r w:rsidR="0031668D">
        <w:rPr>
          <w:rFonts w:ascii="Times New Roman" w:hAnsi="Times New Roman" w:cs="Times New Roman"/>
          <w:sz w:val="24"/>
          <w:szCs w:val="24"/>
        </w:rPr>
        <w:t xml:space="preserve"> (see </w:t>
      </w:r>
      <w:r w:rsidR="0031668D" w:rsidRPr="0031668D">
        <w:rPr>
          <w:rFonts w:ascii="Times New Roman" w:hAnsi="Times New Roman" w:cs="Times New Roman"/>
          <w:sz w:val="24"/>
          <w:szCs w:val="24"/>
        </w:rPr>
        <w:t>item 44, rule 23 for the meaning of ‘Part 6 operator’</w:t>
      </w:r>
      <w:r w:rsidR="0031668D">
        <w:rPr>
          <w:rFonts w:ascii="Times New Roman" w:hAnsi="Times New Roman" w:cs="Times New Roman"/>
          <w:sz w:val="24"/>
          <w:szCs w:val="24"/>
        </w:rPr>
        <w:t>)</w:t>
      </w:r>
      <w:r w:rsidR="00F801A7">
        <w:rPr>
          <w:rFonts w:ascii="Times New Roman" w:hAnsi="Times New Roman" w:cs="Times New Roman"/>
          <w:sz w:val="24"/>
          <w:szCs w:val="24"/>
        </w:rPr>
        <w:t xml:space="preserve">, the operator must notify the ACCC of that fact as soon as practicable after becoming so aware.  </w:t>
      </w:r>
    </w:p>
    <w:p w14:paraId="0ED89271" w14:textId="1B81F564" w:rsidR="00F801A7" w:rsidRDefault="0097279A" w:rsidP="00F801A7">
      <w:pPr>
        <w:rPr>
          <w:rFonts w:ascii="Times New Roman" w:hAnsi="Times New Roman" w:cs="Times New Roman"/>
          <w:sz w:val="24"/>
          <w:szCs w:val="24"/>
        </w:rPr>
      </w:pPr>
      <w:r>
        <w:rPr>
          <w:rFonts w:ascii="Times New Roman" w:hAnsi="Times New Roman" w:cs="Times New Roman"/>
          <w:sz w:val="24"/>
          <w:szCs w:val="24"/>
        </w:rPr>
        <w:t xml:space="preserve">Rule </w:t>
      </w:r>
      <w:r w:rsidR="00F801A7">
        <w:rPr>
          <w:rFonts w:ascii="Times New Roman" w:hAnsi="Times New Roman" w:cs="Times New Roman"/>
          <w:sz w:val="24"/>
          <w:szCs w:val="24"/>
        </w:rPr>
        <w:t>23B provides that if the ACCC receives a notice from an infrastructure operator under rule 23A, or otherwise becomes aware that an infrastructure operator is, or is likely to become from a specified date, a Part 6 operator</w:t>
      </w:r>
      <w:r w:rsidR="0031668D">
        <w:rPr>
          <w:rFonts w:ascii="Times New Roman" w:hAnsi="Times New Roman" w:cs="Times New Roman"/>
          <w:sz w:val="24"/>
          <w:szCs w:val="24"/>
        </w:rPr>
        <w:t xml:space="preserve"> </w:t>
      </w:r>
      <w:r w:rsidR="0031668D" w:rsidRPr="0031668D">
        <w:rPr>
          <w:rFonts w:ascii="Times New Roman" w:hAnsi="Times New Roman" w:cs="Times New Roman"/>
          <w:sz w:val="24"/>
          <w:szCs w:val="24"/>
        </w:rPr>
        <w:t>(</w:t>
      </w:r>
      <w:r w:rsidR="0031668D">
        <w:rPr>
          <w:rFonts w:ascii="Times New Roman" w:hAnsi="Times New Roman" w:cs="Times New Roman"/>
          <w:sz w:val="24"/>
          <w:szCs w:val="24"/>
        </w:rPr>
        <w:t>s</w:t>
      </w:r>
      <w:r w:rsidR="0031668D" w:rsidRPr="0031668D">
        <w:rPr>
          <w:rFonts w:ascii="Times New Roman" w:hAnsi="Times New Roman" w:cs="Times New Roman"/>
          <w:sz w:val="24"/>
          <w:szCs w:val="24"/>
        </w:rPr>
        <w:t>ee item 44, rule 23 for the meaning of ‘Part 6 operator’)</w:t>
      </w:r>
      <w:r w:rsidR="00F801A7">
        <w:rPr>
          <w:rFonts w:ascii="Times New Roman" w:hAnsi="Times New Roman" w:cs="Times New Roman"/>
          <w:sz w:val="24"/>
          <w:szCs w:val="24"/>
        </w:rPr>
        <w:t>, then the ACCC must form a view as to whether the operator is, or will become from a specified date, a Part 6 operator, and then notify the operator of its view. If the ACCC is of the view that the operator is</w:t>
      </w:r>
      <w:r w:rsidR="00223E5E">
        <w:rPr>
          <w:rFonts w:ascii="Times New Roman" w:hAnsi="Times New Roman" w:cs="Times New Roman"/>
          <w:sz w:val="24"/>
          <w:szCs w:val="24"/>
        </w:rPr>
        <w:t>,</w:t>
      </w:r>
      <w:r w:rsidR="00F801A7">
        <w:rPr>
          <w:rFonts w:ascii="Times New Roman" w:hAnsi="Times New Roman" w:cs="Times New Roman"/>
          <w:sz w:val="24"/>
          <w:szCs w:val="24"/>
        </w:rPr>
        <w:t xml:space="preserve"> or will be</w:t>
      </w:r>
      <w:r w:rsidR="00223E5E">
        <w:rPr>
          <w:rFonts w:ascii="Times New Roman" w:hAnsi="Times New Roman" w:cs="Times New Roman"/>
          <w:sz w:val="24"/>
          <w:szCs w:val="24"/>
        </w:rPr>
        <w:t>,</w:t>
      </w:r>
      <w:r w:rsidR="00F801A7">
        <w:rPr>
          <w:rFonts w:ascii="Times New Roman" w:hAnsi="Times New Roman" w:cs="Times New Roman"/>
          <w:sz w:val="24"/>
          <w:szCs w:val="24"/>
        </w:rPr>
        <w:t xml:space="preserve"> a Part 6 operator, then the ACCC must advise the operator that the ACCC will subsequently decide whether the operator should be granted an exemption under rule 23C. </w:t>
      </w:r>
    </w:p>
    <w:p w14:paraId="2576C089" w14:textId="268A8EBF" w:rsidR="00F801A7" w:rsidRDefault="002E6F0A" w:rsidP="00F801A7">
      <w:pPr>
        <w:rPr>
          <w:rFonts w:ascii="Times New Roman" w:hAnsi="Times New Roman" w:cs="Times New Roman"/>
          <w:sz w:val="24"/>
          <w:szCs w:val="24"/>
        </w:rPr>
      </w:pPr>
      <w:r>
        <w:rPr>
          <w:rFonts w:ascii="Times New Roman" w:hAnsi="Times New Roman" w:cs="Times New Roman"/>
          <w:sz w:val="24"/>
          <w:szCs w:val="24"/>
        </w:rPr>
        <w:t>R</w:t>
      </w:r>
      <w:r w:rsidR="00F801A7">
        <w:rPr>
          <w:rFonts w:ascii="Times New Roman" w:hAnsi="Times New Roman" w:cs="Times New Roman"/>
          <w:sz w:val="24"/>
          <w:szCs w:val="24"/>
        </w:rPr>
        <w:t xml:space="preserve">ule 23C sets out the process by which, and the circumstances in which, the </w:t>
      </w:r>
      <w:r w:rsidR="00F801A7" w:rsidRPr="00553D64">
        <w:rPr>
          <w:rFonts w:ascii="Times New Roman" w:hAnsi="Times New Roman" w:cs="Times New Roman"/>
          <w:sz w:val="24"/>
          <w:szCs w:val="24"/>
        </w:rPr>
        <w:t xml:space="preserve">ACCC </w:t>
      </w:r>
      <w:r w:rsidR="00F801A7">
        <w:rPr>
          <w:rFonts w:ascii="Times New Roman" w:hAnsi="Times New Roman" w:cs="Times New Roman"/>
          <w:sz w:val="24"/>
          <w:szCs w:val="24"/>
        </w:rPr>
        <w:t xml:space="preserve">may </w:t>
      </w:r>
      <w:r w:rsidR="00F801A7" w:rsidRPr="00553D64">
        <w:rPr>
          <w:rFonts w:ascii="Times New Roman" w:hAnsi="Times New Roman" w:cs="Times New Roman"/>
          <w:sz w:val="24"/>
          <w:szCs w:val="24"/>
        </w:rPr>
        <w:t>exempt a</w:t>
      </w:r>
      <w:r w:rsidR="00F801A7">
        <w:rPr>
          <w:rFonts w:ascii="Times New Roman" w:hAnsi="Times New Roman" w:cs="Times New Roman"/>
          <w:sz w:val="24"/>
          <w:szCs w:val="24"/>
        </w:rPr>
        <w:t xml:space="preserve">n operator who meets the definition of a </w:t>
      </w:r>
      <w:r w:rsidR="00F801A7" w:rsidRPr="00553D64">
        <w:rPr>
          <w:rFonts w:ascii="Times New Roman" w:hAnsi="Times New Roman" w:cs="Times New Roman"/>
          <w:sz w:val="24"/>
          <w:szCs w:val="24"/>
        </w:rPr>
        <w:t>Part</w:t>
      </w:r>
      <w:r w:rsidR="00F801A7">
        <w:rPr>
          <w:rFonts w:ascii="Times New Roman" w:hAnsi="Times New Roman" w:cs="Times New Roman"/>
          <w:sz w:val="24"/>
          <w:szCs w:val="24"/>
        </w:rPr>
        <w:t> </w:t>
      </w:r>
      <w:r w:rsidR="00F801A7" w:rsidRPr="00553D64">
        <w:rPr>
          <w:rFonts w:ascii="Times New Roman" w:hAnsi="Times New Roman" w:cs="Times New Roman"/>
          <w:sz w:val="24"/>
          <w:szCs w:val="24"/>
        </w:rPr>
        <w:t xml:space="preserve">6 operator </w:t>
      </w:r>
      <w:r w:rsidR="00F801A7">
        <w:rPr>
          <w:rFonts w:ascii="Times New Roman" w:hAnsi="Times New Roman" w:cs="Times New Roman"/>
          <w:sz w:val="24"/>
          <w:szCs w:val="24"/>
        </w:rPr>
        <w:t xml:space="preserve">in rule 23 </w:t>
      </w:r>
      <w:r w:rsidR="00F801A7" w:rsidRPr="00553D64">
        <w:rPr>
          <w:rFonts w:ascii="Times New Roman" w:hAnsi="Times New Roman" w:cs="Times New Roman"/>
          <w:sz w:val="24"/>
          <w:szCs w:val="24"/>
        </w:rPr>
        <w:t xml:space="preserve">from the requirement to have its infrastructure charges approved or determined </w:t>
      </w:r>
      <w:r w:rsidR="00F801A7">
        <w:rPr>
          <w:rFonts w:ascii="Times New Roman" w:hAnsi="Times New Roman" w:cs="Times New Roman"/>
          <w:sz w:val="24"/>
          <w:szCs w:val="24"/>
        </w:rPr>
        <w:t xml:space="preserve">by the ACCC </w:t>
      </w:r>
      <w:r w:rsidR="00F801A7" w:rsidRPr="00553D64">
        <w:rPr>
          <w:rFonts w:ascii="Times New Roman" w:hAnsi="Times New Roman" w:cs="Times New Roman"/>
          <w:sz w:val="24"/>
          <w:szCs w:val="24"/>
        </w:rPr>
        <w:t>under Part 6 of the rules</w:t>
      </w:r>
      <w:r w:rsidR="00F801A7">
        <w:rPr>
          <w:rFonts w:ascii="Times New Roman" w:hAnsi="Times New Roman" w:cs="Times New Roman"/>
          <w:sz w:val="24"/>
          <w:szCs w:val="24"/>
        </w:rPr>
        <w:t xml:space="preserve">. </w:t>
      </w:r>
    </w:p>
    <w:p w14:paraId="57C5062F" w14:textId="058CA26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 xml:space="preserve">1) provides that an infrastructure operator that is or expects to be a Part 6 operator may apply for an exemption under this rule. </w:t>
      </w:r>
    </w:p>
    <w:p w14:paraId="3C8B1EAD" w14:textId="3F970ACD"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 xml:space="preserve">2) provides that if an application has been made by an operator under subrule 23C(1), or </w:t>
      </w:r>
      <w:r w:rsidR="005C3579">
        <w:rPr>
          <w:rFonts w:ascii="Times New Roman" w:hAnsi="Times New Roman" w:cs="Times New Roman"/>
          <w:sz w:val="24"/>
          <w:szCs w:val="24"/>
        </w:rPr>
        <w:t xml:space="preserve">if </w:t>
      </w:r>
      <w:r w:rsidR="00F801A7">
        <w:rPr>
          <w:rFonts w:ascii="Times New Roman" w:hAnsi="Times New Roman" w:cs="Times New Roman"/>
          <w:sz w:val="24"/>
          <w:szCs w:val="24"/>
        </w:rPr>
        <w:t>the ACCC has</w:t>
      </w:r>
      <w:r w:rsidR="00315423">
        <w:rPr>
          <w:rFonts w:ascii="Times New Roman" w:hAnsi="Times New Roman" w:cs="Times New Roman"/>
          <w:sz w:val="24"/>
          <w:szCs w:val="24"/>
        </w:rPr>
        <w:t xml:space="preserve"> notified the operator under </w:t>
      </w:r>
      <w:r w:rsidR="00F801A7">
        <w:rPr>
          <w:rFonts w:ascii="Times New Roman" w:hAnsi="Times New Roman" w:cs="Times New Roman"/>
          <w:sz w:val="24"/>
          <w:szCs w:val="24"/>
        </w:rPr>
        <w:t>rule 23B or paragraph 81(12)(b)</w:t>
      </w:r>
      <w:r w:rsidR="005C3579" w:rsidRPr="005C3579">
        <w:t xml:space="preserve"> </w:t>
      </w:r>
      <w:r w:rsidR="005C3579" w:rsidRPr="005C3579">
        <w:rPr>
          <w:rFonts w:ascii="Times New Roman" w:hAnsi="Times New Roman" w:cs="Times New Roman"/>
          <w:sz w:val="24"/>
          <w:szCs w:val="24"/>
        </w:rPr>
        <w:t>that the ACCC is of the view that the operator is a Part 6 operator</w:t>
      </w:r>
      <w:r w:rsidR="00F801A7">
        <w:rPr>
          <w:rFonts w:ascii="Times New Roman" w:hAnsi="Times New Roman" w:cs="Times New Roman"/>
          <w:sz w:val="24"/>
          <w:szCs w:val="24"/>
        </w:rPr>
        <w:t>, then the ACCC may grant an exemption in writing to an operator from the requirements of Divisions 2, 3, and 4 of Part</w:t>
      </w:r>
      <w:r>
        <w:rPr>
          <w:rFonts w:ascii="Times New Roman" w:hAnsi="Times New Roman" w:cs="Times New Roman"/>
          <w:sz w:val="24"/>
          <w:szCs w:val="24"/>
        </w:rPr>
        <w:t> </w:t>
      </w:r>
      <w:r w:rsidR="00F801A7">
        <w:rPr>
          <w:rFonts w:ascii="Times New Roman" w:hAnsi="Times New Roman" w:cs="Times New Roman"/>
          <w:sz w:val="24"/>
          <w:szCs w:val="24"/>
        </w:rPr>
        <w:t xml:space="preserve">6. </w:t>
      </w:r>
    </w:p>
    <w:p w14:paraId="4024B860" w14:textId="55C5C76D" w:rsidR="00F801A7" w:rsidRDefault="00F801A7" w:rsidP="00F801A7">
      <w:pPr>
        <w:rPr>
          <w:rFonts w:ascii="Times New Roman" w:hAnsi="Times New Roman" w:cs="Times New Roman"/>
          <w:sz w:val="24"/>
          <w:szCs w:val="24"/>
        </w:rPr>
      </w:pPr>
      <w:r w:rsidRPr="008C1F81">
        <w:rPr>
          <w:rFonts w:ascii="Times New Roman" w:hAnsi="Times New Roman" w:cs="Times New Roman"/>
          <w:sz w:val="24"/>
          <w:szCs w:val="24"/>
        </w:rPr>
        <w:t>Subrule 23C(</w:t>
      </w:r>
      <w:r>
        <w:rPr>
          <w:rFonts w:ascii="Times New Roman" w:hAnsi="Times New Roman" w:cs="Times New Roman"/>
          <w:sz w:val="24"/>
          <w:szCs w:val="24"/>
        </w:rPr>
        <w:t>3</w:t>
      </w:r>
      <w:r w:rsidRPr="008C1F81">
        <w:rPr>
          <w:rFonts w:ascii="Times New Roman" w:hAnsi="Times New Roman" w:cs="Times New Roman"/>
          <w:sz w:val="24"/>
          <w:szCs w:val="24"/>
        </w:rPr>
        <w:t>) provides</w:t>
      </w:r>
      <w:r>
        <w:rPr>
          <w:rFonts w:ascii="Times New Roman" w:hAnsi="Times New Roman" w:cs="Times New Roman"/>
          <w:sz w:val="24"/>
          <w:szCs w:val="24"/>
        </w:rPr>
        <w:t xml:space="preserve"> the ACCC may on its own initiative extend the period of an existing exemption if it continues to be satisfied of the matters </w:t>
      </w:r>
      <w:r w:rsidR="005C3579">
        <w:rPr>
          <w:rFonts w:ascii="Times New Roman" w:hAnsi="Times New Roman" w:cs="Times New Roman"/>
          <w:sz w:val="24"/>
          <w:szCs w:val="24"/>
        </w:rPr>
        <w:t xml:space="preserve">provided </w:t>
      </w:r>
      <w:r>
        <w:rPr>
          <w:rFonts w:ascii="Times New Roman" w:hAnsi="Times New Roman" w:cs="Times New Roman"/>
          <w:sz w:val="24"/>
          <w:szCs w:val="24"/>
        </w:rPr>
        <w:t>in subrule</w:t>
      </w:r>
      <w:r w:rsidR="00315423">
        <w:rPr>
          <w:rFonts w:ascii="Times New Roman" w:hAnsi="Times New Roman" w:cs="Times New Roman"/>
          <w:sz w:val="24"/>
          <w:szCs w:val="24"/>
        </w:rPr>
        <w:t xml:space="preserve"> 23C</w:t>
      </w:r>
      <w:r>
        <w:rPr>
          <w:rFonts w:ascii="Times New Roman" w:hAnsi="Times New Roman" w:cs="Times New Roman"/>
          <w:sz w:val="24"/>
          <w:szCs w:val="24"/>
        </w:rPr>
        <w:t xml:space="preserve">(4). </w:t>
      </w:r>
    </w:p>
    <w:p w14:paraId="1F80812F" w14:textId="77777777" w:rsidR="00315423" w:rsidRDefault="00F801A7" w:rsidP="00F801A7">
      <w:r>
        <w:rPr>
          <w:rFonts w:ascii="Times New Roman" w:hAnsi="Times New Roman" w:cs="Times New Roman"/>
          <w:sz w:val="24"/>
          <w:szCs w:val="24"/>
        </w:rPr>
        <w:t>Subrule 23C(4) provide</w:t>
      </w:r>
      <w:r w:rsidR="005C3579">
        <w:rPr>
          <w:rFonts w:ascii="Times New Roman" w:hAnsi="Times New Roman" w:cs="Times New Roman"/>
          <w:sz w:val="24"/>
          <w:szCs w:val="24"/>
        </w:rPr>
        <w:t>s</w:t>
      </w:r>
      <w:r>
        <w:rPr>
          <w:rFonts w:ascii="Times New Roman" w:hAnsi="Times New Roman" w:cs="Times New Roman"/>
          <w:sz w:val="24"/>
          <w:szCs w:val="24"/>
        </w:rPr>
        <w:t xml:space="preserve"> that the ACCC may only grant an exemption if the ACCC</w:t>
      </w:r>
      <w:r w:rsidRPr="004C707B">
        <w:rPr>
          <w:rFonts w:ascii="Times New Roman" w:hAnsi="Times New Roman" w:cs="Times New Roman"/>
          <w:sz w:val="24"/>
          <w:szCs w:val="24"/>
        </w:rPr>
        <w:t xml:space="preserve"> is satisfied that the application of </w:t>
      </w:r>
      <w:r>
        <w:rPr>
          <w:rFonts w:ascii="Times New Roman" w:hAnsi="Times New Roman" w:cs="Times New Roman"/>
          <w:sz w:val="24"/>
          <w:szCs w:val="24"/>
        </w:rPr>
        <w:t xml:space="preserve">the requirements in Divisions 2, 3, and 4 of Part 6 </w:t>
      </w:r>
      <w:r w:rsidRPr="004C707B">
        <w:rPr>
          <w:rFonts w:ascii="Times New Roman" w:hAnsi="Times New Roman" w:cs="Times New Roman"/>
          <w:sz w:val="24"/>
          <w:szCs w:val="24"/>
        </w:rPr>
        <w:t>would not materially contribute to the achievement of the Basin Water Charging Objectives and Principles</w:t>
      </w:r>
      <w:r w:rsidR="005C3579">
        <w:rPr>
          <w:rFonts w:ascii="Times New Roman" w:hAnsi="Times New Roman" w:cs="Times New Roman"/>
          <w:sz w:val="24"/>
          <w:szCs w:val="24"/>
        </w:rPr>
        <w:t>.</w:t>
      </w:r>
      <w:r w:rsidR="005C3579" w:rsidRPr="005C3579">
        <w:t xml:space="preserve"> </w:t>
      </w:r>
    </w:p>
    <w:p w14:paraId="5BC2196F" w14:textId="68E8EA0A" w:rsidR="00F801A7" w:rsidRPr="004C707B" w:rsidRDefault="00315423" w:rsidP="00F801A7">
      <w:pPr>
        <w:rPr>
          <w:rFonts w:ascii="Times New Roman" w:hAnsi="Times New Roman" w:cs="Times New Roman"/>
          <w:sz w:val="24"/>
          <w:szCs w:val="24"/>
        </w:rPr>
      </w:pPr>
      <w:r>
        <w:rPr>
          <w:rFonts w:ascii="Times New Roman" w:hAnsi="Times New Roman" w:cs="Times New Roman"/>
          <w:sz w:val="24"/>
          <w:szCs w:val="24"/>
        </w:rPr>
        <w:t xml:space="preserve">Subrule 23C(5) provides that, when making a decision on whether or not to grant an operator an exemption from the requirements of Divisions 2, 3 and 4, </w:t>
      </w:r>
      <w:r w:rsidR="005C3579" w:rsidRPr="005C3579">
        <w:rPr>
          <w:rFonts w:ascii="Times New Roman" w:hAnsi="Times New Roman" w:cs="Times New Roman"/>
          <w:sz w:val="24"/>
          <w:szCs w:val="24"/>
        </w:rPr>
        <w:t>the ACC must take into account:</w:t>
      </w:r>
    </w:p>
    <w:p w14:paraId="40569A01" w14:textId="77777777" w:rsidR="00F801A7" w:rsidRPr="004C707B"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(a)</w:t>
      </w:r>
      <w:r w:rsidRPr="004C707B">
        <w:rPr>
          <w:rFonts w:ascii="Times New Roman" w:hAnsi="Times New Roman" w:cs="Times New Roman"/>
          <w:sz w:val="24"/>
          <w:szCs w:val="24"/>
        </w:rPr>
        <w:tab/>
        <w:t xml:space="preserve">the total volume of water access rights in relation to which bulk water services are </w:t>
      </w:r>
      <w:r>
        <w:rPr>
          <w:rFonts w:ascii="Times New Roman" w:hAnsi="Times New Roman" w:cs="Times New Roman"/>
          <w:sz w:val="24"/>
          <w:szCs w:val="24"/>
        </w:rPr>
        <w:tab/>
      </w:r>
      <w:r w:rsidRPr="004C707B">
        <w:rPr>
          <w:rFonts w:ascii="Times New Roman" w:hAnsi="Times New Roman" w:cs="Times New Roman"/>
          <w:sz w:val="24"/>
          <w:szCs w:val="24"/>
        </w:rPr>
        <w:t>provided by the operator, if applicable;</w:t>
      </w:r>
    </w:p>
    <w:p w14:paraId="555EFAAB" w14:textId="77777777" w:rsidR="00F801A7" w:rsidRPr="004C707B"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(b)</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the</w:t>
      </w:r>
      <w:proofErr w:type="gramEnd"/>
      <w:r w:rsidRPr="004C707B">
        <w:rPr>
          <w:rFonts w:ascii="Times New Roman" w:hAnsi="Times New Roman" w:cs="Times New Roman"/>
          <w:sz w:val="24"/>
          <w:szCs w:val="24"/>
        </w:rPr>
        <w:t xml:space="preserve"> total volume of water subject to water sharing arrangements in relation to which </w:t>
      </w:r>
      <w:r>
        <w:rPr>
          <w:rFonts w:ascii="Times New Roman" w:hAnsi="Times New Roman" w:cs="Times New Roman"/>
          <w:sz w:val="24"/>
          <w:szCs w:val="24"/>
        </w:rPr>
        <w:tab/>
      </w:r>
      <w:r w:rsidRPr="004C707B">
        <w:rPr>
          <w:rFonts w:ascii="Times New Roman" w:hAnsi="Times New Roman" w:cs="Times New Roman"/>
          <w:sz w:val="24"/>
          <w:szCs w:val="24"/>
        </w:rPr>
        <w:t>the operator provides infrastructure services, if applicable;</w:t>
      </w:r>
    </w:p>
    <w:p w14:paraId="37C357F3" w14:textId="77777777" w:rsidR="00F801A7"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(c)</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the</w:t>
      </w:r>
      <w:proofErr w:type="gramEnd"/>
      <w:r w:rsidRPr="004C707B">
        <w:rPr>
          <w:rFonts w:ascii="Times New Roman" w:hAnsi="Times New Roman" w:cs="Times New Roman"/>
          <w:sz w:val="24"/>
          <w:szCs w:val="24"/>
        </w:rPr>
        <w:t xml:space="preserve"> infrastructure services provided by the operator;</w:t>
      </w:r>
    </w:p>
    <w:p w14:paraId="5C11D958" w14:textId="77777777" w:rsidR="00F801A7" w:rsidRPr="004C707B"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(d)</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any</w:t>
      </w:r>
      <w:proofErr w:type="gramEnd"/>
      <w:r w:rsidRPr="004C707B">
        <w:rPr>
          <w:rFonts w:ascii="Times New Roman" w:hAnsi="Times New Roman" w:cs="Times New Roman"/>
          <w:sz w:val="24"/>
          <w:szCs w:val="24"/>
        </w:rPr>
        <w:t xml:space="preserve"> preferences expressed by the operator’s customers to the ACCC;</w:t>
      </w:r>
    </w:p>
    <w:p w14:paraId="33CBFD88" w14:textId="77777777" w:rsidR="00F801A7" w:rsidRPr="004C707B"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(e)</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any</w:t>
      </w:r>
      <w:proofErr w:type="gramEnd"/>
      <w:r w:rsidRPr="004C707B">
        <w:rPr>
          <w:rFonts w:ascii="Times New Roman" w:hAnsi="Times New Roman" w:cs="Times New Roman"/>
          <w:sz w:val="24"/>
          <w:szCs w:val="24"/>
        </w:rPr>
        <w:t xml:space="preserve"> views expressed by a State Agency to the ACCC;</w:t>
      </w:r>
    </w:p>
    <w:p w14:paraId="33CA07D9" w14:textId="333E049A" w:rsidR="00F801A7" w:rsidRPr="004C707B" w:rsidRDefault="00F801A7" w:rsidP="000B78A7">
      <w:pPr>
        <w:spacing w:before="120"/>
        <w:rPr>
          <w:rFonts w:ascii="Times New Roman" w:hAnsi="Times New Roman" w:cs="Times New Roman"/>
          <w:sz w:val="24"/>
          <w:szCs w:val="24"/>
        </w:rPr>
      </w:pPr>
      <w:r w:rsidRPr="004C707B">
        <w:rPr>
          <w:rFonts w:ascii="Times New Roman" w:hAnsi="Times New Roman" w:cs="Times New Roman"/>
          <w:sz w:val="24"/>
          <w:szCs w:val="24"/>
        </w:rPr>
        <w:t>(f)</w:t>
      </w:r>
      <w:r w:rsidRPr="004C707B">
        <w:rPr>
          <w:rFonts w:ascii="Times New Roman" w:hAnsi="Times New Roman" w:cs="Times New Roman"/>
          <w:sz w:val="24"/>
          <w:szCs w:val="24"/>
        </w:rPr>
        <w:tab/>
        <w:t xml:space="preserve">whether the relevant law of the State is being transitioned so that the operator’s </w:t>
      </w:r>
      <w:r>
        <w:rPr>
          <w:rFonts w:ascii="Times New Roman" w:hAnsi="Times New Roman" w:cs="Times New Roman"/>
          <w:sz w:val="24"/>
          <w:szCs w:val="24"/>
        </w:rPr>
        <w:tab/>
      </w:r>
      <w:r w:rsidRPr="004C707B">
        <w:rPr>
          <w:rFonts w:ascii="Times New Roman" w:hAnsi="Times New Roman" w:cs="Times New Roman"/>
          <w:sz w:val="24"/>
          <w:szCs w:val="24"/>
        </w:rPr>
        <w:t xml:space="preserve">infrastructure charges will at a future date be approved or determined by a single State </w:t>
      </w:r>
      <w:r>
        <w:rPr>
          <w:rFonts w:ascii="Times New Roman" w:hAnsi="Times New Roman" w:cs="Times New Roman"/>
          <w:sz w:val="24"/>
          <w:szCs w:val="24"/>
        </w:rPr>
        <w:tab/>
      </w:r>
      <w:r w:rsidRPr="004C707B">
        <w:rPr>
          <w:rFonts w:ascii="Times New Roman" w:hAnsi="Times New Roman" w:cs="Times New Roman"/>
          <w:sz w:val="24"/>
          <w:szCs w:val="24"/>
        </w:rPr>
        <w:t xml:space="preserve">Agency in a way that is consistent with the regulatory test for Part 6 operators (set out </w:t>
      </w:r>
      <w:r>
        <w:rPr>
          <w:rFonts w:ascii="Times New Roman" w:hAnsi="Times New Roman" w:cs="Times New Roman"/>
          <w:sz w:val="24"/>
          <w:szCs w:val="24"/>
        </w:rPr>
        <w:tab/>
      </w:r>
      <w:r w:rsidR="005C3579">
        <w:rPr>
          <w:rFonts w:ascii="Times New Roman" w:hAnsi="Times New Roman" w:cs="Times New Roman"/>
          <w:sz w:val="24"/>
          <w:szCs w:val="24"/>
        </w:rPr>
        <w:t>i</w:t>
      </w:r>
      <w:r w:rsidRPr="004C707B">
        <w:rPr>
          <w:rFonts w:ascii="Times New Roman" w:hAnsi="Times New Roman" w:cs="Times New Roman"/>
          <w:sz w:val="24"/>
          <w:szCs w:val="24"/>
        </w:rPr>
        <w:t xml:space="preserve">n subrule 29(2)(b) of the proposed water charge rules); </w:t>
      </w:r>
    </w:p>
    <w:p w14:paraId="689BE792" w14:textId="77777777" w:rsidR="00F801A7" w:rsidRPr="004C707B" w:rsidRDefault="00F801A7" w:rsidP="000B78A7">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(g)</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the</w:t>
      </w:r>
      <w:proofErr w:type="gramEnd"/>
      <w:r w:rsidRPr="004C707B">
        <w:rPr>
          <w:rFonts w:ascii="Times New Roman" w:hAnsi="Times New Roman" w:cs="Times New Roman"/>
          <w:sz w:val="24"/>
          <w:szCs w:val="24"/>
        </w:rPr>
        <w:t xml:space="preserve"> proportion of the infrastructure operator’s revenue to be recovered from </w:t>
      </w:r>
      <w:r>
        <w:rPr>
          <w:rFonts w:ascii="Times New Roman" w:hAnsi="Times New Roman" w:cs="Times New Roman"/>
          <w:sz w:val="24"/>
          <w:szCs w:val="24"/>
        </w:rPr>
        <w:tab/>
      </w:r>
      <w:r w:rsidRPr="004C707B">
        <w:rPr>
          <w:rFonts w:ascii="Times New Roman" w:hAnsi="Times New Roman" w:cs="Times New Roman"/>
          <w:sz w:val="24"/>
          <w:szCs w:val="24"/>
        </w:rPr>
        <w:t>infrastructure charges; and</w:t>
      </w:r>
    </w:p>
    <w:p w14:paraId="608F9DDB" w14:textId="77777777" w:rsidR="00315423" w:rsidRDefault="00F801A7" w:rsidP="00315423">
      <w:pPr>
        <w:spacing w:before="120" w:line="240" w:lineRule="auto"/>
        <w:rPr>
          <w:rFonts w:ascii="Times New Roman" w:hAnsi="Times New Roman" w:cs="Times New Roman"/>
          <w:sz w:val="24"/>
          <w:szCs w:val="24"/>
        </w:rPr>
      </w:pPr>
      <w:r w:rsidRPr="004C707B">
        <w:rPr>
          <w:rFonts w:ascii="Times New Roman" w:hAnsi="Times New Roman" w:cs="Times New Roman"/>
          <w:sz w:val="24"/>
          <w:szCs w:val="24"/>
        </w:rPr>
        <w:t>(h)</w:t>
      </w:r>
      <w:r w:rsidRPr="004C707B">
        <w:rPr>
          <w:rFonts w:ascii="Times New Roman" w:hAnsi="Times New Roman" w:cs="Times New Roman"/>
          <w:sz w:val="24"/>
          <w:szCs w:val="24"/>
        </w:rPr>
        <w:tab/>
      </w:r>
      <w:proofErr w:type="gramStart"/>
      <w:r w:rsidRPr="004C707B">
        <w:rPr>
          <w:rFonts w:ascii="Times New Roman" w:hAnsi="Times New Roman" w:cs="Times New Roman"/>
          <w:sz w:val="24"/>
          <w:szCs w:val="24"/>
        </w:rPr>
        <w:t>any</w:t>
      </w:r>
      <w:proofErr w:type="gramEnd"/>
      <w:r w:rsidRPr="004C707B">
        <w:rPr>
          <w:rFonts w:ascii="Times New Roman" w:hAnsi="Times New Roman" w:cs="Times New Roman"/>
          <w:sz w:val="24"/>
          <w:szCs w:val="24"/>
        </w:rPr>
        <w:t xml:space="preserve"> other matters that the ACCC considers relevant.</w:t>
      </w:r>
    </w:p>
    <w:p w14:paraId="16454F3C" w14:textId="1C1C84CC" w:rsidR="00315423" w:rsidRPr="00315423" w:rsidRDefault="00315423" w:rsidP="00315423">
      <w:pPr>
        <w:spacing w:before="120" w:line="240" w:lineRule="auto"/>
        <w:rPr>
          <w:rFonts w:ascii="Times New Roman" w:hAnsi="Times New Roman" w:cs="Times New Roman"/>
          <w:sz w:val="24"/>
          <w:szCs w:val="24"/>
        </w:rPr>
      </w:pPr>
      <w:r w:rsidRPr="00315423">
        <w:rPr>
          <w:rFonts w:ascii="Times New Roman" w:hAnsi="Times New Roman" w:cs="Times New Roman"/>
          <w:sz w:val="24"/>
          <w:szCs w:val="24"/>
        </w:rPr>
        <w:t>A</w:t>
      </w:r>
      <w:r>
        <w:rPr>
          <w:rFonts w:ascii="Times New Roman" w:hAnsi="Times New Roman" w:cs="Times New Roman"/>
          <w:sz w:val="24"/>
          <w:szCs w:val="24"/>
        </w:rPr>
        <w:t xml:space="preserve"> n</w:t>
      </w:r>
      <w:r w:rsidRPr="00315423">
        <w:rPr>
          <w:rFonts w:ascii="Times New Roman" w:hAnsi="Times New Roman" w:cs="Times New Roman"/>
          <w:sz w:val="24"/>
          <w:szCs w:val="24"/>
        </w:rPr>
        <w:t>ote under paragraph (h) provides that for paragraph</w:t>
      </w:r>
      <w:bookmarkStart w:id="1" w:name="BK_S4P19L15C20"/>
      <w:bookmarkEnd w:id="1"/>
      <w:r w:rsidRPr="00315423">
        <w:rPr>
          <w:rFonts w:ascii="Times New Roman" w:hAnsi="Times New Roman" w:cs="Times New Roman"/>
          <w:sz w:val="24"/>
          <w:szCs w:val="24"/>
        </w:rPr>
        <w:t> (f), once that is the case, paragraph 23(a) will cease to apply to the operator, and the operator will no longer be a Part 6 operator.</w:t>
      </w:r>
    </w:p>
    <w:p w14:paraId="37636BFC" w14:textId="00A7BB12" w:rsidR="00F801A7" w:rsidRPr="004C707B" w:rsidRDefault="0097279A" w:rsidP="00315423">
      <w:pPr>
        <w:spacing w:before="120" w:line="240" w:lineRule="auto"/>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 xml:space="preserve">ubrule </w:t>
      </w:r>
      <w:proofErr w:type="gramStart"/>
      <w:r w:rsidR="00F801A7">
        <w:rPr>
          <w:rFonts w:ascii="Times New Roman" w:hAnsi="Times New Roman" w:cs="Times New Roman"/>
          <w:sz w:val="24"/>
          <w:szCs w:val="24"/>
        </w:rPr>
        <w:t>23C(</w:t>
      </w:r>
      <w:proofErr w:type="gramEnd"/>
      <w:r w:rsidR="00F801A7">
        <w:rPr>
          <w:rFonts w:ascii="Times New Roman" w:hAnsi="Times New Roman" w:cs="Times New Roman"/>
          <w:sz w:val="24"/>
          <w:szCs w:val="24"/>
        </w:rPr>
        <w:t>6) provides that an</w:t>
      </w:r>
      <w:r w:rsidR="00F801A7" w:rsidRPr="004C707B">
        <w:rPr>
          <w:rFonts w:ascii="Times New Roman" w:hAnsi="Times New Roman" w:cs="Times New Roman"/>
          <w:sz w:val="24"/>
          <w:szCs w:val="24"/>
        </w:rPr>
        <w:t xml:space="preserve"> exemption</w:t>
      </w:r>
      <w:r w:rsidR="00F801A7">
        <w:rPr>
          <w:rFonts w:ascii="Times New Roman" w:hAnsi="Times New Roman" w:cs="Times New Roman"/>
          <w:sz w:val="24"/>
          <w:szCs w:val="24"/>
        </w:rPr>
        <w:t xml:space="preserve"> granted under rule 23C</w:t>
      </w:r>
      <w:r w:rsidR="00F801A7" w:rsidRPr="004C707B">
        <w:rPr>
          <w:rFonts w:ascii="Times New Roman" w:hAnsi="Times New Roman" w:cs="Times New Roman"/>
          <w:sz w:val="24"/>
          <w:szCs w:val="24"/>
        </w:rPr>
        <w:t xml:space="preserve"> </w:t>
      </w:r>
      <w:r w:rsidR="00F801A7">
        <w:rPr>
          <w:rFonts w:ascii="Times New Roman" w:hAnsi="Times New Roman" w:cs="Times New Roman"/>
          <w:sz w:val="24"/>
          <w:szCs w:val="24"/>
        </w:rPr>
        <w:t>may</w:t>
      </w:r>
      <w:r w:rsidR="00F801A7" w:rsidRPr="004C707B">
        <w:rPr>
          <w:rFonts w:ascii="Times New Roman" w:hAnsi="Times New Roman" w:cs="Times New Roman"/>
          <w:sz w:val="24"/>
          <w:szCs w:val="24"/>
        </w:rPr>
        <w:t xml:space="preserve"> be granted for a specif</w:t>
      </w:r>
      <w:r w:rsidR="00F801A7">
        <w:rPr>
          <w:rFonts w:ascii="Times New Roman" w:hAnsi="Times New Roman" w:cs="Times New Roman"/>
          <w:sz w:val="24"/>
          <w:szCs w:val="24"/>
        </w:rPr>
        <w:t xml:space="preserve">ied </w:t>
      </w:r>
      <w:r w:rsidR="00F801A7" w:rsidRPr="004C707B">
        <w:rPr>
          <w:rFonts w:ascii="Times New Roman" w:hAnsi="Times New Roman" w:cs="Times New Roman"/>
          <w:sz w:val="24"/>
          <w:szCs w:val="24"/>
        </w:rPr>
        <w:t xml:space="preserve">period, or for an unspecified period </w:t>
      </w:r>
      <w:r w:rsidR="00F801A7">
        <w:rPr>
          <w:rFonts w:ascii="Times New Roman" w:hAnsi="Times New Roman" w:cs="Times New Roman"/>
          <w:sz w:val="24"/>
          <w:szCs w:val="24"/>
        </w:rPr>
        <w:t>but</w:t>
      </w:r>
      <w:r w:rsidR="00F801A7" w:rsidRPr="004C707B">
        <w:rPr>
          <w:rFonts w:ascii="Times New Roman" w:hAnsi="Times New Roman" w:cs="Times New Roman"/>
          <w:sz w:val="24"/>
          <w:szCs w:val="24"/>
        </w:rPr>
        <w:t xml:space="preserve"> subject to review at specif</w:t>
      </w:r>
      <w:r w:rsidR="00F801A7">
        <w:rPr>
          <w:rFonts w:ascii="Times New Roman" w:hAnsi="Times New Roman" w:cs="Times New Roman"/>
          <w:sz w:val="24"/>
          <w:szCs w:val="24"/>
        </w:rPr>
        <w:t xml:space="preserve">ied times. </w:t>
      </w:r>
    </w:p>
    <w:p w14:paraId="7C326647" w14:textId="11ABA08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sidRPr="00AC73FD">
        <w:rPr>
          <w:rFonts w:ascii="Times New Roman" w:hAnsi="Times New Roman" w:cs="Times New Roman"/>
          <w:sz w:val="24"/>
          <w:szCs w:val="24"/>
        </w:rPr>
        <w:t xml:space="preserve">ubrule </w:t>
      </w:r>
      <w:proofErr w:type="gramStart"/>
      <w:r w:rsidR="00F801A7" w:rsidRPr="00AC73FD">
        <w:rPr>
          <w:rFonts w:ascii="Times New Roman" w:hAnsi="Times New Roman" w:cs="Times New Roman"/>
          <w:sz w:val="24"/>
          <w:szCs w:val="24"/>
        </w:rPr>
        <w:t>23C(</w:t>
      </w:r>
      <w:proofErr w:type="gramEnd"/>
      <w:r w:rsidR="00F801A7">
        <w:rPr>
          <w:rFonts w:ascii="Times New Roman" w:hAnsi="Times New Roman" w:cs="Times New Roman"/>
          <w:sz w:val="24"/>
          <w:szCs w:val="24"/>
        </w:rPr>
        <w:t>7</w:t>
      </w:r>
      <w:r w:rsidR="00F801A7" w:rsidRPr="00AC73FD">
        <w:rPr>
          <w:rFonts w:ascii="Times New Roman" w:hAnsi="Times New Roman" w:cs="Times New Roman"/>
          <w:sz w:val="24"/>
          <w:szCs w:val="24"/>
        </w:rPr>
        <w:t xml:space="preserve">) </w:t>
      </w:r>
      <w:r w:rsidR="00F801A7">
        <w:rPr>
          <w:rFonts w:ascii="Times New Roman" w:hAnsi="Times New Roman" w:cs="Times New Roman"/>
          <w:sz w:val="24"/>
          <w:szCs w:val="24"/>
        </w:rPr>
        <w:t xml:space="preserve">provides that, before making a decision whether or not to grant an exemption, </w:t>
      </w:r>
      <w:r w:rsidR="00F801A7" w:rsidRPr="004C707B">
        <w:rPr>
          <w:rFonts w:ascii="Times New Roman" w:hAnsi="Times New Roman" w:cs="Times New Roman"/>
          <w:sz w:val="24"/>
          <w:szCs w:val="24"/>
        </w:rPr>
        <w:t xml:space="preserve">the ACCC </w:t>
      </w:r>
      <w:r w:rsidR="00F801A7">
        <w:rPr>
          <w:rFonts w:ascii="Times New Roman" w:hAnsi="Times New Roman" w:cs="Times New Roman"/>
          <w:sz w:val="24"/>
          <w:szCs w:val="24"/>
        </w:rPr>
        <w:t xml:space="preserve">may </w:t>
      </w:r>
      <w:r w:rsidR="00F801A7" w:rsidRPr="004C707B">
        <w:rPr>
          <w:rFonts w:ascii="Times New Roman" w:hAnsi="Times New Roman" w:cs="Times New Roman"/>
          <w:sz w:val="24"/>
          <w:szCs w:val="24"/>
        </w:rPr>
        <w:t>undertake public consultation.</w:t>
      </w:r>
    </w:p>
    <w:p w14:paraId="348AB9CA" w14:textId="56CE5196" w:rsidR="00F801A7" w:rsidRPr="00553D64"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Pr>
          <w:rFonts w:ascii="Times New Roman" w:hAnsi="Times New Roman" w:cs="Times New Roman"/>
          <w:sz w:val="24"/>
          <w:szCs w:val="24"/>
        </w:rPr>
        <w:t>ubrule 23C(8</w:t>
      </w:r>
      <w:r w:rsidR="00F801A7" w:rsidRPr="005F2A50">
        <w:rPr>
          <w:rFonts w:ascii="Times New Roman" w:hAnsi="Times New Roman" w:cs="Times New Roman"/>
          <w:sz w:val="24"/>
          <w:szCs w:val="24"/>
        </w:rPr>
        <w:t>) provides that, before making a decision whether or not to grant an exemption, the ACCC may</w:t>
      </w:r>
      <w:r w:rsidR="00F801A7">
        <w:rPr>
          <w:rFonts w:ascii="Times New Roman" w:hAnsi="Times New Roman" w:cs="Times New Roman"/>
          <w:sz w:val="24"/>
          <w:szCs w:val="24"/>
        </w:rPr>
        <w:t xml:space="preserve">, in writing, request the operator to give the ACCC further information within a period specified by the ACCC in its request. </w:t>
      </w:r>
    </w:p>
    <w:p w14:paraId="0D347911" w14:textId="0224BED7" w:rsidR="005C3579" w:rsidRDefault="005C3579" w:rsidP="00F801A7">
      <w:pPr>
        <w:rPr>
          <w:rFonts w:ascii="Times New Roman" w:hAnsi="Times New Roman" w:cs="Times New Roman"/>
          <w:sz w:val="24"/>
          <w:szCs w:val="24"/>
        </w:rPr>
      </w:pPr>
      <w:r w:rsidRPr="005C3579">
        <w:rPr>
          <w:rFonts w:ascii="Times New Roman" w:hAnsi="Times New Roman" w:cs="Times New Roman"/>
          <w:sz w:val="24"/>
          <w:szCs w:val="24"/>
        </w:rPr>
        <w:t xml:space="preserve">Subrule </w:t>
      </w:r>
      <w:proofErr w:type="gramStart"/>
      <w:r w:rsidRPr="005C3579">
        <w:rPr>
          <w:rFonts w:ascii="Times New Roman" w:hAnsi="Times New Roman" w:cs="Times New Roman"/>
          <w:sz w:val="24"/>
          <w:szCs w:val="24"/>
        </w:rPr>
        <w:t>23C(</w:t>
      </w:r>
      <w:proofErr w:type="gramEnd"/>
      <w:r w:rsidRPr="005C3579">
        <w:rPr>
          <w:rFonts w:ascii="Times New Roman" w:hAnsi="Times New Roman" w:cs="Times New Roman"/>
          <w:sz w:val="24"/>
          <w:szCs w:val="24"/>
        </w:rPr>
        <w:t xml:space="preserve">9) provides that if the ACCC fails to make a decision within three months after the day on which </w:t>
      </w:r>
      <w:r w:rsidR="0065756A" w:rsidRPr="005C3579">
        <w:rPr>
          <w:rFonts w:ascii="Times New Roman" w:hAnsi="Times New Roman" w:cs="Times New Roman"/>
          <w:sz w:val="24"/>
          <w:szCs w:val="24"/>
        </w:rPr>
        <w:t>it received</w:t>
      </w:r>
      <w:r w:rsidRPr="005C3579">
        <w:rPr>
          <w:rFonts w:ascii="Times New Roman" w:hAnsi="Times New Roman" w:cs="Times New Roman"/>
          <w:sz w:val="24"/>
          <w:szCs w:val="24"/>
        </w:rPr>
        <w:t xml:space="preserve"> an application under subrule 23C(1), or gave notice under 23B or para</w:t>
      </w:r>
      <w:r w:rsidR="00315423">
        <w:rPr>
          <w:rFonts w:ascii="Times New Roman" w:hAnsi="Times New Roman" w:cs="Times New Roman"/>
          <w:sz w:val="24"/>
          <w:szCs w:val="24"/>
        </w:rPr>
        <w:t>graph</w:t>
      </w:r>
      <w:r w:rsidRPr="005C3579">
        <w:rPr>
          <w:rFonts w:ascii="Times New Roman" w:hAnsi="Times New Roman" w:cs="Times New Roman"/>
          <w:sz w:val="24"/>
          <w:szCs w:val="24"/>
        </w:rPr>
        <w:t xml:space="preserve"> 81(12)(b), then the ACCC is taken to have granted the exemption for 3 years from the expiry of that three month period (i.e. a regulatory period).</w:t>
      </w:r>
    </w:p>
    <w:p w14:paraId="5EC98AA8" w14:textId="6FFEC8CA" w:rsidR="005C3579"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F801A7" w:rsidRPr="00775984">
        <w:rPr>
          <w:rFonts w:ascii="Times New Roman" w:hAnsi="Times New Roman" w:cs="Times New Roman"/>
          <w:sz w:val="24"/>
          <w:szCs w:val="24"/>
        </w:rPr>
        <w:t>ubrule 23C(</w:t>
      </w:r>
      <w:r w:rsidR="00F801A7">
        <w:rPr>
          <w:rFonts w:ascii="Times New Roman" w:hAnsi="Times New Roman" w:cs="Times New Roman"/>
          <w:sz w:val="24"/>
          <w:szCs w:val="24"/>
        </w:rPr>
        <w:t>10</w:t>
      </w:r>
      <w:r w:rsidR="00F801A7" w:rsidRPr="00775984">
        <w:rPr>
          <w:rFonts w:ascii="Times New Roman" w:hAnsi="Times New Roman" w:cs="Times New Roman"/>
          <w:sz w:val="24"/>
          <w:szCs w:val="24"/>
        </w:rPr>
        <w:t>)</w:t>
      </w:r>
      <w:r w:rsidR="00F801A7" w:rsidRPr="00775984">
        <w:t xml:space="preserve"> </w:t>
      </w:r>
      <w:r w:rsidR="00F801A7" w:rsidRPr="00775984">
        <w:rPr>
          <w:rFonts w:ascii="Times New Roman" w:hAnsi="Times New Roman" w:cs="Times New Roman"/>
          <w:sz w:val="24"/>
          <w:szCs w:val="24"/>
        </w:rPr>
        <w:t>provides that</w:t>
      </w:r>
      <w:r w:rsidR="00F801A7">
        <w:rPr>
          <w:rFonts w:ascii="Times New Roman" w:hAnsi="Times New Roman" w:cs="Times New Roman"/>
          <w:sz w:val="24"/>
          <w:szCs w:val="24"/>
        </w:rPr>
        <w:t xml:space="preserve"> if the ACCC decides not to grant an exemption, the ACCC must invite the view of the operator regarding the date from which Division 2, 3 and 4 should apply to the operator, and then set that date</w:t>
      </w:r>
      <w:r w:rsidR="005C3579">
        <w:rPr>
          <w:rFonts w:ascii="Times New Roman" w:hAnsi="Times New Roman" w:cs="Times New Roman"/>
          <w:sz w:val="24"/>
          <w:szCs w:val="24"/>
        </w:rPr>
        <w:t xml:space="preserve">. </w:t>
      </w:r>
      <w:r w:rsidR="005C3579" w:rsidRPr="005C3579">
        <w:rPr>
          <w:rFonts w:ascii="Times New Roman" w:hAnsi="Times New Roman" w:cs="Times New Roman"/>
          <w:sz w:val="24"/>
          <w:szCs w:val="24"/>
        </w:rPr>
        <w:t xml:space="preserve">Subrule </w:t>
      </w:r>
      <w:proofErr w:type="gramStart"/>
      <w:r w:rsidR="005C3579" w:rsidRPr="005C3579">
        <w:rPr>
          <w:rFonts w:ascii="Times New Roman" w:hAnsi="Times New Roman" w:cs="Times New Roman"/>
          <w:sz w:val="24"/>
          <w:szCs w:val="24"/>
        </w:rPr>
        <w:t>23C(</w:t>
      </w:r>
      <w:proofErr w:type="gramEnd"/>
      <w:r w:rsidR="005C3579" w:rsidRPr="005C3579">
        <w:rPr>
          <w:rFonts w:ascii="Times New Roman" w:hAnsi="Times New Roman" w:cs="Times New Roman"/>
          <w:sz w:val="24"/>
          <w:szCs w:val="24"/>
        </w:rPr>
        <w:t>11) provides that the date set in subrule 23C(10</w:t>
      </w:r>
      <w:r w:rsidR="0065756A" w:rsidRPr="005C3579">
        <w:rPr>
          <w:rFonts w:ascii="Times New Roman" w:hAnsi="Times New Roman" w:cs="Times New Roman"/>
          <w:sz w:val="24"/>
          <w:szCs w:val="24"/>
        </w:rPr>
        <w:t>)</w:t>
      </w:r>
      <w:r w:rsidR="0065756A">
        <w:rPr>
          <w:rFonts w:ascii="Times New Roman" w:hAnsi="Times New Roman" w:cs="Times New Roman"/>
          <w:sz w:val="24"/>
          <w:szCs w:val="24"/>
        </w:rPr>
        <w:t xml:space="preserve"> is</w:t>
      </w:r>
      <w:r w:rsidR="005C3579">
        <w:rPr>
          <w:rFonts w:ascii="Times New Roman" w:hAnsi="Times New Roman" w:cs="Times New Roman"/>
          <w:sz w:val="24"/>
          <w:szCs w:val="24"/>
        </w:rPr>
        <w:t xml:space="preserve"> the </w:t>
      </w:r>
      <w:r w:rsidR="00D02946">
        <w:rPr>
          <w:rFonts w:ascii="Times New Roman" w:hAnsi="Times New Roman" w:cs="Times New Roman"/>
          <w:sz w:val="24"/>
          <w:szCs w:val="24"/>
        </w:rPr>
        <w:t>‘</w:t>
      </w:r>
      <w:r w:rsidR="005C3579">
        <w:rPr>
          <w:rFonts w:ascii="Times New Roman" w:hAnsi="Times New Roman" w:cs="Times New Roman"/>
          <w:sz w:val="24"/>
          <w:szCs w:val="24"/>
        </w:rPr>
        <w:t>regulatory start date</w:t>
      </w:r>
      <w:r w:rsidR="00D02946">
        <w:rPr>
          <w:rFonts w:ascii="Times New Roman" w:hAnsi="Times New Roman" w:cs="Times New Roman"/>
          <w:sz w:val="24"/>
          <w:szCs w:val="24"/>
        </w:rPr>
        <w:t>’</w:t>
      </w:r>
      <w:r w:rsidR="005C3579">
        <w:rPr>
          <w:rFonts w:ascii="Times New Roman" w:hAnsi="Times New Roman" w:cs="Times New Roman"/>
          <w:sz w:val="24"/>
          <w:szCs w:val="24"/>
        </w:rPr>
        <w:t>.</w:t>
      </w:r>
    </w:p>
    <w:p w14:paraId="2665EC90" w14:textId="59886FC9" w:rsidR="00F801A7" w:rsidRDefault="0097279A" w:rsidP="00F801A7">
      <w:pPr>
        <w:rPr>
          <w:rFonts w:ascii="Times New Roman" w:hAnsi="Times New Roman" w:cs="Times New Roman"/>
          <w:sz w:val="24"/>
          <w:szCs w:val="24"/>
        </w:rPr>
      </w:pPr>
      <w:r>
        <w:rPr>
          <w:rFonts w:ascii="Times New Roman" w:hAnsi="Times New Roman" w:cs="Times New Roman"/>
          <w:sz w:val="24"/>
          <w:szCs w:val="24"/>
        </w:rPr>
        <w:t xml:space="preserve">Subule </w:t>
      </w:r>
      <w:proofErr w:type="gramStart"/>
      <w:r w:rsidR="00F801A7" w:rsidRPr="00775984">
        <w:rPr>
          <w:rFonts w:ascii="Times New Roman" w:hAnsi="Times New Roman" w:cs="Times New Roman"/>
          <w:sz w:val="24"/>
          <w:szCs w:val="24"/>
        </w:rPr>
        <w:t>23C(</w:t>
      </w:r>
      <w:proofErr w:type="gramEnd"/>
      <w:r w:rsidR="00F801A7" w:rsidRPr="00775984">
        <w:rPr>
          <w:rFonts w:ascii="Times New Roman" w:hAnsi="Times New Roman" w:cs="Times New Roman"/>
          <w:sz w:val="24"/>
          <w:szCs w:val="24"/>
        </w:rPr>
        <w:t>1</w:t>
      </w:r>
      <w:r w:rsidR="00F801A7">
        <w:rPr>
          <w:rFonts w:ascii="Times New Roman" w:hAnsi="Times New Roman" w:cs="Times New Roman"/>
          <w:sz w:val="24"/>
          <w:szCs w:val="24"/>
        </w:rPr>
        <w:t>2</w:t>
      </w:r>
      <w:r w:rsidR="00F801A7" w:rsidRPr="00775984">
        <w:rPr>
          <w:rFonts w:ascii="Times New Roman" w:hAnsi="Times New Roman" w:cs="Times New Roman"/>
          <w:sz w:val="24"/>
          <w:szCs w:val="24"/>
        </w:rPr>
        <w:t>)</w:t>
      </w:r>
      <w:r w:rsidR="00F801A7">
        <w:rPr>
          <w:rFonts w:ascii="Times New Roman" w:hAnsi="Times New Roman" w:cs="Times New Roman"/>
          <w:sz w:val="24"/>
          <w:szCs w:val="24"/>
        </w:rPr>
        <w:t xml:space="preserve"> provides that the ACCC must notify the infrastructure operator as soon as practicable of: its decision under rule 23C and; if the ACCC decides not to grant the exemption, of the regulatory start date for the operator.  </w:t>
      </w:r>
    </w:p>
    <w:p w14:paraId="2F310776" w14:textId="4E1B644B" w:rsidR="00F801A7" w:rsidRDefault="0097279A" w:rsidP="00F801A7">
      <w:pPr>
        <w:rPr>
          <w:rFonts w:ascii="Times New Roman" w:hAnsi="Times New Roman" w:cs="Times New Roman"/>
          <w:sz w:val="24"/>
          <w:szCs w:val="24"/>
        </w:rPr>
      </w:pPr>
      <w:r>
        <w:rPr>
          <w:rFonts w:ascii="Times New Roman" w:hAnsi="Times New Roman" w:cs="Times New Roman"/>
          <w:sz w:val="24"/>
          <w:szCs w:val="24"/>
        </w:rPr>
        <w:t>S</w:t>
      </w:r>
      <w:r w:rsidR="00524107">
        <w:rPr>
          <w:rFonts w:ascii="Times New Roman" w:hAnsi="Times New Roman" w:cs="Times New Roman"/>
          <w:sz w:val="24"/>
          <w:szCs w:val="24"/>
        </w:rPr>
        <w:t>ub</w:t>
      </w:r>
      <w:r w:rsidR="00F801A7" w:rsidRPr="00524107">
        <w:rPr>
          <w:rFonts w:ascii="Times New Roman" w:hAnsi="Times New Roman" w:cs="Times New Roman"/>
          <w:sz w:val="24"/>
          <w:szCs w:val="24"/>
        </w:rPr>
        <w:t xml:space="preserve">rule </w:t>
      </w:r>
      <w:proofErr w:type="gramStart"/>
      <w:r w:rsidR="00F801A7" w:rsidRPr="00524107">
        <w:rPr>
          <w:rFonts w:ascii="Times New Roman" w:hAnsi="Times New Roman" w:cs="Times New Roman"/>
          <w:sz w:val="24"/>
          <w:szCs w:val="24"/>
        </w:rPr>
        <w:t>23D</w:t>
      </w:r>
      <w:r w:rsidR="00524107">
        <w:rPr>
          <w:rFonts w:ascii="Times New Roman" w:hAnsi="Times New Roman" w:cs="Times New Roman"/>
          <w:sz w:val="24"/>
          <w:szCs w:val="24"/>
        </w:rPr>
        <w:t>(</w:t>
      </w:r>
      <w:proofErr w:type="gramEnd"/>
      <w:r w:rsidR="00524107">
        <w:rPr>
          <w:rFonts w:ascii="Times New Roman" w:hAnsi="Times New Roman" w:cs="Times New Roman"/>
          <w:sz w:val="24"/>
          <w:szCs w:val="24"/>
        </w:rPr>
        <w:t>1)</w:t>
      </w:r>
      <w:r w:rsidR="00F801A7">
        <w:rPr>
          <w:rFonts w:ascii="Times New Roman" w:hAnsi="Times New Roman" w:cs="Times New Roman"/>
          <w:sz w:val="24"/>
          <w:szCs w:val="24"/>
        </w:rPr>
        <w:t xml:space="preserve"> provides that </w:t>
      </w:r>
      <w:r w:rsidR="00524107">
        <w:rPr>
          <w:rFonts w:ascii="Times New Roman" w:hAnsi="Times New Roman" w:cs="Times New Roman"/>
          <w:sz w:val="24"/>
          <w:szCs w:val="24"/>
        </w:rPr>
        <w:t xml:space="preserve">if an infrastructure operator that is </w:t>
      </w:r>
      <w:r w:rsidR="00F801A7">
        <w:rPr>
          <w:rFonts w:ascii="Times New Roman" w:hAnsi="Times New Roman" w:cs="Times New Roman"/>
          <w:sz w:val="24"/>
          <w:szCs w:val="24"/>
        </w:rPr>
        <w:t xml:space="preserve">a Part 6 operator </w:t>
      </w:r>
      <w:r w:rsidR="00524107">
        <w:rPr>
          <w:rFonts w:ascii="Times New Roman" w:hAnsi="Times New Roman" w:cs="Times New Roman"/>
          <w:sz w:val="24"/>
          <w:szCs w:val="24"/>
        </w:rPr>
        <w:t>under rule 23 ceases to be a Part 6 operator, or becomes aware of a matter that may result in the operator ceasing to be a Part 6 operat</w:t>
      </w:r>
      <w:r w:rsidR="00315423">
        <w:rPr>
          <w:rFonts w:ascii="Times New Roman" w:hAnsi="Times New Roman" w:cs="Times New Roman"/>
          <w:sz w:val="24"/>
          <w:szCs w:val="24"/>
        </w:rPr>
        <w:t>or on</w:t>
      </w:r>
      <w:r w:rsidR="00524107">
        <w:rPr>
          <w:rFonts w:ascii="Times New Roman" w:hAnsi="Times New Roman" w:cs="Times New Roman"/>
          <w:sz w:val="24"/>
          <w:szCs w:val="24"/>
        </w:rPr>
        <w:t xml:space="preserve"> a specified date, the operator must notify the ACCC of th</w:t>
      </w:r>
      <w:r w:rsidR="00315423">
        <w:rPr>
          <w:rFonts w:ascii="Times New Roman" w:hAnsi="Times New Roman" w:cs="Times New Roman"/>
          <w:sz w:val="24"/>
          <w:szCs w:val="24"/>
        </w:rPr>
        <w:t>at</w:t>
      </w:r>
      <w:r w:rsidR="00524107">
        <w:rPr>
          <w:rFonts w:ascii="Times New Roman" w:hAnsi="Times New Roman" w:cs="Times New Roman"/>
          <w:sz w:val="24"/>
          <w:szCs w:val="24"/>
        </w:rPr>
        <w:t xml:space="preserve"> fact, or that matter, as soon as practicable after becoming so aware.  </w:t>
      </w:r>
    </w:p>
    <w:p w14:paraId="22753D4B" w14:textId="06BD2771" w:rsidR="00315423" w:rsidRPr="00315423" w:rsidRDefault="0097279A" w:rsidP="00315423">
      <w:pPr>
        <w:rPr>
          <w:rFonts w:ascii="Times New Roman" w:hAnsi="Times New Roman" w:cs="Times New Roman"/>
          <w:sz w:val="24"/>
          <w:szCs w:val="24"/>
        </w:rPr>
      </w:pPr>
      <w:r>
        <w:rPr>
          <w:rFonts w:ascii="Times New Roman" w:hAnsi="Times New Roman" w:cs="Times New Roman"/>
          <w:sz w:val="24"/>
          <w:szCs w:val="24"/>
        </w:rPr>
        <w:t>S</w:t>
      </w:r>
      <w:r w:rsidR="00524107" w:rsidRPr="00524107">
        <w:rPr>
          <w:rFonts w:ascii="Times New Roman" w:hAnsi="Times New Roman" w:cs="Times New Roman"/>
          <w:sz w:val="24"/>
          <w:szCs w:val="24"/>
        </w:rPr>
        <w:t>ubrule 23D(</w:t>
      </w:r>
      <w:r w:rsidR="00524107">
        <w:rPr>
          <w:rFonts w:ascii="Times New Roman" w:hAnsi="Times New Roman" w:cs="Times New Roman"/>
          <w:sz w:val="24"/>
          <w:szCs w:val="24"/>
        </w:rPr>
        <w:t>2</w:t>
      </w:r>
      <w:r w:rsidR="00524107" w:rsidRPr="00524107">
        <w:rPr>
          <w:rFonts w:ascii="Times New Roman" w:hAnsi="Times New Roman" w:cs="Times New Roman"/>
          <w:sz w:val="24"/>
          <w:szCs w:val="24"/>
        </w:rPr>
        <w:t>) provides that</w:t>
      </w:r>
      <w:r w:rsidR="00524107">
        <w:rPr>
          <w:rFonts w:ascii="Times New Roman" w:hAnsi="Times New Roman" w:cs="Times New Roman"/>
          <w:sz w:val="24"/>
          <w:szCs w:val="24"/>
        </w:rPr>
        <w:t xml:space="preserve"> </w:t>
      </w:r>
      <w:r w:rsidR="00524107" w:rsidRPr="00524107">
        <w:rPr>
          <w:rFonts w:ascii="Times New Roman" w:hAnsi="Times New Roman" w:cs="Times New Roman"/>
          <w:sz w:val="24"/>
          <w:szCs w:val="24"/>
        </w:rPr>
        <w:t>if an infrastructure operator that is a Part 6 operator under rule</w:t>
      </w:r>
      <w:r w:rsidR="005C3579">
        <w:rPr>
          <w:rFonts w:ascii="Times New Roman" w:hAnsi="Times New Roman" w:cs="Times New Roman"/>
          <w:sz w:val="24"/>
          <w:szCs w:val="24"/>
        </w:rPr>
        <w:t> </w:t>
      </w:r>
      <w:r w:rsidR="00524107" w:rsidRPr="00524107">
        <w:rPr>
          <w:rFonts w:ascii="Times New Roman" w:hAnsi="Times New Roman" w:cs="Times New Roman"/>
          <w:sz w:val="24"/>
          <w:szCs w:val="24"/>
        </w:rPr>
        <w:t>23</w:t>
      </w:r>
      <w:r w:rsidR="00524107">
        <w:rPr>
          <w:rFonts w:ascii="Times New Roman" w:hAnsi="Times New Roman" w:cs="Times New Roman"/>
          <w:sz w:val="24"/>
          <w:szCs w:val="24"/>
        </w:rPr>
        <w:t xml:space="preserve"> ceases to be a Part 6 operator during a regulatory period for th</w:t>
      </w:r>
      <w:r w:rsidR="005C3579">
        <w:rPr>
          <w:rFonts w:ascii="Times New Roman" w:hAnsi="Times New Roman" w:cs="Times New Roman"/>
          <w:sz w:val="24"/>
          <w:szCs w:val="24"/>
        </w:rPr>
        <w:t>e operator, the R</w:t>
      </w:r>
      <w:r w:rsidR="00524107">
        <w:rPr>
          <w:rFonts w:ascii="Times New Roman" w:hAnsi="Times New Roman" w:cs="Times New Roman"/>
          <w:sz w:val="24"/>
          <w:szCs w:val="24"/>
        </w:rPr>
        <w:t xml:space="preserve">ules apply to the operator as if the operator continued to be a Part 6 operator for the remainder of that regulatory period. </w:t>
      </w:r>
    </w:p>
    <w:p w14:paraId="64BDC20A" w14:textId="5EDE65CB" w:rsidR="00315423" w:rsidRDefault="00315423" w:rsidP="00F801A7">
      <w:pPr>
        <w:rPr>
          <w:rFonts w:ascii="Times New Roman" w:hAnsi="Times New Roman" w:cs="Times New Roman"/>
          <w:sz w:val="24"/>
          <w:szCs w:val="24"/>
        </w:rPr>
      </w:pPr>
      <w:r w:rsidRPr="00315423">
        <w:rPr>
          <w:rFonts w:ascii="Times New Roman" w:hAnsi="Times New Roman" w:cs="Times New Roman"/>
          <w:sz w:val="24"/>
          <w:szCs w:val="24"/>
        </w:rPr>
        <w:t>There are two notes under subrule 23D(2). The first note provides that rule 25 will not have any application to an operator that will not be a Part 6 operator after its current regulatory period. Note 2 states ‘see also rule 81 for an operator that was a Part 6 operator immediately before 1 July 2020’.</w:t>
      </w:r>
      <w:r w:rsidR="004915B1">
        <w:rPr>
          <w:rFonts w:ascii="Times New Roman" w:hAnsi="Times New Roman" w:cs="Times New Roman"/>
          <w:sz w:val="24"/>
          <w:szCs w:val="24"/>
        </w:rPr>
        <w:t xml:space="preserve"> Rule 81 is a transitional provision (see item 85).</w:t>
      </w:r>
    </w:p>
    <w:p w14:paraId="6BD32439" w14:textId="1797438C" w:rsidR="00CD3C8F" w:rsidRDefault="00CD3C8F" w:rsidP="00CD3C8F">
      <w:pPr>
        <w:spacing w:after="0" w:line="240" w:lineRule="auto"/>
        <w:rPr>
          <w:rFonts w:ascii="Times New Roman" w:hAnsi="Times New Roman" w:cs="Times New Roman"/>
          <w:sz w:val="24"/>
          <w:szCs w:val="24"/>
        </w:rPr>
      </w:pPr>
      <w:r w:rsidRPr="00E76072">
        <w:rPr>
          <w:rFonts w:ascii="Times New Roman" w:hAnsi="Times New Roman" w:cs="Times New Roman"/>
          <w:b/>
          <w:sz w:val="24"/>
          <w:szCs w:val="24"/>
        </w:rPr>
        <w:t>Item 45</w:t>
      </w:r>
      <w:r>
        <w:rPr>
          <w:rFonts w:ascii="Times New Roman" w:hAnsi="Times New Roman" w:cs="Times New Roman"/>
          <w:sz w:val="24"/>
          <w:szCs w:val="24"/>
        </w:rPr>
        <w:t xml:space="preserve"> repeals rules 24 and 25 of the </w:t>
      </w:r>
      <w:r w:rsidRPr="00CD3C8F">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and </w:t>
      </w:r>
      <w:r w:rsidR="006E7B5D">
        <w:rPr>
          <w:rFonts w:ascii="Times New Roman" w:hAnsi="Times New Roman" w:cs="Times New Roman"/>
          <w:sz w:val="24"/>
          <w:szCs w:val="24"/>
        </w:rPr>
        <w:t>replaces them with new</w:t>
      </w:r>
      <w:r>
        <w:rPr>
          <w:rFonts w:ascii="Times New Roman" w:hAnsi="Times New Roman" w:cs="Times New Roman"/>
          <w:sz w:val="24"/>
          <w:szCs w:val="24"/>
        </w:rPr>
        <w:t xml:space="preserve"> rules 24, 24A and 25. </w:t>
      </w:r>
    </w:p>
    <w:p w14:paraId="169C8CF7" w14:textId="77777777" w:rsidR="00C91995" w:rsidRDefault="00C91995" w:rsidP="00CD3C8F">
      <w:pPr>
        <w:spacing w:after="0" w:line="240" w:lineRule="auto"/>
        <w:rPr>
          <w:rFonts w:ascii="Times New Roman" w:hAnsi="Times New Roman" w:cs="Times New Roman"/>
          <w:sz w:val="24"/>
          <w:szCs w:val="24"/>
        </w:rPr>
      </w:pPr>
    </w:p>
    <w:p w14:paraId="0ED8A1AC" w14:textId="27BEF0F8" w:rsidR="00C91995" w:rsidRDefault="00C91995" w:rsidP="00CD3C8F">
      <w:pPr>
        <w:spacing w:after="0" w:line="240" w:lineRule="auto"/>
        <w:rPr>
          <w:rFonts w:ascii="Times New Roman" w:hAnsi="Times New Roman" w:cs="Times New Roman"/>
          <w:sz w:val="24"/>
          <w:szCs w:val="24"/>
        </w:rPr>
      </w:pPr>
      <w:r>
        <w:rPr>
          <w:rFonts w:ascii="Times New Roman" w:hAnsi="Times New Roman" w:cs="Times New Roman"/>
          <w:sz w:val="24"/>
          <w:szCs w:val="24"/>
        </w:rPr>
        <w:t>Rule 24 provides for changing the length of a regulatory period.</w:t>
      </w:r>
    </w:p>
    <w:p w14:paraId="1E217D32" w14:textId="77777777" w:rsidR="00CD3C8F" w:rsidRDefault="00CD3C8F" w:rsidP="00CD3C8F">
      <w:pPr>
        <w:spacing w:after="0" w:line="240" w:lineRule="auto"/>
        <w:rPr>
          <w:rFonts w:ascii="Times New Roman" w:hAnsi="Times New Roman" w:cs="Times New Roman"/>
          <w:sz w:val="24"/>
          <w:szCs w:val="24"/>
        </w:rPr>
      </w:pPr>
    </w:p>
    <w:p w14:paraId="12B6B6A7" w14:textId="77777777" w:rsidR="00F556AA" w:rsidRDefault="0068237F" w:rsidP="008C4133">
      <w:pPr>
        <w:rPr>
          <w:rFonts w:ascii="Times New Roman" w:hAnsi="Times New Roman" w:cs="Times New Roman"/>
          <w:sz w:val="24"/>
          <w:szCs w:val="24"/>
        </w:rPr>
      </w:pPr>
      <w:r w:rsidRPr="0068237F">
        <w:rPr>
          <w:rFonts w:ascii="Times New Roman" w:hAnsi="Times New Roman" w:cs="Times New Roman"/>
          <w:sz w:val="24"/>
          <w:szCs w:val="24"/>
        </w:rPr>
        <w:t xml:space="preserve">The ACCC noted at page 160 of its 2016 </w:t>
      </w:r>
      <w:r w:rsidRPr="0068237F">
        <w:rPr>
          <w:rFonts w:ascii="Times New Roman" w:hAnsi="Times New Roman" w:cs="Times New Roman"/>
          <w:i/>
          <w:sz w:val="24"/>
          <w:szCs w:val="24"/>
        </w:rPr>
        <w:t>Review of the Water Charge Rules Final Advice</w:t>
      </w:r>
      <w:r w:rsidRPr="0068237F">
        <w:rPr>
          <w:rFonts w:ascii="Times New Roman" w:hAnsi="Times New Roman" w:cs="Times New Roman"/>
          <w:sz w:val="24"/>
          <w:szCs w:val="24"/>
        </w:rPr>
        <w:t xml:space="preserve"> that the rules should be amended to alter the definition of </w:t>
      </w:r>
      <w:r w:rsidR="00D02946">
        <w:rPr>
          <w:rFonts w:ascii="Times New Roman" w:hAnsi="Times New Roman" w:cs="Times New Roman"/>
          <w:sz w:val="24"/>
          <w:szCs w:val="24"/>
        </w:rPr>
        <w:t>‘</w:t>
      </w:r>
      <w:r w:rsidRPr="0068237F">
        <w:rPr>
          <w:rFonts w:ascii="Times New Roman" w:hAnsi="Times New Roman" w:cs="Times New Roman"/>
          <w:sz w:val="24"/>
          <w:szCs w:val="24"/>
        </w:rPr>
        <w:t>regulatory period</w:t>
      </w:r>
      <w:r w:rsidR="00D02946">
        <w:rPr>
          <w:rFonts w:ascii="Times New Roman" w:hAnsi="Times New Roman" w:cs="Times New Roman"/>
          <w:sz w:val="24"/>
          <w:szCs w:val="24"/>
        </w:rPr>
        <w:t>’</w:t>
      </w:r>
      <w:r w:rsidRPr="0068237F">
        <w:rPr>
          <w:rFonts w:ascii="Times New Roman" w:hAnsi="Times New Roman" w:cs="Times New Roman"/>
          <w:sz w:val="24"/>
          <w:szCs w:val="24"/>
        </w:rPr>
        <w:t xml:space="preserve"> to provide for a default regulatory period of three years for Part 6 operators</w:t>
      </w:r>
      <w:r w:rsidR="006E7B5D">
        <w:rPr>
          <w:rFonts w:ascii="Times New Roman" w:hAnsi="Times New Roman" w:cs="Times New Roman"/>
          <w:sz w:val="24"/>
          <w:szCs w:val="24"/>
        </w:rPr>
        <w:t>, i</w:t>
      </w:r>
      <w:r w:rsidR="006E7B5D" w:rsidRPr="0068237F">
        <w:rPr>
          <w:rFonts w:ascii="Times New Roman" w:hAnsi="Times New Roman" w:cs="Times New Roman"/>
          <w:sz w:val="24"/>
          <w:szCs w:val="24"/>
        </w:rPr>
        <w:t xml:space="preserve">nstead of four years as per the </w:t>
      </w:r>
      <w:r w:rsidR="006E7B5D" w:rsidRPr="0068237F">
        <w:rPr>
          <w:rFonts w:ascii="Times New Roman" w:hAnsi="Times New Roman" w:cs="Times New Roman"/>
          <w:i/>
          <w:sz w:val="24"/>
          <w:szCs w:val="24"/>
        </w:rPr>
        <w:t>Water Charge (</w:t>
      </w:r>
      <w:r w:rsidR="0065756A" w:rsidRPr="0068237F">
        <w:rPr>
          <w:rFonts w:ascii="Times New Roman" w:hAnsi="Times New Roman" w:cs="Times New Roman"/>
          <w:i/>
          <w:sz w:val="24"/>
          <w:szCs w:val="24"/>
        </w:rPr>
        <w:t>Infrastructure</w:t>
      </w:r>
      <w:r w:rsidR="006E7B5D" w:rsidRPr="0068237F">
        <w:rPr>
          <w:rFonts w:ascii="Times New Roman" w:hAnsi="Times New Roman" w:cs="Times New Roman"/>
          <w:i/>
          <w:sz w:val="24"/>
          <w:szCs w:val="24"/>
        </w:rPr>
        <w:t>) Rules 2010</w:t>
      </w:r>
      <w:r w:rsidRPr="0068237F">
        <w:rPr>
          <w:rFonts w:ascii="Times New Roman" w:hAnsi="Times New Roman" w:cs="Times New Roman"/>
          <w:sz w:val="24"/>
          <w:szCs w:val="24"/>
        </w:rPr>
        <w:t xml:space="preserve">. </w:t>
      </w:r>
    </w:p>
    <w:p w14:paraId="0DB37A19" w14:textId="0689D2FA" w:rsidR="0068237F" w:rsidRDefault="0068237F" w:rsidP="008C4133">
      <w:pPr>
        <w:rPr>
          <w:rFonts w:ascii="Times New Roman" w:hAnsi="Times New Roman" w:cs="Times New Roman"/>
          <w:sz w:val="24"/>
          <w:szCs w:val="24"/>
        </w:rPr>
      </w:pPr>
      <w:r w:rsidRPr="0068237F">
        <w:rPr>
          <w:rFonts w:ascii="Times New Roman" w:hAnsi="Times New Roman" w:cs="Times New Roman"/>
          <w:sz w:val="24"/>
          <w:szCs w:val="24"/>
        </w:rPr>
        <w:t xml:space="preserve">Item 17 inserts the definition of </w:t>
      </w:r>
      <w:r w:rsidR="00666E3E">
        <w:rPr>
          <w:rFonts w:ascii="Times New Roman" w:hAnsi="Times New Roman" w:cs="Times New Roman"/>
          <w:sz w:val="24"/>
          <w:szCs w:val="24"/>
        </w:rPr>
        <w:t>‘</w:t>
      </w:r>
      <w:r w:rsidRPr="0068237F">
        <w:rPr>
          <w:rFonts w:ascii="Times New Roman" w:hAnsi="Times New Roman" w:cs="Times New Roman"/>
          <w:sz w:val="24"/>
          <w:szCs w:val="24"/>
        </w:rPr>
        <w:t>regulatory period</w:t>
      </w:r>
      <w:r w:rsidR="00666E3E">
        <w:rPr>
          <w:rFonts w:ascii="Times New Roman" w:hAnsi="Times New Roman" w:cs="Times New Roman"/>
          <w:sz w:val="24"/>
          <w:szCs w:val="24"/>
        </w:rPr>
        <w:t>’</w:t>
      </w:r>
      <w:r w:rsidRPr="0068237F">
        <w:rPr>
          <w:rFonts w:ascii="Times New Roman" w:hAnsi="Times New Roman" w:cs="Times New Roman"/>
          <w:sz w:val="24"/>
          <w:szCs w:val="24"/>
        </w:rPr>
        <w:t xml:space="preserve"> which provides </w:t>
      </w:r>
      <w:r w:rsidR="00666E3E">
        <w:rPr>
          <w:rFonts w:ascii="Times New Roman" w:hAnsi="Times New Roman" w:cs="Times New Roman"/>
          <w:sz w:val="24"/>
          <w:szCs w:val="24"/>
        </w:rPr>
        <w:t xml:space="preserve">that </w:t>
      </w:r>
      <w:r w:rsidRPr="0068237F">
        <w:rPr>
          <w:rFonts w:ascii="Times New Roman" w:hAnsi="Times New Roman" w:cs="Times New Roman"/>
          <w:sz w:val="24"/>
          <w:szCs w:val="24"/>
        </w:rPr>
        <w:t>the de</w:t>
      </w:r>
      <w:r w:rsidR="00666E3E">
        <w:rPr>
          <w:rFonts w:ascii="Times New Roman" w:hAnsi="Times New Roman" w:cs="Times New Roman"/>
          <w:sz w:val="24"/>
          <w:szCs w:val="24"/>
        </w:rPr>
        <w:t>fault</w:t>
      </w:r>
      <w:r w:rsidRPr="0068237F">
        <w:rPr>
          <w:rFonts w:ascii="Times New Roman" w:hAnsi="Times New Roman" w:cs="Times New Roman"/>
          <w:sz w:val="24"/>
          <w:szCs w:val="24"/>
        </w:rPr>
        <w:t xml:space="preserve"> period </w:t>
      </w:r>
      <w:r w:rsidR="00666E3E">
        <w:rPr>
          <w:rFonts w:ascii="Times New Roman" w:hAnsi="Times New Roman" w:cs="Times New Roman"/>
          <w:sz w:val="24"/>
          <w:szCs w:val="24"/>
        </w:rPr>
        <w:t>is</w:t>
      </w:r>
      <w:r w:rsidRPr="0068237F">
        <w:rPr>
          <w:rFonts w:ascii="Times New Roman" w:hAnsi="Times New Roman" w:cs="Times New Roman"/>
          <w:sz w:val="24"/>
          <w:szCs w:val="24"/>
        </w:rPr>
        <w:t xml:space="preserve"> </w:t>
      </w:r>
      <w:r w:rsidR="00A62FA5">
        <w:rPr>
          <w:rFonts w:ascii="Times New Roman" w:hAnsi="Times New Roman" w:cs="Times New Roman"/>
          <w:sz w:val="24"/>
          <w:szCs w:val="24"/>
        </w:rPr>
        <w:t>three</w:t>
      </w:r>
      <w:r w:rsidRPr="0068237F">
        <w:rPr>
          <w:rFonts w:ascii="Times New Roman" w:hAnsi="Times New Roman" w:cs="Times New Roman"/>
          <w:sz w:val="24"/>
          <w:szCs w:val="24"/>
        </w:rPr>
        <w:t xml:space="preserve"> years.</w:t>
      </w:r>
    </w:p>
    <w:p w14:paraId="418473D6" w14:textId="77777777" w:rsidR="00D06701" w:rsidRDefault="00A62FA5" w:rsidP="00C91995">
      <w:pPr>
        <w:spacing w:before="120" w:line="240" w:lineRule="auto"/>
        <w:rPr>
          <w:rFonts w:ascii="Times New Roman" w:hAnsi="Times New Roman" w:cs="Times New Roman"/>
          <w:sz w:val="24"/>
          <w:szCs w:val="24"/>
        </w:rPr>
      </w:pPr>
      <w:r w:rsidRPr="00A62FA5">
        <w:rPr>
          <w:rFonts w:ascii="Times New Roman" w:hAnsi="Times New Roman" w:cs="Times New Roman"/>
          <w:sz w:val="24"/>
          <w:szCs w:val="24"/>
        </w:rPr>
        <w:t xml:space="preserve">At page 163 of its </w:t>
      </w:r>
      <w:r w:rsidRPr="0068237F">
        <w:rPr>
          <w:rFonts w:ascii="Times New Roman" w:hAnsi="Times New Roman" w:cs="Times New Roman"/>
          <w:sz w:val="24"/>
          <w:szCs w:val="24"/>
        </w:rPr>
        <w:t xml:space="preserve">2016 </w:t>
      </w:r>
      <w:r w:rsidRPr="0068237F">
        <w:rPr>
          <w:rFonts w:ascii="Times New Roman" w:hAnsi="Times New Roman" w:cs="Times New Roman"/>
          <w:i/>
          <w:sz w:val="24"/>
          <w:szCs w:val="24"/>
        </w:rPr>
        <w:t>Review of the Water Charge Rules Final Advice</w:t>
      </w:r>
      <w:r>
        <w:rPr>
          <w:rFonts w:ascii="Times New Roman" w:hAnsi="Times New Roman" w:cs="Times New Roman"/>
          <w:sz w:val="24"/>
          <w:szCs w:val="24"/>
        </w:rPr>
        <w:t xml:space="preserve">, the ACCC noted </w:t>
      </w:r>
      <w:r w:rsidR="00C91995">
        <w:rPr>
          <w:rFonts w:ascii="Times New Roman" w:hAnsi="Times New Roman" w:cs="Times New Roman"/>
          <w:sz w:val="24"/>
          <w:szCs w:val="24"/>
        </w:rPr>
        <w:t>‘</w:t>
      </w:r>
      <w:r>
        <w:rPr>
          <w:rFonts w:ascii="Times New Roman" w:hAnsi="Times New Roman" w:cs="Times New Roman"/>
          <w:sz w:val="24"/>
          <w:szCs w:val="24"/>
        </w:rPr>
        <w:t>that a</w:t>
      </w:r>
      <w:r w:rsidRPr="00A62FA5">
        <w:rPr>
          <w:rFonts w:ascii="Times New Roman" w:hAnsi="Times New Roman" w:cs="Times New Roman"/>
          <w:sz w:val="24"/>
          <w:szCs w:val="24"/>
        </w:rPr>
        <w:t>mendments to the Water Act in May 2016 allow water charge rules to be made to give the ACCC a general discretion to extend (but not shorten) a regulatory period from the default period stated in the rules</w:t>
      </w:r>
      <w:r w:rsidR="00C91995">
        <w:rPr>
          <w:rFonts w:ascii="Times New Roman" w:hAnsi="Times New Roman" w:cs="Times New Roman"/>
          <w:sz w:val="24"/>
          <w:szCs w:val="24"/>
        </w:rPr>
        <w:t>.</w:t>
      </w:r>
      <w:r w:rsidRPr="00A62FA5">
        <w:rPr>
          <w:rFonts w:ascii="Times New Roman" w:hAnsi="Times New Roman" w:cs="Times New Roman"/>
          <w:sz w:val="24"/>
          <w:szCs w:val="24"/>
        </w:rPr>
        <w:t xml:space="preserve"> Given the Water Act amendment, the rules cannot give the ACCC a general discretion to reduce a default four year regulatory period to three years. The ACCC </w:t>
      </w:r>
      <w:r>
        <w:rPr>
          <w:rFonts w:ascii="Times New Roman" w:hAnsi="Times New Roman" w:cs="Times New Roman"/>
          <w:sz w:val="24"/>
          <w:szCs w:val="24"/>
        </w:rPr>
        <w:t xml:space="preserve">therefore </w:t>
      </w:r>
      <w:r w:rsidRPr="00A62FA5">
        <w:rPr>
          <w:rFonts w:ascii="Times New Roman" w:hAnsi="Times New Roman" w:cs="Times New Roman"/>
          <w:sz w:val="24"/>
          <w:szCs w:val="24"/>
        </w:rPr>
        <w:t>considers that a default regulatory period of three years (with flexibility to extend this period) is appropriate, even though a period of four (or five) years may be preferable in many circumstances</w:t>
      </w:r>
      <w:r w:rsidR="00C91995">
        <w:rPr>
          <w:rFonts w:ascii="Times New Roman" w:hAnsi="Times New Roman" w:cs="Times New Roman"/>
          <w:sz w:val="24"/>
          <w:szCs w:val="24"/>
        </w:rPr>
        <w:t>’</w:t>
      </w:r>
      <w:r w:rsidRPr="00A62FA5">
        <w:rPr>
          <w:rFonts w:ascii="Times New Roman" w:hAnsi="Times New Roman" w:cs="Times New Roman"/>
          <w:sz w:val="24"/>
          <w:szCs w:val="24"/>
        </w:rPr>
        <w:t>.</w:t>
      </w:r>
      <w:r w:rsidR="00C91995" w:rsidRPr="00C91995">
        <w:rPr>
          <w:rFonts w:ascii="Times New Roman" w:hAnsi="Times New Roman" w:cs="Times New Roman"/>
          <w:sz w:val="24"/>
          <w:szCs w:val="24"/>
        </w:rPr>
        <w:t xml:space="preserve"> </w:t>
      </w:r>
    </w:p>
    <w:p w14:paraId="1F0E676B" w14:textId="115CB73B" w:rsidR="00C91995" w:rsidRPr="00CD3C8F" w:rsidRDefault="00C91995" w:rsidP="00C91995">
      <w:pPr>
        <w:spacing w:before="120" w:line="240" w:lineRule="auto"/>
        <w:rPr>
          <w:rFonts w:ascii="Times New Roman" w:hAnsi="Times New Roman" w:cs="Times New Roman"/>
          <w:sz w:val="24"/>
          <w:szCs w:val="24"/>
        </w:rPr>
      </w:pPr>
      <w:r w:rsidRPr="00CD3C8F">
        <w:rPr>
          <w:rFonts w:ascii="Times New Roman" w:hAnsi="Times New Roman" w:cs="Times New Roman"/>
          <w:sz w:val="24"/>
          <w:szCs w:val="24"/>
        </w:rPr>
        <w:t xml:space="preserve">The ACCC noted </w:t>
      </w:r>
      <w:r>
        <w:rPr>
          <w:rFonts w:ascii="Times New Roman" w:hAnsi="Times New Roman" w:cs="Times New Roman"/>
          <w:sz w:val="24"/>
          <w:szCs w:val="24"/>
        </w:rPr>
        <w:t xml:space="preserve">at page 163 </w:t>
      </w:r>
      <w:r w:rsidRPr="00CD3C8F">
        <w:rPr>
          <w:rFonts w:ascii="Times New Roman" w:hAnsi="Times New Roman" w:cs="Times New Roman"/>
          <w:sz w:val="24"/>
          <w:szCs w:val="24"/>
        </w:rPr>
        <w:t xml:space="preserve">that </w:t>
      </w:r>
      <w:r w:rsidR="00D06701">
        <w:rPr>
          <w:rFonts w:ascii="Times New Roman" w:hAnsi="Times New Roman" w:cs="Times New Roman"/>
          <w:sz w:val="24"/>
          <w:szCs w:val="24"/>
        </w:rPr>
        <w:t>‘</w:t>
      </w:r>
      <w:r w:rsidRPr="00CD3C8F">
        <w:rPr>
          <w:rFonts w:ascii="Times New Roman" w:hAnsi="Times New Roman" w:cs="Times New Roman"/>
          <w:sz w:val="24"/>
          <w:szCs w:val="24"/>
        </w:rPr>
        <w:t>rule 24 should be amended to allow the ACCC to lengthen a regulatory period from the proposed default period of three years to up to five years upon the request of an operator in order to align the regulatory period with</w:t>
      </w:r>
      <w:r>
        <w:rPr>
          <w:rFonts w:ascii="Times New Roman" w:hAnsi="Times New Roman" w:cs="Times New Roman"/>
          <w:sz w:val="24"/>
          <w:szCs w:val="24"/>
        </w:rPr>
        <w:t xml:space="preserve">, for example, </w:t>
      </w:r>
      <w:r w:rsidRPr="00CD3C8F">
        <w:rPr>
          <w:rFonts w:ascii="Times New Roman" w:hAnsi="Times New Roman" w:cs="Times New Roman"/>
          <w:sz w:val="24"/>
          <w:szCs w:val="24"/>
        </w:rPr>
        <w:t xml:space="preserve">a regulatory period that applies to the Part 6 operator in relation to </w:t>
      </w:r>
      <w:r>
        <w:rPr>
          <w:rFonts w:ascii="Times New Roman" w:hAnsi="Times New Roman" w:cs="Times New Roman"/>
          <w:sz w:val="24"/>
          <w:szCs w:val="24"/>
        </w:rPr>
        <w:t xml:space="preserve">a </w:t>
      </w:r>
      <w:r w:rsidRPr="00CD22A9">
        <w:rPr>
          <w:rFonts w:ascii="Times New Roman" w:hAnsi="Times New Roman" w:cs="Times New Roman"/>
          <w:sz w:val="24"/>
          <w:szCs w:val="24"/>
        </w:rPr>
        <w:t>State-based regulatory period</w:t>
      </w:r>
      <w:r>
        <w:rPr>
          <w:rFonts w:ascii="Times New Roman" w:hAnsi="Times New Roman" w:cs="Times New Roman"/>
          <w:sz w:val="24"/>
          <w:szCs w:val="24"/>
        </w:rPr>
        <w:t xml:space="preserve">, for example for </w:t>
      </w:r>
      <w:r w:rsidRPr="00CD3C8F">
        <w:rPr>
          <w:rFonts w:ascii="Times New Roman" w:hAnsi="Times New Roman" w:cs="Times New Roman"/>
          <w:sz w:val="24"/>
          <w:szCs w:val="24"/>
        </w:rPr>
        <w:t>urban water services</w:t>
      </w:r>
      <w:r>
        <w:rPr>
          <w:rFonts w:ascii="Times New Roman" w:hAnsi="Times New Roman" w:cs="Times New Roman"/>
          <w:sz w:val="24"/>
          <w:szCs w:val="24"/>
        </w:rPr>
        <w:t>. The ACCC noted that this would reduce the regulatory burden associated with non-alignment of these services</w:t>
      </w:r>
      <w:r w:rsidR="00D06701">
        <w:rPr>
          <w:rFonts w:ascii="Times New Roman" w:hAnsi="Times New Roman" w:cs="Times New Roman"/>
          <w:sz w:val="24"/>
          <w:szCs w:val="24"/>
        </w:rPr>
        <w:t>’</w:t>
      </w:r>
      <w:r>
        <w:rPr>
          <w:rFonts w:ascii="Times New Roman" w:hAnsi="Times New Roman" w:cs="Times New Roman"/>
          <w:sz w:val="24"/>
          <w:szCs w:val="24"/>
        </w:rPr>
        <w:t>.</w:t>
      </w:r>
    </w:p>
    <w:p w14:paraId="0AAF5248" w14:textId="17241473" w:rsidR="008B4E8E" w:rsidRDefault="008B4E8E" w:rsidP="00A341E0">
      <w:pPr>
        <w:spacing w:before="120" w:line="240" w:lineRule="auto"/>
        <w:rPr>
          <w:rFonts w:ascii="Times New Roman" w:hAnsi="Times New Roman" w:cs="Times New Roman"/>
          <w:sz w:val="24"/>
          <w:szCs w:val="24"/>
        </w:rPr>
      </w:pPr>
      <w:r>
        <w:rPr>
          <w:rFonts w:ascii="Times New Roman" w:hAnsi="Times New Roman" w:cs="Times New Roman"/>
          <w:sz w:val="24"/>
          <w:szCs w:val="24"/>
        </w:rPr>
        <w:t>Subrule 24(1) provides</w:t>
      </w:r>
      <w:r w:rsidRPr="008B4E8E">
        <w:rPr>
          <w:rFonts w:ascii="Times New Roman" w:hAnsi="Times New Roman" w:cs="Times New Roman"/>
          <w:sz w:val="24"/>
          <w:szCs w:val="24"/>
        </w:rPr>
        <w:t xml:space="preserve"> the ACCC with a general discretion to lengthen</w:t>
      </w:r>
      <w:r>
        <w:rPr>
          <w:rFonts w:ascii="Times New Roman" w:hAnsi="Times New Roman" w:cs="Times New Roman"/>
          <w:sz w:val="24"/>
          <w:szCs w:val="24"/>
        </w:rPr>
        <w:t>,</w:t>
      </w:r>
      <w:r w:rsidRPr="008B4E8E">
        <w:rPr>
          <w:rFonts w:ascii="Times New Roman" w:hAnsi="Times New Roman" w:cs="Times New Roman"/>
          <w:sz w:val="24"/>
          <w:szCs w:val="24"/>
        </w:rPr>
        <w:t xml:space="preserve"> </w:t>
      </w:r>
      <w:r>
        <w:rPr>
          <w:rFonts w:ascii="Times New Roman" w:hAnsi="Times New Roman" w:cs="Times New Roman"/>
          <w:sz w:val="24"/>
          <w:szCs w:val="24"/>
        </w:rPr>
        <w:t>from the default period of 3 years to a maximum of 5 years,</w:t>
      </w:r>
      <w:r w:rsidRPr="008B4E8E">
        <w:rPr>
          <w:rFonts w:ascii="Times New Roman" w:hAnsi="Times New Roman" w:cs="Times New Roman"/>
          <w:sz w:val="24"/>
          <w:szCs w:val="24"/>
        </w:rPr>
        <w:t xml:space="preserve"> the duration of</w:t>
      </w:r>
      <w:r>
        <w:rPr>
          <w:rFonts w:ascii="Times New Roman" w:hAnsi="Times New Roman" w:cs="Times New Roman"/>
          <w:sz w:val="24"/>
          <w:szCs w:val="24"/>
        </w:rPr>
        <w:t>: (a)</w:t>
      </w:r>
      <w:r w:rsidRPr="008B4E8E">
        <w:rPr>
          <w:rFonts w:ascii="Times New Roman" w:hAnsi="Times New Roman" w:cs="Times New Roman"/>
          <w:sz w:val="24"/>
          <w:szCs w:val="24"/>
        </w:rPr>
        <w:t xml:space="preserve"> a specified future regulat</w:t>
      </w:r>
      <w:r>
        <w:rPr>
          <w:rFonts w:ascii="Times New Roman" w:hAnsi="Times New Roman" w:cs="Times New Roman"/>
          <w:sz w:val="24"/>
          <w:szCs w:val="24"/>
        </w:rPr>
        <w:t xml:space="preserve">ory period of a Part 6 operator </w:t>
      </w:r>
      <w:r w:rsidRPr="008B4E8E">
        <w:rPr>
          <w:rFonts w:ascii="Times New Roman" w:hAnsi="Times New Roman" w:cs="Times New Roman"/>
          <w:sz w:val="24"/>
          <w:szCs w:val="24"/>
        </w:rPr>
        <w:t>(by changing the end date of the specified future regulatory period); or</w:t>
      </w:r>
      <w:r>
        <w:rPr>
          <w:rFonts w:ascii="Times New Roman" w:hAnsi="Times New Roman" w:cs="Times New Roman"/>
          <w:sz w:val="24"/>
          <w:szCs w:val="24"/>
        </w:rPr>
        <w:t xml:space="preserve"> (b) </w:t>
      </w:r>
      <w:r w:rsidRPr="008B4E8E">
        <w:rPr>
          <w:rFonts w:ascii="Times New Roman" w:hAnsi="Times New Roman" w:cs="Times New Roman"/>
          <w:sz w:val="24"/>
          <w:szCs w:val="24"/>
        </w:rPr>
        <w:t>all the regulatory periods following a specified future regulatory period of a Part 6 operator</w:t>
      </w:r>
      <w:r>
        <w:rPr>
          <w:rFonts w:ascii="Times New Roman" w:hAnsi="Times New Roman" w:cs="Times New Roman"/>
          <w:sz w:val="24"/>
          <w:szCs w:val="24"/>
        </w:rPr>
        <w:t>, provided</w:t>
      </w:r>
      <w:r w:rsidR="007C5463">
        <w:rPr>
          <w:rFonts w:ascii="Times New Roman" w:hAnsi="Times New Roman" w:cs="Times New Roman"/>
          <w:sz w:val="24"/>
          <w:szCs w:val="24"/>
        </w:rPr>
        <w:t>:</w:t>
      </w:r>
      <w:r>
        <w:rPr>
          <w:rFonts w:ascii="Times New Roman" w:hAnsi="Times New Roman" w:cs="Times New Roman"/>
          <w:sz w:val="24"/>
          <w:szCs w:val="24"/>
        </w:rPr>
        <w:t xml:space="preserve"> (c) the ACCC has consulted the operator or </w:t>
      </w:r>
      <w:r w:rsidR="0065756A">
        <w:rPr>
          <w:rFonts w:ascii="Times New Roman" w:hAnsi="Times New Roman" w:cs="Times New Roman"/>
          <w:sz w:val="24"/>
          <w:szCs w:val="24"/>
        </w:rPr>
        <w:t>received</w:t>
      </w:r>
      <w:r>
        <w:rPr>
          <w:rFonts w:ascii="Times New Roman" w:hAnsi="Times New Roman" w:cs="Times New Roman"/>
          <w:sz w:val="24"/>
          <w:szCs w:val="24"/>
        </w:rPr>
        <w:t xml:space="preserve"> a request from the operator under subrule 24(2</w:t>
      </w:r>
      <w:r w:rsidR="007C5463">
        <w:rPr>
          <w:rFonts w:ascii="Times New Roman" w:hAnsi="Times New Roman" w:cs="Times New Roman"/>
          <w:sz w:val="24"/>
          <w:szCs w:val="24"/>
        </w:rPr>
        <w:t>);</w:t>
      </w:r>
      <w:r>
        <w:rPr>
          <w:rFonts w:ascii="Times New Roman" w:hAnsi="Times New Roman" w:cs="Times New Roman"/>
          <w:sz w:val="24"/>
          <w:szCs w:val="24"/>
        </w:rPr>
        <w:t xml:space="preserve"> and (d) the ACCC is satisfied that the change is appropriate in the circumstances. </w:t>
      </w:r>
    </w:p>
    <w:p w14:paraId="26FA755C" w14:textId="77777777" w:rsidR="0068237F" w:rsidRDefault="0068237F" w:rsidP="0068237F">
      <w:pPr>
        <w:rPr>
          <w:rFonts w:ascii="Times New Roman" w:hAnsi="Times New Roman" w:cs="Times New Roman"/>
          <w:sz w:val="24"/>
          <w:szCs w:val="24"/>
        </w:rPr>
      </w:pPr>
      <w:r>
        <w:rPr>
          <w:rFonts w:ascii="Times New Roman" w:hAnsi="Times New Roman" w:cs="Times New Roman"/>
          <w:sz w:val="24"/>
          <w:szCs w:val="24"/>
        </w:rPr>
        <w:t>Subrule 24(2) provides that:</w:t>
      </w:r>
    </w:p>
    <w:p w14:paraId="48CD4CA2" w14:textId="02B1EA4D" w:rsidR="0068237F" w:rsidRDefault="0068237F" w:rsidP="00A341E0">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if </w:t>
      </w:r>
      <w:r w:rsidRPr="0068237F">
        <w:rPr>
          <w:rFonts w:ascii="Times New Roman" w:hAnsi="Times New Roman" w:cs="Times New Roman"/>
          <w:sz w:val="24"/>
          <w:szCs w:val="24"/>
        </w:rPr>
        <w:t xml:space="preserve">a Part 6 operator is also a supplier of urban water services or infrastructure services </w:t>
      </w:r>
      <w:r>
        <w:rPr>
          <w:rFonts w:ascii="Times New Roman" w:hAnsi="Times New Roman" w:cs="Times New Roman"/>
          <w:sz w:val="24"/>
          <w:szCs w:val="24"/>
        </w:rPr>
        <w:tab/>
      </w:r>
      <w:r w:rsidRPr="0068237F">
        <w:rPr>
          <w:rFonts w:ascii="Times New Roman" w:hAnsi="Times New Roman" w:cs="Times New Roman"/>
          <w:sz w:val="24"/>
          <w:szCs w:val="24"/>
        </w:rPr>
        <w:t>in relation to non</w:t>
      </w:r>
      <w:r w:rsidRPr="0068237F">
        <w:rPr>
          <w:rFonts w:ascii="Times New Roman" w:hAnsi="Times New Roman" w:cs="Times New Roman"/>
          <w:sz w:val="24"/>
          <w:szCs w:val="24"/>
        </w:rPr>
        <w:noBreakHyphen/>
        <w:t>Basin water resources</w:t>
      </w:r>
      <w:r>
        <w:rPr>
          <w:rFonts w:ascii="Times New Roman" w:hAnsi="Times New Roman" w:cs="Times New Roman"/>
          <w:sz w:val="24"/>
          <w:szCs w:val="24"/>
        </w:rPr>
        <w:t xml:space="preserve"> and the charges for the service </w:t>
      </w:r>
      <w:r w:rsidRPr="0068237F">
        <w:rPr>
          <w:rFonts w:ascii="Times New Roman" w:hAnsi="Times New Roman" w:cs="Times New Roman"/>
          <w:sz w:val="24"/>
          <w:szCs w:val="24"/>
        </w:rPr>
        <w:t xml:space="preserve">are determined </w:t>
      </w:r>
      <w:r>
        <w:rPr>
          <w:rFonts w:ascii="Times New Roman" w:hAnsi="Times New Roman" w:cs="Times New Roman"/>
          <w:sz w:val="24"/>
          <w:szCs w:val="24"/>
        </w:rPr>
        <w:tab/>
      </w:r>
      <w:r w:rsidRPr="0068237F">
        <w:rPr>
          <w:rFonts w:ascii="Times New Roman" w:hAnsi="Times New Roman" w:cs="Times New Roman"/>
          <w:sz w:val="24"/>
          <w:szCs w:val="24"/>
        </w:rPr>
        <w:t xml:space="preserve">by an agency of a State under a law of the State, and </w:t>
      </w:r>
    </w:p>
    <w:p w14:paraId="2259E6B7" w14:textId="2CEE07C9" w:rsidR="0068237F" w:rsidRDefault="0068237F" w:rsidP="00A341E0">
      <w:pPr>
        <w:spacing w:before="12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sidRPr="0068237F">
        <w:rPr>
          <w:rFonts w:ascii="Times New Roman" w:hAnsi="Times New Roman" w:cs="Times New Roman"/>
          <w:sz w:val="24"/>
          <w:szCs w:val="24"/>
        </w:rPr>
        <w:t>the</w:t>
      </w:r>
      <w:proofErr w:type="gramEnd"/>
      <w:r w:rsidRPr="0068237F">
        <w:rPr>
          <w:rFonts w:ascii="Times New Roman" w:hAnsi="Times New Roman" w:cs="Times New Roman"/>
          <w:sz w:val="24"/>
          <w:szCs w:val="24"/>
        </w:rPr>
        <w:t xml:space="preserve"> charges are de</w:t>
      </w:r>
      <w:r>
        <w:rPr>
          <w:rFonts w:ascii="Times New Roman" w:hAnsi="Times New Roman" w:cs="Times New Roman"/>
          <w:sz w:val="24"/>
          <w:szCs w:val="24"/>
        </w:rPr>
        <w:t xml:space="preserve">termined in respect of periods (agency periods) </w:t>
      </w:r>
      <w:r w:rsidRPr="0068237F">
        <w:rPr>
          <w:rFonts w:ascii="Times New Roman" w:hAnsi="Times New Roman" w:cs="Times New Roman"/>
          <w:sz w:val="24"/>
          <w:szCs w:val="24"/>
        </w:rPr>
        <w:t xml:space="preserve">that are not aligned </w:t>
      </w:r>
      <w:r>
        <w:rPr>
          <w:rFonts w:ascii="Times New Roman" w:hAnsi="Times New Roman" w:cs="Times New Roman"/>
          <w:sz w:val="24"/>
          <w:szCs w:val="24"/>
        </w:rPr>
        <w:tab/>
      </w:r>
      <w:r w:rsidRPr="0068237F">
        <w:rPr>
          <w:rFonts w:ascii="Times New Roman" w:hAnsi="Times New Roman" w:cs="Times New Roman"/>
          <w:sz w:val="24"/>
          <w:szCs w:val="24"/>
        </w:rPr>
        <w:t>with the regulatory periods of the operator</w:t>
      </w:r>
      <w:r>
        <w:rPr>
          <w:rFonts w:ascii="Times New Roman" w:hAnsi="Times New Roman" w:cs="Times New Roman"/>
          <w:sz w:val="24"/>
          <w:szCs w:val="24"/>
        </w:rPr>
        <w:t xml:space="preserve">, and </w:t>
      </w:r>
    </w:p>
    <w:p w14:paraId="00A07321" w14:textId="42AD6A15" w:rsidR="0068237F" w:rsidRPr="0068237F" w:rsidRDefault="0068237F" w:rsidP="00A341E0">
      <w:p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proofErr w:type="gramStart"/>
      <w:r w:rsidRPr="0068237F">
        <w:rPr>
          <w:rFonts w:ascii="Times New Roman" w:hAnsi="Times New Roman" w:cs="Times New Roman"/>
          <w:sz w:val="24"/>
          <w:szCs w:val="24"/>
        </w:rPr>
        <w:t>the</w:t>
      </w:r>
      <w:proofErr w:type="gramEnd"/>
      <w:r w:rsidRPr="0068237F">
        <w:rPr>
          <w:rFonts w:ascii="Times New Roman" w:hAnsi="Times New Roman" w:cs="Times New Roman"/>
          <w:sz w:val="24"/>
          <w:szCs w:val="24"/>
        </w:rPr>
        <w:t xml:space="preserve"> operator requests the ACCC to approve changes to its future regulatory periods in </w:t>
      </w:r>
      <w:r>
        <w:rPr>
          <w:rFonts w:ascii="Times New Roman" w:hAnsi="Times New Roman" w:cs="Times New Roman"/>
          <w:sz w:val="24"/>
          <w:szCs w:val="24"/>
        </w:rPr>
        <w:tab/>
      </w:r>
      <w:r w:rsidRPr="0068237F">
        <w:rPr>
          <w:rFonts w:ascii="Times New Roman" w:hAnsi="Times New Roman" w:cs="Times New Roman"/>
          <w:sz w:val="24"/>
          <w:szCs w:val="24"/>
        </w:rPr>
        <w:t xml:space="preserve">accordance with subrule </w:t>
      </w:r>
      <w:r>
        <w:rPr>
          <w:rFonts w:ascii="Times New Roman" w:hAnsi="Times New Roman" w:cs="Times New Roman"/>
          <w:sz w:val="24"/>
          <w:szCs w:val="24"/>
        </w:rPr>
        <w:t>24</w:t>
      </w:r>
      <w:r w:rsidRPr="0068237F">
        <w:rPr>
          <w:rFonts w:ascii="Times New Roman" w:hAnsi="Times New Roman" w:cs="Times New Roman"/>
          <w:sz w:val="24"/>
          <w:szCs w:val="24"/>
        </w:rPr>
        <w:t xml:space="preserve">(1) in order to align the future regulatory periods with the </w:t>
      </w:r>
      <w:r>
        <w:rPr>
          <w:rFonts w:ascii="Times New Roman" w:hAnsi="Times New Roman" w:cs="Times New Roman"/>
          <w:sz w:val="24"/>
          <w:szCs w:val="24"/>
        </w:rPr>
        <w:tab/>
      </w:r>
      <w:r w:rsidRPr="0068237F">
        <w:rPr>
          <w:rFonts w:ascii="Times New Roman" w:hAnsi="Times New Roman" w:cs="Times New Roman"/>
          <w:sz w:val="24"/>
          <w:szCs w:val="24"/>
        </w:rPr>
        <w:t>agency periods;</w:t>
      </w:r>
    </w:p>
    <w:p w14:paraId="284FD3BC" w14:textId="68353DA1" w:rsidR="00934EAD" w:rsidRDefault="0068237F" w:rsidP="0068237F">
      <w:pPr>
        <w:rPr>
          <w:rFonts w:ascii="Times New Roman" w:hAnsi="Times New Roman" w:cs="Times New Roman"/>
          <w:sz w:val="24"/>
          <w:szCs w:val="24"/>
        </w:rPr>
      </w:pPr>
      <w:proofErr w:type="gramStart"/>
      <w:r w:rsidRPr="0068237F">
        <w:rPr>
          <w:rFonts w:ascii="Times New Roman" w:hAnsi="Times New Roman" w:cs="Times New Roman"/>
          <w:sz w:val="24"/>
          <w:szCs w:val="24"/>
        </w:rPr>
        <w:t>then</w:t>
      </w:r>
      <w:proofErr w:type="gramEnd"/>
      <w:r w:rsidRPr="0068237F">
        <w:rPr>
          <w:rFonts w:ascii="Times New Roman" w:hAnsi="Times New Roman" w:cs="Times New Roman"/>
          <w:sz w:val="24"/>
          <w:szCs w:val="24"/>
        </w:rPr>
        <w:t xml:space="preserve"> the ACCC must consider whether the changes requested are appropriate in the circumstances.</w:t>
      </w:r>
    </w:p>
    <w:p w14:paraId="20E60EC6" w14:textId="63E6D5FB" w:rsidR="000240F1" w:rsidRDefault="000240F1" w:rsidP="000240F1">
      <w:pPr>
        <w:spacing w:after="0" w:line="240" w:lineRule="auto"/>
        <w:rPr>
          <w:rFonts w:ascii="Times New Roman" w:hAnsi="Times New Roman" w:cs="Times New Roman"/>
          <w:sz w:val="24"/>
          <w:szCs w:val="24"/>
        </w:rPr>
      </w:pPr>
      <w:r>
        <w:rPr>
          <w:rFonts w:ascii="Times New Roman" w:hAnsi="Times New Roman" w:cs="Times New Roman"/>
          <w:sz w:val="24"/>
          <w:szCs w:val="24"/>
        </w:rPr>
        <w:t>Subrule 24(3) provides that subrule 24(1) does not apply in relation to a regulatory period f</w:t>
      </w:r>
      <w:r w:rsidR="0089468C">
        <w:rPr>
          <w:rFonts w:ascii="Times New Roman" w:hAnsi="Times New Roman" w:cs="Times New Roman"/>
          <w:sz w:val="24"/>
          <w:szCs w:val="24"/>
        </w:rPr>
        <w:t>or</w:t>
      </w:r>
      <w:r>
        <w:rPr>
          <w:rFonts w:ascii="Times New Roman" w:hAnsi="Times New Roman" w:cs="Times New Roman"/>
          <w:sz w:val="24"/>
          <w:szCs w:val="24"/>
        </w:rPr>
        <w:t xml:space="preserve"> which a draft determination or approval has been pub</w:t>
      </w:r>
      <w:r w:rsidR="0089468C">
        <w:rPr>
          <w:rFonts w:ascii="Times New Roman" w:hAnsi="Times New Roman" w:cs="Times New Roman"/>
          <w:sz w:val="24"/>
          <w:szCs w:val="24"/>
        </w:rPr>
        <w:t xml:space="preserve">lished </w:t>
      </w:r>
      <w:r>
        <w:rPr>
          <w:rFonts w:ascii="Times New Roman" w:hAnsi="Times New Roman" w:cs="Times New Roman"/>
          <w:sz w:val="24"/>
          <w:szCs w:val="24"/>
        </w:rPr>
        <w:t xml:space="preserve">under rule 28. </w:t>
      </w:r>
    </w:p>
    <w:p w14:paraId="00EF19D6" w14:textId="77777777" w:rsidR="0089468C" w:rsidRDefault="0089468C" w:rsidP="0089468C">
      <w:pPr>
        <w:spacing w:after="0" w:line="240" w:lineRule="auto"/>
        <w:rPr>
          <w:rFonts w:ascii="Times New Roman" w:hAnsi="Times New Roman" w:cs="Times New Roman"/>
          <w:sz w:val="24"/>
          <w:szCs w:val="24"/>
        </w:rPr>
      </w:pPr>
    </w:p>
    <w:p w14:paraId="4D5CECA3" w14:textId="5511434B" w:rsidR="0089468C" w:rsidRDefault="0089468C" w:rsidP="0089468C">
      <w:pPr>
        <w:spacing w:after="0" w:line="240" w:lineRule="auto"/>
        <w:rPr>
          <w:rFonts w:ascii="Times New Roman" w:hAnsi="Times New Roman" w:cs="Times New Roman"/>
          <w:sz w:val="24"/>
          <w:szCs w:val="24"/>
        </w:rPr>
      </w:pPr>
      <w:r>
        <w:rPr>
          <w:rFonts w:ascii="Times New Roman" w:hAnsi="Times New Roman" w:cs="Times New Roman"/>
          <w:sz w:val="24"/>
          <w:szCs w:val="24"/>
        </w:rPr>
        <w:t>Subrule 24(4) provides that where a regulatory period is approved under this rule and it is not for a whole number of years, the remainder after all the who</w:t>
      </w:r>
      <w:r w:rsidR="00840913">
        <w:rPr>
          <w:rFonts w:ascii="Times New Roman" w:hAnsi="Times New Roman" w:cs="Times New Roman"/>
          <w:sz w:val="24"/>
          <w:szCs w:val="24"/>
        </w:rPr>
        <w:t>l</w:t>
      </w:r>
      <w:r>
        <w:rPr>
          <w:rFonts w:ascii="Times New Roman" w:hAnsi="Times New Roman" w:cs="Times New Roman"/>
          <w:sz w:val="24"/>
          <w:szCs w:val="24"/>
        </w:rPr>
        <w:t>e years are completed is treated as a year for the pu</w:t>
      </w:r>
      <w:r w:rsidR="00840913">
        <w:rPr>
          <w:rFonts w:ascii="Times New Roman" w:hAnsi="Times New Roman" w:cs="Times New Roman"/>
          <w:sz w:val="24"/>
          <w:szCs w:val="24"/>
        </w:rPr>
        <w:t>r</w:t>
      </w:r>
      <w:r>
        <w:rPr>
          <w:rFonts w:ascii="Times New Roman" w:hAnsi="Times New Roman" w:cs="Times New Roman"/>
          <w:sz w:val="24"/>
          <w:szCs w:val="24"/>
        </w:rPr>
        <w:t>poses of Division</w:t>
      </w:r>
      <w:r w:rsidR="00D06701">
        <w:rPr>
          <w:rFonts w:ascii="Times New Roman" w:hAnsi="Times New Roman" w:cs="Times New Roman"/>
          <w:sz w:val="24"/>
          <w:szCs w:val="24"/>
        </w:rPr>
        <w:t>s</w:t>
      </w:r>
      <w:r>
        <w:rPr>
          <w:rFonts w:ascii="Times New Roman" w:hAnsi="Times New Roman" w:cs="Times New Roman"/>
          <w:sz w:val="24"/>
          <w:szCs w:val="24"/>
        </w:rPr>
        <w:t xml:space="preserve"> </w:t>
      </w:r>
      <w:r w:rsidR="00F556AA">
        <w:rPr>
          <w:rFonts w:ascii="Times New Roman" w:hAnsi="Times New Roman" w:cs="Times New Roman"/>
          <w:sz w:val="24"/>
          <w:szCs w:val="24"/>
        </w:rPr>
        <w:t>2</w:t>
      </w:r>
      <w:r w:rsidR="00D06701">
        <w:rPr>
          <w:rFonts w:ascii="Times New Roman" w:hAnsi="Times New Roman" w:cs="Times New Roman"/>
          <w:sz w:val="24"/>
          <w:szCs w:val="24"/>
        </w:rPr>
        <w:t>,</w:t>
      </w:r>
      <w:r w:rsidR="00F556AA">
        <w:rPr>
          <w:rFonts w:ascii="Times New Roman" w:hAnsi="Times New Roman" w:cs="Times New Roman"/>
          <w:sz w:val="24"/>
          <w:szCs w:val="24"/>
        </w:rPr>
        <w:t xml:space="preserve"> </w:t>
      </w:r>
      <w:r>
        <w:rPr>
          <w:rFonts w:ascii="Times New Roman" w:hAnsi="Times New Roman" w:cs="Times New Roman"/>
          <w:sz w:val="24"/>
          <w:szCs w:val="24"/>
        </w:rPr>
        <w:t xml:space="preserve">3 and 4 of Part 6.  </w:t>
      </w:r>
    </w:p>
    <w:p w14:paraId="665A9CDE" w14:textId="77777777" w:rsidR="000240F1" w:rsidRDefault="000240F1" w:rsidP="000240F1">
      <w:pPr>
        <w:spacing w:after="0" w:line="240" w:lineRule="auto"/>
        <w:rPr>
          <w:rFonts w:ascii="Times New Roman" w:hAnsi="Times New Roman" w:cs="Times New Roman"/>
          <w:sz w:val="24"/>
          <w:szCs w:val="24"/>
        </w:rPr>
      </w:pPr>
    </w:p>
    <w:p w14:paraId="124F8637" w14:textId="193D8169" w:rsidR="00D06701" w:rsidRDefault="00D06701" w:rsidP="000240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 24A provides for a Part 6 operator’s application for determination or approval of charges for their first regulatory period. </w:t>
      </w:r>
    </w:p>
    <w:p w14:paraId="11CB8D16" w14:textId="77777777" w:rsidR="00D06701" w:rsidRDefault="00D06701" w:rsidP="000240F1">
      <w:pPr>
        <w:spacing w:after="0" w:line="240" w:lineRule="auto"/>
        <w:rPr>
          <w:rFonts w:ascii="Times New Roman" w:hAnsi="Times New Roman" w:cs="Times New Roman"/>
          <w:sz w:val="24"/>
          <w:szCs w:val="24"/>
        </w:rPr>
      </w:pPr>
    </w:p>
    <w:p w14:paraId="525EEAD8" w14:textId="77777777" w:rsidR="00840913" w:rsidRDefault="00666E3E" w:rsidP="000240F1">
      <w:pPr>
        <w:spacing w:after="0" w:line="240" w:lineRule="auto"/>
        <w:rPr>
          <w:rFonts w:ascii="Times New Roman" w:hAnsi="Times New Roman" w:cs="Times New Roman"/>
          <w:sz w:val="24"/>
          <w:szCs w:val="24"/>
        </w:rPr>
      </w:pPr>
      <w:r w:rsidRPr="00666E3E">
        <w:rPr>
          <w:rFonts w:ascii="Times New Roman" w:hAnsi="Times New Roman" w:cs="Times New Roman"/>
          <w:sz w:val="24"/>
          <w:szCs w:val="24"/>
        </w:rPr>
        <w:t xml:space="preserve">Subrule </w:t>
      </w:r>
      <w:proofErr w:type="gramStart"/>
      <w:r w:rsidRPr="00666E3E">
        <w:rPr>
          <w:rFonts w:ascii="Times New Roman" w:hAnsi="Times New Roman" w:cs="Times New Roman"/>
          <w:sz w:val="24"/>
          <w:szCs w:val="24"/>
        </w:rPr>
        <w:t>24A(</w:t>
      </w:r>
      <w:proofErr w:type="gramEnd"/>
      <w:r w:rsidRPr="00666E3E">
        <w:rPr>
          <w:rFonts w:ascii="Times New Roman" w:hAnsi="Times New Roman" w:cs="Times New Roman"/>
          <w:sz w:val="24"/>
          <w:szCs w:val="24"/>
        </w:rPr>
        <w:t>1) provides that rule 24(A) applies to an infrastructure operator that:</w:t>
      </w:r>
      <w:r>
        <w:rPr>
          <w:rFonts w:ascii="Times New Roman" w:hAnsi="Times New Roman" w:cs="Times New Roman"/>
          <w:sz w:val="24"/>
          <w:szCs w:val="24"/>
        </w:rPr>
        <w:t xml:space="preserve"> </w:t>
      </w:r>
    </w:p>
    <w:p w14:paraId="08CF9B56" w14:textId="4FF79BB2" w:rsidR="00840913" w:rsidRPr="00DA0386" w:rsidRDefault="00666E3E" w:rsidP="00A341E0">
      <w:pPr>
        <w:pStyle w:val="ListParagraph"/>
        <w:numPr>
          <w:ilvl w:val="0"/>
          <w:numId w:val="40"/>
        </w:numPr>
        <w:spacing w:before="120" w:line="240" w:lineRule="auto"/>
        <w:contextualSpacing w:val="0"/>
        <w:rPr>
          <w:rFonts w:ascii="Times New Roman" w:hAnsi="Times New Roman" w:cs="Times New Roman"/>
          <w:sz w:val="24"/>
          <w:szCs w:val="24"/>
        </w:rPr>
      </w:pPr>
      <w:r w:rsidRPr="00DA0386">
        <w:rPr>
          <w:rFonts w:ascii="Times New Roman" w:hAnsi="Times New Roman" w:cs="Times New Roman"/>
          <w:sz w:val="24"/>
          <w:szCs w:val="24"/>
        </w:rPr>
        <w:t xml:space="preserve">has received a notice from the ACCC under rule 23B stating that the ACCC is of the view that the operator is, or will be, </w:t>
      </w:r>
      <w:r w:rsidR="00060FF0" w:rsidRPr="00DA0386">
        <w:rPr>
          <w:rFonts w:ascii="Times New Roman" w:hAnsi="Times New Roman" w:cs="Times New Roman"/>
          <w:sz w:val="24"/>
          <w:szCs w:val="24"/>
        </w:rPr>
        <w:t>a Part 6 o</w:t>
      </w:r>
      <w:r w:rsidRPr="00DA0386">
        <w:rPr>
          <w:rFonts w:ascii="Times New Roman" w:hAnsi="Times New Roman" w:cs="Times New Roman"/>
          <w:sz w:val="24"/>
          <w:szCs w:val="24"/>
        </w:rPr>
        <w:t xml:space="preserve">perator; and </w:t>
      </w:r>
    </w:p>
    <w:p w14:paraId="53C79AC1" w14:textId="34E01BAD" w:rsidR="00840913" w:rsidRPr="00DA0386" w:rsidRDefault="00666E3E" w:rsidP="00A341E0">
      <w:pPr>
        <w:pStyle w:val="ListParagraph"/>
        <w:numPr>
          <w:ilvl w:val="0"/>
          <w:numId w:val="40"/>
        </w:numPr>
        <w:spacing w:before="120" w:line="240" w:lineRule="auto"/>
        <w:contextualSpacing w:val="0"/>
        <w:rPr>
          <w:rFonts w:ascii="Times New Roman" w:hAnsi="Times New Roman" w:cs="Times New Roman"/>
          <w:sz w:val="24"/>
          <w:szCs w:val="24"/>
        </w:rPr>
      </w:pPr>
      <w:r w:rsidRPr="00DA0386">
        <w:rPr>
          <w:rFonts w:ascii="Times New Roman" w:hAnsi="Times New Roman" w:cs="Times New Roman"/>
          <w:sz w:val="24"/>
          <w:szCs w:val="24"/>
        </w:rPr>
        <w:t>was subsequently refused an exemption under rule 23C from the operation of the requirements of Division 2, 3 and 4 of Part 6</w:t>
      </w:r>
      <w:r w:rsidR="00840913" w:rsidRPr="00DA0386">
        <w:rPr>
          <w:rFonts w:ascii="Times New Roman" w:hAnsi="Times New Roman" w:cs="Times New Roman"/>
          <w:sz w:val="24"/>
          <w:szCs w:val="24"/>
        </w:rPr>
        <w:t>,</w:t>
      </w:r>
      <w:r w:rsidRPr="00DA0386">
        <w:rPr>
          <w:rFonts w:ascii="Times New Roman" w:hAnsi="Times New Roman" w:cs="Times New Roman"/>
          <w:sz w:val="24"/>
          <w:szCs w:val="24"/>
        </w:rPr>
        <w:t xml:space="preserve"> or was given such an ex</w:t>
      </w:r>
      <w:r w:rsidR="00060FF0" w:rsidRPr="00DA0386">
        <w:rPr>
          <w:rFonts w:ascii="Times New Roman" w:hAnsi="Times New Roman" w:cs="Times New Roman"/>
          <w:sz w:val="24"/>
          <w:szCs w:val="24"/>
        </w:rPr>
        <w:t xml:space="preserve">emption </w:t>
      </w:r>
      <w:r w:rsidRPr="00DA0386">
        <w:rPr>
          <w:rFonts w:ascii="Times New Roman" w:hAnsi="Times New Roman" w:cs="Times New Roman"/>
          <w:sz w:val="24"/>
          <w:szCs w:val="24"/>
        </w:rPr>
        <w:t xml:space="preserve">but their exemption has expired; and </w:t>
      </w:r>
    </w:p>
    <w:p w14:paraId="357C0F08" w14:textId="51136624" w:rsidR="00840913" w:rsidRPr="00DA0386" w:rsidRDefault="00666E3E" w:rsidP="00A341E0">
      <w:pPr>
        <w:pStyle w:val="ListParagraph"/>
        <w:numPr>
          <w:ilvl w:val="0"/>
          <w:numId w:val="40"/>
        </w:numPr>
        <w:spacing w:before="120" w:line="240" w:lineRule="auto"/>
        <w:contextualSpacing w:val="0"/>
        <w:rPr>
          <w:rFonts w:ascii="Times New Roman" w:hAnsi="Times New Roman" w:cs="Times New Roman"/>
          <w:sz w:val="24"/>
          <w:szCs w:val="24"/>
        </w:rPr>
      </w:pPr>
      <w:r w:rsidRPr="00DA0386">
        <w:rPr>
          <w:rFonts w:ascii="Times New Roman" w:hAnsi="Times New Roman" w:cs="Times New Roman"/>
          <w:sz w:val="24"/>
          <w:szCs w:val="24"/>
        </w:rPr>
        <w:t xml:space="preserve">has had its regulatory start date set in accordance with subrule 23C(10); and </w:t>
      </w:r>
    </w:p>
    <w:p w14:paraId="618AB9C9" w14:textId="276EDAFF" w:rsidR="00060FF0" w:rsidRPr="00A341E0" w:rsidRDefault="00666E3E" w:rsidP="00A341E0">
      <w:pPr>
        <w:pStyle w:val="ListParagraph"/>
        <w:numPr>
          <w:ilvl w:val="0"/>
          <w:numId w:val="40"/>
        </w:numPr>
        <w:spacing w:before="120" w:line="240" w:lineRule="auto"/>
        <w:contextualSpacing w:val="0"/>
        <w:rPr>
          <w:rFonts w:ascii="Times New Roman" w:hAnsi="Times New Roman" w:cs="Times New Roman"/>
          <w:sz w:val="24"/>
          <w:szCs w:val="24"/>
        </w:rPr>
      </w:pPr>
      <w:proofErr w:type="gramStart"/>
      <w:r w:rsidRPr="00A341E0">
        <w:rPr>
          <w:rFonts w:ascii="Times New Roman" w:hAnsi="Times New Roman" w:cs="Times New Roman"/>
          <w:sz w:val="24"/>
          <w:szCs w:val="24"/>
        </w:rPr>
        <w:t>propose</w:t>
      </w:r>
      <w:r w:rsidR="00840913" w:rsidRPr="00A341E0">
        <w:rPr>
          <w:rFonts w:ascii="Times New Roman" w:hAnsi="Times New Roman" w:cs="Times New Roman"/>
          <w:sz w:val="24"/>
          <w:szCs w:val="24"/>
        </w:rPr>
        <w:t>s</w:t>
      </w:r>
      <w:proofErr w:type="gramEnd"/>
      <w:r w:rsidRPr="00A341E0">
        <w:rPr>
          <w:rFonts w:ascii="Times New Roman" w:hAnsi="Times New Roman" w:cs="Times New Roman"/>
          <w:sz w:val="24"/>
          <w:szCs w:val="24"/>
        </w:rPr>
        <w:t xml:space="preserve"> to levy</w:t>
      </w:r>
      <w:r w:rsidR="00F556AA" w:rsidRPr="00A341E0">
        <w:rPr>
          <w:rFonts w:ascii="Times New Roman" w:hAnsi="Times New Roman" w:cs="Times New Roman"/>
          <w:sz w:val="24"/>
          <w:szCs w:val="24"/>
        </w:rPr>
        <w:t xml:space="preserve"> infrastructure</w:t>
      </w:r>
      <w:r w:rsidRPr="00A341E0">
        <w:rPr>
          <w:rFonts w:ascii="Times New Roman" w:hAnsi="Times New Roman" w:cs="Times New Roman"/>
          <w:sz w:val="24"/>
          <w:szCs w:val="24"/>
        </w:rPr>
        <w:t xml:space="preserve"> charges during their first regulatory period.    </w:t>
      </w:r>
    </w:p>
    <w:p w14:paraId="65151A59" w14:textId="067472EC" w:rsidR="00214F19" w:rsidRDefault="00060FF0" w:rsidP="00A341E0">
      <w:pPr>
        <w:spacing w:before="120" w:line="240" w:lineRule="auto"/>
        <w:rPr>
          <w:rFonts w:ascii="Times New Roman" w:hAnsi="Times New Roman" w:cs="Times New Roman"/>
          <w:sz w:val="24"/>
          <w:szCs w:val="24"/>
        </w:rPr>
      </w:pPr>
      <w:r w:rsidRPr="00060FF0">
        <w:rPr>
          <w:rFonts w:ascii="Times New Roman" w:hAnsi="Times New Roman" w:cs="Times New Roman"/>
          <w:sz w:val="24"/>
          <w:szCs w:val="24"/>
        </w:rPr>
        <w:t>Subrule 24A(2) provides that an infrastructure operator</w:t>
      </w:r>
      <w:r>
        <w:rPr>
          <w:rFonts w:ascii="Times New Roman" w:hAnsi="Times New Roman" w:cs="Times New Roman"/>
          <w:sz w:val="24"/>
          <w:szCs w:val="24"/>
        </w:rPr>
        <w:t xml:space="preserve"> that </w:t>
      </w:r>
      <w:r w:rsidR="00F556AA">
        <w:rPr>
          <w:rFonts w:ascii="Times New Roman" w:hAnsi="Times New Roman" w:cs="Times New Roman"/>
          <w:sz w:val="24"/>
          <w:szCs w:val="24"/>
        </w:rPr>
        <w:t>satisfies</w:t>
      </w:r>
      <w:r>
        <w:rPr>
          <w:rFonts w:ascii="Times New Roman" w:hAnsi="Times New Roman" w:cs="Times New Roman"/>
          <w:sz w:val="24"/>
          <w:szCs w:val="24"/>
        </w:rPr>
        <w:t xml:space="preserve"> subrule </w:t>
      </w:r>
      <w:r w:rsidR="00F556AA">
        <w:rPr>
          <w:rFonts w:ascii="Times New Roman" w:hAnsi="Times New Roman" w:cs="Times New Roman"/>
          <w:sz w:val="24"/>
          <w:szCs w:val="24"/>
        </w:rPr>
        <w:t>24A</w:t>
      </w:r>
      <w:r>
        <w:rPr>
          <w:rFonts w:ascii="Times New Roman" w:hAnsi="Times New Roman" w:cs="Times New Roman"/>
          <w:sz w:val="24"/>
          <w:szCs w:val="24"/>
        </w:rPr>
        <w:t xml:space="preserve">(1) </w:t>
      </w:r>
      <w:r w:rsidRPr="00060FF0">
        <w:rPr>
          <w:rFonts w:ascii="Times New Roman" w:hAnsi="Times New Roman" w:cs="Times New Roman"/>
          <w:sz w:val="24"/>
          <w:szCs w:val="24"/>
        </w:rPr>
        <w:t xml:space="preserve">must apply in writing to the ACCC at least 15 months before the regulatory start date </w:t>
      </w:r>
      <w:r>
        <w:rPr>
          <w:rFonts w:ascii="Times New Roman" w:hAnsi="Times New Roman" w:cs="Times New Roman"/>
          <w:sz w:val="24"/>
          <w:szCs w:val="24"/>
        </w:rPr>
        <w:t xml:space="preserve">for the operator </w:t>
      </w:r>
      <w:r w:rsidRPr="00060FF0">
        <w:rPr>
          <w:rFonts w:ascii="Times New Roman" w:hAnsi="Times New Roman" w:cs="Times New Roman"/>
          <w:sz w:val="24"/>
          <w:szCs w:val="24"/>
        </w:rPr>
        <w:t xml:space="preserve">for determination or approval of its infrastructure charges under Division 2 </w:t>
      </w:r>
      <w:r>
        <w:rPr>
          <w:rFonts w:ascii="Times New Roman" w:hAnsi="Times New Roman" w:cs="Times New Roman"/>
          <w:sz w:val="24"/>
          <w:szCs w:val="24"/>
        </w:rPr>
        <w:t xml:space="preserve"> of Part 6 </w:t>
      </w:r>
      <w:r w:rsidRPr="00060FF0">
        <w:rPr>
          <w:rFonts w:ascii="Times New Roman" w:hAnsi="Times New Roman" w:cs="Times New Roman"/>
          <w:sz w:val="24"/>
          <w:szCs w:val="24"/>
        </w:rPr>
        <w:t xml:space="preserve">in respect of each year of the </w:t>
      </w:r>
      <w:r w:rsidR="00FD4C30">
        <w:rPr>
          <w:rFonts w:ascii="Times New Roman" w:hAnsi="Times New Roman" w:cs="Times New Roman"/>
          <w:sz w:val="24"/>
          <w:szCs w:val="24"/>
        </w:rPr>
        <w:t>‘</w:t>
      </w:r>
      <w:r w:rsidRPr="00060FF0">
        <w:rPr>
          <w:rFonts w:ascii="Times New Roman" w:hAnsi="Times New Roman" w:cs="Times New Roman"/>
          <w:sz w:val="24"/>
          <w:szCs w:val="24"/>
        </w:rPr>
        <w:t>first regulatory period</w:t>
      </w:r>
      <w:r w:rsidR="00FD4C30">
        <w:rPr>
          <w:rFonts w:ascii="Times New Roman" w:hAnsi="Times New Roman" w:cs="Times New Roman"/>
          <w:sz w:val="24"/>
          <w:szCs w:val="24"/>
        </w:rPr>
        <w:t>’</w:t>
      </w:r>
      <w:r w:rsidRPr="00060FF0">
        <w:rPr>
          <w:rFonts w:ascii="Times New Roman" w:hAnsi="Times New Roman" w:cs="Times New Roman"/>
          <w:sz w:val="24"/>
          <w:szCs w:val="24"/>
        </w:rPr>
        <w:t xml:space="preserve"> for the operator.</w:t>
      </w:r>
      <w:r w:rsidR="00FD4C30" w:rsidRPr="00FD4C30">
        <w:rPr>
          <w:rFonts w:ascii="Times New Roman" w:hAnsi="Times New Roman" w:cs="Times New Roman"/>
          <w:sz w:val="24"/>
          <w:szCs w:val="24"/>
        </w:rPr>
        <w:t xml:space="preserve"> </w:t>
      </w:r>
      <w:r w:rsidR="00FD4C30" w:rsidRPr="008763E6">
        <w:rPr>
          <w:rFonts w:ascii="Times New Roman" w:hAnsi="Times New Roman" w:cs="Times New Roman"/>
          <w:sz w:val="24"/>
          <w:szCs w:val="24"/>
        </w:rPr>
        <w:t xml:space="preserve">Subrule </w:t>
      </w:r>
      <w:proofErr w:type="gramStart"/>
      <w:r w:rsidR="00FD4C30" w:rsidRPr="008763E6">
        <w:rPr>
          <w:rFonts w:ascii="Times New Roman" w:hAnsi="Times New Roman" w:cs="Times New Roman"/>
          <w:sz w:val="24"/>
          <w:szCs w:val="24"/>
        </w:rPr>
        <w:t>24A(</w:t>
      </w:r>
      <w:proofErr w:type="gramEnd"/>
      <w:r w:rsidR="00FD4C30" w:rsidRPr="008763E6">
        <w:rPr>
          <w:rFonts w:ascii="Times New Roman" w:hAnsi="Times New Roman" w:cs="Times New Roman"/>
          <w:sz w:val="24"/>
          <w:szCs w:val="24"/>
        </w:rPr>
        <w:t>3)</w:t>
      </w:r>
      <w:r w:rsidR="00FD4C30">
        <w:rPr>
          <w:rFonts w:ascii="Times New Roman" w:hAnsi="Times New Roman" w:cs="Times New Roman"/>
          <w:sz w:val="24"/>
          <w:szCs w:val="24"/>
        </w:rPr>
        <w:t xml:space="preserve"> defines ‘</w:t>
      </w:r>
      <w:r w:rsidR="00FD4C30" w:rsidRPr="00060FF0">
        <w:rPr>
          <w:rFonts w:ascii="Times New Roman" w:hAnsi="Times New Roman" w:cs="Times New Roman"/>
          <w:sz w:val="24"/>
          <w:szCs w:val="24"/>
        </w:rPr>
        <w:t>first regulatory period</w:t>
      </w:r>
      <w:r w:rsidR="00FD4C30">
        <w:rPr>
          <w:rFonts w:ascii="Times New Roman" w:hAnsi="Times New Roman" w:cs="Times New Roman"/>
          <w:sz w:val="24"/>
          <w:szCs w:val="24"/>
        </w:rPr>
        <w:t>’.</w:t>
      </w:r>
    </w:p>
    <w:p w14:paraId="6C842ECD" w14:textId="5BEBC1E2" w:rsidR="00F6274B" w:rsidRDefault="00060FF0" w:rsidP="00A341E0">
      <w:pPr>
        <w:spacing w:after="0" w:line="240" w:lineRule="auto"/>
        <w:rPr>
          <w:rFonts w:ascii="Times New Roman" w:hAnsi="Times New Roman" w:cs="Times New Roman"/>
          <w:sz w:val="24"/>
          <w:szCs w:val="24"/>
        </w:rPr>
      </w:pPr>
      <w:r w:rsidRPr="001E1BD7">
        <w:rPr>
          <w:rFonts w:ascii="Times New Roman" w:hAnsi="Times New Roman" w:cs="Times New Roman"/>
          <w:sz w:val="24"/>
          <w:szCs w:val="24"/>
        </w:rPr>
        <w:t xml:space="preserve">This rule gives effect to </w:t>
      </w:r>
      <w:r>
        <w:rPr>
          <w:rFonts w:ascii="Times New Roman" w:hAnsi="Times New Roman" w:cs="Times New Roman"/>
          <w:sz w:val="24"/>
          <w:szCs w:val="24"/>
        </w:rPr>
        <w:t xml:space="preserve">the ACCC’s </w:t>
      </w:r>
      <w:r w:rsidRPr="005343D7">
        <w:rPr>
          <w:rFonts w:ascii="Times New Roman" w:hAnsi="Times New Roman" w:cs="Times New Roman"/>
          <w:sz w:val="24"/>
          <w:szCs w:val="24"/>
        </w:rPr>
        <w:t xml:space="preserve">2016 </w:t>
      </w:r>
      <w:r w:rsidRPr="005343D7">
        <w:rPr>
          <w:rFonts w:ascii="Times New Roman" w:hAnsi="Times New Roman" w:cs="Times New Roman"/>
          <w:i/>
          <w:sz w:val="24"/>
          <w:szCs w:val="24"/>
        </w:rPr>
        <w:t>Review of the Water Charge Rules Final Advice</w:t>
      </w:r>
      <w:r w:rsidRPr="001E1BD7">
        <w:rPr>
          <w:rFonts w:ascii="Times New Roman" w:hAnsi="Times New Roman" w:cs="Times New Roman"/>
          <w:sz w:val="24"/>
          <w:szCs w:val="24"/>
        </w:rPr>
        <w:t xml:space="preserve"> </w:t>
      </w:r>
      <w:r>
        <w:rPr>
          <w:rFonts w:ascii="Times New Roman" w:hAnsi="Times New Roman" w:cs="Times New Roman"/>
          <w:sz w:val="24"/>
          <w:szCs w:val="24"/>
        </w:rPr>
        <w:t xml:space="preserve">(page 164) </w:t>
      </w:r>
      <w:r w:rsidR="00F556AA">
        <w:rPr>
          <w:rFonts w:ascii="Times New Roman" w:hAnsi="Times New Roman" w:cs="Times New Roman"/>
          <w:sz w:val="24"/>
          <w:szCs w:val="24"/>
        </w:rPr>
        <w:t xml:space="preserve">recommending the inclusion of a </w:t>
      </w:r>
      <w:r w:rsidRPr="001E1BD7">
        <w:rPr>
          <w:rFonts w:ascii="Times New Roman" w:hAnsi="Times New Roman" w:cs="Times New Roman"/>
          <w:sz w:val="24"/>
          <w:szCs w:val="24"/>
        </w:rPr>
        <w:t xml:space="preserve">statutory deadline, previously not in place, on a Part 6 operator to lodge their application for determination or approval of infrastructure charges </w:t>
      </w:r>
      <w:r w:rsidR="00A732A2">
        <w:rPr>
          <w:rFonts w:ascii="Times New Roman" w:hAnsi="Times New Roman" w:cs="Times New Roman"/>
          <w:sz w:val="24"/>
          <w:szCs w:val="24"/>
        </w:rPr>
        <w:t>with</w:t>
      </w:r>
      <w:r w:rsidRPr="001E1BD7">
        <w:rPr>
          <w:rFonts w:ascii="Times New Roman" w:hAnsi="Times New Roman" w:cs="Times New Roman"/>
          <w:sz w:val="24"/>
          <w:szCs w:val="24"/>
        </w:rPr>
        <w:t xml:space="preserve"> the ACCC for consideration at least 15 months before the regulatory start date</w:t>
      </w:r>
      <w:r w:rsidR="00FF59E6">
        <w:rPr>
          <w:rFonts w:ascii="Times New Roman" w:hAnsi="Times New Roman" w:cs="Times New Roman"/>
          <w:sz w:val="24"/>
          <w:szCs w:val="24"/>
        </w:rPr>
        <w:t xml:space="preserve">. </w:t>
      </w:r>
      <w:r w:rsidR="008A18DC" w:rsidRPr="008A18DC">
        <w:rPr>
          <w:rFonts w:ascii="Times New Roman" w:hAnsi="Times New Roman" w:cs="Times New Roman"/>
          <w:sz w:val="24"/>
          <w:szCs w:val="24"/>
        </w:rPr>
        <w:t xml:space="preserve">The ACCC also </w:t>
      </w:r>
      <w:r w:rsidR="00F6274B">
        <w:rPr>
          <w:rFonts w:ascii="Times New Roman" w:hAnsi="Times New Roman" w:cs="Times New Roman"/>
          <w:sz w:val="24"/>
          <w:szCs w:val="24"/>
        </w:rPr>
        <w:t xml:space="preserve">recommended </w:t>
      </w:r>
      <w:r w:rsidR="008A18DC" w:rsidRPr="008A18DC">
        <w:rPr>
          <w:rFonts w:ascii="Times New Roman" w:hAnsi="Times New Roman" w:cs="Times New Roman"/>
          <w:sz w:val="24"/>
          <w:szCs w:val="24"/>
        </w:rPr>
        <w:t>in their advice that they as</w:t>
      </w:r>
      <w:r w:rsidR="00F6274B">
        <w:rPr>
          <w:rFonts w:ascii="Times New Roman" w:hAnsi="Times New Roman" w:cs="Times New Roman"/>
          <w:sz w:val="24"/>
          <w:szCs w:val="24"/>
        </w:rPr>
        <w:t xml:space="preserve"> the</w:t>
      </w:r>
      <w:r w:rsidR="008A18DC" w:rsidRPr="008A18DC">
        <w:rPr>
          <w:rFonts w:ascii="Times New Roman" w:hAnsi="Times New Roman" w:cs="Times New Roman"/>
          <w:sz w:val="24"/>
          <w:szCs w:val="24"/>
        </w:rPr>
        <w:t xml:space="preserve"> regulator should publish their decision on an application at least 30 business days before the regulatory period commences (</w:t>
      </w:r>
      <w:r w:rsidR="00A732A2">
        <w:rPr>
          <w:rFonts w:ascii="Times New Roman" w:hAnsi="Times New Roman" w:cs="Times New Roman"/>
          <w:sz w:val="24"/>
          <w:szCs w:val="24"/>
        </w:rPr>
        <w:t>s</w:t>
      </w:r>
      <w:r w:rsidR="00F6274B">
        <w:rPr>
          <w:rFonts w:ascii="Times New Roman" w:hAnsi="Times New Roman" w:cs="Times New Roman"/>
          <w:sz w:val="24"/>
          <w:szCs w:val="24"/>
        </w:rPr>
        <w:t xml:space="preserve">ee item 52, </w:t>
      </w:r>
      <w:r w:rsidR="008A18DC" w:rsidRPr="008A18DC">
        <w:rPr>
          <w:rFonts w:ascii="Times New Roman" w:hAnsi="Times New Roman" w:cs="Times New Roman"/>
          <w:sz w:val="24"/>
          <w:szCs w:val="24"/>
        </w:rPr>
        <w:t xml:space="preserve">rule 30). </w:t>
      </w:r>
    </w:p>
    <w:p w14:paraId="08EB6995" w14:textId="0538F0F7" w:rsidR="008A18DC" w:rsidRPr="008A18DC" w:rsidRDefault="008A18DC" w:rsidP="00A341E0">
      <w:pPr>
        <w:spacing w:before="120" w:line="240" w:lineRule="auto"/>
        <w:rPr>
          <w:rFonts w:ascii="Times New Roman" w:hAnsi="Times New Roman" w:cs="Times New Roman"/>
          <w:sz w:val="24"/>
          <w:szCs w:val="24"/>
        </w:rPr>
      </w:pPr>
      <w:r w:rsidRPr="008A18DC">
        <w:rPr>
          <w:rFonts w:ascii="Times New Roman" w:hAnsi="Times New Roman" w:cs="Times New Roman"/>
          <w:sz w:val="24"/>
          <w:szCs w:val="24"/>
        </w:rPr>
        <w:t xml:space="preserve">The requirement for a Part 6 operator to submit its application at least 15 months before the start of the period, combined with the requirement </w:t>
      </w:r>
      <w:r w:rsidR="00F6274B">
        <w:rPr>
          <w:rFonts w:ascii="Times New Roman" w:hAnsi="Times New Roman" w:cs="Times New Roman"/>
          <w:sz w:val="24"/>
          <w:szCs w:val="24"/>
        </w:rPr>
        <w:t>for</w:t>
      </w:r>
      <w:r w:rsidRPr="008A18DC">
        <w:rPr>
          <w:rFonts w:ascii="Times New Roman" w:hAnsi="Times New Roman" w:cs="Times New Roman"/>
          <w:sz w:val="24"/>
          <w:szCs w:val="24"/>
        </w:rPr>
        <w:t xml:space="preserve"> the </w:t>
      </w:r>
      <w:r w:rsidR="00A732A2">
        <w:rPr>
          <w:rFonts w:ascii="Times New Roman" w:hAnsi="Times New Roman" w:cs="Times New Roman"/>
          <w:sz w:val="24"/>
          <w:szCs w:val="24"/>
        </w:rPr>
        <w:t>ACCC</w:t>
      </w:r>
      <w:r w:rsidRPr="008A18DC">
        <w:rPr>
          <w:rFonts w:ascii="Times New Roman" w:hAnsi="Times New Roman" w:cs="Times New Roman"/>
          <w:sz w:val="24"/>
          <w:szCs w:val="24"/>
        </w:rPr>
        <w:t xml:space="preserve"> to publish its decision 30 business days before the period commences means that the </w:t>
      </w:r>
      <w:r w:rsidR="00A732A2">
        <w:rPr>
          <w:rFonts w:ascii="Times New Roman" w:hAnsi="Times New Roman" w:cs="Times New Roman"/>
          <w:sz w:val="24"/>
          <w:szCs w:val="24"/>
        </w:rPr>
        <w:t>ACCC</w:t>
      </w:r>
      <w:r w:rsidRPr="008A18DC">
        <w:rPr>
          <w:rFonts w:ascii="Times New Roman" w:hAnsi="Times New Roman" w:cs="Times New Roman"/>
          <w:sz w:val="24"/>
          <w:szCs w:val="24"/>
        </w:rPr>
        <w:t xml:space="preserve"> has </w:t>
      </w:r>
      <w:r w:rsidR="00F556AA">
        <w:rPr>
          <w:rFonts w:ascii="Times New Roman" w:hAnsi="Times New Roman" w:cs="Times New Roman"/>
          <w:sz w:val="24"/>
          <w:szCs w:val="24"/>
        </w:rPr>
        <w:t xml:space="preserve">approximately </w:t>
      </w:r>
      <w:r w:rsidRPr="008A18DC">
        <w:rPr>
          <w:rFonts w:ascii="Times New Roman" w:hAnsi="Times New Roman" w:cs="Times New Roman"/>
          <w:sz w:val="24"/>
          <w:szCs w:val="24"/>
        </w:rPr>
        <w:t>13½ months to conduct the review</w:t>
      </w:r>
      <w:r w:rsidR="00F6274B">
        <w:rPr>
          <w:rFonts w:ascii="Times New Roman" w:hAnsi="Times New Roman" w:cs="Times New Roman"/>
          <w:sz w:val="24"/>
          <w:szCs w:val="24"/>
        </w:rPr>
        <w:t xml:space="preserve">. </w:t>
      </w:r>
    </w:p>
    <w:p w14:paraId="4A3E2AA8" w14:textId="60050D4E" w:rsidR="008A18DC" w:rsidRPr="008A18DC" w:rsidRDefault="008A18DC" w:rsidP="00A341E0">
      <w:pPr>
        <w:spacing w:before="120" w:line="240" w:lineRule="auto"/>
        <w:rPr>
          <w:rFonts w:ascii="Times New Roman" w:hAnsi="Times New Roman" w:cs="Times New Roman"/>
          <w:sz w:val="24"/>
          <w:szCs w:val="24"/>
        </w:rPr>
      </w:pPr>
      <w:r w:rsidRPr="008A18DC">
        <w:rPr>
          <w:rFonts w:ascii="Times New Roman" w:hAnsi="Times New Roman" w:cs="Times New Roman"/>
          <w:sz w:val="24"/>
          <w:szCs w:val="24"/>
        </w:rPr>
        <w:t xml:space="preserve">In forming its final advice the ACCC considered stakeholder concerns about regulatory timeframes under the </w:t>
      </w:r>
      <w:r w:rsidRPr="008A18DC">
        <w:rPr>
          <w:rFonts w:ascii="Times New Roman" w:hAnsi="Times New Roman" w:cs="Times New Roman"/>
          <w:i/>
          <w:sz w:val="24"/>
          <w:szCs w:val="24"/>
        </w:rPr>
        <w:t xml:space="preserve">Water Charge (Infrastructure Rules) 2010. </w:t>
      </w:r>
      <w:r w:rsidRPr="008A18DC">
        <w:rPr>
          <w:rFonts w:ascii="Times New Roman" w:hAnsi="Times New Roman" w:cs="Times New Roman"/>
          <w:sz w:val="24"/>
          <w:szCs w:val="24"/>
        </w:rPr>
        <w:t xml:space="preserve">The main concern from stakeholders was that regulatory timeframes did not </w:t>
      </w:r>
      <w:r w:rsidR="00A732A2">
        <w:rPr>
          <w:rFonts w:ascii="Times New Roman" w:hAnsi="Times New Roman" w:cs="Times New Roman"/>
          <w:sz w:val="24"/>
          <w:szCs w:val="24"/>
        </w:rPr>
        <w:t xml:space="preserve">allow </w:t>
      </w:r>
      <w:r w:rsidRPr="008A18DC">
        <w:rPr>
          <w:rFonts w:ascii="Times New Roman" w:hAnsi="Times New Roman" w:cs="Times New Roman"/>
          <w:sz w:val="24"/>
          <w:szCs w:val="24"/>
        </w:rPr>
        <w:t xml:space="preserve">an infrastructure operator adequate time to complete internal administration processes before publishing / sending its Schedule of Charges by the time required </w:t>
      </w:r>
      <w:r w:rsidR="00A732A2">
        <w:rPr>
          <w:rFonts w:ascii="Times New Roman" w:hAnsi="Times New Roman" w:cs="Times New Roman"/>
          <w:sz w:val="24"/>
          <w:szCs w:val="24"/>
        </w:rPr>
        <w:t>under</w:t>
      </w:r>
      <w:r w:rsidRPr="008A18DC">
        <w:rPr>
          <w:rFonts w:ascii="Times New Roman" w:hAnsi="Times New Roman" w:cs="Times New Roman"/>
          <w:sz w:val="24"/>
          <w:szCs w:val="24"/>
        </w:rPr>
        <w:t xml:space="preserve"> rule 15. The ACCC acknowledged the advantages of an earlier date for </w:t>
      </w:r>
      <w:r w:rsidR="00F6274B">
        <w:rPr>
          <w:rFonts w:ascii="Times New Roman" w:hAnsi="Times New Roman" w:cs="Times New Roman"/>
          <w:sz w:val="24"/>
          <w:szCs w:val="24"/>
        </w:rPr>
        <w:t xml:space="preserve">the </w:t>
      </w:r>
      <w:r w:rsidRPr="008A18DC">
        <w:rPr>
          <w:rFonts w:ascii="Times New Roman" w:hAnsi="Times New Roman" w:cs="Times New Roman"/>
          <w:sz w:val="24"/>
          <w:szCs w:val="24"/>
        </w:rPr>
        <w:t xml:space="preserve">publishing </w:t>
      </w:r>
      <w:r w:rsidR="00F6274B">
        <w:rPr>
          <w:rFonts w:ascii="Times New Roman" w:hAnsi="Times New Roman" w:cs="Times New Roman"/>
          <w:sz w:val="24"/>
          <w:szCs w:val="24"/>
        </w:rPr>
        <w:t xml:space="preserve">of </w:t>
      </w:r>
      <w:r w:rsidRPr="008A18DC">
        <w:rPr>
          <w:rFonts w:ascii="Times New Roman" w:hAnsi="Times New Roman" w:cs="Times New Roman"/>
          <w:sz w:val="24"/>
          <w:szCs w:val="24"/>
        </w:rPr>
        <w:t>regulatory decisions but also considered that earlier dates for the final decision involve trade-offs against other objectives—in particular, to use the most up</w:t>
      </w:r>
      <w:r w:rsidR="00F6274B">
        <w:rPr>
          <w:rFonts w:ascii="Times New Roman" w:hAnsi="Times New Roman" w:cs="Times New Roman"/>
          <w:sz w:val="24"/>
          <w:szCs w:val="24"/>
        </w:rPr>
        <w:noBreakHyphen/>
      </w:r>
      <w:r w:rsidRPr="008A18DC">
        <w:rPr>
          <w:rFonts w:ascii="Times New Roman" w:hAnsi="Times New Roman" w:cs="Times New Roman"/>
          <w:sz w:val="24"/>
          <w:szCs w:val="24"/>
        </w:rPr>
        <w:t>to</w:t>
      </w:r>
      <w:r w:rsidR="00F6274B">
        <w:rPr>
          <w:rFonts w:ascii="Times New Roman" w:hAnsi="Times New Roman" w:cs="Times New Roman"/>
          <w:sz w:val="24"/>
          <w:szCs w:val="24"/>
        </w:rPr>
        <w:noBreakHyphen/>
      </w:r>
      <w:r w:rsidRPr="008A18DC">
        <w:rPr>
          <w:rFonts w:ascii="Times New Roman" w:hAnsi="Times New Roman" w:cs="Times New Roman"/>
          <w:sz w:val="24"/>
          <w:szCs w:val="24"/>
        </w:rPr>
        <w:t xml:space="preserve">date information possible to make the decision, and to allow the regulator sufficient time to conduct an adequate review and consultation. The </w:t>
      </w:r>
      <w:r w:rsidR="00F6274B">
        <w:rPr>
          <w:rFonts w:ascii="Times New Roman" w:hAnsi="Times New Roman" w:cs="Times New Roman"/>
          <w:sz w:val="24"/>
          <w:szCs w:val="24"/>
        </w:rPr>
        <w:t>Amendment Rules</w:t>
      </w:r>
      <w:r w:rsidRPr="008A18DC">
        <w:rPr>
          <w:rFonts w:ascii="Times New Roman" w:hAnsi="Times New Roman" w:cs="Times New Roman"/>
          <w:sz w:val="24"/>
          <w:szCs w:val="24"/>
        </w:rPr>
        <w:t xml:space="preserve">, including those </w:t>
      </w:r>
      <w:r w:rsidR="00F556AA">
        <w:rPr>
          <w:rFonts w:ascii="Times New Roman" w:hAnsi="Times New Roman" w:cs="Times New Roman"/>
          <w:sz w:val="24"/>
          <w:szCs w:val="24"/>
        </w:rPr>
        <w:t xml:space="preserve">items </w:t>
      </w:r>
      <w:r w:rsidR="00A732A2">
        <w:rPr>
          <w:rFonts w:ascii="Times New Roman" w:hAnsi="Times New Roman" w:cs="Times New Roman"/>
          <w:sz w:val="24"/>
          <w:szCs w:val="24"/>
        </w:rPr>
        <w:t>that relate</w:t>
      </w:r>
      <w:r w:rsidR="00F6274B">
        <w:rPr>
          <w:rFonts w:ascii="Times New Roman" w:hAnsi="Times New Roman" w:cs="Times New Roman"/>
          <w:sz w:val="24"/>
          <w:szCs w:val="24"/>
        </w:rPr>
        <w:t xml:space="preserve"> </w:t>
      </w:r>
      <w:r w:rsidRPr="008A18DC">
        <w:rPr>
          <w:rFonts w:ascii="Times New Roman" w:hAnsi="Times New Roman" w:cs="Times New Roman"/>
          <w:sz w:val="24"/>
          <w:szCs w:val="24"/>
        </w:rPr>
        <w:t xml:space="preserve">to the timing requirements for publication of </w:t>
      </w:r>
      <w:r w:rsidR="00F6274B" w:rsidRPr="008A18DC">
        <w:rPr>
          <w:rFonts w:ascii="Times New Roman" w:hAnsi="Times New Roman" w:cs="Times New Roman"/>
          <w:sz w:val="24"/>
          <w:szCs w:val="24"/>
        </w:rPr>
        <w:t xml:space="preserve">regulatory decisions </w:t>
      </w:r>
      <w:r w:rsidR="00F6274B">
        <w:rPr>
          <w:rFonts w:ascii="Times New Roman" w:hAnsi="Times New Roman" w:cs="Times New Roman"/>
          <w:sz w:val="24"/>
          <w:szCs w:val="24"/>
        </w:rPr>
        <w:t>and</w:t>
      </w:r>
      <w:r w:rsidRPr="008A18DC">
        <w:rPr>
          <w:rFonts w:ascii="Times New Roman" w:hAnsi="Times New Roman" w:cs="Times New Roman"/>
          <w:sz w:val="24"/>
          <w:szCs w:val="24"/>
        </w:rPr>
        <w:t xml:space="preserve"> </w:t>
      </w:r>
      <w:r w:rsidR="00A732A2">
        <w:rPr>
          <w:rFonts w:ascii="Times New Roman" w:hAnsi="Times New Roman" w:cs="Times New Roman"/>
          <w:sz w:val="24"/>
          <w:szCs w:val="24"/>
        </w:rPr>
        <w:t xml:space="preserve">the publication of operators’ </w:t>
      </w:r>
      <w:r w:rsidRPr="008A18DC">
        <w:rPr>
          <w:rFonts w:ascii="Times New Roman" w:hAnsi="Times New Roman" w:cs="Times New Roman"/>
          <w:sz w:val="24"/>
          <w:szCs w:val="24"/>
        </w:rPr>
        <w:t>schedule of charges (</w:t>
      </w:r>
      <w:r w:rsidR="00F6274B">
        <w:rPr>
          <w:rFonts w:ascii="Times New Roman" w:hAnsi="Times New Roman" w:cs="Times New Roman"/>
          <w:sz w:val="24"/>
          <w:szCs w:val="24"/>
        </w:rPr>
        <w:t xml:space="preserve">see item 43, </w:t>
      </w:r>
      <w:r w:rsidRPr="008A18DC">
        <w:rPr>
          <w:rFonts w:ascii="Times New Roman" w:hAnsi="Times New Roman" w:cs="Times New Roman"/>
          <w:sz w:val="24"/>
          <w:szCs w:val="24"/>
        </w:rPr>
        <w:t>rule 15) are intended to provide a reasonable balance between objectives.</w:t>
      </w:r>
      <w:r w:rsidR="00A732A2">
        <w:rPr>
          <w:rFonts w:ascii="Times New Roman" w:hAnsi="Times New Roman" w:cs="Times New Roman"/>
          <w:sz w:val="24"/>
          <w:szCs w:val="24"/>
        </w:rPr>
        <w:t xml:space="preserve"> The </w:t>
      </w:r>
      <w:r w:rsidR="0065756A">
        <w:rPr>
          <w:rFonts w:ascii="Times New Roman" w:hAnsi="Times New Roman" w:cs="Times New Roman"/>
          <w:sz w:val="24"/>
          <w:szCs w:val="24"/>
        </w:rPr>
        <w:t>following</w:t>
      </w:r>
      <w:r w:rsidR="00A732A2">
        <w:rPr>
          <w:rFonts w:ascii="Times New Roman" w:hAnsi="Times New Roman" w:cs="Times New Roman"/>
          <w:sz w:val="24"/>
          <w:szCs w:val="24"/>
        </w:rPr>
        <w:t xml:space="preserve"> table sets out these timeframes. </w:t>
      </w:r>
    </w:p>
    <w:p w14:paraId="01F05769" w14:textId="77777777" w:rsidR="008A18DC" w:rsidRDefault="008A18DC" w:rsidP="00060FF0">
      <w:pPr>
        <w:spacing w:after="0" w:line="240" w:lineRule="auto"/>
        <w:rPr>
          <w:rFonts w:ascii="Times New Roman" w:hAnsi="Times New Roman" w:cs="Times New Roman"/>
          <w:sz w:val="24"/>
          <w:szCs w:val="24"/>
        </w:rPr>
      </w:pPr>
    </w:p>
    <w:p w14:paraId="1E7C4FC7" w14:textId="16307C2B" w:rsidR="0040279E" w:rsidRPr="0040279E" w:rsidRDefault="009539A8" w:rsidP="00F556AA">
      <w:pPr>
        <w:keepNext/>
        <w:spacing w:after="0" w:line="240" w:lineRule="auto"/>
        <w:rPr>
          <w:rFonts w:ascii="Times New Roman" w:hAnsi="Times New Roman" w:cs="Times New Roman"/>
          <w:b/>
          <w:sz w:val="24"/>
          <w:szCs w:val="24"/>
        </w:rPr>
      </w:pPr>
      <w:r>
        <w:t xml:space="preserve">  </w:t>
      </w:r>
      <w:r w:rsidR="00E86480" w:rsidRPr="00E86480">
        <w:rPr>
          <w:b/>
        </w:rPr>
        <w:t xml:space="preserve">Table 1 </w:t>
      </w:r>
      <w:r w:rsidRPr="00E86480">
        <w:rPr>
          <w:b/>
        </w:rPr>
        <w:t>Regulatory</w:t>
      </w:r>
      <w:r w:rsidRPr="0040279E">
        <w:rPr>
          <w:b/>
        </w:rPr>
        <w:t xml:space="preserve"> Timelines for Part 6 Operators</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12"/>
        <w:gridCol w:w="2955"/>
        <w:gridCol w:w="3361"/>
      </w:tblGrid>
      <w:tr w:rsidR="009539A8" w:rsidRPr="00DF5192" w14:paraId="66A541C2" w14:textId="77777777" w:rsidTr="00763FDD">
        <w:tc>
          <w:tcPr>
            <w:tcW w:w="2512" w:type="dxa"/>
            <w:shd w:val="clear" w:color="auto" w:fill="D9D9D9" w:themeFill="background1" w:themeFillShade="D9"/>
            <w:tcMar>
              <w:left w:w="108" w:type="dxa"/>
              <w:right w:w="108" w:type="dxa"/>
            </w:tcMar>
          </w:tcPr>
          <w:p w14:paraId="568FEE15" w14:textId="77777777" w:rsidR="009539A8" w:rsidRPr="00DF5192" w:rsidRDefault="009539A8" w:rsidP="00763FDD">
            <w:pPr>
              <w:pStyle w:val="tabletext"/>
              <w:keepNext/>
            </w:pPr>
          </w:p>
        </w:tc>
        <w:tc>
          <w:tcPr>
            <w:tcW w:w="2955" w:type="dxa"/>
            <w:shd w:val="clear" w:color="auto" w:fill="D9D9D9" w:themeFill="background1" w:themeFillShade="D9"/>
            <w:tcMar>
              <w:left w:w="108" w:type="dxa"/>
              <w:right w:w="108" w:type="dxa"/>
            </w:tcMar>
          </w:tcPr>
          <w:p w14:paraId="6AAD8CFE" w14:textId="77777777" w:rsidR="009539A8" w:rsidRPr="00DF5192" w:rsidRDefault="009539A8" w:rsidP="00763FDD">
            <w:pPr>
              <w:pStyle w:val="tabletext"/>
              <w:keepNext/>
            </w:pPr>
            <w:r w:rsidRPr="00DF5192">
              <w:t xml:space="preserve">Original </w:t>
            </w:r>
            <w:r>
              <w:t>a</w:t>
            </w:r>
            <w:r w:rsidRPr="00DF5192">
              <w:t>pproval</w:t>
            </w:r>
            <w:r>
              <w:t xml:space="preserve"> </w:t>
            </w:r>
            <w:r w:rsidRPr="00DF5192">
              <w:t>/</w:t>
            </w:r>
            <w:r>
              <w:t xml:space="preserve"> d</w:t>
            </w:r>
            <w:r w:rsidRPr="00DF5192">
              <w:t>etermination</w:t>
            </w:r>
          </w:p>
        </w:tc>
        <w:tc>
          <w:tcPr>
            <w:tcW w:w="3361" w:type="dxa"/>
            <w:shd w:val="clear" w:color="auto" w:fill="D9D9D9" w:themeFill="background1" w:themeFillShade="D9"/>
            <w:tcMar>
              <w:left w:w="108" w:type="dxa"/>
              <w:right w:w="108" w:type="dxa"/>
            </w:tcMar>
          </w:tcPr>
          <w:p w14:paraId="1F06E5A9" w14:textId="77777777" w:rsidR="009539A8" w:rsidRPr="00DF5192" w:rsidRDefault="009539A8" w:rsidP="00763FDD">
            <w:pPr>
              <w:pStyle w:val="tabletext"/>
              <w:keepNext/>
            </w:pPr>
            <w:r w:rsidRPr="00DF5192">
              <w:t xml:space="preserve">Annual </w:t>
            </w:r>
            <w:r>
              <w:t>r</w:t>
            </w:r>
            <w:r w:rsidRPr="00DF5192">
              <w:t xml:space="preserve">eview </w:t>
            </w:r>
            <w:r>
              <w:t>a</w:t>
            </w:r>
            <w:r w:rsidRPr="00DF5192">
              <w:t>pproval</w:t>
            </w:r>
            <w:r>
              <w:t xml:space="preserve"> </w:t>
            </w:r>
            <w:r w:rsidRPr="00DF5192">
              <w:t>/</w:t>
            </w:r>
            <w:r>
              <w:t xml:space="preserve"> d</w:t>
            </w:r>
            <w:r w:rsidRPr="00DF5192">
              <w:t>etermination</w:t>
            </w:r>
          </w:p>
        </w:tc>
      </w:tr>
      <w:tr w:rsidR="009539A8" w:rsidRPr="00DF5192" w14:paraId="25039156" w14:textId="77777777" w:rsidTr="00763FDD">
        <w:tc>
          <w:tcPr>
            <w:tcW w:w="2512" w:type="dxa"/>
            <w:shd w:val="clear" w:color="auto" w:fill="auto"/>
            <w:tcMar>
              <w:left w:w="108" w:type="dxa"/>
              <w:right w:w="108" w:type="dxa"/>
            </w:tcMar>
          </w:tcPr>
          <w:p w14:paraId="6CD8A69C" w14:textId="220D43C9" w:rsidR="009539A8" w:rsidRPr="00DF5192" w:rsidRDefault="009539A8" w:rsidP="00763FDD">
            <w:pPr>
              <w:pStyle w:val="tabletext"/>
              <w:keepLines/>
            </w:pPr>
            <w:r>
              <w:t xml:space="preserve">Application for approval </w:t>
            </w:r>
            <w:r w:rsidRPr="00DF5192">
              <w:t>/</w:t>
            </w:r>
            <w:r>
              <w:t xml:space="preserve"> d</w:t>
            </w:r>
            <w:r w:rsidRPr="00DF5192">
              <w:t>etermination lodged</w:t>
            </w:r>
          </w:p>
        </w:tc>
        <w:tc>
          <w:tcPr>
            <w:tcW w:w="2955" w:type="dxa"/>
            <w:shd w:val="clear" w:color="auto" w:fill="auto"/>
            <w:tcMar>
              <w:left w:w="108" w:type="dxa"/>
              <w:right w:w="108" w:type="dxa"/>
            </w:tcMar>
          </w:tcPr>
          <w:p w14:paraId="0CD83A60" w14:textId="77777777" w:rsidR="009539A8" w:rsidRDefault="009539A8" w:rsidP="00763FDD">
            <w:pPr>
              <w:pStyle w:val="tabletext"/>
              <w:keepLines/>
            </w:pPr>
            <w:r w:rsidRPr="00DF5192">
              <w:t xml:space="preserve">15 months before the start of the regulatory period to which the approval </w:t>
            </w:r>
            <w:r>
              <w:t xml:space="preserve">/ </w:t>
            </w:r>
            <w:r w:rsidRPr="00DF5192">
              <w:t>determination relates.</w:t>
            </w:r>
          </w:p>
          <w:p w14:paraId="4E7CA788" w14:textId="7E3C1115" w:rsidR="002F52A0" w:rsidRPr="00DF5192" w:rsidRDefault="002F52A0" w:rsidP="002F52A0">
            <w:pPr>
              <w:pStyle w:val="tabletext"/>
              <w:keepLines/>
            </w:pPr>
            <w:r w:rsidRPr="00841C4C">
              <w:t>(See item 45, rule 25)</w:t>
            </w:r>
          </w:p>
        </w:tc>
        <w:tc>
          <w:tcPr>
            <w:tcW w:w="3361" w:type="dxa"/>
            <w:shd w:val="clear" w:color="auto" w:fill="auto"/>
            <w:tcMar>
              <w:left w:w="108" w:type="dxa"/>
              <w:right w:w="108" w:type="dxa"/>
            </w:tcMar>
          </w:tcPr>
          <w:p w14:paraId="61686051" w14:textId="77777777" w:rsidR="002F52A0" w:rsidRDefault="009539A8" w:rsidP="00763FDD">
            <w:pPr>
              <w:pStyle w:val="tabletext"/>
              <w:keepLines/>
            </w:pPr>
            <w:r w:rsidRPr="00DF5192">
              <w:t>4 months before the start of the year of the regulatory period to which the approval / determination relates.</w:t>
            </w:r>
          </w:p>
          <w:p w14:paraId="1F33E5CC" w14:textId="7CD9AA49" w:rsidR="009539A8" w:rsidRPr="00DF5192" w:rsidRDefault="009539A8" w:rsidP="00841C4C">
            <w:pPr>
              <w:pStyle w:val="tabletext"/>
              <w:keepLines/>
            </w:pPr>
            <w:r>
              <w:t>(See item 61, subrule 34(</w:t>
            </w:r>
            <w:r w:rsidR="00841C4C">
              <w:t>3</w:t>
            </w:r>
            <w:r>
              <w:t>).</w:t>
            </w:r>
          </w:p>
        </w:tc>
      </w:tr>
      <w:tr w:rsidR="009539A8" w:rsidRPr="00DF5192" w14:paraId="28EACFE4" w14:textId="77777777" w:rsidTr="00763FDD">
        <w:tc>
          <w:tcPr>
            <w:tcW w:w="2512" w:type="dxa"/>
            <w:shd w:val="clear" w:color="auto" w:fill="auto"/>
            <w:tcMar>
              <w:left w:w="108" w:type="dxa"/>
              <w:right w:w="108" w:type="dxa"/>
            </w:tcMar>
          </w:tcPr>
          <w:p w14:paraId="14EB5BFF" w14:textId="77777777" w:rsidR="009539A8" w:rsidRPr="00DF5192" w:rsidRDefault="009539A8" w:rsidP="00763FDD">
            <w:pPr>
              <w:pStyle w:val="tabletext"/>
              <w:keepLines/>
            </w:pPr>
            <w:r w:rsidRPr="00DF5192">
              <w:t>Regulator provides notice of its final decision</w:t>
            </w:r>
          </w:p>
        </w:tc>
        <w:tc>
          <w:tcPr>
            <w:tcW w:w="2955" w:type="dxa"/>
            <w:shd w:val="clear" w:color="auto" w:fill="auto"/>
            <w:tcMar>
              <w:left w:w="108" w:type="dxa"/>
              <w:right w:w="108" w:type="dxa"/>
            </w:tcMar>
          </w:tcPr>
          <w:p w14:paraId="3F6B104D" w14:textId="77777777" w:rsidR="009539A8" w:rsidRDefault="009539A8" w:rsidP="00763FDD">
            <w:pPr>
              <w:pStyle w:val="tabletext"/>
              <w:keepLines/>
            </w:pPr>
            <w:r w:rsidRPr="00DF5192">
              <w:t>30 business days before the start of regulatory period to which the approval /</w:t>
            </w:r>
            <w:r>
              <w:t xml:space="preserve"> </w:t>
            </w:r>
            <w:r w:rsidRPr="00DF5192">
              <w:t>determination relates.</w:t>
            </w:r>
          </w:p>
          <w:p w14:paraId="2435119E" w14:textId="4AC55ABA" w:rsidR="002F52A0" w:rsidRPr="00DF5192" w:rsidRDefault="002F52A0" w:rsidP="00763FDD">
            <w:pPr>
              <w:pStyle w:val="tabletext"/>
              <w:keepLines/>
            </w:pPr>
            <w:r>
              <w:t>(See item 52, rule 30)</w:t>
            </w:r>
          </w:p>
        </w:tc>
        <w:tc>
          <w:tcPr>
            <w:tcW w:w="3361" w:type="dxa"/>
            <w:shd w:val="clear" w:color="auto" w:fill="auto"/>
            <w:tcMar>
              <w:left w:w="108" w:type="dxa"/>
              <w:right w:w="108" w:type="dxa"/>
            </w:tcMar>
          </w:tcPr>
          <w:p w14:paraId="45669AF8" w14:textId="77777777" w:rsidR="009539A8" w:rsidRDefault="009539A8" w:rsidP="00763FDD">
            <w:pPr>
              <w:pStyle w:val="tabletext"/>
              <w:keepLines/>
            </w:pPr>
            <w:r w:rsidRPr="00DF5192">
              <w:t>30 business days before the start of the year of the regulatory period to which the approval</w:t>
            </w:r>
            <w:r>
              <w:t xml:space="preserve"> </w:t>
            </w:r>
            <w:r w:rsidRPr="00DF5192">
              <w:t>/</w:t>
            </w:r>
            <w:r>
              <w:t xml:space="preserve"> </w:t>
            </w:r>
            <w:r w:rsidRPr="00DF5192">
              <w:t>determination relates.</w:t>
            </w:r>
          </w:p>
          <w:p w14:paraId="22F194EB" w14:textId="2E57C4B8" w:rsidR="00841C4C" w:rsidRPr="00DF5192" w:rsidRDefault="00841C4C" w:rsidP="00841C4C">
            <w:pPr>
              <w:pStyle w:val="tabletext"/>
              <w:keepLines/>
            </w:pPr>
            <w:r>
              <w:t>(See item 62, subrule 37(1))</w:t>
            </w:r>
          </w:p>
        </w:tc>
      </w:tr>
      <w:tr w:rsidR="009539A8" w:rsidRPr="00DF5192" w14:paraId="7EF95E95" w14:textId="77777777" w:rsidTr="00763FDD">
        <w:tc>
          <w:tcPr>
            <w:tcW w:w="2512" w:type="dxa"/>
            <w:shd w:val="clear" w:color="auto" w:fill="auto"/>
            <w:tcMar>
              <w:left w:w="108" w:type="dxa"/>
              <w:right w:w="108" w:type="dxa"/>
            </w:tcMar>
          </w:tcPr>
          <w:p w14:paraId="53363378" w14:textId="77777777" w:rsidR="009539A8" w:rsidRPr="00DF5192" w:rsidRDefault="009539A8" w:rsidP="00763FDD">
            <w:pPr>
              <w:pStyle w:val="tabletext"/>
              <w:keepLines/>
            </w:pPr>
            <w:r w:rsidRPr="00DF5192">
              <w:t>Part 6 operator to notify customers of its Schedule of Charges</w:t>
            </w:r>
            <w:r w:rsidRPr="00DF5192">
              <w:rPr>
                <w:vertAlign w:val="superscript"/>
              </w:rPr>
              <w:t>†</w:t>
            </w:r>
            <w:r w:rsidRPr="00DF5192">
              <w:t xml:space="preserve"> </w:t>
            </w:r>
          </w:p>
        </w:tc>
        <w:tc>
          <w:tcPr>
            <w:tcW w:w="2955" w:type="dxa"/>
            <w:shd w:val="clear" w:color="auto" w:fill="auto"/>
            <w:tcMar>
              <w:left w:w="108" w:type="dxa"/>
              <w:right w:w="108" w:type="dxa"/>
            </w:tcMar>
          </w:tcPr>
          <w:p w14:paraId="1D1B7899" w14:textId="77777777" w:rsidR="009539A8" w:rsidRDefault="009539A8" w:rsidP="00763FDD">
            <w:pPr>
              <w:pStyle w:val="tabletext"/>
              <w:keepLines/>
            </w:pPr>
            <w:r w:rsidRPr="00DF5192">
              <w:t>25 business days before the regulated charges in its Schedule of Charges is due to commence</w:t>
            </w:r>
          </w:p>
          <w:p w14:paraId="61617409" w14:textId="2C8DDF80" w:rsidR="00841C4C" w:rsidRPr="00DF5192" w:rsidRDefault="00841C4C" w:rsidP="0040279E">
            <w:pPr>
              <w:pStyle w:val="tabletext"/>
              <w:keepLines/>
            </w:pPr>
            <w:r>
              <w:t xml:space="preserve">(See item </w:t>
            </w:r>
            <w:r w:rsidR="0040279E">
              <w:t>43, subr</w:t>
            </w:r>
            <w:r>
              <w:t>ule 15</w:t>
            </w:r>
            <w:r w:rsidR="0040279E">
              <w:t>(3))</w:t>
            </w:r>
          </w:p>
        </w:tc>
        <w:tc>
          <w:tcPr>
            <w:tcW w:w="3361" w:type="dxa"/>
            <w:shd w:val="clear" w:color="auto" w:fill="auto"/>
            <w:tcMar>
              <w:left w:w="108" w:type="dxa"/>
              <w:right w:w="108" w:type="dxa"/>
            </w:tcMar>
          </w:tcPr>
          <w:p w14:paraId="72914094" w14:textId="77777777" w:rsidR="009539A8" w:rsidRDefault="009539A8" w:rsidP="00763FDD">
            <w:pPr>
              <w:pStyle w:val="tabletext"/>
              <w:keepLines/>
            </w:pPr>
            <w:r w:rsidRPr="00DF5192">
              <w:t>25 business days before the regulated charges in its Schedule of Charges is due to commence</w:t>
            </w:r>
          </w:p>
          <w:p w14:paraId="72AD5741" w14:textId="507B1FB5" w:rsidR="0040279E" w:rsidRPr="00DF5192" w:rsidRDefault="0040279E" w:rsidP="0040279E">
            <w:pPr>
              <w:pStyle w:val="tabletext"/>
              <w:keepLines/>
            </w:pPr>
            <w:r>
              <w:t>(See item 43, subrule 15(3))</w:t>
            </w:r>
          </w:p>
        </w:tc>
      </w:tr>
      <w:tr w:rsidR="009539A8" w:rsidRPr="00DF5192" w14:paraId="23E919A2" w14:textId="77777777" w:rsidTr="00763FDD">
        <w:tc>
          <w:tcPr>
            <w:tcW w:w="2512" w:type="dxa"/>
            <w:shd w:val="clear" w:color="auto" w:fill="auto"/>
            <w:tcMar>
              <w:left w:w="108" w:type="dxa"/>
              <w:right w:w="108" w:type="dxa"/>
            </w:tcMar>
          </w:tcPr>
          <w:p w14:paraId="3FAE71A4" w14:textId="71EE3C3A" w:rsidR="009539A8" w:rsidRPr="00DF5192" w:rsidRDefault="009539A8" w:rsidP="00763FDD">
            <w:pPr>
              <w:pStyle w:val="tabletext"/>
              <w:keepLines/>
            </w:pPr>
            <w:r w:rsidRPr="00DF5192">
              <w:t xml:space="preserve">Other infrastructure operators </w:t>
            </w:r>
          </w:p>
        </w:tc>
        <w:tc>
          <w:tcPr>
            <w:tcW w:w="2955" w:type="dxa"/>
            <w:shd w:val="clear" w:color="auto" w:fill="auto"/>
            <w:tcMar>
              <w:left w:w="108" w:type="dxa"/>
              <w:right w:w="108" w:type="dxa"/>
            </w:tcMar>
          </w:tcPr>
          <w:p w14:paraId="1F6E5ACB" w14:textId="77777777" w:rsidR="009539A8" w:rsidRDefault="009539A8" w:rsidP="00763FDD">
            <w:pPr>
              <w:pStyle w:val="tabletext"/>
              <w:keepLines/>
            </w:pPr>
            <w:r w:rsidRPr="00DF5192">
              <w:t>10 business days before the regulated charges are due to commence.</w:t>
            </w:r>
          </w:p>
          <w:p w14:paraId="224A6FA1" w14:textId="01AFB546" w:rsidR="0040279E" w:rsidRPr="00DF5192" w:rsidRDefault="0040279E" w:rsidP="0040279E">
            <w:pPr>
              <w:pStyle w:val="tabletext"/>
              <w:keepLines/>
            </w:pPr>
            <w:r>
              <w:t>(See item 43, subrule 15(4))</w:t>
            </w:r>
          </w:p>
        </w:tc>
        <w:tc>
          <w:tcPr>
            <w:tcW w:w="3361" w:type="dxa"/>
            <w:shd w:val="clear" w:color="auto" w:fill="auto"/>
            <w:tcMar>
              <w:left w:w="108" w:type="dxa"/>
              <w:right w:w="108" w:type="dxa"/>
            </w:tcMar>
          </w:tcPr>
          <w:p w14:paraId="78BD1082" w14:textId="77777777" w:rsidR="009539A8" w:rsidRDefault="009539A8" w:rsidP="00763FDD">
            <w:pPr>
              <w:pStyle w:val="tabletext"/>
              <w:keepLines/>
            </w:pPr>
            <w:r w:rsidRPr="00DF5192">
              <w:t>10 business days before the regulated charges are due to commence.</w:t>
            </w:r>
          </w:p>
          <w:p w14:paraId="1CA93F2B" w14:textId="2905016A" w:rsidR="0040279E" w:rsidRPr="00DF5192" w:rsidRDefault="0040279E" w:rsidP="0040279E">
            <w:pPr>
              <w:pStyle w:val="tabletext"/>
              <w:keepLines/>
            </w:pPr>
            <w:r>
              <w:t>(See item 43, subrule 15(4))</w:t>
            </w:r>
          </w:p>
        </w:tc>
      </w:tr>
    </w:tbl>
    <w:p w14:paraId="6DCFCCCB" w14:textId="77777777" w:rsidR="009539A8" w:rsidRDefault="009539A8" w:rsidP="00060FF0">
      <w:pPr>
        <w:spacing w:after="0" w:line="240" w:lineRule="auto"/>
        <w:rPr>
          <w:rFonts w:ascii="Times New Roman" w:hAnsi="Times New Roman" w:cs="Times New Roman"/>
          <w:sz w:val="24"/>
          <w:szCs w:val="24"/>
        </w:rPr>
      </w:pPr>
    </w:p>
    <w:p w14:paraId="7C897868" w14:textId="74E85DDA" w:rsidR="008763E6" w:rsidRPr="008763E6" w:rsidRDefault="008763E6" w:rsidP="008763E6">
      <w:pPr>
        <w:rPr>
          <w:rFonts w:ascii="Times New Roman" w:hAnsi="Times New Roman" w:cs="Times New Roman"/>
          <w:sz w:val="24"/>
          <w:szCs w:val="24"/>
        </w:rPr>
      </w:pPr>
      <w:r w:rsidRPr="008763E6">
        <w:rPr>
          <w:rFonts w:ascii="Times New Roman" w:hAnsi="Times New Roman" w:cs="Times New Roman"/>
          <w:sz w:val="24"/>
          <w:szCs w:val="24"/>
        </w:rPr>
        <w:t xml:space="preserve">Subrule 24A(3) provides the definition for the </w:t>
      </w:r>
      <w:r w:rsidR="00FD4C30">
        <w:rPr>
          <w:rFonts w:ascii="Times New Roman" w:hAnsi="Times New Roman" w:cs="Times New Roman"/>
          <w:sz w:val="24"/>
          <w:szCs w:val="24"/>
        </w:rPr>
        <w:t>‘</w:t>
      </w:r>
      <w:r w:rsidRPr="008763E6">
        <w:rPr>
          <w:rFonts w:ascii="Times New Roman" w:hAnsi="Times New Roman" w:cs="Times New Roman"/>
          <w:sz w:val="24"/>
          <w:szCs w:val="24"/>
        </w:rPr>
        <w:t>first regulatory period</w:t>
      </w:r>
      <w:r w:rsidR="00FD4C30">
        <w:rPr>
          <w:rFonts w:ascii="Times New Roman" w:hAnsi="Times New Roman" w:cs="Times New Roman"/>
          <w:sz w:val="24"/>
          <w:szCs w:val="24"/>
        </w:rPr>
        <w:t>’</w:t>
      </w:r>
      <w:r w:rsidRPr="008763E6">
        <w:rPr>
          <w:rFonts w:ascii="Times New Roman" w:hAnsi="Times New Roman" w:cs="Times New Roman"/>
          <w:sz w:val="24"/>
          <w:szCs w:val="24"/>
        </w:rPr>
        <w:t xml:space="preserve"> as</w:t>
      </w:r>
      <w:r w:rsidR="00FD4C30">
        <w:rPr>
          <w:rFonts w:ascii="Times New Roman" w:hAnsi="Times New Roman" w:cs="Times New Roman"/>
          <w:sz w:val="24"/>
          <w:szCs w:val="24"/>
        </w:rPr>
        <w:t>:</w:t>
      </w:r>
      <w:r w:rsidRPr="008763E6">
        <w:rPr>
          <w:rFonts w:ascii="Times New Roman" w:hAnsi="Times New Roman" w:cs="Times New Roman"/>
          <w:sz w:val="24"/>
          <w:szCs w:val="24"/>
        </w:rPr>
        <w:t xml:space="preserve"> </w:t>
      </w:r>
      <w:r>
        <w:rPr>
          <w:rFonts w:ascii="Times New Roman" w:hAnsi="Times New Roman" w:cs="Times New Roman"/>
          <w:sz w:val="24"/>
          <w:szCs w:val="24"/>
        </w:rPr>
        <w:t>if</w:t>
      </w:r>
      <w:r w:rsidRPr="008763E6">
        <w:rPr>
          <w:rFonts w:ascii="Times New Roman" w:hAnsi="Times New Roman" w:cs="Times New Roman"/>
          <w:sz w:val="24"/>
          <w:szCs w:val="24"/>
        </w:rPr>
        <w:t xml:space="preserve"> the ACCC has set a </w:t>
      </w:r>
      <w:r>
        <w:rPr>
          <w:rFonts w:ascii="Times New Roman" w:hAnsi="Times New Roman" w:cs="Times New Roman"/>
          <w:sz w:val="24"/>
          <w:szCs w:val="24"/>
        </w:rPr>
        <w:t>length for the operato</w:t>
      </w:r>
      <w:r w:rsidR="00FD4C30">
        <w:rPr>
          <w:rFonts w:ascii="Times New Roman" w:hAnsi="Times New Roman" w:cs="Times New Roman"/>
          <w:sz w:val="24"/>
          <w:szCs w:val="24"/>
        </w:rPr>
        <w:t>r</w:t>
      </w:r>
      <w:r>
        <w:rPr>
          <w:rFonts w:ascii="Times New Roman" w:hAnsi="Times New Roman" w:cs="Times New Roman"/>
          <w:sz w:val="24"/>
          <w:szCs w:val="24"/>
        </w:rPr>
        <w:t xml:space="preserve">’s </w:t>
      </w:r>
      <w:r w:rsidR="00FD4C30">
        <w:rPr>
          <w:rFonts w:ascii="Times New Roman" w:hAnsi="Times New Roman" w:cs="Times New Roman"/>
          <w:sz w:val="24"/>
          <w:szCs w:val="24"/>
        </w:rPr>
        <w:t xml:space="preserve">regulatory period under rule 24, </w:t>
      </w:r>
      <w:r w:rsidRPr="008763E6">
        <w:rPr>
          <w:rFonts w:ascii="Times New Roman" w:hAnsi="Times New Roman" w:cs="Times New Roman"/>
          <w:sz w:val="24"/>
          <w:szCs w:val="24"/>
        </w:rPr>
        <w:t>that period, beginning</w:t>
      </w:r>
      <w:r w:rsidR="00FD4C30">
        <w:rPr>
          <w:rFonts w:ascii="Times New Roman" w:hAnsi="Times New Roman" w:cs="Times New Roman"/>
          <w:sz w:val="24"/>
          <w:szCs w:val="24"/>
        </w:rPr>
        <w:t xml:space="preserve"> from the regulatory start date; </w:t>
      </w:r>
      <w:r w:rsidR="00F556AA">
        <w:rPr>
          <w:rFonts w:ascii="Times New Roman" w:hAnsi="Times New Roman" w:cs="Times New Roman"/>
          <w:sz w:val="24"/>
          <w:szCs w:val="24"/>
        </w:rPr>
        <w:t xml:space="preserve">or </w:t>
      </w:r>
      <w:r w:rsidR="00FD4C30">
        <w:rPr>
          <w:rFonts w:ascii="Times New Roman" w:hAnsi="Times New Roman" w:cs="Times New Roman"/>
          <w:sz w:val="24"/>
          <w:szCs w:val="24"/>
        </w:rPr>
        <w:t xml:space="preserve">otherwise, the period of </w:t>
      </w:r>
      <w:r w:rsidR="00FD4C30" w:rsidRPr="008763E6">
        <w:rPr>
          <w:rFonts w:ascii="Times New Roman" w:hAnsi="Times New Roman" w:cs="Times New Roman"/>
          <w:sz w:val="24"/>
          <w:szCs w:val="24"/>
        </w:rPr>
        <w:t xml:space="preserve">three years beginning </w:t>
      </w:r>
      <w:r w:rsidR="00FD4C30">
        <w:rPr>
          <w:rFonts w:ascii="Times New Roman" w:hAnsi="Times New Roman" w:cs="Times New Roman"/>
          <w:sz w:val="24"/>
          <w:szCs w:val="24"/>
        </w:rPr>
        <w:t>on th</w:t>
      </w:r>
      <w:r w:rsidR="00FD4C30" w:rsidRPr="008763E6">
        <w:rPr>
          <w:rFonts w:ascii="Times New Roman" w:hAnsi="Times New Roman" w:cs="Times New Roman"/>
          <w:sz w:val="24"/>
          <w:szCs w:val="24"/>
        </w:rPr>
        <w:t>e regulatory start date</w:t>
      </w:r>
      <w:r w:rsidR="00FD4C30">
        <w:rPr>
          <w:rFonts w:ascii="Times New Roman" w:hAnsi="Times New Roman" w:cs="Times New Roman"/>
          <w:sz w:val="24"/>
          <w:szCs w:val="24"/>
        </w:rPr>
        <w:t>.</w:t>
      </w:r>
    </w:p>
    <w:p w14:paraId="5861B9B1" w14:textId="4F7A9046" w:rsidR="008763E6" w:rsidRPr="00A341E0" w:rsidRDefault="008763E6" w:rsidP="008763E6">
      <w:pPr>
        <w:spacing w:after="0" w:line="240" w:lineRule="auto"/>
        <w:rPr>
          <w:rFonts w:ascii="Times New Roman" w:eastAsia="Times New Roman" w:hAnsi="Times New Roman" w:cs="Times New Roman"/>
          <w:sz w:val="24"/>
          <w:szCs w:val="24"/>
          <w:lang w:eastAsia="en-AU"/>
        </w:rPr>
      </w:pPr>
      <w:r w:rsidRPr="00A341E0">
        <w:rPr>
          <w:rFonts w:ascii="Times New Roman" w:eastAsia="Times New Roman" w:hAnsi="Times New Roman" w:cs="Times New Roman"/>
          <w:sz w:val="24"/>
          <w:szCs w:val="24"/>
          <w:lang w:eastAsia="en-AU"/>
        </w:rPr>
        <w:t xml:space="preserve">Subrule </w:t>
      </w:r>
      <w:proofErr w:type="gramStart"/>
      <w:r w:rsidRPr="00A341E0">
        <w:rPr>
          <w:rFonts w:ascii="Times New Roman" w:eastAsia="Times New Roman" w:hAnsi="Times New Roman" w:cs="Times New Roman"/>
          <w:sz w:val="24"/>
          <w:szCs w:val="24"/>
          <w:lang w:eastAsia="en-AU"/>
        </w:rPr>
        <w:t>24A(</w:t>
      </w:r>
      <w:proofErr w:type="gramEnd"/>
      <w:r w:rsidRPr="00A341E0">
        <w:rPr>
          <w:rFonts w:ascii="Times New Roman" w:eastAsia="Times New Roman" w:hAnsi="Times New Roman" w:cs="Times New Roman"/>
          <w:sz w:val="24"/>
          <w:szCs w:val="24"/>
          <w:lang w:eastAsia="en-AU"/>
        </w:rPr>
        <w:t xml:space="preserve">4) provides that the infrastructure operator’s application for determination or approval of its infrastructure charges under Division 2 must include the information </w:t>
      </w:r>
      <w:r w:rsidR="00A732A2" w:rsidRPr="00A341E0">
        <w:rPr>
          <w:rFonts w:ascii="Times New Roman" w:eastAsia="Times New Roman" w:hAnsi="Times New Roman" w:cs="Times New Roman"/>
          <w:sz w:val="24"/>
          <w:szCs w:val="24"/>
          <w:lang w:eastAsia="en-AU"/>
        </w:rPr>
        <w:t xml:space="preserve">required under </w:t>
      </w:r>
      <w:r w:rsidRPr="00A341E0">
        <w:rPr>
          <w:rFonts w:ascii="Times New Roman" w:eastAsia="Times New Roman" w:hAnsi="Times New Roman" w:cs="Times New Roman"/>
          <w:sz w:val="24"/>
          <w:szCs w:val="24"/>
          <w:lang w:eastAsia="en-AU"/>
        </w:rPr>
        <w:t xml:space="preserve">Schedule 1. </w:t>
      </w:r>
      <w:r w:rsidR="00B23F4A" w:rsidRPr="00A341E0">
        <w:rPr>
          <w:rFonts w:ascii="Times New Roman" w:eastAsia="Times New Roman" w:hAnsi="Times New Roman" w:cs="Times New Roman"/>
          <w:sz w:val="24"/>
          <w:szCs w:val="24"/>
          <w:lang w:eastAsia="en-AU"/>
        </w:rPr>
        <w:t xml:space="preserve">See item 86. </w:t>
      </w:r>
    </w:p>
    <w:p w14:paraId="56E72545" w14:textId="77777777" w:rsidR="008A18DC" w:rsidRDefault="008A18DC" w:rsidP="00FD4C30">
      <w:pPr>
        <w:spacing w:after="0" w:line="240" w:lineRule="auto"/>
        <w:rPr>
          <w:rFonts w:ascii="Times New Roman" w:hAnsi="Times New Roman" w:cs="Times New Roman"/>
          <w:sz w:val="24"/>
          <w:szCs w:val="24"/>
        </w:rPr>
      </w:pPr>
    </w:p>
    <w:p w14:paraId="00E8A557" w14:textId="38F53D45" w:rsidR="00FD4C30" w:rsidRPr="00A341E0" w:rsidRDefault="00FD4C30" w:rsidP="00FD4C30">
      <w:pPr>
        <w:spacing w:after="0" w:line="240" w:lineRule="auto"/>
        <w:rPr>
          <w:rFonts w:ascii="Times New Roman" w:eastAsia="Times New Roman" w:hAnsi="Times New Roman" w:cs="Times New Roman"/>
          <w:sz w:val="24"/>
          <w:szCs w:val="24"/>
          <w:lang w:eastAsia="en-AU"/>
        </w:rPr>
      </w:pPr>
      <w:r w:rsidRPr="00A341E0">
        <w:rPr>
          <w:rFonts w:ascii="Times New Roman" w:eastAsia="Times New Roman" w:hAnsi="Times New Roman" w:cs="Times New Roman"/>
          <w:sz w:val="24"/>
          <w:szCs w:val="24"/>
          <w:lang w:eastAsia="en-AU"/>
        </w:rPr>
        <w:t>Rule 25</w:t>
      </w:r>
      <w:bookmarkStart w:id="2" w:name="_Toc535503581"/>
      <w:r w:rsidRPr="00A341E0">
        <w:rPr>
          <w:rFonts w:ascii="Times New Roman" w:eastAsia="Times New Roman" w:hAnsi="Times New Roman" w:cs="Times New Roman"/>
          <w:sz w:val="24"/>
          <w:szCs w:val="24"/>
          <w:lang w:eastAsia="en-AU"/>
        </w:rPr>
        <w:t xml:space="preserve"> </w:t>
      </w:r>
      <w:r w:rsidR="005B08E7">
        <w:rPr>
          <w:rFonts w:ascii="Times New Roman" w:eastAsia="Times New Roman" w:hAnsi="Times New Roman" w:cs="Times New Roman"/>
          <w:sz w:val="24"/>
          <w:szCs w:val="24"/>
          <w:lang w:eastAsia="en-AU"/>
        </w:rPr>
        <w:t>provides for a Part 6 operator’s</w:t>
      </w:r>
      <w:r w:rsidRPr="00A341E0">
        <w:rPr>
          <w:rFonts w:ascii="Times New Roman" w:eastAsia="Times New Roman" w:hAnsi="Times New Roman" w:cs="Times New Roman"/>
          <w:sz w:val="24"/>
          <w:szCs w:val="24"/>
          <w:lang w:eastAsia="en-AU"/>
        </w:rPr>
        <w:t xml:space="preserve"> application for determination or approval of charges in subsequent regulatory periods</w:t>
      </w:r>
      <w:bookmarkEnd w:id="2"/>
      <w:r w:rsidRPr="00A341E0">
        <w:rPr>
          <w:rFonts w:ascii="Times New Roman" w:eastAsia="Times New Roman" w:hAnsi="Times New Roman" w:cs="Times New Roman"/>
          <w:sz w:val="24"/>
          <w:szCs w:val="24"/>
          <w:lang w:eastAsia="en-AU"/>
        </w:rPr>
        <w:t xml:space="preserve">. A ‘subsequent regulatory period’ is defined in subrule 25(1) as a regulatory period after the first regulatory period. As </w:t>
      </w:r>
      <w:r w:rsidR="00F556AA" w:rsidRPr="00A341E0">
        <w:rPr>
          <w:rFonts w:ascii="Times New Roman" w:eastAsia="Times New Roman" w:hAnsi="Times New Roman" w:cs="Times New Roman"/>
          <w:sz w:val="24"/>
          <w:szCs w:val="24"/>
          <w:lang w:eastAsia="en-AU"/>
        </w:rPr>
        <w:t xml:space="preserve">per the rules in relation to the </w:t>
      </w:r>
      <w:r w:rsidRPr="00A341E0">
        <w:rPr>
          <w:rFonts w:ascii="Times New Roman" w:eastAsia="Times New Roman" w:hAnsi="Times New Roman" w:cs="Times New Roman"/>
          <w:sz w:val="24"/>
          <w:szCs w:val="24"/>
          <w:lang w:eastAsia="en-AU"/>
        </w:rPr>
        <w:t xml:space="preserve">‘first regulatory period’, </w:t>
      </w:r>
      <w:r w:rsidR="00F556AA" w:rsidRPr="00A341E0">
        <w:rPr>
          <w:rFonts w:ascii="Times New Roman" w:eastAsia="Times New Roman" w:hAnsi="Times New Roman" w:cs="Times New Roman"/>
          <w:sz w:val="24"/>
          <w:szCs w:val="24"/>
          <w:lang w:eastAsia="en-AU"/>
        </w:rPr>
        <w:t xml:space="preserve">Rule 25 provides that </w:t>
      </w:r>
      <w:r w:rsidRPr="00A341E0">
        <w:rPr>
          <w:rFonts w:ascii="Times New Roman" w:eastAsia="Times New Roman" w:hAnsi="Times New Roman" w:cs="Times New Roman"/>
          <w:sz w:val="24"/>
          <w:szCs w:val="24"/>
          <w:lang w:eastAsia="en-AU"/>
        </w:rPr>
        <w:t xml:space="preserve">a Part 6 operator must lodge their application for determination or approval of infrastructure charges for a ‘subsequent regulatory period’ to the ACCC for consideration at least 15 months before the regulatory start date.   </w:t>
      </w:r>
    </w:p>
    <w:p w14:paraId="4431BC72" w14:textId="77777777" w:rsidR="00A341E0" w:rsidRDefault="00FD4C30" w:rsidP="00A341E0">
      <w:pPr>
        <w:pStyle w:val="subsection"/>
        <w:spacing w:before="120" w:beforeAutospacing="0" w:after="120" w:afterAutospacing="0"/>
      </w:pPr>
      <w:r>
        <w:t>Subrule 25</w:t>
      </w:r>
      <w:r w:rsidRPr="005B1F67">
        <w:t>(1)</w:t>
      </w:r>
      <w:r>
        <w:t xml:space="preserve"> provides that a</w:t>
      </w:r>
      <w:r w:rsidRPr="005B1F67">
        <w:t xml:space="preserve"> Part 6 operator that proposes to levy infrastructure charges in a regulatory period (a </w:t>
      </w:r>
      <w:r>
        <w:t>‘</w:t>
      </w:r>
      <w:r w:rsidRPr="00FD4C30">
        <w:t>subsequent regulatory period’</w:t>
      </w:r>
      <w:r w:rsidRPr="005B1F67">
        <w:t xml:space="preserve">) after the first regulatory period must apply in writing to the ACCC for determination or approval of its infrastructure charges under Division </w:t>
      </w:r>
      <w:r w:rsidR="00F556AA">
        <w:t xml:space="preserve">2 </w:t>
      </w:r>
      <w:r w:rsidRPr="005B1F67">
        <w:t>in respect of each year of the subsequent regulatory period.</w:t>
      </w:r>
    </w:p>
    <w:p w14:paraId="1B67977F" w14:textId="43174272" w:rsidR="00FD4C30" w:rsidRPr="005B1F67" w:rsidRDefault="00FD4C30" w:rsidP="00A341E0">
      <w:pPr>
        <w:pStyle w:val="subsection"/>
        <w:spacing w:before="120" w:beforeAutospacing="0" w:after="120" w:afterAutospacing="0"/>
      </w:pPr>
      <w:r>
        <w:t>Subrule 25</w:t>
      </w:r>
      <w:r w:rsidRPr="005B1F67">
        <w:t>(2)</w:t>
      </w:r>
      <w:r>
        <w:t xml:space="preserve"> provides that t</w:t>
      </w:r>
      <w:r w:rsidRPr="005B1F67">
        <w:t>he application must be made no later than 15 months before the start of the subsequent regulatory period in respect of which the determination or approval relates.</w:t>
      </w:r>
    </w:p>
    <w:p w14:paraId="01DD80EC" w14:textId="2BFD9C1B" w:rsidR="003E4528" w:rsidRDefault="00FD4C30" w:rsidP="00A341E0">
      <w:pPr>
        <w:pStyle w:val="subsection"/>
        <w:spacing w:before="120" w:beforeAutospacing="0" w:after="120" w:afterAutospacing="0"/>
      </w:pPr>
      <w:r>
        <w:t>Subrule 25</w:t>
      </w:r>
      <w:r w:rsidRPr="005B1F67">
        <w:t>(3)</w:t>
      </w:r>
      <w:r>
        <w:t xml:space="preserve"> provides that t</w:t>
      </w:r>
      <w:r w:rsidRPr="005B1F67">
        <w:t>he application must include the information referred to in Schedule 1.</w:t>
      </w:r>
      <w:r w:rsidR="00B23F4A">
        <w:t xml:space="preserve"> See item 86. </w:t>
      </w:r>
    </w:p>
    <w:p w14:paraId="6F623A98" w14:textId="1E114DE1" w:rsidR="003E4528" w:rsidRDefault="00FD4C30" w:rsidP="003E4528">
      <w:pPr>
        <w:pStyle w:val="subsection"/>
      </w:pPr>
      <w:r w:rsidRPr="00FD4C30">
        <w:rPr>
          <w:b/>
        </w:rPr>
        <w:t xml:space="preserve">Item 46 </w:t>
      </w:r>
      <w:r w:rsidR="003E4528">
        <w:t>repeals the heading to rule 29, ‘Regulator to approve or determine the regulated charge</w:t>
      </w:r>
      <w:r w:rsidR="00A732A2">
        <w:t>s</w:t>
      </w:r>
      <w:r w:rsidR="003E4528">
        <w:t xml:space="preserve">’, and substitutes it with </w:t>
      </w:r>
      <w:r w:rsidR="00F556AA">
        <w:t xml:space="preserve">the heading </w:t>
      </w:r>
      <w:r w:rsidR="003E4528">
        <w:t>‘</w:t>
      </w:r>
      <w:bookmarkStart w:id="3" w:name="_Toc535503582"/>
      <w:r w:rsidR="003E4528">
        <w:t>ACCC to determine or approve infrastructure charges</w:t>
      </w:r>
      <w:bookmarkEnd w:id="3"/>
      <w:r w:rsidR="003E4528">
        <w:t xml:space="preserve">’. This change reflects that the ACCC is the sole regulator for Part 6 operators because Basin states are no longer accredited to carry out this role (see item 85 and item 44, rule 23, 23A to 23D).  </w:t>
      </w:r>
    </w:p>
    <w:p w14:paraId="5B17E226" w14:textId="185025BC" w:rsidR="00AA766E" w:rsidRDefault="00AA766E" w:rsidP="00AA766E">
      <w:pPr>
        <w:pStyle w:val="ItemHead"/>
        <w:ind w:left="0" w:firstLine="0"/>
        <w:rPr>
          <w:rFonts w:ascii="Times New Roman" w:hAnsi="Times New Roman"/>
          <w:b w:val="0"/>
          <w:szCs w:val="24"/>
        </w:rPr>
      </w:pPr>
      <w:r w:rsidRPr="00AA766E">
        <w:rPr>
          <w:rFonts w:ascii="Times New Roman" w:hAnsi="Times New Roman"/>
          <w:szCs w:val="24"/>
        </w:rPr>
        <w:t>Item 47</w:t>
      </w:r>
      <w:r>
        <w:rPr>
          <w:rFonts w:ascii="Times New Roman" w:hAnsi="Times New Roman"/>
          <w:b w:val="0"/>
          <w:szCs w:val="24"/>
        </w:rPr>
        <w:t xml:space="preserve"> amends s</w:t>
      </w:r>
      <w:r w:rsidRPr="00AA766E">
        <w:rPr>
          <w:rFonts w:ascii="Times New Roman" w:hAnsi="Times New Roman"/>
          <w:b w:val="0"/>
          <w:szCs w:val="24"/>
        </w:rPr>
        <w:t>ubrule 29(1)</w:t>
      </w:r>
      <w:r>
        <w:rPr>
          <w:rFonts w:ascii="Times New Roman" w:hAnsi="Times New Roman"/>
          <w:b w:val="0"/>
          <w:szCs w:val="24"/>
        </w:rPr>
        <w:t xml:space="preserve"> </w:t>
      </w:r>
      <w:r w:rsidR="00F556AA">
        <w:rPr>
          <w:rFonts w:ascii="Times New Roman" w:hAnsi="Times New Roman"/>
          <w:b w:val="0"/>
          <w:szCs w:val="24"/>
        </w:rPr>
        <w:t>by</w:t>
      </w:r>
      <w:r>
        <w:rPr>
          <w:rFonts w:ascii="Times New Roman" w:hAnsi="Times New Roman"/>
          <w:b w:val="0"/>
          <w:szCs w:val="24"/>
        </w:rPr>
        <w:t xml:space="preserve"> omi</w:t>
      </w:r>
      <w:r w:rsidR="00F556AA">
        <w:rPr>
          <w:rFonts w:ascii="Times New Roman" w:hAnsi="Times New Roman"/>
          <w:b w:val="0"/>
          <w:szCs w:val="24"/>
        </w:rPr>
        <w:t>t</w:t>
      </w:r>
      <w:r>
        <w:rPr>
          <w:rFonts w:ascii="Times New Roman" w:hAnsi="Times New Roman"/>
          <w:b w:val="0"/>
          <w:szCs w:val="24"/>
        </w:rPr>
        <w:t>t</w:t>
      </w:r>
      <w:r w:rsidR="00F556AA">
        <w:rPr>
          <w:rFonts w:ascii="Times New Roman" w:hAnsi="Times New Roman"/>
          <w:b w:val="0"/>
          <w:szCs w:val="24"/>
        </w:rPr>
        <w:t>ing</w:t>
      </w:r>
      <w:r>
        <w:rPr>
          <w:rFonts w:ascii="Times New Roman" w:hAnsi="Times New Roman"/>
          <w:b w:val="0"/>
          <w:szCs w:val="24"/>
        </w:rPr>
        <w:t xml:space="preserve"> the words </w:t>
      </w:r>
      <w:r w:rsidR="00D02946">
        <w:rPr>
          <w:rFonts w:ascii="Times New Roman" w:hAnsi="Times New Roman"/>
          <w:b w:val="0"/>
          <w:szCs w:val="24"/>
        </w:rPr>
        <w:t>‘</w:t>
      </w:r>
      <w:r>
        <w:rPr>
          <w:rFonts w:ascii="Times New Roman" w:hAnsi="Times New Roman"/>
          <w:b w:val="0"/>
          <w:szCs w:val="24"/>
        </w:rPr>
        <w:t>approve, or determine</w:t>
      </w:r>
      <w:r w:rsidR="00D02946">
        <w:rPr>
          <w:rFonts w:ascii="Times New Roman" w:hAnsi="Times New Roman"/>
          <w:b w:val="0"/>
          <w:szCs w:val="24"/>
        </w:rPr>
        <w:t>’</w:t>
      </w:r>
      <w:r>
        <w:rPr>
          <w:rFonts w:ascii="Times New Roman" w:hAnsi="Times New Roman"/>
          <w:b w:val="0"/>
          <w:szCs w:val="24"/>
        </w:rPr>
        <w:t>,</w:t>
      </w:r>
      <w:r w:rsidR="00D02946">
        <w:rPr>
          <w:rFonts w:ascii="Times New Roman" w:hAnsi="Times New Roman"/>
          <w:b w:val="0"/>
          <w:szCs w:val="24"/>
        </w:rPr>
        <w:t xml:space="preserve"> </w:t>
      </w:r>
      <w:r>
        <w:rPr>
          <w:rFonts w:ascii="Times New Roman" w:hAnsi="Times New Roman"/>
          <w:b w:val="0"/>
          <w:szCs w:val="24"/>
        </w:rPr>
        <w:t>and</w:t>
      </w:r>
      <w:r w:rsidRPr="00AA766E">
        <w:rPr>
          <w:rFonts w:ascii="Times New Roman" w:hAnsi="Times New Roman"/>
          <w:b w:val="0"/>
          <w:szCs w:val="24"/>
        </w:rPr>
        <w:t xml:space="preserve"> substitut</w:t>
      </w:r>
      <w:r w:rsidR="00F556AA">
        <w:rPr>
          <w:rFonts w:ascii="Times New Roman" w:hAnsi="Times New Roman"/>
          <w:b w:val="0"/>
          <w:szCs w:val="24"/>
        </w:rPr>
        <w:t>ing</w:t>
      </w:r>
      <w:r>
        <w:rPr>
          <w:rFonts w:ascii="Times New Roman" w:hAnsi="Times New Roman"/>
          <w:b w:val="0"/>
          <w:szCs w:val="24"/>
        </w:rPr>
        <w:t xml:space="preserve"> with</w:t>
      </w:r>
      <w:r w:rsidRPr="00AA766E">
        <w:rPr>
          <w:rFonts w:ascii="Times New Roman" w:hAnsi="Times New Roman"/>
          <w:b w:val="0"/>
          <w:szCs w:val="24"/>
        </w:rPr>
        <w:t xml:space="preserve"> </w:t>
      </w:r>
      <w:r>
        <w:rPr>
          <w:rFonts w:ascii="Times New Roman" w:hAnsi="Times New Roman"/>
          <w:b w:val="0"/>
          <w:szCs w:val="24"/>
        </w:rPr>
        <w:t xml:space="preserve">the words </w:t>
      </w:r>
      <w:r w:rsidR="00D02946">
        <w:rPr>
          <w:rFonts w:ascii="Times New Roman" w:hAnsi="Times New Roman"/>
          <w:b w:val="0"/>
          <w:szCs w:val="24"/>
        </w:rPr>
        <w:t>‘</w:t>
      </w:r>
      <w:r w:rsidRPr="00AA766E">
        <w:rPr>
          <w:rFonts w:ascii="Times New Roman" w:hAnsi="Times New Roman"/>
          <w:b w:val="0"/>
          <w:szCs w:val="24"/>
        </w:rPr>
        <w:t>determine or approve</w:t>
      </w:r>
      <w:r w:rsidR="00D02946">
        <w:rPr>
          <w:rFonts w:ascii="Times New Roman" w:hAnsi="Times New Roman"/>
          <w:b w:val="0"/>
          <w:szCs w:val="24"/>
        </w:rPr>
        <w:t>’</w:t>
      </w:r>
      <w:r w:rsidRPr="00AA766E">
        <w:rPr>
          <w:rFonts w:ascii="Times New Roman" w:hAnsi="Times New Roman"/>
          <w:b w:val="0"/>
          <w:szCs w:val="24"/>
        </w:rPr>
        <w:t>.</w:t>
      </w:r>
      <w:r>
        <w:rPr>
          <w:rFonts w:ascii="Times New Roman" w:hAnsi="Times New Roman"/>
          <w:b w:val="0"/>
          <w:szCs w:val="24"/>
        </w:rPr>
        <w:t xml:space="preserve"> This change is to achieve consistency </w:t>
      </w:r>
      <w:r w:rsidR="009771A5">
        <w:rPr>
          <w:rFonts w:ascii="Times New Roman" w:hAnsi="Times New Roman"/>
          <w:b w:val="0"/>
          <w:szCs w:val="24"/>
        </w:rPr>
        <w:t xml:space="preserve">within the </w:t>
      </w:r>
      <w:r w:rsidR="009771A5" w:rsidRPr="009771A5">
        <w:rPr>
          <w:rFonts w:ascii="Times New Roman" w:hAnsi="Times New Roman"/>
          <w:b w:val="0"/>
          <w:i/>
          <w:szCs w:val="24"/>
        </w:rPr>
        <w:t>Water Charge Rules 2010</w:t>
      </w:r>
      <w:r w:rsidR="009771A5">
        <w:rPr>
          <w:rFonts w:ascii="Times New Roman" w:hAnsi="Times New Roman"/>
          <w:b w:val="0"/>
          <w:szCs w:val="24"/>
        </w:rPr>
        <w:t xml:space="preserve"> and with the Water Act. </w:t>
      </w:r>
      <w:r>
        <w:rPr>
          <w:rFonts w:ascii="Times New Roman" w:hAnsi="Times New Roman"/>
          <w:b w:val="0"/>
          <w:szCs w:val="24"/>
        </w:rPr>
        <w:t xml:space="preserve"> </w:t>
      </w:r>
    </w:p>
    <w:p w14:paraId="5B7EDF62" w14:textId="10503801" w:rsidR="00AA766E" w:rsidRPr="00A732A2" w:rsidRDefault="00AA766E" w:rsidP="00A732A2">
      <w:pPr>
        <w:pStyle w:val="ItemHead"/>
        <w:ind w:left="0" w:firstLine="0"/>
        <w:rPr>
          <w:rFonts w:ascii="Times New Roman" w:hAnsi="Times New Roman"/>
          <w:b w:val="0"/>
          <w:szCs w:val="24"/>
        </w:rPr>
      </w:pPr>
      <w:r>
        <w:rPr>
          <w:rFonts w:ascii="Times New Roman" w:hAnsi="Times New Roman"/>
          <w:szCs w:val="24"/>
        </w:rPr>
        <w:t xml:space="preserve">Item </w:t>
      </w:r>
      <w:r w:rsidRPr="00AA766E">
        <w:rPr>
          <w:rFonts w:ascii="Times New Roman" w:hAnsi="Times New Roman"/>
          <w:szCs w:val="24"/>
        </w:rPr>
        <w:t>48</w:t>
      </w:r>
      <w:r w:rsidRPr="00AA766E">
        <w:rPr>
          <w:rFonts w:ascii="Times New Roman" w:hAnsi="Times New Roman"/>
          <w:b w:val="0"/>
          <w:szCs w:val="24"/>
        </w:rPr>
        <w:t xml:space="preserve"> repeals paragraph 29(2</w:t>
      </w:r>
      <w:proofErr w:type="gramStart"/>
      <w:r w:rsidRPr="00AA766E">
        <w:rPr>
          <w:rFonts w:ascii="Times New Roman" w:hAnsi="Times New Roman"/>
          <w:b w:val="0"/>
          <w:szCs w:val="24"/>
        </w:rPr>
        <w:t>)(</w:t>
      </w:r>
      <w:proofErr w:type="gramEnd"/>
      <w:r w:rsidRPr="00AA766E">
        <w:rPr>
          <w:rFonts w:ascii="Times New Roman" w:hAnsi="Times New Roman"/>
          <w:b w:val="0"/>
          <w:szCs w:val="24"/>
        </w:rPr>
        <w:t>b)</w:t>
      </w:r>
      <w:r>
        <w:rPr>
          <w:rFonts w:ascii="Times New Roman" w:hAnsi="Times New Roman"/>
          <w:b w:val="0"/>
          <w:szCs w:val="24"/>
        </w:rPr>
        <w:t xml:space="preserve"> of the </w:t>
      </w:r>
      <w:r w:rsidRPr="00AA766E">
        <w:rPr>
          <w:rFonts w:ascii="Times New Roman" w:hAnsi="Times New Roman"/>
          <w:b w:val="0"/>
          <w:i/>
          <w:szCs w:val="24"/>
        </w:rPr>
        <w:t xml:space="preserve">Water Charge (Infrastructure) Rules 2010 </w:t>
      </w:r>
      <w:r>
        <w:rPr>
          <w:rFonts w:ascii="Times New Roman" w:hAnsi="Times New Roman"/>
          <w:b w:val="0"/>
          <w:szCs w:val="24"/>
        </w:rPr>
        <w:t xml:space="preserve">and </w:t>
      </w:r>
      <w:r w:rsidR="0065756A">
        <w:rPr>
          <w:rFonts w:ascii="Times New Roman" w:hAnsi="Times New Roman"/>
          <w:b w:val="0"/>
          <w:szCs w:val="24"/>
        </w:rPr>
        <w:t>substitutes</w:t>
      </w:r>
      <w:r>
        <w:rPr>
          <w:rFonts w:ascii="Times New Roman" w:hAnsi="Times New Roman"/>
          <w:b w:val="0"/>
          <w:szCs w:val="24"/>
        </w:rPr>
        <w:t xml:space="preserve"> it with paragraphs </w:t>
      </w:r>
      <w:r w:rsidR="00442A7F">
        <w:rPr>
          <w:rFonts w:ascii="Times New Roman" w:hAnsi="Times New Roman"/>
          <w:b w:val="0"/>
          <w:szCs w:val="24"/>
        </w:rPr>
        <w:t>29(</w:t>
      </w:r>
      <w:r>
        <w:rPr>
          <w:rFonts w:ascii="Times New Roman" w:hAnsi="Times New Roman"/>
          <w:b w:val="0"/>
          <w:szCs w:val="24"/>
        </w:rPr>
        <w:t>2</w:t>
      </w:r>
      <w:r w:rsidR="00442A7F">
        <w:rPr>
          <w:rFonts w:ascii="Times New Roman" w:hAnsi="Times New Roman"/>
          <w:b w:val="0"/>
          <w:szCs w:val="24"/>
        </w:rPr>
        <w:t>)</w:t>
      </w:r>
      <w:r>
        <w:rPr>
          <w:rFonts w:ascii="Times New Roman" w:hAnsi="Times New Roman"/>
          <w:b w:val="0"/>
          <w:szCs w:val="24"/>
        </w:rPr>
        <w:t>(b) and</w:t>
      </w:r>
      <w:r w:rsidR="00442A7F">
        <w:rPr>
          <w:rFonts w:ascii="Times New Roman" w:hAnsi="Times New Roman"/>
          <w:b w:val="0"/>
          <w:szCs w:val="24"/>
        </w:rPr>
        <w:t xml:space="preserve"> 29(</w:t>
      </w:r>
      <w:r>
        <w:rPr>
          <w:rFonts w:ascii="Times New Roman" w:hAnsi="Times New Roman"/>
          <w:b w:val="0"/>
          <w:szCs w:val="24"/>
        </w:rPr>
        <w:t>2</w:t>
      </w:r>
      <w:r w:rsidR="00442A7F">
        <w:rPr>
          <w:rFonts w:ascii="Times New Roman" w:hAnsi="Times New Roman"/>
          <w:b w:val="0"/>
          <w:szCs w:val="24"/>
        </w:rPr>
        <w:t>)</w:t>
      </w:r>
      <w:r>
        <w:rPr>
          <w:rFonts w:ascii="Times New Roman" w:hAnsi="Times New Roman"/>
          <w:b w:val="0"/>
          <w:szCs w:val="24"/>
        </w:rPr>
        <w:t xml:space="preserve">(c). </w:t>
      </w:r>
      <w:r w:rsidRPr="00A732A2">
        <w:rPr>
          <w:rFonts w:ascii="Times New Roman" w:hAnsi="Times New Roman"/>
          <w:b w:val="0"/>
          <w:szCs w:val="24"/>
        </w:rPr>
        <w:t>Paragraph 29(2)(b) provides that the ACCC must not determine or approve the infrastructure charges set out in an application under Division 2 of Part 6 unless it is satisfied that the forecast revenue from infrastructure charges is reasonably likely to meet, and will not materially exceed, the prudent and efficient costs of providing infrastructure services</w:t>
      </w:r>
      <w:r w:rsidR="00A732A2">
        <w:rPr>
          <w:rFonts w:ascii="Times New Roman" w:hAnsi="Times New Roman"/>
          <w:b w:val="0"/>
          <w:szCs w:val="24"/>
        </w:rPr>
        <w:t>,</w:t>
      </w:r>
      <w:r w:rsidRPr="00A732A2">
        <w:rPr>
          <w:rFonts w:ascii="Times New Roman" w:hAnsi="Times New Roman"/>
          <w:b w:val="0"/>
          <w:szCs w:val="24"/>
        </w:rPr>
        <w:t xml:space="preserve"> less:</w:t>
      </w:r>
      <w:r>
        <w:rPr>
          <w:rFonts w:ascii="Times New Roman" w:hAnsi="Times New Roman"/>
          <w:szCs w:val="24"/>
        </w:rPr>
        <w:t xml:space="preserve"> </w:t>
      </w:r>
    </w:p>
    <w:p w14:paraId="2D4C9236" w14:textId="77777777" w:rsidR="00AA766E" w:rsidRPr="00D51B63" w:rsidRDefault="00AA766E" w:rsidP="00A341E0">
      <w:pPr>
        <w:spacing w:before="120" w:line="240" w:lineRule="auto"/>
        <w:ind w:left="567"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proofErr w:type="gramStart"/>
      <w:r w:rsidRPr="00D51B63">
        <w:rPr>
          <w:rFonts w:ascii="Times New Roman" w:hAnsi="Times New Roman" w:cs="Times New Roman"/>
          <w:sz w:val="24"/>
          <w:szCs w:val="24"/>
        </w:rPr>
        <w:t>government</w:t>
      </w:r>
      <w:proofErr w:type="gramEnd"/>
      <w:r w:rsidRPr="00D51B63">
        <w:rPr>
          <w:rFonts w:ascii="Times New Roman" w:hAnsi="Times New Roman" w:cs="Times New Roman"/>
          <w:sz w:val="24"/>
          <w:szCs w:val="24"/>
        </w:rPr>
        <w:t xml:space="preserve"> contributions related to the provision of the infrastructure services subject to the charges for which approval is sought; </w:t>
      </w:r>
    </w:p>
    <w:p w14:paraId="6D91F2C3" w14:textId="77777777" w:rsidR="00AA766E" w:rsidRDefault="00AA766E" w:rsidP="00A341E0">
      <w:pPr>
        <w:pStyle w:val="ListParagraph"/>
        <w:spacing w:before="120" w:line="240" w:lineRule="auto"/>
        <w:ind w:left="567" w:hanging="600"/>
        <w:contextualSpacing w:val="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proofErr w:type="gramStart"/>
      <w:r>
        <w:rPr>
          <w:rFonts w:ascii="Times New Roman" w:hAnsi="Times New Roman" w:cs="Times New Roman"/>
          <w:sz w:val="24"/>
          <w:szCs w:val="24"/>
        </w:rPr>
        <w:t>foregone</w:t>
      </w:r>
      <w:proofErr w:type="gramEnd"/>
      <w:r>
        <w:rPr>
          <w:rFonts w:ascii="Times New Roman" w:hAnsi="Times New Roman" w:cs="Times New Roman"/>
          <w:sz w:val="24"/>
          <w:szCs w:val="24"/>
        </w:rPr>
        <w:t xml:space="preserve"> return on investment by government in its share of capital in an infrastructure operator; </w:t>
      </w:r>
    </w:p>
    <w:p w14:paraId="48AD3EBE" w14:textId="70814AB7" w:rsidR="00F556AA" w:rsidRDefault="00AA766E" w:rsidP="00A341E0">
      <w:pPr>
        <w:pStyle w:val="ListParagraph"/>
        <w:spacing w:before="12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ab/>
      </w:r>
      <w:proofErr w:type="gramStart"/>
      <w:r>
        <w:rPr>
          <w:rFonts w:ascii="Times New Roman" w:hAnsi="Times New Roman" w:cs="Times New Roman"/>
          <w:sz w:val="24"/>
          <w:szCs w:val="24"/>
        </w:rPr>
        <w:t>revenue</w:t>
      </w:r>
      <w:proofErr w:type="gramEnd"/>
      <w:r>
        <w:rPr>
          <w:rFonts w:ascii="Times New Roman" w:hAnsi="Times New Roman" w:cs="Times New Roman"/>
          <w:sz w:val="24"/>
          <w:szCs w:val="24"/>
        </w:rPr>
        <w:t xml:space="preserve">, other than </w:t>
      </w:r>
      <w:r w:rsidR="00442A7F">
        <w:rPr>
          <w:rFonts w:ascii="Times New Roman" w:hAnsi="Times New Roman" w:cs="Times New Roman"/>
          <w:sz w:val="24"/>
          <w:szCs w:val="24"/>
        </w:rPr>
        <w:t xml:space="preserve">from </w:t>
      </w:r>
      <w:r>
        <w:rPr>
          <w:rFonts w:ascii="Times New Roman" w:hAnsi="Times New Roman" w:cs="Times New Roman"/>
          <w:sz w:val="24"/>
          <w:szCs w:val="24"/>
        </w:rPr>
        <w:t>infrastructure charges, derived from the water service infrastructure used to provide infrastructure services</w:t>
      </w:r>
      <w:r w:rsidR="007320E3">
        <w:rPr>
          <w:rFonts w:ascii="Times New Roman" w:hAnsi="Times New Roman" w:cs="Times New Roman"/>
          <w:sz w:val="24"/>
          <w:szCs w:val="24"/>
        </w:rPr>
        <w:t xml:space="preserve">. </w:t>
      </w:r>
      <w:r w:rsidR="00F556AA">
        <w:rPr>
          <w:rFonts w:ascii="Times New Roman" w:hAnsi="Times New Roman" w:cs="Times New Roman"/>
          <w:sz w:val="24"/>
          <w:szCs w:val="24"/>
        </w:rPr>
        <w:t>An example of this type of revenue in paragraph 29(2</w:t>
      </w:r>
      <w:proofErr w:type="gramStart"/>
      <w:r w:rsidR="00F556AA">
        <w:rPr>
          <w:rFonts w:ascii="Times New Roman" w:hAnsi="Times New Roman" w:cs="Times New Roman"/>
          <w:sz w:val="24"/>
          <w:szCs w:val="24"/>
        </w:rPr>
        <w:t>)(</w:t>
      </w:r>
      <w:proofErr w:type="gramEnd"/>
      <w:r w:rsidR="00F556AA">
        <w:rPr>
          <w:rFonts w:ascii="Times New Roman" w:hAnsi="Times New Roman" w:cs="Times New Roman"/>
          <w:sz w:val="24"/>
          <w:szCs w:val="24"/>
        </w:rPr>
        <w:t xml:space="preserve">b)(iii) is </w:t>
      </w:r>
      <w:r w:rsidR="00F556AA" w:rsidRPr="007320E3">
        <w:rPr>
          <w:rFonts w:ascii="Times New Roman" w:hAnsi="Times New Roman" w:cs="Times New Roman"/>
          <w:sz w:val="24"/>
          <w:szCs w:val="24"/>
        </w:rPr>
        <w:t>revenue from generating hydroelectricity</w:t>
      </w:r>
      <w:r w:rsidR="00F556AA">
        <w:rPr>
          <w:rFonts w:ascii="Times New Roman" w:hAnsi="Times New Roman" w:cs="Times New Roman"/>
          <w:sz w:val="24"/>
          <w:szCs w:val="24"/>
        </w:rPr>
        <w:t>.</w:t>
      </w:r>
    </w:p>
    <w:p w14:paraId="5CBBB935" w14:textId="0ED2B74E" w:rsidR="00AA766E" w:rsidRDefault="00AA766E" w:rsidP="00AA766E">
      <w:pPr>
        <w:rPr>
          <w:rFonts w:ascii="Times New Roman" w:hAnsi="Times New Roman" w:cs="Times New Roman"/>
          <w:sz w:val="24"/>
          <w:szCs w:val="24"/>
        </w:rPr>
      </w:pPr>
      <w:r>
        <w:rPr>
          <w:rFonts w:ascii="Times New Roman" w:hAnsi="Times New Roman" w:cs="Times New Roman"/>
          <w:sz w:val="24"/>
          <w:szCs w:val="24"/>
        </w:rPr>
        <w:t xml:space="preserve">The ACCC advised at page 146 of its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hAnsi="Times New Roman" w:cs="Times New Roman"/>
          <w:sz w:val="24"/>
          <w:szCs w:val="24"/>
        </w:rPr>
        <w:t xml:space="preserve"> that</w:t>
      </w:r>
      <w:r w:rsidR="00F012FC">
        <w:rPr>
          <w:rFonts w:ascii="Times New Roman" w:hAnsi="Times New Roman" w:cs="Times New Roman"/>
          <w:sz w:val="24"/>
          <w:szCs w:val="24"/>
        </w:rPr>
        <w:t xml:space="preserve"> </w:t>
      </w:r>
      <w:r w:rsidR="00F012FC" w:rsidRPr="00F012FC">
        <w:rPr>
          <w:rFonts w:ascii="Times New Roman" w:hAnsi="Times New Roman" w:cs="Times New Roman"/>
          <w:sz w:val="24"/>
          <w:szCs w:val="24"/>
        </w:rPr>
        <w:t xml:space="preserve">this </w:t>
      </w:r>
      <w:r w:rsidR="00872D03">
        <w:rPr>
          <w:rFonts w:ascii="Times New Roman" w:hAnsi="Times New Roman" w:cs="Times New Roman"/>
          <w:sz w:val="24"/>
          <w:szCs w:val="24"/>
        </w:rPr>
        <w:t xml:space="preserve">amendment </w:t>
      </w:r>
      <w:r w:rsidR="00F012FC" w:rsidRPr="00F012FC">
        <w:rPr>
          <w:rFonts w:ascii="Times New Roman" w:hAnsi="Times New Roman" w:cs="Times New Roman"/>
          <w:sz w:val="24"/>
          <w:szCs w:val="24"/>
        </w:rPr>
        <w:t xml:space="preserve">will provide an essential level of protection for customers in aggregate—ensuring that revenue from infrastructure charges </w:t>
      </w:r>
      <w:r w:rsidR="00F012FC">
        <w:rPr>
          <w:rFonts w:ascii="Times New Roman" w:hAnsi="Times New Roman" w:cs="Times New Roman"/>
          <w:sz w:val="24"/>
          <w:szCs w:val="24"/>
        </w:rPr>
        <w:t>is likely to meet</w:t>
      </w:r>
      <w:r w:rsidR="00F012FC" w:rsidRPr="00F012FC">
        <w:rPr>
          <w:rFonts w:ascii="Times New Roman" w:hAnsi="Times New Roman" w:cs="Times New Roman"/>
          <w:sz w:val="24"/>
          <w:szCs w:val="24"/>
        </w:rPr>
        <w:t xml:space="preserve">, but does not materially exceed, the prudent and efficient costs of providing the infrastructure services, </w:t>
      </w:r>
      <w:r w:rsidR="007E7F5A">
        <w:rPr>
          <w:rFonts w:ascii="Times New Roman" w:hAnsi="Times New Roman" w:cs="Times New Roman"/>
          <w:sz w:val="24"/>
          <w:szCs w:val="24"/>
        </w:rPr>
        <w:t>less any</w:t>
      </w:r>
      <w:r w:rsidR="00F012FC" w:rsidRPr="00F012FC">
        <w:rPr>
          <w:rFonts w:ascii="Times New Roman" w:hAnsi="Times New Roman" w:cs="Times New Roman"/>
          <w:sz w:val="24"/>
          <w:szCs w:val="24"/>
        </w:rPr>
        <w:t xml:space="preserve"> government contributions through Community Service Obligations (CSOs) </w:t>
      </w:r>
      <w:r w:rsidR="00F012FC">
        <w:rPr>
          <w:rFonts w:ascii="Times New Roman" w:hAnsi="Times New Roman" w:cs="Times New Roman"/>
          <w:sz w:val="24"/>
          <w:szCs w:val="24"/>
        </w:rPr>
        <w:t xml:space="preserve">(subparagraph 29(2)(b)(i)) </w:t>
      </w:r>
      <w:r w:rsidR="00F012FC" w:rsidRPr="00F012FC">
        <w:rPr>
          <w:rFonts w:ascii="Times New Roman" w:hAnsi="Times New Roman" w:cs="Times New Roman"/>
          <w:sz w:val="24"/>
          <w:szCs w:val="24"/>
        </w:rPr>
        <w:t xml:space="preserve">or forgone returns </w:t>
      </w:r>
      <w:r w:rsidR="008E4D81">
        <w:rPr>
          <w:rFonts w:ascii="Times New Roman" w:hAnsi="Times New Roman" w:cs="Times New Roman"/>
          <w:sz w:val="24"/>
          <w:szCs w:val="24"/>
        </w:rPr>
        <w:t xml:space="preserve">(subparagraph 29(2)(b)(ii)) </w:t>
      </w:r>
      <w:r w:rsidR="00F012FC" w:rsidRPr="00F012FC">
        <w:rPr>
          <w:rFonts w:ascii="Times New Roman" w:hAnsi="Times New Roman" w:cs="Times New Roman"/>
          <w:sz w:val="24"/>
          <w:szCs w:val="24"/>
        </w:rPr>
        <w:t>and any other revenue derived from the operator’s water service infrastructure</w:t>
      </w:r>
      <w:r w:rsidR="001506EC">
        <w:rPr>
          <w:rFonts w:ascii="Times New Roman" w:hAnsi="Times New Roman" w:cs="Times New Roman"/>
          <w:sz w:val="24"/>
          <w:szCs w:val="24"/>
        </w:rPr>
        <w:t xml:space="preserve">, including, for example, revenue </w:t>
      </w:r>
      <w:r w:rsidR="001506EC" w:rsidRPr="001506EC">
        <w:rPr>
          <w:rFonts w:ascii="Times New Roman" w:hAnsi="Times New Roman" w:cs="Times New Roman"/>
          <w:sz w:val="24"/>
          <w:szCs w:val="24"/>
        </w:rPr>
        <w:t>from generating hydroelectricity</w:t>
      </w:r>
      <w:r w:rsidR="007320E3" w:rsidRPr="007320E3">
        <w:rPr>
          <w:rFonts w:ascii="Times New Roman" w:hAnsi="Times New Roman" w:cs="Times New Roman"/>
          <w:sz w:val="24"/>
          <w:szCs w:val="24"/>
        </w:rPr>
        <w:t xml:space="preserve"> </w:t>
      </w:r>
      <w:r w:rsidR="00F012FC">
        <w:rPr>
          <w:rFonts w:ascii="Times New Roman" w:hAnsi="Times New Roman" w:cs="Times New Roman"/>
          <w:sz w:val="24"/>
          <w:szCs w:val="24"/>
        </w:rPr>
        <w:t>(subparagraph 29(2)(b)(ii</w:t>
      </w:r>
      <w:r w:rsidR="008E4D81">
        <w:rPr>
          <w:rFonts w:ascii="Times New Roman" w:hAnsi="Times New Roman" w:cs="Times New Roman"/>
          <w:sz w:val="24"/>
          <w:szCs w:val="24"/>
        </w:rPr>
        <w:t>i</w:t>
      </w:r>
      <w:r w:rsidR="00F012FC">
        <w:rPr>
          <w:rFonts w:ascii="Times New Roman" w:hAnsi="Times New Roman" w:cs="Times New Roman"/>
          <w:sz w:val="24"/>
          <w:szCs w:val="24"/>
        </w:rPr>
        <w:t>))</w:t>
      </w:r>
      <w:r w:rsidR="00F012FC" w:rsidRPr="00F012FC">
        <w:rPr>
          <w:rFonts w:ascii="Times New Roman" w:hAnsi="Times New Roman" w:cs="Times New Roman"/>
          <w:sz w:val="24"/>
          <w:szCs w:val="24"/>
        </w:rPr>
        <w:t>.</w:t>
      </w:r>
      <w:r w:rsidR="001506EC" w:rsidRPr="001506EC">
        <w:rPr>
          <w:rFonts w:ascii="Times New Roman" w:hAnsi="Times New Roman" w:cs="Times New Roman"/>
          <w:sz w:val="24"/>
          <w:szCs w:val="24"/>
        </w:rPr>
        <w:t xml:space="preserve"> </w:t>
      </w:r>
      <w:r>
        <w:rPr>
          <w:rFonts w:ascii="Times New Roman" w:hAnsi="Times New Roman" w:cs="Times New Roman"/>
          <w:sz w:val="24"/>
          <w:szCs w:val="24"/>
        </w:rPr>
        <w:t>The ACCC considered that th</w:t>
      </w:r>
      <w:r w:rsidR="008E4D81">
        <w:rPr>
          <w:rFonts w:ascii="Times New Roman" w:hAnsi="Times New Roman" w:cs="Times New Roman"/>
          <w:sz w:val="24"/>
          <w:szCs w:val="24"/>
        </w:rPr>
        <w:t>ese tests wo</w:t>
      </w:r>
      <w:r>
        <w:rPr>
          <w:rFonts w:ascii="Times New Roman" w:hAnsi="Times New Roman" w:cs="Times New Roman"/>
          <w:sz w:val="24"/>
          <w:szCs w:val="24"/>
        </w:rPr>
        <w:t>uld assist in ensuring that Part 6 operators do not earn monopoly profits</w:t>
      </w:r>
      <w:r w:rsidR="00F012FC">
        <w:rPr>
          <w:rFonts w:ascii="Times New Roman" w:hAnsi="Times New Roman" w:cs="Times New Roman"/>
          <w:sz w:val="24"/>
          <w:szCs w:val="24"/>
        </w:rPr>
        <w:t xml:space="preserve">, and that </w:t>
      </w:r>
      <w:r w:rsidR="00F012FC" w:rsidRPr="00F012FC">
        <w:rPr>
          <w:rFonts w:ascii="Times New Roman" w:hAnsi="Times New Roman" w:cs="Times New Roman"/>
          <w:sz w:val="24"/>
          <w:szCs w:val="24"/>
        </w:rPr>
        <w:t>a Part 6 operator’s revenue from sources such as government grants or contributions, or from charges that are not regulated charges, can be taken into account</w:t>
      </w:r>
      <w:r w:rsidR="00F012FC">
        <w:rPr>
          <w:rFonts w:ascii="Times New Roman" w:hAnsi="Times New Roman" w:cs="Times New Roman"/>
          <w:sz w:val="24"/>
          <w:szCs w:val="24"/>
        </w:rPr>
        <w:t xml:space="preserve"> (see page 166</w:t>
      </w:r>
      <w:r w:rsidR="00F012FC" w:rsidRPr="00F012FC">
        <w:rPr>
          <w:rFonts w:ascii="Times New Roman" w:hAnsi="Times New Roman" w:cs="Times New Roman"/>
          <w:sz w:val="24"/>
          <w:szCs w:val="24"/>
        </w:rPr>
        <w:t xml:space="preserve"> </w:t>
      </w:r>
      <w:r w:rsidR="00F012FC">
        <w:rPr>
          <w:rFonts w:ascii="Times New Roman" w:hAnsi="Times New Roman" w:cs="Times New Roman"/>
          <w:sz w:val="24"/>
          <w:szCs w:val="24"/>
        </w:rPr>
        <w:t xml:space="preserve">of the </w:t>
      </w:r>
      <w:r w:rsidR="00F012FC">
        <w:rPr>
          <w:rFonts w:ascii="Times New Roman" w:hAnsi="Times New Roman"/>
          <w:sz w:val="24"/>
          <w:szCs w:val="24"/>
        </w:rPr>
        <w:t xml:space="preserve">2016 </w:t>
      </w:r>
      <w:r w:rsidR="00F012FC">
        <w:rPr>
          <w:rFonts w:ascii="Times New Roman" w:hAnsi="Times New Roman"/>
          <w:i/>
          <w:iCs/>
          <w:sz w:val="24"/>
          <w:szCs w:val="24"/>
        </w:rPr>
        <w:t>Review of the Water Charge Rules: Final Advice</w:t>
      </w:r>
      <w:r w:rsidR="00F012FC">
        <w:rPr>
          <w:rFonts w:ascii="Times New Roman" w:hAnsi="Times New Roman" w:cs="Times New Roman"/>
          <w:sz w:val="24"/>
          <w:szCs w:val="24"/>
        </w:rPr>
        <w:t>)</w:t>
      </w:r>
      <w:r w:rsidR="00F012FC" w:rsidRPr="00F012FC">
        <w:rPr>
          <w:rFonts w:ascii="Times New Roman" w:hAnsi="Times New Roman" w:cs="Times New Roman"/>
          <w:sz w:val="24"/>
          <w:szCs w:val="24"/>
        </w:rPr>
        <w:t xml:space="preserve">. </w:t>
      </w:r>
    </w:p>
    <w:p w14:paraId="26A97EC4" w14:textId="77777777" w:rsidR="008E4D81" w:rsidRDefault="00F012FC" w:rsidP="00AA76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w:t>
      </w:r>
      <w:r w:rsidR="00AA766E">
        <w:rPr>
          <w:rFonts w:ascii="Times New Roman" w:hAnsi="Times New Roman" w:cs="Times New Roman"/>
          <w:sz w:val="24"/>
          <w:szCs w:val="24"/>
        </w:rPr>
        <w:t>29(2)(c) provides that</w:t>
      </w:r>
      <w:r w:rsidR="008E4D81" w:rsidRPr="008E4D81">
        <w:rPr>
          <w:rFonts w:ascii="Times New Roman" w:hAnsi="Times New Roman" w:cs="Times New Roman"/>
          <w:sz w:val="24"/>
          <w:szCs w:val="24"/>
        </w:rPr>
        <w:t xml:space="preserve"> </w:t>
      </w:r>
      <w:r w:rsidR="008E4D81">
        <w:rPr>
          <w:rFonts w:ascii="Times New Roman" w:hAnsi="Times New Roman" w:cs="Times New Roman"/>
          <w:sz w:val="24"/>
          <w:szCs w:val="24"/>
        </w:rPr>
        <w:t>the ACCC must not determine or approve the infrastructure charges set out in an application under Division 2 of Part 6 unless it is satisfied that</w:t>
      </w:r>
      <w:r w:rsidR="00AA766E">
        <w:rPr>
          <w:rFonts w:ascii="Times New Roman" w:hAnsi="Times New Roman" w:cs="Times New Roman"/>
          <w:sz w:val="24"/>
          <w:szCs w:val="24"/>
        </w:rPr>
        <w:t xml:space="preserve"> </w:t>
      </w:r>
      <w:r w:rsidR="008E4D81">
        <w:rPr>
          <w:rFonts w:ascii="Times New Roman" w:hAnsi="Times New Roman" w:cs="Times New Roman"/>
          <w:sz w:val="24"/>
          <w:szCs w:val="24"/>
        </w:rPr>
        <w:t xml:space="preserve">the </w:t>
      </w:r>
      <w:r w:rsidR="00AA766E">
        <w:rPr>
          <w:rFonts w:ascii="Times New Roman" w:hAnsi="Times New Roman" w:cs="Times New Roman"/>
          <w:sz w:val="24"/>
          <w:szCs w:val="24"/>
        </w:rPr>
        <w:t xml:space="preserve">infrastructure charges contained in an application </w:t>
      </w:r>
      <w:r>
        <w:rPr>
          <w:rFonts w:ascii="Times New Roman" w:hAnsi="Times New Roman" w:cs="Times New Roman"/>
          <w:sz w:val="24"/>
          <w:szCs w:val="24"/>
        </w:rPr>
        <w:t xml:space="preserve">under </w:t>
      </w:r>
      <w:r w:rsidR="00AA766E">
        <w:rPr>
          <w:rFonts w:ascii="Times New Roman" w:hAnsi="Times New Roman" w:cs="Times New Roman"/>
          <w:sz w:val="24"/>
          <w:szCs w:val="24"/>
        </w:rPr>
        <w:t xml:space="preserve">Division 2 </w:t>
      </w:r>
      <w:r>
        <w:rPr>
          <w:rFonts w:ascii="Times New Roman" w:hAnsi="Times New Roman" w:cs="Times New Roman"/>
          <w:sz w:val="24"/>
          <w:szCs w:val="24"/>
        </w:rPr>
        <w:t xml:space="preserve">of Part 6 </w:t>
      </w:r>
      <w:r w:rsidR="00AA766E">
        <w:rPr>
          <w:rFonts w:ascii="Times New Roman" w:hAnsi="Times New Roman" w:cs="Times New Roman"/>
          <w:sz w:val="24"/>
          <w:szCs w:val="24"/>
        </w:rPr>
        <w:t xml:space="preserve">are </w:t>
      </w:r>
      <w:r w:rsidR="008E4D81">
        <w:rPr>
          <w:rFonts w:ascii="Times New Roman" w:hAnsi="Times New Roman" w:cs="Times New Roman"/>
          <w:sz w:val="24"/>
          <w:szCs w:val="24"/>
        </w:rPr>
        <w:t xml:space="preserve">otherwise </w:t>
      </w:r>
      <w:r w:rsidR="00AA766E">
        <w:rPr>
          <w:rFonts w:ascii="Times New Roman" w:hAnsi="Times New Roman" w:cs="Times New Roman"/>
          <w:sz w:val="24"/>
          <w:szCs w:val="24"/>
        </w:rPr>
        <w:t xml:space="preserve">consistent with the requirements in other provisions of the Rules. </w:t>
      </w:r>
    </w:p>
    <w:p w14:paraId="38BC4B4C" w14:textId="77777777" w:rsidR="008E4D81" w:rsidRDefault="008E4D81" w:rsidP="00AA766E">
      <w:pPr>
        <w:spacing w:after="0" w:line="240" w:lineRule="auto"/>
        <w:rPr>
          <w:rFonts w:ascii="Times New Roman" w:hAnsi="Times New Roman" w:cs="Times New Roman"/>
          <w:sz w:val="24"/>
          <w:szCs w:val="24"/>
        </w:rPr>
      </w:pPr>
    </w:p>
    <w:p w14:paraId="76C4BE5C" w14:textId="6ECD285F" w:rsidR="00AA766E" w:rsidRDefault="00AA766E" w:rsidP="00AA76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ACCC </w:t>
      </w:r>
      <w:r w:rsidR="008E4D81">
        <w:rPr>
          <w:rFonts w:ascii="Times New Roman" w:hAnsi="Times New Roman" w:cs="Times New Roman"/>
          <w:sz w:val="24"/>
          <w:szCs w:val="24"/>
        </w:rPr>
        <w:t>advised at page 167 of its 2016</w:t>
      </w:r>
      <w:r w:rsidR="008E4D81">
        <w:rPr>
          <w:rFonts w:ascii="Times New Roman" w:hAnsi="Times New Roman"/>
          <w:sz w:val="24"/>
          <w:szCs w:val="24"/>
        </w:rPr>
        <w:t xml:space="preserve"> </w:t>
      </w:r>
      <w:r w:rsidR="008E4D81">
        <w:rPr>
          <w:rFonts w:ascii="Times New Roman" w:hAnsi="Times New Roman"/>
          <w:i/>
          <w:iCs/>
          <w:sz w:val="24"/>
          <w:szCs w:val="24"/>
        </w:rPr>
        <w:t>Review of the Water Charge Rules: Final Advice</w:t>
      </w:r>
      <w:r w:rsidR="008E4D81">
        <w:rPr>
          <w:rFonts w:ascii="Times New Roman" w:hAnsi="Times New Roman" w:cs="Times New Roman"/>
          <w:sz w:val="24"/>
          <w:szCs w:val="24"/>
        </w:rPr>
        <w:t xml:space="preserve"> </w:t>
      </w:r>
      <w:r>
        <w:rPr>
          <w:rFonts w:ascii="Times New Roman" w:hAnsi="Times New Roman" w:cs="Times New Roman"/>
          <w:sz w:val="24"/>
          <w:szCs w:val="24"/>
        </w:rPr>
        <w:t>that while Part 6 operators should not include infrastructure charges that are inconsistent with the</w:t>
      </w:r>
      <w:r w:rsidR="008E4D81">
        <w:rPr>
          <w:rFonts w:ascii="Times New Roman" w:hAnsi="Times New Roman" w:cs="Times New Roman"/>
          <w:sz w:val="24"/>
          <w:szCs w:val="24"/>
        </w:rPr>
        <w:t xml:space="preserve"> water charge</w:t>
      </w:r>
      <w:r>
        <w:rPr>
          <w:rFonts w:ascii="Times New Roman" w:hAnsi="Times New Roman" w:cs="Times New Roman"/>
          <w:sz w:val="24"/>
          <w:szCs w:val="24"/>
        </w:rPr>
        <w:t xml:space="preserve"> rules in their applications to the regulator, the regulator should also be satisfied that the charges it approves or determines are consistent with other provisions of the rules. This amendment</w:t>
      </w:r>
      <w:r w:rsidR="008E4D81">
        <w:rPr>
          <w:rFonts w:ascii="Times New Roman" w:hAnsi="Times New Roman" w:cs="Times New Roman"/>
          <w:sz w:val="24"/>
          <w:szCs w:val="24"/>
        </w:rPr>
        <w:t xml:space="preserve"> </w:t>
      </w:r>
      <w:r w:rsidR="00872D03">
        <w:rPr>
          <w:rFonts w:ascii="Times New Roman" w:hAnsi="Times New Roman" w:cs="Times New Roman"/>
          <w:sz w:val="24"/>
          <w:szCs w:val="24"/>
        </w:rPr>
        <w:t xml:space="preserve">has been </w:t>
      </w:r>
      <w:r>
        <w:rPr>
          <w:rFonts w:ascii="Times New Roman" w:hAnsi="Times New Roman" w:cs="Times New Roman"/>
          <w:sz w:val="24"/>
          <w:szCs w:val="24"/>
        </w:rPr>
        <w:t>made to ex</w:t>
      </w:r>
      <w:r w:rsidR="008E4D81">
        <w:rPr>
          <w:rFonts w:ascii="Times New Roman" w:hAnsi="Times New Roman" w:cs="Times New Roman"/>
          <w:sz w:val="24"/>
          <w:szCs w:val="24"/>
        </w:rPr>
        <w:t xml:space="preserve">plicitly </w:t>
      </w:r>
      <w:r>
        <w:rPr>
          <w:rFonts w:ascii="Times New Roman" w:hAnsi="Times New Roman" w:cs="Times New Roman"/>
          <w:sz w:val="24"/>
          <w:szCs w:val="24"/>
        </w:rPr>
        <w:t xml:space="preserve">require the regulator to consider the consistency of the infrastructure charges being approved or determined with the other requirements of the water charge rules. </w:t>
      </w:r>
    </w:p>
    <w:p w14:paraId="786E6A96" w14:textId="77777777" w:rsidR="006F55FD" w:rsidRDefault="006F55FD" w:rsidP="006F55FD">
      <w:pPr>
        <w:spacing w:after="0" w:line="240" w:lineRule="auto"/>
        <w:rPr>
          <w:rFonts w:ascii="Times New Roman" w:hAnsi="Times New Roman"/>
          <w:szCs w:val="24"/>
        </w:rPr>
      </w:pPr>
    </w:p>
    <w:p w14:paraId="0295BCA5" w14:textId="6C6A2A52" w:rsidR="00060FF0" w:rsidRDefault="00D52FB1" w:rsidP="006F55FD">
      <w:pPr>
        <w:spacing w:after="0" w:line="240" w:lineRule="auto"/>
        <w:rPr>
          <w:rFonts w:ascii="Times New Roman" w:hAnsi="Times New Roman" w:cs="Times New Roman"/>
          <w:sz w:val="24"/>
          <w:szCs w:val="24"/>
        </w:rPr>
      </w:pPr>
      <w:r w:rsidRPr="006F55FD">
        <w:rPr>
          <w:rFonts w:ascii="Times New Roman" w:hAnsi="Times New Roman" w:cs="Times New Roman"/>
          <w:b/>
          <w:sz w:val="24"/>
          <w:szCs w:val="24"/>
        </w:rPr>
        <w:t>Item 49</w:t>
      </w:r>
      <w:r w:rsidRPr="00D52FB1">
        <w:rPr>
          <w:rFonts w:ascii="Times New Roman" w:hAnsi="Times New Roman"/>
          <w:szCs w:val="24"/>
        </w:rPr>
        <w:t xml:space="preserve"> </w:t>
      </w:r>
      <w:r w:rsidR="006F55FD" w:rsidRPr="006F55FD">
        <w:rPr>
          <w:rFonts w:ascii="Times New Roman" w:hAnsi="Times New Roman" w:cs="Times New Roman"/>
          <w:sz w:val="24"/>
          <w:szCs w:val="24"/>
        </w:rPr>
        <w:t xml:space="preserve">amends subrule 29(3) </w:t>
      </w:r>
      <w:r w:rsidR="00872D03">
        <w:rPr>
          <w:rFonts w:ascii="Times New Roman" w:hAnsi="Times New Roman" w:cs="Times New Roman"/>
          <w:sz w:val="24"/>
          <w:szCs w:val="24"/>
        </w:rPr>
        <w:t>by</w:t>
      </w:r>
      <w:r w:rsidR="006F55FD" w:rsidRPr="006F55FD">
        <w:rPr>
          <w:rFonts w:ascii="Times New Roman" w:hAnsi="Times New Roman" w:cs="Times New Roman"/>
          <w:sz w:val="24"/>
          <w:szCs w:val="24"/>
        </w:rPr>
        <w:t xml:space="preserve"> omit</w:t>
      </w:r>
      <w:r w:rsidR="00872D03">
        <w:rPr>
          <w:rFonts w:ascii="Times New Roman" w:hAnsi="Times New Roman" w:cs="Times New Roman"/>
          <w:sz w:val="24"/>
          <w:szCs w:val="24"/>
        </w:rPr>
        <w:t>ting the words</w:t>
      </w:r>
      <w:r w:rsidR="006F55FD" w:rsidRPr="006F55FD">
        <w:rPr>
          <w:rFonts w:ascii="Times New Roman" w:hAnsi="Times New Roman" w:cs="Times New Roman"/>
          <w:sz w:val="24"/>
          <w:szCs w:val="24"/>
        </w:rPr>
        <w:t xml:space="preserve"> </w:t>
      </w:r>
      <w:r w:rsidR="006F55FD">
        <w:rPr>
          <w:rFonts w:ascii="Times New Roman" w:hAnsi="Times New Roman" w:cs="Times New Roman"/>
          <w:sz w:val="24"/>
          <w:szCs w:val="24"/>
        </w:rPr>
        <w:t>‘</w:t>
      </w:r>
      <w:r w:rsidR="006F55FD" w:rsidRPr="006F55FD">
        <w:rPr>
          <w:rFonts w:ascii="Times New Roman" w:hAnsi="Times New Roman" w:cs="Times New Roman"/>
          <w:sz w:val="24"/>
          <w:szCs w:val="24"/>
        </w:rPr>
        <w:t>parag</w:t>
      </w:r>
      <w:r w:rsidR="006F55FD">
        <w:rPr>
          <w:rFonts w:ascii="Times New Roman" w:hAnsi="Times New Roman" w:cs="Times New Roman"/>
          <w:sz w:val="24"/>
          <w:szCs w:val="24"/>
        </w:rPr>
        <w:t>r</w:t>
      </w:r>
      <w:r w:rsidR="001506EC">
        <w:rPr>
          <w:rFonts w:ascii="Times New Roman" w:hAnsi="Times New Roman" w:cs="Times New Roman"/>
          <w:sz w:val="24"/>
          <w:szCs w:val="24"/>
        </w:rPr>
        <w:t>aph</w:t>
      </w:r>
      <w:r w:rsidR="006F55FD">
        <w:rPr>
          <w:rFonts w:ascii="Times New Roman" w:hAnsi="Times New Roman" w:cs="Times New Roman"/>
          <w:sz w:val="24"/>
          <w:szCs w:val="24"/>
        </w:rPr>
        <w:t xml:space="preserve"> </w:t>
      </w:r>
      <w:r w:rsidR="006F55FD" w:rsidRPr="006F55FD">
        <w:rPr>
          <w:rFonts w:ascii="Times New Roman" w:hAnsi="Times New Roman" w:cs="Times New Roman"/>
          <w:sz w:val="24"/>
          <w:szCs w:val="24"/>
        </w:rPr>
        <w:t>(2</w:t>
      </w:r>
      <w:proofErr w:type="gramStart"/>
      <w:r w:rsidR="006F55FD" w:rsidRPr="006F55FD">
        <w:rPr>
          <w:rFonts w:ascii="Times New Roman" w:hAnsi="Times New Roman" w:cs="Times New Roman"/>
          <w:sz w:val="24"/>
          <w:szCs w:val="24"/>
        </w:rPr>
        <w:t>)(</w:t>
      </w:r>
      <w:proofErr w:type="gramEnd"/>
      <w:r w:rsidR="006F55FD" w:rsidRPr="006F55FD">
        <w:rPr>
          <w:rFonts w:ascii="Times New Roman" w:hAnsi="Times New Roman" w:cs="Times New Roman"/>
          <w:sz w:val="24"/>
          <w:szCs w:val="24"/>
        </w:rPr>
        <w:t>b)</w:t>
      </w:r>
      <w:r w:rsidR="006F55FD">
        <w:rPr>
          <w:rFonts w:ascii="Times New Roman" w:hAnsi="Times New Roman" w:cs="Times New Roman"/>
          <w:sz w:val="24"/>
          <w:szCs w:val="24"/>
        </w:rPr>
        <w:t>’</w:t>
      </w:r>
      <w:r w:rsidR="006F55FD" w:rsidRPr="006F55FD">
        <w:rPr>
          <w:rFonts w:ascii="Times New Roman" w:hAnsi="Times New Roman" w:cs="Times New Roman"/>
          <w:sz w:val="24"/>
          <w:szCs w:val="24"/>
        </w:rPr>
        <w:t xml:space="preserve"> and substitut</w:t>
      </w:r>
      <w:r w:rsidR="00872D03">
        <w:rPr>
          <w:rFonts w:ascii="Times New Roman" w:hAnsi="Times New Roman" w:cs="Times New Roman"/>
          <w:sz w:val="24"/>
          <w:szCs w:val="24"/>
        </w:rPr>
        <w:t>ing</w:t>
      </w:r>
      <w:r w:rsidR="006F55FD" w:rsidRPr="006F55FD">
        <w:rPr>
          <w:rFonts w:ascii="Times New Roman" w:hAnsi="Times New Roman" w:cs="Times New Roman"/>
          <w:sz w:val="24"/>
          <w:szCs w:val="24"/>
        </w:rPr>
        <w:t xml:space="preserve"> </w:t>
      </w:r>
      <w:r w:rsidR="00872D03">
        <w:rPr>
          <w:rFonts w:ascii="Times New Roman" w:hAnsi="Times New Roman" w:cs="Times New Roman"/>
          <w:sz w:val="24"/>
          <w:szCs w:val="24"/>
        </w:rPr>
        <w:t xml:space="preserve">the words </w:t>
      </w:r>
      <w:r w:rsidR="006F55FD">
        <w:rPr>
          <w:rFonts w:ascii="Times New Roman" w:hAnsi="Times New Roman" w:cs="Times New Roman"/>
          <w:sz w:val="24"/>
          <w:szCs w:val="24"/>
        </w:rPr>
        <w:t>‘</w:t>
      </w:r>
      <w:r w:rsidR="006F55FD" w:rsidRPr="006F55FD">
        <w:rPr>
          <w:rFonts w:ascii="Times New Roman" w:hAnsi="Times New Roman" w:cs="Times New Roman"/>
          <w:sz w:val="24"/>
          <w:szCs w:val="24"/>
        </w:rPr>
        <w:t>parag</w:t>
      </w:r>
      <w:r w:rsidR="00356929">
        <w:rPr>
          <w:rFonts w:ascii="Times New Roman" w:hAnsi="Times New Roman" w:cs="Times New Roman"/>
          <w:sz w:val="24"/>
          <w:szCs w:val="24"/>
        </w:rPr>
        <w:t>r</w:t>
      </w:r>
      <w:r w:rsidR="006F55FD" w:rsidRPr="006F55FD">
        <w:rPr>
          <w:rFonts w:ascii="Times New Roman" w:hAnsi="Times New Roman" w:cs="Times New Roman"/>
          <w:sz w:val="24"/>
          <w:szCs w:val="24"/>
        </w:rPr>
        <w:t xml:space="preserve">aphs (2)(b) and </w:t>
      </w:r>
      <w:r w:rsidR="006F55FD">
        <w:rPr>
          <w:rFonts w:ascii="Times New Roman" w:hAnsi="Times New Roman" w:cs="Times New Roman"/>
          <w:sz w:val="24"/>
          <w:szCs w:val="24"/>
        </w:rPr>
        <w:t>2</w:t>
      </w:r>
      <w:r w:rsidR="006F55FD" w:rsidRPr="006F55FD">
        <w:rPr>
          <w:rFonts w:ascii="Times New Roman" w:hAnsi="Times New Roman" w:cs="Times New Roman"/>
          <w:sz w:val="24"/>
          <w:szCs w:val="24"/>
        </w:rPr>
        <w:t>(</w:t>
      </w:r>
      <w:r w:rsidR="006F55FD">
        <w:rPr>
          <w:rFonts w:ascii="Times New Roman" w:hAnsi="Times New Roman" w:cs="Times New Roman"/>
          <w:sz w:val="24"/>
          <w:szCs w:val="24"/>
        </w:rPr>
        <w:t>c</w:t>
      </w:r>
      <w:r w:rsidR="006F55FD" w:rsidRPr="006F55FD">
        <w:rPr>
          <w:rFonts w:ascii="Times New Roman" w:hAnsi="Times New Roman" w:cs="Times New Roman"/>
          <w:sz w:val="24"/>
          <w:szCs w:val="24"/>
        </w:rPr>
        <w:t>)</w:t>
      </w:r>
      <w:r w:rsidR="006F55FD">
        <w:rPr>
          <w:rFonts w:ascii="Times New Roman" w:hAnsi="Times New Roman" w:cs="Times New Roman"/>
          <w:sz w:val="24"/>
          <w:szCs w:val="24"/>
        </w:rPr>
        <w:t>’</w:t>
      </w:r>
      <w:r w:rsidR="006F55FD" w:rsidRPr="006F55FD">
        <w:rPr>
          <w:rFonts w:ascii="Times New Roman" w:hAnsi="Times New Roman" w:cs="Times New Roman"/>
          <w:sz w:val="24"/>
          <w:szCs w:val="24"/>
        </w:rPr>
        <w:t>.</w:t>
      </w:r>
      <w:r w:rsidR="006F55FD">
        <w:rPr>
          <w:rFonts w:ascii="Times New Roman" w:hAnsi="Times New Roman" w:cs="Times New Roman"/>
          <w:sz w:val="24"/>
          <w:szCs w:val="24"/>
        </w:rPr>
        <w:t xml:space="preserve"> This </w:t>
      </w:r>
      <w:r w:rsidR="00872D03">
        <w:rPr>
          <w:rFonts w:ascii="Times New Roman" w:hAnsi="Times New Roman" w:cs="Times New Roman"/>
          <w:sz w:val="24"/>
          <w:szCs w:val="24"/>
        </w:rPr>
        <w:t xml:space="preserve">item </w:t>
      </w:r>
      <w:r w:rsidR="006F55FD">
        <w:rPr>
          <w:rFonts w:ascii="Times New Roman" w:hAnsi="Times New Roman" w:cs="Times New Roman"/>
          <w:sz w:val="24"/>
          <w:szCs w:val="24"/>
        </w:rPr>
        <w:t xml:space="preserve">is consequential to the amendment made by item 48. </w:t>
      </w:r>
      <w:r w:rsidR="006F55FD" w:rsidRPr="006F55FD">
        <w:rPr>
          <w:rFonts w:ascii="Times New Roman" w:hAnsi="Times New Roman" w:cs="Times New Roman"/>
          <w:sz w:val="24"/>
          <w:szCs w:val="24"/>
        </w:rPr>
        <w:t xml:space="preserve">  </w:t>
      </w:r>
    </w:p>
    <w:p w14:paraId="6ACECF37" w14:textId="77777777" w:rsidR="006F55FD" w:rsidRPr="00D52FB1" w:rsidRDefault="006F55FD" w:rsidP="006F55FD">
      <w:pPr>
        <w:spacing w:after="0" w:line="240" w:lineRule="auto"/>
        <w:rPr>
          <w:rFonts w:ascii="Times New Roman" w:hAnsi="Times New Roman" w:cs="Times New Roman"/>
          <w:sz w:val="24"/>
          <w:szCs w:val="24"/>
        </w:rPr>
      </w:pPr>
    </w:p>
    <w:p w14:paraId="559FE885" w14:textId="77777777" w:rsidR="00442A7F" w:rsidRDefault="008723CD" w:rsidP="00B9618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Item 50 </w:t>
      </w:r>
      <w:r w:rsidRPr="008723CD">
        <w:rPr>
          <w:rFonts w:ascii="Times New Roman" w:hAnsi="Times New Roman" w:cs="Times New Roman"/>
          <w:sz w:val="24"/>
          <w:szCs w:val="24"/>
        </w:rPr>
        <w:t xml:space="preserve">inserts subrule 29(3A) after subrule 29(3). </w:t>
      </w:r>
    </w:p>
    <w:p w14:paraId="373B20C7" w14:textId="77777777" w:rsidR="00442A7F" w:rsidRDefault="00442A7F" w:rsidP="00B9618F">
      <w:pPr>
        <w:spacing w:after="0" w:line="240" w:lineRule="auto"/>
        <w:rPr>
          <w:rFonts w:ascii="Times New Roman" w:hAnsi="Times New Roman" w:cs="Times New Roman"/>
          <w:sz w:val="24"/>
          <w:szCs w:val="24"/>
        </w:rPr>
      </w:pPr>
    </w:p>
    <w:p w14:paraId="0DD2B909" w14:textId="72A8225C" w:rsidR="00B9618F" w:rsidRPr="00B9618F" w:rsidRDefault="00B9618F" w:rsidP="00B9618F">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8723CD">
        <w:rPr>
          <w:rFonts w:ascii="Times New Roman" w:hAnsi="Times New Roman" w:cs="Times New Roman"/>
          <w:sz w:val="24"/>
          <w:szCs w:val="24"/>
        </w:rPr>
        <w:t>ubrule 29(3A)</w:t>
      </w:r>
      <w:r>
        <w:rPr>
          <w:rFonts w:ascii="Times New Roman" w:hAnsi="Times New Roman" w:cs="Times New Roman"/>
          <w:sz w:val="24"/>
          <w:szCs w:val="24"/>
        </w:rPr>
        <w:t xml:space="preserve"> provides that, i</w:t>
      </w:r>
      <w:r w:rsidRPr="00B9618F">
        <w:rPr>
          <w:rFonts w:ascii="Times New Roman" w:hAnsi="Times New Roman" w:cs="Times New Roman"/>
          <w:sz w:val="24"/>
          <w:szCs w:val="24"/>
        </w:rPr>
        <w:t>f the ACCC is satisfied that:</w:t>
      </w:r>
    </w:p>
    <w:p w14:paraId="68114BEF" w14:textId="19FD0D65" w:rsidR="00B9618F" w:rsidRPr="005B1F67" w:rsidRDefault="00B9618F" w:rsidP="00B9618F">
      <w:pPr>
        <w:pStyle w:val="paragraph"/>
      </w:pPr>
      <w:r w:rsidRPr="005B1F67">
        <w:t>(a)</w:t>
      </w:r>
      <w:r w:rsidRPr="005B1F67">
        <w:tab/>
        <w:t xml:space="preserve">there is sufficient uncertainty about the cost, timing, necessity, likelihood or feasibility </w:t>
      </w:r>
      <w:r>
        <w:tab/>
      </w:r>
      <w:r w:rsidRPr="005B1F67">
        <w:t>of a capital expenditure project proposed by the Part 6 operator in its application; and</w:t>
      </w:r>
    </w:p>
    <w:p w14:paraId="7B4ED140" w14:textId="77777777" w:rsidR="00B9618F" w:rsidRDefault="00B9618F" w:rsidP="00B9618F">
      <w:pPr>
        <w:pStyle w:val="paragraph"/>
      </w:pPr>
      <w:r w:rsidRPr="005B1F67">
        <w:t>(b)</w:t>
      </w:r>
      <w:r w:rsidRPr="005B1F67">
        <w:tab/>
      </w:r>
      <w:proofErr w:type="gramStart"/>
      <w:r w:rsidRPr="005B1F67">
        <w:t>the</w:t>
      </w:r>
      <w:proofErr w:type="gramEnd"/>
      <w:r w:rsidRPr="005B1F67">
        <w:t xml:space="preserve"> inclusion of the proposed capital expenditure project would have a material impact </w:t>
      </w:r>
      <w:r>
        <w:tab/>
      </w:r>
      <w:r w:rsidRPr="005B1F67">
        <w:t>on the infrastructure charges to be determined or approved;</w:t>
      </w:r>
    </w:p>
    <w:p w14:paraId="252CE414" w14:textId="77777777" w:rsidR="00B9618F" w:rsidRDefault="00B9618F" w:rsidP="00B9618F">
      <w:pPr>
        <w:pStyle w:val="paragraph"/>
      </w:pPr>
      <w:proofErr w:type="gramStart"/>
      <w:r>
        <w:t>then</w:t>
      </w:r>
      <w:proofErr w:type="gramEnd"/>
      <w:r>
        <w:t xml:space="preserve"> </w:t>
      </w:r>
      <w:r w:rsidRPr="005B1F67">
        <w:t>the infrastructure charges must be determined on the basis that funding the capital expenditure project would not be a prudent and efficient cost of providing the infrastructure services.</w:t>
      </w:r>
    </w:p>
    <w:p w14:paraId="3ED857FB" w14:textId="7CC3E3AE" w:rsidR="00B9618F" w:rsidRDefault="00872D03" w:rsidP="00B9618F">
      <w:pPr>
        <w:pStyle w:val="paragraph"/>
      </w:pPr>
      <w:r>
        <w:t>A n</w:t>
      </w:r>
      <w:r w:rsidR="00B9618F" w:rsidRPr="005B1F67">
        <w:t>ote</w:t>
      </w:r>
      <w:r>
        <w:t xml:space="preserve"> after subrule 29(3A) provides that t</w:t>
      </w:r>
      <w:r w:rsidR="00B9618F" w:rsidRPr="005B1F67">
        <w:t>he ACCC may otherwise assess the costs relating to proposed capital expenditure as not being prudent and efficient for the purposes of paragraph 29(2)(b)</w:t>
      </w:r>
      <w:r w:rsidR="008A18DC">
        <w:t>. Se</w:t>
      </w:r>
      <w:r w:rsidR="00B9618F" w:rsidRPr="005B1F67">
        <w:t xml:space="preserve">e </w:t>
      </w:r>
      <w:r w:rsidR="008A18DC">
        <w:t>item 55, s</w:t>
      </w:r>
      <w:r w:rsidR="00B9618F" w:rsidRPr="005B1F67">
        <w:t>ubrule</w:t>
      </w:r>
      <w:r w:rsidR="008A18DC">
        <w:t> </w:t>
      </w:r>
      <w:r w:rsidR="00B9618F" w:rsidRPr="005B1F67">
        <w:t>31(1A)</w:t>
      </w:r>
      <w:r w:rsidR="008A18DC">
        <w:t xml:space="preserve">. </w:t>
      </w:r>
    </w:p>
    <w:p w14:paraId="11F2DC53" w14:textId="77777777" w:rsidR="00AF5CDE" w:rsidRDefault="00AF5CDE" w:rsidP="00AF5CDE">
      <w:pPr>
        <w:spacing w:after="0" w:line="240" w:lineRule="auto"/>
        <w:rPr>
          <w:rFonts w:ascii="Times New Roman" w:hAnsi="Times New Roman" w:cs="Times New Roman"/>
          <w:sz w:val="24"/>
          <w:szCs w:val="24"/>
        </w:rPr>
      </w:pPr>
      <w:r w:rsidRPr="009A495E">
        <w:rPr>
          <w:rFonts w:ascii="Times New Roman" w:hAnsi="Times New Roman" w:cs="Times New Roman"/>
          <w:sz w:val="24"/>
          <w:szCs w:val="24"/>
        </w:rPr>
        <w:t xml:space="preserve">The ACCC noted at page 178 of its 2016 </w:t>
      </w:r>
      <w:r w:rsidRPr="00E32963">
        <w:rPr>
          <w:rFonts w:ascii="Times New Roman" w:hAnsi="Times New Roman" w:cs="Times New Roman"/>
          <w:i/>
          <w:sz w:val="24"/>
          <w:szCs w:val="24"/>
        </w:rPr>
        <w:t>Review of the Water Charge Rules: Final Advice</w:t>
      </w:r>
      <w:r w:rsidRPr="009A495E">
        <w:rPr>
          <w:rFonts w:ascii="Times New Roman" w:hAnsi="Times New Roman" w:cs="Times New Roman"/>
          <w:sz w:val="24"/>
          <w:szCs w:val="24"/>
        </w:rPr>
        <w:t xml:space="preserve"> that where the regulator factors the forecast expenditure into the infrastructure operator’s revenue requirement (and therefore into approved or determined charges), but the expenditure does not occur, customers will face higher than necessary charges. However, where the regulator does not factor this forecast expenditure into the revenue requirement and the expenditure proves necessary; this means that the infrastructure operator will be undercompensated for its provision of water infrastructure services. This may lead to reduced quality of services for customers and underinvestment in the infrastructure operator’s infrastructure. </w:t>
      </w:r>
    </w:p>
    <w:p w14:paraId="2302FFA7" w14:textId="31D5B411" w:rsidR="00442A7F" w:rsidRDefault="00442A7F" w:rsidP="00442A7F">
      <w:pPr>
        <w:pStyle w:val="subsection"/>
      </w:pPr>
      <w:r>
        <w:t>However, subrule 31(1A) provides that i</w:t>
      </w:r>
      <w:r w:rsidRPr="005B1F67">
        <w:t xml:space="preserve">f the circumstances in subrule 29(3A) apply, the </w:t>
      </w:r>
      <w:r w:rsidR="00006BC6">
        <w:t xml:space="preserve">ACCC’s </w:t>
      </w:r>
      <w:r w:rsidRPr="005B1F67">
        <w:t xml:space="preserve">notice </w:t>
      </w:r>
      <w:r w:rsidR="00006BC6">
        <w:t xml:space="preserve">of its determination or approval </w:t>
      </w:r>
      <w:r w:rsidRPr="005B1F67">
        <w:t>may also specify a capital expenditure project as a contingent project and set out the conditions that the operator must satisfy in relation to the contingent project before the operator may apply for a variation of a determination or approval of its infrastructure charges under Division 4.</w:t>
      </w:r>
    </w:p>
    <w:p w14:paraId="3ACCC15A" w14:textId="44FB5EB1" w:rsidR="00442A7F" w:rsidRPr="005B1F67" w:rsidRDefault="00442A7F" w:rsidP="00442A7F">
      <w:pPr>
        <w:pStyle w:val="subsection"/>
      </w:pPr>
      <w:r>
        <w:t>A</w:t>
      </w:r>
      <w:r w:rsidRPr="005B1F67">
        <w:t xml:space="preserve"> Part 6 operator </w:t>
      </w:r>
      <w:r w:rsidR="00006BC6">
        <w:t xml:space="preserve">who has received such a notice </w:t>
      </w:r>
      <w:r w:rsidRPr="005B1F67">
        <w:t>may apply in writing to the ACCC for a variation of the determination or approval made under Division 2 or 3 (if the infrastructure operator is of the view that the conditions specified under subrule 31(1A) in relation to a contingent project have been satisfied</w:t>
      </w:r>
      <w:r w:rsidR="00006BC6">
        <w:t>)</w:t>
      </w:r>
      <w:r w:rsidRPr="005B1F67">
        <w:t>.</w:t>
      </w:r>
      <w:r>
        <w:t xml:space="preserve"> See item 74, subrule 43(5).</w:t>
      </w:r>
    </w:p>
    <w:p w14:paraId="51CEDD2B" w14:textId="080791D7" w:rsidR="00442A7F" w:rsidRDefault="00442A7F" w:rsidP="00AF5CDE">
      <w:pPr>
        <w:spacing w:after="0" w:line="240" w:lineRule="auto"/>
        <w:rPr>
          <w:rFonts w:ascii="Times New Roman" w:hAnsi="Times New Roman" w:cs="Times New Roman"/>
          <w:sz w:val="24"/>
          <w:szCs w:val="24"/>
        </w:rPr>
      </w:pPr>
    </w:p>
    <w:p w14:paraId="13A3268D" w14:textId="77777777" w:rsidR="008A18DC" w:rsidRDefault="008A18DC" w:rsidP="00AF5CDE">
      <w:pPr>
        <w:spacing w:after="0" w:line="240" w:lineRule="auto"/>
        <w:rPr>
          <w:rFonts w:ascii="Times New Roman" w:hAnsi="Times New Roman" w:cs="Times New Roman"/>
          <w:sz w:val="24"/>
          <w:szCs w:val="24"/>
        </w:rPr>
      </w:pPr>
    </w:p>
    <w:p w14:paraId="750A9A27" w14:textId="62D2008E" w:rsidR="008A18DC" w:rsidRPr="009771A5" w:rsidRDefault="008A18DC" w:rsidP="00AF5CDE">
      <w:pPr>
        <w:spacing w:after="0" w:line="240" w:lineRule="auto"/>
        <w:rPr>
          <w:rFonts w:ascii="Times New Roman" w:hAnsi="Times New Roman" w:cs="Times New Roman"/>
          <w:color w:val="000000"/>
          <w:sz w:val="24"/>
          <w:szCs w:val="24"/>
        </w:rPr>
      </w:pPr>
      <w:r w:rsidRPr="008A18DC">
        <w:rPr>
          <w:rFonts w:ascii="Times New Roman" w:hAnsi="Times New Roman" w:cs="Times New Roman"/>
          <w:b/>
          <w:sz w:val="24"/>
          <w:szCs w:val="24"/>
        </w:rPr>
        <w:t>Item 51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amends subrule 29(4) by omitting the words ‘approving </w:t>
      </w:r>
      <w:r w:rsidR="00356929">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 xml:space="preserve">determining’ and substituting them with the words ‘determining </w:t>
      </w:r>
      <w:r w:rsidR="00356929">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approving’ </w:t>
      </w:r>
      <w:r>
        <w:rPr>
          <w:rFonts w:ascii="Times New Roman" w:hAnsi="Times New Roman" w:cs="Times New Roman"/>
          <w:sz w:val="24"/>
          <w:szCs w:val="24"/>
        </w:rPr>
        <w:t xml:space="preserve">for the purposes of consistency </w:t>
      </w:r>
      <w:r w:rsidR="009771A5" w:rsidRPr="009771A5">
        <w:rPr>
          <w:rFonts w:ascii="Times New Roman" w:hAnsi="Times New Roman" w:cs="Times New Roman"/>
          <w:color w:val="000000"/>
          <w:sz w:val="24"/>
          <w:szCs w:val="24"/>
        </w:rPr>
        <w:t xml:space="preserve">within the </w:t>
      </w:r>
      <w:r w:rsidR="009771A5" w:rsidRPr="009771A5">
        <w:rPr>
          <w:rFonts w:ascii="Times New Roman" w:hAnsi="Times New Roman" w:cs="Times New Roman"/>
          <w:i/>
          <w:color w:val="000000"/>
          <w:sz w:val="24"/>
          <w:szCs w:val="24"/>
        </w:rPr>
        <w:t>Water Charge Rules 2010</w:t>
      </w:r>
      <w:r w:rsidR="009771A5" w:rsidRPr="009771A5">
        <w:rPr>
          <w:rFonts w:ascii="Times New Roman" w:hAnsi="Times New Roman" w:cs="Times New Roman"/>
          <w:color w:val="000000"/>
          <w:sz w:val="24"/>
          <w:szCs w:val="24"/>
        </w:rPr>
        <w:t xml:space="preserve"> and with the Water Act</w:t>
      </w:r>
      <w:r w:rsidR="009771A5" w:rsidRPr="009771A5">
        <w:rPr>
          <w:rFonts w:ascii="Times New Roman" w:hAnsi="Times New Roman" w:cs="Times New Roman"/>
          <w:color w:val="000000"/>
          <w:sz w:val="24"/>
          <w:szCs w:val="24"/>
        </w:rPr>
        <w:t xml:space="preserve">. </w:t>
      </w:r>
    </w:p>
    <w:p w14:paraId="6168993C" w14:textId="77777777" w:rsidR="00E32963" w:rsidRDefault="00E32963" w:rsidP="009539A8">
      <w:pPr>
        <w:spacing w:after="0" w:line="240" w:lineRule="auto"/>
      </w:pPr>
    </w:p>
    <w:p w14:paraId="6E5C0128" w14:textId="3E9D66DF" w:rsidR="008A18DC" w:rsidRDefault="008A18DC" w:rsidP="008A18DC">
      <w:pPr>
        <w:spacing w:after="0" w:line="240" w:lineRule="auto"/>
        <w:rPr>
          <w:rFonts w:ascii="Times New Roman" w:hAnsi="Times New Roman" w:cs="Times New Roman"/>
          <w:color w:val="000000"/>
          <w:sz w:val="24"/>
          <w:szCs w:val="24"/>
        </w:rPr>
      </w:pPr>
      <w:r w:rsidRPr="009539A8">
        <w:rPr>
          <w:rFonts w:ascii="Times New Roman" w:hAnsi="Times New Roman" w:cs="Times New Roman"/>
          <w:b/>
          <w:sz w:val="24"/>
          <w:szCs w:val="24"/>
        </w:rPr>
        <w:t>Item 52</w:t>
      </w:r>
      <w:r w:rsidRPr="009539A8">
        <w:rPr>
          <w:b/>
        </w:rPr>
        <w:t xml:space="preserve"> </w:t>
      </w:r>
      <w:r w:rsidRPr="009539A8">
        <w:rPr>
          <w:rFonts w:ascii="Times New Roman" w:hAnsi="Times New Roman" w:cs="Times New Roman"/>
          <w:color w:val="000000"/>
          <w:sz w:val="24"/>
          <w:szCs w:val="24"/>
        </w:rPr>
        <w:t xml:space="preserve">repeals rule 30 </w:t>
      </w:r>
      <w:r w:rsidR="00442A7F">
        <w:rPr>
          <w:rFonts w:ascii="Times New Roman" w:hAnsi="Times New Roman" w:cs="Times New Roman"/>
          <w:color w:val="000000"/>
          <w:sz w:val="24"/>
          <w:szCs w:val="24"/>
        </w:rPr>
        <w:t xml:space="preserve">of the </w:t>
      </w:r>
      <w:r w:rsidR="00442A7F" w:rsidRPr="00442A7F">
        <w:rPr>
          <w:rFonts w:ascii="Times New Roman" w:hAnsi="Times New Roman" w:cs="Times New Roman"/>
          <w:i/>
          <w:color w:val="000000"/>
          <w:sz w:val="24"/>
          <w:szCs w:val="24"/>
        </w:rPr>
        <w:t>Water Charge (Infrastructure) Rules 2010</w:t>
      </w:r>
      <w:r w:rsidR="00442A7F">
        <w:rPr>
          <w:rFonts w:ascii="Times New Roman" w:hAnsi="Times New Roman" w:cs="Times New Roman"/>
          <w:color w:val="000000"/>
          <w:sz w:val="24"/>
          <w:szCs w:val="24"/>
        </w:rPr>
        <w:t xml:space="preserve"> </w:t>
      </w:r>
      <w:r w:rsidRPr="009539A8">
        <w:rPr>
          <w:rFonts w:ascii="Times New Roman" w:hAnsi="Times New Roman" w:cs="Times New Roman"/>
          <w:color w:val="000000"/>
          <w:sz w:val="24"/>
          <w:szCs w:val="24"/>
        </w:rPr>
        <w:t>and substitutes a new rule 30.</w:t>
      </w:r>
    </w:p>
    <w:p w14:paraId="11505491" w14:textId="77777777" w:rsidR="008A18DC" w:rsidRDefault="008A18DC" w:rsidP="008A18DC">
      <w:pPr>
        <w:spacing w:after="0" w:line="240" w:lineRule="auto"/>
        <w:rPr>
          <w:rFonts w:ascii="Times New Roman" w:hAnsi="Times New Roman" w:cs="Times New Roman"/>
          <w:color w:val="000000"/>
          <w:sz w:val="24"/>
          <w:szCs w:val="24"/>
        </w:rPr>
      </w:pPr>
    </w:p>
    <w:p w14:paraId="165352A8" w14:textId="61FC0294" w:rsidR="00F6274B" w:rsidRPr="008A18DC" w:rsidRDefault="009539A8" w:rsidP="00F6274B">
      <w:pPr>
        <w:spacing w:after="0" w:line="240" w:lineRule="auto"/>
        <w:rPr>
          <w:rFonts w:ascii="Times New Roman" w:hAnsi="Times New Roman" w:cs="Times New Roman"/>
          <w:sz w:val="24"/>
          <w:szCs w:val="24"/>
        </w:rPr>
      </w:pPr>
      <w:r>
        <w:rPr>
          <w:rFonts w:ascii="Times New Roman" w:hAnsi="Times New Roman" w:cs="Times New Roman"/>
          <w:sz w:val="24"/>
          <w:szCs w:val="24"/>
        </w:rPr>
        <w:t>Rule 30</w:t>
      </w:r>
      <w:r w:rsidR="00F6274B" w:rsidRPr="001E1BD7">
        <w:rPr>
          <w:rFonts w:ascii="Times New Roman" w:hAnsi="Times New Roman" w:cs="Times New Roman"/>
          <w:sz w:val="24"/>
          <w:szCs w:val="24"/>
        </w:rPr>
        <w:t xml:space="preserve"> gives effect to </w:t>
      </w:r>
      <w:r w:rsidR="00F6274B">
        <w:rPr>
          <w:rFonts w:ascii="Times New Roman" w:hAnsi="Times New Roman" w:cs="Times New Roman"/>
          <w:sz w:val="24"/>
          <w:szCs w:val="24"/>
        </w:rPr>
        <w:t xml:space="preserve">the ACCC’s </w:t>
      </w:r>
      <w:r w:rsidR="00F6274B" w:rsidRPr="005343D7">
        <w:rPr>
          <w:rFonts w:ascii="Times New Roman" w:hAnsi="Times New Roman" w:cs="Times New Roman"/>
          <w:sz w:val="24"/>
          <w:szCs w:val="24"/>
        </w:rPr>
        <w:t xml:space="preserve">2016 </w:t>
      </w:r>
      <w:r w:rsidR="00F6274B" w:rsidRPr="005343D7">
        <w:rPr>
          <w:rFonts w:ascii="Times New Roman" w:hAnsi="Times New Roman" w:cs="Times New Roman"/>
          <w:i/>
          <w:sz w:val="24"/>
          <w:szCs w:val="24"/>
        </w:rPr>
        <w:t>Review of the Water Charge Rules Final Advice</w:t>
      </w:r>
      <w:r w:rsidR="00F6274B" w:rsidRPr="001E1BD7">
        <w:rPr>
          <w:rFonts w:ascii="Times New Roman" w:hAnsi="Times New Roman" w:cs="Times New Roman"/>
          <w:sz w:val="24"/>
          <w:szCs w:val="24"/>
        </w:rPr>
        <w:t xml:space="preserve"> </w:t>
      </w:r>
      <w:r w:rsidR="00F6274B" w:rsidRPr="008A18DC">
        <w:rPr>
          <w:rFonts w:ascii="Times New Roman" w:hAnsi="Times New Roman" w:cs="Times New Roman"/>
          <w:sz w:val="24"/>
          <w:szCs w:val="24"/>
        </w:rPr>
        <w:t>that the</w:t>
      </w:r>
      <w:r>
        <w:rPr>
          <w:rFonts w:ascii="Times New Roman" w:hAnsi="Times New Roman" w:cs="Times New Roman"/>
          <w:sz w:val="24"/>
          <w:szCs w:val="24"/>
        </w:rPr>
        <w:t xml:space="preserve"> ACCC</w:t>
      </w:r>
      <w:r w:rsidR="00F6274B" w:rsidRPr="008A18DC">
        <w:rPr>
          <w:rFonts w:ascii="Times New Roman" w:hAnsi="Times New Roman" w:cs="Times New Roman"/>
          <w:sz w:val="24"/>
          <w:szCs w:val="24"/>
        </w:rPr>
        <w:t xml:space="preserve"> as</w:t>
      </w:r>
      <w:r w:rsidR="00F6274B">
        <w:rPr>
          <w:rFonts w:ascii="Times New Roman" w:hAnsi="Times New Roman" w:cs="Times New Roman"/>
          <w:sz w:val="24"/>
          <w:szCs w:val="24"/>
        </w:rPr>
        <w:t xml:space="preserve"> the</w:t>
      </w:r>
      <w:r w:rsidR="00F6274B" w:rsidRPr="008A18DC">
        <w:rPr>
          <w:rFonts w:ascii="Times New Roman" w:hAnsi="Times New Roman" w:cs="Times New Roman"/>
          <w:sz w:val="24"/>
          <w:szCs w:val="24"/>
        </w:rPr>
        <w:t xml:space="preserve"> regulator should publish their decision on an application at least 30 business days before the regulatory period commences</w:t>
      </w:r>
      <w:r w:rsidR="00F6274B">
        <w:rPr>
          <w:rFonts w:ascii="Times New Roman" w:hAnsi="Times New Roman" w:cs="Times New Roman"/>
          <w:sz w:val="24"/>
          <w:szCs w:val="24"/>
        </w:rPr>
        <w:t xml:space="preserve">. </w:t>
      </w:r>
      <w:r w:rsidR="00F6274B" w:rsidRPr="008A18DC">
        <w:rPr>
          <w:rFonts w:ascii="Times New Roman" w:hAnsi="Times New Roman" w:cs="Times New Roman"/>
          <w:sz w:val="24"/>
          <w:szCs w:val="24"/>
        </w:rPr>
        <w:t xml:space="preserve">The requirement for a Part 6 operator to submit its application at least 15 months before the start of the period, combined with the requirement </w:t>
      </w:r>
      <w:r w:rsidR="00F6274B">
        <w:rPr>
          <w:rFonts w:ascii="Times New Roman" w:hAnsi="Times New Roman" w:cs="Times New Roman"/>
          <w:sz w:val="24"/>
          <w:szCs w:val="24"/>
        </w:rPr>
        <w:t>for</w:t>
      </w:r>
      <w:r w:rsidR="00F6274B" w:rsidRPr="008A18DC">
        <w:rPr>
          <w:rFonts w:ascii="Times New Roman" w:hAnsi="Times New Roman" w:cs="Times New Roman"/>
          <w:sz w:val="24"/>
          <w:szCs w:val="24"/>
        </w:rPr>
        <w:t xml:space="preserve"> the regulator to publish its decision 30 business days before the period commences means that the regulator effectively has about 13½ months to conduct the review</w:t>
      </w:r>
      <w:r w:rsidR="00F6274B">
        <w:rPr>
          <w:rFonts w:ascii="Times New Roman" w:hAnsi="Times New Roman" w:cs="Times New Roman"/>
          <w:sz w:val="24"/>
          <w:szCs w:val="24"/>
        </w:rPr>
        <w:t xml:space="preserve">. This allows more time for </w:t>
      </w:r>
      <w:r>
        <w:rPr>
          <w:rFonts w:ascii="Times New Roman" w:hAnsi="Times New Roman" w:cs="Times New Roman"/>
          <w:sz w:val="24"/>
          <w:szCs w:val="24"/>
        </w:rPr>
        <w:t xml:space="preserve">infrastructure </w:t>
      </w:r>
      <w:r w:rsidR="00F6274B">
        <w:rPr>
          <w:rFonts w:ascii="Times New Roman" w:hAnsi="Times New Roman" w:cs="Times New Roman"/>
          <w:sz w:val="24"/>
          <w:szCs w:val="24"/>
        </w:rPr>
        <w:t>operators to</w:t>
      </w:r>
      <w:r w:rsidR="00F6274B" w:rsidRPr="008A18DC">
        <w:rPr>
          <w:rFonts w:ascii="Times New Roman" w:hAnsi="Times New Roman" w:cs="Times New Roman"/>
          <w:sz w:val="24"/>
          <w:szCs w:val="24"/>
        </w:rPr>
        <w:t xml:space="preserve"> complete internal administrat</w:t>
      </w:r>
      <w:r w:rsidR="00F6274B">
        <w:rPr>
          <w:rFonts w:ascii="Times New Roman" w:hAnsi="Times New Roman" w:cs="Times New Roman"/>
          <w:sz w:val="24"/>
          <w:szCs w:val="24"/>
        </w:rPr>
        <w:t>ion processes before publishing</w:t>
      </w:r>
      <w:r w:rsidR="00F6274B" w:rsidRPr="008A18DC">
        <w:rPr>
          <w:rFonts w:ascii="Times New Roman" w:hAnsi="Times New Roman" w:cs="Times New Roman"/>
          <w:sz w:val="24"/>
          <w:szCs w:val="24"/>
        </w:rPr>
        <w:t xml:space="preserve">/sending </w:t>
      </w:r>
      <w:r>
        <w:rPr>
          <w:rFonts w:ascii="Times New Roman" w:hAnsi="Times New Roman" w:cs="Times New Roman"/>
          <w:sz w:val="24"/>
          <w:szCs w:val="24"/>
        </w:rPr>
        <w:t xml:space="preserve">their </w:t>
      </w:r>
      <w:r w:rsidR="00F6274B" w:rsidRPr="008A18DC">
        <w:rPr>
          <w:rFonts w:ascii="Times New Roman" w:hAnsi="Times New Roman" w:cs="Times New Roman"/>
          <w:sz w:val="24"/>
          <w:szCs w:val="24"/>
        </w:rPr>
        <w:t>Schedule of Charges by the time required in r</w:t>
      </w:r>
      <w:r w:rsidR="00F6274B">
        <w:rPr>
          <w:rFonts w:ascii="Times New Roman" w:hAnsi="Times New Roman" w:cs="Times New Roman"/>
          <w:sz w:val="24"/>
          <w:szCs w:val="24"/>
        </w:rPr>
        <w:t>ule 15 (See item 43, rule 15).</w:t>
      </w:r>
    </w:p>
    <w:p w14:paraId="58D93BD7" w14:textId="20D99A59" w:rsidR="008A18DC" w:rsidRPr="008A18DC" w:rsidRDefault="008A18DC" w:rsidP="00B9618F">
      <w:pPr>
        <w:pStyle w:val="Default"/>
        <w:rPr>
          <w:b/>
        </w:rPr>
      </w:pPr>
    </w:p>
    <w:p w14:paraId="3C886D63" w14:textId="1A017CC3" w:rsidR="008A18DC" w:rsidRDefault="009539A8" w:rsidP="00B9618F">
      <w:pPr>
        <w:pStyle w:val="Default"/>
      </w:pPr>
      <w:r>
        <w:t>Subrule 30(1) provides that t</w:t>
      </w:r>
      <w:r w:rsidRPr="009539A8">
        <w:t>he ACCC must, within the period ending on the day 30 business days before the start of the regulatory period in respect of which an application under rule 24A or 25 is made</w:t>
      </w:r>
      <w:r>
        <w:t xml:space="preserve"> (that is, </w:t>
      </w:r>
      <w:r w:rsidRPr="009539A8">
        <w:t xml:space="preserve">before the start of regulatory period to which the approval </w:t>
      </w:r>
      <w:r w:rsidR="00307746">
        <w:t>or</w:t>
      </w:r>
      <w:r w:rsidRPr="009539A8">
        <w:t xml:space="preserve"> determination relates) determine or approve the infrastructure charges set out in the application and give written notice of its decision in accordance with rule 31.</w:t>
      </w:r>
    </w:p>
    <w:p w14:paraId="14087059" w14:textId="56F77E0D" w:rsidR="009539A8" w:rsidRPr="005B1F67" w:rsidRDefault="00356929" w:rsidP="009539A8">
      <w:pPr>
        <w:pStyle w:val="subsection"/>
      </w:pPr>
      <w:r>
        <w:t>S</w:t>
      </w:r>
      <w:r w:rsidR="009539A8">
        <w:t>ubrule 30</w:t>
      </w:r>
      <w:r w:rsidR="009539A8" w:rsidRPr="005B1F67">
        <w:t>(2)</w:t>
      </w:r>
      <w:r w:rsidR="009539A8">
        <w:t xml:space="preserve"> provides that t</w:t>
      </w:r>
      <w:r w:rsidR="009539A8" w:rsidRPr="005B1F67">
        <w:t>he period for the making of the decision under subrule</w:t>
      </w:r>
      <w:r w:rsidR="009539A8">
        <w:t xml:space="preserve"> 30</w:t>
      </w:r>
      <w:r w:rsidR="009539A8" w:rsidRPr="005B1F67">
        <w:t>(1) is extended, or further extended, by a period of 3 months if the ACCC, within the period or the extended period (as applicable):</w:t>
      </w:r>
    </w:p>
    <w:p w14:paraId="22CAC918" w14:textId="70EA59FC" w:rsidR="009539A8" w:rsidRPr="005B1F67" w:rsidRDefault="009539A8" w:rsidP="00A341E0">
      <w:pPr>
        <w:pStyle w:val="paragraph"/>
        <w:spacing w:before="120" w:beforeAutospacing="0" w:after="120" w:afterAutospacing="0"/>
      </w:pPr>
      <w:r w:rsidRPr="005B1F67">
        <w:t>(</w:t>
      </w:r>
      <w:proofErr w:type="gramStart"/>
      <w:r w:rsidRPr="005B1F67">
        <w:t>a</w:t>
      </w:r>
      <w:proofErr w:type="gramEnd"/>
      <w:r w:rsidRPr="005B1F67">
        <w:t>)</w:t>
      </w:r>
      <w:r w:rsidRPr="005B1F67">
        <w:tab/>
        <w:t>is unable to make a decision; and</w:t>
      </w:r>
    </w:p>
    <w:p w14:paraId="5891717D" w14:textId="17611996" w:rsidR="009539A8" w:rsidRDefault="009539A8" w:rsidP="00A341E0">
      <w:pPr>
        <w:pStyle w:val="paragraph"/>
        <w:spacing w:before="120" w:beforeAutospacing="0" w:after="120" w:afterAutospacing="0"/>
      </w:pPr>
      <w:r w:rsidRPr="005B1F67">
        <w:t>(b)</w:t>
      </w:r>
      <w:r w:rsidRPr="005B1F67">
        <w:tab/>
      </w:r>
      <w:proofErr w:type="gramStart"/>
      <w:r w:rsidRPr="005B1F67">
        <w:t>gives</w:t>
      </w:r>
      <w:proofErr w:type="gramEnd"/>
      <w:r w:rsidRPr="005B1F67">
        <w:t xml:space="preserve"> written notice to the applicant explaining why it has been unable to make the </w:t>
      </w:r>
      <w:r>
        <w:tab/>
      </w:r>
      <w:r w:rsidRPr="005B1F67">
        <w:t>decision within the period.</w:t>
      </w:r>
    </w:p>
    <w:p w14:paraId="7EA32A6D" w14:textId="7D6A1DFE" w:rsidR="00C453A4" w:rsidRPr="005B1F67" w:rsidRDefault="00307746" w:rsidP="009539A8">
      <w:pPr>
        <w:pStyle w:val="paragraph"/>
      </w:pPr>
      <w:r>
        <w:t>The inclusion of the words</w:t>
      </w:r>
      <w:r w:rsidR="00C453A4" w:rsidRPr="00C453A4">
        <w:t xml:space="preserve"> ‘further extended’ </w:t>
      </w:r>
      <w:r>
        <w:t xml:space="preserve">in </w:t>
      </w:r>
      <w:r w:rsidR="00C453A4" w:rsidRPr="00C453A4">
        <w:t xml:space="preserve">this subrule </w:t>
      </w:r>
      <w:r>
        <w:t xml:space="preserve">means </w:t>
      </w:r>
      <w:r w:rsidR="00C453A4" w:rsidRPr="00C453A4">
        <w:t>that more than one extension is allowable under this rule</w:t>
      </w:r>
      <w:r w:rsidR="00C453A4">
        <w:t>.</w:t>
      </w:r>
    </w:p>
    <w:p w14:paraId="133AFB51" w14:textId="1384B2BE" w:rsidR="00C453A4" w:rsidRPr="00C453A4" w:rsidRDefault="009539A8" w:rsidP="00C453A4">
      <w:pPr>
        <w:rPr>
          <w:rFonts w:ascii="Times New Roman" w:eastAsia="Times New Roman" w:hAnsi="Times New Roman" w:cs="Times New Roman"/>
          <w:iCs/>
          <w:sz w:val="24"/>
          <w:szCs w:val="24"/>
        </w:rPr>
      </w:pPr>
      <w:r w:rsidRPr="00C453A4">
        <w:rPr>
          <w:rFonts w:ascii="Times New Roman" w:eastAsia="Times New Roman" w:hAnsi="Times New Roman" w:cs="Times New Roman"/>
          <w:sz w:val="24"/>
          <w:szCs w:val="24"/>
          <w:lang w:eastAsia="en-AU"/>
        </w:rPr>
        <w:t xml:space="preserve">Subrule 30(3) provides </w:t>
      </w:r>
      <w:r w:rsidR="00C453A4" w:rsidRPr="00C453A4">
        <w:rPr>
          <w:rFonts w:ascii="Times New Roman" w:eastAsia="Times New Roman" w:hAnsi="Times New Roman" w:cs="Times New Roman"/>
          <w:sz w:val="24"/>
          <w:szCs w:val="24"/>
          <w:lang w:eastAsia="en-AU"/>
        </w:rPr>
        <w:t xml:space="preserve">for the regulatory start date of the first regulatory period where an extension or further extension has been granted. It </w:t>
      </w:r>
      <w:r w:rsidR="00307746">
        <w:rPr>
          <w:rFonts w:ascii="Times New Roman" w:eastAsia="Times New Roman" w:hAnsi="Times New Roman" w:cs="Times New Roman"/>
          <w:sz w:val="24"/>
          <w:szCs w:val="24"/>
          <w:lang w:eastAsia="en-AU"/>
        </w:rPr>
        <w:t xml:space="preserve">provides </w:t>
      </w:r>
      <w:r w:rsidR="00C453A4" w:rsidRPr="00C453A4">
        <w:rPr>
          <w:rFonts w:ascii="Times New Roman" w:eastAsia="Times New Roman" w:hAnsi="Times New Roman" w:cs="Times New Roman"/>
          <w:sz w:val="24"/>
          <w:szCs w:val="24"/>
          <w:lang w:eastAsia="en-AU"/>
        </w:rPr>
        <w:t>that where an extension, or further extension, is given in accordance with subrule 30(2) that relates to the first regulatory period</w:t>
      </w:r>
      <w:r w:rsidR="00C453A4" w:rsidRPr="00C453A4">
        <w:rPr>
          <w:rFonts w:ascii="Times New Roman" w:hAnsi="Times New Roman" w:cs="Times New Roman"/>
          <w:sz w:val="24"/>
          <w:szCs w:val="24"/>
        </w:rPr>
        <w:t xml:space="preserve"> of a Part 6 operator, the regulatory start date</w:t>
      </w:r>
      <w:r w:rsidR="00C453A4">
        <w:rPr>
          <w:rFonts w:ascii="Times New Roman" w:hAnsi="Times New Roman" w:cs="Times New Roman"/>
          <w:sz w:val="24"/>
          <w:szCs w:val="24"/>
        </w:rPr>
        <w:t xml:space="preserve"> for </w:t>
      </w:r>
      <w:r w:rsidR="0065756A">
        <w:rPr>
          <w:rFonts w:ascii="Times New Roman" w:hAnsi="Times New Roman" w:cs="Times New Roman"/>
          <w:sz w:val="24"/>
          <w:szCs w:val="24"/>
        </w:rPr>
        <w:t>the</w:t>
      </w:r>
      <w:r w:rsidR="00C453A4">
        <w:rPr>
          <w:rFonts w:ascii="Times New Roman" w:hAnsi="Times New Roman" w:cs="Times New Roman"/>
          <w:sz w:val="24"/>
          <w:szCs w:val="24"/>
        </w:rPr>
        <w:t xml:space="preserve"> operator</w:t>
      </w:r>
      <w:r w:rsidR="00C453A4" w:rsidRPr="00C453A4">
        <w:rPr>
          <w:rFonts w:ascii="Times New Roman" w:hAnsi="Times New Roman" w:cs="Times New Roman"/>
          <w:sz w:val="24"/>
          <w:szCs w:val="24"/>
        </w:rPr>
        <w:t xml:space="preserve"> begins 30 business days from the end date of the extension, or further extension. </w:t>
      </w:r>
    </w:p>
    <w:p w14:paraId="57D47F47" w14:textId="65851348" w:rsidR="009539A8" w:rsidRPr="005B1F67" w:rsidRDefault="009539A8" w:rsidP="009539A8">
      <w:pPr>
        <w:pStyle w:val="subsection"/>
      </w:pPr>
      <w:r>
        <w:t>Subrule 30</w:t>
      </w:r>
      <w:r w:rsidRPr="005B1F67">
        <w:t>(4)</w:t>
      </w:r>
      <w:r>
        <w:t xml:space="preserve"> provides that a</w:t>
      </w:r>
      <w:r w:rsidRPr="005B1F67">
        <w:t xml:space="preserve">s soon as practicable after the ACCC gives a notice under subrule </w:t>
      </w:r>
      <w:r>
        <w:t>30</w:t>
      </w:r>
      <w:r w:rsidRPr="005B1F67">
        <w:t>(2)</w:t>
      </w:r>
      <w:r w:rsidR="00C453A4">
        <w:t xml:space="preserve"> </w:t>
      </w:r>
      <w:r w:rsidR="00307746">
        <w:t xml:space="preserve">(that is, a notice </w:t>
      </w:r>
      <w:r w:rsidR="00C453A4">
        <w:t>to the applicant explaining why the period for det</w:t>
      </w:r>
      <w:r w:rsidR="00A80734">
        <w:t>ermining o</w:t>
      </w:r>
      <w:r w:rsidR="00C453A4">
        <w:t>r approving the c</w:t>
      </w:r>
      <w:r w:rsidR="00A80734">
        <w:t xml:space="preserve">harges </w:t>
      </w:r>
      <w:r w:rsidR="00C453A4">
        <w:t>has been extended</w:t>
      </w:r>
      <w:r w:rsidR="00307746">
        <w:t>)</w:t>
      </w:r>
      <w:r w:rsidR="00C453A4">
        <w:t xml:space="preserve"> the ACCC </w:t>
      </w:r>
      <w:r w:rsidRPr="005B1F67">
        <w:t>must publish the notice on the ACCC’s website.</w:t>
      </w:r>
    </w:p>
    <w:p w14:paraId="4FD7AE8C" w14:textId="77777777" w:rsidR="00F054C4" w:rsidRDefault="002F52A0" w:rsidP="00F054C4">
      <w:pPr>
        <w:pStyle w:val="ItemHead"/>
        <w:ind w:left="0" w:firstLine="0"/>
        <w:rPr>
          <w:rFonts w:ascii="Times New Roman" w:hAnsi="Times New Roman"/>
          <w:b w:val="0"/>
          <w:szCs w:val="24"/>
        </w:rPr>
      </w:pPr>
      <w:r w:rsidRPr="002F52A0">
        <w:rPr>
          <w:rFonts w:ascii="Times New Roman" w:eastAsiaTheme="minorEastAsia" w:hAnsi="Times New Roman"/>
          <w:kern w:val="0"/>
          <w:szCs w:val="24"/>
          <w:lang w:eastAsia="en-US"/>
        </w:rPr>
        <w:t>Item 53</w:t>
      </w:r>
      <w:r>
        <w:t xml:space="preserve"> </w:t>
      </w:r>
      <w:r w:rsidRPr="002F52A0">
        <w:rPr>
          <w:rFonts w:ascii="Times New Roman" w:hAnsi="Times New Roman"/>
          <w:b w:val="0"/>
          <w:kern w:val="0"/>
          <w:szCs w:val="24"/>
        </w:rPr>
        <w:t xml:space="preserve">amends the heading to rule 31 </w:t>
      </w:r>
      <w:r w:rsidR="00307746">
        <w:rPr>
          <w:rFonts w:ascii="Times New Roman" w:hAnsi="Times New Roman"/>
          <w:b w:val="0"/>
          <w:kern w:val="0"/>
          <w:szCs w:val="24"/>
        </w:rPr>
        <w:t>by</w:t>
      </w:r>
      <w:r w:rsidR="00356929">
        <w:rPr>
          <w:rFonts w:ascii="Times New Roman" w:hAnsi="Times New Roman"/>
          <w:b w:val="0"/>
          <w:kern w:val="0"/>
          <w:szCs w:val="24"/>
        </w:rPr>
        <w:t xml:space="preserve"> </w:t>
      </w:r>
      <w:r w:rsidR="0065756A">
        <w:rPr>
          <w:rFonts w:ascii="Times New Roman" w:hAnsi="Times New Roman"/>
          <w:b w:val="0"/>
          <w:kern w:val="0"/>
          <w:szCs w:val="24"/>
        </w:rPr>
        <w:t>omit</w:t>
      </w:r>
      <w:r w:rsidR="00307746">
        <w:rPr>
          <w:rFonts w:ascii="Times New Roman" w:hAnsi="Times New Roman"/>
          <w:b w:val="0"/>
          <w:kern w:val="0"/>
          <w:szCs w:val="24"/>
        </w:rPr>
        <w:t>ting</w:t>
      </w:r>
      <w:r w:rsidR="00356929">
        <w:rPr>
          <w:rFonts w:ascii="Times New Roman" w:hAnsi="Times New Roman"/>
          <w:b w:val="0"/>
          <w:kern w:val="0"/>
          <w:szCs w:val="24"/>
        </w:rPr>
        <w:t xml:space="preserve"> </w:t>
      </w:r>
      <w:r w:rsidRPr="002F52A0">
        <w:rPr>
          <w:rFonts w:ascii="Times New Roman" w:hAnsi="Times New Roman"/>
          <w:b w:val="0"/>
          <w:kern w:val="0"/>
          <w:szCs w:val="24"/>
        </w:rPr>
        <w:t xml:space="preserve">the words </w:t>
      </w:r>
      <w:r w:rsidR="00356929">
        <w:rPr>
          <w:rFonts w:ascii="Times New Roman" w:hAnsi="Times New Roman"/>
          <w:b w:val="0"/>
          <w:kern w:val="0"/>
          <w:szCs w:val="24"/>
        </w:rPr>
        <w:t>‘</w:t>
      </w:r>
      <w:r w:rsidRPr="002F52A0">
        <w:rPr>
          <w:rFonts w:ascii="Times New Roman" w:hAnsi="Times New Roman"/>
          <w:b w:val="0"/>
          <w:kern w:val="0"/>
          <w:szCs w:val="24"/>
        </w:rPr>
        <w:t>approval or determination</w:t>
      </w:r>
      <w:r w:rsidR="00356929">
        <w:rPr>
          <w:rFonts w:ascii="Times New Roman" w:hAnsi="Times New Roman"/>
          <w:b w:val="0"/>
          <w:kern w:val="0"/>
          <w:szCs w:val="24"/>
        </w:rPr>
        <w:t>’</w:t>
      </w:r>
      <w:r w:rsidRPr="002F52A0">
        <w:rPr>
          <w:rFonts w:ascii="Times New Roman" w:hAnsi="Times New Roman"/>
          <w:b w:val="0"/>
          <w:kern w:val="0"/>
          <w:szCs w:val="24"/>
        </w:rPr>
        <w:t xml:space="preserve"> </w:t>
      </w:r>
      <w:r>
        <w:rPr>
          <w:rFonts w:ascii="Times New Roman" w:hAnsi="Times New Roman"/>
          <w:b w:val="0"/>
          <w:kern w:val="0"/>
          <w:szCs w:val="24"/>
        </w:rPr>
        <w:t xml:space="preserve">and </w:t>
      </w:r>
      <w:r w:rsidRPr="002F52A0">
        <w:rPr>
          <w:rFonts w:ascii="Times New Roman" w:hAnsi="Times New Roman"/>
          <w:b w:val="0"/>
          <w:kern w:val="0"/>
          <w:szCs w:val="24"/>
        </w:rPr>
        <w:t>substitut</w:t>
      </w:r>
      <w:r w:rsidR="00307746">
        <w:rPr>
          <w:rFonts w:ascii="Times New Roman" w:hAnsi="Times New Roman"/>
          <w:b w:val="0"/>
          <w:kern w:val="0"/>
          <w:szCs w:val="24"/>
        </w:rPr>
        <w:t xml:space="preserve">ing the </w:t>
      </w:r>
      <w:r w:rsidR="008936F8">
        <w:rPr>
          <w:rFonts w:ascii="Times New Roman" w:hAnsi="Times New Roman"/>
          <w:b w:val="0"/>
          <w:kern w:val="0"/>
          <w:szCs w:val="24"/>
        </w:rPr>
        <w:t xml:space="preserve">words </w:t>
      </w:r>
      <w:r w:rsidR="008936F8" w:rsidRPr="002F52A0">
        <w:rPr>
          <w:rFonts w:ascii="Times New Roman" w:hAnsi="Times New Roman"/>
          <w:b w:val="0"/>
          <w:kern w:val="0"/>
          <w:szCs w:val="24"/>
        </w:rPr>
        <w:t>‘determination</w:t>
      </w:r>
      <w:r w:rsidRPr="002F52A0">
        <w:rPr>
          <w:rFonts w:ascii="Times New Roman" w:hAnsi="Times New Roman"/>
          <w:b w:val="0"/>
          <w:kern w:val="0"/>
          <w:szCs w:val="24"/>
        </w:rPr>
        <w:t xml:space="preserve"> or approval</w:t>
      </w:r>
      <w:r w:rsidR="00356929">
        <w:rPr>
          <w:rFonts w:ascii="Times New Roman" w:hAnsi="Times New Roman"/>
          <w:b w:val="0"/>
          <w:kern w:val="0"/>
          <w:szCs w:val="24"/>
        </w:rPr>
        <w:t>’</w:t>
      </w:r>
      <w:r w:rsidRPr="002F52A0">
        <w:rPr>
          <w:rFonts w:ascii="Times New Roman" w:hAnsi="Times New Roman"/>
          <w:b w:val="0"/>
          <w:kern w:val="0"/>
          <w:szCs w:val="24"/>
        </w:rPr>
        <w:t>.</w:t>
      </w:r>
      <w:r>
        <w:rPr>
          <w:rFonts w:ascii="Times New Roman" w:hAnsi="Times New Roman"/>
          <w:b w:val="0"/>
          <w:kern w:val="0"/>
          <w:szCs w:val="24"/>
        </w:rPr>
        <w:t xml:space="preserve"> This is a minor change to achieve consistency </w:t>
      </w:r>
      <w:r w:rsidR="00F054C4">
        <w:rPr>
          <w:rFonts w:ascii="Times New Roman" w:hAnsi="Times New Roman"/>
          <w:b w:val="0"/>
          <w:szCs w:val="24"/>
        </w:rPr>
        <w:t xml:space="preserve">within the </w:t>
      </w:r>
      <w:r w:rsidR="00F054C4">
        <w:rPr>
          <w:rFonts w:ascii="Times New Roman" w:hAnsi="Times New Roman"/>
          <w:b w:val="0"/>
          <w:i/>
          <w:szCs w:val="24"/>
        </w:rPr>
        <w:t>Water Charge Rules 2010</w:t>
      </w:r>
      <w:r w:rsidR="00F054C4">
        <w:rPr>
          <w:rFonts w:ascii="Times New Roman" w:hAnsi="Times New Roman"/>
          <w:b w:val="0"/>
          <w:szCs w:val="24"/>
        </w:rPr>
        <w:t xml:space="preserve"> and with the Water Act.  </w:t>
      </w:r>
    </w:p>
    <w:p w14:paraId="69F4BE5C" w14:textId="77777777" w:rsidR="009539A8" w:rsidRDefault="009539A8" w:rsidP="00B9618F">
      <w:pPr>
        <w:pStyle w:val="Default"/>
      </w:pPr>
    </w:p>
    <w:p w14:paraId="7C26BAE4" w14:textId="7C0DF29A" w:rsidR="002F52A0" w:rsidRPr="00FD4E9C" w:rsidRDefault="002F52A0" w:rsidP="002F52A0">
      <w:pPr>
        <w:pStyle w:val="Default"/>
      </w:pPr>
      <w:r w:rsidRPr="002F52A0">
        <w:rPr>
          <w:b/>
        </w:rPr>
        <w:t>Item 54</w:t>
      </w:r>
      <w:r>
        <w:rPr>
          <w:b/>
        </w:rPr>
        <w:t xml:space="preserve"> </w:t>
      </w:r>
      <w:r w:rsidRPr="002F52A0">
        <w:rPr>
          <w:rFonts w:eastAsia="Times New Roman"/>
          <w:color w:val="auto"/>
          <w:lang w:eastAsia="en-AU"/>
        </w:rPr>
        <w:t>amends subrule 31(1)</w:t>
      </w:r>
      <w:r>
        <w:rPr>
          <w:rFonts w:eastAsia="Times New Roman"/>
          <w:color w:val="auto"/>
          <w:lang w:eastAsia="en-AU"/>
        </w:rPr>
        <w:t xml:space="preserve"> </w:t>
      </w:r>
      <w:r w:rsidR="00992B1E">
        <w:rPr>
          <w:rFonts w:eastAsia="Times New Roman"/>
          <w:color w:val="auto"/>
          <w:lang w:eastAsia="en-AU"/>
        </w:rPr>
        <w:t>by</w:t>
      </w:r>
      <w:r>
        <w:rPr>
          <w:rFonts w:eastAsia="Times New Roman"/>
          <w:color w:val="auto"/>
          <w:lang w:eastAsia="en-AU"/>
        </w:rPr>
        <w:t xml:space="preserve"> o</w:t>
      </w:r>
      <w:r>
        <w:t>mit</w:t>
      </w:r>
      <w:r w:rsidR="00992B1E">
        <w:t>ting the words</w:t>
      </w:r>
      <w:r>
        <w:t xml:space="preserve"> </w:t>
      </w:r>
      <w:r w:rsidR="00D02946">
        <w:t>‘</w:t>
      </w:r>
      <w:r>
        <w:t>its approval or determination</w:t>
      </w:r>
      <w:r w:rsidR="00D02946">
        <w:t>’</w:t>
      </w:r>
      <w:r>
        <w:t>, and  substitut</w:t>
      </w:r>
      <w:r w:rsidR="00992B1E">
        <w:t xml:space="preserve">ing the words </w:t>
      </w:r>
      <w:r w:rsidR="00D02946">
        <w:t>‘</w:t>
      </w:r>
      <w:r>
        <w:t>the ACCC’s determination or approval</w:t>
      </w:r>
      <w:r w:rsidR="00D02946">
        <w:t>’</w:t>
      </w:r>
      <w:r>
        <w:t xml:space="preserve">, </w:t>
      </w:r>
      <w:r w:rsidR="00992B1E">
        <w:t xml:space="preserve">to </w:t>
      </w:r>
      <w:r>
        <w:t xml:space="preserve">reflect that the ACCC is the sole regulator for Part 6 operators, whereas under Part 9 of the </w:t>
      </w:r>
      <w:r w:rsidRPr="002F52A0">
        <w:rPr>
          <w:i/>
        </w:rPr>
        <w:t>Water Charge (Infrastructure) Rules 2010</w:t>
      </w:r>
      <w:r>
        <w:t xml:space="preserve">, Basin states were accredited </w:t>
      </w:r>
      <w:r w:rsidR="00F51C0A">
        <w:t xml:space="preserve">as </w:t>
      </w:r>
      <w:r>
        <w:t xml:space="preserve">regulators for the purposes of Part 6 operators. </w:t>
      </w:r>
    </w:p>
    <w:p w14:paraId="6D37B625" w14:textId="77777777" w:rsidR="009539A8" w:rsidRDefault="009539A8" w:rsidP="00B9618F">
      <w:pPr>
        <w:pStyle w:val="Default"/>
      </w:pPr>
    </w:p>
    <w:p w14:paraId="3BFD6F71" w14:textId="77777777" w:rsidR="00A76020" w:rsidRDefault="001506EC" w:rsidP="00651B05">
      <w:pPr>
        <w:spacing w:after="0" w:line="240" w:lineRule="auto"/>
        <w:rPr>
          <w:rFonts w:ascii="Times New Roman" w:hAnsi="Times New Roman" w:cs="Times New Roman"/>
          <w:sz w:val="24"/>
          <w:szCs w:val="24"/>
        </w:rPr>
      </w:pPr>
      <w:r w:rsidRPr="001506EC">
        <w:rPr>
          <w:rFonts w:ascii="Times New Roman" w:hAnsi="Times New Roman" w:cs="Times New Roman"/>
          <w:b/>
          <w:sz w:val="24"/>
          <w:szCs w:val="24"/>
        </w:rPr>
        <w:t>Item 55</w:t>
      </w:r>
      <w:r>
        <w:rPr>
          <w:rFonts w:ascii="Times New Roman" w:hAnsi="Times New Roman" w:cs="Times New Roman"/>
          <w:b/>
          <w:sz w:val="24"/>
          <w:szCs w:val="24"/>
        </w:rPr>
        <w:t xml:space="preserve"> </w:t>
      </w:r>
      <w:r w:rsidRPr="001506EC">
        <w:rPr>
          <w:rFonts w:ascii="Times New Roman" w:hAnsi="Times New Roman" w:cs="Times New Roman"/>
          <w:sz w:val="24"/>
          <w:szCs w:val="24"/>
        </w:rPr>
        <w:t>inserts subrule 31(1A) after subrule 31(1)</w:t>
      </w:r>
      <w:r>
        <w:rPr>
          <w:rFonts w:ascii="Times New Roman" w:hAnsi="Times New Roman" w:cs="Times New Roman"/>
          <w:sz w:val="24"/>
          <w:szCs w:val="24"/>
        </w:rPr>
        <w:t>.</w:t>
      </w:r>
      <w:r w:rsidR="00A76020" w:rsidRPr="00A76020">
        <w:rPr>
          <w:rFonts w:ascii="Times New Roman" w:hAnsi="Times New Roman" w:cs="Times New Roman"/>
          <w:sz w:val="24"/>
          <w:szCs w:val="24"/>
        </w:rPr>
        <w:t xml:space="preserve"> </w:t>
      </w:r>
    </w:p>
    <w:p w14:paraId="668BAC67" w14:textId="77777777" w:rsidR="00A76020" w:rsidRDefault="00A76020" w:rsidP="00651B05">
      <w:pPr>
        <w:spacing w:after="0" w:line="240" w:lineRule="auto"/>
        <w:rPr>
          <w:rFonts w:ascii="Times New Roman" w:hAnsi="Times New Roman" w:cs="Times New Roman"/>
          <w:sz w:val="24"/>
          <w:szCs w:val="24"/>
        </w:rPr>
      </w:pPr>
    </w:p>
    <w:p w14:paraId="00A0C602" w14:textId="09B529F8" w:rsidR="00A76020" w:rsidRDefault="00A76020" w:rsidP="00651B0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1506EC">
        <w:rPr>
          <w:rFonts w:ascii="Times New Roman" w:hAnsi="Times New Roman" w:cs="Times New Roman"/>
          <w:sz w:val="24"/>
          <w:szCs w:val="24"/>
        </w:rPr>
        <w:t>ubrule 31(1)</w:t>
      </w:r>
      <w:r>
        <w:rPr>
          <w:rFonts w:ascii="Times New Roman" w:hAnsi="Times New Roman" w:cs="Times New Roman"/>
          <w:sz w:val="24"/>
          <w:szCs w:val="24"/>
        </w:rPr>
        <w:t xml:space="preserve"> provides that the ACCC must give notice in writing to a </w:t>
      </w:r>
      <w:r w:rsidR="00E32963">
        <w:rPr>
          <w:rFonts w:ascii="Times New Roman" w:hAnsi="Times New Roman" w:cs="Times New Roman"/>
          <w:sz w:val="24"/>
          <w:szCs w:val="24"/>
        </w:rPr>
        <w:t>P</w:t>
      </w:r>
      <w:r>
        <w:rPr>
          <w:rFonts w:ascii="Times New Roman" w:hAnsi="Times New Roman" w:cs="Times New Roman"/>
          <w:sz w:val="24"/>
          <w:szCs w:val="24"/>
        </w:rPr>
        <w:t>art 6 opera</w:t>
      </w:r>
      <w:r w:rsidR="00E32963">
        <w:rPr>
          <w:rFonts w:ascii="Times New Roman" w:hAnsi="Times New Roman" w:cs="Times New Roman"/>
          <w:sz w:val="24"/>
          <w:szCs w:val="24"/>
        </w:rPr>
        <w:t>tor</w:t>
      </w:r>
      <w:r>
        <w:rPr>
          <w:rFonts w:ascii="Times New Roman" w:hAnsi="Times New Roman" w:cs="Times New Roman"/>
          <w:sz w:val="24"/>
          <w:szCs w:val="24"/>
        </w:rPr>
        <w:t xml:space="preserve"> of the ACCC’s det</w:t>
      </w:r>
      <w:r w:rsidR="00E32963">
        <w:rPr>
          <w:rFonts w:ascii="Times New Roman" w:hAnsi="Times New Roman" w:cs="Times New Roman"/>
          <w:sz w:val="24"/>
          <w:szCs w:val="24"/>
        </w:rPr>
        <w:t xml:space="preserve">ermination </w:t>
      </w:r>
      <w:r>
        <w:rPr>
          <w:rFonts w:ascii="Times New Roman" w:hAnsi="Times New Roman" w:cs="Times New Roman"/>
          <w:sz w:val="24"/>
          <w:szCs w:val="24"/>
        </w:rPr>
        <w:t>or approval, as the c</w:t>
      </w:r>
      <w:r w:rsidR="00E32963">
        <w:rPr>
          <w:rFonts w:ascii="Times New Roman" w:hAnsi="Times New Roman" w:cs="Times New Roman"/>
          <w:sz w:val="24"/>
          <w:szCs w:val="24"/>
        </w:rPr>
        <w:t>ase</w:t>
      </w:r>
      <w:r>
        <w:rPr>
          <w:rFonts w:ascii="Times New Roman" w:hAnsi="Times New Roman" w:cs="Times New Roman"/>
          <w:sz w:val="24"/>
          <w:szCs w:val="24"/>
        </w:rPr>
        <w:t xml:space="preserve"> requi</w:t>
      </w:r>
      <w:r w:rsidR="00E32963">
        <w:rPr>
          <w:rFonts w:ascii="Times New Roman" w:hAnsi="Times New Roman" w:cs="Times New Roman"/>
          <w:sz w:val="24"/>
          <w:szCs w:val="24"/>
        </w:rPr>
        <w:t>res</w:t>
      </w:r>
      <w:r>
        <w:rPr>
          <w:rFonts w:ascii="Times New Roman" w:hAnsi="Times New Roman" w:cs="Times New Roman"/>
          <w:sz w:val="24"/>
          <w:szCs w:val="24"/>
        </w:rPr>
        <w:t>, under rule 29</w:t>
      </w:r>
      <w:r w:rsidR="00E32963">
        <w:rPr>
          <w:rFonts w:ascii="Times New Roman" w:hAnsi="Times New Roman" w:cs="Times New Roman"/>
          <w:sz w:val="24"/>
          <w:szCs w:val="24"/>
        </w:rPr>
        <w:t>,</w:t>
      </w:r>
      <w:r>
        <w:rPr>
          <w:rFonts w:ascii="Times New Roman" w:hAnsi="Times New Roman" w:cs="Times New Roman"/>
          <w:sz w:val="24"/>
          <w:szCs w:val="24"/>
        </w:rPr>
        <w:t xml:space="preserve"> of the opera</w:t>
      </w:r>
      <w:r w:rsidR="00E32963">
        <w:rPr>
          <w:rFonts w:ascii="Times New Roman" w:hAnsi="Times New Roman" w:cs="Times New Roman"/>
          <w:sz w:val="24"/>
          <w:szCs w:val="24"/>
        </w:rPr>
        <w:t>tor’s</w:t>
      </w:r>
      <w:r>
        <w:rPr>
          <w:rFonts w:ascii="Times New Roman" w:hAnsi="Times New Roman" w:cs="Times New Roman"/>
          <w:sz w:val="24"/>
          <w:szCs w:val="24"/>
        </w:rPr>
        <w:t xml:space="preserve"> infrastructure charges. </w:t>
      </w:r>
    </w:p>
    <w:p w14:paraId="7259E3C9" w14:textId="77777777" w:rsidR="00A76020" w:rsidRDefault="00A76020" w:rsidP="00651B05">
      <w:pPr>
        <w:spacing w:after="0" w:line="240" w:lineRule="auto"/>
        <w:rPr>
          <w:rFonts w:ascii="Times New Roman" w:hAnsi="Times New Roman" w:cs="Times New Roman"/>
          <w:sz w:val="24"/>
          <w:szCs w:val="24"/>
        </w:rPr>
      </w:pPr>
    </w:p>
    <w:p w14:paraId="6D82F910" w14:textId="2E855EC3" w:rsidR="00651B05" w:rsidRDefault="001506EC" w:rsidP="00651B0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1506EC">
        <w:rPr>
          <w:rFonts w:ascii="Times New Roman" w:hAnsi="Times New Roman" w:cs="Times New Roman"/>
          <w:sz w:val="24"/>
          <w:szCs w:val="24"/>
        </w:rPr>
        <w:t>ubrule 31(1A)</w:t>
      </w:r>
      <w:r>
        <w:rPr>
          <w:rFonts w:ascii="Times New Roman" w:hAnsi="Times New Roman" w:cs="Times New Roman"/>
          <w:sz w:val="24"/>
          <w:szCs w:val="24"/>
        </w:rPr>
        <w:t xml:space="preserve"> provides that </w:t>
      </w:r>
      <w:r w:rsidR="00651B05">
        <w:rPr>
          <w:rFonts w:ascii="Times New Roman" w:hAnsi="Times New Roman" w:cs="Times New Roman"/>
          <w:sz w:val="24"/>
          <w:szCs w:val="24"/>
        </w:rPr>
        <w:t xml:space="preserve">if the circumstances in subrule 29(3A) </w:t>
      </w:r>
      <w:r w:rsidR="00992B1E">
        <w:rPr>
          <w:rFonts w:ascii="Times New Roman" w:hAnsi="Times New Roman" w:cs="Times New Roman"/>
          <w:sz w:val="24"/>
          <w:szCs w:val="24"/>
        </w:rPr>
        <w:t xml:space="preserve">(inserted by item 50) </w:t>
      </w:r>
      <w:r w:rsidR="00651B05">
        <w:rPr>
          <w:rFonts w:ascii="Times New Roman" w:hAnsi="Times New Roman" w:cs="Times New Roman"/>
          <w:sz w:val="24"/>
          <w:szCs w:val="24"/>
        </w:rPr>
        <w:t xml:space="preserve">apply, the notice </w:t>
      </w:r>
      <w:r w:rsidR="00992B1E">
        <w:rPr>
          <w:rFonts w:ascii="Times New Roman" w:hAnsi="Times New Roman" w:cs="Times New Roman"/>
          <w:sz w:val="24"/>
          <w:szCs w:val="24"/>
        </w:rPr>
        <w:t xml:space="preserve">(that is, the notice provided under subrule 31(1)) </w:t>
      </w:r>
      <w:r w:rsidR="00651B05">
        <w:rPr>
          <w:rFonts w:ascii="Times New Roman" w:hAnsi="Times New Roman" w:cs="Times New Roman"/>
          <w:sz w:val="24"/>
          <w:szCs w:val="24"/>
        </w:rPr>
        <w:t xml:space="preserve">may also specify a </w:t>
      </w:r>
      <w:r w:rsidR="00651B05" w:rsidRPr="00651B05">
        <w:rPr>
          <w:rFonts w:ascii="Times New Roman" w:hAnsi="Times New Roman" w:cs="Times New Roman"/>
          <w:sz w:val="24"/>
          <w:szCs w:val="24"/>
        </w:rPr>
        <w:t>ca</w:t>
      </w:r>
      <w:r w:rsidR="00651B05">
        <w:rPr>
          <w:rFonts w:ascii="Times New Roman" w:hAnsi="Times New Roman" w:cs="Times New Roman"/>
          <w:sz w:val="24"/>
          <w:szCs w:val="24"/>
        </w:rPr>
        <w:t xml:space="preserve">pital expenditure project as a </w:t>
      </w:r>
      <w:r w:rsidR="008A18DC">
        <w:rPr>
          <w:rFonts w:ascii="Times New Roman" w:hAnsi="Times New Roman" w:cs="Times New Roman"/>
          <w:sz w:val="24"/>
          <w:szCs w:val="24"/>
        </w:rPr>
        <w:t>‘</w:t>
      </w:r>
      <w:r w:rsidR="00651B05">
        <w:rPr>
          <w:rFonts w:ascii="Times New Roman" w:hAnsi="Times New Roman" w:cs="Times New Roman"/>
          <w:sz w:val="24"/>
          <w:szCs w:val="24"/>
        </w:rPr>
        <w:t>contingent project</w:t>
      </w:r>
      <w:r w:rsidR="008A18DC">
        <w:rPr>
          <w:rFonts w:ascii="Times New Roman" w:hAnsi="Times New Roman" w:cs="Times New Roman"/>
          <w:sz w:val="24"/>
          <w:szCs w:val="24"/>
        </w:rPr>
        <w:t>’</w:t>
      </w:r>
      <w:r w:rsidR="00651B05" w:rsidRPr="00651B05">
        <w:t xml:space="preserve"> </w:t>
      </w:r>
      <w:r w:rsidR="00651B05" w:rsidRPr="00651B05">
        <w:rPr>
          <w:rFonts w:ascii="Times New Roman" w:hAnsi="Times New Roman" w:cs="Times New Roman"/>
          <w:sz w:val="24"/>
          <w:szCs w:val="24"/>
        </w:rPr>
        <w:t>and set out the conditions that the operator must satisfy in relation to the contingent project before the operator may apply for a variation of a determination or approval of its infrastructure charges</w:t>
      </w:r>
      <w:r w:rsidR="00651B05">
        <w:rPr>
          <w:rFonts w:ascii="Times New Roman" w:hAnsi="Times New Roman" w:cs="Times New Roman"/>
          <w:sz w:val="24"/>
          <w:szCs w:val="24"/>
        </w:rPr>
        <w:t xml:space="preserve"> </w:t>
      </w:r>
      <w:r w:rsidR="00E32963">
        <w:rPr>
          <w:rFonts w:ascii="Times New Roman" w:hAnsi="Times New Roman" w:cs="Times New Roman"/>
          <w:sz w:val="24"/>
          <w:szCs w:val="24"/>
        </w:rPr>
        <w:t>under Division 4 of Part 6.</w:t>
      </w:r>
    </w:p>
    <w:p w14:paraId="56A2B0F3" w14:textId="77777777" w:rsidR="00E32963" w:rsidRDefault="00E32963" w:rsidP="00651B05">
      <w:pPr>
        <w:spacing w:after="0" w:line="240" w:lineRule="auto"/>
        <w:rPr>
          <w:rFonts w:ascii="Times New Roman" w:hAnsi="Times New Roman" w:cs="Times New Roman"/>
          <w:sz w:val="24"/>
          <w:szCs w:val="24"/>
        </w:rPr>
      </w:pPr>
    </w:p>
    <w:p w14:paraId="7C5DBF80" w14:textId="229B1B71" w:rsidR="00AF5CDE" w:rsidRPr="00AF5CDE" w:rsidRDefault="00AF5CDE" w:rsidP="00AF5CDE">
      <w:pPr>
        <w:spacing w:after="0" w:line="240" w:lineRule="auto"/>
        <w:rPr>
          <w:rFonts w:ascii="Times New Roman" w:hAnsi="Times New Roman" w:cs="Times New Roman"/>
          <w:sz w:val="24"/>
          <w:szCs w:val="24"/>
        </w:rPr>
      </w:pPr>
      <w:r w:rsidRPr="009A495E">
        <w:rPr>
          <w:rFonts w:ascii="Times New Roman" w:hAnsi="Times New Roman" w:cs="Times New Roman"/>
          <w:sz w:val="24"/>
          <w:szCs w:val="24"/>
        </w:rPr>
        <w:t xml:space="preserve">The ACCC advised </w:t>
      </w:r>
      <w:r w:rsidR="00356929">
        <w:rPr>
          <w:rFonts w:ascii="Times New Roman" w:hAnsi="Times New Roman" w:cs="Times New Roman"/>
          <w:sz w:val="24"/>
          <w:szCs w:val="24"/>
        </w:rPr>
        <w:t xml:space="preserve">at page 178 </w:t>
      </w:r>
      <w:r w:rsidR="00356929" w:rsidRPr="00356929">
        <w:rPr>
          <w:rFonts w:ascii="Times New Roman" w:hAnsi="Times New Roman" w:cs="Times New Roman"/>
          <w:sz w:val="24"/>
          <w:szCs w:val="24"/>
        </w:rPr>
        <w:t xml:space="preserve">of its 2016 </w:t>
      </w:r>
      <w:r w:rsidR="00356929" w:rsidRPr="00356929">
        <w:rPr>
          <w:rFonts w:ascii="Times New Roman" w:hAnsi="Times New Roman" w:cs="Times New Roman"/>
          <w:i/>
          <w:sz w:val="24"/>
          <w:szCs w:val="24"/>
        </w:rPr>
        <w:t>Review of the Water Charge Rules: Final Advice</w:t>
      </w:r>
      <w:r w:rsidR="00356929" w:rsidRPr="009A495E">
        <w:rPr>
          <w:rFonts w:ascii="Times New Roman" w:hAnsi="Times New Roman" w:cs="Times New Roman"/>
          <w:sz w:val="24"/>
          <w:szCs w:val="24"/>
        </w:rPr>
        <w:t xml:space="preserve"> </w:t>
      </w:r>
      <w:r w:rsidRPr="009A495E">
        <w:rPr>
          <w:rFonts w:ascii="Times New Roman" w:hAnsi="Times New Roman" w:cs="Times New Roman"/>
          <w:sz w:val="24"/>
          <w:szCs w:val="24"/>
        </w:rPr>
        <w:t xml:space="preserve">that the rules should allow the regulator to specify a specific capital expenditure project as a ‘contingent project’ during the initial determination process, along with the criteria that must be met before the infrastructure operator can apply for the cost of the project to be factored into the calculation of the infrastructure operator’s charges </w:t>
      </w:r>
      <w:r>
        <w:rPr>
          <w:rFonts w:ascii="Times New Roman" w:hAnsi="Times New Roman" w:cs="Times New Roman"/>
          <w:sz w:val="24"/>
          <w:szCs w:val="24"/>
        </w:rPr>
        <w:t xml:space="preserve">through </w:t>
      </w:r>
      <w:r w:rsidRPr="00AF5CDE">
        <w:rPr>
          <w:rFonts w:ascii="Times New Roman" w:hAnsi="Times New Roman" w:cs="Times New Roman"/>
          <w:sz w:val="24"/>
          <w:szCs w:val="24"/>
        </w:rPr>
        <w:t>a variation of its approval or dete</w:t>
      </w:r>
      <w:r>
        <w:rPr>
          <w:rFonts w:ascii="Times New Roman" w:hAnsi="Times New Roman" w:cs="Times New Roman"/>
          <w:sz w:val="24"/>
          <w:szCs w:val="24"/>
        </w:rPr>
        <w:t>rmination</w:t>
      </w:r>
      <w:r w:rsidRPr="00AF5CDE">
        <w:rPr>
          <w:rFonts w:ascii="Times New Roman" w:hAnsi="Times New Roman" w:cs="Times New Roman"/>
          <w:sz w:val="24"/>
          <w:szCs w:val="24"/>
        </w:rPr>
        <w:t xml:space="preserve">. </w:t>
      </w:r>
    </w:p>
    <w:p w14:paraId="33887C0D" w14:textId="77777777" w:rsidR="00AF5CDE" w:rsidRDefault="00AF5CDE" w:rsidP="00AF5CDE">
      <w:pPr>
        <w:spacing w:after="0" w:line="240" w:lineRule="auto"/>
        <w:rPr>
          <w:rFonts w:ascii="Times New Roman" w:hAnsi="Times New Roman" w:cs="Times New Roman"/>
          <w:sz w:val="24"/>
          <w:szCs w:val="24"/>
        </w:rPr>
      </w:pPr>
    </w:p>
    <w:p w14:paraId="6A829501" w14:textId="16C2C0B6" w:rsidR="00AF5CDE" w:rsidRDefault="00AF5CDE" w:rsidP="00AF5CDE">
      <w:pPr>
        <w:pStyle w:val="Default"/>
      </w:pPr>
      <w:r>
        <w:t xml:space="preserve">At </w:t>
      </w:r>
      <w:r w:rsidRPr="009A495E">
        <w:t>page 1</w:t>
      </w:r>
      <w:r>
        <w:t>86</w:t>
      </w:r>
      <w:r w:rsidRPr="009A495E">
        <w:t xml:space="preserve"> of its 2016 </w:t>
      </w:r>
      <w:r w:rsidRPr="00E32963">
        <w:rPr>
          <w:i/>
        </w:rPr>
        <w:t>Review of the Water Charge Rules: Final Advice</w:t>
      </w:r>
      <w:r w:rsidRPr="00E32963">
        <w:t xml:space="preserve">, the ACCC </w:t>
      </w:r>
      <w:r>
        <w:t>recommended the inclusion of a</w:t>
      </w:r>
      <w:r w:rsidRPr="00E32963">
        <w:t xml:space="preserve"> materiality criterion </w:t>
      </w:r>
      <w:r>
        <w:t xml:space="preserve">which </w:t>
      </w:r>
      <w:r w:rsidRPr="00E32963">
        <w:t xml:space="preserve">the ACCC must consider before it can specify a particular capital expenditure project as a contingent project. </w:t>
      </w:r>
      <w:r>
        <w:t xml:space="preserve">This was intended to prevent operators submitting a large </w:t>
      </w:r>
      <w:r w:rsidRPr="00AF5CDE">
        <w:rPr>
          <w:rStyle w:val="Hyperlink"/>
          <w:noProof/>
          <w:color w:val="auto"/>
          <w:u w:val="none"/>
        </w:rPr>
        <w:t>number of small capital expenditire projects, which would increase regulatory costs for opera</w:t>
      </w:r>
      <w:r w:rsidR="00006BC6">
        <w:rPr>
          <w:rStyle w:val="Hyperlink"/>
          <w:noProof/>
          <w:color w:val="auto"/>
          <w:u w:val="none"/>
        </w:rPr>
        <w:t>tors</w:t>
      </w:r>
      <w:r w:rsidRPr="00AF5CDE">
        <w:rPr>
          <w:rStyle w:val="Hyperlink"/>
          <w:noProof/>
          <w:color w:val="auto"/>
          <w:u w:val="none"/>
        </w:rPr>
        <w:t xml:space="preserve"> and regulators.</w:t>
      </w:r>
      <w:r w:rsidRPr="00E32963">
        <w:t xml:space="preserve"> </w:t>
      </w:r>
    </w:p>
    <w:p w14:paraId="11F946AF" w14:textId="77777777" w:rsidR="00AF5CDE" w:rsidRDefault="00AF5CDE" w:rsidP="00AF5CDE">
      <w:pPr>
        <w:pStyle w:val="Default"/>
      </w:pPr>
    </w:p>
    <w:p w14:paraId="53E799D2" w14:textId="28DE75FB" w:rsidR="00AF5CDE" w:rsidRDefault="00AF5CDE" w:rsidP="00AF5CDE">
      <w:pPr>
        <w:pStyle w:val="Default"/>
      </w:pPr>
      <w:r w:rsidRPr="00E32963">
        <w:t xml:space="preserve">Specifically, the ACCC </w:t>
      </w:r>
      <w:r>
        <w:t xml:space="preserve">advised that it </w:t>
      </w:r>
      <w:r w:rsidRPr="00E32963">
        <w:t>must be satisfied that the inclusion of the proposed capital expenditure project would have a material impact on the operator’s infrastructure charges to be approved or determined. The ACCC consider</w:t>
      </w:r>
      <w:r w:rsidR="00F51C0A">
        <w:t>ed</w:t>
      </w:r>
      <w:r w:rsidRPr="00E32963">
        <w:t xml:space="preserve"> that the inclusion of this criterion will promote regulatory certainty and make the operation of variations </w:t>
      </w:r>
      <w:r>
        <w:t xml:space="preserve">of determinations and approvals </w:t>
      </w:r>
      <w:r w:rsidRPr="00E32963">
        <w:t>relating to contingent projects simpler and less costly. The ACCC note</w:t>
      </w:r>
      <w:r>
        <w:t>d</w:t>
      </w:r>
      <w:r w:rsidRPr="00E32963">
        <w:t xml:space="preserve"> that if the inclusion of a particular project as a contingent project in the operator’s approval or determination has the possibility of materially affecting certain infrastructure charges in a particular valley or district, this would be sufficient to satisfy this criterion.</w:t>
      </w:r>
    </w:p>
    <w:p w14:paraId="1265AF0D" w14:textId="0FA6FE69" w:rsidR="00BB26CC" w:rsidRPr="00930D7F" w:rsidRDefault="00BB26CC" w:rsidP="00BB26CC">
      <w:pPr>
        <w:pStyle w:val="subsection"/>
      </w:pPr>
      <w:r w:rsidRPr="00BB26CC">
        <w:rPr>
          <w:b/>
        </w:rPr>
        <w:t xml:space="preserve">Item 56 </w:t>
      </w:r>
      <w:r w:rsidRPr="00BB26CC">
        <w:t xml:space="preserve">repeals rule 32 </w:t>
      </w:r>
      <w:r w:rsidR="00006BC6">
        <w:t xml:space="preserve">of the </w:t>
      </w:r>
      <w:r w:rsidR="00006BC6" w:rsidRPr="00006BC6">
        <w:rPr>
          <w:i/>
        </w:rPr>
        <w:t>Water Charge (Infrastructure) Rules 2010</w:t>
      </w:r>
      <w:r w:rsidR="00006BC6">
        <w:t xml:space="preserve"> </w:t>
      </w:r>
      <w:r w:rsidRPr="00BB26CC">
        <w:t xml:space="preserve">and </w:t>
      </w:r>
      <w:proofErr w:type="gramStart"/>
      <w:r w:rsidRPr="00BB26CC">
        <w:t>substitutes</w:t>
      </w:r>
      <w:proofErr w:type="gramEnd"/>
      <w:r w:rsidRPr="00BB26CC">
        <w:t xml:space="preserve"> new rule 32. </w:t>
      </w:r>
      <w:r w:rsidR="00992B1E">
        <w:t>R</w:t>
      </w:r>
      <w:r>
        <w:t>ule 32 provides that a determination or approval by the ACCC of infrastructure charges under Division 2 of Part 6 has effect as a determination or approval of infrastructure charges: (a) in respect of the first year of the regulatory period to which the application relates; and (b) in respect of each subsequent year of the regulatory period, subject to review and further determination or approval in accordance with Division 3 of Part 6.</w:t>
      </w:r>
    </w:p>
    <w:p w14:paraId="02D4A5C2" w14:textId="66438174" w:rsidR="006E10FF" w:rsidRPr="006E10FF" w:rsidRDefault="006E10FF" w:rsidP="006E10FF">
      <w:pPr>
        <w:rPr>
          <w:rFonts w:ascii="Times New Roman" w:eastAsia="Times New Roman" w:hAnsi="Times New Roman" w:cs="Times New Roman"/>
          <w:iCs/>
          <w:sz w:val="24"/>
          <w:szCs w:val="24"/>
        </w:rPr>
      </w:pPr>
      <w:r w:rsidRPr="006E10FF">
        <w:rPr>
          <w:rFonts w:ascii="Times New Roman" w:eastAsia="Times New Roman" w:hAnsi="Times New Roman" w:cs="Times New Roman"/>
          <w:b/>
          <w:iCs/>
          <w:sz w:val="24"/>
          <w:szCs w:val="24"/>
        </w:rPr>
        <w:t>Item 57</w:t>
      </w:r>
      <w:r w:rsidRPr="006E10FF">
        <w:rPr>
          <w:rFonts w:ascii="Times New Roman" w:eastAsia="Times New Roman" w:hAnsi="Times New Roman" w:cs="Times New Roman"/>
          <w:iCs/>
          <w:sz w:val="24"/>
          <w:szCs w:val="24"/>
        </w:rPr>
        <w:t xml:space="preserve"> repeals subrules 33(1) and 33(2) </w:t>
      </w:r>
      <w:r>
        <w:rPr>
          <w:rFonts w:ascii="Times New Roman" w:eastAsia="Times New Roman" w:hAnsi="Times New Roman" w:cs="Times New Roman"/>
          <w:iCs/>
          <w:sz w:val="24"/>
          <w:szCs w:val="24"/>
        </w:rPr>
        <w:t xml:space="preserve">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w:t>
      </w:r>
      <w:r w:rsidRPr="006E10FF">
        <w:rPr>
          <w:rFonts w:ascii="Times New Roman" w:eastAsia="Times New Roman" w:hAnsi="Times New Roman" w:cs="Times New Roman"/>
          <w:iCs/>
          <w:sz w:val="24"/>
          <w:szCs w:val="24"/>
        </w:rPr>
        <w:t xml:space="preserve">as they </w:t>
      </w:r>
      <w:r>
        <w:rPr>
          <w:rFonts w:ascii="Times New Roman" w:eastAsia="Times New Roman" w:hAnsi="Times New Roman" w:cs="Times New Roman"/>
          <w:iCs/>
          <w:sz w:val="24"/>
          <w:szCs w:val="24"/>
        </w:rPr>
        <w:t>were</w:t>
      </w:r>
      <w:r w:rsidRPr="006E10FF">
        <w:rPr>
          <w:rFonts w:ascii="Times New Roman" w:eastAsia="Times New Roman" w:hAnsi="Times New Roman" w:cs="Times New Roman"/>
          <w:iCs/>
          <w:sz w:val="24"/>
          <w:szCs w:val="24"/>
        </w:rPr>
        <w:t xml:space="preserve"> transitional provision</w:t>
      </w:r>
      <w:r>
        <w:rPr>
          <w:rFonts w:ascii="Times New Roman" w:eastAsia="Times New Roman" w:hAnsi="Times New Roman" w:cs="Times New Roman"/>
          <w:iCs/>
          <w:sz w:val="24"/>
          <w:szCs w:val="24"/>
        </w:rPr>
        <w:t xml:space="preserve">s for the purposes of the commencement 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in 2011 and are now redundant. Su</w:t>
      </w:r>
      <w:r w:rsidRPr="006E10FF">
        <w:rPr>
          <w:rFonts w:ascii="Times New Roman" w:eastAsia="Times New Roman" w:hAnsi="Times New Roman" w:cs="Times New Roman"/>
          <w:iCs/>
          <w:sz w:val="24"/>
          <w:szCs w:val="24"/>
        </w:rPr>
        <w:t>brule</w:t>
      </w:r>
      <w:r>
        <w:rPr>
          <w:rFonts w:ascii="Times New Roman" w:eastAsia="Times New Roman" w:hAnsi="Times New Roman" w:cs="Times New Roman"/>
          <w:iCs/>
          <w:sz w:val="24"/>
          <w:szCs w:val="24"/>
        </w:rPr>
        <w:t xml:space="preserve"> 33(3</w:t>
      </w:r>
      <w:r w:rsidRPr="006E10F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of the </w:t>
      </w:r>
      <w:r w:rsidRPr="006E10FF">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is </w:t>
      </w:r>
      <w:r w:rsidR="00992B1E">
        <w:rPr>
          <w:rFonts w:ascii="Times New Roman" w:eastAsia="Times New Roman" w:hAnsi="Times New Roman" w:cs="Times New Roman"/>
          <w:iCs/>
          <w:sz w:val="24"/>
          <w:szCs w:val="24"/>
        </w:rPr>
        <w:t xml:space="preserve">retained </w:t>
      </w:r>
      <w:r>
        <w:rPr>
          <w:rFonts w:ascii="Times New Roman" w:eastAsia="Times New Roman" w:hAnsi="Times New Roman" w:cs="Times New Roman"/>
          <w:iCs/>
          <w:sz w:val="24"/>
          <w:szCs w:val="24"/>
        </w:rPr>
        <w:t xml:space="preserve">in the </w:t>
      </w:r>
      <w:r w:rsidR="00992B1E">
        <w:rPr>
          <w:rFonts w:ascii="Times New Roman" w:eastAsia="Times New Roman" w:hAnsi="Times New Roman" w:cs="Times New Roman"/>
          <w:iCs/>
          <w:sz w:val="24"/>
          <w:szCs w:val="24"/>
        </w:rPr>
        <w:t xml:space="preserve">renamed </w:t>
      </w:r>
      <w:r w:rsidR="00992B1E" w:rsidRPr="00992B1E">
        <w:rPr>
          <w:rFonts w:ascii="Times New Roman" w:eastAsia="Times New Roman" w:hAnsi="Times New Roman" w:cs="Times New Roman"/>
          <w:i/>
          <w:iCs/>
          <w:sz w:val="24"/>
          <w:szCs w:val="24"/>
        </w:rPr>
        <w:t>Water Charge Rules 2010</w:t>
      </w:r>
      <w:r w:rsidR="00992B1E">
        <w:rPr>
          <w:rFonts w:ascii="Times New Roman" w:eastAsia="Times New Roman" w:hAnsi="Times New Roman" w:cs="Times New Roman"/>
          <w:iCs/>
          <w:sz w:val="24"/>
          <w:szCs w:val="24"/>
        </w:rPr>
        <w:t xml:space="preserve">. </w:t>
      </w:r>
    </w:p>
    <w:p w14:paraId="4B523787" w14:textId="1883628E" w:rsidR="006E10FF" w:rsidRPr="006E10FF" w:rsidRDefault="006E10FF" w:rsidP="006E10FF">
      <w:pPr>
        <w:rPr>
          <w:rFonts w:ascii="Times New Roman" w:eastAsia="Times New Roman" w:hAnsi="Times New Roman" w:cs="Times New Roman"/>
          <w:iCs/>
          <w:sz w:val="24"/>
          <w:szCs w:val="24"/>
        </w:rPr>
      </w:pPr>
      <w:r w:rsidRPr="006E10FF">
        <w:rPr>
          <w:rFonts w:ascii="Times New Roman" w:eastAsia="Times New Roman" w:hAnsi="Times New Roman" w:cs="Times New Roman"/>
          <w:b/>
          <w:iCs/>
          <w:sz w:val="24"/>
          <w:szCs w:val="24"/>
        </w:rPr>
        <w:t>Item 58</w:t>
      </w:r>
      <w:r w:rsidRPr="006E10FF">
        <w:rPr>
          <w:rFonts w:ascii="Times New Roman" w:eastAsia="Times New Roman" w:hAnsi="Times New Roman" w:cs="Times New Roman"/>
          <w:iCs/>
          <w:sz w:val="24"/>
          <w:szCs w:val="24"/>
        </w:rPr>
        <w:t xml:space="preserve"> repeals subrule 33(4)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6E10FF">
        <w:rPr>
          <w:rFonts w:ascii="Times New Roman" w:eastAsia="Times New Roman" w:hAnsi="Times New Roman" w:cs="Times New Roman"/>
          <w:iCs/>
          <w:sz w:val="24"/>
          <w:szCs w:val="24"/>
        </w:rPr>
        <w:t xml:space="preserve">and substitutes subrule 33(4). Subrule 33(4) provides the definition of a ‘specified period’ </w:t>
      </w:r>
      <w:r>
        <w:rPr>
          <w:rFonts w:ascii="Times New Roman" w:eastAsia="Times New Roman" w:hAnsi="Times New Roman" w:cs="Times New Roman"/>
          <w:iCs/>
          <w:sz w:val="24"/>
          <w:szCs w:val="24"/>
        </w:rPr>
        <w:t xml:space="preserve">for the purposes of </w:t>
      </w:r>
      <w:r w:rsidRPr="006E10FF">
        <w:rPr>
          <w:rFonts w:ascii="Times New Roman" w:eastAsia="Times New Roman" w:hAnsi="Times New Roman" w:cs="Times New Roman"/>
          <w:iCs/>
          <w:sz w:val="24"/>
          <w:szCs w:val="24"/>
        </w:rPr>
        <w:t>paragraph 33(3</w:t>
      </w:r>
      <w:proofErr w:type="gramStart"/>
      <w:r w:rsidRPr="006E10FF">
        <w:rPr>
          <w:rFonts w:ascii="Times New Roman" w:eastAsia="Times New Roman" w:hAnsi="Times New Roman" w:cs="Times New Roman"/>
          <w:iCs/>
          <w:sz w:val="24"/>
          <w:szCs w:val="24"/>
        </w:rPr>
        <w:t>)(</w:t>
      </w:r>
      <w:proofErr w:type="gramEnd"/>
      <w:r w:rsidRPr="006E10FF">
        <w:rPr>
          <w:rFonts w:ascii="Times New Roman" w:eastAsia="Times New Roman" w:hAnsi="Times New Roman" w:cs="Times New Roman"/>
          <w:iCs/>
          <w:sz w:val="24"/>
          <w:szCs w:val="24"/>
        </w:rPr>
        <w:t xml:space="preserve">a). </w:t>
      </w:r>
      <w:r w:rsidR="00992B1E">
        <w:rPr>
          <w:rFonts w:ascii="Times New Roman" w:eastAsia="Times New Roman" w:hAnsi="Times New Roman" w:cs="Times New Roman"/>
          <w:iCs/>
          <w:sz w:val="24"/>
          <w:szCs w:val="24"/>
        </w:rPr>
        <w:t>Subrule 33(4) provides that the</w:t>
      </w:r>
      <w:r w:rsidRPr="006E10FF">
        <w:rPr>
          <w:rFonts w:ascii="Times New Roman" w:eastAsia="Times New Roman" w:hAnsi="Times New Roman" w:cs="Times New Roman"/>
          <w:iCs/>
          <w:sz w:val="24"/>
          <w:szCs w:val="24"/>
        </w:rPr>
        <w:t xml:space="preserve"> sp</w:t>
      </w:r>
      <w:r w:rsidR="00006BC6">
        <w:rPr>
          <w:rFonts w:ascii="Times New Roman" w:eastAsia="Times New Roman" w:hAnsi="Times New Roman" w:cs="Times New Roman"/>
          <w:iCs/>
          <w:sz w:val="24"/>
          <w:szCs w:val="24"/>
        </w:rPr>
        <w:t>ecified period is the later of</w:t>
      </w:r>
      <w:r w:rsidRPr="006E10FF">
        <w:rPr>
          <w:rFonts w:ascii="Times New Roman" w:eastAsia="Times New Roman" w:hAnsi="Times New Roman" w:cs="Times New Roman"/>
          <w:iCs/>
          <w:sz w:val="24"/>
          <w:szCs w:val="24"/>
        </w:rPr>
        <w:t>:</w:t>
      </w:r>
    </w:p>
    <w:p w14:paraId="2C290FCF" w14:textId="0BC59522" w:rsidR="006E10FF" w:rsidRPr="006E10FF" w:rsidRDefault="006E10FF" w:rsidP="00006BC6">
      <w:pPr>
        <w:numPr>
          <w:ilvl w:val="0"/>
          <w:numId w:val="46"/>
        </w:numPr>
        <w:spacing w:before="120"/>
        <w:ind w:left="709" w:hanging="70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day </w:t>
      </w:r>
      <w:r w:rsidRPr="006E10FF">
        <w:rPr>
          <w:rFonts w:ascii="Times New Roman" w:eastAsia="Times New Roman" w:hAnsi="Times New Roman" w:cs="Times New Roman"/>
          <w:iCs/>
          <w:sz w:val="24"/>
          <w:szCs w:val="24"/>
        </w:rPr>
        <w:t xml:space="preserve">six months after the end of the preceding regulatory period; </w:t>
      </w:r>
      <w:r w:rsidR="00992B1E">
        <w:rPr>
          <w:rFonts w:ascii="Times New Roman" w:eastAsia="Times New Roman" w:hAnsi="Times New Roman" w:cs="Times New Roman"/>
          <w:iCs/>
          <w:sz w:val="24"/>
          <w:szCs w:val="24"/>
        </w:rPr>
        <w:t>and</w:t>
      </w:r>
    </w:p>
    <w:p w14:paraId="3F560354" w14:textId="72219F6D" w:rsidR="005A1C39" w:rsidRDefault="00006BC6" w:rsidP="00006BC6">
      <w:pPr>
        <w:pStyle w:val="paragraph"/>
        <w:numPr>
          <w:ilvl w:val="0"/>
          <w:numId w:val="46"/>
        </w:numPr>
        <w:spacing w:before="120" w:beforeAutospacing="0" w:after="120" w:afterAutospacing="0"/>
        <w:ind w:left="709" w:hanging="709"/>
      </w:pPr>
      <w:r>
        <w:tab/>
      </w:r>
      <w:proofErr w:type="gramStart"/>
      <w:r w:rsidR="006E10FF" w:rsidRPr="005B1F67">
        <w:t>if</w:t>
      </w:r>
      <w:proofErr w:type="gramEnd"/>
      <w:r w:rsidR="006E10FF" w:rsidRPr="005B1F67">
        <w:t xml:space="preserve"> the period of 30 business days before the start of the regulatory period referred to in subrule 30(1) is extended or further extended under subrule 30(2)</w:t>
      </w:r>
      <w:r w:rsidR="006E10FF">
        <w:t>, t</w:t>
      </w:r>
      <w:r w:rsidR="006E10FF" w:rsidRPr="005B1F67">
        <w:t>he day when that period as extended or further extended ends.</w:t>
      </w:r>
    </w:p>
    <w:p w14:paraId="6E926C6A" w14:textId="68AA1A70" w:rsidR="005A1C39" w:rsidRDefault="005A1C39" w:rsidP="005A1C39">
      <w:pPr>
        <w:pStyle w:val="paragraph"/>
        <w:rPr>
          <w:iCs/>
        </w:rPr>
      </w:pPr>
      <w:r w:rsidRPr="005A1C39">
        <w:rPr>
          <w:b/>
          <w:iCs/>
        </w:rPr>
        <w:t>Item 59</w:t>
      </w:r>
      <w:r w:rsidRPr="005A1C39">
        <w:rPr>
          <w:iCs/>
        </w:rPr>
        <w:t xml:space="preserve"> amends subrule 34(1) by omitting </w:t>
      </w:r>
      <w:r w:rsidR="00992B1E">
        <w:rPr>
          <w:iCs/>
        </w:rPr>
        <w:t xml:space="preserve">the words </w:t>
      </w:r>
      <w:r w:rsidR="00D02946">
        <w:rPr>
          <w:iCs/>
        </w:rPr>
        <w:t>‘</w:t>
      </w:r>
      <w:r w:rsidRPr="005A1C39">
        <w:rPr>
          <w:iCs/>
        </w:rPr>
        <w:t>as reviewed</w:t>
      </w:r>
      <w:r w:rsidR="00D02946">
        <w:rPr>
          <w:iCs/>
        </w:rPr>
        <w:t>’</w:t>
      </w:r>
      <w:r w:rsidRPr="005A1C39">
        <w:rPr>
          <w:iCs/>
        </w:rPr>
        <w:t xml:space="preserve"> and substituting </w:t>
      </w:r>
      <w:r w:rsidR="00992B1E">
        <w:rPr>
          <w:iCs/>
        </w:rPr>
        <w:t xml:space="preserve">the words </w:t>
      </w:r>
      <w:r w:rsidR="00D02946">
        <w:rPr>
          <w:iCs/>
        </w:rPr>
        <w:t>‘</w:t>
      </w:r>
      <w:r w:rsidRPr="005A1C39">
        <w:rPr>
          <w:iCs/>
        </w:rPr>
        <w:t>to be reviewed</w:t>
      </w:r>
      <w:r w:rsidR="00D02946">
        <w:rPr>
          <w:iCs/>
        </w:rPr>
        <w:t>’</w:t>
      </w:r>
      <w:r w:rsidRPr="005A1C39">
        <w:rPr>
          <w:iCs/>
        </w:rPr>
        <w:t xml:space="preserve"> </w:t>
      </w:r>
      <w:r>
        <w:rPr>
          <w:iCs/>
        </w:rPr>
        <w:t xml:space="preserve">to make a minor </w:t>
      </w:r>
      <w:r w:rsidR="00992B1E">
        <w:rPr>
          <w:iCs/>
        </w:rPr>
        <w:t xml:space="preserve">grammatical </w:t>
      </w:r>
      <w:r>
        <w:rPr>
          <w:iCs/>
        </w:rPr>
        <w:t xml:space="preserve">clarification. </w:t>
      </w:r>
    </w:p>
    <w:p w14:paraId="38EB6305" w14:textId="3F65922D" w:rsidR="00215321" w:rsidRDefault="00215321" w:rsidP="00215321">
      <w:pPr>
        <w:rPr>
          <w:rFonts w:ascii="Times New Roman" w:eastAsia="Times New Roman" w:hAnsi="Times New Roman" w:cs="Times New Roman"/>
          <w:iCs/>
          <w:sz w:val="24"/>
          <w:szCs w:val="24"/>
        </w:rPr>
      </w:pPr>
      <w:r w:rsidRPr="00215321">
        <w:rPr>
          <w:rFonts w:ascii="Times New Roman" w:eastAsia="Times New Roman" w:hAnsi="Times New Roman" w:cs="Times New Roman"/>
          <w:b/>
          <w:iCs/>
          <w:sz w:val="24"/>
          <w:szCs w:val="24"/>
        </w:rPr>
        <w:t>Item 60</w:t>
      </w:r>
      <w:r w:rsidRPr="00215321">
        <w:rPr>
          <w:rFonts w:ascii="Times New Roman" w:eastAsia="Times New Roman" w:hAnsi="Times New Roman" w:cs="Times New Roman"/>
          <w:iCs/>
          <w:sz w:val="24"/>
          <w:szCs w:val="24"/>
        </w:rPr>
        <w:t xml:space="preserve"> repeals paragraph 34(2)(a)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215321">
        <w:rPr>
          <w:rFonts w:ascii="Times New Roman" w:eastAsia="Times New Roman" w:hAnsi="Times New Roman" w:cs="Times New Roman"/>
          <w:iCs/>
          <w:sz w:val="24"/>
          <w:szCs w:val="24"/>
        </w:rPr>
        <w:t xml:space="preserve">and substitutes </w:t>
      </w:r>
      <w:r>
        <w:rPr>
          <w:rFonts w:ascii="Times New Roman" w:eastAsia="Times New Roman" w:hAnsi="Times New Roman" w:cs="Times New Roman"/>
          <w:iCs/>
          <w:sz w:val="24"/>
          <w:szCs w:val="24"/>
        </w:rPr>
        <w:t>new</w:t>
      </w:r>
      <w:r w:rsidRPr="00215321">
        <w:rPr>
          <w:rFonts w:ascii="Times New Roman" w:eastAsia="Times New Roman" w:hAnsi="Times New Roman" w:cs="Times New Roman"/>
          <w:iCs/>
          <w:sz w:val="24"/>
          <w:szCs w:val="24"/>
        </w:rPr>
        <w:t xml:space="preserve"> paragraph 34(2)(a) and new paragraph </w:t>
      </w:r>
      <w:r>
        <w:rPr>
          <w:rFonts w:ascii="Times New Roman" w:eastAsia="Times New Roman" w:hAnsi="Times New Roman" w:cs="Times New Roman"/>
          <w:iCs/>
          <w:sz w:val="24"/>
          <w:szCs w:val="24"/>
        </w:rPr>
        <w:t xml:space="preserve">34(2)(aa). </w:t>
      </w:r>
    </w:p>
    <w:p w14:paraId="23510C2B" w14:textId="3C276FC6" w:rsidR="00215321" w:rsidRDefault="00215321" w:rsidP="0021532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Rule 34 is in Division 3 of Part 6. Division 3 of Part 6 </w:t>
      </w:r>
      <w:r w:rsidR="00006BC6">
        <w:rPr>
          <w:rFonts w:ascii="Times New Roman" w:eastAsia="Times New Roman" w:hAnsi="Times New Roman" w:cs="Times New Roman"/>
          <w:iCs/>
          <w:sz w:val="24"/>
          <w:szCs w:val="24"/>
        </w:rPr>
        <w:t>provides for</w:t>
      </w:r>
      <w:r>
        <w:rPr>
          <w:rFonts w:ascii="Times New Roman" w:eastAsia="Times New Roman" w:hAnsi="Times New Roman" w:cs="Times New Roman"/>
          <w:iCs/>
          <w:sz w:val="24"/>
          <w:szCs w:val="24"/>
        </w:rPr>
        <w:t xml:space="preserve"> annual reviews of infrastructure charges for a second or subsequent</w:t>
      </w:r>
      <w:r w:rsidR="00992B1E">
        <w:rPr>
          <w:rFonts w:ascii="Times New Roman" w:eastAsia="Times New Roman" w:hAnsi="Times New Roman" w:cs="Times New Roman"/>
          <w:iCs/>
          <w:sz w:val="24"/>
          <w:szCs w:val="24"/>
        </w:rPr>
        <w:t xml:space="preserve"> year of a</w:t>
      </w:r>
      <w:r>
        <w:rPr>
          <w:rFonts w:ascii="Times New Roman" w:eastAsia="Times New Roman" w:hAnsi="Times New Roman" w:cs="Times New Roman"/>
          <w:iCs/>
          <w:sz w:val="24"/>
          <w:szCs w:val="24"/>
        </w:rPr>
        <w:t xml:space="preserve"> regulatory period. </w:t>
      </w:r>
    </w:p>
    <w:p w14:paraId="15A64CAF" w14:textId="30AC4805" w:rsidR="00215321" w:rsidRDefault="00215321" w:rsidP="0021532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Rule 34 provides for applications by a Part 6 operator to the ACCC for annual review of the operator’s infras</w:t>
      </w:r>
      <w:r w:rsidR="00992B1E">
        <w:rPr>
          <w:rFonts w:ascii="Times New Roman" w:eastAsia="Times New Roman" w:hAnsi="Times New Roman" w:cs="Times New Roman"/>
          <w:iCs/>
          <w:sz w:val="24"/>
          <w:szCs w:val="24"/>
        </w:rPr>
        <w:t xml:space="preserve">tructure charges. Subrule 34(1), which apart from the minor grammatical change made by item 59, is not being amended by the Amendment Rules, </w:t>
      </w:r>
      <w:r>
        <w:rPr>
          <w:rFonts w:ascii="Times New Roman" w:eastAsia="Times New Roman" w:hAnsi="Times New Roman" w:cs="Times New Roman"/>
          <w:iCs/>
          <w:sz w:val="24"/>
          <w:szCs w:val="24"/>
        </w:rPr>
        <w:t>provides that a Part</w:t>
      </w:r>
      <w:r w:rsidR="00992B1E">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6 operator whose infrastructure charges in respect of a regulatory period have been approved or determined under Division 2 of Part 6 and, if varied under Division 4, so varied, must apply to the ACCC for approval or determination of its infrastructure charges in respect of the second year and each subsequent year of the regulatory period, to be review</w:t>
      </w:r>
      <w:r w:rsidR="00356929">
        <w:rPr>
          <w:rFonts w:ascii="Times New Roman" w:eastAsia="Times New Roman" w:hAnsi="Times New Roman" w:cs="Times New Roman"/>
          <w:iCs/>
          <w:sz w:val="24"/>
          <w:szCs w:val="24"/>
        </w:rPr>
        <w:t>ed</w:t>
      </w:r>
      <w:r>
        <w:rPr>
          <w:rFonts w:ascii="Times New Roman" w:eastAsia="Times New Roman" w:hAnsi="Times New Roman" w:cs="Times New Roman"/>
          <w:iCs/>
          <w:sz w:val="24"/>
          <w:szCs w:val="24"/>
        </w:rPr>
        <w:t xml:space="preserve"> in accordance with Division 3 of Part 6. </w:t>
      </w:r>
    </w:p>
    <w:p w14:paraId="69B9BD76" w14:textId="080654A8" w:rsidR="00215321" w:rsidRPr="00D17BF5" w:rsidRDefault="00215321" w:rsidP="00D17BF5">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Subrule 34(2)</w:t>
      </w:r>
      <w:r w:rsidR="00D17BF5">
        <w:rPr>
          <w:rFonts w:ascii="Times New Roman" w:eastAsia="Times New Roman" w:hAnsi="Times New Roman" w:cs="Times New Roman"/>
          <w:iCs/>
          <w:sz w:val="24"/>
          <w:szCs w:val="24"/>
        </w:rPr>
        <w:t xml:space="preserve"> sets out what an application by a Part 6 operator under subrule 34(1) must include. Paragraph 34(2</w:t>
      </w:r>
      <w:proofErr w:type="gramStart"/>
      <w:r w:rsidR="00D17BF5">
        <w:rPr>
          <w:rFonts w:ascii="Times New Roman" w:eastAsia="Times New Roman" w:hAnsi="Times New Roman" w:cs="Times New Roman"/>
          <w:iCs/>
          <w:sz w:val="24"/>
          <w:szCs w:val="24"/>
        </w:rPr>
        <w:t>)</w:t>
      </w:r>
      <w:r w:rsidRPr="00D17BF5">
        <w:rPr>
          <w:rFonts w:ascii="Times New Roman" w:eastAsia="Times New Roman" w:hAnsi="Times New Roman" w:cs="Times New Roman"/>
          <w:iCs/>
          <w:sz w:val="24"/>
          <w:szCs w:val="24"/>
        </w:rPr>
        <w:t>(</w:t>
      </w:r>
      <w:proofErr w:type="gramEnd"/>
      <w:r w:rsidRPr="00D17BF5">
        <w:rPr>
          <w:rFonts w:ascii="Times New Roman" w:eastAsia="Times New Roman" w:hAnsi="Times New Roman" w:cs="Times New Roman"/>
          <w:iCs/>
          <w:sz w:val="24"/>
          <w:szCs w:val="24"/>
        </w:rPr>
        <w:t>a)</w:t>
      </w:r>
      <w:r w:rsidR="00D17BF5" w:rsidRPr="00D17BF5">
        <w:rPr>
          <w:rFonts w:ascii="Times New Roman" w:eastAsia="Times New Roman" w:hAnsi="Times New Roman" w:cs="Times New Roman"/>
          <w:iCs/>
          <w:sz w:val="24"/>
          <w:szCs w:val="24"/>
        </w:rPr>
        <w:t xml:space="preserve"> provides that the appl</w:t>
      </w:r>
      <w:r w:rsidR="00D17BF5">
        <w:rPr>
          <w:rFonts w:ascii="Times New Roman" w:eastAsia="Times New Roman" w:hAnsi="Times New Roman" w:cs="Times New Roman"/>
          <w:iCs/>
          <w:sz w:val="24"/>
          <w:szCs w:val="24"/>
        </w:rPr>
        <w:t xml:space="preserve">ication </w:t>
      </w:r>
      <w:r w:rsidR="00D17BF5" w:rsidRPr="00D17BF5">
        <w:rPr>
          <w:rFonts w:ascii="Times New Roman" w:eastAsia="Times New Roman" w:hAnsi="Times New Roman" w:cs="Times New Roman"/>
          <w:iCs/>
          <w:sz w:val="24"/>
          <w:szCs w:val="24"/>
        </w:rPr>
        <w:t xml:space="preserve">must include </w:t>
      </w:r>
      <w:r w:rsidRPr="00D17BF5">
        <w:rPr>
          <w:rFonts w:ascii="Times New Roman" w:eastAsia="Times New Roman" w:hAnsi="Times New Roman" w:cs="Times New Roman"/>
          <w:iCs/>
          <w:sz w:val="24"/>
          <w:szCs w:val="24"/>
        </w:rPr>
        <w:t>the operator’s forecasts of demand for, or consumption of, infrastructure services for the year to wh</w:t>
      </w:r>
      <w:r w:rsidR="00D17BF5">
        <w:rPr>
          <w:rFonts w:ascii="Times New Roman" w:eastAsia="Times New Roman" w:hAnsi="Times New Roman" w:cs="Times New Roman"/>
          <w:iCs/>
          <w:sz w:val="24"/>
          <w:szCs w:val="24"/>
        </w:rPr>
        <w:t>ich the application relates. Paragraph 34(2)</w:t>
      </w:r>
      <w:r w:rsidRPr="00D17BF5">
        <w:rPr>
          <w:rFonts w:ascii="Times New Roman" w:eastAsia="Times New Roman" w:hAnsi="Times New Roman" w:cs="Times New Roman"/>
          <w:iCs/>
          <w:sz w:val="24"/>
          <w:szCs w:val="24"/>
        </w:rPr>
        <w:t>(aa)</w:t>
      </w:r>
      <w:r w:rsidR="00D17BF5" w:rsidRPr="00D17BF5">
        <w:rPr>
          <w:rFonts w:ascii="Times New Roman" w:eastAsia="Times New Roman" w:hAnsi="Times New Roman" w:cs="Times New Roman"/>
          <w:iCs/>
          <w:sz w:val="24"/>
          <w:szCs w:val="24"/>
        </w:rPr>
        <w:t xml:space="preserve"> provides that the appl</w:t>
      </w:r>
      <w:r w:rsidR="00D17BF5">
        <w:rPr>
          <w:rFonts w:ascii="Times New Roman" w:eastAsia="Times New Roman" w:hAnsi="Times New Roman" w:cs="Times New Roman"/>
          <w:iCs/>
          <w:sz w:val="24"/>
          <w:szCs w:val="24"/>
        </w:rPr>
        <w:t xml:space="preserve">ication </w:t>
      </w:r>
      <w:r w:rsidR="00D17BF5" w:rsidRPr="00D17BF5">
        <w:rPr>
          <w:rFonts w:ascii="Times New Roman" w:eastAsia="Times New Roman" w:hAnsi="Times New Roman" w:cs="Times New Roman"/>
          <w:iCs/>
          <w:sz w:val="24"/>
          <w:szCs w:val="24"/>
        </w:rPr>
        <w:t>must include</w:t>
      </w:r>
      <w:r w:rsidR="00D17BF5">
        <w:rPr>
          <w:rFonts w:ascii="Times New Roman" w:eastAsia="Times New Roman" w:hAnsi="Times New Roman" w:cs="Times New Roman"/>
          <w:iCs/>
          <w:sz w:val="24"/>
          <w:szCs w:val="24"/>
        </w:rPr>
        <w:t xml:space="preserve"> </w:t>
      </w:r>
      <w:r w:rsidRPr="00D17BF5">
        <w:rPr>
          <w:rFonts w:ascii="Times New Roman" w:eastAsia="Times New Roman" w:hAnsi="Times New Roman" w:cs="Times New Roman"/>
          <w:iCs/>
          <w:sz w:val="24"/>
          <w:szCs w:val="24"/>
        </w:rPr>
        <w:t>an explanation of why the forecasts are different from those set out in the application made under rule 24A or 25, if applicable</w:t>
      </w:r>
      <w:r w:rsidR="00D17BF5" w:rsidRPr="00D17BF5">
        <w:rPr>
          <w:rFonts w:ascii="Times New Roman" w:eastAsia="Times New Roman" w:hAnsi="Times New Roman" w:cs="Times New Roman"/>
          <w:iCs/>
          <w:sz w:val="24"/>
          <w:szCs w:val="24"/>
        </w:rPr>
        <w:t>.</w:t>
      </w:r>
      <w:r w:rsidR="00D17BF5">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The Amendment Rules do not make any changes to p</w:t>
      </w:r>
      <w:r w:rsidR="00D17BF5">
        <w:rPr>
          <w:rFonts w:ascii="Times New Roman" w:eastAsia="Times New Roman" w:hAnsi="Times New Roman" w:cs="Times New Roman"/>
          <w:iCs/>
          <w:sz w:val="24"/>
          <w:szCs w:val="24"/>
        </w:rPr>
        <w:t>aragraphs 34(2</w:t>
      </w:r>
      <w:proofErr w:type="gramStart"/>
      <w:r w:rsidR="00D17BF5">
        <w:rPr>
          <w:rFonts w:ascii="Times New Roman" w:eastAsia="Times New Roman" w:hAnsi="Times New Roman" w:cs="Times New Roman"/>
          <w:iCs/>
          <w:sz w:val="24"/>
          <w:szCs w:val="24"/>
        </w:rPr>
        <w:t>)(</w:t>
      </w:r>
      <w:proofErr w:type="gramEnd"/>
      <w:r w:rsidR="00D17BF5">
        <w:rPr>
          <w:rFonts w:ascii="Times New Roman" w:eastAsia="Times New Roman" w:hAnsi="Times New Roman" w:cs="Times New Roman"/>
          <w:iCs/>
          <w:sz w:val="24"/>
          <w:szCs w:val="24"/>
        </w:rPr>
        <w:t xml:space="preserve">b)-(d) in the </w:t>
      </w:r>
      <w:r w:rsidR="00D17BF5" w:rsidRPr="006E10FF">
        <w:rPr>
          <w:rFonts w:ascii="Times New Roman" w:eastAsia="Times New Roman" w:hAnsi="Times New Roman" w:cs="Times New Roman"/>
          <w:i/>
          <w:iCs/>
          <w:sz w:val="24"/>
          <w:szCs w:val="24"/>
        </w:rPr>
        <w:t>Water Charge (Infrastructure) Rules 2010</w:t>
      </w:r>
      <w:r w:rsidR="00D17BF5">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 xml:space="preserve">(renamed the </w:t>
      </w:r>
      <w:r w:rsidR="00D17BF5" w:rsidRPr="00D17BF5">
        <w:rPr>
          <w:rFonts w:ascii="Times New Roman" w:eastAsia="Times New Roman" w:hAnsi="Times New Roman" w:cs="Times New Roman"/>
          <w:i/>
          <w:iCs/>
          <w:sz w:val="24"/>
          <w:szCs w:val="24"/>
        </w:rPr>
        <w:t>Water Charge Rules 2010</w:t>
      </w:r>
      <w:r w:rsidR="00992B1E">
        <w:rPr>
          <w:rFonts w:ascii="Times New Roman" w:eastAsia="Times New Roman" w:hAnsi="Times New Roman" w:cs="Times New Roman"/>
          <w:iCs/>
          <w:sz w:val="24"/>
          <w:szCs w:val="24"/>
        </w:rPr>
        <w:t>)</w:t>
      </w:r>
      <w:r w:rsidR="00D17BF5">
        <w:rPr>
          <w:rFonts w:ascii="Times New Roman" w:eastAsia="Times New Roman" w:hAnsi="Times New Roman" w:cs="Times New Roman"/>
          <w:iCs/>
          <w:sz w:val="24"/>
          <w:szCs w:val="24"/>
        </w:rPr>
        <w:t xml:space="preserve">. </w:t>
      </w:r>
    </w:p>
    <w:p w14:paraId="520C1EF3" w14:textId="46CA2F4F" w:rsidR="00D17BF5" w:rsidRPr="00D17BF5" w:rsidRDefault="00D17BF5" w:rsidP="00D17BF5">
      <w:pPr>
        <w:rPr>
          <w:rFonts w:ascii="Times New Roman" w:eastAsia="Times New Roman" w:hAnsi="Times New Roman" w:cs="Times New Roman"/>
          <w:iCs/>
          <w:sz w:val="24"/>
          <w:szCs w:val="24"/>
        </w:rPr>
      </w:pPr>
      <w:r w:rsidRPr="00D17BF5">
        <w:rPr>
          <w:rFonts w:ascii="Times New Roman" w:eastAsia="Times New Roman" w:hAnsi="Times New Roman" w:cs="Times New Roman"/>
          <w:b/>
          <w:iCs/>
          <w:sz w:val="24"/>
          <w:szCs w:val="24"/>
        </w:rPr>
        <w:t>Item 61</w:t>
      </w:r>
      <w:r w:rsidRPr="00D17BF5">
        <w:rPr>
          <w:rFonts w:ascii="Times New Roman" w:eastAsia="Times New Roman" w:hAnsi="Times New Roman" w:cs="Times New Roman"/>
          <w:iCs/>
          <w:sz w:val="24"/>
          <w:szCs w:val="24"/>
        </w:rPr>
        <w:t xml:space="preserve"> inserts subrule 34(3) after subrule 34(2). </w:t>
      </w:r>
    </w:p>
    <w:p w14:paraId="360C3009" w14:textId="160F1F17" w:rsidR="00D17BF5" w:rsidRPr="007941B7" w:rsidRDefault="00D17BF5" w:rsidP="00D17BF5">
      <w:pPr>
        <w:rPr>
          <w:rFonts w:ascii="Times New Roman" w:eastAsia="Times New Roman" w:hAnsi="Times New Roman" w:cs="Times New Roman"/>
          <w:iCs/>
          <w:sz w:val="24"/>
          <w:szCs w:val="24"/>
        </w:rPr>
      </w:pPr>
      <w:r w:rsidRPr="00D17BF5">
        <w:rPr>
          <w:rFonts w:ascii="Times New Roman" w:eastAsia="Times New Roman" w:hAnsi="Times New Roman" w:cs="Times New Roman"/>
          <w:iCs/>
          <w:sz w:val="24"/>
          <w:szCs w:val="24"/>
        </w:rPr>
        <w:t xml:space="preserve">Subrule 34(3) provides that an application by a Part 6 operator for annual review of their infrastructure charges for a second or subsequent year of a regulatory period in accordance with 34(1) must be made </w:t>
      </w:r>
      <w:r>
        <w:rPr>
          <w:rFonts w:ascii="Times New Roman" w:eastAsia="Times New Roman" w:hAnsi="Times New Roman" w:cs="Times New Roman"/>
          <w:iCs/>
          <w:sz w:val="24"/>
          <w:szCs w:val="24"/>
        </w:rPr>
        <w:t xml:space="preserve">no later than </w:t>
      </w:r>
      <w:r w:rsidRPr="00D17BF5">
        <w:rPr>
          <w:rFonts w:ascii="Times New Roman" w:eastAsia="Times New Roman" w:hAnsi="Times New Roman" w:cs="Times New Roman"/>
          <w:iCs/>
          <w:sz w:val="24"/>
          <w:szCs w:val="24"/>
        </w:rPr>
        <w:t xml:space="preserve">4 months before the start of the year </w:t>
      </w:r>
      <w:r>
        <w:rPr>
          <w:rFonts w:ascii="Times New Roman" w:eastAsia="Times New Roman" w:hAnsi="Times New Roman" w:cs="Times New Roman"/>
          <w:iCs/>
          <w:sz w:val="24"/>
          <w:szCs w:val="24"/>
        </w:rPr>
        <w:t xml:space="preserve">of the regulatory period </w:t>
      </w:r>
      <w:r w:rsidRPr="00D17BF5">
        <w:rPr>
          <w:rFonts w:ascii="Times New Roman" w:eastAsia="Times New Roman" w:hAnsi="Times New Roman" w:cs="Times New Roman"/>
          <w:iCs/>
          <w:sz w:val="24"/>
          <w:szCs w:val="24"/>
        </w:rPr>
        <w:t>to which the</w:t>
      </w:r>
      <w:r>
        <w:rPr>
          <w:rFonts w:ascii="Times New Roman" w:eastAsia="Times New Roman" w:hAnsi="Times New Roman" w:cs="Times New Roman"/>
          <w:iCs/>
          <w:sz w:val="24"/>
          <w:szCs w:val="24"/>
        </w:rPr>
        <w:t xml:space="preserve"> determination or approval relates. </w:t>
      </w:r>
      <w:r w:rsidR="00E86480">
        <w:rPr>
          <w:rFonts w:ascii="Times New Roman" w:eastAsia="Times New Roman" w:hAnsi="Times New Roman" w:cs="Times New Roman"/>
          <w:iCs/>
          <w:sz w:val="24"/>
          <w:szCs w:val="24"/>
        </w:rPr>
        <w:t xml:space="preserve">See </w:t>
      </w:r>
      <w:r w:rsidR="00E86480" w:rsidRPr="007941B7">
        <w:rPr>
          <w:rFonts w:ascii="Times New Roman" w:eastAsia="Times New Roman" w:hAnsi="Times New Roman" w:cs="Times New Roman"/>
          <w:iCs/>
          <w:sz w:val="24"/>
          <w:szCs w:val="24"/>
        </w:rPr>
        <w:t>Table 1</w:t>
      </w:r>
      <w:r w:rsidR="00E86480" w:rsidRPr="007941B7">
        <w:t xml:space="preserve"> </w:t>
      </w:r>
      <w:r w:rsidR="00E86480" w:rsidRPr="007941B7">
        <w:rPr>
          <w:rFonts w:ascii="Times New Roman" w:eastAsia="Times New Roman" w:hAnsi="Times New Roman" w:cs="Times New Roman"/>
          <w:iCs/>
          <w:sz w:val="24"/>
          <w:szCs w:val="24"/>
        </w:rPr>
        <w:t xml:space="preserve">Regulatory Timelines for Part 6 </w:t>
      </w:r>
      <w:r w:rsidR="00CC3781" w:rsidRPr="007941B7">
        <w:rPr>
          <w:rFonts w:ascii="Times New Roman" w:eastAsia="Times New Roman" w:hAnsi="Times New Roman" w:cs="Times New Roman"/>
          <w:iCs/>
          <w:sz w:val="24"/>
          <w:szCs w:val="24"/>
        </w:rPr>
        <w:t>o</w:t>
      </w:r>
      <w:r w:rsidR="00E86480" w:rsidRPr="007941B7">
        <w:rPr>
          <w:rFonts w:ascii="Times New Roman" w:eastAsia="Times New Roman" w:hAnsi="Times New Roman" w:cs="Times New Roman"/>
          <w:iCs/>
          <w:sz w:val="24"/>
          <w:szCs w:val="24"/>
        </w:rPr>
        <w:t xml:space="preserve">perators. </w:t>
      </w:r>
    </w:p>
    <w:p w14:paraId="785DC293" w14:textId="402BC6A9" w:rsidR="005452BB" w:rsidRDefault="00283C30" w:rsidP="005452BB">
      <w:pPr>
        <w:spacing w:after="0" w:line="240" w:lineRule="auto"/>
        <w:rPr>
          <w:rFonts w:ascii="Times New Roman" w:hAnsi="Times New Roman" w:cs="Times New Roman"/>
          <w:sz w:val="24"/>
          <w:szCs w:val="24"/>
        </w:rPr>
      </w:pPr>
      <w:r w:rsidRPr="00D17BF5">
        <w:rPr>
          <w:rFonts w:ascii="Times New Roman" w:eastAsia="Times New Roman" w:hAnsi="Times New Roman" w:cs="Times New Roman"/>
          <w:b/>
          <w:iCs/>
          <w:sz w:val="24"/>
          <w:szCs w:val="24"/>
        </w:rPr>
        <w:t>Item</w:t>
      </w:r>
      <w:r w:rsidRPr="005452BB">
        <w:rPr>
          <w:rFonts w:ascii="Times New Roman" w:eastAsia="Times New Roman" w:hAnsi="Times New Roman" w:cs="Times New Roman"/>
          <w:b/>
          <w:iCs/>
          <w:sz w:val="24"/>
          <w:szCs w:val="24"/>
        </w:rPr>
        <w:t xml:space="preserve"> 62</w:t>
      </w:r>
      <w:r>
        <w:rPr>
          <w:rFonts w:ascii="Times New Roman" w:hAnsi="Times New Roman"/>
          <w:iCs/>
          <w:szCs w:val="24"/>
        </w:rPr>
        <w:t xml:space="preserve"> </w:t>
      </w:r>
      <w:r w:rsidR="00B3243A" w:rsidRPr="005452BB">
        <w:rPr>
          <w:rFonts w:ascii="Times New Roman" w:hAnsi="Times New Roman" w:cs="Times New Roman"/>
          <w:sz w:val="24"/>
          <w:szCs w:val="24"/>
        </w:rPr>
        <w:t xml:space="preserve">repeals </w:t>
      </w:r>
      <w:r w:rsidR="005452BB">
        <w:rPr>
          <w:rFonts w:ascii="Times New Roman" w:hAnsi="Times New Roman" w:cs="Times New Roman"/>
          <w:sz w:val="24"/>
          <w:szCs w:val="24"/>
        </w:rPr>
        <w:t>s</w:t>
      </w:r>
      <w:r w:rsidRPr="005452BB">
        <w:rPr>
          <w:rFonts w:ascii="Times New Roman" w:hAnsi="Times New Roman" w:cs="Times New Roman"/>
          <w:sz w:val="24"/>
          <w:szCs w:val="24"/>
        </w:rPr>
        <w:t>ubrule</w:t>
      </w:r>
      <w:bookmarkStart w:id="4" w:name="BK_S4P23L24C12"/>
      <w:bookmarkEnd w:id="4"/>
      <w:r w:rsidRPr="005452BB">
        <w:rPr>
          <w:rFonts w:ascii="Times New Roman" w:hAnsi="Times New Roman" w:cs="Times New Roman"/>
          <w:sz w:val="24"/>
          <w:szCs w:val="24"/>
        </w:rPr>
        <w:t xml:space="preserve"> 37(1)</w:t>
      </w:r>
      <w:r w:rsidR="00B3243A" w:rsidRPr="005452BB">
        <w:rPr>
          <w:rFonts w:ascii="Times New Roman" w:hAnsi="Times New Roman" w:cs="Times New Roman"/>
          <w:sz w:val="24"/>
          <w:szCs w:val="24"/>
        </w:rPr>
        <w:t xml:space="preserve">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00B3243A" w:rsidRPr="005452BB">
        <w:rPr>
          <w:rFonts w:ascii="Times New Roman" w:hAnsi="Times New Roman" w:cs="Times New Roman"/>
          <w:sz w:val="24"/>
          <w:szCs w:val="24"/>
        </w:rPr>
        <w:t xml:space="preserve">and </w:t>
      </w:r>
      <w:r w:rsidRPr="005452BB">
        <w:rPr>
          <w:rFonts w:ascii="Times New Roman" w:hAnsi="Times New Roman" w:cs="Times New Roman"/>
          <w:sz w:val="24"/>
          <w:szCs w:val="24"/>
        </w:rPr>
        <w:t>substitute</w:t>
      </w:r>
      <w:r w:rsidR="00B3243A" w:rsidRPr="005452BB">
        <w:rPr>
          <w:rFonts w:ascii="Times New Roman" w:hAnsi="Times New Roman" w:cs="Times New Roman"/>
          <w:sz w:val="24"/>
          <w:szCs w:val="24"/>
        </w:rPr>
        <w:t xml:space="preserve">s </w:t>
      </w:r>
      <w:r w:rsidR="005452BB" w:rsidRPr="005452BB">
        <w:rPr>
          <w:rFonts w:ascii="Times New Roman" w:hAnsi="Times New Roman" w:cs="Times New Roman"/>
          <w:sz w:val="24"/>
          <w:szCs w:val="24"/>
        </w:rPr>
        <w:t xml:space="preserve">with a new </w:t>
      </w:r>
      <w:r w:rsidR="00B3243A" w:rsidRPr="005452BB">
        <w:rPr>
          <w:rFonts w:ascii="Times New Roman" w:hAnsi="Times New Roman" w:cs="Times New Roman"/>
          <w:sz w:val="24"/>
          <w:szCs w:val="24"/>
        </w:rPr>
        <w:t xml:space="preserve">subrule </w:t>
      </w:r>
      <w:r w:rsidR="005452BB" w:rsidRPr="005452BB">
        <w:rPr>
          <w:rFonts w:ascii="Times New Roman" w:hAnsi="Times New Roman" w:cs="Times New Roman"/>
          <w:sz w:val="24"/>
          <w:szCs w:val="24"/>
        </w:rPr>
        <w:t>37(1). Subrule 37(1) provides that s</w:t>
      </w:r>
      <w:r w:rsidRPr="005452BB">
        <w:rPr>
          <w:rFonts w:ascii="Times New Roman" w:hAnsi="Times New Roman" w:cs="Times New Roman"/>
          <w:sz w:val="24"/>
          <w:szCs w:val="24"/>
        </w:rPr>
        <w:t xml:space="preserve">ubject to subrule </w:t>
      </w:r>
      <w:r w:rsidR="005452BB" w:rsidRPr="005452BB">
        <w:rPr>
          <w:rFonts w:ascii="Times New Roman" w:hAnsi="Times New Roman" w:cs="Times New Roman"/>
          <w:sz w:val="24"/>
          <w:szCs w:val="24"/>
        </w:rPr>
        <w:t>37</w:t>
      </w:r>
      <w:r w:rsidRPr="005452BB">
        <w:rPr>
          <w:rFonts w:ascii="Times New Roman" w:hAnsi="Times New Roman" w:cs="Times New Roman"/>
          <w:sz w:val="24"/>
          <w:szCs w:val="24"/>
        </w:rPr>
        <w:t>(2), the ACCC must, within the period ending on the day 30 business days before the start of the year to which the application relates, and after considering any submissions received before the date specified in the notice under paragraph 36(b), determine or approve the infrastructure charges in respect of the year to which the application relates.</w:t>
      </w:r>
      <w:r w:rsidR="005452BB" w:rsidRPr="005452BB">
        <w:rPr>
          <w:rFonts w:ascii="Times New Roman" w:hAnsi="Times New Roman" w:cs="Times New Roman"/>
          <w:sz w:val="24"/>
          <w:szCs w:val="24"/>
        </w:rPr>
        <w:t xml:space="preserve"> </w:t>
      </w:r>
    </w:p>
    <w:p w14:paraId="20BF14A4" w14:textId="77777777" w:rsidR="005452BB" w:rsidRDefault="005452BB" w:rsidP="005452BB">
      <w:pPr>
        <w:spacing w:after="0" w:line="240" w:lineRule="auto"/>
        <w:rPr>
          <w:rFonts w:ascii="Times New Roman" w:hAnsi="Times New Roman" w:cs="Times New Roman"/>
          <w:sz w:val="24"/>
          <w:szCs w:val="24"/>
        </w:rPr>
      </w:pPr>
    </w:p>
    <w:p w14:paraId="7AF5CF88" w14:textId="3537A74A" w:rsidR="00283C30" w:rsidRPr="00821357" w:rsidRDefault="005452BB" w:rsidP="005452BB">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452BB">
        <w:rPr>
          <w:rFonts w:ascii="Times New Roman" w:hAnsi="Times New Roman" w:cs="Times New Roman"/>
          <w:sz w:val="24"/>
          <w:szCs w:val="24"/>
        </w:rPr>
        <w:t xml:space="preserve">ubrule 37(1) </w:t>
      </w:r>
      <w:r w:rsidRPr="001E1BD7">
        <w:rPr>
          <w:rFonts w:ascii="Times New Roman" w:hAnsi="Times New Roman" w:cs="Times New Roman"/>
          <w:sz w:val="24"/>
          <w:szCs w:val="24"/>
        </w:rPr>
        <w:t xml:space="preserve">gives effect to </w:t>
      </w:r>
      <w:r>
        <w:rPr>
          <w:rFonts w:ascii="Times New Roman" w:hAnsi="Times New Roman" w:cs="Times New Roman"/>
          <w:sz w:val="24"/>
          <w:szCs w:val="24"/>
        </w:rPr>
        <w:t xml:space="preserve">Rule advice 5-N in the ACCC’s </w:t>
      </w:r>
      <w:r w:rsidRPr="005343D7">
        <w:rPr>
          <w:rFonts w:ascii="Times New Roman" w:hAnsi="Times New Roman" w:cs="Times New Roman"/>
          <w:sz w:val="24"/>
          <w:szCs w:val="24"/>
        </w:rPr>
        <w:t xml:space="preserve">2016 </w:t>
      </w:r>
      <w:r w:rsidRPr="005452BB">
        <w:rPr>
          <w:rFonts w:ascii="Times New Roman" w:hAnsi="Times New Roman" w:cs="Times New Roman"/>
          <w:i/>
          <w:sz w:val="24"/>
          <w:szCs w:val="24"/>
        </w:rPr>
        <w:t>Review of the Water Charge Rules Final Advice</w:t>
      </w:r>
      <w:r w:rsidRPr="001E1BD7">
        <w:rPr>
          <w:rFonts w:ascii="Times New Roman" w:hAnsi="Times New Roman" w:cs="Times New Roman"/>
          <w:sz w:val="24"/>
          <w:szCs w:val="24"/>
        </w:rPr>
        <w:t xml:space="preserve"> </w:t>
      </w:r>
      <w:r w:rsidRPr="008A18DC">
        <w:rPr>
          <w:rFonts w:ascii="Times New Roman" w:hAnsi="Times New Roman" w:cs="Times New Roman"/>
          <w:sz w:val="24"/>
          <w:szCs w:val="24"/>
        </w:rPr>
        <w:t>that they as</w:t>
      </w:r>
      <w:r>
        <w:rPr>
          <w:rFonts w:ascii="Times New Roman" w:hAnsi="Times New Roman" w:cs="Times New Roman"/>
          <w:sz w:val="24"/>
          <w:szCs w:val="24"/>
        </w:rPr>
        <w:t xml:space="preserve"> the</w:t>
      </w:r>
      <w:r w:rsidRPr="008A18DC">
        <w:rPr>
          <w:rFonts w:ascii="Times New Roman" w:hAnsi="Times New Roman" w:cs="Times New Roman"/>
          <w:sz w:val="24"/>
          <w:szCs w:val="24"/>
        </w:rPr>
        <w:t xml:space="preserve"> regulator should publish their decision on an application at least 30 business days before the regulatory period commences (</w:t>
      </w:r>
      <w:r>
        <w:rPr>
          <w:rFonts w:ascii="Times New Roman" w:hAnsi="Times New Roman" w:cs="Times New Roman"/>
          <w:sz w:val="24"/>
          <w:szCs w:val="24"/>
        </w:rPr>
        <w:t xml:space="preserve">See item 52, </w:t>
      </w:r>
      <w:r w:rsidRPr="008A18DC">
        <w:rPr>
          <w:rFonts w:ascii="Times New Roman" w:hAnsi="Times New Roman" w:cs="Times New Roman"/>
          <w:sz w:val="24"/>
          <w:szCs w:val="24"/>
        </w:rPr>
        <w:t xml:space="preserve">rule 30). </w:t>
      </w:r>
      <w:r w:rsidRPr="005452BB">
        <w:rPr>
          <w:rFonts w:ascii="Times New Roman" w:hAnsi="Times New Roman" w:cs="Times New Roman"/>
          <w:sz w:val="24"/>
          <w:szCs w:val="24"/>
        </w:rPr>
        <w:t xml:space="preserve">See </w:t>
      </w:r>
      <w:r w:rsidR="00821357">
        <w:rPr>
          <w:rFonts w:ascii="Times New Roman" w:hAnsi="Times New Roman" w:cs="Times New Roman"/>
          <w:sz w:val="24"/>
          <w:szCs w:val="24"/>
        </w:rPr>
        <w:t xml:space="preserve">also </w:t>
      </w:r>
      <w:r w:rsidRPr="007941B7">
        <w:rPr>
          <w:rFonts w:ascii="Times New Roman" w:hAnsi="Times New Roman" w:cs="Times New Roman"/>
          <w:sz w:val="24"/>
          <w:szCs w:val="24"/>
        </w:rPr>
        <w:t>Table 1 Regulatory Timelines for Part 6 operators</w:t>
      </w:r>
      <w:r w:rsidRPr="005452BB">
        <w:rPr>
          <w:rFonts w:ascii="Times New Roman" w:hAnsi="Times New Roman" w:cs="Times New Roman"/>
          <w:sz w:val="24"/>
          <w:szCs w:val="24"/>
        </w:rPr>
        <w:t>.</w:t>
      </w:r>
      <w:r w:rsidR="00763FDD">
        <w:rPr>
          <w:rFonts w:ascii="Times New Roman" w:hAnsi="Times New Roman" w:cs="Times New Roman"/>
          <w:sz w:val="24"/>
          <w:szCs w:val="24"/>
        </w:rPr>
        <w:t xml:space="preserve"> This </w:t>
      </w:r>
      <w:r w:rsidR="00821357">
        <w:rPr>
          <w:rFonts w:ascii="Times New Roman" w:hAnsi="Times New Roman" w:cs="Times New Roman"/>
          <w:sz w:val="24"/>
          <w:szCs w:val="24"/>
        </w:rPr>
        <w:t>requirement is</w:t>
      </w:r>
      <w:r w:rsidR="00763FDD">
        <w:rPr>
          <w:rFonts w:ascii="Times New Roman" w:hAnsi="Times New Roman" w:cs="Times New Roman"/>
          <w:sz w:val="24"/>
          <w:szCs w:val="24"/>
        </w:rPr>
        <w:t xml:space="preserve"> in contrast to subrule 37(1) </w:t>
      </w:r>
      <w:r w:rsidR="00821357">
        <w:rPr>
          <w:rFonts w:ascii="Times New Roman" w:hAnsi="Times New Roman" w:cs="Times New Roman"/>
          <w:sz w:val="24"/>
          <w:szCs w:val="24"/>
        </w:rPr>
        <w:t xml:space="preserve">of the </w:t>
      </w:r>
      <w:r w:rsidR="00821357" w:rsidRPr="00CC4B1E">
        <w:rPr>
          <w:rFonts w:ascii="Times New Roman" w:hAnsi="Times New Roman" w:cs="Times New Roman"/>
          <w:i/>
          <w:sz w:val="24"/>
          <w:szCs w:val="24"/>
        </w:rPr>
        <w:t>Water Charge (Infrastructure) Rules 2010</w:t>
      </w:r>
      <w:r w:rsidR="00821357">
        <w:rPr>
          <w:rFonts w:ascii="Times New Roman" w:hAnsi="Times New Roman" w:cs="Times New Roman"/>
          <w:sz w:val="24"/>
          <w:szCs w:val="24"/>
        </w:rPr>
        <w:t xml:space="preserve"> which required the Regulator to approve or determine the charges of an infrastructure operator within 3 months after receiving an application from the operator. </w:t>
      </w:r>
    </w:p>
    <w:p w14:paraId="26D59601" w14:textId="77777777" w:rsidR="00215321" w:rsidRPr="005452BB" w:rsidRDefault="00215321" w:rsidP="005452BB">
      <w:pPr>
        <w:spacing w:after="0" w:line="240" w:lineRule="auto"/>
        <w:rPr>
          <w:rFonts w:ascii="Times New Roman" w:hAnsi="Times New Roman" w:cs="Times New Roman"/>
          <w:sz w:val="24"/>
          <w:szCs w:val="24"/>
        </w:rPr>
      </w:pPr>
    </w:p>
    <w:p w14:paraId="17B29469" w14:textId="7B800C79" w:rsidR="005452BB" w:rsidRPr="005452BB" w:rsidRDefault="005452BB" w:rsidP="005452BB">
      <w:pPr>
        <w:rPr>
          <w:rFonts w:ascii="Times New Roman" w:eastAsia="Times New Roman" w:hAnsi="Times New Roman" w:cs="Times New Roman"/>
          <w:iCs/>
          <w:sz w:val="24"/>
          <w:szCs w:val="24"/>
        </w:rPr>
      </w:pPr>
      <w:r w:rsidRPr="005452BB">
        <w:rPr>
          <w:rFonts w:ascii="Times New Roman" w:eastAsia="Times New Roman" w:hAnsi="Times New Roman" w:cs="Times New Roman"/>
          <w:b/>
          <w:iCs/>
          <w:sz w:val="24"/>
          <w:szCs w:val="24"/>
        </w:rPr>
        <w:t>Item 63</w:t>
      </w:r>
      <w:r w:rsidRPr="005452BB">
        <w:rPr>
          <w:rFonts w:ascii="Times New Roman" w:eastAsia="Times New Roman" w:hAnsi="Times New Roman" w:cs="Times New Roman"/>
          <w:iCs/>
          <w:sz w:val="24"/>
          <w:szCs w:val="24"/>
        </w:rPr>
        <w:t xml:space="preserve"> repeals paragraphs 37(2)(a) and (b)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sidRPr="005452BB">
        <w:rPr>
          <w:rFonts w:ascii="Times New Roman" w:eastAsia="Times New Roman" w:hAnsi="Times New Roman" w:cs="Times New Roman"/>
          <w:iCs/>
          <w:sz w:val="24"/>
          <w:szCs w:val="24"/>
        </w:rPr>
        <w:t xml:space="preserve">and substitutes paragraphs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(a) and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(b) </w:t>
      </w:r>
      <w:r w:rsidR="00992B1E">
        <w:rPr>
          <w:rFonts w:ascii="Times New Roman" w:eastAsia="Times New Roman" w:hAnsi="Times New Roman" w:cs="Times New Roman"/>
          <w:iCs/>
          <w:sz w:val="24"/>
          <w:szCs w:val="24"/>
        </w:rPr>
        <w:t>which contain minor changes</w:t>
      </w:r>
      <w:r w:rsidR="00992B1E" w:rsidRPr="005452BB">
        <w:rPr>
          <w:rFonts w:ascii="Times New Roman" w:eastAsia="Times New Roman" w:hAnsi="Times New Roman" w:cs="Times New Roman"/>
          <w:iCs/>
          <w:sz w:val="24"/>
          <w:szCs w:val="24"/>
        </w:rPr>
        <w:t xml:space="preserve"> </w:t>
      </w:r>
      <w:r w:rsidR="00992B1E">
        <w:rPr>
          <w:rFonts w:ascii="Times New Roman" w:eastAsia="Times New Roman" w:hAnsi="Times New Roman" w:cs="Times New Roman"/>
          <w:iCs/>
          <w:sz w:val="24"/>
          <w:szCs w:val="24"/>
        </w:rPr>
        <w:t xml:space="preserve">as well as an additional paragraph, </w:t>
      </w:r>
      <w:r w:rsidRPr="005452BB">
        <w:rPr>
          <w:rFonts w:ascii="Times New Roman" w:eastAsia="Times New Roman" w:hAnsi="Times New Roman" w:cs="Times New Roman"/>
          <w:iCs/>
          <w:sz w:val="24"/>
          <w:szCs w:val="24"/>
        </w:rPr>
        <w:t xml:space="preserve">and new paragraph </w:t>
      </w:r>
      <w:r w:rsidR="00992B1E">
        <w:rPr>
          <w:rFonts w:ascii="Times New Roman" w:eastAsia="Times New Roman" w:hAnsi="Times New Roman" w:cs="Times New Roman"/>
          <w:iCs/>
          <w:sz w:val="24"/>
          <w:szCs w:val="24"/>
        </w:rPr>
        <w:t>37(2)</w:t>
      </w:r>
      <w:r w:rsidRPr="005452BB">
        <w:rPr>
          <w:rFonts w:ascii="Times New Roman" w:eastAsia="Times New Roman" w:hAnsi="Times New Roman" w:cs="Times New Roman"/>
          <w:iCs/>
          <w:sz w:val="24"/>
          <w:szCs w:val="24"/>
        </w:rPr>
        <w:t xml:space="preserve">(c). </w:t>
      </w:r>
    </w:p>
    <w:p w14:paraId="73D9C865" w14:textId="1AC57B00" w:rsidR="005452BB" w:rsidRPr="005452BB" w:rsidRDefault="005452BB" w:rsidP="005452BB">
      <w:pPr>
        <w:rPr>
          <w:rFonts w:ascii="Times New Roman" w:eastAsia="Times New Roman" w:hAnsi="Times New Roman" w:cs="Times New Roman"/>
          <w:iCs/>
          <w:sz w:val="24"/>
          <w:szCs w:val="24"/>
        </w:rPr>
      </w:pPr>
      <w:r w:rsidRPr="005452BB">
        <w:rPr>
          <w:rFonts w:ascii="Times New Roman" w:eastAsia="Times New Roman" w:hAnsi="Times New Roman" w:cs="Times New Roman"/>
          <w:iCs/>
          <w:sz w:val="24"/>
          <w:szCs w:val="24"/>
        </w:rPr>
        <w:t>Paragraph 37(2</w:t>
      </w:r>
      <w:proofErr w:type="gramStart"/>
      <w:r w:rsidRPr="005452BB">
        <w:rPr>
          <w:rFonts w:ascii="Times New Roman" w:eastAsia="Times New Roman" w:hAnsi="Times New Roman" w:cs="Times New Roman"/>
          <w:iCs/>
          <w:sz w:val="24"/>
          <w:szCs w:val="24"/>
        </w:rPr>
        <w:t>)(</w:t>
      </w:r>
      <w:proofErr w:type="gramEnd"/>
      <w:r w:rsidRPr="005452BB">
        <w:rPr>
          <w:rFonts w:ascii="Times New Roman" w:eastAsia="Times New Roman" w:hAnsi="Times New Roman" w:cs="Times New Roman"/>
          <w:iCs/>
          <w:sz w:val="24"/>
          <w:szCs w:val="24"/>
        </w:rPr>
        <w:t xml:space="preserve">a) </w:t>
      </w:r>
      <w:r w:rsidR="007D562B">
        <w:rPr>
          <w:rFonts w:ascii="Times New Roman" w:eastAsia="Times New Roman" w:hAnsi="Times New Roman" w:cs="Times New Roman"/>
          <w:iCs/>
          <w:sz w:val="24"/>
          <w:szCs w:val="24"/>
        </w:rPr>
        <w:t xml:space="preserve">now includes </w:t>
      </w:r>
      <w:r w:rsidR="00D02946">
        <w:rPr>
          <w:rFonts w:ascii="Times New Roman" w:eastAsia="Times New Roman" w:hAnsi="Times New Roman" w:cs="Times New Roman"/>
          <w:iCs/>
          <w:sz w:val="24"/>
          <w:szCs w:val="24"/>
        </w:rPr>
        <w:t>the words ‘</w:t>
      </w:r>
      <w:r w:rsidRPr="005452BB">
        <w:rPr>
          <w:rFonts w:ascii="Times New Roman" w:eastAsia="Times New Roman" w:hAnsi="Times New Roman" w:cs="Times New Roman"/>
          <w:iCs/>
          <w:sz w:val="24"/>
          <w:szCs w:val="24"/>
        </w:rPr>
        <w:t>from those used in the determination or approval of infrastructure charges under Division 2</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 xml:space="preserve"> after the words </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the changes in the demand or consumption forecasts set out in the application under rule 34</w:t>
      </w:r>
      <w:r w:rsidR="00D02946">
        <w:rPr>
          <w:rFonts w:ascii="Times New Roman" w:eastAsia="Times New Roman" w:hAnsi="Times New Roman" w:cs="Times New Roman"/>
          <w:iCs/>
          <w:sz w:val="24"/>
          <w:szCs w:val="24"/>
        </w:rPr>
        <w:t>’</w:t>
      </w:r>
      <w:r w:rsidRPr="005452BB">
        <w:rPr>
          <w:rFonts w:ascii="Times New Roman" w:eastAsia="Times New Roman" w:hAnsi="Times New Roman" w:cs="Times New Roman"/>
          <w:iCs/>
          <w:sz w:val="24"/>
          <w:szCs w:val="24"/>
        </w:rPr>
        <w:t xml:space="preserve">. </w:t>
      </w:r>
      <w:r>
        <w:rPr>
          <w:rFonts w:ascii="Times New Roman" w:hAnsi="Times New Roman" w:cs="Times New Roman"/>
          <w:sz w:val="24"/>
          <w:szCs w:val="24"/>
        </w:rPr>
        <w:t>This does not change the intended meaning of the rule but was added for clarity.</w:t>
      </w:r>
    </w:p>
    <w:p w14:paraId="289AC503" w14:textId="1A429DD7" w:rsidR="00636D26" w:rsidRDefault="00636D26" w:rsidP="00636D26">
      <w:pPr>
        <w:rPr>
          <w:rFonts w:ascii="Times New Roman" w:eastAsia="Times New Roman" w:hAnsi="Times New Roman" w:cs="Times New Roman"/>
          <w:iCs/>
          <w:sz w:val="24"/>
          <w:szCs w:val="24"/>
        </w:rPr>
      </w:pPr>
      <w:r w:rsidRPr="00636D26">
        <w:rPr>
          <w:rFonts w:ascii="Times New Roman" w:eastAsia="Times New Roman" w:hAnsi="Times New Roman" w:cs="Times New Roman"/>
          <w:iCs/>
          <w:sz w:val="24"/>
          <w:szCs w:val="24"/>
        </w:rPr>
        <w:t>Paragraph 37(2</w:t>
      </w:r>
      <w:proofErr w:type="gramStart"/>
      <w:r w:rsidRPr="00636D26">
        <w:rPr>
          <w:rFonts w:ascii="Times New Roman" w:eastAsia="Times New Roman" w:hAnsi="Times New Roman" w:cs="Times New Roman"/>
          <w:iCs/>
          <w:sz w:val="24"/>
          <w:szCs w:val="24"/>
        </w:rPr>
        <w:t>)(</w:t>
      </w:r>
      <w:proofErr w:type="gramEnd"/>
      <w:r w:rsidRPr="00636D26">
        <w:rPr>
          <w:rFonts w:ascii="Times New Roman" w:eastAsia="Times New Roman" w:hAnsi="Times New Roman" w:cs="Times New Roman"/>
          <w:iCs/>
          <w:sz w:val="24"/>
          <w:szCs w:val="24"/>
        </w:rPr>
        <w:t xml:space="preserve">b) </w:t>
      </w:r>
      <w:r w:rsidR="007D562B">
        <w:rPr>
          <w:rFonts w:ascii="Times New Roman" w:eastAsia="Times New Roman" w:hAnsi="Times New Roman" w:cs="Times New Roman"/>
          <w:iCs/>
          <w:sz w:val="24"/>
          <w:szCs w:val="24"/>
        </w:rPr>
        <w:t xml:space="preserve">now includes </w:t>
      </w:r>
      <w:r w:rsidRPr="00636D26">
        <w:rPr>
          <w:rFonts w:ascii="Times New Roman" w:eastAsia="Times New Roman" w:hAnsi="Times New Roman" w:cs="Times New Roman"/>
          <w:iCs/>
          <w:sz w:val="24"/>
          <w:szCs w:val="24"/>
        </w:rPr>
        <w:t xml:space="preserve">the word </w:t>
      </w:r>
      <w:r w:rsidR="00D02946">
        <w:rPr>
          <w:rFonts w:ascii="Times New Roman" w:eastAsia="Times New Roman" w:hAnsi="Times New Roman" w:cs="Times New Roman"/>
          <w:iCs/>
          <w:sz w:val="24"/>
          <w:szCs w:val="24"/>
        </w:rPr>
        <w:t>‘</w:t>
      </w:r>
      <w:r w:rsidRPr="00636D26">
        <w:rPr>
          <w:rFonts w:ascii="Times New Roman" w:eastAsia="Times New Roman" w:hAnsi="Times New Roman" w:cs="Times New Roman"/>
          <w:iCs/>
          <w:sz w:val="24"/>
          <w:szCs w:val="24"/>
        </w:rPr>
        <w:t>and</w:t>
      </w:r>
      <w:r w:rsidR="00D02946">
        <w:rPr>
          <w:rFonts w:ascii="Times New Roman" w:eastAsia="Times New Roman" w:hAnsi="Times New Roman" w:cs="Times New Roman"/>
          <w:iCs/>
          <w:sz w:val="24"/>
          <w:szCs w:val="24"/>
        </w:rPr>
        <w:t>’</w:t>
      </w:r>
      <w:r w:rsidRPr="00636D26">
        <w:rPr>
          <w:rFonts w:ascii="Times New Roman" w:eastAsia="Times New Roman" w:hAnsi="Times New Roman" w:cs="Times New Roman"/>
          <w:iCs/>
          <w:sz w:val="24"/>
          <w:szCs w:val="24"/>
        </w:rPr>
        <w:t xml:space="preserve"> at the end of the paragraph</w:t>
      </w:r>
      <w:r w:rsidR="007D562B">
        <w:rPr>
          <w:rFonts w:ascii="Times New Roman" w:eastAsia="Times New Roman" w:hAnsi="Times New Roman" w:cs="Times New Roman"/>
          <w:iCs/>
          <w:sz w:val="24"/>
          <w:szCs w:val="24"/>
        </w:rPr>
        <w:t>,</w:t>
      </w:r>
      <w:r w:rsidR="007D562B" w:rsidRPr="007D562B">
        <w:rPr>
          <w:rFonts w:ascii="Times New Roman" w:eastAsia="Times New Roman" w:hAnsi="Times New Roman" w:cs="Times New Roman"/>
          <w:iCs/>
          <w:sz w:val="24"/>
          <w:szCs w:val="24"/>
        </w:rPr>
        <w:t xml:space="preserve"> </w:t>
      </w:r>
      <w:r w:rsidR="007D562B">
        <w:rPr>
          <w:rFonts w:ascii="Times New Roman" w:eastAsia="Times New Roman" w:hAnsi="Times New Roman" w:cs="Times New Roman"/>
          <w:iCs/>
          <w:sz w:val="24"/>
          <w:szCs w:val="24"/>
        </w:rPr>
        <w:t>which is consequential to the</w:t>
      </w:r>
      <w:r w:rsidRPr="00636D26">
        <w:rPr>
          <w:rFonts w:ascii="Times New Roman" w:eastAsia="Times New Roman" w:hAnsi="Times New Roman" w:cs="Times New Roman"/>
          <w:iCs/>
          <w:sz w:val="24"/>
          <w:szCs w:val="24"/>
        </w:rPr>
        <w:t xml:space="preserve"> addition of paragraph 37(2)(c). </w:t>
      </w:r>
    </w:p>
    <w:p w14:paraId="18511A06" w14:textId="3449B2B6" w:rsidR="00636D26" w:rsidRPr="00636D26" w:rsidRDefault="00636D26" w:rsidP="00636D26">
      <w:pPr>
        <w:rPr>
          <w:rFonts w:ascii="Times New Roman" w:hAnsi="Times New Roman" w:cs="Times New Roman"/>
          <w:sz w:val="24"/>
          <w:szCs w:val="24"/>
        </w:rPr>
      </w:pPr>
      <w:r w:rsidRPr="00636D26">
        <w:rPr>
          <w:rFonts w:ascii="Times New Roman" w:eastAsia="Times New Roman" w:hAnsi="Times New Roman" w:cs="Times New Roman"/>
          <w:iCs/>
          <w:sz w:val="24"/>
          <w:szCs w:val="24"/>
        </w:rPr>
        <w:t>Paragraph 37(2)(c) p</w:t>
      </w:r>
      <w:r w:rsidRPr="00636D26">
        <w:rPr>
          <w:rFonts w:ascii="Times New Roman" w:hAnsi="Times New Roman" w:cs="Times New Roman"/>
          <w:sz w:val="24"/>
          <w:szCs w:val="24"/>
        </w:rPr>
        <w:t xml:space="preserve">rovides that in approving infrastructure charges in accordance with subrule 37(1) the ACCC must have regard to the consistency of the infrastructure charges with the requirements in other provisions of the </w:t>
      </w:r>
      <w:r w:rsidR="007D562B" w:rsidRPr="007D562B">
        <w:rPr>
          <w:rFonts w:ascii="Times New Roman" w:hAnsi="Times New Roman" w:cs="Times New Roman"/>
          <w:i/>
          <w:sz w:val="24"/>
          <w:szCs w:val="24"/>
        </w:rPr>
        <w:t>W</w:t>
      </w:r>
      <w:r w:rsidR="00CC4B1E" w:rsidRPr="007D562B">
        <w:rPr>
          <w:rFonts w:ascii="Times New Roman" w:hAnsi="Times New Roman" w:cs="Times New Roman"/>
          <w:i/>
          <w:sz w:val="24"/>
          <w:szCs w:val="24"/>
        </w:rPr>
        <w:t xml:space="preserve">ater </w:t>
      </w:r>
      <w:r w:rsidR="007D562B" w:rsidRPr="007D562B">
        <w:rPr>
          <w:rFonts w:ascii="Times New Roman" w:hAnsi="Times New Roman" w:cs="Times New Roman"/>
          <w:i/>
          <w:sz w:val="24"/>
          <w:szCs w:val="24"/>
        </w:rPr>
        <w:t>C</w:t>
      </w:r>
      <w:r w:rsidR="00CC4B1E" w:rsidRPr="007D562B">
        <w:rPr>
          <w:rFonts w:ascii="Times New Roman" w:hAnsi="Times New Roman" w:cs="Times New Roman"/>
          <w:i/>
          <w:sz w:val="24"/>
          <w:szCs w:val="24"/>
        </w:rPr>
        <w:t xml:space="preserve">harge </w:t>
      </w:r>
      <w:r w:rsidR="007D562B" w:rsidRPr="007D562B">
        <w:rPr>
          <w:rFonts w:ascii="Times New Roman" w:hAnsi="Times New Roman" w:cs="Times New Roman"/>
          <w:i/>
          <w:sz w:val="24"/>
          <w:szCs w:val="24"/>
        </w:rPr>
        <w:t>R</w:t>
      </w:r>
      <w:r w:rsidRPr="007D562B">
        <w:rPr>
          <w:rFonts w:ascii="Times New Roman" w:hAnsi="Times New Roman" w:cs="Times New Roman"/>
          <w:i/>
          <w:sz w:val="24"/>
          <w:szCs w:val="24"/>
        </w:rPr>
        <w:t>ules</w:t>
      </w:r>
      <w:r w:rsidR="007D562B" w:rsidRPr="007D562B">
        <w:rPr>
          <w:rFonts w:ascii="Times New Roman" w:hAnsi="Times New Roman" w:cs="Times New Roman"/>
          <w:i/>
          <w:sz w:val="24"/>
          <w:szCs w:val="24"/>
        </w:rPr>
        <w:t xml:space="preserve"> 2010</w:t>
      </w:r>
      <w:r w:rsidRPr="00636D26">
        <w:rPr>
          <w:rFonts w:ascii="Times New Roman" w:hAnsi="Times New Roman" w:cs="Times New Roman"/>
          <w:sz w:val="24"/>
          <w:szCs w:val="24"/>
        </w:rPr>
        <w:t xml:space="preserve">. </w:t>
      </w:r>
    </w:p>
    <w:p w14:paraId="0EA54273" w14:textId="3520B60F" w:rsidR="00570F30" w:rsidRPr="00570F30" w:rsidRDefault="00570F30" w:rsidP="00570F30">
      <w:pPr>
        <w:rPr>
          <w:rFonts w:ascii="Times New Roman" w:eastAsia="Times New Roman" w:hAnsi="Times New Roman" w:cs="Times New Roman"/>
          <w:iCs/>
          <w:sz w:val="24"/>
          <w:szCs w:val="24"/>
        </w:rPr>
      </w:pPr>
      <w:r w:rsidRPr="00570F30">
        <w:rPr>
          <w:rFonts w:ascii="Times New Roman" w:hAnsi="Times New Roman" w:cs="Times New Roman"/>
          <w:sz w:val="24"/>
          <w:szCs w:val="24"/>
        </w:rPr>
        <w:t xml:space="preserve">This gives effect to the ACCC’s advice </w:t>
      </w:r>
      <w:r>
        <w:rPr>
          <w:rFonts w:ascii="Times New Roman" w:hAnsi="Times New Roman" w:cs="Times New Roman"/>
          <w:sz w:val="24"/>
          <w:szCs w:val="24"/>
        </w:rPr>
        <w:t xml:space="preserve">at </w:t>
      </w:r>
      <w:r w:rsidRPr="00570F30">
        <w:rPr>
          <w:rFonts w:ascii="Times New Roman" w:hAnsi="Times New Roman" w:cs="Times New Roman"/>
          <w:sz w:val="24"/>
          <w:szCs w:val="24"/>
        </w:rPr>
        <w:t>pages</w:t>
      </w:r>
      <w:r>
        <w:rPr>
          <w:rFonts w:ascii="Times New Roman" w:hAnsi="Times New Roman" w:cs="Times New Roman"/>
          <w:sz w:val="24"/>
          <w:szCs w:val="24"/>
        </w:rPr>
        <w:t xml:space="preserve"> 165 and 167 of the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570F30">
        <w:rPr>
          <w:rFonts w:ascii="Times New Roman" w:hAnsi="Times New Roman" w:cs="Times New Roman"/>
          <w:sz w:val="24"/>
          <w:szCs w:val="24"/>
        </w:rPr>
        <w:t xml:space="preserve"> that while Part 6 operators should not include infrastructure charges that are inconsistent with the rules in their applications to the regulator, the regulator should also be satisfied that the charges it approves or determines are consistent with other provisions of the rules. This amendment was made to expressly require the regulator to consider the consistency of the infrastructure charges being approved or determined with the other requirements of the water charge rules. </w:t>
      </w:r>
    </w:p>
    <w:p w14:paraId="62AFB26C" w14:textId="77777777" w:rsidR="007D562B" w:rsidRDefault="00570F30" w:rsidP="007D562B">
      <w:pPr>
        <w:rPr>
          <w:rFonts w:ascii="Times New Roman" w:hAnsi="Times New Roman" w:cs="Times New Roman"/>
          <w:sz w:val="24"/>
          <w:szCs w:val="24"/>
        </w:rPr>
      </w:pPr>
      <w:r w:rsidRPr="00CC4B1E">
        <w:rPr>
          <w:rFonts w:ascii="Times New Roman" w:hAnsi="Times New Roman" w:cs="Times New Roman"/>
          <w:b/>
          <w:sz w:val="24"/>
          <w:szCs w:val="24"/>
        </w:rPr>
        <w:t>Item 64</w:t>
      </w:r>
      <w:r w:rsidRPr="00CC4B1E">
        <w:rPr>
          <w:rFonts w:ascii="Times New Roman" w:hAnsi="Times New Roman" w:cs="Times New Roman"/>
          <w:sz w:val="24"/>
          <w:szCs w:val="24"/>
        </w:rPr>
        <w:t xml:space="preserve"> repeals subrule 37(4) because the substantive subrule to which this relate</w:t>
      </w:r>
      <w:r w:rsidR="00CC4B1E" w:rsidRPr="00CC4B1E">
        <w:rPr>
          <w:rFonts w:ascii="Times New Roman" w:hAnsi="Times New Roman" w:cs="Times New Roman"/>
          <w:sz w:val="24"/>
          <w:szCs w:val="24"/>
        </w:rPr>
        <w:t xml:space="preserve">d, that is, rule 37(1) in the </w:t>
      </w:r>
      <w:r w:rsidR="00CC4B1E" w:rsidRPr="00CC4B1E">
        <w:rPr>
          <w:rFonts w:ascii="Times New Roman" w:hAnsi="Times New Roman" w:cs="Times New Roman"/>
          <w:i/>
          <w:sz w:val="24"/>
          <w:szCs w:val="24"/>
        </w:rPr>
        <w:t>Water Charge (Infrastructure) Rules 2010</w:t>
      </w:r>
      <w:r w:rsidR="007D562B">
        <w:rPr>
          <w:rFonts w:ascii="Times New Roman" w:hAnsi="Times New Roman" w:cs="Times New Roman"/>
          <w:sz w:val="24"/>
          <w:szCs w:val="24"/>
        </w:rPr>
        <w:t>,</w:t>
      </w:r>
      <w:r w:rsidRPr="00CC4B1E">
        <w:rPr>
          <w:rFonts w:ascii="Times New Roman" w:hAnsi="Times New Roman" w:cs="Times New Roman"/>
          <w:sz w:val="24"/>
          <w:szCs w:val="24"/>
        </w:rPr>
        <w:t xml:space="preserve"> </w:t>
      </w:r>
      <w:r w:rsidR="007D562B">
        <w:rPr>
          <w:rFonts w:ascii="Times New Roman" w:hAnsi="Times New Roman" w:cs="Times New Roman"/>
          <w:sz w:val="24"/>
          <w:szCs w:val="24"/>
        </w:rPr>
        <w:t>is repealed</w:t>
      </w:r>
      <w:r w:rsidR="007D562B" w:rsidRPr="00CC4B1E">
        <w:rPr>
          <w:rFonts w:ascii="Times New Roman" w:hAnsi="Times New Roman" w:cs="Times New Roman"/>
          <w:sz w:val="24"/>
          <w:szCs w:val="24"/>
        </w:rPr>
        <w:t xml:space="preserve"> </w:t>
      </w:r>
      <w:r w:rsidR="007D562B">
        <w:rPr>
          <w:rFonts w:ascii="Times New Roman" w:hAnsi="Times New Roman" w:cs="Times New Roman"/>
          <w:sz w:val="24"/>
          <w:szCs w:val="24"/>
        </w:rPr>
        <w:t xml:space="preserve">by item 62 and substituted with a new </w:t>
      </w:r>
      <w:r w:rsidRPr="00CC4B1E">
        <w:rPr>
          <w:rFonts w:ascii="Times New Roman" w:hAnsi="Times New Roman" w:cs="Times New Roman"/>
          <w:sz w:val="24"/>
          <w:szCs w:val="24"/>
        </w:rPr>
        <w:t>subrule 37(1)</w:t>
      </w:r>
      <w:r w:rsidR="00CC4B1E" w:rsidRPr="00CC4B1E">
        <w:rPr>
          <w:rFonts w:ascii="Times New Roman" w:hAnsi="Times New Roman" w:cs="Times New Roman"/>
          <w:sz w:val="24"/>
          <w:szCs w:val="24"/>
        </w:rPr>
        <w:t xml:space="preserve">. </w:t>
      </w:r>
      <w:r w:rsidR="00821357">
        <w:rPr>
          <w:rFonts w:ascii="Times New Roman" w:hAnsi="Times New Roman" w:cs="Times New Roman"/>
          <w:sz w:val="24"/>
          <w:szCs w:val="24"/>
        </w:rPr>
        <w:t>Subrule 37(4) referred to the requirement in</w:t>
      </w:r>
      <w:r w:rsidR="00821357" w:rsidRPr="00821357">
        <w:rPr>
          <w:rFonts w:ascii="Times New Roman" w:hAnsi="Times New Roman" w:cs="Times New Roman"/>
          <w:sz w:val="24"/>
          <w:szCs w:val="24"/>
        </w:rPr>
        <w:t xml:space="preserve"> </w:t>
      </w:r>
      <w:r w:rsidR="00821357">
        <w:rPr>
          <w:rFonts w:ascii="Times New Roman" w:hAnsi="Times New Roman" w:cs="Times New Roman"/>
          <w:sz w:val="24"/>
          <w:szCs w:val="24"/>
        </w:rPr>
        <w:t xml:space="preserve">subrule 37(1) of the </w:t>
      </w:r>
      <w:r w:rsidR="00821357" w:rsidRPr="00CC4B1E">
        <w:rPr>
          <w:rFonts w:ascii="Times New Roman" w:hAnsi="Times New Roman" w:cs="Times New Roman"/>
          <w:i/>
          <w:sz w:val="24"/>
          <w:szCs w:val="24"/>
        </w:rPr>
        <w:t>Water Charge (Infrastructure) Rules 2010</w:t>
      </w:r>
      <w:r w:rsidR="00821357">
        <w:rPr>
          <w:rFonts w:ascii="Times New Roman" w:hAnsi="Times New Roman" w:cs="Times New Roman"/>
          <w:sz w:val="24"/>
          <w:szCs w:val="24"/>
        </w:rPr>
        <w:t xml:space="preserve"> for the Regulator to approve or determine the charges of an infrastructure operator within 3 months after receiving an application from the operator. </w:t>
      </w:r>
      <w:r w:rsidR="00821357" w:rsidRPr="00CC4B1E">
        <w:rPr>
          <w:rFonts w:ascii="Times New Roman" w:hAnsi="Times New Roman" w:cs="Times New Roman"/>
          <w:sz w:val="24"/>
          <w:szCs w:val="24"/>
        </w:rPr>
        <w:t>Subrule 37(4) is no longer required and is not replaced.</w:t>
      </w:r>
      <w:r w:rsidR="00821357" w:rsidRPr="00821357">
        <w:rPr>
          <w:rFonts w:ascii="Times New Roman" w:hAnsi="Times New Roman" w:cs="Times New Roman"/>
          <w:sz w:val="24"/>
          <w:szCs w:val="24"/>
        </w:rPr>
        <w:t xml:space="preserve"> </w:t>
      </w:r>
      <w:r w:rsidR="007D562B">
        <w:rPr>
          <w:rFonts w:ascii="Times New Roman" w:hAnsi="Times New Roman" w:cs="Times New Roman"/>
          <w:sz w:val="24"/>
          <w:szCs w:val="24"/>
        </w:rPr>
        <w:t xml:space="preserve">Instead </w:t>
      </w:r>
      <w:r w:rsidR="00821357">
        <w:rPr>
          <w:rFonts w:ascii="Times New Roman" w:hAnsi="Times New Roman" w:cs="Times New Roman"/>
          <w:sz w:val="24"/>
          <w:szCs w:val="24"/>
        </w:rPr>
        <w:t>new subrule 37(1)</w:t>
      </w:r>
      <w:r w:rsidR="007D562B">
        <w:rPr>
          <w:rFonts w:ascii="Times New Roman" w:hAnsi="Times New Roman" w:cs="Times New Roman"/>
          <w:sz w:val="24"/>
          <w:szCs w:val="24"/>
        </w:rPr>
        <w:t xml:space="preserve"> is inserted by item 62 and</w:t>
      </w:r>
      <w:r w:rsidR="00821357">
        <w:rPr>
          <w:rFonts w:ascii="Times New Roman" w:hAnsi="Times New Roman" w:cs="Times New Roman"/>
          <w:sz w:val="24"/>
          <w:szCs w:val="24"/>
        </w:rPr>
        <w:t xml:space="preserve"> provides that </w:t>
      </w:r>
      <w:r w:rsidR="00356929">
        <w:rPr>
          <w:rFonts w:ascii="Times New Roman" w:hAnsi="Times New Roman" w:cs="Times New Roman"/>
          <w:sz w:val="24"/>
          <w:szCs w:val="24"/>
        </w:rPr>
        <w:t>t</w:t>
      </w:r>
      <w:r w:rsidR="00763FDD" w:rsidRPr="005452BB">
        <w:rPr>
          <w:rFonts w:ascii="Times New Roman" w:hAnsi="Times New Roman" w:cs="Times New Roman"/>
          <w:sz w:val="24"/>
          <w:szCs w:val="24"/>
        </w:rPr>
        <w:t>he ACCC must, within the period ending on the day 30 business days before the start of the year to which the application relates</w:t>
      </w:r>
      <w:r w:rsidR="00821357">
        <w:rPr>
          <w:rFonts w:ascii="Times New Roman" w:hAnsi="Times New Roman" w:cs="Times New Roman"/>
          <w:sz w:val="24"/>
          <w:szCs w:val="24"/>
        </w:rPr>
        <w:t xml:space="preserve">, </w:t>
      </w:r>
      <w:r w:rsidR="00763FDD" w:rsidRPr="005452BB">
        <w:rPr>
          <w:rFonts w:ascii="Times New Roman" w:hAnsi="Times New Roman" w:cs="Times New Roman"/>
          <w:sz w:val="24"/>
          <w:szCs w:val="24"/>
        </w:rPr>
        <w:t xml:space="preserve">determine or approve the infrastructure charges in respect of the year to which the application relates. </w:t>
      </w:r>
    </w:p>
    <w:p w14:paraId="49797CAC" w14:textId="77777777" w:rsidR="00B122BA" w:rsidRDefault="007D562B" w:rsidP="007D562B">
      <w:pPr>
        <w:rPr>
          <w:rFonts w:ascii="Times New Roman" w:hAnsi="Times New Roman"/>
          <w:sz w:val="24"/>
          <w:szCs w:val="24"/>
        </w:rPr>
      </w:pPr>
      <w:r w:rsidRPr="007D562B">
        <w:rPr>
          <w:rFonts w:ascii="Times New Roman" w:hAnsi="Times New Roman"/>
          <w:sz w:val="24"/>
          <w:szCs w:val="24"/>
        </w:rPr>
        <w:t>The ACCC noted at page 155 of its</w:t>
      </w:r>
      <w:r>
        <w:rPr>
          <w:rFonts w:cs="Times New Roman"/>
          <w:color w:val="000000"/>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D714FC">
        <w:rPr>
          <w:rFonts w:cs="Times New Roman"/>
          <w:color w:val="000000"/>
        </w:rPr>
        <w:t xml:space="preserve"> </w:t>
      </w:r>
      <w:r>
        <w:rPr>
          <w:rFonts w:cs="Times New Roman"/>
          <w:color w:val="000000"/>
        </w:rPr>
        <w:t>that</w:t>
      </w:r>
      <w:r w:rsidRPr="007D562B">
        <w:rPr>
          <w:rFonts w:ascii="Times New Roman" w:hAnsi="Times New Roman"/>
          <w:sz w:val="24"/>
          <w:szCs w:val="24"/>
        </w:rPr>
        <w:t xml:space="preserve">, under the </w:t>
      </w:r>
      <w:r w:rsidRPr="007D562B">
        <w:rPr>
          <w:rFonts w:ascii="Times New Roman" w:hAnsi="Times New Roman"/>
          <w:i/>
          <w:sz w:val="24"/>
          <w:szCs w:val="24"/>
        </w:rPr>
        <w:t>Water Charge (Infrastructure) Rules 2010</w:t>
      </w:r>
      <w:r>
        <w:rPr>
          <w:rFonts w:ascii="Times New Roman" w:hAnsi="Times New Roman"/>
          <w:sz w:val="24"/>
          <w:szCs w:val="24"/>
        </w:rPr>
        <w:t xml:space="preserve">, </w:t>
      </w:r>
      <w:r w:rsidRPr="007D562B">
        <w:rPr>
          <w:rFonts w:ascii="Times New Roman" w:hAnsi="Times New Roman"/>
          <w:sz w:val="24"/>
          <w:szCs w:val="24"/>
        </w:rPr>
        <w:t>for the annual review of charges under Division 3 of Part 6, there is no deadline for the application to be submitted, but the regulator’s decision must be made within 3 months of receiving the application (rule 37</w:t>
      </w:r>
      <w:r w:rsidR="003960E9">
        <w:rPr>
          <w:rFonts w:ascii="Times New Roman" w:hAnsi="Times New Roman"/>
          <w:sz w:val="24"/>
          <w:szCs w:val="24"/>
        </w:rPr>
        <w:t>(1)</w:t>
      </w:r>
      <w:r w:rsidRPr="007D562B">
        <w:rPr>
          <w:rFonts w:ascii="Times New Roman" w:hAnsi="Times New Roman"/>
          <w:sz w:val="24"/>
          <w:szCs w:val="24"/>
        </w:rPr>
        <w:t>). Therefore, if the application is submitted late, it may be difficult for the regulator to complete its decision in good time before the start of the new water year</w:t>
      </w:r>
      <w:r w:rsidR="00B122BA">
        <w:rPr>
          <w:rFonts w:ascii="Times New Roman" w:hAnsi="Times New Roman"/>
          <w:sz w:val="24"/>
          <w:szCs w:val="24"/>
        </w:rPr>
        <w:t xml:space="preserve">. </w:t>
      </w:r>
    </w:p>
    <w:p w14:paraId="31B01C47" w14:textId="54B0AF3F" w:rsidR="007D562B" w:rsidRPr="003960E9" w:rsidRDefault="00B122BA" w:rsidP="007D562B">
      <w:pPr>
        <w:rPr>
          <w:rFonts w:ascii="Times New Roman" w:hAnsi="Times New Roman"/>
          <w:sz w:val="24"/>
          <w:szCs w:val="24"/>
        </w:rPr>
      </w:pPr>
      <w:r>
        <w:rPr>
          <w:rFonts w:ascii="Times New Roman" w:hAnsi="Times New Roman"/>
          <w:sz w:val="24"/>
          <w:szCs w:val="24"/>
        </w:rPr>
        <w:t>T</w:t>
      </w:r>
      <w:r w:rsidR="003960E9" w:rsidRPr="003960E9">
        <w:rPr>
          <w:rFonts w:ascii="Times New Roman" w:hAnsi="Times New Roman"/>
          <w:sz w:val="24"/>
          <w:szCs w:val="24"/>
        </w:rPr>
        <w:t xml:space="preserve">he new requirement for the ACCC to publish its decision at least 30 business days before the regulatory period commences </w:t>
      </w:r>
      <w:r>
        <w:rPr>
          <w:rFonts w:ascii="Times New Roman" w:hAnsi="Times New Roman"/>
          <w:sz w:val="24"/>
          <w:szCs w:val="24"/>
        </w:rPr>
        <w:t xml:space="preserve">will </w:t>
      </w:r>
      <w:r w:rsidR="003960E9" w:rsidRPr="003960E9">
        <w:rPr>
          <w:rFonts w:ascii="Times New Roman" w:hAnsi="Times New Roman"/>
          <w:sz w:val="24"/>
          <w:szCs w:val="24"/>
        </w:rPr>
        <w:t>allow more time for operators to calculate and p</w:t>
      </w:r>
      <w:r w:rsidR="003960E9">
        <w:rPr>
          <w:rFonts w:ascii="Times New Roman" w:hAnsi="Times New Roman"/>
          <w:sz w:val="24"/>
          <w:szCs w:val="24"/>
        </w:rPr>
        <w:t>ublish the</w:t>
      </w:r>
      <w:r w:rsidR="003960E9" w:rsidRPr="003960E9">
        <w:rPr>
          <w:rFonts w:ascii="Times New Roman" w:hAnsi="Times New Roman"/>
          <w:sz w:val="24"/>
          <w:szCs w:val="24"/>
        </w:rPr>
        <w:t>ir</w:t>
      </w:r>
      <w:r w:rsidR="003960E9">
        <w:rPr>
          <w:rFonts w:ascii="Times New Roman" w:hAnsi="Times New Roman"/>
          <w:sz w:val="24"/>
          <w:szCs w:val="24"/>
        </w:rPr>
        <w:t xml:space="preserve"> infrastructure </w:t>
      </w:r>
      <w:r w:rsidR="003960E9" w:rsidRPr="003960E9">
        <w:rPr>
          <w:rFonts w:ascii="Times New Roman" w:hAnsi="Times New Roman"/>
          <w:sz w:val="24"/>
          <w:szCs w:val="24"/>
        </w:rPr>
        <w:t xml:space="preserve">charges than </w:t>
      </w:r>
      <w:r>
        <w:rPr>
          <w:rFonts w:ascii="Times New Roman" w:hAnsi="Times New Roman"/>
          <w:sz w:val="24"/>
          <w:szCs w:val="24"/>
        </w:rPr>
        <w:t xml:space="preserve">was </w:t>
      </w:r>
      <w:r w:rsidR="003960E9" w:rsidRPr="003960E9">
        <w:rPr>
          <w:rFonts w:ascii="Times New Roman" w:hAnsi="Times New Roman"/>
          <w:sz w:val="24"/>
          <w:szCs w:val="24"/>
        </w:rPr>
        <w:t>available in practice with past decisions.</w:t>
      </w:r>
    </w:p>
    <w:p w14:paraId="2B8911BC" w14:textId="76F06A98" w:rsidR="00B122BA" w:rsidRDefault="00763FDD" w:rsidP="00B122BA">
      <w:pPr>
        <w:rPr>
          <w:rFonts w:ascii="Times New Roman" w:hAnsi="Times New Roman" w:cs="Times New Roman"/>
          <w:sz w:val="24"/>
          <w:szCs w:val="24"/>
        </w:rPr>
      </w:pPr>
      <w:r w:rsidRPr="00CC4B1E">
        <w:rPr>
          <w:rFonts w:ascii="Times New Roman" w:hAnsi="Times New Roman" w:cs="Times New Roman"/>
          <w:b/>
          <w:sz w:val="24"/>
          <w:szCs w:val="24"/>
        </w:rPr>
        <w:t>Item 6</w:t>
      </w:r>
      <w:r>
        <w:rPr>
          <w:rFonts w:ascii="Times New Roman" w:hAnsi="Times New Roman" w:cs="Times New Roman"/>
          <w:b/>
          <w:sz w:val="24"/>
          <w:szCs w:val="24"/>
        </w:rPr>
        <w:t xml:space="preserve">5 </w:t>
      </w:r>
      <w:r w:rsidRPr="00CC4B1E">
        <w:rPr>
          <w:rFonts w:ascii="Times New Roman" w:hAnsi="Times New Roman" w:cs="Times New Roman"/>
          <w:sz w:val="24"/>
          <w:szCs w:val="24"/>
        </w:rPr>
        <w:t xml:space="preserve">repeals </w:t>
      </w:r>
      <w:r>
        <w:rPr>
          <w:rFonts w:ascii="Times New Roman" w:hAnsi="Times New Roman" w:cs="Times New Roman"/>
          <w:sz w:val="24"/>
          <w:szCs w:val="24"/>
        </w:rPr>
        <w:t xml:space="preserve">paragraph 37(5)(a)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006BC6">
        <w:rPr>
          <w:rFonts w:ascii="Times New Roman" w:eastAsia="Times New Roman" w:hAnsi="Times New Roman" w:cs="Times New Roman"/>
          <w:iCs/>
          <w:sz w:val="24"/>
          <w:szCs w:val="24"/>
        </w:rPr>
        <w:t xml:space="preserve"> </w:t>
      </w:r>
      <w:r>
        <w:rPr>
          <w:rFonts w:ascii="Times New Roman" w:hAnsi="Times New Roman" w:cs="Times New Roman"/>
          <w:sz w:val="24"/>
          <w:szCs w:val="24"/>
        </w:rPr>
        <w:t>and substitutes with new paragraph 37(5)(a) because the substantive subrule to which this related,</w:t>
      </w:r>
      <w:r w:rsidRPr="00763FDD">
        <w:rPr>
          <w:rFonts w:ascii="Times New Roman" w:hAnsi="Times New Roman" w:cs="Times New Roman"/>
          <w:sz w:val="24"/>
          <w:szCs w:val="24"/>
        </w:rPr>
        <w:t xml:space="preserve"> </w:t>
      </w:r>
      <w:r w:rsidRPr="00CC4B1E">
        <w:rPr>
          <w:rFonts w:ascii="Times New Roman" w:hAnsi="Times New Roman" w:cs="Times New Roman"/>
          <w:sz w:val="24"/>
          <w:szCs w:val="24"/>
        </w:rPr>
        <w:t xml:space="preserve">that is, rule 37(1) in the </w:t>
      </w:r>
      <w:r w:rsidRPr="00CC4B1E">
        <w:rPr>
          <w:rFonts w:ascii="Times New Roman" w:hAnsi="Times New Roman" w:cs="Times New Roman"/>
          <w:i/>
          <w:sz w:val="24"/>
          <w:szCs w:val="24"/>
        </w:rPr>
        <w:t>Water Charge (Infrastructure) Rules 2010</w:t>
      </w:r>
      <w:r w:rsidRPr="00CC4B1E">
        <w:rPr>
          <w:rFonts w:ascii="Times New Roman" w:hAnsi="Times New Roman" w:cs="Times New Roman"/>
          <w:sz w:val="24"/>
          <w:szCs w:val="24"/>
        </w:rPr>
        <w:t xml:space="preserve"> </w:t>
      </w:r>
      <w:r>
        <w:rPr>
          <w:rFonts w:ascii="Times New Roman" w:hAnsi="Times New Roman" w:cs="Times New Roman"/>
          <w:sz w:val="24"/>
          <w:szCs w:val="24"/>
        </w:rPr>
        <w:t>has been replaced with ame</w:t>
      </w:r>
      <w:r w:rsidR="00821357">
        <w:rPr>
          <w:rFonts w:ascii="Times New Roman" w:hAnsi="Times New Roman" w:cs="Times New Roman"/>
          <w:sz w:val="24"/>
          <w:szCs w:val="24"/>
        </w:rPr>
        <w:t>nded subrule 37(1). See items 62 and 64.</w:t>
      </w:r>
      <w:r w:rsidR="00B122BA" w:rsidRPr="00B122BA">
        <w:rPr>
          <w:rFonts w:ascii="Times New Roman" w:hAnsi="Times New Roman" w:cs="Times New Roman"/>
          <w:sz w:val="24"/>
          <w:szCs w:val="24"/>
        </w:rPr>
        <w:t xml:space="preserve"> </w:t>
      </w:r>
      <w:r w:rsidR="00B122BA">
        <w:rPr>
          <w:rFonts w:ascii="Times New Roman" w:hAnsi="Times New Roman" w:cs="Times New Roman"/>
          <w:sz w:val="24"/>
          <w:szCs w:val="24"/>
        </w:rPr>
        <w:t>The only change to paragraph 37(5</w:t>
      </w:r>
      <w:proofErr w:type="gramStart"/>
      <w:r w:rsidR="00B122BA">
        <w:rPr>
          <w:rFonts w:ascii="Times New Roman" w:hAnsi="Times New Roman" w:cs="Times New Roman"/>
          <w:sz w:val="24"/>
          <w:szCs w:val="24"/>
        </w:rPr>
        <w:t>)(</w:t>
      </w:r>
      <w:proofErr w:type="gramEnd"/>
      <w:r w:rsidR="00B122BA">
        <w:rPr>
          <w:rFonts w:ascii="Times New Roman" w:hAnsi="Times New Roman" w:cs="Times New Roman"/>
          <w:sz w:val="24"/>
          <w:szCs w:val="24"/>
        </w:rPr>
        <w:t xml:space="preserve">a) is the omission of the words “of three months” which no longer applies. </w:t>
      </w:r>
    </w:p>
    <w:p w14:paraId="174D85EA" w14:textId="3F887E29" w:rsidR="008071F8" w:rsidRDefault="008071F8" w:rsidP="00763FDD">
      <w:pPr>
        <w:rPr>
          <w:rFonts w:ascii="Times New Roman" w:hAnsi="Times New Roman" w:cs="Times New Roman"/>
          <w:sz w:val="24"/>
          <w:szCs w:val="24"/>
        </w:rPr>
      </w:pPr>
      <w:r w:rsidRPr="00CC4B1E">
        <w:rPr>
          <w:rFonts w:ascii="Times New Roman" w:hAnsi="Times New Roman" w:cs="Times New Roman"/>
          <w:b/>
          <w:sz w:val="24"/>
          <w:szCs w:val="24"/>
        </w:rPr>
        <w:t>Item 6</w:t>
      </w:r>
      <w:r>
        <w:rPr>
          <w:rFonts w:ascii="Times New Roman" w:hAnsi="Times New Roman" w:cs="Times New Roman"/>
          <w:b/>
          <w:sz w:val="24"/>
          <w:szCs w:val="24"/>
        </w:rPr>
        <w:t xml:space="preserve">6 </w:t>
      </w:r>
      <w:r w:rsidRPr="00CC4B1E">
        <w:rPr>
          <w:rFonts w:ascii="Times New Roman" w:hAnsi="Times New Roman" w:cs="Times New Roman"/>
          <w:sz w:val="24"/>
          <w:szCs w:val="24"/>
        </w:rPr>
        <w:t>repeals</w:t>
      </w:r>
      <w:r w:rsidRPr="008071F8">
        <w:rPr>
          <w:rFonts w:ascii="Times New Roman" w:hAnsi="Times New Roman" w:cs="Times New Roman"/>
          <w:sz w:val="24"/>
          <w:szCs w:val="24"/>
        </w:rPr>
        <w:t xml:space="preserve"> </w:t>
      </w:r>
      <w:r>
        <w:rPr>
          <w:rFonts w:ascii="Times New Roman" w:hAnsi="Times New Roman" w:cs="Times New Roman"/>
          <w:sz w:val="24"/>
          <w:szCs w:val="24"/>
        </w:rPr>
        <w:t>subrule 39(1)</w:t>
      </w:r>
      <w:r w:rsidR="00006BC6" w:rsidRPr="00006BC6">
        <w:rPr>
          <w:rFonts w:ascii="Times New Roman" w:eastAsia="Times New Roman" w:hAnsi="Times New Roman" w:cs="Times New Roman"/>
          <w:iCs/>
          <w:sz w:val="24"/>
          <w:szCs w:val="24"/>
        </w:rPr>
        <w:t xml:space="preserve"> </w:t>
      </w:r>
      <w:r w:rsidR="00006BC6">
        <w:rPr>
          <w:rFonts w:ascii="Times New Roman" w:eastAsia="Times New Roman" w:hAnsi="Times New Roman" w:cs="Times New Roman"/>
          <w:iCs/>
          <w:sz w:val="24"/>
          <w:szCs w:val="24"/>
        </w:rPr>
        <w:t xml:space="preserve">of the </w:t>
      </w:r>
      <w:r w:rsidR="00006BC6" w:rsidRPr="006E10FF">
        <w:rPr>
          <w:rFonts w:ascii="Times New Roman" w:eastAsia="Times New Roman" w:hAnsi="Times New Roman" w:cs="Times New Roman"/>
          <w:i/>
          <w:iCs/>
          <w:sz w:val="24"/>
          <w:szCs w:val="24"/>
        </w:rPr>
        <w:t>Water Charge (Infrastructure) Rules 2010</w:t>
      </w:r>
      <w:r w:rsidR="00356929">
        <w:rPr>
          <w:rFonts w:ascii="Times New Roman" w:hAnsi="Times New Roman" w:cs="Times New Roman"/>
          <w:sz w:val="24"/>
          <w:szCs w:val="24"/>
        </w:rPr>
        <w:t>. Subrules 39(2) and 3</w:t>
      </w:r>
      <w:r w:rsidR="00BC6164">
        <w:rPr>
          <w:rFonts w:ascii="Times New Roman" w:hAnsi="Times New Roman" w:cs="Times New Roman"/>
          <w:sz w:val="24"/>
          <w:szCs w:val="24"/>
        </w:rPr>
        <w:t xml:space="preserve">9(3) </w:t>
      </w:r>
      <w:r w:rsidR="00006BC6">
        <w:rPr>
          <w:rFonts w:ascii="Times New Roman" w:hAnsi="Times New Roman" w:cs="Times New Roman"/>
          <w:sz w:val="24"/>
          <w:szCs w:val="24"/>
        </w:rPr>
        <w:t xml:space="preserve">which </w:t>
      </w:r>
      <w:r w:rsidR="00BC6164" w:rsidRPr="00BC6164">
        <w:rPr>
          <w:rFonts w:ascii="Times New Roman" w:hAnsi="Times New Roman" w:cs="Times New Roman"/>
          <w:sz w:val="24"/>
          <w:szCs w:val="24"/>
        </w:rPr>
        <w:t>provi</w:t>
      </w:r>
      <w:r w:rsidR="00BC6164">
        <w:rPr>
          <w:rFonts w:ascii="Times New Roman" w:hAnsi="Times New Roman" w:cs="Times New Roman"/>
          <w:sz w:val="24"/>
          <w:szCs w:val="24"/>
        </w:rPr>
        <w:t>de</w:t>
      </w:r>
      <w:r w:rsidR="00BC6164" w:rsidRPr="00BC6164">
        <w:rPr>
          <w:rFonts w:ascii="Times New Roman" w:hAnsi="Times New Roman" w:cs="Times New Roman"/>
          <w:sz w:val="24"/>
          <w:szCs w:val="24"/>
        </w:rPr>
        <w:t xml:space="preserve"> for the temporary continuation of existing charges for a specified period in the event that charges have not been approved or determined</w:t>
      </w:r>
      <w:r w:rsidR="00006BC6">
        <w:rPr>
          <w:rFonts w:ascii="Times New Roman" w:hAnsi="Times New Roman" w:cs="Times New Roman"/>
          <w:sz w:val="24"/>
          <w:szCs w:val="24"/>
        </w:rPr>
        <w:t xml:space="preserve"> are retained in the </w:t>
      </w:r>
      <w:r w:rsidR="00006BC6" w:rsidRPr="00006BC6">
        <w:rPr>
          <w:rFonts w:ascii="Times New Roman" w:hAnsi="Times New Roman" w:cs="Times New Roman"/>
          <w:i/>
          <w:sz w:val="24"/>
          <w:szCs w:val="24"/>
        </w:rPr>
        <w:t>Water Charge Rules 2010</w:t>
      </w:r>
      <w:r w:rsidR="00006BC6">
        <w:rPr>
          <w:rFonts w:ascii="Times New Roman" w:hAnsi="Times New Roman" w:cs="Times New Roman"/>
          <w:sz w:val="24"/>
          <w:szCs w:val="24"/>
        </w:rPr>
        <w:t xml:space="preserve">. </w:t>
      </w:r>
    </w:p>
    <w:p w14:paraId="033CE697" w14:textId="182D6FFA" w:rsidR="00BC6164" w:rsidRDefault="00BC6164" w:rsidP="00BC6164">
      <w:pPr>
        <w:rPr>
          <w:rFonts w:ascii="Times New Roman" w:eastAsia="Times New Roman" w:hAnsi="Times New Roman" w:cs="Times New Roman"/>
          <w:iCs/>
          <w:sz w:val="24"/>
          <w:szCs w:val="24"/>
        </w:rPr>
      </w:pPr>
      <w:r w:rsidRPr="00E76072">
        <w:rPr>
          <w:rFonts w:ascii="Times New Roman" w:eastAsia="Times New Roman" w:hAnsi="Times New Roman" w:cs="Times New Roman"/>
          <w:b/>
          <w:iCs/>
          <w:sz w:val="24"/>
          <w:szCs w:val="24"/>
        </w:rPr>
        <w:t>Item 67</w:t>
      </w:r>
      <w:r>
        <w:rPr>
          <w:rFonts w:ascii="Times New Roman" w:eastAsia="Times New Roman" w:hAnsi="Times New Roman" w:cs="Times New Roman"/>
          <w:iCs/>
          <w:sz w:val="24"/>
          <w:szCs w:val="24"/>
        </w:rPr>
        <w:t xml:space="preserve"> amends paragraph 39(3</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b) by omitting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of 3 months</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This amendment is </w:t>
      </w:r>
      <w:r w:rsidR="0065358A">
        <w:rPr>
          <w:rFonts w:ascii="Times New Roman" w:eastAsia="Times New Roman" w:hAnsi="Times New Roman" w:cs="Times New Roman"/>
          <w:iCs/>
          <w:sz w:val="24"/>
          <w:szCs w:val="24"/>
        </w:rPr>
        <w:t xml:space="preserve">consequential to the </w:t>
      </w:r>
      <w:r>
        <w:rPr>
          <w:rFonts w:ascii="Times New Roman" w:eastAsia="Times New Roman" w:hAnsi="Times New Roman" w:cs="Times New Roman"/>
          <w:iCs/>
          <w:sz w:val="24"/>
          <w:szCs w:val="24"/>
        </w:rPr>
        <w:t xml:space="preserve">amendment </w:t>
      </w:r>
      <w:r w:rsidR="00B122BA">
        <w:rPr>
          <w:rFonts w:ascii="Times New Roman" w:eastAsia="Times New Roman" w:hAnsi="Times New Roman" w:cs="Times New Roman"/>
          <w:iCs/>
          <w:sz w:val="24"/>
          <w:szCs w:val="24"/>
        </w:rPr>
        <w:t xml:space="preserve">made </w:t>
      </w:r>
      <w:r>
        <w:rPr>
          <w:rFonts w:ascii="Times New Roman" w:eastAsia="Times New Roman" w:hAnsi="Times New Roman" w:cs="Times New Roman"/>
          <w:iCs/>
          <w:sz w:val="24"/>
          <w:szCs w:val="24"/>
        </w:rPr>
        <w:t>to subru</w:t>
      </w:r>
      <w:r w:rsidR="00B122BA">
        <w:rPr>
          <w:rFonts w:ascii="Times New Roman" w:eastAsia="Times New Roman" w:hAnsi="Times New Roman" w:cs="Times New Roman"/>
          <w:iCs/>
          <w:sz w:val="24"/>
          <w:szCs w:val="24"/>
        </w:rPr>
        <w:t>le 37(1) by</w:t>
      </w:r>
      <w:r w:rsidR="00D64164">
        <w:rPr>
          <w:rFonts w:ascii="Times New Roman" w:eastAsia="Times New Roman" w:hAnsi="Times New Roman" w:cs="Times New Roman"/>
          <w:iCs/>
          <w:sz w:val="24"/>
          <w:szCs w:val="24"/>
        </w:rPr>
        <w:t xml:space="preserve"> item 62. </w:t>
      </w:r>
      <w:r>
        <w:rPr>
          <w:rFonts w:ascii="Times New Roman" w:eastAsia="Times New Roman" w:hAnsi="Times New Roman" w:cs="Times New Roman"/>
          <w:iCs/>
          <w:sz w:val="24"/>
          <w:szCs w:val="24"/>
        </w:rPr>
        <w:t xml:space="preserve">  </w:t>
      </w:r>
    </w:p>
    <w:p w14:paraId="7E769109" w14:textId="7C93D701" w:rsidR="00D64164" w:rsidRDefault="00D64164" w:rsidP="00D64164">
      <w:pPr>
        <w:rPr>
          <w:rFonts w:ascii="Times New Roman" w:hAnsi="Times New Roman" w:cs="Times New Roman"/>
          <w:sz w:val="24"/>
          <w:szCs w:val="24"/>
        </w:rPr>
      </w:pPr>
      <w:r w:rsidRPr="0046687F">
        <w:rPr>
          <w:rFonts w:ascii="Times New Roman" w:eastAsia="Times New Roman" w:hAnsi="Times New Roman" w:cs="Times New Roman"/>
          <w:b/>
          <w:iCs/>
          <w:sz w:val="24"/>
          <w:szCs w:val="24"/>
        </w:rPr>
        <w:t>Item 68</w:t>
      </w:r>
      <w:r>
        <w:rPr>
          <w:rFonts w:ascii="Times New Roman" w:eastAsia="Times New Roman" w:hAnsi="Times New Roman" w:cs="Times New Roman"/>
          <w:iCs/>
          <w:sz w:val="24"/>
          <w:szCs w:val="24"/>
        </w:rPr>
        <w:t xml:space="preserve"> amends the heading for</w:t>
      </w:r>
      <w:r w:rsidR="00D02946">
        <w:rPr>
          <w:rFonts w:ascii="Times New Roman" w:eastAsia="Times New Roman" w:hAnsi="Times New Roman" w:cs="Times New Roman"/>
          <w:iCs/>
          <w:sz w:val="24"/>
          <w:szCs w:val="24"/>
        </w:rPr>
        <w:t xml:space="preserve"> rule 40 by omitting the words ‘</w:t>
      </w:r>
      <w:r>
        <w:rPr>
          <w:rFonts w:ascii="Times New Roman" w:eastAsia="Times New Roman" w:hAnsi="Times New Roman" w:cs="Times New Roman"/>
          <w:iCs/>
          <w:sz w:val="24"/>
          <w:szCs w:val="24"/>
        </w:rPr>
        <w:t>Regulator may vary</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and substituting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Operator may apply for variation of</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Pr>
          <w:rFonts w:ascii="Times New Roman" w:hAnsi="Times New Roman" w:cs="Times New Roman"/>
          <w:sz w:val="24"/>
          <w:szCs w:val="24"/>
        </w:rPr>
        <w:t xml:space="preserve">This change </w:t>
      </w:r>
      <w:r w:rsidR="000637BA">
        <w:rPr>
          <w:rFonts w:ascii="Times New Roman" w:hAnsi="Times New Roman" w:cs="Times New Roman"/>
          <w:sz w:val="24"/>
          <w:szCs w:val="24"/>
        </w:rPr>
        <w:t xml:space="preserve">reflects that rule 40 sets out the process for an operator to apply for </w:t>
      </w:r>
      <w:r w:rsidR="0065756A">
        <w:rPr>
          <w:rFonts w:ascii="Times New Roman" w:hAnsi="Times New Roman" w:cs="Times New Roman"/>
          <w:sz w:val="24"/>
          <w:szCs w:val="24"/>
        </w:rPr>
        <w:t>variation</w:t>
      </w:r>
      <w:r w:rsidR="000637BA">
        <w:rPr>
          <w:rFonts w:ascii="Times New Roman" w:hAnsi="Times New Roman" w:cs="Times New Roman"/>
          <w:sz w:val="24"/>
          <w:szCs w:val="24"/>
        </w:rPr>
        <w:t xml:space="preserve"> of an approval or </w:t>
      </w:r>
      <w:r w:rsidR="0065756A">
        <w:rPr>
          <w:rFonts w:ascii="Times New Roman" w:hAnsi="Times New Roman" w:cs="Times New Roman"/>
          <w:sz w:val="24"/>
          <w:szCs w:val="24"/>
        </w:rPr>
        <w:t>determination</w:t>
      </w:r>
      <w:r w:rsidR="000637BA">
        <w:rPr>
          <w:rFonts w:ascii="Times New Roman" w:hAnsi="Times New Roman" w:cs="Times New Roman"/>
          <w:sz w:val="24"/>
          <w:szCs w:val="24"/>
        </w:rPr>
        <w:t xml:space="preserve"> in certain circumstances. </w:t>
      </w:r>
      <w:r w:rsidR="00356929">
        <w:rPr>
          <w:rFonts w:ascii="Times New Roman" w:hAnsi="Times New Roman" w:cs="Times New Roman"/>
          <w:sz w:val="24"/>
          <w:szCs w:val="24"/>
        </w:rPr>
        <w:t xml:space="preserve">This is in </w:t>
      </w:r>
      <w:r w:rsidR="008F4020">
        <w:rPr>
          <w:rFonts w:ascii="Times New Roman" w:hAnsi="Times New Roman" w:cs="Times New Roman"/>
          <w:sz w:val="24"/>
          <w:szCs w:val="24"/>
        </w:rPr>
        <w:t xml:space="preserve">contrast </w:t>
      </w:r>
      <w:r w:rsidR="00356929">
        <w:rPr>
          <w:rFonts w:ascii="Times New Roman" w:hAnsi="Times New Roman" w:cs="Times New Roman"/>
          <w:sz w:val="24"/>
          <w:szCs w:val="24"/>
        </w:rPr>
        <w:t>to new rule 43A</w:t>
      </w:r>
      <w:r w:rsidR="00B122BA">
        <w:rPr>
          <w:rFonts w:ascii="Times New Roman" w:hAnsi="Times New Roman" w:cs="Times New Roman"/>
          <w:sz w:val="24"/>
          <w:szCs w:val="24"/>
        </w:rPr>
        <w:t xml:space="preserve">, inserted by item 75, </w:t>
      </w:r>
      <w:r w:rsidR="00356929">
        <w:rPr>
          <w:rFonts w:ascii="Times New Roman" w:hAnsi="Times New Roman" w:cs="Times New Roman"/>
          <w:sz w:val="24"/>
          <w:szCs w:val="24"/>
        </w:rPr>
        <w:t>which allows the ACCC to vary a det</w:t>
      </w:r>
      <w:r w:rsidR="008F4020">
        <w:rPr>
          <w:rFonts w:ascii="Times New Roman" w:hAnsi="Times New Roman" w:cs="Times New Roman"/>
          <w:sz w:val="24"/>
          <w:szCs w:val="24"/>
        </w:rPr>
        <w:t>ermination o</w:t>
      </w:r>
      <w:r w:rsidR="00356929">
        <w:rPr>
          <w:rFonts w:ascii="Times New Roman" w:hAnsi="Times New Roman" w:cs="Times New Roman"/>
          <w:sz w:val="24"/>
          <w:szCs w:val="24"/>
        </w:rPr>
        <w:t xml:space="preserve">r approval on its own </w:t>
      </w:r>
      <w:r w:rsidR="0065756A">
        <w:rPr>
          <w:rFonts w:ascii="Times New Roman" w:hAnsi="Times New Roman" w:cs="Times New Roman"/>
          <w:sz w:val="24"/>
          <w:szCs w:val="24"/>
        </w:rPr>
        <w:t>initiative</w:t>
      </w:r>
      <w:r w:rsidR="00356929">
        <w:rPr>
          <w:rFonts w:ascii="Times New Roman" w:hAnsi="Times New Roman" w:cs="Times New Roman"/>
          <w:sz w:val="24"/>
          <w:szCs w:val="24"/>
        </w:rPr>
        <w:t xml:space="preserve">. </w:t>
      </w:r>
    </w:p>
    <w:p w14:paraId="2FF04C31" w14:textId="61AD3102" w:rsidR="008B2CD0" w:rsidRDefault="008B2CD0" w:rsidP="008B2CD0">
      <w:pPr>
        <w:rPr>
          <w:rFonts w:ascii="Times New Roman" w:hAnsi="Times New Roman" w:cs="Times New Roman"/>
          <w:sz w:val="24"/>
          <w:szCs w:val="24"/>
        </w:rPr>
      </w:pPr>
      <w:r w:rsidRPr="0046687F">
        <w:rPr>
          <w:rFonts w:ascii="Times New Roman" w:hAnsi="Times New Roman" w:cs="Times New Roman"/>
          <w:b/>
          <w:sz w:val="24"/>
          <w:szCs w:val="24"/>
        </w:rPr>
        <w:t>Item 69</w:t>
      </w:r>
      <w:r>
        <w:rPr>
          <w:rFonts w:ascii="Times New Roman" w:hAnsi="Times New Roman" w:cs="Times New Roman"/>
          <w:sz w:val="24"/>
          <w:szCs w:val="24"/>
        </w:rPr>
        <w:t xml:space="preserve"> amends paragraph 40(1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by inserting the words </w:t>
      </w:r>
      <w:r w:rsidR="00D02946">
        <w:rPr>
          <w:rFonts w:ascii="Times New Roman" w:hAnsi="Times New Roman" w:cs="Times New Roman"/>
          <w:sz w:val="24"/>
          <w:szCs w:val="24"/>
        </w:rPr>
        <w:t>‘</w:t>
      </w:r>
      <w:r>
        <w:rPr>
          <w:rFonts w:ascii="Times New Roman" w:hAnsi="Times New Roman" w:cs="Times New Roman"/>
          <w:sz w:val="24"/>
          <w:szCs w:val="24"/>
        </w:rPr>
        <w:t>for an event other than a taxation event or regulatory event</w:t>
      </w:r>
      <w:r>
        <w:rPr>
          <w:rFonts w:ascii="Times New Roman" w:hAnsi="Times New Roman" w:cs="Times New Roman"/>
          <w:sz w:val="24"/>
          <w:szCs w:val="24"/>
        </w:rPr>
        <w:softHyphen/>
      </w:r>
      <w:r>
        <w:rPr>
          <w:rFonts w:ascii="Times New Roman" w:hAnsi="Times New Roman" w:cs="Times New Roman"/>
          <w:sz w:val="24"/>
          <w:szCs w:val="24"/>
        </w:rPr>
        <w:softHyphen/>
      </w:r>
      <w:r w:rsidR="00D02946">
        <w:rPr>
          <w:rFonts w:ascii="Times New Roman" w:hAnsi="Times New Roman" w:cs="Times New Roman"/>
          <w:sz w:val="24"/>
          <w:szCs w:val="24"/>
        </w:rPr>
        <w:t>’</w:t>
      </w:r>
      <w:r>
        <w:rPr>
          <w:rFonts w:ascii="Times New Roman" w:hAnsi="Times New Roman" w:cs="Times New Roman"/>
          <w:sz w:val="24"/>
          <w:szCs w:val="24"/>
        </w:rPr>
        <w:t xml:space="preserve"> before the words </w:t>
      </w:r>
      <w:r w:rsidR="008F4020">
        <w:rPr>
          <w:rFonts w:ascii="Times New Roman" w:hAnsi="Times New Roman" w:cs="Times New Roman"/>
          <w:sz w:val="24"/>
          <w:szCs w:val="24"/>
        </w:rPr>
        <w:t>‘</w:t>
      </w:r>
      <w:r>
        <w:rPr>
          <w:rFonts w:ascii="Times New Roman" w:hAnsi="Times New Roman" w:cs="Times New Roman"/>
          <w:sz w:val="24"/>
          <w:szCs w:val="24"/>
        </w:rPr>
        <w:t>the operator</w:t>
      </w:r>
      <w:r w:rsidR="008F4020">
        <w:rPr>
          <w:rFonts w:ascii="Times New Roman" w:hAnsi="Times New Roman" w:cs="Times New Roman"/>
          <w:sz w:val="24"/>
          <w:szCs w:val="24"/>
        </w:rPr>
        <w:t xml:space="preserve">’. </w:t>
      </w:r>
    </w:p>
    <w:p w14:paraId="77D8BA2E" w14:textId="65E13B21" w:rsidR="00551AD8" w:rsidRDefault="00551AD8" w:rsidP="00551AD8">
      <w:pPr>
        <w:rPr>
          <w:rFonts w:ascii="Times New Roman" w:hAnsi="Times New Roman" w:cs="Times New Roman"/>
          <w:sz w:val="24"/>
          <w:szCs w:val="24"/>
        </w:rPr>
      </w:pPr>
      <w:r>
        <w:rPr>
          <w:rFonts w:ascii="Times New Roman" w:eastAsia="Times New Roman" w:hAnsi="Times New Roman" w:cs="Times New Roman"/>
          <w:iCs/>
          <w:sz w:val="24"/>
          <w:szCs w:val="24"/>
        </w:rPr>
        <w:t xml:space="preserve">Paragraph 40(1) provides for a Part 6 operator to apply in writing to the ACCC for a variation of an approval or determination under Division 2 or 3 of its infrastructure charges in respect of a regulatory period if: (a) an event occurs during the regulatory period that materially and adversely affects the operator’s water service infrastructure or otherwise materially and adversely affects the operators business and (b) </w:t>
      </w:r>
      <w:r>
        <w:rPr>
          <w:rFonts w:ascii="Times New Roman" w:hAnsi="Times New Roman" w:cs="Times New Roman"/>
          <w:sz w:val="24"/>
          <w:szCs w:val="24"/>
        </w:rPr>
        <w:t>for an event other than a taxation event or regulatory event</w:t>
      </w:r>
      <w:r>
        <w:rPr>
          <w:rFonts w:ascii="Times New Roman" w:hAnsi="Times New Roman" w:cs="Times New Roman"/>
          <w:sz w:val="24"/>
          <w:szCs w:val="24"/>
        </w:rPr>
        <w:softHyphen/>
      </w:r>
      <w:r>
        <w:rPr>
          <w:rFonts w:ascii="Times New Roman" w:hAnsi="Times New Roman" w:cs="Times New Roman"/>
          <w:sz w:val="24"/>
          <w:szCs w:val="24"/>
        </w:rPr>
        <w:softHyphen/>
        <w:t>, the operator could not reasonably have fores</w:t>
      </w:r>
      <w:r w:rsidR="00B122BA">
        <w:rPr>
          <w:rFonts w:ascii="Times New Roman" w:hAnsi="Times New Roman" w:cs="Times New Roman"/>
          <w:sz w:val="24"/>
          <w:szCs w:val="24"/>
        </w:rPr>
        <w:t>een the event. See also item 75</w:t>
      </w:r>
      <w:r>
        <w:rPr>
          <w:rFonts w:ascii="Times New Roman" w:hAnsi="Times New Roman" w:cs="Times New Roman"/>
          <w:sz w:val="24"/>
          <w:szCs w:val="24"/>
        </w:rPr>
        <w:t xml:space="preserve"> </w:t>
      </w:r>
      <w:r w:rsidR="00B122BA">
        <w:rPr>
          <w:rFonts w:ascii="Times New Roman" w:hAnsi="Times New Roman" w:cs="Times New Roman"/>
          <w:sz w:val="24"/>
          <w:szCs w:val="24"/>
        </w:rPr>
        <w:t xml:space="preserve">which inserts </w:t>
      </w:r>
      <w:r>
        <w:rPr>
          <w:rFonts w:ascii="Times New Roman" w:hAnsi="Times New Roman" w:cs="Times New Roman"/>
          <w:sz w:val="24"/>
          <w:szCs w:val="24"/>
        </w:rPr>
        <w:t xml:space="preserve">rule 43A for variations in response to certain regulatory or taxation events.  </w:t>
      </w:r>
    </w:p>
    <w:p w14:paraId="7B1C958A" w14:textId="619E7801" w:rsidR="00551AD8" w:rsidRDefault="00551AD8" w:rsidP="00F87BAD">
      <w:pPr>
        <w:rPr>
          <w:rFonts w:ascii="Times New Roman" w:hAnsi="Times New Roman" w:cs="Times New Roman"/>
          <w:sz w:val="24"/>
          <w:szCs w:val="24"/>
        </w:rPr>
      </w:pPr>
      <w:r>
        <w:rPr>
          <w:rFonts w:ascii="Times New Roman" w:eastAsia="Times New Roman" w:hAnsi="Times New Roman" w:cs="Times New Roman"/>
          <w:iCs/>
          <w:sz w:val="24"/>
          <w:szCs w:val="24"/>
        </w:rPr>
        <w:t xml:space="preserve">Rule 40 of the </w:t>
      </w:r>
      <w:r w:rsidRPr="00E76072">
        <w:rPr>
          <w:rFonts w:ascii="Times New Roman" w:eastAsia="Times New Roman" w:hAnsi="Times New Roman" w:cs="Times New Roman"/>
          <w:i/>
          <w:iCs/>
          <w:sz w:val="24"/>
          <w:szCs w:val="24"/>
        </w:rPr>
        <w:t>Water Charge (Infrastructure) Rules 2010</w:t>
      </w:r>
      <w:r>
        <w:rPr>
          <w:rFonts w:ascii="Times New Roman" w:eastAsia="Times New Roman" w:hAnsi="Times New Roman" w:cs="Times New Roman"/>
          <w:iCs/>
          <w:sz w:val="24"/>
          <w:szCs w:val="24"/>
        </w:rPr>
        <w:t xml:space="preserve"> did not differentiate between types of events and the operator could only apply for a variation if the event could not reasonably have been </w:t>
      </w:r>
      <w:r w:rsidR="0065756A">
        <w:rPr>
          <w:rFonts w:ascii="Times New Roman" w:eastAsia="Times New Roman" w:hAnsi="Times New Roman" w:cs="Times New Roman"/>
          <w:iCs/>
          <w:sz w:val="24"/>
          <w:szCs w:val="24"/>
        </w:rPr>
        <w:t>foreseen</w:t>
      </w:r>
      <w:r>
        <w:rPr>
          <w:rFonts w:ascii="Times New Roman" w:eastAsia="Times New Roman" w:hAnsi="Times New Roman" w:cs="Times New Roman"/>
          <w:iCs/>
          <w:sz w:val="24"/>
          <w:szCs w:val="24"/>
        </w:rPr>
        <w:t xml:space="preserve">. </w:t>
      </w:r>
      <w:r w:rsidR="0092756F" w:rsidRPr="0092756F">
        <w:rPr>
          <w:rFonts w:ascii="Times New Roman" w:hAnsi="Times New Roman" w:cs="Times New Roman"/>
          <w:sz w:val="24"/>
          <w:szCs w:val="24"/>
        </w:rPr>
        <w:t xml:space="preserve">The ACCC noted at page 180 of its 2016 </w:t>
      </w:r>
      <w:r w:rsidR="0092756F" w:rsidRPr="0092756F">
        <w:rPr>
          <w:rFonts w:ascii="Times New Roman" w:hAnsi="Times New Roman" w:cs="Times New Roman"/>
          <w:i/>
          <w:sz w:val="24"/>
          <w:szCs w:val="24"/>
        </w:rPr>
        <w:t>Review of the Water Charge Rules: Final Advice</w:t>
      </w:r>
      <w:r w:rsidR="0092756F" w:rsidRPr="0092756F">
        <w:rPr>
          <w:rFonts w:ascii="Times New Roman" w:hAnsi="Times New Roman" w:cs="Times New Roman"/>
          <w:sz w:val="24"/>
          <w:szCs w:val="24"/>
        </w:rPr>
        <w:t xml:space="preserve"> that the variation process under the </w:t>
      </w:r>
      <w:r w:rsidR="0092756F" w:rsidRPr="0092756F">
        <w:rPr>
          <w:rFonts w:ascii="Times New Roman" w:hAnsi="Times New Roman" w:cs="Times New Roman"/>
          <w:i/>
          <w:sz w:val="24"/>
          <w:szCs w:val="24"/>
        </w:rPr>
        <w:t>Water Charge (Infrastructure) Rules 2010</w:t>
      </w:r>
      <w:r w:rsidR="0092756F" w:rsidRPr="0092756F">
        <w:rPr>
          <w:rFonts w:ascii="Times New Roman" w:hAnsi="Times New Roman" w:cs="Times New Roman"/>
          <w:sz w:val="24"/>
          <w:szCs w:val="24"/>
        </w:rPr>
        <w:t xml:space="preserve"> would not allow for the amendment of the original approval </w:t>
      </w:r>
      <w:r w:rsidR="00B122BA">
        <w:rPr>
          <w:rFonts w:ascii="Times New Roman" w:hAnsi="Times New Roman" w:cs="Times New Roman"/>
          <w:sz w:val="24"/>
          <w:szCs w:val="24"/>
        </w:rPr>
        <w:t>or</w:t>
      </w:r>
      <w:r w:rsidR="0092756F" w:rsidRPr="0092756F">
        <w:rPr>
          <w:rFonts w:ascii="Times New Roman" w:hAnsi="Times New Roman" w:cs="Times New Roman"/>
          <w:sz w:val="24"/>
          <w:szCs w:val="24"/>
        </w:rPr>
        <w:t xml:space="preserve"> determination in many circumstances to account for taxation and regulatory events. Where the event </w:t>
      </w:r>
      <w:r>
        <w:rPr>
          <w:rFonts w:ascii="Times New Roman" w:hAnsi="Times New Roman" w:cs="Times New Roman"/>
          <w:sz w:val="24"/>
          <w:szCs w:val="24"/>
        </w:rPr>
        <w:t>was</w:t>
      </w:r>
      <w:r w:rsidR="0092756F" w:rsidRPr="0092756F">
        <w:rPr>
          <w:rFonts w:ascii="Times New Roman" w:hAnsi="Times New Roman" w:cs="Times New Roman"/>
          <w:sz w:val="24"/>
          <w:szCs w:val="24"/>
        </w:rPr>
        <w:t xml:space="preserve"> foreseeable (but the monetary impact o</w:t>
      </w:r>
      <w:r>
        <w:rPr>
          <w:rFonts w:ascii="Times New Roman" w:hAnsi="Times New Roman" w:cs="Times New Roman"/>
          <w:sz w:val="24"/>
          <w:szCs w:val="24"/>
        </w:rPr>
        <w:t xml:space="preserve">f the event uncertain), the </w:t>
      </w:r>
      <w:r w:rsidR="0092756F" w:rsidRPr="0092756F">
        <w:rPr>
          <w:rFonts w:ascii="Times New Roman" w:hAnsi="Times New Roman" w:cs="Times New Roman"/>
          <w:sz w:val="24"/>
          <w:szCs w:val="24"/>
        </w:rPr>
        <w:t>variation process</w:t>
      </w:r>
      <w:r w:rsidRPr="00551AD8">
        <w:rPr>
          <w:rFonts w:ascii="Times New Roman" w:hAnsi="Times New Roman" w:cs="Times New Roman"/>
          <w:sz w:val="24"/>
          <w:szCs w:val="24"/>
        </w:rPr>
        <w:t xml:space="preserve"> </w:t>
      </w:r>
      <w:r w:rsidRPr="0092756F">
        <w:rPr>
          <w:rFonts w:ascii="Times New Roman" w:hAnsi="Times New Roman" w:cs="Times New Roman"/>
          <w:sz w:val="24"/>
          <w:szCs w:val="24"/>
        </w:rPr>
        <w:t xml:space="preserve">under the </w:t>
      </w:r>
      <w:r w:rsidRPr="0092756F">
        <w:rPr>
          <w:rFonts w:ascii="Times New Roman" w:hAnsi="Times New Roman" w:cs="Times New Roman"/>
          <w:i/>
          <w:sz w:val="24"/>
          <w:szCs w:val="24"/>
        </w:rPr>
        <w:t>Water Charge (Infrastructure) Rules 2010</w:t>
      </w:r>
      <w:r w:rsidRPr="0092756F">
        <w:rPr>
          <w:rFonts w:ascii="Times New Roman" w:hAnsi="Times New Roman" w:cs="Times New Roman"/>
          <w:sz w:val="24"/>
          <w:szCs w:val="24"/>
        </w:rPr>
        <w:t xml:space="preserve"> </w:t>
      </w:r>
      <w:r>
        <w:rPr>
          <w:rFonts w:ascii="Times New Roman" w:hAnsi="Times New Roman" w:cs="Times New Roman"/>
          <w:sz w:val="24"/>
          <w:szCs w:val="24"/>
        </w:rPr>
        <w:t>did</w:t>
      </w:r>
      <w:r w:rsidR="0092756F" w:rsidRPr="0092756F">
        <w:rPr>
          <w:rFonts w:ascii="Times New Roman" w:hAnsi="Times New Roman" w:cs="Times New Roman"/>
          <w:sz w:val="24"/>
          <w:szCs w:val="24"/>
        </w:rPr>
        <w:t xml:space="preserve"> not permit the regulator to vary the original approval or determination to account for this regulatory or taxation event. Given the difficulty for a Part 6 operator in avoiding or mitigating these costs when they occur, the ACCC considered it appropriate to remove this foreseeability requirement from the rules with regard to taxation and regulatory events. </w:t>
      </w:r>
    </w:p>
    <w:p w14:paraId="0644F524" w14:textId="7461EF4C" w:rsidR="00A44BBC" w:rsidRPr="00E76072"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b/>
          <w:iCs/>
          <w:sz w:val="24"/>
          <w:szCs w:val="24"/>
        </w:rPr>
        <w:t>Item 70</w:t>
      </w:r>
      <w:r w:rsidRPr="00854544">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repeals subparagraph 40(2</w:t>
      </w:r>
      <w:proofErr w:type="gramStart"/>
      <w:r w:rsidRPr="00E76072">
        <w:rPr>
          <w:rFonts w:ascii="Times New Roman" w:eastAsia="Times New Roman" w:hAnsi="Times New Roman" w:cs="Times New Roman"/>
          <w:iCs/>
          <w:sz w:val="24"/>
          <w:szCs w:val="24"/>
        </w:rPr>
        <w:t>)(</w:t>
      </w:r>
      <w:proofErr w:type="gramEnd"/>
      <w:r w:rsidRPr="00E76072">
        <w:rPr>
          <w:rFonts w:ascii="Times New Roman" w:eastAsia="Times New Roman" w:hAnsi="Times New Roman" w:cs="Times New Roman"/>
          <w:iCs/>
          <w:sz w:val="24"/>
          <w:szCs w:val="24"/>
        </w:rPr>
        <w:t xml:space="preserve">c)(ii) </w:t>
      </w:r>
      <w:r w:rsidR="0065358A">
        <w:rPr>
          <w:rFonts w:ascii="Times New Roman" w:eastAsia="Times New Roman" w:hAnsi="Times New Roman" w:cs="Times New Roman"/>
          <w:iCs/>
          <w:sz w:val="24"/>
          <w:szCs w:val="24"/>
        </w:rPr>
        <w:t xml:space="preserve">of the </w:t>
      </w:r>
      <w:r w:rsidR="0065358A" w:rsidRPr="006E10FF">
        <w:rPr>
          <w:rFonts w:ascii="Times New Roman" w:eastAsia="Times New Roman" w:hAnsi="Times New Roman" w:cs="Times New Roman"/>
          <w:i/>
          <w:iCs/>
          <w:sz w:val="24"/>
          <w:szCs w:val="24"/>
        </w:rPr>
        <w:t>Water Charge (Infrastructure) Rules 2010</w:t>
      </w:r>
      <w:r w:rsidR="0065358A">
        <w:rPr>
          <w:rFonts w:ascii="Times New Roman" w:eastAsia="Times New Roman" w:hAnsi="Times New Roman" w:cs="Times New Roman"/>
          <w:i/>
          <w:iCs/>
          <w:sz w:val="24"/>
          <w:szCs w:val="24"/>
        </w:rPr>
        <w:t xml:space="preserve"> </w:t>
      </w:r>
      <w:r w:rsidRPr="00E76072">
        <w:rPr>
          <w:rFonts w:ascii="Times New Roman" w:eastAsia="Times New Roman" w:hAnsi="Times New Roman" w:cs="Times New Roman"/>
          <w:iCs/>
          <w:sz w:val="24"/>
          <w:szCs w:val="24"/>
        </w:rPr>
        <w:t xml:space="preserve">and substitutes </w:t>
      </w:r>
      <w:r>
        <w:rPr>
          <w:rFonts w:ascii="Times New Roman" w:eastAsia="Times New Roman" w:hAnsi="Times New Roman" w:cs="Times New Roman"/>
          <w:iCs/>
          <w:sz w:val="24"/>
          <w:szCs w:val="24"/>
        </w:rPr>
        <w:t>new</w:t>
      </w:r>
      <w:r w:rsidR="00B122BA" w:rsidRPr="00B122BA">
        <w:rPr>
          <w:rFonts w:ascii="Times New Roman" w:eastAsia="Times New Roman" w:hAnsi="Times New Roman" w:cs="Times New Roman"/>
          <w:iCs/>
          <w:sz w:val="24"/>
          <w:szCs w:val="24"/>
        </w:rPr>
        <w:t xml:space="preserve"> </w:t>
      </w:r>
      <w:r w:rsidR="00B122BA">
        <w:rPr>
          <w:rFonts w:ascii="Times New Roman" w:eastAsia="Times New Roman" w:hAnsi="Times New Roman" w:cs="Times New Roman"/>
          <w:iCs/>
          <w:sz w:val="24"/>
          <w:szCs w:val="24"/>
        </w:rPr>
        <w:t>subparagraph</w:t>
      </w:r>
      <w:r>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40(2)(c)(ii)</w:t>
      </w:r>
      <w:r w:rsidR="00B122BA">
        <w:rPr>
          <w:rFonts w:ascii="Times New Roman" w:eastAsia="Times New Roman" w:hAnsi="Times New Roman" w:cs="Times New Roman"/>
          <w:iCs/>
          <w:sz w:val="24"/>
          <w:szCs w:val="24"/>
        </w:rPr>
        <w:t>.</w:t>
      </w:r>
    </w:p>
    <w:p w14:paraId="1E7D08D9" w14:textId="77777777" w:rsidR="00A44BBC" w:rsidRPr="00E76072"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Paragraph 40(2)(c)(ii) provides that an application under subrule 40(1) must state whether the total amount that the Part 6 operator anticipates will be required during the remainder of the regulatory period to rectify the adverse effects of an event is likely to exceed:</w:t>
      </w:r>
    </w:p>
    <w:p w14:paraId="3DC92B19" w14:textId="49E0042B" w:rsidR="00A44BBC" w:rsidRPr="00E76072" w:rsidRDefault="00A44BBC" w:rsidP="00A341E0">
      <w:pPr>
        <w:pStyle w:val="ListParagraph"/>
        <w:numPr>
          <w:ilvl w:val="0"/>
          <w:numId w:val="26"/>
        </w:numPr>
        <w:spacing w:before="120" w:line="240" w:lineRule="auto"/>
        <w:ind w:hanging="720"/>
        <w:contextualSpacing w:val="0"/>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1% of the aggregate revenue requirement</w:t>
      </w:r>
      <w:r w:rsidR="00635B51">
        <w:rPr>
          <w:rFonts w:ascii="Times New Roman" w:eastAsia="Times New Roman" w:hAnsi="Times New Roman" w:cs="Times New Roman"/>
          <w:iCs/>
          <w:sz w:val="24"/>
          <w:szCs w:val="24"/>
        </w:rPr>
        <w:t>,</w:t>
      </w:r>
      <w:r w:rsidRPr="00E76072">
        <w:rPr>
          <w:rFonts w:ascii="Times New Roman" w:eastAsia="Times New Roman" w:hAnsi="Times New Roman" w:cs="Times New Roman"/>
          <w:iCs/>
          <w:sz w:val="24"/>
          <w:szCs w:val="24"/>
        </w:rPr>
        <w:t xml:space="preserve"> for a taxation event or a regulatory event; </w:t>
      </w:r>
      <w:r w:rsidR="00635B51">
        <w:rPr>
          <w:rFonts w:ascii="Times New Roman" w:eastAsia="Times New Roman" w:hAnsi="Times New Roman" w:cs="Times New Roman"/>
          <w:iCs/>
          <w:sz w:val="24"/>
          <w:szCs w:val="24"/>
        </w:rPr>
        <w:t>and</w:t>
      </w:r>
      <w:r w:rsidRPr="00E76072">
        <w:rPr>
          <w:rFonts w:ascii="Times New Roman" w:eastAsia="Times New Roman" w:hAnsi="Times New Roman" w:cs="Times New Roman"/>
          <w:iCs/>
          <w:sz w:val="24"/>
          <w:szCs w:val="24"/>
        </w:rPr>
        <w:t xml:space="preserve"> </w:t>
      </w:r>
    </w:p>
    <w:p w14:paraId="698735BF" w14:textId="5D3BA6A7" w:rsidR="00A44BBC" w:rsidRPr="00E76072" w:rsidRDefault="00635B51" w:rsidP="00A341E0">
      <w:pPr>
        <w:pStyle w:val="ListParagraph"/>
        <w:numPr>
          <w:ilvl w:val="0"/>
          <w:numId w:val="26"/>
        </w:numPr>
        <w:spacing w:before="120" w:line="240" w:lineRule="auto"/>
        <w:ind w:left="142" w:hanging="142"/>
        <w:contextualSpacing w:val="0"/>
        <w:rPr>
          <w:rFonts w:ascii="Times New Roman" w:eastAsia="Times New Roman" w:hAnsi="Times New Roman" w:cs="Times New Roman"/>
          <w:iCs/>
          <w:sz w:val="24"/>
          <w:szCs w:val="24"/>
        </w:rPr>
      </w:pPr>
      <w:proofErr w:type="gramStart"/>
      <w:r w:rsidRPr="00E76072">
        <w:rPr>
          <w:rFonts w:ascii="Times New Roman" w:eastAsia="Times New Roman" w:hAnsi="Times New Roman" w:cs="Times New Roman"/>
          <w:iCs/>
          <w:sz w:val="24"/>
          <w:szCs w:val="24"/>
        </w:rPr>
        <w:t>otherwise</w:t>
      </w:r>
      <w:proofErr w:type="gramEnd"/>
      <w:r w:rsidRPr="00E76072">
        <w:rPr>
          <w:rFonts w:ascii="Times New Roman" w:eastAsia="Times New Roman" w:hAnsi="Times New Roman" w:cs="Times New Roman"/>
          <w:iCs/>
          <w:sz w:val="24"/>
          <w:szCs w:val="24"/>
        </w:rPr>
        <w:t xml:space="preserve"> </w:t>
      </w:r>
      <w:r w:rsidR="00A44BBC" w:rsidRPr="00E76072">
        <w:rPr>
          <w:rFonts w:ascii="Times New Roman" w:eastAsia="Times New Roman" w:hAnsi="Times New Roman" w:cs="Times New Roman"/>
          <w:iCs/>
          <w:sz w:val="24"/>
          <w:szCs w:val="24"/>
        </w:rPr>
        <w:t xml:space="preserve">3% of the aggregate revenue requirement. </w:t>
      </w:r>
    </w:p>
    <w:p w14:paraId="0325CE29" w14:textId="226F009C" w:rsidR="00A44BBC" w:rsidRPr="00854544" w:rsidRDefault="00A44BBC" w:rsidP="00A44BBC">
      <w:pPr>
        <w:rPr>
          <w:rFonts w:ascii="Times New Roman" w:eastAsia="Times New Roman" w:hAnsi="Times New Roman" w:cs="Times New Roman"/>
          <w:iCs/>
          <w:sz w:val="24"/>
          <w:szCs w:val="24"/>
        </w:rPr>
      </w:pPr>
      <w:r w:rsidRPr="00E76072">
        <w:rPr>
          <w:rFonts w:ascii="Times New Roman" w:eastAsia="Times New Roman" w:hAnsi="Times New Roman" w:cs="Times New Roman"/>
          <w:iCs/>
          <w:sz w:val="24"/>
          <w:szCs w:val="24"/>
        </w:rPr>
        <w:t xml:space="preserve">This gives effect to the ACCC’s advice </w:t>
      </w:r>
      <w:r w:rsidR="00455D6B">
        <w:rPr>
          <w:rFonts w:ascii="Times New Roman" w:eastAsia="Times New Roman" w:hAnsi="Times New Roman" w:cs="Times New Roman"/>
          <w:iCs/>
          <w:sz w:val="24"/>
          <w:szCs w:val="24"/>
        </w:rPr>
        <w:t xml:space="preserve">at </w:t>
      </w:r>
      <w:r>
        <w:rPr>
          <w:rFonts w:ascii="Times New Roman" w:eastAsia="Times New Roman" w:hAnsi="Times New Roman" w:cs="Times New Roman"/>
          <w:iCs/>
          <w:sz w:val="24"/>
          <w:szCs w:val="24"/>
        </w:rPr>
        <w:t>p. 177</w:t>
      </w:r>
      <w:r w:rsidR="00455D6B" w:rsidRPr="00455D6B">
        <w:rPr>
          <w:rFonts w:ascii="Times New Roman" w:eastAsia="Times New Roman" w:hAnsi="Times New Roman" w:cs="Times New Roman"/>
          <w:iCs/>
          <w:sz w:val="24"/>
          <w:szCs w:val="24"/>
        </w:rPr>
        <w:t xml:space="preserve"> </w:t>
      </w:r>
      <w:r w:rsidR="00455D6B">
        <w:rPr>
          <w:rFonts w:ascii="Times New Roman" w:eastAsia="Times New Roman" w:hAnsi="Times New Roman" w:cs="Times New Roman"/>
          <w:iCs/>
          <w:sz w:val="24"/>
          <w:szCs w:val="24"/>
        </w:rPr>
        <w:t xml:space="preserve">of its </w:t>
      </w:r>
      <w:r w:rsidR="00455D6B">
        <w:rPr>
          <w:rFonts w:ascii="Times New Roman" w:hAnsi="Times New Roman"/>
          <w:sz w:val="24"/>
          <w:szCs w:val="24"/>
        </w:rPr>
        <w:t xml:space="preserve">2016 </w:t>
      </w:r>
      <w:r w:rsidR="00455D6B">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w:t>
      </w:r>
      <w:r w:rsidRPr="00E76072">
        <w:rPr>
          <w:rFonts w:ascii="Times New Roman" w:eastAsia="Times New Roman" w:hAnsi="Times New Roman" w:cs="Times New Roman"/>
          <w:iCs/>
          <w:sz w:val="24"/>
          <w:szCs w:val="24"/>
        </w:rPr>
        <w:t>that a materiality threshold for regulatory and taxation events of one per cent of the (revised) aggregate revenue requirement is appropriate</w:t>
      </w:r>
      <w:r>
        <w:rPr>
          <w:rFonts w:ascii="Times New Roman" w:eastAsia="Times New Roman" w:hAnsi="Times New Roman" w:cs="Times New Roman"/>
          <w:iCs/>
          <w:sz w:val="24"/>
          <w:szCs w:val="24"/>
        </w:rPr>
        <w:t xml:space="preserve"> and that the materiality threshold for</w:t>
      </w:r>
      <w:r w:rsidRPr="00E76072">
        <w:rPr>
          <w:rFonts w:ascii="Times New Roman" w:eastAsia="Times New Roman" w:hAnsi="Times New Roman" w:cs="Times New Roman"/>
          <w:iCs/>
          <w:sz w:val="24"/>
          <w:szCs w:val="24"/>
        </w:rPr>
        <w:t xml:space="preserve"> ‘other events’ should be adjusted downwards </w:t>
      </w:r>
      <w:r w:rsidR="00635B51">
        <w:rPr>
          <w:rFonts w:ascii="Times New Roman" w:eastAsia="Times New Roman" w:hAnsi="Times New Roman" w:cs="Times New Roman"/>
          <w:iCs/>
          <w:sz w:val="24"/>
          <w:szCs w:val="24"/>
        </w:rPr>
        <w:t xml:space="preserve">from 5 per cent </w:t>
      </w:r>
      <w:r w:rsidRPr="00E76072">
        <w:rPr>
          <w:rFonts w:ascii="Times New Roman" w:eastAsia="Times New Roman" w:hAnsi="Times New Roman" w:cs="Times New Roman"/>
          <w:iCs/>
          <w:sz w:val="24"/>
          <w:szCs w:val="24"/>
        </w:rPr>
        <w:t xml:space="preserve">to three per cent, given the revisions to the definition of </w:t>
      </w:r>
      <w:r>
        <w:rPr>
          <w:rFonts w:ascii="Times New Roman" w:eastAsia="Times New Roman" w:hAnsi="Times New Roman" w:cs="Times New Roman"/>
          <w:iCs/>
          <w:sz w:val="24"/>
          <w:szCs w:val="24"/>
        </w:rPr>
        <w:t>‘aggregate revenue requirement’ (</w:t>
      </w:r>
      <w:r w:rsidR="00B122BA">
        <w:rPr>
          <w:rFonts w:ascii="Times New Roman" w:eastAsia="Times New Roman" w:hAnsi="Times New Roman" w:cs="Times New Roman"/>
          <w:iCs/>
          <w:sz w:val="24"/>
          <w:szCs w:val="24"/>
        </w:rPr>
        <w:t xml:space="preserve">this term is defined in </w:t>
      </w:r>
      <w:r w:rsidR="00455D6B">
        <w:rPr>
          <w:rFonts w:ascii="Times New Roman" w:eastAsia="Times New Roman" w:hAnsi="Times New Roman" w:cs="Times New Roman"/>
          <w:iCs/>
          <w:sz w:val="24"/>
          <w:szCs w:val="24"/>
        </w:rPr>
        <w:t>item 3, sub</w:t>
      </w:r>
      <w:r>
        <w:rPr>
          <w:rFonts w:ascii="Times New Roman" w:eastAsia="Times New Roman" w:hAnsi="Times New Roman" w:cs="Times New Roman"/>
          <w:iCs/>
          <w:sz w:val="24"/>
          <w:szCs w:val="24"/>
        </w:rPr>
        <w:t>rule </w:t>
      </w:r>
      <w:r w:rsidR="00B122BA">
        <w:rPr>
          <w:rFonts w:ascii="Times New Roman" w:eastAsia="Times New Roman" w:hAnsi="Times New Roman" w:cs="Times New Roman"/>
          <w:iCs/>
          <w:sz w:val="24"/>
          <w:szCs w:val="24"/>
        </w:rPr>
        <w:t>3(1)</w:t>
      </w:r>
      <w:r>
        <w:rPr>
          <w:rFonts w:ascii="Times New Roman" w:eastAsia="Times New Roman" w:hAnsi="Times New Roman" w:cs="Times New Roman"/>
          <w:iCs/>
          <w:sz w:val="24"/>
          <w:szCs w:val="24"/>
        </w:rPr>
        <w:t xml:space="preserve">). </w:t>
      </w:r>
    </w:p>
    <w:p w14:paraId="5C62B257" w14:textId="79A38CC7" w:rsidR="00A44BBC" w:rsidRDefault="00A44BBC" w:rsidP="00A44BB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In forming a view on these thresholds, the ACCC considered </w:t>
      </w:r>
      <w:r w:rsidR="00F46E34">
        <w:rPr>
          <w:rFonts w:ascii="Times New Roman" w:eastAsia="Times New Roman" w:hAnsi="Times New Roman" w:cs="Times New Roman"/>
          <w:iCs/>
          <w:sz w:val="24"/>
          <w:szCs w:val="24"/>
        </w:rPr>
        <w:t xml:space="preserve">at </w:t>
      </w:r>
      <w:r>
        <w:rPr>
          <w:rFonts w:ascii="Times New Roman" w:eastAsia="Times New Roman" w:hAnsi="Times New Roman" w:cs="Times New Roman"/>
          <w:iCs/>
          <w:sz w:val="24"/>
          <w:szCs w:val="24"/>
        </w:rPr>
        <w:t xml:space="preserve">p.187 of its </w:t>
      </w:r>
      <w:r w:rsidR="00F46E34">
        <w:rPr>
          <w:rFonts w:ascii="Times New Roman" w:hAnsi="Times New Roman"/>
          <w:sz w:val="24"/>
          <w:szCs w:val="24"/>
        </w:rPr>
        <w:t xml:space="preserve">2016 </w:t>
      </w:r>
      <w:r w:rsidR="00F46E34">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the</w:t>
      </w:r>
      <w:r w:rsidRPr="007B6FAD">
        <w:rPr>
          <w:rFonts w:ascii="Times New Roman" w:eastAsia="Times New Roman" w:hAnsi="Times New Roman" w:cs="Times New Roman"/>
          <w:iCs/>
          <w:sz w:val="24"/>
          <w:szCs w:val="24"/>
        </w:rPr>
        <w:t xml:space="preserve"> need to balance the interests of an operator with those of its customers, while also not imposing unnecessary regulatory costs. If materiality thresholds are set too low, operators will have a greater degree of revenue certainty, but greater regulatory costs will be incurred in making and assessing applications for variations more frequently, and customers </w:t>
      </w:r>
      <w:r w:rsidR="0045711A">
        <w:rPr>
          <w:rFonts w:ascii="Times New Roman" w:eastAsia="Times New Roman" w:hAnsi="Times New Roman" w:cs="Times New Roman"/>
          <w:iCs/>
          <w:sz w:val="24"/>
          <w:szCs w:val="24"/>
        </w:rPr>
        <w:t>will have less certainty</w:t>
      </w:r>
      <w:r w:rsidR="0045711A" w:rsidRPr="007B6FAD">
        <w:rPr>
          <w:rFonts w:ascii="Times New Roman" w:eastAsia="Times New Roman" w:hAnsi="Times New Roman" w:cs="Times New Roman"/>
          <w:iCs/>
          <w:sz w:val="24"/>
          <w:szCs w:val="24"/>
        </w:rPr>
        <w:t xml:space="preserve"> </w:t>
      </w:r>
      <w:r w:rsidRPr="007B6FAD">
        <w:rPr>
          <w:rFonts w:ascii="Times New Roman" w:eastAsia="Times New Roman" w:hAnsi="Times New Roman" w:cs="Times New Roman"/>
          <w:iCs/>
          <w:sz w:val="24"/>
          <w:szCs w:val="24"/>
        </w:rPr>
        <w:t>about the level of infrastructure charges throughout a regulatory period. More fundamentally, allowing for variations transfers the risk of unforeseen events from the operator to its customers.</w:t>
      </w:r>
    </w:p>
    <w:p w14:paraId="65375812" w14:textId="177734D2" w:rsidR="00E8570B" w:rsidRDefault="00E8570B" w:rsidP="00E8570B">
      <w:pPr>
        <w:rPr>
          <w:rFonts w:ascii="Times New Roman" w:hAnsi="Times New Roman" w:cs="Times New Roman"/>
          <w:sz w:val="24"/>
          <w:szCs w:val="24"/>
        </w:rPr>
      </w:pPr>
      <w:r w:rsidRPr="00E76072">
        <w:rPr>
          <w:rFonts w:ascii="Times New Roman" w:eastAsia="Times New Roman" w:hAnsi="Times New Roman" w:cs="Times New Roman"/>
          <w:b/>
          <w:iCs/>
          <w:sz w:val="24"/>
          <w:szCs w:val="24"/>
        </w:rPr>
        <w:t>Item 71</w:t>
      </w:r>
      <w:r>
        <w:rPr>
          <w:rFonts w:ascii="Times New Roman" w:eastAsia="Times New Roman" w:hAnsi="Times New Roman" w:cs="Times New Roman"/>
          <w:iCs/>
          <w:sz w:val="24"/>
          <w:szCs w:val="24"/>
        </w:rPr>
        <w:t xml:space="preserve"> amends paragraph 40(2</w:t>
      </w:r>
      <w:proofErr w:type="gramStart"/>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d) by omitting the words </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reliability and safety</w:t>
      </w:r>
      <w:r w:rsidR="00D0294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and substituting</w:t>
      </w:r>
      <w:r w:rsidR="00D02946">
        <w:rPr>
          <w:rFonts w:ascii="Times New Roman" w:eastAsia="Times New Roman" w:hAnsi="Times New Roman" w:cs="Times New Roman"/>
          <w:iCs/>
          <w:sz w:val="24"/>
          <w:szCs w:val="24"/>
        </w:rPr>
        <w:t xml:space="preserve"> </w:t>
      </w:r>
      <w:r w:rsidR="00B122BA">
        <w:rPr>
          <w:rFonts w:ascii="Times New Roman" w:eastAsia="Times New Roman" w:hAnsi="Times New Roman" w:cs="Times New Roman"/>
          <w:iCs/>
          <w:sz w:val="24"/>
          <w:szCs w:val="24"/>
        </w:rPr>
        <w:t xml:space="preserve">the words </w:t>
      </w:r>
      <w:r w:rsidR="00D02946">
        <w:rPr>
          <w:rFonts w:ascii="Times New Roman" w:eastAsia="Times New Roman" w:hAnsi="Times New Roman" w:cs="Times New Roman"/>
          <w:iCs/>
          <w:sz w:val="24"/>
          <w:szCs w:val="24"/>
        </w:rPr>
        <w:t>‘reliability or safety’.</w:t>
      </w:r>
      <w:r>
        <w:rPr>
          <w:rFonts w:ascii="Times New Roman" w:eastAsia="Times New Roman" w:hAnsi="Times New Roman" w:cs="Times New Roman"/>
          <w:iCs/>
          <w:sz w:val="24"/>
          <w:szCs w:val="24"/>
        </w:rPr>
        <w:t xml:space="preserve"> </w:t>
      </w:r>
      <w:r w:rsidRPr="000C0603">
        <w:rPr>
          <w:rFonts w:ascii="Times New Roman" w:eastAsia="Times New Roman" w:hAnsi="Times New Roman" w:cs="Times New Roman"/>
          <w:iCs/>
          <w:sz w:val="24"/>
          <w:szCs w:val="24"/>
        </w:rPr>
        <w:t>Th</w:t>
      </w:r>
      <w:r>
        <w:rPr>
          <w:rFonts w:ascii="Times New Roman" w:eastAsia="Times New Roman" w:hAnsi="Times New Roman" w:cs="Times New Roman"/>
          <w:iCs/>
          <w:sz w:val="24"/>
          <w:szCs w:val="24"/>
        </w:rPr>
        <w:t xml:space="preserve">is amendment gives effect to the </w:t>
      </w:r>
      <w:r w:rsidRPr="000C0603">
        <w:rPr>
          <w:rFonts w:ascii="Times New Roman" w:eastAsia="Times New Roman" w:hAnsi="Times New Roman" w:cs="Times New Roman"/>
          <w:iCs/>
          <w:sz w:val="24"/>
          <w:szCs w:val="24"/>
        </w:rPr>
        <w:t>ACCC</w:t>
      </w:r>
      <w:r>
        <w:rPr>
          <w:rFonts w:ascii="Times New Roman" w:eastAsia="Times New Roman" w:hAnsi="Times New Roman" w:cs="Times New Roman"/>
          <w:iCs/>
          <w:sz w:val="24"/>
          <w:szCs w:val="24"/>
        </w:rPr>
        <w:t xml:space="preserve">’s advice at p.187 of its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eastAsia="Times New Roman" w:hAnsi="Times New Roman" w:cs="Times New Roman"/>
          <w:iCs/>
          <w:sz w:val="24"/>
          <w:szCs w:val="24"/>
        </w:rPr>
        <w:t xml:space="preserve"> that it is </w:t>
      </w:r>
      <w:r w:rsidRPr="000C0603">
        <w:rPr>
          <w:rFonts w:ascii="Times New Roman" w:eastAsia="Times New Roman" w:hAnsi="Times New Roman" w:cs="Times New Roman"/>
          <w:iCs/>
          <w:sz w:val="24"/>
          <w:szCs w:val="24"/>
        </w:rPr>
        <w:t xml:space="preserve">sufficient that the regulator is satisfied that the materially adverse effect be on the reliability or safety of the applicant’s water service infrastructure. A materially adverse effect on either could be highly detrimental to a regulated business and its customers and therefore allowing a variation in either circumstance </w:t>
      </w:r>
      <w:r>
        <w:rPr>
          <w:rFonts w:ascii="Times New Roman" w:eastAsia="Times New Roman" w:hAnsi="Times New Roman" w:cs="Times New Roman"/>
          <w:iCs/>
          <w:sz w:val="24"/>
          <w:szCs w:val="24"/>
        </w:rPr>
        <w:t xml:space="preserve">(rather than both) </w:t>
      </w:r>
      <w:r w:rsidRPr="000C0603">
        <w:rPr>
          <w:rFonts w:ascii="Times New Roman" w:eastAsia="Times New Roman" w:hAnsi="Times New Roman" w:cs="Times New Roman"/>
          <w:iCs/>
          <w:sz w:val="24"/>
          <w:szCs w:val="24"/>
        </w:rPr>
        <w:t>is warranted</w:t>
      </w:r>
      <w:r>
        <w:rPr>
          <w:rFonts w:ascii="Times New Roman" w:eastAsia="Times New Roman" w:hAnsi="Times New Roman" w:cs="Times New Roman"/>
          <w:iCs/>
          <w:sz w:val="24"/>
          <w:szCs w:val="24"/>
        </w:rPr>
        <w:t xml:space="preserve">. </w:t>
      </w:r>
    </w:p>
    <w:p w14:paraId="4B0584E9" w14:textId="158ACE1B" w:rsidR="002C642A" w:rsidRDefault="002C642A" w:rsidP="002C642A">
      <w:pPr>
        <w:rPr>
          <w:rFonts w:ascii="Times New Roman" w:hAnsi="Times New Roman" w:cs="Times New Roman"/>
          <w:sz w:val="24"/>
          <w:szCs w:val="24"/>
        </w:rPr>
      </w:pPr>
      <w:r w:rsidRPr="00486E02">
        <w:rPr>
          <w:rFonts w:ascii="Times New Roman" w:hAnsi="Times New Roman" w:cs="Times New Roman"/>
          <w:b/>
          <w:sz w:val="24"/>
          <w:szCs w:val="24"/>
        </w:rPr>
        <w:t>Item 72</w:t>
      </w:r>
      <w:r>
        <w:rPr>
          <w:rFonts w:ascii="Times New Roman" w:hAnsi="Times New Roman" w:cs="Times New Roman"/>
          <w:sz w:val="24"/>
          <w:szCs w:val="24"/>
        </w:rPr>
        <w:t xml:space="preserve"> amends rule 40 by adding </w:t>
      </w:r>
      <w:r w:rsidR="00B122BA">
        <w:rPr>
          <w:rFonts w:ascii="Times New Roman" w:hAnsi="Times New Roman" w:cs="Times New Roman"/>
          <w:sz w:val="24"/>
          <w:szCs w:val="24"/>
        </w:rPr>
        <w:t>s</w:t>
      </w:r>
      <w:r>
        <w:rPr>
          <w:rFonts w:ascii="Times New Roman" w:hAnsi="Times New Roman" w:cs="Times New Roman"/>
          <w:sz w:val="24"/>
          <w:szCs w:val="24"/>
        </w:rPr>
        <w:t xml:space="preserve">ubrules 40(3) and 40(4) after subrule 40(2). </w:t>
      </w:r>
      <w:r w:rsidR="002A30BD">
        <w:rPr>
          <w:rFonts w:ascii="Times New Roman" w:hAnsi="Times New Roman" w:cs="Times New Roman"/>
          <w:sz w:val="24"/>
          <w:szCs w:val="24"/>
        </w:rPr>
        <w:t xml:space="preserve">Subrule 40(3) </w:t>
      </w:r>
      <w:r w:rsidR="00CD419F">
        <w:rPr>
          <w:rFonts w:ascii="Times New Roman" w:hAnsi="Times New Roman" w:cs="Times New Roman"/>
          <w:sz w:val="24"/>
          <w:szCs w:val="24"/>
        </w:rPr>
        <w:t>provide</w:t>
      </w:r>
      <w:r w:rsidR="002A30BD">
        <w:rPr>
          <w:rFonts w:ascii="Times New Roman" w:hAnsi="Times New Roman" w:cs="Times New Roman"/>
          <w:sz w:val="24"/>
          <w:szCs w:val="24"/>
        </w:rPr>
        <w:t>s</w:t>
      </w:r>
      <w:r w:rsidR="00CD419F">
        <w:rPr>
          <w:rFonts w:ascii="Times New Roman" w:hAnsi="Times New Roman" w:cs="Times New Roman"/>
          <w:sz w:val="24"/>
          <w:szCs w:val="24"/>
        </w:rPr>
        <w:t xml:space="preserve"> for a Part 6 operator to apply in writing to the ACCC </w:t>
      </w:r>
      <w:r>
        <w:rPr>
          <w:rFonts w:ascii="Times New Roman" w:hAnsi="Times New Roman" w:cs="Times New Roman"/>
          <w:sz w:val="24"/>
          <w:szCs w:val="24"/>
        </w:rPr>
        <w:t xml:space="preserve">for </w:t>
      </w:r>
      <w:r w:rsidR="00CD419F">
        <w:rPr>
          <w:rFonts w:ascii="Times New Roman" w:hAnsi="Times New Roman" w:cs="Times New Roman"/>
          <w:sz w:val="24"/>
          <w:szCs w:val="24"/>
        </w:rPr>
        <w:t xml:space="preserve">a </w:t>
      </w:r>
      <w:r>
        <w:rPr>
          <w:rFonts w:ascii="Times New Roman" w:hAnsi="Times New Roman" w:cs="Times New Roman"/>
          <w:sz w:val="24"/>
          <w:szCs w:val="24"/>
        </w:rPr>
        <w:t xml:space="preserve">variation of </w:t>
      </w:r>
      <w:r w:rsidR="00CD419F">
        <w:rPr>
          <w:rFonts w:ascii="Times New Roman" w:hAnsi="Times New Roman" w:cs="Times New Roman"/>
          <w:sz w:val="24"/>
          <w:szCs w:val="24"/>
        </w:rPr>
        <w:t xml:space="preserve">the </w:t>
      </w:r>
      <w:r>
        <w:rPr>
          <w:rFonts w:ascii="Times New Roman" w:hAnsi="Times New Roman" w:cs="Times New Roman"/>
          <w:sz w:val="24"/>
          <w:szCs w:val="24"/>
        </w:rPr>
        <w:t xml:space="preserve">approval or determination </w:t>
      </w:r>
      <w:r w:rsidR="000D33FC">
        <w:rPr>
          <w:rFonts w:ascii="Times New Roman" w:hAnsi="Times New Roman" w:cs="Times New Roman"/>
          <w:sz w:val="24"/>
          <w:szCs w:val="24"/>
        </w:rPr>
        <w:t xml:space="preserve">made under Division 2 or 3 </w:t>
      </w:r>
      <w:r w:rsidR="00CD419F">
        <w:rPr>
          <w:rFonts w:ascii="Times New Roman" w:hAnsi="Times New Roman" w:cs="Times New Roman"/>
          <w:sz w:val="24"/>
          <w:szCs w:val="24"/>
        </w:rPr>
        <w:t xml:space="preserve">if the operator is of the view that the conditions specified under subrule 31(1A) in relation to a capital expenditure project specified as a contingent </w:t>
      </w:r>
      <w:r w:rsidR="0065756A">
        <w:rPr>
          <w:rFonts w:ascii="Times New Roman" w:hAnsi="Times New Roman" w:cs="Times New Roman"/>
          <w:sz w:val="24"/>
          <w:szCs w:val="24"/>
        </w:rPr>
        <w:t>project</w:t>
      </w:r>
      <w:r w:rsidR="00CD419F">
        <w:rPr>
          <w:rFonts w:ascii="Times New Roman" w:hAnsi="Times New Roman" w:cs="Times New Roman"/>
          <w:sz w:val="24"/>
          <w:szCs w:val="24"/>
        </w:rPr>
        <w:t xml:space="preserve"> have been satisfied. </w:t>
      </w:r>
      <w:r>
        <w:rPr>
          <w:rFonts w:ascii="Times New Roman" w:hAnsi="Times New Roman" w:cs="Times New Roman"/>
          <w:sz w:val="24"/>
          <w:szCs w:val="24"/>
        </w:rPr>
        <w:t>Item 55 inserts subrule 31(1A).</w:t>
      </w:r>
    </w:p>
    <w:p w14:paraId="0ACA02A9" w14:textId="77777777" w:rsidR="002C642A" w:rsidRDefault="002C642A" w:rsidP="002C642A">
      <w:pPr>
        <w:rPr>
          <w:rFonts w:ascii="Times New Roman" w:hAnsi="Times New Roman" w:cs="Times New Roman"/>
          <w:sz w:val="24"/>
          <w:szCs w:val="24"/>
        </w:rPr>
      </w:pPr>
      <w:r>
        <w:rPr>
          <w:rFonts w:ascii="Times New Roman" w:hAnsi="Times New Roman" w:cs="Times New Roman"/>
          <w:sz w:val="24"/>
          <w:szCs w:val="24"/>
        </w:rPr>
        <w:t xml:space="preserve">Subrule 40(4) provides for what must be included in an application under subrule 40(3).  The application must include: </w:t>
      </w:r>
    </w:p>
    <w:p w14:paraId="02D4B483" w14:textId="0911AC37" w:rsidR="002C642A" w:rsidRDefault="002C642A" w:rsidP="002A30BD">
      <w:pPr>
        <w:pStyle w:val="ListParagraph"/>
        <w:numPr>
          <w:ilvl w:val="0"/>
          <w:numId w:val="28"/>
        </w:numPr>
        <w:rPr>
          <w:rFonts w:ascii="Times New Roman" w:hAnsi="Times New Roman" w:cs="Times New Roman"/>
          <w:sz w:val="24"/>
          <w:szCs w:val="24"/>
        </w:rPr>
      </w:pPr>
      <w:r w:rsidRPr="00A7196F">
        <w:rPr>
          <w:rFonts w:ascii="Times New Roman" w:hAnsi="Times New Roman" w:cs="Times New Roman"/>
          <w:sz w:val="24"/>
          <w:szCs w:val="24"/>
        </w:rPr>
        <w:t xml:space="preserve">the operator’s reasons for </w:t>
      </w:r>
      <w:r w:rsidR="002A30BD">
        <w:rPr>
          <w:rFonts w:ascii="Times New Roman" w:hAnsi="Times New Roman" w:cs="Times New Roman"/>
          <w:sz w:val="24"/>
          <w:szCs w:val="24"/>
        </w:rPr>
        <w:t xml:space="preserve">its view that </w:t>
      </w:r>
      <w:r w:rsidRPr="00A7196F">
        <w:rPr>
          <w:rFonts w:ascii="Times New Roman" w:hAnsi="Times New Roman" w:cs="Times New Roman"/>
          <w:sz w:val="24"/>
          <w:szCs w:val="24"/>
        </w:rPr>
        <w:t>the conditions in subrule 31(1</w:t>
      </w:r>
      <w:r w:rsidR="000D33FC">
        <w:rPr>
          <w:rFonts w:ascii="Times New Roman" w:hAnsi="Times New Roman" w:cs="Times New Roman"/>
          <w:sz w:val="24"/>
          <w:szCs w:val="24"/>
        </w:rPr>
        <w:t>A</w:t>
      </w:r>
      <w:r w:rsidRPr="00A7196F">
        <w:rPr>
          <w:rFonts w:ascii="Times New Roman" w:hAnsi="Times New Roman" w:cs="Times New Roman"/>
          <w:sz w:val="24"/>
          <w:szCs w:val="24"/>
        </w:rPr>
        <w:t>) have been met</w:t>
      </w:r>
      <w:r>
        <w:rPr>
          <w:rFonts w:ascii="Times New Roman" w:hAnsi="Times New Roman" w:cs="Times New Roman"/>
          <w:sz w:val="24"/>
          <w:szCs w:val="24"/>
        </w:rPr>
        <w:t xml:space="preserve">; </w:t>
      </w:r>
    </w:p>
    <w:p w14:paraId="351DB206" w14:textId="7645B95F" w:rsidR="002C642A" w:rsidRDefault="002C642A" w:rsidP="002A30BD">
      <w:pPr>
        <w:pStyle w:val="ListParagraph"/>
        <w:numPr>
          <w:ilvl w:val="0"/>
          <w:numId w:val="28"/>
        </w:numPr>
        <w:rPr>
          <w:rFonts w:ascii="Times New Roman" w:hAnsi="Times New Roman" w:cs="Times New Roman"/>
          <w:sz w:val="24"/>
          <w:szCs w:val="24"/>
        </w:rPr>
      </w:pPr>
      <w:r w:rsidRPr="00A7196F">
        <w:rPr>
          <w:rFonts w:ascii="Times New Roman" w:hAnsi="Times New Roman" w:cs="Times New Roman"/>
          <w:sz w:val="24"/>
          <w:szCs w:val="24"/>
        </w:rPr>
        <w:t xml:space="preserve">the total amount the operator </w:t>
      </w:r>
      <w:r w:rsidR="002A30BD">
        <w:rPr>
          <w:rFonts w:ascii="Times New Roman" w:hAnsi="Times New Roman" w:cs="Times New Roman"/>
          <w:sz w:val="24"/>
          <w:szCs w:val="24"/>
        </w:rPr>
        <w:t xml:space="preserve">anticipates </w:t>
      </w:r>
      <w:r w:rsidRPr="00A7196F">
        <w:rPr>
          <w:rFonts w:ascii="Times New Roman" w:hAnsi="Times New Roman" w:cs="Times New Roman"/>
          <w:sz w:val="24"/>
          <w:szCs w:val="24"/>
        </w:rPr>
        <w:t>will be required</w:t>
      </w:r>
      <w:r w:rsidR="002A30BD">
        <w:rPr>
          <w:rFonts w:ascii="Times New Roman" w:hAnsi="Times New Roman" w:cs="Times New Roman"/>
          <w:sz w:val="24"/>
          <w:szCs w:val="24"/>
        </w:rPr>
        <w:t xml:space="preserve"> during</w:t>
      </w:r>
      <w:r w:rsidRPr="00A7196F">
        <w:rPr>
          <w:rFonts w:ascii="Times New Roman" w:hAnsi="Times New Roman" w:cs="Times New Roman"/>
          <w:sz w:val="24"/>
          <w:szCs w:val="24"/>
        </w:rPr>
        <w:t xml:space="preserve"> the remainder of the regulatory period to meet the prudent and efficient costs of delivering the contingent project; </w:t>
      </w:r>
    </w:p>
    <w:p w14:paraId="4F435F02" w14:textId="0B6D0A74" w:rsidR="002C642A" w:rsidRPr="00A7196F" w:rsidRDefault="002C642A" w:rsidP="002A30BD">
      <w:pPr>
        <w:pStyle w:val="ListParagraph"/>
        <w:numPr>
          <w:ilvl w:val="0"/>
          <w:numId w:val="28"/>
        </w:numPr>
        <w:rPr>
          <w:rFonts w:ascii="Times New Roman" w:hAnsi="Times New Roman" w:cs="Times New Roman"/>
          <w:sz w:val="24"/>
          <w:szCs w:val="24"/>
        </w:rPr>
      </w:pPr>
      <w:r w:rsidRPr="00A7196F">
        <w:rPr>
          <w:rFonts w:ascii="Times New Roman" w:hAnsi="Times New Roman" w:cs="Times New Roman"/>
          <w:sz w:val="24"/>
          <w:szCs w:val="24"/>
        </w:rPr>
        <w:t xml:space="preserve">the proportion of </w:t>
      </w:r>
      <w:r w:rsidRPr="00A7196F">
        <w:rPr>
          <w:rFonts w:ascii="Times New Roman" w:eastAsia="Times New Roman" w:hAnsi="Times New Roman" w:cs="Times New Roman"/>
          <w:iCs/>
          <w:sz w:val="24"/>
          <w:szCs w:val="24"/>
        </w:rPr>
        <w:t>the costs of the contingent project th</w:t>
      </w:r>
      <w:r w:rsidR="00E42E7C">
        <w:rPr>
          <w:rFonts w:ascii="Times New Roman" w:eastAsia="Times New Roman" w:hAnsi="Times New Roman" w:cs="Times New Roman"/>
          <w:iCs/>
          <w:sz w:val="24"/>
          <w:szCs w:val="24"/>
        </w:rPr>
        <w:t>at</w:t>
      </w:r>
      <w:r w:rsidRPr="00A7196F">
        <w:rPr>
          <w:rFonts w:ascii="Times New Roman" w:eastAsia="Times New Roman" w:hAnsi="Times New Roman" w:cs="Times New Roman"/>
          <w:iCs/>
          <w:sz w:val="24"/>
          <w:szCs w:val="24"/>
        </w:rPr>
        <w:t xml:space="preserve"> </w:t>
      </w:r>
      <w:r w:rsidR="002A30BD">
        <w:rPr>
          <w:rFonts w:ascii="Times New Roman" w:eastAsia="Times New Roman" w:hAnsi="Times New Roman" w:cs="Times New Roman"/>
          <w:iCs/>
          <w:sz w:val="24"/>
          <w:szCs w:val="24"/>
        </w:rPr>
        <w:t xml:space="preserve">the </w:t>
      </w:r>
      <w:r w:rsidRPr="00A7196F">
        <w:rPr>
          <w:rFonts w:ascii="Times New Roman" w:eastAsia="Times New Roman" w:hAnsi="Times New Roman" w:cs="Times New Roman"/>
          <w:iCs/>
          <w:sz w:val="24"/>
          <w:szCs w:val="24"/>
        </w:rPr>
        <w:t>operator seek</w:t>
      </w:r>
      <w:r w:rsidR="002A30BD">
        <w:rPr>
          <w:rFonts w:ascii="Times New Roman" w:eastAsia="Times New Roman" w:hAnsi="Times New Roman" w:cs="Times New Roman"/>
          <w:iCs/>
          <w:sz w:val="24"/>
          <w:szCs w:val="24"/>
        </w:rPr>
        <w:t>s</w:t>
      </w:r>
      <w:r w:rsidRPr="00A7196F">
        <w:rPr>
          <w:rFonts w:ascii="Times New Roman" w:eastAsia="Times New Roman" w:hAnsi="Times New Roman" w:cs="Times New Roman"/>
          <w:iCs/>
          <w:sz w:val="24"/>
          <w:szCs w:val="24"/>
        </w:rPr>
        <w:t xml:space="preserve"> to recover through infrastructure charges;</w:t>
      </w:r>
      <w:r w:rsidR="002A30BD">
        <w:rPr>
          <w:rFonts w:ascii="Times New Roman" w:eastAsia="Times New Roman" w:hAnsi="Times New Roman" w:cs="Times New Roman"/>
          <w:iCs/>
          <w:sz w:val="24"/>
          <w:szCs w:val="24"/>
        </w:rPr>
        <w:t xml:space="preserve"> and</w:t>
      </w:r>
      <w:r w:rsidRPr="00A7196F">
        <w:rPr>
          <w:rFonts w:ascii="Times New Roman" w:eastAsia="Times New Roman" w:hAnsi="Times New Roman" w:cs="Times New Roman"/>
          <w:iCs/>
          <w:sz w:val="24"/>
          <w:szCs w:val="24"/>
        </w:rPr>
        <w:t xml:space="preserve"> </w:t>
      </w:r>
    </w:p>
    <w:p w14:paraId="66A09D80" w14:textId="73C009D9" w:rsidR="002C642A" w:rsidRPr="00A7196F" w:rsidRDefault="002C642A" w:rsidP="002A30BD">
      <w:pPr>
        <w:pStyle w:val="ListParagraph"/>
        <w:numPr>
          <w:ilvl w:val="0"/>
          <w:numId w:val="28"/>
        </w:numPr>
        <w:rPr>
          <w:rFonts w:ascii="Times New Roman" w:hAnsi="Times New Roman" w:cs="Times New Roman"/>
          <w:sz w:val="24"/>
          <w:szCs w:val="24"/>
        </w:rPr>
      </w:pPr>
      <w:proofErr w:type="gramStart"/>
      <w:r w:rsidRPr="00A7196F">
        <w:rPr>
          <w:rFonts w:ascii="Times New Roman" w:eastAsia="Times New Roman" w:hAnsi="Times New Roman" w:cs="Times New Roman"/>
          <w:iCs/>
          <w:sz w:val="24"/>
          <w:szCs w:val="24"/>
        </w:rPr>
        <w:t>the</w:t>
      </w:r>
      <w:proofErr w:type="gramEnd"/>
      <w:r w:rsidRPr="00A7196F">
        <w:rPr>
          <w:rFonts w:ascii="Times New Roman" w:eastAsia="Times New Roman" w:hAnsi="Times New Roman" w:cs="Times New Roman"/>
          <w:iCs/>
          <w:sz w:val="24"/>
          <w:szCs w:val="24"/>
        </w:rPr>
        <w:t xml:space="preserve"> infrastructure charges the operator is seeking to vary and the amount of the variation.</w:t>
      </w:r>
    </w:p>
    <w:p w14:paraId="2A2952C0" w14:textId="51144462" w:rsidR="00A44BBC" w:rsidRPr="00E42E7C" w:rsidRDefault="00E42E7C" w:rsidP="00774AB3">
      <w:pPr>
        <w:rPr>
          <w:rFonts w:ascii="Times New Roman" w:eastAsia="Times New Roman" w:hAnsi="Times New Roman" w:cs="Times New Roman"/>
          <w:iCs/>
          <w:sz w:val="24"/>
          <w:szCs w:val="24"/>
        </w:rPr>
      </w:pPr>
      <w:r w:rsidRPr="00E42E7C">
        <w:rPr>
          <w:rFonts w:ascii="Times New Roman" w:eastAsia="Times New Roman" w:hAnsi="Times New Roman" w:cs="Times New Roman"/>
          <w:b/>
          <w:iCs/>
          <w:sz w:val="24"/>
          <w:szCs w:val="24"/>
        </w:rPr>
        <w:t xml:space="preserve">Item 73 </w:t>
      </w:r>
      <w:r w:rsidRPr="00E42E7C">
        <w:rPr>
          <w:rFonts w:ascii="Times New Roman" w:eastAsia="Times New Roman" w:hAnsi="Times New Roman" w:cs="Times New Roman"/>
          <w:iCs/>
          <w:sz w:val="24"/>
          <w:szCs w:val="24"/>
        </w:rPr>
        <w:t xml:space="preserve">amends subrule 43(1) by omitting the words </w:t>
      </w:r>
      <w:r w:rsidR="00D02946">
        <w:rPr>
          <w:rFonts w:ascii="Times New Roman" w:eastAsia="Times New Roman" w:hAnsi="Times New Roman" w:cs="Times New Roman"/>
          <w:iCs/>
          <w:sz w:val="24"/>
          <w:szCs w:val="24"/>
        </w:rPr>
        <w:t>‘</w:t>
      </w:r>
      <w:r w:rsidRPr="00E42E7C">
        <w:rPr>
          <w:rFonts w:ascii="Times New Roman" w:eastAsia="Times New Roman" w:hAnsi="Times New Roman" w:cs="Times New Roman"/>
          <w:iCs/>
          <w:sz w:val="24"/>
          <w:szCs w:val="24"/>
        </w:rPr>
        <w:t>regulated charges under Division 2 or 3</w:t>
      </w:r>
      <w:r w:rsidR="00D02946">
        <w:rPr>
          <w:rFonts w:ascii="Times New Roman" w:eastAsia="Times New Roman" w:hAnsi="Times New Roman" w:cs="Times New Roman"/>
          <w:iCs/>
          <w:sz w:val="24"/>
          <w:szCs w:val="24"/>
        </w:rPr>
        <w:t>’</w:t>
      </w:r>
      <w:r w:rsidRPr="00E42E7C">
        <w:rPr>
          <w:rFonts w:ascii="Times New Roman" w:eastAsia="Times New Roman" w:hAnsi="Times New Roman" w:cs="Times New Roman"/>
          <w:iCs/>
          <w:sz w:val="24"/>
          <w:szCs w:val="24"/>
        </w:rPr>
        <w:t xml:space="preserve"> and </w:t>
      </w:r>
      <w:r w:rsidR="00B122BA">
        <w:rPr>
          <w:rFonts w:ascii="Times New Roman" w:eastAsia="Times New Roman" w:hAnsi="Times New Roman" w:cs="Times New Roman"/>
          <w:iCs/>
          <w:sz w:val="24"/>
          <w:szCs w:val="24"/>
        </w:rPr>
        <w:t xml:space="preserve">substituting </w:t>
      </w:r>
      <w:r w:rsidRPr="00E42E7C">
        <w:rPr>
          <w:rFonts w:ascii="Times New Roman" w:eastAsia="Times New Roman" w:hAnsi="Times New Roman" w:cs="Times New Roman"/>
          <w:iCs/>
          <w:sz w:val="24"/>
          <w:szCs w:val="24"/>
        </w:rPr>
        <w:t xml:space="preserve">the words ‘infrastructure charges’. This </w:t>
      </w:r>
      <w:r>
        <w:rPr>
          <w:rFonts w:ascii="Times New Roman" w:eastAsia="Times New Roman" w:hAnsi="Times New Roman" w:cs="Times New Roman"/>
          <w:iCs/>
          <w:sz w:val="24"/>
          <w:szCs w:val="24"/>
        </w:rPr>
        <w:t>amendment is consequential to an amend</w:t>
      </w:r>
      <w:r w:rsidR="004A0944">
        <w:rPr>
          <w:rFonts w:ascii="Times New Roman" w:eastAsia="Times New Roman" w:hAnsi="Times New Roman" w:cs="Times New Roman"/>
          <w:iCs/>
          <w:sz w:val="24"/>
          <w:szCs w:val="24"/>
        </w:rPr>
        <w:t>ment</w:t>
      </w:r>
      <w:r w:rsidR="00B122BA">
        <w:rPr>
          <w:rFonts w:ascii="Times New Roman" w:eastAsia="Times New Roman" w:hAnsi="Times New Roman" w:cs="Times New Roman"/>
          <w:iCs/>
          <w:sz w:val="24"/>
          <w:szCs w:val="24"/>
        </w:rPr>
        <w:t xml:space="preserve"> made to subrule 3(1) by item 9, i</w:t>
      </w:r>
      <w:r>
        <w:rPr>
          <w:rFonts w:ascii="Times New Roman" w:eastAsia="Times New Roman" w:hAnsi="Times New Roman" w:cs="Times New Roman"/>
          <w:iCs/>
          <w:sz w:val="24"/>
          <w:szCs w:val="24"/>
        </w:rPr>
        <w:t>n particular</w:t>
      </w:r>
      <w:r w:rsidR="004A0944">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the insertion of a </w:t>
      </w:r>
      <w:r w:rsidR="0065756A">
        <w:rPr>
          <w:rFonts w:ascii="Times New Roman" w:eastAsia="Times New Roman" w:hAnsi="Times New Roman" w:cs="Times New Roman"/>
          <w:iCs/>
          <w:sz w:val="24"/>
          <w:szCs w:val="24"/>
        </w:rPr>
        <w:t>definition</w:t>
      </w:r>
      <w:r>
        <w:rPr>
          <w:rFonts w:ascii="Times New Roman" w:eastAsia="Times New Roman" w:hAnsi="Times New Roman" w:cs="Times New Roman"/>
          <w:iCs/>
          <w:sz w:val="24"/>
          <w:szCs w:val="24"/>
        </w:rPr>
        <w:t xml:space="preserve"> for ‘</w:t>
      </w:r>
      <w:r w:rsidR="0065756A">
        <w:rPr>
          <w:rFonts w:ascii="Times New Roman" w:eastAsia="Times New Roman" w:hAnsi="Times New Roman" w:cs="Times New Roman"/>
          <w:iCs/>
          <w:sz w:val="24"/>
          <w:szCs w:val="24"/>
        </w:rPr>
        <w:t>infrastructure</w:t>
      </w:r>
      <w:r>
        <w:rPr>
          <w:rFonts w:ascii="Times New Roman" w:eastAsia="Times New Roman" w:hAnsi="Times New Roman" w:cs="Times New Roman"/>
          <w:iCs/>
          <w:sz w:val="24"/>
          <w:szCs w:val="24"/>
        </w:rPr>
        <w:t xml:space="preserve"> charge’. </w:t>
      </w:r>
    </w:p>
    <w:p w14:paraId="253A0221" w14:textId="28890C13" w:rsidR="00415E1F" w:rsidRDefault="004A0944" w:rsidP="00415E1F">
      <w:pPr>
        <w:spacing w:after="0" w:line="240" w:lineRule="auto"/>
        <w:rPr>
          <w:rFonts w:ascii="Times New Roman" w:eastAsia="Times New Roman" w:hAnsi="Times New Roman" w:cs="Times New Roman"/>
          <w:color w:val="000000" w:themeColor="text1"/>
          <w:sz w:val="24"/>
          <w:szCs w:val="24"/>
          <w:lang w:eastAsia="en-AU"/>
        </w:rPr>
      </w:pPr>
      <w:r w:rsidRPr="004A0944">
        <w:rPr>
          <w:rFonts w:ascii="Times New Roman" w:eastAsia="Times New Roman" w:hAnsi="Times New Roman" w:cs="Times New Roman"/>
          <w:b/>
          <w:color w:val="000000" w:themeColor="text1"/>
          <w:sz w:val="24"/>
          <w:szCs w:val="24"/>
          <w:lang w:eastAsia="en-AU"/>
        </w:rPr>
        <w:t>Item 74</w:t>
      </w:r>
      <w:r w:rsidRPr="004A0944">
        <w:rPr>
          <w:rFonts w:ascii="Times New Roman" w:eastAsia="Times New Roman" w:hAnsi="Times New Roman" w:cs="Times New Roman"/>
          <w:color w:val="000000" w:themeColor="text1"/>
          <w:sz w:val="24"/>
          <w:szCs w:val="24"/>
          <w:lang w:eastAsia="en-AU"/>
        </w:rPr>
        <w:t xml:space="preserve"> repeals subrule 43(5) </w:t>
      </w:r>
      <w:r w:rsidR="000D33FC">
        <w:rPr>
          <w:rFonts w:ascii="Times New Roman" w:eastAsia="Times New Roman" w:hAnsi="Times New Roman" w:cs="Times New Roman"/>
          <w:iCs/>
          <w:sz w:val="24"/>
          <w:szCs w:val="24"/>
        </w:rPr>
        <w:t xml:space="preserve">of the </w:t>
      </w:r>
      <w:r w:rsidR="000D33FC" w:rsidRPr="006E10FF">
        <w:rPr>
          <w:rFonts w:ascii="Times New Roman" w:eastAsia="Times New Roman" w:hAnsi="Times New Roman" w:cs="Times New Roman"/>
          <w:i/>
          <w:iCs/>
          <w:sz w:val="24"/>
          <w:szCs w:val="24"/>
        </w:rPr>
        <w:t>Water Charge (Infrastructure) Rules 2010</w:t>
      </w:r>
      <w:r w:rsidR="000D33FC">
        <w:rPr>
          <w:rFonts w:ascii="Times New Roman" w:eastAsia="Times New Roman" w:hAnsi="Times New Roman" w:cs="Times New Roman"/>
          <w:i/>
          <w:iCs/>
          <w:sz w:val="24"/>
          <w:szCs w:val="24"/>
        </w:rPr>
        <w:t xml:space="preserve"> </w:t>
      </w:r>
      <w:r w:rsidRPr="004A0944">
        <w:rPr>
          <w:rFonts w:ascii="Times New Roman" w:eastAsia="Times New Roman" w:hAnsi="Times New Roman" w:cs="Times New Roman"/>
          <w:color w:val="000000" w:themeColor="text1"/>
          <w:sz w:val="24"/>
          <w:szCs w:val="24"/>
          <w:lang w:eastAsia="en-AU"/>
        </w:rPr>
        <w:t xml:space="preserve">and inserts </w:t>
      </w:r>
      <w:r>
        <w:rPr>
          <w:rFonts w:ascii="Times New Roman" w:eastAsia="Times New Roman" w:hAnsi="Times New Roman" w:cs="Times New Roman"/>
          <w:color w:val="000000" w:themeColor="text1"/>
          <w:sz w:val="24"/>
          <w:szCs w:val="24"/>
          <w:lang w:eastAsia="en-AU"/>
        </w:rPr>
        <w:t>new</w:t>
      </w:r>
      <w:r w:rsidRPr="004A0944">
        <w:rPr>
          <w:rFonts w:ascii="Times New Roman" w:eastAsia="Times New Roman" w:hAnsi="Times New Roman" w:cs="Times New Roman"/>
          <w:color w:val="000000" w:themeColor="text1"/>
          <w:sz w:val="24"/>
          <w:szCs w:val="24"/>
          <w:lang w:eastAsia="en-AU"/>
        </w:rPr>
        <w:t xml:space="preserve"> subrule 43(5), </w:t>
      </w:r>
      <w:r>
        <w:rPr>
          <w:rFonts w:ascii="Times New Roman" w:eastAsia="Times New Roman" w:hAnsi="Times New Roman" w:cs="Times New Roman"/>
          <w:color w:val="000000" w:themeColor="text1"/>
          <w:sz w:val="24"/>
          <w:szCs w:val="24"/>
          <w:lang w:eastAsia="en-AU"/>
        </w:rPr>
        <w:t>43(6) and 43(7).</w:t>
      </w:r>
    </w:p>
    <w:p w14:paraId="1D07F304" w14:textId="77777777" w:rsidR="00415E1F" w:rsidRDefault="00415E1F" w:rsidP="00415E1F">
      <w:pPr>
        <w:spacing w:after="0" w:line="240" w:lineRule="auto"/>
        <w:rPr>
          <w:rFonts w:ascii="Times New Roman" w:eastAsia="Times New Roman" w:hAnsi="Times New Roman" w:cs="Times New Roman"/>
          <w:color w:val="000000" w:themeColor="text1"/>
          <w:sz w:val="24"/>
          <w:szCs w:val="24"/>
          <w:lang w:eastAsia="en-AU"/>
        </w:rPr>
      </w:pPr>
    </w:p>
    <w:p w14:paraId="1AE1E71E" w14:textId="446B3B3A" w:rsidR="004A0944" w:rsidRPr="004A0944" w:rsidRDefault="004A0944" w:rsidP="004A0944">
      <w:pPr>
        <w:spacing w:after="0" w:line="240" w:lineRule="auto"/>
        <w:rPr>
          <w:rFonts w:ascii="Times New Roman" w:eastAsia="Times New Roman" w:hAnsi="Times New Roman" w:cs="Times New Roman"/>
          <w:color w:val="000000" w:themeColor="text1"/>
          <w:sz w:val="24"/>
          <w:szCs w:val="24"/>
          <w:lang w:eastAsia="en-AU"/>
        </w:rPr>
      </w:pPr>
      <w:r w:rsidRPr="004A0944">
        <w:rPr>
          <w:rFonts w:ascii="Times New Roman" w:eastAsia="Times New Roman" w:hAnsi="Times New Roman" w:cs="Times New Roman"/>
          <w:color w:val="000000" w:themeColor="text1"/>
          <w:sz w:val="24"/>
          <w:szCs w:val="24"/>
          <w:lang w:eastAsia="en-AU"/>
        </w:rPr>
        <w:t xml:space="preserve">Subrule 43(5) </w:t>
      </w:r>
      <w:r>
        <w:rPr>
          <w:rFonts w:ascii="Times New Roman" w:eastAsia="Times New Roman" w:hAnsi="Times New Roman" w:cs="Times New Roman"/>
          <w:color w:val="000000" w:themeColor="text1"/>
          <w:sz w:val="24"/>
          <w:szCs w:val="24"/>
          <w:lang w:eastAsia="en-AU"/>
        </w:rPr>
        <w:t xml:space="preserve">provides </w:t>
      </w:r>
      <w:r w:rsidRPr="004A0944">
        <w:rPr>
          <w:rFonts w:ascii="Times New Roman" w:eastAsia="Times New Roman" w:hAnsi="Times New Roman" w:cs="Times New Roman"/>
          <w:color w:val="000000" w:themeColor="text1"/>
          <w:sz w:val="24"/>
          <w:szCs w:val="24"/>
          <w:lang w:eastAsia="en-AU"/>
        </w:rPr>
        <w:t>the</w:t>
      </w:r>
      <w:r w:rsidR="00E46DE7">
        <w:rPr>
          <w:rFonts w:ascii="Times New Roman" w:eastAsia="Times New Roman" w:hAnsi="Times New Roman" w:cs="Times New Roman"/>
          <w:color w:val="000000" w:themeColor="text1"/>
          <w:sz w:val="24"/>
          <w:szCs w:val="24"/>
          <w:lang w:eastAsia="en-AU"/>
        </w:rPr>
        <w:t xml:space="preserve"> requirements </w:t>
      </w:r>
      <w:r w:rsidRPr="004A0944">
        <w:rPr>
          <w:rFonts w:ascii="Times New Roman" w:eastAsia="Times New Roman" w:hAnsi="Times New Roman" w:cs="Times New Roman"/>
          <w:color w:val="000000" w:themeColor="text1"/>
          <w:sz w:val="24"/>
          <w:szCs w:val="24"/>
          <w:lang w:eastAsia="en-AU"/>
        </w:rPr>
        <w:t>that the ACCC must be satisfied are met before the</w:t>
      </w:r>
      <w:r>
        <w:rPr>
          <w:rFonts w:ascii="Times New Roman" w:eastAsia="Times New Roman" w:hAnsi="Times New Roman" w:cs="Times New Roman"/>
          <w:color w:val="000000" w:themeColor="text1"/>
          <w:sz w:val="24"/>
          <w:szCs w:val="24"/>
          <w:lang w:eastAsia="en-AU"/>
        </w:rPr>
        <w:t xml:space="preserve"> ACCC</w:t>
      </w:r>
      <w:r w:rsidRPr="004A094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decides to vary its </w:t>
      </w:r>
      <w:r w:rsidR="00CB520B">
        <w:rPr>
          <w:rFonts w:ascii="Times New Roman" w:eastAsia="Times New Roman" w:hAnsi="Times New Roman" w:cs="Times New Roman"/>
          <w:color w:val="000000" w:themeColor="text1"/>
          <w:sz w:val="24"/>
          <w:szCs w:val="24"/>
          <w:lang w:eastAsia="en-AU"/>
        </w:rPr>
        <w:t>approval</w:t>
      </w:r>
      <w:r>
        <w:rPr>
          <w:rFonts w:ascii="Times New Roman" w:eastAsia="Times New Roman" w:hAnsi="Times New Roman" w:cs="Times New Roman"/>
          <w:color w:val="000000" w:themeColor="text1"/>
          <w:sz w:val="24"/>
          <w:szCs w:val="24"/>
          <w:lang w:eastAsia="en-AU"/>
        </w:rPr>
        <w:t xml:space="preserve"> or determination for the Part 6 </w:t>
      </w:r>
      <w:r w:rsidR="00CB520B">
        <w:rPr>
          <w:rFonts w:ascii="Times New Roman" w:eastAsia="Times New Roman" w:hAnsi="Times New Roman" w:cs="Times New Roman"/>
          <w:color w:val="000000" w:themeColor="text1"/>
          <w:sz w:val="24"/>
          <w:szCs w:val="24"/>
          <w:lang w:eastAsia="en-AU"/>
        </w:rPr>
        <w:t>operator’s</w:t>
      </w:r>
      <w:r>
        <w:rPr>
          <w:rFonts w:ascii="Times New Roman" w:eastAsia="Times New Roman" w:hAnsi="Times New Roman" w:cs="Times New Roman"/>
          <w:color w:val="000000" w:themeColor="text1"/>
          <w:sz w:val="24"/>
          <w:szCs w:val="24"/>
          <w:lang w:eastAsia="en-AU"/>
        </w:rPr>
        <w:t xml:space="preserve"> infrastructure charges</w:t>
      </w:r>
      <w:r w:rsidR="00415E1F">
        <w:rPr>
          <w:rFonts w:ascii="Times New Roman" w:eastAsia="Times New Roman" w:hAnsi="Times New Roman" w:cs="Times New Roman"/>
          <w:color w:val="000000" w:themeColor="text1"/>
          <w:sz w:val="24"/>
          <w:szCs w:val="24"/>
          <w:lang w:eastAsia="en-AU"/>
        </w:rPr>
        <w:t>, following an application by the operator under rule 40</w:t>
      </w:r>
      <w:r>
        <w:rPr>
          <w:rFonts w:ascii="Times New Roman" w:eastAsia="Times New Roman" w:hAnsi="Times New Roman" w:cs="Times New Roman"/>
          <w:color w:val="000000" w:themeColor="text1"/>
          <w:sz w:val="24"/>
          <w:szCs w:val="24"/>
          <w:lang w:eastAsia="en-AU"/>
        </w:rPr>
        <w:t>.</w:t>
      </w:r>
      <w:r w:rsidR="00415E1F" w:rsidRPr="00415E1F">
        <w:rPr>
          <w:rFonts w:ascii="Times New Roman" w:eastAsia="Times New Roman" w:hAnsi="Times New Roman" w:cs="Times New Roman"/>
          <w:color w:val="000000" w:themeColor="text1"/>
          <w:sz w:val="24"/>
          <w:szCs w:val="24"/>
          <w:lang w:eastAsia="en-AU"/>
        </w:rPr>
        <w:t xml:space="preserve"> </w:t>
      </w:r>
      <w:r w:rsidR="00415E1F">
        <w:rPr>
          <w:rFonts w:ascii="Times New Roman" w:eastAsia="Times New Roman" w:hAnsi="Times New Roman" w:cs="Times New Roman"/>
          <w:color w:val="000000" w:themeColor="text1"/>
          <w:sz w:val="24"/>
          <w:szCs w:val="24"/>
          <w:lang w:eastAsia="en-AU"/>
        </w:rPr>
        <w:t>See items 70 and 72 for information</w:t>
      </w:r>
      <w:r w:rsidR="00B122BA">
        <w:rPr>
          <w:rFonts w:ascii="Times New Roman" w:eastAsia="Times New Roman" w:hAnsi="Times New Roman" w:cs="Times New Roman"/>
          <w:color w:val="000000" w:themeColor="text1"/>
          <w:sz w:val="24"/>
          <w:szCs w:val="24"/>
          <w:lang w:eastAsia="en-AU"/>
        </w:rPr>
        <w:t xml:space="preserve"> in relation to </w:t>
      </w:r>
      <w:r w:rsidR="00415E1F">
        <w:rPr>
          <w:rFonts w:ascii="Times New Roman" w:eastAsia="Times New Roman" w:hAnsi="Times New Roman" w:cs="Times New Roman"/>
          <w:color w:val="000000" w:themeColor="text1"/>
          <w:sz w:val="24"/>
          <w:szCs w:val="24"/>
          <w:lang w:eastAsia="en-AU"/>
        </w:rPr>
        <w:t xml:space="preserve">rule 40.  </w:t>
      </w:r>
      <w:r w:rsidR="005701C3">
        <w:rPr>
          <w:rFonts w:ascii="Times New Roman" w:eastAsia="Times New Roman" w:hAnsi="Times New Roman" w:cs="Times New Roman"/>
          <w:color w:val="000000" w:themeColor="text1"/>
          <w:sz w:val="24"/>
          <w:szCs w:val="24"/>
          <w:lang w:eastAsia="en-AU"/>
        </w:rPr>
        <w:t xml:space="preserve">The </w:t>
      </w:r>
      <w:r w:rsidR="00B122BA">
        <w:rPr>
          <w:rFonts w:ascii="Times New Roman" w:eastAsia="Times New Roman" w:hAnsi="Times New Roman" w:cs="Times New Roman"/>
          <w:color w:val="000000" w:themeColor="text1"/>
          <w:sz w:val="24"/>
          <w:szCs w:val="24"/>
          <w:lang w:eastAsia="en-AU"/>
        </w:rPr>
        <w:t xml:space="preserve">subrule provides that all the </w:t>
      </w:r>
      <w:r w:rsidR="005701C3">
        <w:rPr>
          <w:rFonts w:ascii="Times New Roman" w:eastAsia="Times New Roman" w:hAnsi="Times New Roman" w:cs="Times New Roman"/>
          <w:color w:val="000000" w:themeColor="text1"/>
          <w:sz w:val="24"/>
          <w:szCs w:val="24"/>
          <w:lang w:eastAsia="en-AU"/>
        </w:rPr>
        <w:t xml:space="preserve">requirements in all of </w:t>
      </w:r>
      <w:r w:rsidR="0065756A">
        <w:rPr>
          <w:rFonts w:ascii="Times New Roman" w:eastAsia="Times New Roman" w:hAnsi="Times New Roman" w:cs="Times New Roman"/>
          <w:color w:val="000000" w:themeColor="text1"/>
          <w:sz w:val="24"/>
          <w:szCs w:val="24"/>
          <w:lang w:eastAsia="en-AU"/>
        </w:rPr>
        <w:t>paragraphs</w:t>
      </w:r>
      <w:r w:rsidR="005701C3">
        <w:rPr>
          <w:rFonts w:ascii="Times New Roman" w:eastAsia="Times New Roman" w:hAnsi="Times New Roman" w:cs="Times New Roman"/>
          <w:color w:val="000000" w:themeColor="text1"/>
          <w:sz w:val="24"/>
          <w:szCs w:val="24"/>
          <w:lang w:eastAsia="en-AU"/>
        </w:rPr>
        <w:t xml:space="preserve"> 43(5</w:t>
      </w:r>
      <w:proofErr w:type="gramStart"/>
      <w:r w:rsidR="005701C3">
        <w:rPr>
          <w:rFonts w:ascii="Times New Roman" w:eastAsia="Times New Roman" w:hAnsi="Times New Roman" w:cs="Times New Roman"/>
          <w:color w:val="000000" w:themeColor="text1"/>
          <w:sz w:val="24"/>
          <w:szCs w:val="24"/>
          <w:lang w:eastAsia="en-AU"/>
        </w:rPr>
        <w:t>)(</w:t>
      </w:r>
      <w:proofErr w:type="gramEnd"/>
      <w:r w:rsidR="00211E72">
        <w:rPr>
          <w:rFonts w:ascii="Times New Roman" w:eastAsia="Times New Roman" w:hAnsi="Times New Roman" w:cs="Times New Roman"/>
          <w:color w:val="000000" w:themeColor="text1"/>
          <w:sz w:val="24"/>
          <w:szCs w:val="24"/>
          <w:lang w:eastAsia="en-AU"/>
        </w:rPr>
        <w:t>a</w:t>
      </w:r>
      <w:r w:rsidR="005701C3">
        <w:rPr>
          <w:rFonts w:ascii="Times New Roman" w:eastAsia="Times New Roman" w:hAnsi="Times New Roman" w:cs="Times New Roman"/>
          <w:color w:val="000000" w:themeColor="text1"/>
          <w:sz w:val="24"/>
          <w:szCs w:val="24"/>
          <w:lang w:eastAsia="en-AU"/>
        </w:rPr>
        <w:t xml:space="preserve">) to (d) must be met. </w:t>
      </w:r>
    </w:p>
    <w:p w14:paraId="73DF365D" w14:textId="77777777" w:rsidR="00E46DE7" w:rsidRDefault="00E46DE7" w:rsidP="00E46DE7">
      <w:pPr>
        <w:spacing w:after="0" w:line="240" w:lineRule="auto"/>
        <w:rPr>
          <w:rFonts w:ascii="Times New Roman" w:eastAsia="Times New Roman" w:hAnsi="Times New Roman" w:cs="Times New Roman"/>
          <w:color w:val="000000" w:themeColor="text1"/>
          <w:sz w:val="24"/>
          <w:szCs w:val="24"/>
          <w:lang w:eastAsia="en-AU"/>
        </w:rPr>
      </w:pPr>
    </w:p>
    <w:p w14:paraId="18183613" w14:textId="45FB7734" w:rsidR="00E46DE7" w:rsidRPr="00E46DE7" w:rsidRDefault="00E46DE7" w:rsidP="00E46DE7">
      <w:pPr>
        <w:spacing w:after="0" w:line="240" w:lineRule="auto"/>
        <w:rPr>
          <w:rFonts w:ascii="Times New Roman" w:eastAsia="Times New Roman" w:hAnsi="Times New Roman" w:cs="Times New Roman"/>
          <w:color w:val="000000" w:themeColor="text1"/>
          <w:sz w:val="24"/>
          <w:szCs w:val="24"/>
          <w:lang w:eastAsia="en-AU"/>
        </w:rPr>
      </w:pPr>
      <w:r w:rsidRPr="00E46DE7">
        <w:rPr>
          <w:rFonts w:ascii="Times New Roman" w:eastAsia="Times New Roman" w:hAnsi="Times New Roman" w:cs="Times New Roman"/>
          <w:color w:val="000000" w:themeColor="text1"/>
          <w:sz w:val="24"/>
          <w:szCs w:val="24"/>
          <w:lang w:eastAsia="en-AU"/>
        </w:rPr>
        <w:t xml:space="preserve">Paragraph 43(5)(a) provides that </w:t>
      </w:r>
      <w:r w:rsidR="00296474">
        <w:rPr>
          <w:rFonts w:ascii="Times New Roman" w:eastAsia="Times New Roman" w:hAnsi="Times New Roman" w:cs="Times New Roman"/>
          <w:color w:val="000000" w:themeColor="text1"/>
          <w:sz w:val="24"/>
          <w:szCs w:val="24"/>
          <w:lang w:eastAsia="en-AU"/>
        </w:rPr>
        <w:t>to decide whether or not to vary an approval or determin</w:t>
      </w:r>
      <w:r w:rsidR="005701C3">
        <w:rPr>
          <w:rFonts w:ascii="Times New Roman" w:eastAsia="Times New Roman" w:hAnsi="Times New Roman" w:cs="Times New Roman"/>
          <w:color w:val="000000" w:themeColor="text1"/>
          <w:sz w:val="24"/>
          <w:szCs w:val="24"/>
          <w:lang w:eastAsia="en-AU"/>
        </w:rPr>
        <w:t xml:space="preserve">ation </w:t>
      </w:r>
      <w:r w:rsidRPr="00E46DE7">
        <w:rPr>
          <w:rFonts w:ascii="Times New Roman" w:eastAsia="Times New Roman" w:hAnsi="Times New Roman" w:cs="Times New Roman"/>
          <w:color w:val="000000" w:themeColor="text1"/>
          <w:sz w:val="24"/>
          <w:szCs w:val="24"/>
          <w:lang w:eastAsia="en-AU"/>
        </w:rPr>
        <w:t xml:space="preserve">the ACCC must be satisfied </w:t>
      </w:r>
      <w:r>
        <w:rPr>
          <w:rFonts w:ascii="Times New Roman" w:eastAsia="Times New Roman" w:hAnsi="Times New Roman" w:cs="Times New Roman"/>
          <w:color w:val="000000" w:themeColor="text1"/>
          <w:sz w:val="24"/>
          <w:szCs w:val="24"/>
          <w:lang w:eastAsia="en-AU"/>
        </w:rPr>
        <w:t xml:space="preserve">as to the matters relating to the event referred to in paragraphs </w:t>
      </w:r>
      <w:r w:rsidRPr="00E46DE7">
        <w:rPr>
          <w:rFonts w:ascii="Times New Roman" w:eastAsia="Times New Roman" w:hAnsi="Times New Roman" w:cs="Times New Roman"/>
          <w:color w:val="000000" w:themeColor="text1"/>
          <w:sz w:val="24"/>
          <w:szCs w:val="24"/>
          <w:lang w:eastAsia="en-AU"/>
        </w:rPr>
        <w:t>40(1)(a) and (b)</w:t>
      </w:r>
      <w:r>
        <w:rPr>
          <w:rFonts w:ascii="Times New Roman" w:eastAsia="Times New Roman" w:hAnsi="Times New Roman" w:cs="Times New Roman"/>
          <w:color w:val="000000" w:themeColor="text1"/>
          <w:sz w:val="24"/>
          <w:szCs w:val="24"/>
          <w:lang w:eastAsia="en-AU"/>
        </w:rPr>
        <w:t xml:space="preserve"> as set out in the appl</w:t>
      </w:r>
      <w:r w:rsidR="005701C3">
        <w:rPr>
          <w:rFonts w:ascii="Times New Roman" w:eastAsia="Times New Roman" w:hAnsi="Times New Roman" w:cs="Times New Roman"/>
          <w:color w:val="000000" w:themeColor="text1"/>
          <w:sz w:val="24"/>
          <w:szCs w:val="24"/>
          <w:lang w:eastAsia="en-AU"/>
        </w:rPr>
        <w:t>ication</w:t>
      </w:r>
      <w:r w:rsidR="008936F8">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See </w:t>
      </w:r>
      <w:r w:rsidR="00B1243F">
        <w:rPr>
          <w:rFonts w:ascii="Times New Roman" w:eastAsia="Times New Roman" w:hAnsi="Times New Roman" w:cs="Times New Roman"/>
          <w:color w:val="000000" w:themeColor="text1"/>
          <w:sz w:val="24"/>
          <w:szCs w:val="24"/>
          <w:lang w:eastAsia="en-AU"/>
        </w:rPr>
        <w:t>paragraph 40(1</w:t>
      </w:r>
      <w:proofErr w:type="gramStart"/>
      <w:r w:rsidR="00B1243F">
        <w:rPr>
          <w:rFonts w:ascii="Times New Roman" w:eastAsia="Times New Roman" w:hAnsi="Times New Roman" w:cs="Times New Roman"/>
          <w:color w:val="000000" w:themeColor="text1"/>
          <w:sz w:val="24"/>
          <w:szCs w:val="24"/>
          <w:lang w:eastAsia="en-AU"/>
        </w:rPr>
        <w:t>)(</w:t>
      </w:r>
      <w:proofErr w:type="gramEnd"/>
      <w:r w:rsidR="00B1243F">
        <w:rPr>
          <w:rFonts w:ascii="Times New Roman" w:eastAsia="Times New Roman" w:hAnsi="Times New Roman" w:cs="Times New Roman"/>
          <w:color w:val="000000" w:themeColor="text1"/>
          <w:sz w:val="24"/>
          <w:szCs w:val="24"/>
          <w:lang w:eastAsia="en-AU"/>
        </w:rPr>
        <w:t xml:space="preserve">a) and the change made to paragraph 40(1)(b) by </w:t>
      </w:r>
      <w:r>
        <w:rPr>
          <w:rFonts w:ascii="Times New Roman" w:eastAsia="Times New Roman" w:hAnsi="Times New Roman" w:cs="Times New Roman"/>
          <w:color w:val="000000" w:themeColor="text1"/>
          <w:sz w:val="24"/>
          <w:szCs w:val="24"/>
          <w:lang w:eastAsia="en-AU"/>
        </w:rPr>
        <w:t xml:space="preserve">item 69 for further information.  </w:t>
      </w:r>
      <w:r w:rsidRPr="00E46DE7">
        <w:rPr>
          <w:rFonts w:ascii="Times New Roman" w:eastAsia="Times New Roman" w:hAnsi="Times New Roman" w:cs="Times New Roman"/>
          <w:color w:val="000000" w:themeColor="text1"/>
          <w:sz w:val="24"/>
          <w:szCs w:val="24"/>
          <w:lang w:eastAsia="en-AU"/>
        </w:rPr>
        <w:t xml:space="preserve"> </w:t>
      </w:r>
    </w:p>
    <w:p w14:paraId="6CBE2076" w14:textId="77777777" w:rsidR="00296474" w:rsidRDefault="00296474" w:rsidP="00296474">
      <w:pPr>
        <w:spacing w:after="0" w:line="240" w:lineRule="auto"/>
        <w:rPr>
          <w:rFonts w:ascii="Times New Roman" w:eastAsia="Times New Roman" w:hAnsi="Times New Roman" w:cs="Times New Roman"/>
          <w:color w:val="000000" w:themeColor="text1"/>
          <w:sz w:val="24"/>
          <w:szCs w:val="24"/>
          <w:lang w:eastAsia="en-AU"/>
        </w:rPr>
      </w:pPr>
    </w:p>
    <w:p w14:paraId="5953A43B" w14:textId="09F2372A" w:rsidR="00563A0B" w:rsidRDefault="00296474" w:rsidP="00296474">
      <w:pPr>
        <w:spacing w:after="0" w:line="240" w:lineRule="auto"/>
        <w:rPr>
          <w:rFonts w:ascii="Times New Roman" w:eastAsia="Times New Roman" w:hAnsi="Times New Roman" w:cs="Times New Roman"/>
          <w:color w:val="000000" w:themeColor="text1"/>
          <w:sz w:val="24"/>
          <w:szCs w:val="24"/>
          <w:lang w:eastAsia="en-AU"/>
        </w:rPr>
      </w:pPr>
      <w:r w:rsidRPr="00296474">
        <w:rPr>
          <w:rFonts w:ascii="Times New Roman" w:eastAsia="Times New Roman" w:hAnsi="Times New Roman" w:cs="Times New Roman"/>
          <w:color w:val="000000" w:themeColor="text1"/>
          <w:sz w:val="24"/>
          <w:szCs w:val="24"/>
          <w:lang w:eastAsia="en-AU"/>
        </w:rPr>
        <w:t>Paragraph 43(5</w:t>
      </w:r>
      <w:proofErr w:type="gramStart"/>
      <w:r w:rsidRPr="00296474">
        <w:rPr>
          <w:rFonts w:ascii="Times New Roman" w:eastAsia="Times New Roman" w:hAnsi="Times New Roman" w:cs="Times New Roman"/>
          <w:color w:val="000000" w:themeColor="text1"/>
          <w:sz w:val="24"/>
          <w:szCs w:val="24"/>
          <w:lang w:eastAsia="en-AU"/>
        </w:rPr>
        <w:t>)(</w:t>
      </w:r>
      <w:proofErr w:type="gramEnd"/>
      <w:r w:rsidRPr="00296474">
        <w:rPr>
          <w:rFonts w:ascii="Times New Roman" w:eastAsia="Times New Roman" w:hAnsi="Times New Roman" w:cs="Times New Roman"/>
          <w:color w:val="000000" w:themeColor="text1"/>
          <w:sz w:val="24"/>
          <w:szCs w:val="24"/>
          <w:lang w:eastAsia="en-AU"/>
        </w:rPr>
        <w:t xml:space="preserve">b) provides </w:t>
      </w:r>
      <w:r w:rsidR="005701C3">
        <w:rPr>
          <w:rFonts w:ascii="Times New Roman" w:eastAsia="Times New Roman" w:hAnsi="Times New Roman" w:cs="Times New Roman"/>
          <w:color w:val="000000" w:themeColor="text1"/>
          <w:sz w:val="24"/>
          <w:szCs w:val="24"/>
          <w:lang w:eastAsia="en-AU"/>
        </w:rPr>
        <w:t>that, to decide whether or not to vary an approval or determination, in addition to the requirements in paragraph 43(5)(a)</w:t>
      </w:r>
      <w:r w:rsidR="00415E1F">
        <w:rPr>
          <w:rFonts w:ascii="Times New Roman" w:eastAsia="Times New Roman" w:hAnsi="Times New Roman" w:cs="Times New Roman"/>
          <w:color w:val="000000" w:themeColor="text1"/>
          <w:sz w:val="24"/>
          <w:szCs w:val="24"/>
          <w:lang w:eastAsia="en-AU"/>
        </w:rPr>
        <w:t>,</w:t>
      </w:r>
      <w:r w:rsidR="005701C3">
        <w:rPr>
          <w:rFonts w:ascii="Times New Roman" w:eastAsia="Times New Roman" w:hAnsi="Times New Roman" w:cs="Times New Roman"/>
          <w:color w:val="000000" w:themeColor="text1"/>
          <w:sz w:val="24"/>
          <w:szCs w:val="24"/>
          <w:lang w:eastAsia="en-AU"/>
        </w:rPr>
        <w:t xml:space="preserve"> </w:t>
      </w:r>
      <w:r w:rsidR="00563A0B">
        <w:rPr>
          <w:rFonts w:ascii="Times New Roman" w:eastAsia="Times New Roman" w:hAnsi="Times New Roman" w:cs="Times New Roman"/>
          <w:color w:val="000000" w:themeColor="text1"/>
          <w:sz w:val="24"/>
          <w:szCs w:val="24"/>
          <w:lang w:eastAsia="en-AU"/>
        </w:rPr>
        <w:t>the ACCC must be satisfied that:</w:t>
      </w:r>
    </w:p>
    <w:p w14:paraId="6993D960" w14:textId="77777777" w:rsidR="00563A0B" w:rsidRDefault="00563A0B" w:rsidP="00296474">
      <w:pPr>
        <w:spacing w:after="0" w:line="240" w:lineRule="auto"/>
        <w:rPr>
          <w:rFonts w:ascii="Times New Roman" w:eastAsia="Times New Roman" w:hAnsi="Times New Roman" w:cs="Times New Roman"/>
          <w:color w:val="000000" w:themeColor="text1"/>
          <w:sz w:val="24"/>
          <w:szCs w:val="24"/>
          <w:lang w:eastAsia="en-AU"/>
        </w:rPr>
      </w:pPr>
    </w:p>
    <w:p w14:paraId="5E10671A" w14:textId="1F3BF223" w:rsidR="00563A0B" w:rsidRPr="00563A0B" w:rsidRDefault="00563A0B" w:rsidP="00563A0B">
      <w:pPr>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(i) </w:t>
      </w:r>
      <w:r w:rsidR="000B78A7">
        <w:rPr>
          <w:rFonts w:ascii="Times New Roman" w:eastAsia="Times New Roman" w:hAnsi="Times New Roman" w:cs="Times New Roman"/>
          <w:color w:val="000000" w:themeColor="text1"/>
          <w:sz w:val="24"/>
          <w:szCs w:val="24"/>
          <w:lang w:eastAsia="en-AU"/>
        </w:rPr>
        <w:tab/>
      </w:r>
      <w:proofErr w:type="gramStart"/>
      <w:r w:rsidRPr="00563A0B">
        <w:rPr>
          <w:rFonts w:ascii="Times New Roman" w:eastAsia="Times New Roman" w:hAnsi="Times New Roman" w:cs="Times New Roman"/>
          <w:color w:val="000000" w:themeColor="text1"/>
          <w:sz w:val="24"/>
          <w:szCs w:val="24"/>
          <w:lang w:eastAsia="en-AU"/>
        </w:rPr>
        <w:t>the</w:t>
      </w:r>
      <w:proofErr w:type="gramEnd"/>
      <w:r w:rsidRPr="00563A0B">
        <w:rPr>
          <w:rFonts w:ascii="Times New Roman" w:eastAsia="Times New Roman" w:hAnsi="Times New Roman" w:cs="Times New Roman"/>
          <w:color w:val="000000" w:themeColor="text1"/>
          <w:sz w:val="24"/>
          <w:szCs w:val="24"/>
          <w:lang w:eastAsia="en-AU"/>
        </w:rPr>
        <w:t xml:space="preserve"> total amount required during the remainder of the regulatory period to rectify the </w:t>
      </w:r>
      <w:r w:rsidR="000B78A7">
        <w:rPr>
          <w:rFonts w:ascii="Times New Roman" w:eastAsia="Times New Roman" w:hAnsi="Times New Roman" w:cs="Times New Roman"/>
          <w:color w:val="000000" w:themeColor="text1"/>
          <w:sz w:val="24"/>
          <w:szCs w:val="24"/>
          <w:lang w:eastAsia="en-AU"/>
        </w:rPr>
        <w:tab/>
      </w:r>
      <w:r w:rsidRPr="00563A0B">
        <w:rPr>
          <w:rFonts w:ascii="Times New Roman" w:eastAsia="Times New Roman" w:hAnsi="Times New Roman" w:cs="Times New Roman"/>
          <w:color w:val="000000" w:themeColor="text1"/>
          <w:sz w:val="24"/>
          <w:szCs w:val="24"/>
          <w:lang w:eastAsia="en-AU"/>
        </w:rPr>
        <w:t>material and adverse effects of the event exceeds:</w:t>
      </w:r>
    </w:p>
    <w:p w14:paraId="36502FD4" w14:textId="59C4DCDD" w:rsidR="00563A0B" w:rsidRPr="00563A0B" w:rsidRDefault="000B78A7" w:rsidP="00A341E0">
      <w:pPr>
        <w:spacing w:before="12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b/>
      </w:r>
      <w:r w:rsidR="00563A0B" w:rsidRPr="00563A0B">
        <w:rPr>
          <w:rFonts w:ascii="Times New Roman" w:eastAsia="Times New Roman" w:hAnsi="Times New Roman" w:cs="Times New Roman"/>
          <w:color w:val="000000" w:themeColor="text1"/>
          <w:sz w:val="24"/>
          <w:szCs w:val="24"/>
          <w:lang w:eastAsia="en-AU"/>
        </w:rPr>
        <w:t>(A)</w:t>
      </w:r>
      <w:r w:rsidR="00563A0B" w:rsidRPr="00563A0B">
        <w:rPr>
          <w:rFonts w:ascii="Times New Roman" w:eastAsia="Times New Roman" w:hAnsi="Times New Roman" w:cs="Times New Roman"/>
          <w:color w:val="000000" w:themeColor="text1"/>
          <w:sz w:val="24"/>
          <w:szCs w:val="24"/>
          <w:lang w:eastAsia="en-AU"/>
        </w:rPr>
        <w:tab/>
      </w:r>
      <w:proofErr w:type="gramStart"/>
      <w:r w:rsidR="00563A0B" w:rsidRPr="00563A0B">
        <w:rPr>
          <w:rFonts w:ascii="Times New Roman" w:eastAsia="Times New Roman" w:hAnsi="Times New Roman" w:cs="Times New Roman"/>
          <w:color w:val="000000" w:themeColor="text1"/>
          <w:sz w:val="24"/>
          <w:szCs w:val="24"/>
          <w:lang w:eastAsia="en-AU"/>
        </w:rPr>
        <w:t>for</w:t>
      </w:r>
      <w:proofErr w:type="gramEnd"/>
      <w:r w:rsidR="00563A0B" w:rsidRPr="00563A0B">
        <w:rPr>
          <w:rFonts w:ascii="Times New Roman" w:eastAsia="Times New Roman" w:hAnsi="Times New Roman" w:cs="Times New Roman"/>
          <w:color w:val="000000" w:themeColor="text1"/>
          <w:sz w:val="24"/>
          <w:szCs w:val="24"/>
          <w:lang w:eastAsia="en-AU"/>
        </w:rPr>
        <w:t xml:space="preserve"> a taxation event or a regulatory event—1% of the aggregate revenue </w:t>
      </w:r>
      <w:r w:rsidR="00563A0B">
        <w:rPr>
          <w:rFonts w:ascii="Times New Roman" w:eastAsia="Times New Roman" w:hAnsi="Times New Roman" w:cs="Times New Roman"/>
          <w:color w:val="000000" w:themeColor="text1"/>
          <w:sz w:val="24"/>
          <w:szCs w:val="24"/>
          <w:lang w:eastAsia="en-AU"/>
        </w:rPr>
        <w:tab/>
      </w:r>
      <w:r w:rsidR="00563A0B">
        <w:rPr>
          <w:rFonts w:ascii="Times New Roman" w:eastAsia="Times New Roman" w:hAnsi="Times New Roman" w:cs="Times New Roman"/>
          <w:color w:val="000000" w:themeColor="text1"/>
          <w:sz w:val="24"/>
          <w:szCs w:val="24"/>
          <w:lang w:eastAsia="en-AU"/>
        </w:rPr>
        <w:tab/>
      </w:r>
      <w:r w:rsidR="00563A0B">
        <w:rPr>
          <w:rFonts w:ascii="Times New Roman" w:eastAsia="Times New Roman" w:hAnsi="Times New Roman" w:cs="Times New Roman"/>
          <w:color w:val="000000" w:themeColor="text1"/>
          <w:sz w:val="24"/>
          <w:szCs w:val="24"/>
          <w:lang w:eastAsia="en-AU"/>
        </w:rPr>
        <w:tab/>
      </w:r>
      <w:r w:rsidR="00563A0B" w:rsidRPr="00563A0B">
        <w:rPr>
          <w:rFonts w:ascii="Times New Roman" w:eastAsia="Times New Roman" w:hAnsi="Times New Roman" w:cs="Times New Roman"/>
          <w:color w:val="000000" w:themeColor="text1"/>
          <w:sz w:val="24"/>
          <w:szCs w:val="24"/>
          <w:lang w:eastAsia="en-AU"/>
        </w:rPr>
        <w:t>requirement;</w:t>
      </w:r>
    </w:p>
    <w:p w14:paraId="6807214C" w14:textId="7059F44E" w:rsidR="00563A0B" w:rsidRDefault="000B78A7" w:rsidP="00A341E0">
      <w:pPr>
        <w:spacing w:before="12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ab/>
      </w:r>
      <w:r w:rsidR="00563A0B" w:rsidRPr="00563A0B">
        <w:rPr>
          <w:rFonts w:ascii="Times New Roman" w:eastAsia="Times New Roman" w:hAnsi="Times New Roman" w:cs="Times New Roman"/>
          <w:color w:val="000000" w:themeColor="text1"/>
          <w:sz w:val="24"/>
          <w:szCs w:val="24"/>
          <w:lang w:eastAsia="en-AU"/>
        </w:rPr>
        <w:t>(B)</w:t>
      </w:r>
      <w:r w:rsidR="00563A0B" w:rsidRPr="00563A0B">
        <w:rPr>
          <w:rFonts w:ascii="Times New Roman" w:eastAsia="Times New Roman" w:hAnsi="Times New Roman" w:cs="Times New Roman"/>
          <w:color w:val="000000" w:themeColor="text1"/>
          <w:sz w:val="24"/>
          <w:szCs w:val="24"/>
          <w:lang w:eastAsia="en-AU"/>
        </w:rPr>
        <w:tab/>
      </w:r>
      <w:proofErr w:type="gramStart"/>
      <w:r w:rsidR="00563A0B" w:rsidRPr="00563A0B">
        <w:rPr>
          <w:rFonts w:ascii="Times New Roman" w:eastAsia="Times New Roman" w:hAnsi="Times New Roman" w:cs="Times New Roman"/>
          <w:color w:val="000000" w:themeColor="text1"/>
          <w:sz w:val="24"/>
          <w:szCs w:val="24"/>
          <w:lang w:eastAsia="en-AU"/>
        </w:rPr>
        <w:t>otherwise—</w:t>
      </w:r>
      <w:proofErr w:type="gramEnd"/>
      <w:r w:rsidR="00563A0B" w:rsidRPr="00563A0B">
        <w:rPr>
          <w:rFonts w:ascii="Times New Roman" w:eastAsia="Times New Roman" w:hAnsi="Times New Roman" w:cs="Times New Roman"/>
          <w:color w:val="000000" w:themeColor="text1"/>
          <w:sz w:val="24"/>
          <w:szCs w:val="24"/>
          <w:lang w:eastAsia="en-AU"/>
        </w:rPr>
        <w:t>3% of the aggregate revenue requirement; and</w:t>
      </w:r>
    </w:p>
    <w:p w14:paraId="38CE0DAA" w14:textId="0AF4FACD" w:rsidR="00563A0B" w:rsidRDefault="00563A0B" w:rsidP="000B78A7">
      <w:pPr>
        <w:spacing w:before="12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(ii) </w:t>
      </w:r>
      <w:proofErr w:type="gramStart"/>
      <w:r w:rsidRPr="00563A0B">
        <w:rPr>
          <w:rFonts w:ascii="Times New Roman" w:eastAsia="Times New Roman" w:hAnsi="Times New Roman" w:cs="Times New Roman"/>
          <w:color w:val="000000" w:themeColor="text1"/>
          <w:sz w:val="24"/>
          <w:szCs w:val="24"/>
          <w:lang w:eastAsia="en-AU"/>
        </w:rPr>
        <w:t>it</w:t>
      </w:r>
      <w:proofErr w:type="gramEnd"/>
      <w:r w:rsidRPr="00563A0B">
        <w:rPr>
          <w:rFonts w:ascii="Times New Roman" w:eastAsia="Times New Roman" w:hAnsi="Times New Roman" w:cs="Times New Roman"/>
          <w:color w:val="000000" w:themeColor="text1"/>
          <w:sz w:val="24"/>
          <w:szCs w:val="24"/>
          <w:lang w:eastAsia="en-AU"/>
        </w:rPr>
        <w:t xml:space="preserve"> is reasonably likely that the total expenditure during the remaining part of the regulatory period is likely to exceed the total forecast expenditure for that remaining part</w:t>
      </w:r>
      <w:r w:rsidR="000D33FC">
        <w:rPr>
          <w:rFonts w:ascii="Times New Roman" w:eastAsia="Times New Roman" w:hAnsi="Times New Roman" w:cs="Times New Roman"/>
          <w:color w:val="000000" w:themeColor="text1"/>
          <w:sz w:val="24"/>
          <w:szCs w:val="24"/>
          <w:lang w:eastAsia="en-AU"/>
        </w:rPr>
        <w:t>.</w:t>
      </w:r>
    </w:p>
    <w:p w14:paraId="772F4D87" w14:textId="40E94D60" w:rsidR="00296474" w:rsidRPr="00296474" w:rsidRDefault="00563A0B" w:rsidP="000D33FC">
      <w:pPr>
        <w:spacing w:before="12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Paragraph 43(5)(c</w:t>
      </w:r>
      <w:r w:rsidRPr="00296474">
        <w:rPr>
          <w:rFonts w:ascii="Times New Roman" w:eastAsia="Times New Roman" w:hAnsi="Times New Roman" w:cs="Times New Roman"/>
          <w:color w:val="000000" w:themeColor="text1"/>
          <w:sz w:val="24"/>
          <w:szCs w:val="24"/>
          <w:lang w:eastAsia="en-AU"/>
        </w:rPr>
        <w:t>) provides that</w:t>
      </w:r>
      <w:r w:rsidR="000D33FC">
        <w:rPr>
          <w:rFonts w:ascii="Times New Roman" w:eastAsia="Times New Roman" w:hAnsi="Times New Roman" w:cs="Times New Roman"/>
          <w:color w:val="000000" w:themeColor="text1"/>
          <w:sz w:val="24"/>
          <w:szCs w:val="24"/>
          <w:lang w:eastAsia="en-AU"/>
        </w:rPr>
        <w:t>,</w:t>
      </w:r>
      <w:r w:rsidRPr="00296474">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to decide whether or not to vary an approval or determination, in addition to the requirements in paragraph 43(5)(a) and (b), </w:t>
      </w:r>
      <w:r w:rsidR="005701C3">
        <w:rPr>
          <w:rFonts w:ascii="Times New Roman" w:eastAsia="Times New Roman" w:hAnsi="Times New Roman" w:cs="Times New Roman"/>
          <w:color w:val="000000" w:themeColor="text1"/>
          <w:sz w:val="24"/>
          <w:szCs w:val="24"/>
          <w:lang w:eastAsia="en-AU"/>
        </w:rPr>
        <w:t xml:space="preserve">the ACCC must be satisfied that </w:t>
      </w:r>
      <w:r w:rsidRPr="00563A0B">
        <w:rPr>
          <w:rFonts w:ascii="Times New Roman" w:eastAsia="Times New Roman" w:hAnsi="Times New Roman" w:cs="Times New Roman"/>
          <w:color w:val="000000" w:themeColor="text1"/>
          <w:sz w:val="24"/>
          <w:szCs w:val="24"/>
          <w:lang w:eastAsia="en-AU"/>
        </w:rPr>
        <w:t xml:space="preserve">that the Part 6 operator has demonstrated that it is not able to reduce the operator’s </w:t>
      </w:r>
      <w:r w:rsidR="005701C3">
        <w:rPr>
          <w:rFonts w:ascii="Times New Roman" w:eastAsia="Times New Roman" w:hAnsi="Times New Roman" w:cs="Times New Roman"/>
          <w:color w:val="000000" w:themeColor="text1"/>
          <w:sz w:val="24"/>
          <w:szCs w:val="24"/>
          <w:lang w:eastAsia="en-AU"/>
        </w:rPr>
        <w:t>e</w:t>
      </w:r>
      <w:r w:rsidRPr="00563A0B">
        <w:rPr>
          <w:rFonts w:ascii="Times New Roman" w:eastAsia="Times New Roman" w:hAnsi="Times New Roman" w:cs="Times New Roman"/>
          <w:color w:val="000000" w:themeColor="text1"/>
          <w:sz w:val="24"/>
          <w:szCs w:val="24"/>
          <w:lang w:eastAsia="en-AU"/>
        </w:rPr>
        <w:t>xpenditure to avoid the consequences referred to in paragraph (b) without materially and adversely affecting the reliability or safety of the operator’s water service infrastructure or the operator’s ability to comply with any relevant regulatory or legislative obligations</w:t>
      </w:r>
      <w:r w:rsidR="005701C3">
        <w:rPr>
          <w:rFonts w:ascii="Times New Roman" w:eastAsia="Times New Roman" w:hAnsi="Times New Roman" w:cs="Times New Roman"/>
          <w:color w:val="000000" w:themeColor="text1"/>
          <w:sz w:val="24"/>
          <w:szCs w:val="24"/>
          <w:lang w:eastAsia="en-AU"/>
        </w:rPr>
        <w:t xml:space="preserve">. </w:t>
      </w:r>
      <w:r w:rsidR="00296474" w:rsidRPr="00296474">
        <w:rPr>
          <w:rFonts w:ascii="Times New Roman" w:eastAsia="Times New Roman" w:hAnsi="Times New Roman" w:cs="Times New Roman"/>
          <w:color w:val="000000" w:themeColor="text1"/>
          <w:sz w:val="24"/>
          <w:szCs w:val="24"/>
          <w:lang w:eastAsia="en-AU"/>
        </w:rPr>
        <w:t xml:space="preserve"> </w:t>
      </w:r>
    </w:p>
    <w:p w14:paraId="344B16BC" w14:textId="71B19B61" w:rsidR="00563A0B" w:rsidRPr="005B1F67" w:rsidRDefault="00563A0B" w:rsidP="00563A0B">
      <w:pPr>
        <w:pStyle w:val="paragraph"/>
      </w:pPr>
      <w:r>
        <w:rPr>
          <w:color w:val="000000" w:themeColor="text1"/>
        </w:rPr>
        <w:t>Paragraph 43(5</w:t>
      </w:r>
      <w:proofErr w:type="gramStart"/>
      <w:r>
        <w:rPr>
          <w:color w:val="000000" w:themeColor="text1"/>
        </w:rPr>
        <w:t>)(</w:t>
      </w:r>
      <w:proofErr w:type="gramEnd"/>
      <w:r>
        <w:rPr>
          <w:color w:val="000000" w:themeColor="text1"/>
        </w:rPr>
        <w:t>d</w:t>
      </w:r>
      <w:r w:rsidRPr="00296474">
        <w:rPr>
          <w:color w:val="000000" w:themeColor="text1"/>
        </w:rPr>
        <w:t xml:space="preserve">) provides that </w:t>
      </w:r>
      <w:r>
        <w:rPr>
          <w:color w:val="000000" w:themeColor="text1"/>
        </w:rPr>
        <w:t xml:space="preserve">to decide whether or not to vary an approval or determination, in addition to the requirements in paragraph 43(5)(a), (b) and (c), the ACCC must be satisfied </w:t>
      </w:r>
      <w:r w:rsidRPr="005B1F67">
        <w:t>as to the matters set out in paragraphs 29(2)(b) and (c).</w:t>
      </w:r>
      <w:r>
        <w:t xml:space="preserve"> (Item 48 refers).</w:t>
      </w:r>
    </w:p>
    <w:p w14:paraId="662DED6E" w14:textId="550CCAC9" w:rsidR="00BA2F99" w:rsidRPr="005B1F67" w:rsidRDefault="00BA2F99" w:rsidP="00BA2F99">
      <w:pPr>
        <w:pStyle w:val="subsection"/>
      </w:pPr>
      <w:r w:rsidRPr="00BA2F99">
        <w:rPr>
          <w:iCs/>
        </w:rPr>
        <w:t xml:space="preserve">Subrule 43(6) </w:t>
      </w:r>
      <w:r>
        <w:rPr>
          <w:iCs/>
        </w:rPr>
        <w:t>provides that t</w:t>
      </w:r>
      <w:r w:rsidRPr="005B1F67">
        <w:t>he ACCC must not, in relation to an application made under subrule 40(3), vary a determination or approval of infrastructure charges under this Division unless the ACCC is satisfied:</w:t>
      </w:r>
    </w:p>
    <w:p w14:paraId="0AFA92D8" w14:textId="5F6C4EC5" w:rsidR="00BA2F99" w:rsidRPr="005B1F67" w:rsidRDefault="00BA2F99" w:rsidP="00A341E0">
      <w:pPr>
        <w:pStyle w:val="paragraph"/>
        <w:spacing w:before="120" w:beforeAutospacing="0" w:after="120" w:afterAutospacing="0"/>
      </w:pPr>
      <w:r w:rsidRPr="005B1F67">
        <w:t>(a)</w:t>
      </w:r>
      <w:r w:rsidRPr="005B1F67">
        <w:tab/>
      </w:r>
      <w:proofErr w:type="gramStart"/>
      <w:r w:rsidRPr="005B1F67">
        <w:t>that</w:t>
      </w:r>
      <w:proofErr w:type="gramEnd"/>
      <w:r w:rsidRPr="005B1F67">
        <w:t xml:space="preserve"> the conditions specified under subrule 31(1A) have been satisfied; and</w:t>
      </w:r>
    </w:p>
    <w:p w14:paraId="49E021F0" w14:textId="5916C4EA" w:rsidR="00BA2F99" w:rsidRPr="005B1F67" w:rsidRDefault="00BA2F99" w:rsidP="00A341E0">
      <w:pPr>
        <w:pStyle w:val="paragraph"/>
        <w:spacing w:before="120" w:beforeAutospacing="0" w:after="120" w:afterAutospacing="0"/>
      </w:pPr>
      <w:r w:rsidRPr="005B1F67">
        <w:t>(b)</w:t>
      </w:r>
      <w:r w:rsidRPr="005B1F67">
        <w:tab/>
      </w:r>
      <w:proofErr w:type="gramStart"/>
      <w:r w:rsidRPr="005B1F67">
        <w:t>that</w:t>
      </w:r>
      <w:proofErr w:type="gramEnd"/>
      <w:r w:rsidRPr="005B1F67">
        <w:t xml:space="preserve"> the contingent project is prudent and efficient; and</w:t>
      </w:r>
    </w:p>
    <w:p w14:paraId="3682DA3E" w14:textId="598D2DAE" w:rsidR="00BA2F99" w:rsidRDefault="00BA2F99" w:rsidP="00A341E0">
      <w:pPr>
        <w:pStyle w:val="paragraph"/>
        <w:spacing w:before="120" w:beforeAutospacing="0" w:after="120" w:afterAutospacing="0"/>
      </w:pPr>
      <w:r w:rsidRPr="005B1F67">
        <w:t>(c)</w:t>
      </w:r>
      <w:r w:rsidRPr="005B1F67">
        <w:tab/>
      </w:r>
      <w:proofErr w:type="gramStart"/>
      <w:r w:rsidRPr="005B1F67">
        <w:t>as</w:t>
      </w:r>
      <w:proofErr w:type="gramEnd"/>
      <w:r w:rsidRPr="005B1F67">
        <w:t xml:space="preserve"> to the matters set out in paragraphs 29(2)(b) and (c).</w:t>
      </w:r>
    </w:p>
    <w:p w14:paraId="49CC492A" w14:textId="1EBD5613" w:rsidR="00BA2F99" w:rsidRPr="005B1F67" w:rsidRDefault="00BA2F99" w:rsidP="00BA2F99">
      <w:pPr>
        <w:pStyle w:val="subsection"/>
      </w:pPr>
      <w:r>
        <w:rPr>
          <w:iCs/>
        </w:rPr>
        <w:t>Subrule 43(7</w:t>
      </w:r>
      <w:r w:rsidRPr="00BA2F99">
        <w:rPr>
          <w:iCs/>
        </w:rPr>
        <w:t xml:space="preserve">) </w:t>
      </w:r>
      <w:r>
        <w:rPr>
          <w:iCs/>
        </w:rPr>
        <w:t>provides that t</w:t>
      </w:r>
      <w:r w:rsidRPr="005B1F67">
        <w:t>he</w:t>
      </w:r>
      <w:r w:rsidRPr="00BA2F99">
        <w:t xml:space="preserve"> </w:t>
      </w:r>
      <w:r w:rsidRPr="005B1F67">
        <w:t>ACCC must, if varying a determination or approval of infrastructure charges under this rule, decide:</w:t>
      </w:r>
    </w:p>
    <w:p w14:paraId="3D1FA42E" w14:textId="3C0B3A22" w:rsidR="00BA2F99" w:rsidRPr="005B1F67" w:rsidRDefault="00BA2F99" w:rsidP="00A341E0">
      <w:pPr>
        <w:pStyle w:val="paragraph"/>
        <w:spacing w:before="120" w:beforeAutospacing="0" w:after="120" w:afterAutospacing="0"/>
      </w:pPr>
      <w:r w:rsidRPr="005B1F67">
        <w:t>(a)</w:t>
      </w:r>
      <w:r w:rsidRPr="005B1F67">
        <w:tab/>
      </w:r>
      <w:proofErr w:type="gramStart"/>
      <w:r w:rsidRPr="005B1F67">
        <w:t>each</w:t>
      </w:r>
      <w:proofErr w:type="gramEnd"/>
      <w:r w:rsidRPr="005B1F67">
        <w:t xml:space="preserve"> infrastructure charge to be varied and the amount of the variation; and</w:t>
      </w:r>
    </w:p>
    <w:p w14:paraId="01EA3CFA" w14:textId="15C206F7" w:rsidR="00BA2F99" w:rsidRPr="005B1F67" w:rsidRDefault="00BA2F99" w:rsidP="00A341E0">
      <w:pPr>
        <w:pStyle w:val="paragraph"/>
        <w:spacing w:before="120" w:beforeAutospacing="0" w:after="120" w:afterAutospacing="0"/>
      </w:pPr>
      <w:r w:rsidRPr="005B1F67">
        <w:t>(b)</w:t>
      </w:r>
      <w:r w:rsidRPr="005B1F67">
        <w:tab/>
      </w:r>
      <w:proofErr w:type="gramStart"/>
      <w:r w:rsidRPr="005B1F67">
        <w:t>the</w:t>
      </w:r>
      <w:proofErr w:type="gramEnd"/>
      <w:r w:rsidRPr="005B1F67">
        <w:t xml:space="preserve"> date from which each varied charge will apply, which must not be earlier </w:t>
      </w:r>
      <w:r>
        <w:tab/>
      </w:r>
      <w:r>
        <w:tab/>
      </w:r>
      <w:r w:rsidRPr="005B1F67">
        <w:t>than the next year of the regulatory period.</w:t>
      </w:r>
    </w:p>
    <w:p w14:paraId="1DBF8307" w14:textId="1E5E00B3" w:rsidR="00774AB3" w:rsidRDefault="00A44BBC" w:rsidP="00774AB3">
      <w:pPr>
        <w:rPr>
          <w:rFonts w:ascii="Times New Roman" w:eastAsia="Times New Roman" w:hAnsi="Times New Roman" w:cs="Times New Roman"/>
          <w:iCs/>
          <w:sz w:val="24"/>
          <w:szCs w:val="24"/>
        </w:rPr>
      </w:pPr>
      <w:r w:rsidRPr="00A44BBC">
        <w:rPr>
          <w:rFonts w:ascii="Times New Roman" w:eastAsia="Times New Roman" w:hAnsi="Times New Roman" w:cs="Times New Roman"/>
          <w:b/>
          <w:iCs/>
          <w:sz w:val="24"/>
          <w:szCs w:val="24"/>
        </w:rPr>
        <w:t>Item 75</w:t>
      </w:r>
      <w:r>
        <w:rPr>
          <w:rFonts w:ascii="Times New Roman" w:eastAsia="Times New Roman" w:hAnsi="Times New Roman" w:cs="Times New Roman"/>
          <w:iCs/>
          <w:sz w:val="24"/>
          <w:szCs w:val="24"/>
        </w:rPr>
        <w:t xml:space="preserve"> inserts rule 43A after rule 43. </w:t>
      </w:r>
    </w:p>
    <w:p w14:paraId="77BD06DE" w14:textId="7181A33D" w:rsidR="00F93921" w:rsidRDefault="00F93921" w:rsidP="002427AD">
      <w:pPr>
        <w:spacing w:after="0" w:line="240" w:lineRule="auto"/>
        <w:rPr>
          <w:rFonts w:ascii="Times New Roman" w:eastAsia="Times New Roman" w:hAnsi="Times New Roman" w:cs="Times New Roman"/>
          <w:color w:val="000000" w:themeColor="text1"/>
          <w:sz w:val="24"/>
          <w:szCs w:val="24"/>
          <w:lang w:eastAsia="en-AU"/>
        </w:rPr>
      </w:pPr>
      <w:r w:rsidRPr="00F93921">
        <w:rPr>
          <w:rFonts w:ascii="Times New Roman" w:eastAsia="Times New Roman" w:hAnsi="Times New Roman" w:cs="Times New Roman"/>
          <w:color w:val="000000" w:themeColor="text1"/>
          <w:sz w:val="24"/>
          <w:szCs w:val="24"/>
          <w:lang w:eastAsia="en-AU"/>
        </w:rPr>
        <w:t>Rule 43A provides for variation of a determination or approval of a Part 6 operator’s infrastructure charges by the ACCC</w:t>
      </w:r>
      <w:r>
        <w:rPr>
          <w:rFonts w:ascii="Times New Roman" w:eastAsia="Times New Roman" w:hAnsi="Times New Roman" w:cs="Times New Roman"/>
          <w:color w:val="000000" w:themeColor="text1"/>
          <w:sz w:val="24"/>
          <w:szCs w:val="24"/>
          <w:lang w:eastAsia="en-AU"/>
        </w:rPr>
        <w:t>, on its own initiative,</w:t>
      </w:r>
      <w:r w:rsidRPr="00F93921">
        <w:rPr>
          <w:rFonts w:ascii="Times New Roman" w:eastAsia="Times New Roman" w:hAnsi="Times New Roman" w:cs="Times New Roman"/>
          <w:color w:val="000000" w:themeColor="text1"/>
          <w:sz w:val="24"/>
          <w:szCs w:val="24"/>
          <w:lang w:eastAsia="en-AU"/>
        </w:rPr>
        <w:t xml:space="preserve"> in response to certain regulatory or taxation events. </w:t>
      </w:r>
    </w:p>
    <w:p w14:paraId="156056DF" w14:textId="77777777" w:rsidR="002427AD" w:rsidRDefault="002427AD" w:rsidP="002427AD">
      <w:pPr>
        <w:spacing w:after="0" w:line="240" w:lineRule="auto"/>
        <w:rPr>
          <w:rFonts w:eastAsia="Arial" w:cs="Times New Roman"/>
        </w:rPr>
      </w:pPr>
    </w:p>
    <w:p w14:paraId="2D02225C" w14:textId="3357AD74" w:rsidR="002427AD" w:rsidRDefault="001572DD" w:rsidP="002427AD">
      <w:pPr>
        <w:rPr>
          <w:rFonts w:ascii="Times New Roman" w:eastAsia="Times New Roman" w:hAnsi="Times New Roman" w:cs="Times New Roman"/>
          <w:color w:val="000000" w:themeColor="text1"/>
          <w:sz w:val="24"/>
          <w:szCs w:val="24"/>
          <w:lang w:eastAsia="en-AU"/>
        </w:rPr>
      </w:pPr>
      <w:r w:rsidRPr="001572DD">
        <w:rPr>
          <w:rFonts w:ascii="Times New Roman" w:eastAsia="Times New Roman" w:hAnsi="Times New Roman" w:cs="Times New Roman"/>
          <w:color w:val="000000" w:themeColor="text1"/>
          <w:sz w:val="24"/>
          <w:szCs w:val="24"/>
          <w:lang w:eastAsia="en-AU"/>
        </w:rPr>
        <w:t>Under</w:t>
      </w:r>
      <w:r>
        <w:rPr>
          <w:rFonts w:ascii="Times New Roman" w:eastAsia="Times New Roman" w:hAnsi="Times New Roman" w:cs="Times New Roman"/>
          <w:color w:val="000000" w:themeColor="text1"/>
          <w:sz w:val="24"/>
          <w:szCs w:val="24"/>
          <w:lang w:eastAsia="en-AU"/>
        </w:rPr>
        <w:t xml:space="preserve"> rule 40 of</w:t>
      </w:r>
      <w:r w:rsidRPr="001572DD">
        <w:rPr>
          <w:rFonts w:ascii="Times New Roman" w:eastAsia="Times New Roman" w:hAnsi="Times New Roman" w:cs="Times New Roman"/>
          <w:color w:val="000000" w:themeColor="text1"/>
          <w:sz w:val="24"/>
          <w:szCs w:val="24"/>
          <w:lang w:eastAsia="en-AU"/>
        </w:rPr>
        <w:t xml:space="preserve"> the </w:t>
      </w:r>
      <w:r w:rsidRPr="001572DD">
        <w:rPr>
          <w:rFonts w:ascii="Times New Roman" w:eastAsia="Times New Roman" w:hAnsi="Times New Roman" w:cs="Times New Roman"/>
          <w:i/>
          <w:color w:val="000000" w:themeColor="text1"/>
          <w:sz w:val="24"/>
          <w:szCs w:val="24"/>
          <w:lang w:eastAsia="en-AU"/>
        </w:rPr>
        <w:t>Water Charge (Infrastructure) Rules 2010</w:t>
      </w:r>
      <w:r w:rsidRPr="001572DD">
        <w:rPr>
          <w:rFonts w:ascii="Times New Roman" w:eastAsia="Times New Roman" w:hAnsi="Times New Roman" w:cs="Times New Roman"/>
          <w:color w:val="000000" w:themeColor="text1"/>
          <w:sz w:val="24"/>
          <w:szCs w:val="24"/>
          <w:lang w:eastAsia="en-AU"/>
        </w:rPr>
        <w:t xml:space="preserve"> only a Part 6 operator could s</w:t>
      </w:r>
      <w:r w:rsidR="0053022A">
        <w:rPr>
          <w:rFonts w:ascii="Times New Roman" w:eastAsia="Times New Roman" w:hAnsi="Times New Roman" w:cs="Times New Roman"/>
          <w:color w:val="000000" w:themeColor="text1"/>
          <w:sz w:val="24"/>
          <w:szCs w:val="24"/>
          <w:lang w:eastAsia="en-AU"/>
        </w:rPr>
        <w:t>eek a variation of an approval or</w:t>
      </w:r>
      <w:r w:rsidRPr="001572DD">
        <w:rPr>
          <w:rFonts w:ascii="Times New Roman" w:eastAsia="Times New Roman" w:hAnsi="Times New Roman" w:cs="Times New Roman"/>
          <w:color w:val="000000" w:themeColor="text1"/>
          <w:sz w:val="24"/>
          <w:szCs w:val="24"/>
          <w:lang w:eastAsia="en-AU"/>
        </w:rPr>
        <w:t xml:space="preserve"> determination.</w:t>
      </w:r>
      <w:r w:rsidR="000D33FC">
        <w:rPr>
          <w:rFonts w:ascii="Times New Roman" w:eastAsia="Times New Roman" w:hAnsi="Times New Roman" w:cs="Times New Roman"/>
          <w:color w:val="000000" w:themeColor="text1"/>
          <w:sz w:val="24"/>
          <w:szCs w:val="24"/>
          <w:lang w:eastAsia="en-AU"/>
        </w:rPr>
        <w:t xml:space="preserve"> The regulator could not initiate a variation. </w:t>
      </w:r>
    </w:p>
    <w:p w14:paraId="51BBE797" w14:textId="77777777" w:rsidR="002427AD" w:rsidRDefault="002427AD" w:rsidP="002427AD">
      <w:pPr>
        <w:rPr>
          <w:rFonts w:ascii="Times New Roman" w:hAnsi="Times New Roman" w:cs="Times New Roman"/>
          <w:sz w:val="24"/>
          <w:szCs w:val="24"/>
        </w:rPr>
      </w:pPr>
      <w:r w:rsidRPr="00537EBC">
        <w:rPr>
          <w:rFonts w:ascii="Times New Roman" w:hAnsi="Times New Roman" w:cs="Times New Roman"/>
          <w:sz w:val="24"/>
          <w:szCs w:val="24"/>
        </w:rPr>
        <w:t xml:space="preserve">The ACCC noted at page 180 of its </w:t>
      </w:r>
      <w:r w:rsidRPr="00537EBC">
        <w:rPr>
          <w:rFonts w:ascii="Times New Roman" w:hAnsi="Times New Roman" w:cs="Times New Roman"/>
          <w:i/>
          <w:sz w:val="24"/>
          <w:szCs w:val="24"/>
        </w:rPr>
        <w:t>2016 Review of the Water Charge Rules: Final Advice</w:t>
      </w:r>
      <w:r w:rsidRPr="00537EBC">
        <w:rPr>
          <w:rFonts w:ascii="Times New Roman" w:hAnsi="Times New Roman" w:cs="Times New Roman"/>
          <w:sz w:val="24"/>
          <w:szCs w:val="24"/>
        </w:rPr>
        <w:t xml:space="preserve"> </w:t>
      </w:r>
      <w:r>
        <w:rPr>
          <w:rFonts w:ascii="Times New Roman" w:hAnsi="Times New Roman" w:cs="Times New Roman"/>
          <w:sz w:val="24"/>
          <w:szCs w:val="24"/>
        </w:rPr>
        <w:t xml:space="preserve">that, under the </w:t>
      </w:r>
      <w:r w:rsidRPr="001572DD">
        <w:rPr>
          <w:rFonts w:ascii="Times New Roman" w:eastAsia="Times New Roman" w:hAnsi="Times New Roman" w:cs="Times New Roman"/>
          <w:i/>
          <w:color w:val="000000" w:themeColor="text1"/>
          <w:sz w:val="24"/>
          <w:szCs w:val="24"/>
          <w:lang w:eastAsia="en-AU"/>
        </w:rPr>
        <w:t>Water Charge (Infrastructure) Rules 2010</w:t>
      </w:r>
      <w:r>
        <w:rPr>
          <w:rFonts w:ascii="Times New Roman" w:hAnsi="Times New Roman" w:cs="Times New Roman"/>
          <w:sz w:val="24"/>
          <w:szCs w:val="24"/>
        </w:rPr>
        <w:t xml:space="preserve">, </w:t>
      </w:r>
      <w:r w:rsidRPr="00537EBC">
        <w:rPr>
          <w:rFonts w:ascii="Times New Roman" w:hAnsi="Times New Roman" w:cs="Times New Roman"/>
          <w:sz w:val="24"/>
          <w:szCs w:val="24"/>
        </w:rPr>
        <w:t xml:space="preserve">if the Part 6 operator was affected </w:t>
      </w:r>
      <w:proofErr w:type="gramStart"/>
      <w:r w:rsidRPr="00537EBC">
        <w:rPr>
          <w:rFonts w:ascii="Times New Roman" w:hAnsi="Times New Roman" w:cs="Times New Roman"/>
          <w:sz w:val="24"/>
          <w:szCs w:val="24"/>
        </w:rPr>
        <w:t>by</w:t>
      </w:r>
      <w:proofErr w:type="gramEnd"/>
      <w:r w:rsidRPr="00537EBC">
        <w:rPr>
          <w:rFonts w:ascii="Times New Roman" w:hAnsi="Times New Roman" w:cs="Times New Roman"/>
          <w:sz w:val="24"/>
          <w:szCs w:val="24"/>
        </w:rPr>
        <w:t xml:space="preserve"> an unforeseen and material taxation or regulatory event that caused it to gain additional revenue or face significantly reduced costs, it could keep this gain (although it may need to give it back </w:t>
      </w:r>
      <w:r>
        <w:rPr>
          <w:rFonts w:ascii="Times New Roman" w:hAnsi="Times New Roman" w:cs="Times New Roman"/>
          <w:sz w:val="24"/>
          <w:szCs w:val="24"/>
        </w:rPr>
        <w:t xml:space="preserve">later </w:t>
      </w:r>
      <w:r w:rsidRPr="00537EBC">
        <w:rPr>
          <w:rFonts w:ascii="Times New Roman" w:hAnsi="Times New Roman" w:cs="Times New Roman"/>
          <w:sz w:val="24"/>
          <w:szCs w:val="24"/>
        </w:rPr>
        <w:t xml:space="preserve">through other mechanisms). </w:t>
      </w:r>
    </w:p>
    <w:p w14:paraId="7AE6B309" w14:textId="77777777" w:rsidR="002427AD" w:rsidRDefault="002427AD" w:rsidP="002427AD">
      <w:pPr>
        <w:rPr>
          <w:rFonts w:ascii="Times New Roman" w:eastAsia="Times New Roman" w:hAnsi="Times New Roman" w:cs="Times New Roman"/>
          <w:color w:val="000000" w:themeColor="text1"/>
          <w:sz w:val="24"/>
          <w:szCs w:val="24"/>
          <w:lang w:eastAsia="en-AU"/>
        </w:rPr>
      </w:pPr>
      <w:r w:rsidRPr="00F93921">
        <w:rPr>
          <w:rFonts w:ascii="Times New Roman" w:eastAsia="Times New Roman" w:hAnsi="Times New Roman" w:cs="Times New Roman"/>
          <w:color w:val="000000" w:themeColor="text1"/>
          <w:sz w:val="24"/>
          <w:szCs w:val="24"/>
          <w:lang w:eastAsia="en-AU"/>
        </w:rPr>
        <w:t>The ACCC considered at page 179 of its</w:t>
      </w:r>
      <w:r>
        <w:rPr>
          <w:rFonts w:eastAsia="Arial" w:cs="Times New Roman"/>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sidRPr="00F93921">
        <w:rPr>
          <w:rFonts w:ascii="Times New Roman" w:eastAsia="Times New Roman" w:hAnsi="Times New Roman" w:cs="Times New Roman"/>
          <w:color w:val="000000" w:themeColor="text1"/>
          <w:sz w:val="24"/>
          <w:szCs w:val="24"/>
          <w:lang w:eastAsia="en-AU"/>
        </w:rPr>
        <w:t xml:space="preserve"> that both the regulator and the Part 6 operator should be allowed to initiate a variation for regulatory and taxation events but </w:t>
      </w:r>
      <w:r>
        <w:rPr>
          <w:rFonts w:ascii="Times New Roman" w:eastAsia="Times New Roman" w:hAnsi="Times New Roman" w:cs="Times New Roman"/>
          <w:color w:val="000000" w:themeColor="text1"/>
          <w:sz w:val="24"/>
          <w:szCs w:val="24"/>
          <w:lang w:eastAsia="en-AU"/>
        </w:rPr>
        <w:t xml:space="preserve">that </w:t>
      </w:r>
      <w:r w:rsidRPr="00F93921">
        <w:rPr>
          <w:rFonts w:ascii="Times New Roman" w:eastAsia="Times New Roman" w:hAnsi="Times New Roman" w:cs="Times New Roman"/>
          <w:color w:val="000000" w:themeColor="text1"/>
          <w:sz w:val="24"/>
          <w:szCs w:val="24"/>
          <w:lang w:eastAsia="en-AU"/>
        </w:rPr>
        <w:t>only the Part 6 operator should be permitted to initiate a variation for other events.</w:t>
      </w:r>
      <w:r>
        <w:rPr>
          <w:rFonts w:ascii="Times New Roman" w:eastAsia="Times New Roman" w:hAnsi="Times New Roman" w:cs="Times New Roman"/>
          <w:color w:val="000000" w:themeColor="text1"/>
          <w:sz w:val="24"/>
          <w:szCs w:val="24"/>
          <w:lang w:eastAsia="en-AU"/>
        </w:rPr>
        <w:t xml:space="preserve"> </w:t>
      </w:r>
    </w:p>
    <w:p w14:paraId="654C3296" w14:textId="39040624" w:rsidR="00F93921" w:rsidRDefault="00F93921" w:rsidP="002427AD">
      <w:pPr>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At </w:t>
      </w:r>
      <w:r w:rsidRPr="00F93921">
        <w:rPr>
          <w:rFonts w:ascii="Times New Roman" w:eastAsia="Times New Roman" w:hAnsi="Times New Roman" w:cs="Times New Roman"/>
          <w:color w:val="000000" w:themeColor="text1"/>
          <w:sz w:val="24"/>
          <w:szCs w:val="24"/>
          <w:lang w:eastAsia="en-AU"/>
        </w:rPr>
        <w:t>pages 179 and 180</w:t>
      </w:r>
      <w:r>
        <w:rPr>
          <w:rFonts w:ascii="Times New Roman" w:eastAsia="Times New Roman" w:hAnsi="Times New Roman" w:cs="Times New Roman"/>
          <w:color w:val="000000" w:themeColor="text1"/>
          <w:sz w:val="24"/>
          <w:szCs w:val="24"/>
          <w:lang w:eastAsia="en-AU"/>
        </w:rPr>
        <w:t xml:space="preserve"> of its </w:t>
      </w:r>
      <w:r w:rsidR="001572DD" w:rsidRPr="001572DD">
        <w:rPr>
          <w:rFonts w:ascii="Times New Roman" w:eastAsia="Times New Roman" w:hAnsi="Times New Roman" w:cs="Times New Roman"/>
          <w:color w:val="000000" w:themeColor="text1"/>
          <w:sz w:val="24"/>
          <w:szCs w:val="24"/>
          <w:lang w:eastAsia="en-AU"/>
        </w:rPr>
        <w:t xml:space="preserve">2016 </w:t>
      </w:r>
      <w:r w:rsidR="001572DD" w:rsidRPr="001572DD">
        <w:rPr>
          <w:rFonts w:ascii="Times New Roman" w:eastAsia="Times New Roman" w:hAnsi="Times New Roman" w:cs="Times New Roman"/>
          <w:i/>
          <w:color w:val="000000" w:themeColor="text1"/>
          <w:sz w:val="24"/>
          <w:szCs w:val="24"/>
          <w:lang w:eastAsia="en-AU"/>
        </w:rPr>
        <w:t>Review of the Water Charge Rules: Final Advice</w:t>
      </w:r>
      <w:r w:rsidR="001572DD">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the ACCC</w:t>
      </w:r>
      <w:r w:rsidRPr="00F93921">
        <w:rPr>
          <w:rFonts w:ascii="Times New Roman" w:eastAsia="Times New Roman" w:hAnsi="Times New Roman" w:cs="Times New Roman"/>
          <w:color w:val="000000" w:themeColor="text1"/>
          <w:sz w:val="24"/>
          <w:szCs w:val="24"/>
          <w:lang w:eastAsia="en-AU"/>
        </w:rPr>
        <w:t xml:space="preserve"> noted that such a variation could relate to a situation where a Part 6 operator imposes regulated charges on other Part 6 operators (for example, if either the Border Rivers Commission or Murray-Darling Basin Authority directly imposed charges for infrastructure services on other Part 6 operators). The ACCC noted that, notwithstanding the costs of the variation process, and the fact that, to some extent, the regulator can deal with this change in tax or regulatory events at the next approval / determination process, there are compelling reasons for allowing the regulator to initiate a variation in this context: These include that:</w:t>
      </w:r>
    </w:p>
    <w:p w14:paraId="201D6B8B" w14:textId="267EC32D"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in</w:t>
      </w:r>
      <w:proofErr w:type="gramEnd"/>
      <w:r w:rsidRPr="00537EBC">
        <w:rPr>
          <w:sz w:val="24"/>
          <w:szCs w:val="24"/>
        </w:rPr>
        <w:t xml:space="preserve"> many cases the intention of the government in making taxation and regulatory changes is that the benefits of these changes should be passed onto customers. Where such a policy intent is clearly evident, the regulator should not frustrate this clear intention</w:t>
      </w:r>
      <w:r w:rsidR="00860D9C">
        <w:rPr>
          <w:sz w:val="24"/>
          <w:szCs w:val="24"/>
        </w:rPr>
        <w:t xml:space="preserve"> (by not taking action to initiate a variation). </w:t>
      </w:r>
      <w:r w:rsidRPr="00537EBC">
        <w:rPr>
          <w:sz w:val="24"/>
          <w:szCs w:val="24"/>
        </w:rPr>
        <w:t xml:space="preserve"> </w:t>
      </w:r>
    </w:p>
    <w:p w14:paraId="23B38120"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extra</w:t>
      </w:r>
      <w:proofErr w:type="gramEnd"/>
      <w:r w:rsidRPr="00537EBC">
        <w:rPr>
          <w:sz w:val="24"/>
          <w:szCs w:val="24"/>
        </w:rPr>
        <w:t xml:space="preserve"> revenue or lower costs from a taxation or regulatory change is a windfall gain. It is not apparent why Part 6 operators should solely benefit from this windfall gain rather than passing it (at least in part) on to customers. </w:t>
      </w:r>
    </w:p>
    <w:p w14:paraId="386D62FF"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the</w:t>
      </w:r>
      <w:proofErr w:type="gramEnd"/>
      <w:r w:rsidRPr="00537EBC">
        <w:rPr>
          <w:sz w:val="24"/>
          <w:szCs w:val="24"/>
        </w:rPr>
        <w:t xml:space="preserve"> costs for undertaking the variation review are unlikely to be high because the main question to be decided is the monetary cost of the taxation and regulatory events. These should be measurable. </w:t>
      </w:r>
    </w:p>
    <w:p w14:paraId="577B9738" w14:textId="77777777" w:rsidR="001572DD" w:rsidRPr="00537EBC" w:rsidRDefault="001572DD" w:rsidP="00A341E0">
      <w:pPr>
        <w:pStyle w:val="Lvl1Bulletpoint"/>
        <w:spacing w:after="120" w:line="240" w:lineRule="auto"/>
        <w:ind w:left="568" w:hanging="284"/>
        <w:contextualSpacing w:val="0"/>
        <w:rPr>
          <w:sz w:val="24"/>
          <w:szCs w:val="24"/>
        </w:rPr>
      </w:pPr>
      <w:proofErr w:type="gramStart"/>
      <w:r w:rsidRPr="00537EBC">
        <w:rPr>
          <w:sz w:val="24"/>
          <w:szCs w:val="24"/>
        </w:rPr>
        <w:t>it</w:t>
      </w:r>
      <w:proofErr w:type="gramEnd"/>
      <w:r w:rsidRPr="00537EBC">
        <w:rPr>
          <w:sz w:val="24"/>
          <w:szCs w:val="24"/>
        </w:rPr>
        <w:t xml:space="preserve"> is consistent with other regulatory frameworks, such as the National Electricity Rules. Under the National Electricity Rules, the regulator is allowed to seek the variation of the original approval / determination in certain circumstances.</w:t>
      </w:r>
    </w:p>
    <w:p w14:paraId="6F7898A0" w14:textId="28869B74" w:rsidR="00106E9C" w:rsidRDefault="00106E9C" w:rsidP="00A341E0">
      <w:pPr>
        <w:pStyle w:val="legcohead4"/>
        <w:spacing w:before="120" w:after="120"/>
        <w:rPr>
          <w:rFonts w:eastAsiaTheme="minorEastAsia"/>
          <w:szCs w:val="24"/>
          <w:u w:val="none"/>
        </w:rPr>
      </w:pPr>
      <w:r>
        <w:rPr>
          <w:rFonts w:eastAsiaTheme="minorEastAsia"/>
          <w:szCs w:val="24"/>
          <w:u w:val="none"/>
        </w:rPr>
        <w:t>Subrule 43A</w:t>
      </w:r>
      <w:r w:rsidR="002427AD" w:rsidRPr="00106E9C">
        <w:rPr>
          <w:rFonts w:eastAsiaTheme="minorEastAsia"/>
          <w:szCs w:val="24"/>
          <w:u w:val="none"/>
        </w:rPr>
        <w:t xml:space="preserve">(1) provides that the ACCC may, on its own initiative, vary a determination or approval of a Part 6 operator’s infrastructure charges if it is satisfied that a regulatory event or taxation event provides a benefit to the infrastructure operator of more than 1 per cent of the operator’s aggregate revenue requirement. </w:t>
      </w:r>
    </w:p>
    <w:p w14:paraId="062EEA5B" w14:textId="49F65273" w:rsidR="00106E9C" w:rsidRDefault="00106E9C" w:rsidP="00A341E0">
      <w:pPr>
        <w:pStyle w:val="legcohead4"/>
        <w:rPr>
          <w:color w:val="000000" w:themeColor="text1"/>
          <w:szCs w:val="24"/>
        </w:rPr>
      </w:pPr>
      <w:r>
        <w:rPr>
          <w:rFonts w:eastAsiaTheme="minorEastAsia"/>
          <w:szCs w:val="24"/>
          <w:u w:val="none"/>
        </w:rPr>
        <w:t xml:space="preserve">Subrule </w:t>
      </w:r>
      <w:proofErr w:type="gramStart"/>
      <w:r>
        <w:rPr>
          <w:rFonts w:eastAsiaTheme="minorEastAsia"/>
          <w:szCs w:val="24"/>
          <w:u w:val="none"/>
        </w:rPr>
        <w:t>43A</w:t>
      </w:r>
      <w:r w:rsidRPr="00106E9C">
        <w:rPr>
          <w:rFonts w:eastAsiaTheme="minorEastAsia"/>
          <w:szCs w:val="24"/>
          <w:u w:val="none"/>
        </w:rPr>
        <w:t>(</w:t>
      </w:r>
      <w:proofErr w:type="gramEnd"/>
      <w:r w:rsidRPr="00106E9C">
        <w:rPr>
          <w:rFonts w:eastAsiaTheme="minorEastAsia"/>
          <w:szCs w:val="24"/>
          <w:u w:val="none"/>
        </w:rPr>
        <w:t xml:space="preserve">1) </w:t>
      </w:r>
      <w:r w:rsidRPr="00106E9C">
        <w:rPr>
          <w:color w:val="000000" w:themeColor="text1"/>
          <w:szCs w:val="24"/>
          <w:u w:val="none"/>
        </w:rPr>
        <w:t>gives effect to the ACCC’s advice</w:t>
      </w:r>
      <w:r>
        <w:rPr>
          <w:color w:val="000000" w:themeColor="text1"/>
          <w:szCs w:val="24"/>
          <w:u w:val="none"/>
        </w:rPr>
        <w:t xml:space="preserve"> at p. 177 of its </w:t>
      </w:r>
      <w:r w:rsidRPr="00106E9C">
        <w:rPr>
          <w:color w:val="000000" w:themeColor="text1"/>
          <w:szCs w:val="24"/>
          <w:u w:val="none"/>
        </w:rPr>
        <w:t xml:space="preserve">2016 </w:t>
      </w:r>
      <w:r w:rsidRPr="00106E9C">
        <w:rPr>
          <w:i/>
          <w:color w:val="000000" w:themeColor="text1"/>
          <w:szCs w:val="24"/>
          <w:u w:val="none"/>
        </w:rPr>
        <w:t xml:space="preserve">Review of the Water Charge Rules: Final Advice </w:t>
      </w:r>
      <w:r w:rsidRPr="00106E9C">
        <w:rPr>
          <w:color w:val="000000" w:themeColor="text1"/>
          <w:szCs w:val="24"/>
          <w:u w:val="none"/>
        </w:rPr>
        <w:t xml:space="preserve">that the regulator should be allowed to vary an approval/determination where it is satisfied that a taxation or regulatory event provides a benefit to an infrastructure operator of more than 1 per cent of the operator’s aggregate revenue requirement for the regulatory period.  </w:t>
      </w:r>
    </w:p>
    <w:p w14:paraId="164C3F8E" w14:textId="5271B102" w:rsidR="00106E9C" w:rsidRPr="00A341E0" w:rsidRDefault="00106E9C" w:rsidP="00A341E0">
      <w:pPr>
        <w:pStyle w:val="legcohead4"/>
        <w:spacing w:before="120" w:after="120"/>
        <w:rPr>
          <w:rFonts w:eastAsiaTheme="minorEastAsia"/>
          <w:szCs w:val="24"/>
          <w:u w:val="none"/>
        </w:rPr>
      </w:pPr>
      <w:r w:rsidRPr="00A341E0">
        <w:rPr>
          <w:rFonts w:eastAsiaTheme="minorEastAsia"/>
          <w:szCs w:val="24"/>
          <w:u w:val="none"/>
        </w:rPr>
        <w:t xml:space="preserve">Subrule 43A(2) provides that the ACCC must give the Part 6 operator written notice of their intention to vary the determination or approval before varying the determination or approval. </w:t>
      </w:r>
    </w:p>
    <w:p w14:paraId="47BEB02C" w14:textId="36039FC8" w:rsidR="00F91170" w:rsidRDefault="00F91170" w:rsidP="00F91170">
      <w:pPr>
        <w:spacing w:after="0" w:line="240" w:lineRule="auto"/>
        <w:rPr>
          <w:rFonts w:ascii="Times New Roman" w:eastAsia="Times New Roman" w:hAnsi="Times New Roman" w:cs="Times New Roman"/>
          <w:color w:val="000000" w:themeColor="text1"/>
          <w:sz w:val="24"/>
          <w:szCs w:val="24"/>
          <w:lang w:eastAsia="en-AU"/>
        </w:rPr>
      </w:pPr>
      <w:r w:rsidRPr="00F91170">
        <w:rPr>
          <w:rFonts w:ascii="Times New Roman" w:eastAsia="Times New Roman" w:hAnsi="Times New Roman" w:cs="Times New Roman"/>
          <w:color w:val="000000" w:themeColor="text1"/>
          <w:sz w:val="24"/>
          <w:szCs w:val="24"/>
          <w:lang w:eastAsia="en-AU"/>
        </w:rPr>
        <w:t xml:space="preserve">Subrule </w:t>
      </w:r>
      <w:proofErr w:type="gramStart"/>
      <w:r w:rsidRPr="00F91170">
        <w:rPr>
          <w:rFonts w:ascii="Times New Roman" w:eastAsia="Times New Roman" w:hAnsi="Times New Roman" w:cs="Times New Roman"/>
          <w:color w:val="000000" w:themeColor="text1"/>
          <w:sz w:val="24"/>
          <w:szCs w:val="24"/>
          <w:lang w:eastAsia="en-AU"/>
        </w:rPr>
        <w:t>43A(</w:t>
      </w:r>
      <w:proofErr w:type="gramEnd"/>
      <w:r w:rsidRPr="00F91170">
        <w:rPr>
          <w:rFonts w:ascii="Times New Roman" w:eastAsia="Times New Roman" w:hAnsi="Times New Roman" w:cs="Times New Roman"/>
          <w:color w:val="000000" w:themeColor="text1"/>
          <w:sz w:val="24"/>
          <w:szCs w:val="24"/>
          <w:lang w:eastAsia="en-AU"/>
        </w:rPr>
        <w:t>3) provides that the notice</w:t>
      </w:r>
      <w:r>
        <w:rPr>
          <w:rFonts w:ascii="Times New Roman" w:eastAsia="Times New Roman" w:hAnsi="Times New Roman" w:cs="Times New Roman"/>
          <w:color w:val="000000" w:themeColor="text1"/>
          <w:sz w:val="24"/>
          <w:szCs w:val="24"/>
          <w:lang w:eastAsia="en-AU"/>
        </w:rPr>
        <w:t xml:space="preserve"> under</w:t>
      </w:r>
      <w:r w:rsidRPr="00F91170">
        <w:rPr>
          <w:rFonts w:ascii="Times New Roman" w:eastAsia="Times New Roman" w:hAnsi="Times New Roman" w:cs="Times New Roman"/>
          <w:color w:val="000000" w:themeColor="text1"/>
          <w:sz w:val="24"/>
          <w:szCs w:val="24"/>
          <w:lang w:eastAsia="en-AU"/>
        </w:rPr>
        <w:t xml:space="preserve"> subrule 43A(2) must</w:t>
      </w:r>
      <w:r>
        <w:rPr>
          <w:rFonts w:ascii="Times New Roman" w:eastAsia="Times New Roman" w:hAnsi="Times New Roman" w:cs="Times New Roman"/>
          <w:color w:val="000000" w:themeColor="text1"/>
          <w:sz w:val="24"/>
          <w:szCs w:val="24"/>
          <w:lang w:eastAsia="en-AU"/>
        </w:rPr>
        <w:t>:</w:t>
      </w:r>
    </w:p>
    <w:p w14:paraId="4900A122" w14:textId="2E050F4D" w:rsidR="00F91170" w:rsidRPr="005B1F67" w:rsidRDefault="00F91170" w:rsidP="00A341E0">
      <w:pPr>
        <w:pStyle w:val="paragraph"/>
        <w:spacing w:before="120" w:beforeAutospacing="0" w:after="120" w:afterAutospacing="0"/>
      </w:pPr>
      <w:r w:rsidRPr="005B1F67">
        <w:t>(a)</w:t>
      </w:r>
      <w:r w:rsidRPr="005B1F67">
        <w:tab/>
      </w:r>
      <w:proofErr w:type="gramStart"/>
      <w:r w:rsidRPr="005B1F67">
        <w:t>identify</w:t>
      </w:r>
      <w:proofErr w:type="gramEnd"/>
      <w:r w:rsidRPr="005B1F67">
        <w:t xml:space="preserve"> the regulatory event or taxation event giving rise to the intended </w:t>
      </w:r>
      <w:r>
        <w:tab/>
      </w:r>
      <w:r>
        <w:tab/>
      </w:r>
      <w:r>
        <w:tab/>
      </w:r>
      <w:r w:rsidRPr="005B1F67">
        <w:t>variation; and</w:t>
      </w:r>
    </w:p>
    <w:p w14:paraId="38325E42" w14:textId="1328CDC0" w:rsidR="00F91170" w:rsidRPr="005B1F67" w:rsidRDefault="00F91170" w:rsidP="00A341E0">
      <w:pPr>
        <w:pStyle w:val="paragraph"/>
        <w:spacing w:before="120" w:beforeAutospacing="0" w:after="120" w:afterAutospacing="0"/>
      </w:pPr>
      <w:r w:rsidRPr="005B1F67">
        <w:t>(b)</w:t>
      </w:r>
      <w:r w:rsidRPr="005B1F67">
        <w:tab/>
      </w:r>
      <w:proofErr w:type="gramStart"/>
      <w:r w:rsidRPr="005B1F67">
        <w:t>set</w:t>
      </w:r>
      <w:proofErr w:type="gramEnd"/>
      <w:r w:rsidRPr="005B1F67">
        <w:t xml:space="preserve"> out the estimated amount for the proposed variation of the operator’s </w:t>
      </w:r>
      <w:r>
        <w:tab/>
      </w:r>
      <w:r>
        <w:tab/>
      </w:r>
      <w:r>
        <w:tab/>
      </w:r>
      <w:r w:rsidRPr="005B1F67">
        <w:t>infrastructure charges; and</w:t>
      </w:r>
    </w:p>
    <w:p w14:paraId="7F56D9B2" w14:textId="1F69EAE3" w:rsidR="00F91170" w:rsidRPr="005B1F67" w:rsidRDefault="00F91170" w:rsidP="00A341E0">
      <w:pPr>
        <w:pStyle w:val="paragraph"/>
        <w:spacing w:before="120" w:beforeAutospacing="0" w:after="120" w:afterAutospacing="0"/>
      </w:pPr>
      <w:r w:rsidRPr="005B1F67">
        <w:t>(c)</w:t>
      </w:r>
      <w:r w:rsidRPr="005B1F67">
        <w:tab/>
      </w:r>
      <w:proofErr w:type="gramStart"/>
      <w:r w:rsidRPr="005B1F67">
        <w:t>advise</w:t>
      </w:r>
      <w:proofErr w:type="gramEnd"/>
      <w:r w:rsidRPr="005B1F67">
        <w:t xml:space="preserve"> that the operator may respond to the ACCC’s notice within 30 business </w:t>
      </w:r>
      <w:r>
        <w:tab/>
      </w:r>
      <w:r>
        <w:tab/>
      </w:r>
      <w:r w:rsidRPr="005B1F67">
        <w:t>days after the date of the notice.</w:t>
      </w:r>
    </w:p>
    <w:p w14:paraId="0A01073A" w14:textId="681256D5" w:rsidR="00F91170" w:rsidRDefault="00F91170" w:rsidP="00F91170">
      <w:pPr>
        <w:spacing w:after="0" w:line="240" w:lineRule="auto"/>
        <w:rPr>
          <w:rFonts w:ascii="Times New Roman" w:eastAsia="Times New Roman" w:hAnsi="Times New Roman" w:cs="Times New Roman"/>
          <w:color w:val="000000" w:themeColor="text1"/>
          <w:sz w:val="24"/>
          <w:szCs w:val="24"/>
          <w:lang w:eastAsia="en-AU"/>
        </w:rPr>
      </w:pPr>
      <w:r w:rsidRPr="00F91170">
        <w:rPr>
          <w:rFonts w:ascii="Times New Roman" w:eastAsia="Times New Roman" w:hAnsi="Times New Roman" w:cs="Times New Roman"/>
          <w:color w:val="000000" w:themeColor="text1"/>
          <w:sz w:val="24"/>
          <w:szCs w:val="24"/>
          <w:lang w:eastAsia="en-AU"/>
        </w:rPr>
        <w:t xml:space="preserve">Subrule 43A(4) provides that the ACCC must not vary a determination or approval where it has been initiated by the part 6 operator </w:t>
      </w:r>
      <w:r w:rsidR="00860D9C">
        <w:rPr>
          <w:rFonts w:ascii="Times New Roman" w:eastAsia="Times New Roman" w:hAnsi="Times New Roman" w:cs="Times New Roman"/>
          <w:color w:val="000000" w:themeColor="text1"/>
          <w:sz w:val="24"/>
          <w:szCs w:val="24"/>
          <w:lang w:eastAsia="en-AU"/>
        </w:rPr>
        <w:t xml:space="preserve">through an application </w:t>
      </w:r>
      <w:r w:rsidRPr="00F91170">
        <w:rPr>
          <w:rFonts w:ascii="Times New Roman" w:eastAsia="Times New Roman" w:hAnsi="Times New Roman" w:cs="Times New Roman"/>
          <w:color w:val="000000" w:themeColor="text1"/>
          <w:sz w:val="24"/>
          <w:szCs w:val="24"/>
          <w:lang w:eastAsia="en-AU"/>
        </w:rPr>
        <w:t xml:space="preserve">under subrule 40(3) as it relates to a contingent project unless it is satisfied as to the matters at 29(2)(b) and (c). </w:t>
      </w:r>
    </w:p>
    <w:p w14:paraId="158CFEF0" w14:textId="3AAA58D5" w:rsidR="00C25828" w:rsidRPr="00C25828" w:rsidRDefault="00C25828" w:rsidP="00A341E0">
      <w:pPr>
        <w:spacing w:before="120" w:line="240" w:lineRule="auto"/>
        <w:rPr>
          <w:rFonts w:ascii="Times New Roman" w:eastAsia="Times New Roman" w:hAnsi="Times New Roman" w:cs="Times New Roman"/>
          <w:color w:val="000000" w:themeColor="text1"/>
          <w:sz w:val="24"/>
          <w:szCs w:val="24"/>
          <w:lang w:eastAsia="en-AU"/>
        </w:rPr>
      </w:pPr>
      <w:r w:rsidRPr="00C25828">
        <w:rPr>
          <w:rFonts w:ascii="Times New Roman" w:eastAsia="Times New Roman" w:hAnsi="Times New Roman" w:cs="Times New Roman"/>
          <w:color w:val="000000" w:themeColor="text1"/>
          <w:sz w:val="24"/>
          <w:szCs w:val="24"/>
          <w:lang w:eastAsia="en-AU"/>
        </w:rPr>
        <w:t xml:space="preserve">Subrule 43A(5) provides that the ACCC </w:t>
      </w:r>
      <w:r>
        <w:rPr>
          <w:rFonts w:ascii="Times New Roman" w:eastAsia="Times New Roman" w:hAnsi="Times New Roman" w:cs="Times New Roman"/>
          <w:color w:val="000000" w:themeColor="text1"/>
          <w:sz w:val="24"/>
          <w:szCs w:val="24"/>
          <w:lang w:eastAsia="en-AU"/>
        </w:rPr>
        <w:t>must, if</w:t>
      </w:r>
      <w:r w:rsidRPr="00C25828">
        <w:rPr>
          <w:rFonts w:ascii="Times New Roman" w:eastAsia="Times New Roman" w:hAnsi="Times New Roman" w:cs="Times New Roman"/>
          <w:color w:val="000000" w:themeColor="text1"/>
          <w:sz w:val="24"/>
          <w:szCs w:val="24"/>
          <w:lang w:eastAsia="en-AU"/>
        </w:rPr>
        <w:t xml:space="preserve"> varying a determination or approval of infrastructure charges under rule 43A</w:t>
      </w:r>
      <w:r>
        <w:rPr>
          <w:rFonts w:ascii="Times New Roman" w:eastAsia="Times New Roman" w:hAnsi="Times New Roman" w:cs="Times New Roman"/>
          <w:color w:val="000000" w:themeColor="text1"/>
          <w:sz w:val="24"/>
          <w:szCs w:val="24"/>
          <w:lang w:eastAsia="en-AU"/>
        </w:rPr>
        <w:t xml:space="preserve">, </w:t>
      </w:r>
      <w:r w:rsidRPr="00C25828">
        <w:rPr>
          <w:rFonts w:ascii="Times New Roman" w:eastAsia="Times New Roman" w:hAnsi="Times New Roman" w:cs="Times New Roman"/>
          <w:color w:val="000000" w:themeColor="text1"/>
          <w:sz w:val="24"/>
          <w:szCs w:val="24"/>
          <w:lang w:eastAsia="en-AU"/>
        </w:rPr>
        <w:t xml:space="preserve">decide </w:t>
      </w:r>
      <w:r>
        <w:rPr>
          <w:rFonts w:ascii="Times New Roman" w:eastAsia="Times New Roman" w:hAnsi="Times New Roman" w:cs="Times New Roman"/>
          <w:color w:val="000000" w:themeColor="text1"/>
          <w:sz w:val="24"/>
          <w:szCs w:val="24"/>
          <w:lang w:eastAsia="en-AU"/>
        </w:rPr>
        <w:t xml:space="preserve">(a) </w:t>
      </w:r>
      <w:r w:rsidRPr="00C25828">
        <w:rPr>
          <w:rFonts w:ascii="Times New Roman" w:eastAsia="Times New Roman" w:hAnsi="Times New Roman" w:cs="Times New Roman"/>
          <w:color w:val="000000" w:themeColor="text1"/>
          <w:sz w:val="24"/>
          <w:szCs w:val="24"/>
          <w:lang w:eastAsia="en-AU"/>
        </w:rPr>
        <w:t>each infrastructure charge to be varied and the amount of the variation</w:t>
      </w:r>
      <w:r>
        <w:rPr>
          <w:rFonts w:ascii="Times New Roman" w:eastAsia="Times New Roman" w:hAnsi="Times New Roman" w:cs="Times New Roman"/>
          <w:color w:val="000000" w:themeColor="text1"/>
          <w:sz w:val="24"/>
          <w:szCs w:val="24"/>
          <w:lang w:eastAsia="en-AU"/>
        </w:rPr>
        <w:t>;</w:t>
      </w:r>
      <w:r w:rsidRPr="00C25828">
        <w:rPr>
          <w:rFonts w:ascii="Times New Roman" w:eastAsia="Times New Roman" w:hAnsi="Times New Roman" w:cs="Times New Roman"/>
          <w:color w:val="000000" w:themeColor="text1"/>
          <w:sz w:val="24"/>
          <w:szCs w:val="24"/>
          <w:lang w:eastAsia="en-AU"/>
        </w:rPr>
        <w:t xml:space="preserve"> and </w:t>
      </w:r>
      <w:r>
        <w:rPr>
          <w:rFonts w:ascii="Times New Roman" w:eastAsia="Times New Roman" w:hAnsi="Times New Roman" w:cs="Times New Roman"/>
          <w:color w:val="000000" w:themeColor="text1"/>
          <w:sz w:val="24"/>
          <w:szCs w:val="24"/>
          <w:lang w:eastAsia="en-AU"/>
        </w:rPr>
        <w:t xml:space="preserve">(b) </w:t>
      </w:r>
      <w:r w:rsidRPr="00C25828">
        <w:rPr>
          <w:rFonts w:ascii="Times New Roman" w:eastAsia="Times New Roman" w:hAnsi="Times New Roman" w:cs="Times New Roman"/>
          <w:color w:val="000000" w:themeColor="text1"/>
          <w:sz w:val="24"/>
          <w:szCs w:val="24"/>
          <w:lang w:eastAsia="en-AU"/>
        </w:rPr>
        <w:t>the date from which each varied charge will apply</w:t>
      </w:r>
      <w:r>
        <w:rPr>
          <w:rFonts w:ascii="Times New Roman" w:eastAsia="Times New Roman" w:hAnsi="Times New Roman" w:cs="Times New Roman"/>
          <w:color w:val="000000" w:themeColor="text1"/>
          <w:sz w:val="24"/>
          <w:szCs w:val="24"/>
          <w:lang w:eastAsia="en-AU"/>
        </w:rPr>
        <w:t xml:space="preserve">, which must not be </w:t>
      </w:r>
      <w:r w:rsidRPr="00C25828">
        <w:rPr>
          <w:rFonts w:ascii="Times New Roman" w:eastAsia="Times New Roman" w:hAnsi="Times New Roman" w:cs="Times New Roman"/>
          <w:color w:val="000000" w:themeColor="text1"/>
          <w:sz w:val="24"/>
          <w:szCs w:val="24"/>
          <w:lang w:eastAsia="en-AU"/>
        </w:rPr>
        <w:t xml:space="preserve">earlier than the next year of the regulatory period. </w:t>
      </w:r>
    </w:p>
    <w:p w14:paraId="66D6EC9B" w14:textId="5952EAC7" w:rsidR="00B81835" w:rsidRDefault="00C25828" w:rsidP="00C25828">
      <w:pPr>
        <w:spacing w:after="0" w:line="240" w:lineRule="auto"/>
        <w:rPr>
          <w:rFonts w:ascii="Times New Roman" w:eastAsia="Times New Roman" w:hAnsi="Times New Roman" w:cs="Times New Roman"/>
          <w:color w:val="000000" w:themeColor="text1"/>
          <w:sz w:val="24"/>
          <w:szCs w:val="24"/>
          <w:lang w:eastAsia="en-AU"/>
        </w:rPr>
      </w:pPr>
      <w:r w:rsidRPr="00A341E0">
        <w:rPr>
          <w:rFonts w:ascii="Times New Roman" w:eastAsia="Times New Roman" w:hAnsi="Times New Roman" w:cs="Times New Roman"/>
          <w:b/>
          <w:color w:val="000000" w:themeColor="text1"/>
          <w:sz w:val="24"/>
          <w:szCs w:val="24"/>
          <w:lang w:eastAsia="en-AU"/>
        </w:rPr>
        <w:t>Item 76</w:t>
      </w:r>
      <w:r w:rsidRPr="00C25828">
        <w:rPr>
          <w:rFonts w:ascii="Times New Roman" w:eastAsia="Times New Roman" w:hAnsi="Times New Roman" w:cs="Times New Roman"/>
          <w:color w:val="000000" w:themeColor="text1"/>
          <w:sz w:val="24"/>
          <w:szCs w:val="24"/>
          <w:lang w:eastAsia="en-AU"/>
        </w:rPr>
        <w:t xml:space="preserve"> repeals the heading for rule 45 and substitutes the heading </w:t>
      </w:r>
      <w:r w:rsidR="00D02946">
        <w:rPr>
          <w:rFonts w:ascii="Times New Roman" w:eastAsia="Times New Roman" w:hAnsi="Times New Roman" w:cs="Times New Roman"/>
          <w:color w:val="000000" w:themeColor="text1"/>
          <w:sz w:val="24"/>
          <w:szCs w:val="24"/>
          <w:lang w:eastAsia="en-AU"/>
        </w:rPr>
        <w:t>‘</w:t>
      </w:r>
      <w:r w:rsidRPr="00C25828">
        <w:rPr>
          <w:rFonts w:ascii="Times New Roman" w:eastAsia="Times New Roman" w:hAnsi="Times New Roman" w:cs="Times New Roman"/>
          <w:color w:val="000000" w:themeColor="text1"/>
          <w:sz w:val="24"/>
          <w:szCs w:val="24"/>
          <w:lang w:eastAsia="en-AU"/>
        </w:rPr>
        <w:t>Part 7 Operators</w:t>
      </w:r>
      <w:r w:rsidR="00D02946">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w:t>
      </w:r>
      <w:r w:rsidR="00B1243F">
        <w:rPr>
          <w:rFonts w:ascii="Times New Roman" w:eastAsia="Times New Roman" w:hAnsi="Times New Roman" w:cs="Times New Roman"/>
          <w:color w:val="000000" w:themeColor="text1"/>
          <w:sz w:val="24"/>
          <w:szCs w:val="24"/>
          <w:lang w:eastAsia="en-AU"/>
        </w:rPr>
        <w:t xml:space="preserve"> This is a minor drafting change to align this heading with the style of heading in rule 23 for ‘Part 6 operators’. </w:t>
      </w:r>
    </w:p>
    <w:p w14:paraId="43EF8196" w14:textId="77777777" w:rsidR="00C25828" w:rsidRDefault="00C25828" w:rsidP="00C25828">
      <w:pPr>
        <w:spacing w:after="0" w:line="240" w:lineRule="auto"/>
        <w:rPr>
          <w:rFonts w:ascii="Times New Roman" w:eastAsia="Times New Roman" w:hAnsi="Times New Roman" w:cs="Times New Roman"/>
          <w:color w:val="000000" w:themeColor="text1"/>
          <w:sz w:val="24"/>
          <w:szCs w:val="24"/>
          <w:lang w:eastAsia="en-AU"/>
        </w:rPr>
      </w:pPr>
    </w:p>
    <w:p w14:paraId="61DBAD86" w14:textId="1294B17B" w:rsidR="00C25828" w:rsidRPr="00C25828" w:rsidRDefault="00C25828" w:rsidP="00C25828">
      <w:pPr>
        <w:rPr>
          <w:rFonts w:ascii="Times New Roman" w:eastAsia="Times New Roman" w:hAnsi="Times New Roman" w:cs="Times New Roman"/>
          <w:iCs/>
          <w:sz w:val="24"/>
          <w:szCs w:val="24"/>
        </w:rPr>
      </w:pPr>
      <w:r w:rsidRPr="00C25828">
        <w:rPr>
          <w:rFonts w:ascii="Times New Roman" w:eastAsia="Times New Roman" w:hAnsi="Times New Roman" w:cs="Times New Roman"/>
          <w:b/>
          <w:iCs/>
          <w:sz w:val="24"/>
          <w:szCs w:val="24"/>
        </w:rPr>
        <w:t>Item 77</w:t>
      </w:r>
      <w:r w:rsidRPr="00C25828">
        <w:rPr>
          <w:rFonts w:ascii="Times New Roman" w:eastAsia="Times New Roman" w:hAnsi="Times New Roman" w:cs="Times New Roman"/>
          <w:iCs/>
          <w:sz w:val="24"/>
          <w:szCs w:val="24"/>
        </w:rPr>
        <w:t xml:space="preserve"> repeals subrule 45(1) </w:t>
      </w:r>
      <w:r w:rsidR="00860D9C">
        <w:rPr>
          <w:rFonts w:ascii="Times New Roman" w:eastAsia="Times New Roman" w:hAnsi="Times New Roman" w:cs="Times New Roman"/>
          <w:iCs/>
          <w:sz w:val="24"/>
          <w:szCs w:val="24"/>
        </w:rPr>
        <w:t xml:space="preserve">of the </w:t>
      </w:r>
      <w:r w:rsidR="00860D9C" w:rsidRPr="001572DD">
        <w:rPr>
          <w:rFonts w:ascii="Times New Roman" w:eastAsia="Times New Roman" w:hAnsi="Times New Roman" w:cs="Times New Roman"/>
          <w:i/>
          <w:color w:val="000000" w:themeColor="text1"/>
          <w:sz w:val="24"/>
          <w:szCs w:val="24"/>
          <w:lang w:eastAsia="en-AU"/>
        </w:rPr>
        <w:t>Water Charge (Infrastructure) Rules 2010</w:t>
      </w:r>
      <w:r w:rsidR="00860D9C" w:rsidRPr="001572DD">
        <w:rPr>
          <w:rFonts w:ascii="Times New Roman" w:eastAsia="Times New Roman" w:hAnsi="Times New Roman" w:cs="Times New Roman"/>
          <w:color w:val="000000" w:themeColor="text1"/>
          <w:sz w:val="24"/>
          <w:szCs w:val="24"/>
          <w:lang w:eastAsia="en-AU"/>
        </w:rPr>
        <w:t xml:space="preserve"> </w:t>
      </w:r>
      <w:r w:rsidRPr="00C25828">
        <w:rPr>
          <w:rFonts w:ascii="Times New Roman" w:eastAsia="Times New Roman" w:hAnsi="Times New Roman" w:cs="Times New Roman"/>
          <w:iCs/>
          <w:sz w:val="24"/>
          <w:szCs w:val="24"/>
        </w:rPr>
        <w:t xml:space="preserve">and inserts </w:t>
      </w:r>
      <w:r>
        <w:rPr>
          <w:rFonts w:ascii="Times New Roman" w:eastAsia="Times New Roman" w:hAnsi="Times New Roman" w:cs="Times New Roman"/>
          <w:iCs/>
          <w:sz w:val="24"/>
          <w:szCs w:val="24"/>
        </w:rPr>
        <w:t>new</w:t>
      </w:r>
      <w:r w:rsidRPr="00C25828">
        <w:rPr>
          <w:rFonts w:ascii="Times New Roman" w:eastAsia="Times New Roman" w:hAnsi="Times New Roman" w:cs="Times New Roman"/>
          <w:iCs/>
          <w:sz w:val="24"/>
          <w:szCs w:val="24"/>
        </w:rPr>
        <w:t xml:space="preserve"> subrule</w:t>
      </w:r>
      <w:r>
        <w:rPr>
          <w:rFonts w:ascii="Times New Roman" w:eastAsia="Times New Roman" w:hAnsi="Times New Roman" w:cs="Times New Roman"/>
          <w:iCs/>
          <w:sz w:val="24"/>
          <w:szCs w:val="24"/>
        </w:rPr>
        <w:t>s</w:t>
      </w:r>
      <w:r w:rsidRPr="00C25828">
        <w:rPr>
          <w:rFonts w:ascii="Times New Roman" w:eastAsia="Times New Roman" w:hAnsi="Times New Roman" w:cs="Times New Roman"/>
          <w:iCs/>
          <w:sz w:val="24"/>
          <w:szCs w:val="24"/>
        </w:rPr>
        <w:t xml:space="preserve"> 45(1)</w:t>
      </w:r>
      <w:r>
        <w:rPr>
          <w:rFonts w:ascii="Times New Roman" w:eastAsia="Times New Roman" w:hAnsi="Times New Roman" w:cs="Times New Roman"/>
          <w:iCs/>
          <w:sz w:val="24"/>
          <w:szCs w:val="24"/>
        </w:rPr>
        <w:t xml:space="preserve">, </w:t>
      </w:r>
      <w:r w:rsidRPr="00C25828">
        <w:rPr>
          <w:rFonts w:ascii="Times New Roman" w:eastAsia="Times New Roman" w:hAnsi="Times New Roman" w:cs="Times New Roman"/>
          <w:iCs/>
          <w:sz w:val="24"/>
          <w:szCs w:val="24"/>
        </w:rPr>
        <w:t xml:space="preserve">45(1A) and 45(1B).  </w:t>
      </w:r>
    </w:p>
    <w:p w14:paraId="136311BD" w14:textId="01CFE019" w:rsidR="00C25828" w:rsidRPr="005B1F67" w:rsidRDefault="00C25828" w:rsidP="00C25828">
      <w:pPr>
        <w:pStyle w:val="subsection"/>
      </w:pPr>
      <w:r w:rsidRPr="00C25828">
        <w:rPr>
          <w:iCs/>
        </w:rPr>
        <w:t>Subrule 45(1) provides</w:t>
      </w:r>
      <w:r>
        <w:rPr>
          <w:iCs/>
        </w:rPr>
        <w:t xml:space="preserve"> that a</w:t>
      </w:r>
      <w:r w:rsidRPr="005B1F67">
        <w:t xml:space="preserve">n infrastructure operator becomes a </w:t>
      </w:r>
      <w:r w:rsidRPr="005B1F67">
        <w:rPr>
          <w:b/>
          <w:i/>
        </w:rPr>
        <w:t>Part 7 operator</w:t>
      </w:r>
      <w:r w:rsidRPr="005B1F67">
        <w:t xml:space="preserve"> if:</w:t>
      </w:r>
    </w:p>
    <w:p w14:paraId="5AAC3E39" w14:textId="52BA8CF6" w:rsidR="00C25828" w:rsidRPr="005B1F67" w:rsidRDefault="00C25828" w:rsidP="00A341E0">
      <w:pPr>
        <w:pStyle w:val="paragraph"/>
        <w:spacing w:before="120" w:beforeAutospacing="0" w:after="120" w:afterAutospacing="0"/>
      </w:pPr>
      <w:r w:rsidRPr="005B1F67">
        <w:t>(a)</w:t>
      </w:r>
      <w:r w:rsidRPr="005B1F67">
        <w:tab/>
      </w:r>
      <w:proofErr w:type="gramStart"/>
      <w:r w:rsidRPr="005B1F67">
        <w:t>the</w:t>
      </w:r>
      <w:proofErr w:type="gramEnd"/>
      <w:r w:rsidRPr="005B1F67">
        <w:t xml:space="preserve"> operator is not a Part 6 operator; and</w:t>
      </w:r>
    </w:p>
    <w:p w14:paraId="1CDC0440" w14:textId="59BE9BF9" w:rsidR="00C25828" w:rsidRPr="005B1F67" w:rsidRDefault="00C25828" w:rsidP="00A341E0">
      <w:pPr>
        <w:pStyle w:val="paragraph"/>
        <w:spacing w:before="120" w:beforeAutospacing="0" w:after="120" w:afterAutospacing="0"/>
      </w:pPr>
      <w:r w:rsidRPr="005B1F67">
        <w:t>(b)</w:t>
      </w:r>
      <w:r w:rsidRPr="005B1F67">
        <w:tab/>
      </w:r>
      <w:proofErr w:type="gramStart"/>
      <w:r w:rsidRPr="005B1F67">
        <w:t>the</w:t>
      </w:r>
      <w:proofErr w:type="gramEnd"/>
      <w:r w:rsidRPr="005B1F67">
        <w:t xml:space="preserve"> operator is a member owned operator; and</w:t>
      </w:r>
    </w:p>
    <w:p w14:paraId="3F9BC22C" w14:textId="00727ACC" w:rsidR="00C25828" w:rsidRPr="005B1F67" w:rsidRDefault="00C25828" w:rsidP="00A341E0">
      <w:pPr>
        <w:pStyle w:val="paragraph"/>
        <w:spacing w:before="120" w:beforeAutospacing="0" w:after="120" w:afterAutospacing="0"/>
      </w:pPr>
      <w:r w:rsidRPr="005B1F67">
        <w:t>(c)</w:t>
      </w:r>
      <w:r w:rsidRPr="005B1F67">
        <w:tab/>
      </w:r>
      <w:proofErr w:type="gramStart"/>
      <w:r w:rsidRPr="005B1F67">
        <w:t>the</w:t>
      </w:r>
      <w:proofErr w:type="gramEnd"/>
      <w:r w:rsidRPr="005B1F67">
        <w:t xml:space="preserve"> sum of the maximum volume of water from managed water resources in </w:t>
      </w:r>
      <w:r>
        <w:tab/>
      </w:r>
      <w:r>
        <w:tab/>
      </w:r>
      <w:r w:rsidRPr="005B1F67">
        <w:t xml:space="preserve">respect of which the operator provides infrastructure services in relation to all </w:t>
      </w:r>
      <w:r>
        <w:tab/>
      </w:r>
      <w:r>
        <w:tab/>
      </w:r>
      <w:r w:rsidRPr="005B1F67">
        <w:t>of the following is more than 10 gigalitres:</w:t>
      </w:r>
    </w:p>
    <w:p w14:paraId="5574F14B" w14:textId="4DB3C077" w:rsidR="00C25828" w:rsidRPr="005B1F67" w:rsidRDefault="00A341E0" w:rsidP="00A341E0">
      <w:pPr>
        <w:pStyle w:val="tSubpara"/>
        <w:tabs>
          <w:tab w:val="clear" w:pos="1985"/>
        </w:tabs>
        <w:spacing w:before="120" w:after="120"/>
        <w:ind w:left="851"/>
      </w:pPr>
      <w:r>
        <w:tab/>
      </w:r>
      <w:r w:rsidR="00C25828" w:rsidRPr="005B1F67">
        <w:t>(i)</w:t>
      </w:r>
      <w:r w:rsidR="00C25828" w:rsidRPr="005B1F67">
        <w:tab/>
      </w:r>
      <w:proofErr w:type="gramStart"/>
      <w:r w:rsidR="00C25828" w:rsidRPr="005B1F67">
        <w:t>water</w:t>
      </w:r>
      <w:proofErr w:type="gramEnd"/>
      <w:r w:rsidR="00C25828" w:rsidRPr="005B1F67">
        <w:t xml:space="preserve"> access entitlements held by the operator (otherwise than for the purpose of </w:t>
      </w:r>
      <w:r>
        <w:tab/>
      </w:r>
      <w:r w:rsidR="00C25828" w:rsidRPr="005B1F67">
        <w:t xml:space="preserve">providing infrastructure services to customers who hold water access entitlements to </w:t>
      </w:r>
      <w:r>
        <w:tab/>
      </w:r>
      <w:r w:rsidR="00C25828" w:rsidRPr="005B1F67">
        <w:t>that water);</w:t>
      </w:r>
    </w:p>
    <w:p w14:paraId="0259A5E3" w14:textId="77777777" w:rsidR="00C25828" w:rsidRPr="005B1F67" w:rsidRDefault="00C25828" w:rsidP="00A341E0">
      <w:pPr>
        <w:pStyle w:val="tSubpara"/>
        <w:tabs>
          <w:tab w:val="clear" w:pos="1985"/>
        </w:tabs>
        <w:spacing w:before="120" w:after="120"/>
        <w:ind w:left="851" w:hanging="851"/>
      </w:pPr>
      <w:r w:rsidRPr="005B1F67">
        <w:tab/>
        <w:t>(ii)</w:t>
      </w:r>
      <w:r w:rsidRPr="005B1F67">
        <w:tab/>
      </w:r>
      <w:proofErr w:type="gramStart"/>
      <w:r w:rsidRPr="005B1F67">
        <w:t>water</w:t>
      </w:r>
      <w:proofErr w:type="gramEnd"/>
      <w:r w:rsidRPr="005B1F67">
        <w:t xml:space="preserve"> access entitlements held by the customers of the operator;</w:t>
      </w:r>
    </w:p>
    <w:p w14:paraId="443DAE8F" w14:textId="03EB83E7" w:rsidR="00C25828" w:rsidRPr="005B1F67" w:rsidRDefault="00C25828" w:rsidP="00A341E0">
      <w:pPr>
        <w:pStyle w:val="tSubpara"/>
        <w:tabs>
          <w:tab w:val="clear" w:pos="1985"/>
        </w:tabs>
        <w:spacing w:before="120" w:after="120"/>
        <w:ind w:left="851"/>
      </w:pPr>
      <w:r w:rsidRPr="005B1F67">
        <w:tab/>
        <w:t>(iii)</w:t>
      </w:r>
      <w:r w:rsidRPr="005B1F67">
        <w:tab/>
      </w:r>
      <w:proofErr w:type="gramStart"/>
      <w:r w:rsidRPr="005B1F67">
        <w:t>water</w:t>
      </w:r>
      <w:proofErr w:type="gramEnd"/>
      <w:r w:rsidRPr="005B1F67">
        <w:t xml:space="preserve"> access entitlements held by the owner (not being the operator) of the water </w:t>
      </w:r>
      <w:r w:rsidR="00A341E0">
        <w:tab/>
      </w:r>
      <w:r w:rsidRPr="005B1F67">
        <w:t>service infrastructure operated by the operator; and</w:t>
      </w:r>
    </w:p>
    <w:p w14:paraId="0D5E8D87" w14:textId="12C7499B" w:rsidR="00C25828" w:rsidRPr="005B1F67" w:rsidRDefault="00C25828" w:rsidP="00A341E0">
      <w:pPr>
        <w:pStyle w:val="paragraph"/>
        <w:spacing w:before="120" w:beforeAutospacing="0" w:after="120" w:afterAutospacing="0"/>
      </w:pPr>
      <w:r w:rsidRPr="005B1F67">
        <w:t>(d)</w:t>
      </w:r>
      <w:r w:rsidRPr="005B1F67">
        <w:tab/>
      </w:r>
      <w:proofErr w:type="gramStart"/>
      <w:r w:rsidRPr="005B1F67">
        <w:t>the</w:t>
      </w:r>
      <w:proofErr w:type="gramEnd"/>
      <w:r w:rsidRPr="005B1F67">
        <w:t xml:space="preserve"> operator has made a distribution to all its related customers at any time </w:t>
      </w:r>
      <w:r>
        <w:tab/>
      </w:r>
      <w:r>
        <w:tab/>
      </w:r>
      <w:r w:rsidRPr="005B1F67">
        <w:t>after 12 January 2011.</w:t>
      </w:r>
    </w:p>
    <w:p w14:paraId="5D1D3A06" w14:textId="22BE8D36" w:rsidR="007C46B8" w:rsidRDefault="00B1243F" w:rsidP="00C25828">
      <w:pPr>
        <w:rPr>
          <w:rFonts w:ascii="Times New Roman" w:eastAsia="Times New Roman" w:hAnsi="Times New Roman" w:cs="Times New Roman"/>
          <w:iCs/>
          <w:sz w:val="24"/>
          <w:szCs w:val="24"/>
        </w:rPr>
      </w:pPr>
      <w:r w:rsidRPr="00B1243F">
        <w:rPr>
          <w:rFonts w:ascii="Times New Roman" w:eastAsia="Times New Roman" w:hAnsi="Times New Roman" w:cs="Times New Roman"/>
          <w:iCs/>
          <w:sz w:val="24"/>
          <w:szCs w:val="24"/>
        </w:rPr>
        <w:t>A n</w:t>
      </w:r>
      <w:r w:rsidR="00C25828" w:rsidRPr="00B1243F">
        <w:rPr>
          <w:rFonts w:ascii="Times New Roman" w:eastAsia="Times New Roman" w:hAnsi="Times New Roman" w:cs="Times New Roman"/>
          <w:iCs/>
          <w:sz w:val="24"/>
          <w:szCs w:val="24"/>
        </w:rPr>
        <w:t>ote</w:t>
      </w:r>
      <w:r w:rsidRPr="00B1243F">
        <w:rPr>
          <w:rFonts w:ascii="Times New Roman" w:eastAsia="Times New Roman" w:hAnsi="Times New Roman" w:cs="Times New Roman"/>
          <w:iCs/>
          <w:sz w:val="24"/>
          <w:szCs w:val="24"/>
        </w:rPr>
        <w:t xml:space="preserve"> after the subrule provides that i</w:t>
      </w:r>
      <w:r w:rsidR="00C25828" w:rsidRPr="00B1243F">
        <w:rPr>
          <w:rFonts w:ascii="Times New Roman" w:eastAsia="Times New Roman" w:hAnsi="Times New Roman" w:cs="Times New Roman"/>
          <w:iCs/>
          <w:sz w:val="24"/>
          <w:szCs w:val="24"/>
        </w:rPr>
        <w:t>n subrule 45(1) the maximum volume of water refers to that held under water access entitlements.</w:t>
      </w:r>
    </w:p>
    <w:p w14:paraId="15549DCA" w14:textId="65EA6203" w:rsidR="00C25828" w:rsidRDefault="004C468D" w:rsidP="00C2582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Paragraph </w:t>
      </w:r>
      <w:r w:rsidRPr="004C468D">
        <w:rPr>
          <w:rFonts w:ascii="Times New Roman" w:eastAsia="Times New Roman" w:hAnsi="Times New Roman" w:cs="Times New Roman"/>
          <w:iCs/>
          <w:sz w:val="24"/>
          <w:szCs w:val="24"/>
        </w:rPr>
        <w:t>45(1</w:t>
      </w:r>
      <w:proofErr w:type="gramStart"/>
      <w:r w:rsidRPr="004C468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a) is</w:t>
      </w:r>
      <w:r w:rsidR="007C46B8">
        <w:rPr>
          <w:rFonts w:ascii="Times New Roman" w:eastAsia="Times New Roman" w:hAnsi="Times New Roman" w:cs="Times New Roman"/>
          <w:iCs/>
          <w:sz w:val="24"/>
          <w:szCs w:val="24"/>
        </w:rPr>
        <w:t xml:space="preserve"> an amendment to Part 7 of the </w:t>
      </w:r>
      <w:r w:rsidR="007C46B8" w:rsidRPr="007C46B8">
        <w:rPr>
          <w:rFonts w:ascii="Times New Roman" w:eastAsia="Times New Roman" w:hAnsi="Times New Roman" w:cs="Times New Roman"/>
          <w:i/>
          <w:iCs/>
          <w:sz w:val="24"/>
          <w:szCs w:val="24"/>
        </w:rPr>
        <w:t>Water Charge (</w:t>
      </w:r>
      <w:r w:rsidRPr="007C46B8">
        <w:rPr>
          <w:rFonts w:ascii="Times New Roman" w:eastAsia="Times New Roman" w:hAnsi="Times New Roman" w:cs="Times New Roman"/>
          <w:i/>
          <w:iCs/>
          <w:sz w:val="24"/>
          <w:szCs w:val="24"/>
        </w:rPr>
        <w:t>Infrastructure</w:t>
      </w:r>
      <w:r w:rsidR="007C46B8" w:rsidRPr="007C46B8">
        <w:rPr>
          <w:rFonts w:ascii="Times New Roman" w:eastAsia="Times New Roman" w:hAnsi="Times New Roman" w:cs="Times New Roman"/>
          <w:i/>
          <w:iCs/>
          <w:sz w:val="24"/>
          <w:szCs w:val="24"/>
        </w:rPr>
        <w:t>) Rules 2010</w:t>
      </w:r>
      <w:r w:rsidR="007C46B8">
        <w:rPr>
          <w:rFonts w:ascii="Times New Roman" w:eastAsia="Times New Roman" w:hAnsi="Times New Roman" w:cs="Times New Roman"/>
          <w:iCs/>
          <w:sz w:val="24"/>
          <w:szCs w:val="24"/>
        </w:rPr>
        <w:t xml:space="preserve">. </w:t>
      </w:r>
      <w:r w:rsidR="0051539E">
        <w:rPr>
          <w:rFonts w:ascii="Times New Roman" w:eastAsia="Times New Roman" w:hAnsi="Times New Roman" w:cs="Times New Roman"/>
          <w:iCs/>
          <w:sz w:val="24"/>
          <w:szCs w:val="24"/>
        </w:rPr>
        <w:t xml:space="preserve">The ACCC’s advice for new </w:t>
      </w:r>
      <w:r w:rsidR="0065756A">
        <w:rPr>
          <w:rFonts w:ascii="Times New Roman" w:eastAsia="Times New Roman" w:hAnsi="Times New Roman" w:cs="Times New Roman"/>
          <w:iCs/>
          <w:sz w:val="24"/>
          <w:szCs w:val="24"/>
        </w:rPr>
        <w:t>distribution</w:t>
      </w:r>
      <w:r w:rsidR="0051539E">
        <w:rPr>
          <w:rFonts w:ascii="Times New Roman" w:eastAsia="Times New Roman" w:hAnsi="Times New Roman" w:cs="Times New Roman"/>
          <w:iCs/>
          <w:sz w:val="24"/>
          <w:szCs w:val="24"/>
        </w:rPr>
        <w:t xml:space="preserve"> rules under Part 7 is not adopted in these Amendment Rules. Instead, t</w:t>
      </w:r>
      <w:r>
        <w:rPr>
          <w:rFonts w:ascii="Times New Roman" w:eastAsia="Times New Roman" w:hAnsi="Times New Roman" w:cs="Times New Roman"/>
          <w:iCs/>
          <w:sz w:val="24"/>
          <w:szCs w:val="24"/>
        </w:rPr>
        <w:t xml:space="preserve">his amendment is </w:t>
      </w:r>
      <w:r w:rsidR="007C46B8">
        <w:rPr>
          <w:rFonts w:ascii="Times New Roman" w:eastAsia="Times New Roman" w:hAnsi="Times New Roman" w:cs="Times New Roman"/>
          <w:iCs/>
          <w:sz w:val="24"/>
          <w:szCs w:val="24"/>
        </w:rPr>
        <w:t>consequ</w:t>
      </w:r>
      <w:r>
        <w:rPr>
          <w:rFonts w:ascii="Times New Roman" w:eastAsia="Times New Roman" w:hAnsi="Times New Roman" w:cs="Times New Roman"/>
          <w:iCs/>
          <w:sz w:val="24"/>
          <w:szCs w:val="24"/>
        </w:rPr>
        <w:t>ential t</w:t>
      </w:r>
      <w:r w:rsidR="007C46B8">
        <w:rPr>
          <w:rFonts w:ascii="Times New Roman" w:eastAsia="Times New Roman" w:hAnsi="Times New Roman" w:cs="Times New Roman"/>
          <w:iCs/>
          <w:sz w:val="24"/>
          <w:szCs w:val="24"/>
        </w:rPr>
        <w:t>o the amendments made to Part</w:t>
      </w:r>
      <w:r w:rsidR="00B1243F">
        <w:rPr>
          <w:rFonts w:ascii="Times New Roman" w:eastAsia="Times New Roman" w:hAnsi="Times New Roman" w:cs="Times New Roman"/>
          <w:iCs/>
          <w:sz w:val="24"/>
          <w:szCs w:val="24"/>
        </w:rPr>
        <w:t> </w:t>
      </w:r>
      <w:r w:rsidR="007C46B8">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 xml:space="preserve"> </w:t>
      </w:r>
      <w:r w:rsidR="00B1243F">
        <w:rPr>
          <w:rFonts w:ascii="Times New Roman" w:eastAsia="Times New Roman" w:hAnsi="Times New Roman" w:cs="Times New Roman"/>
          <w:iCs/>
          <w:sz w:val="24"/>
          <w:szCs w:val="24"/>
        </w:rPr>
        <w:t>by</w:t>
      </w:r>
      <w:r>
        <w:rPr>
          <w:rFonts w:ascii="Times New Roman" w:eastAsia="Times New Roman" w:hAnsi="Times New Roman" w:cs="Times New Roman"/>
          <w:iCs/>
          <w:sz w:val="24"/>
          <w:szCs w:val="24"/>
        </w:rPr>
        <w:t xml:space="preserve"> item 44</w:t>
      </w:r>
      <w:r w:rsidR="00860D9C">
        <w:rPr>
          <w:rFonts w:ascii="Times New Roman" w:eastAsia="Times New Roman" w:hAnsi="Times New Roman" w:cs="Times New Roman"/>
          <w:iCs/>
          <w:sz w:val="24"/>
          <w:szCs w:val="24"/>
        </w:rPr>
        <w:t xml:space="preserve">. </w:t>
      </w:r>
      <w:r w:rsidR="007C46B8">
        <w:rPr>
          <w:rFonts w:ascii="Times New Roman" w:eastAsia="Times New Roman" w:hAnsi="Times New Roman" w:cs="Times New Roman"/>
          <w:iCs/>
          <w:sz w:val="24"/>
          <w:szCs w:val="24"/>
        </w:rPr>
        <w:t xml:space="preserve">Part 6 of the </w:t>
      </w:r>
      <w:r w:rsidR="007C46B8" w:rsidRPr="007C46B8">
        <w:rPr>
          <w:rFonts w:ascii="Times New Roman" w:eastAsia="Times New Roman" w:hAnsi="Times New Roman" w:cs="Times New Roman"/>
          <w:i/>
          <w:iCs/>
          <w:sz w:val="24"/>
          <w:szCs w:val="24"/>
        </w:rPr>
        <w:t>Water Charge (</w:t>
      </w:r>
      <w:r w:rsidRPr="007C46B8">
        <w:rPr>
          <w:rFonts w:ascii="Times New Roman" w:eastAsia="Times New Roman" w:hAnsi="Times New Roman" w:cs="Times New Roman"/>
          <w:i/>
          <w:iCs/>
          <w:sz w:val="24"/>
          <w:szCs w:val="24"/>
        </w:rPr>
        <w:t>Infrastructure</w:t>
      </w:r>
      <w:r w:rsidR="007C46B8" w:rsidRPr="007C46B8">
        <w:rPr>
          <w:rFonts w:ascii="Times New Roman" w:eastAsia="Times New Roman" w:hAnsi="Times New Roman" w:cs="Times New Roman"/>
          <w:i/>
          <w:iCs/>
          <w:sz w:val="24"/>
          <w:szCs w:val="24"/>
        </w:rPr>
        <w:t>) Rules 2010</w:t>
      </w:r>
      <w:r w:rsidR="007C46B8">
        <w:rPr>
          <w:rFonts w:ascii="Times New Roman" w:eastAsia="Times New Roman" w:hAnsi="Times New Roman" w:cs="Times New Roman"/>
          <w:i/>
          <w:iCs/>
          <w:sz w:val="24"/>
          <w:szCs w:val="24"/>
        </w:rPr>
        <w:t xml:space="preserve"> </w:t>
      </w:r>
      <w:r w:rsidR="007C46B8">
        <w:rPr>
          <w:rFonts w:ascii="Times New Roman" w:eastAsia="Times New Roman" w:hAnsi="Times New Roman" w:cs="Times New Roman"/>
          <w:iCs/>
          <w:sz w:val="24"/>
          <w:szCs w:val="24"/>
        </w:rPr>
        <w:t xml:space="preserve">did not apply to member owned operators. </w:t>
      </w:r>
      <w:r>
        <w:rPr>
          <w:rFonts w:ascii="Times New Roman" w:eastAsia="Times New Roman" w:hAnsi="Times New Roman" w:cs="Times New Roman"/>
          <w:iCs/>
          <w:sz w:val="24"/>
          <w:szCs w:val="24"/>
        </w:rPr>
        <w:t>Part 6</w:t>
      </w:r>
      <w:r w:rsidR="00B1243F">
        <w:rPr>
          <w:rFonts w:ascii="Times New Roman" w:eastAsia="Times New Roman" w:hAnsi="Times New Roman" w:cs="Times New Roman"/>
          <w:iCs/>
          <w:sz w:val="24"/>
          <w:szCs w:val="24"/>
        </w:rPr>
        <w:t xml:space="preserve">, inserted by item 44, </w:t>
      </w:r>
      <w:r>
        <w:rPr>
          <w:rFonts w:ascii="Times New Roman" w:eastAsia="Times New Roman" w:hAnsi="Times New Roman" w:cs="Times New Roman"/>
          <w:iCs/>
          <w:sz w:val="24"/>
          <w:szCs w:val="24"/>
        </w:rPr>
        <w:t>applies to both member owned and non</w:t>
      </w:r>
      <w:r>
        <w:rPr>
          <w:rFonts w:ascii="Times New Roman" w:eastAsia="Times New Roman" w:hAnsi="Times New Roman" w:cs="Times New Roman"/>
          <w:iCs/>
          <w:sz w:val="24"/>
          <w:szCs w:val="24"/>
        </w:rPr>
        <w:noBreakHyphen/>
        <w:t xml:space="preserve">member owned operators. Without this amendment, under the </w:t>
      </w:r>
      <w:r w:rsidRPr="004C468D">
        <w:rPr>
          <w:rFonts w:ascii="Times New Roman" w:eastAsia="Times New Roman" w:hAnsi="Times New Roman" w:cs="Times New Roman"/>
          <w:i/>
          <w:iCs/>
          <w:sz w:val="24"/>
          <w:szCs w:val="24"/>
        </w:rPr>
        <w:t>Water Charge Rules 2010</w:t>
      </w:r>
      <w:r>
        <w:rPr>
          <w:rFonts w:ascii="Times New Roman" w:eastAsia="Times New Roman" w:hAnsi="Times New Roman" w:cs="Times New Roman"/>
          <w:iCs/>
          <w:sz w:val="24"/>
          <w:szCs w:val="24"/>
        </w:rPr>
        <w:t xml:space="preserve"> it would have been possible</w:t>
      </w:r>
      <w:r w:rsidR="0051539E">
        <w:rPr>
          <w:rFonts w:ascii="Times New Roman" w:eastAsia="Times New Roman" w:hAnsi="Times New Roman" w:cs="Times New Roman"/>
          <w:iCs/>
          <w:sz w:val="24"/>
          <w:szCs w:val="24"/>
        </w:rPr>
        <w:t xml:space="preserve"> at law</w:t>
      </w:r>
      <w:r>
        <w:rPr>
          <w:rFonts w:ascii="Times New Roman" w:eastAsia="Times New Roman" w:hAnsi="Times New Roman" w:cs="Times New Roman"/>
          <w:iCs/>
          <w:sz w:val="24"/>
          <w:szCs w:val="24"/>
        </w:rPr>
        <w:t xml:space="preserve"> for a Part</w:t>
      </w:r>
      <w:r w:rsidR="00B1243F">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 xml:space="preserve">7 operator </w:t>
      </w:r>
      <w:r w:rsidR="0051539E">
        <w:rPr>
          <w:rFonts w:ascii="Times New Roman" w:eastAsia="Times New Roman" w:hAnsi="Times New Roman" w:cs="Times New Roman"/>
          <w:iCs/>
          <w:sz w:val="24"/>
          <w:szCs w:val="24"/>
        </w:rPr>
        <w:t xml:space="preserve">to </w:t>
      </w:r>
      <w:r>
        <w:rPr>
          <w:rFonts w:ascii="Times New Roman" w:eastAsia="Times New Roman" w:hAnsi="Times New Roman" w:cs="Times New Roman"/>
          <w:iCs/>
          <w:sz w:val="24"/>
          <w:szCs w:val="24"/>
        </w:rPr>
        <w:t>also be a Part 6 operator</w:t>
      </w:r>
      <w:r w:rsidR="0051539E">
        <w:rPr>
          <w:rFonts w:ascii="Times New Roman" w:eastAsia="Times New Roman" w:hAnsi="Times New Roman" w:cs="Times New Roman"/>
          <w:iCs/>
          <w:sz w:val="24"/>
          <w:szCs w:val="24"/>
        </w:rPr>
        <w:t>, although</w:t>
      </w:r>
      <w:r>
        <w:rPr>
          <w:rFonts w:ascii="Times New Roman" w:eastAsia="Times New Roman" w:hAnsi="Times New Roman" w:cs="Times New Roman"/>
          <w:iCs/>
          <w:sz w:val="24"/>
          <w:szCs w:val="24"/>
        </w:rPr>
        <w:t xml:space="preserve"> this would have been </w:t>
      </w:r>
      <w:r w:rsidR="0051539E">
        <w:rPr>
          <w:rFonts w:ascii="Times New Roman" w:eastAsia="Times New Roman" w:hAnsi="Times New Roman" w:cs="Times New Roman"/>
          <w:iCs/>
          <w:sz w:val="24"/>
          <w:szCs w:val="24"/>
        </w:rPr>
        <w:t xml:space="preserve">very </w:t>
      </w:r>
      <w:r>
        <w:rPr>
          <w:rFonts w:ascii="Times New Roman" w:eastAsia="Times New Roman" w:hAnsi="Times New Roman" w:cs="Times New Roman"/>
          <w:iCs/>
          <w:sz w:val="24"/>
          <w:szCs w:val="24"/>
        </w:rPr>
        <w:t xml:space="preserve">unlikely </w:t>
      </w:r>
      <w:r w:rsidR="0051539E">
        <w:rPr>
          <w:rFonts w:ascii="Times New Roman" w:eastAsia="Times New Roman" w:hAnsi="Times New Roman" w:cs="Times New Roman"/>
          <w:iCs/>
          <w:sz w:val="24"/>
          <w:szCs w:val="24"/>
        </w:rPr>
        <w:t xml:space="preserve">in </w:t>
      </w:r>
      <w:r w:rsidR="0065756A">
        <w:rPr>
          <w:rFonts w:ascii="Times New Roman" w:eastAsia="Times New Roman" w:hAnsi="Times New Roman" w:cs="Times New Roman"/>
          <w:iCs/>
          <w:sz w:val="24"/>
          <w:szCs w:val="24"/>
        </w:rPr>
        <w:t>practical</w:t>
      </w:r>
      <w:r w:rsidR="0051539E">
        <w:rPr>
          <w:rFonts w:ascii="Times New Roman" w:eastAsia="Times New Roman" w:hAnsi="Times New Roman" w:cs="Times New Roman"/>
          <w:iCs/>
          <w:sz w:val="24"/>
          <w:szCs w:val="24"/>
        </w:rPr>
        <w:t xml:space="preserve"> terms </w:t>
      </w:r>
      <w:r>
        <w:rPr>
          <w:rFonts w:ascii="Times New Roman" w:eastAsia="Times New Roman" w:hAnsi="Times New Roman" w:cs="Times New Roman"/>
          <w:iCs/>
          <w:sz w:val="24"/>
          <w:szCs w:val="24"/>
        </w:rPr>
        <w:t>because a member</w:t>
      </w:r>
      <w:r w:rsidR="00B1243F">
        <w:rPr>
          <w:rFonts w:ascii="Times New Roman" w:eastAsia="Times New Roman" w:hAnsi="Times New Roman" w:cs="Times New Roman"/>
          <w:iCs/>
          <w:sz w:val="24"/>
          <w:szCs w:val="24"/>
        </w:rPr>
        <w:noBreakHyphen/>
      </w:r>
      <w:r>
        <w:rPr>
          <w:rFonts w:ascii="Times New Roman" w:eastAsia="Times New Roman" w:hAnsi="Times New Roman" w:cs="Times New Roman"/>
          <w:iCs/>
          <w:sz w:val="24"/>
          <w:szCs w:val="24"/>
        </w:rPr>
        <w:t xml:space="preserve">owned operator is </w:t>
      </w:r>
      <w:r w:rsidR="0051539E">
        <w:rPr>
          <w:rFonts w:ascii="Times New Roman" w:eastAsia="Times New Roman" w:hAnsi="Times New Roman" w:cs="Times New Roman"/>
          <w:iCs/>
          <w:sz w:val="24"/>
          <w:szCs w:val="24"/>
        </w:rPr>
        <w:t xml:space="preserve">very </w:t>
      </w:r>
      <w:r>
        <w:rPr>
          <w:rFonts w:ascii="Times New Roman" w:eastAsia="Times New Roman" w:hAnsi="Times New Roman" w:cs="Times New Roman"/>
          <w:iCs/>
          <w:sz w:val="24"/>
          <w:szCs w:val="24"/>
        </w:rPr>
        <w:t>unlikely to provide a bulk water service</w:t>
      </w:r>
      <w:r w:rsidR="0051539E">
        <w:rPr>
          <w:rFonts w:ascii="Times New Roman" w:eastAsia="Times New Roman" w:hAnsi="Times New Roman" w:cs="Times New Roman"/>
          <w:iCs/>
          <w:sz w:val="24"/>
          <w:szCs w:val="24"/>
        </w:rPr>
        <w:t xml:space="preserve">. </w:t>
      </w:r>
    </w:p>
    <w:p w14:paraId="6DD361B7" w14:textId="1D81B58E" w:rsidR="002C3695" w:rsidRPr="005B1F67" w:rsidRDefault="002C3695" w:rsidP="002C3695">
      <w:pPr>
        <w:pStyle w:val="subsection"/>
      </w:pPr>
      <w:r>
        <w:t>Subrule 45</w:t>
      </w:r>
      <w:r w:rsidRPr="005B1F67">
        <w:t>(1A)</w:t>
      </w:r>
      <w:r>
        <w:t xml:space="preserve"> provides that, i</w:t>
      </w:r>
      <w:r w:rsidRPr="005B1F67">
        <w:t>f a Part 7 operator makes, or proposes to make, an application for the determination or approval of regulated charges under Division 2, the ACCC must:</w:t>
      </w:r>
    </w:p>
    <w:p w14:paraId="6158AC14" w14:textId="0172128E" w:rsidR="002C3695" w:rsidRPr="005B1F67" w:rsidRDefault="002C3695" w:rsidP="00A341E0">
      <w:pPr>
        <w:pStyle w:val="paragraph"/>
        <w:spacing w:before="120" w:beforeAutospacing="0" w:after="120" w:afterAutospacing="0"/>
      </w:pPr>
      <w:r w:rsidRPr="005B1F67">
        <w:t>(a)</w:t>
      </w:r>
      <w:r w:rsidRPr="005B1F67">
        <w:tab/>
      </w:r>
      <w:proofErr w:type="gramStart"/>
      <w:r w:rsidRPr="005B1F67">
        <w:t>invite</w:t>
      </w:r>
      <w:proofErr w:type="gramEnd"/>
      <w:r w:rsidRPr="005B1F67">
        <w:t xml:space="preserve"> the views of the operator on the appropriate date from which Division 2 </w:t>
      </w:r>
      <w:r>
        <w:tab/>
      </w:r>
      <w:r>
        <w:tab/>
      </w:r>
      <w:r w:rsidRPr="005B1F67">
        <w:t>should apply to the operator; and</w:t>
      </w:r>
    </w:p>
    <w:p w14:paraId="21CE6C2F" w14:textId="103E7C26" w:rsidR="002C3695" w:rsidRDefault="002C3695" w:rsidP="00A341E0">
      <w:pPr>
        <w:pStyle w:val="paragraph"/>
        <w:spacing w:before="120" w:beforeAutospacing="0" w:after="120" w:afterAutospacing="0"/>
      </w:pPr>
      <w:r w:rsidRPr="005B1F67">
        <w:t>(b)</w:t>
      </w:r>
      <w:r w:rsidRPr="005B1F67">
        <w:tab/>
      </w:r>
      <w:proofErr w:type="gramStart"/>
      <w:r w:rsidRPr="005B1F67">
        <w:t>set</w:t>
      </w:r>
      <w:proofErr w:type="gramEnd"/>
      <w:r w:rsidRPr="005B1F67">
        <w:t xml:space="preserve"> that date.</w:t>
      </w:r>
    </w:p>
    <w:p w14:paraId="12B33282" w14:textId="141EC608" w:rsidR="002C3695" w:rsidRPr="005B1F67" w:rsidRDefault="002C3695" w:rsidP="002C3695">
      <w:pPr>
        <w:pStyle w:val="paragraph"/>
      </w:pPr>
      <w:r>
        <w:rPr>
          <w:iCs/>
        </w:rPr>
        <w:t>This amendment is consequential to the amendments made to Part 6 at item 44.</w:t>
      </w:r>
      <w:r w:rsidR="0051539E">
        <w:rPr>
          <w:iCs/>
        </w:rPr>
        <w:t xml:space="preserve"> That is, that the ACCC should set the regulatory start date, following </w:t>
      </w:r>
      <w:r w:rsidR="0065756A">
        <w:rPr>
          <w:iCs/>
        </w:rPr>
        <w:t>consultation</w:t>
      </w:r>
      <w:r w:rsidR="0051539E">
        <w:rPr>
          <w:iCs/>
        </w:rPr>
        <w:t xml:space="preserve"> with the operator. </w:t>
      </w:r>
    </w:p>
    <w:p w14:paraId="071916A7" w14:textId="7C30A173" w:rsidR="002C3695" w:rsidRPr="005B1F67" w:rsidRDefault="0051539E" w:rsidP="002C3695">
      <w:pPr>
        <w:pStyle w:val="subsection"/>
      </w:pPr>
      <w:r>
        <w:t>Subrule 45</w:t>
      </w:r>
      <w:r w:rsidR="002C3695" w:rsidRPr="005B1F67">
        <w:t>(1B)</w:t>
      </w:r>
      <w:r>
        <w:t xml:space="preserve"> provides that the </w:t>
      </w:r>
      <w:r w:rsidR="002C3695" w:rsidRPr="005B1F67">
        <w:t xml:space="preserve">date set </w:t>
      </w:r>
      <w:r>
        <w:t xml:space="preserve">by the ACCC </w:t>
      </w:r>
      <w:r w:rsidR="002C3695" w:rsidRPr="005B1F67">
        <w:t xml:space="preserve">in subrule </w:t>
      </w:r>
      <w:r>
        <w:t>45</w:t>
      </w:r>
      <w:r w:rsidR="002C3695" w:rsidRPr="005B1F67">
        <w:t xml:space="preserve">(1A) is the </w:t>
      </w:r>
      <w:r w:rsidR="002C3695" w:rsidRPr="005B1F67">
        <w:rPr>
          <w:b/>
          <w:i/>
        </w:rPr>
        <w:t>regulatory start date</w:t>
      </w:r>
      <w:r w:rsidR="002C3695" w:rsidRPr="005B1F67">
        <w:t xml:space="preserve"> for the operator.</w:t>
      </w:r>
    </w:p>
    <w:p w14:paraId="0616FECE" w14:textId="2F50FB48" w:rsidR="003B627F" w:rsidRPr="003B627F" w:rsidRDefault="003B627F" w:rsidP="003B627F">
      <w:pPr>
        <w:rPr>
          <w:rFonts w:ascii="Times New Roman" w:hAnsi="Times New Roman" w:cs="Times New Roman"/>
          <w:sz w:val="24"/>
          <w:szCs w:val="24"/>
        </w:rPr>
      </w:pPr>
      <w:r w:rsidRPr="003B627F">
        <w:rPr>
          <w:rFonts w:ascii="Times New Roman" w:hAnsi="Times New Roman" w:cs="Times New Roman"/>
          <w:b/>
          <w:sz w:val="24"/>
          <w:szCs w:val="24"/>
        </w:rPr>
        <w:t>Item 78</w:t>
      </w:r>
      <w:r w:rsidRPr="003B627F">
        <w:rPr>
          <w:rFonts w:ascii="Times New Roman" w:hAnsi="Times New Roman" w:cs="Times New Roman"/>
          <w:sz w:val="24"/>
          <w:szCs w:val="24"/>
        </w:rPr>
        <w:t xml:space="preserve"> amends subparagraph 45(2)(a)(iv) </w:t>
      </w:r>
      <w:r w:rsidR="00CC4D14">
        <w:rPr>
          <w:rFonts w:ascii="Times New Roman" w:hAnsi="Times New Roman" w:cs="Times New Roman"/>
          <w:sz w:val="24"/>
          <w:szCs w:val="24"/>
        </w:rPr>
        <w:t xml:space="preserve">in a minor way </w:t>
      </w:r>
      <w:r w:rsidRPr="003B627F">
        <w:rPr>
          <w:rFonts w:ascii="Times New Roman" w:hAnsi="Times New Roman" w:cs="Times New Roman"/>
          <w:sz w:val="24"/>
          <w:szCs w:val="24"/>
        </w:rPr>
        <w:t xml:space="preserve">by adding the word </w:t>
      </w:r>
      <w:r>
        <w:rPr>
          <w:rFonts w:ascii="Times New Roman" w:hAnsi="Times New Roman" w:cs="Times New Roman"/>
          <w:sz w:val="24"/>
          <w:szCs w:val="24"/>
        </w:rPr>
        <w:t>‘</w:t>
      </w:r>
      <w:r w:rsidRPr="003B627F">
        <w:rPr>
          <w:rFonts w:ascii="Times New Roman" w:hAnsi="Times New Roman" w:cs="Times New Roman"/>
          <w:sz w:val="24"/>
          <w:szCs w:val="24"/>
        </w:rPr>
        <w:t>and</w:t>
      </w:r>
      <w:r>
        <w:rPr>
          <w:rFonts w:ascii="Times New Roman" w:hAnsi="Times New Roman" w:cs="Times New Roman"/>
          <w:sz w:val="24"/>
          <w:szCs w:val="24"/>
        </w:rPr>
        <w:t>’</w:t>
      </w:r>
      <w:r w:rsidRPr="003B627F">
        <w:rPr>
          <w:rFonts w:ascii="Times New Roman" w:hAnsi="Times New Roman" w:cs="Times New Roman"/>
          <w:sz w:val="24"/>
          <w:szCs w:val="24"/>
        </w:rPr>
        <w:t xml:space="preserve"> at the end of the paragraph to clarify that for the purpose of the application of Part 7, a member owned operator must satisfy both paragraphs (a) and (b).</w:t>
      </w:r>
      <w:r>
        <w:rPr>
          <w:rFonts w:ascii="Times New Roman" w:hAnsi="Times New Roman" w:cs="Times New Roman"/>
          <w:sz w:val="24"/>
          <w:szCs w:val="24"/>
        </w:rPr>
        <w:t xml:space="preserve"> </w:t>
      </w:r>
      <w:r w:rsidRPr="003B627F">
        <w:rPr>
          <w:rFonts w:ascii="Times New Roman" w:hAnsi="Times New Roman" w:cs="Times New Roman"/>
          <w:sz w:val="24"/>
          <w:szCs w:val="24"/>
        </w:rPr>
        <w:t xml:space="preserve">  </w:t>
      </w:r>
    </w:p>
    <w:p w14:paraId="482A42FC" w14:textId="3EEB64AB" w:rsidR="00CC4D14" w:rsidRPr="003B627F" w:rsidRDefault="003B627F" w:rsidP="00CC4D14">
      <w:pPr>
        <w:rPr>
          <w:rFonts w:ascii="Times New Roman" w:hAnsi="Times New Roman" w:cs="Times New Roman"/>
          <w:sz w:val="24"/>
          <w:szCs w:val="24"/>
        </w:rPr>
      </w:pPr>
      <w:r w:rsidRPr="003B627F">
        <w:rPr>
          <w:rFonts w:ascii="Times New Roman" w:hAnsi="Times New Roman" w:cs="Times New Roman"/>
          <w:b/>
          <w:sz w:val="24"/>
          <w:szCs w:val="24"/>
        </w:rPr>
        <w:t>Item 79</w:t>
      </w:r>
      <w:r w:rsidRPr="003B627F">
        <w:rPr>
          <w:rFonts w:ascii="Times New Roman" w:hAnsi="Times New Roman" w:cs="Times New Roman"/>
          <w:sz w:val="24"/>
          <w:szCs w:val="24"/>
        </w:rPr>
        <w:t xml:space="preserve"> amends subrule 45(2) by omitting the words </w:t>
      </w:r>
      <w:r w:rsidR="00D02946">
        <w:rPr>
          <w:rFonts w:ascii="Times New Roman" w:hAnsi="Times New Roman" w:cs="Times New Roman"/>
          <w:sz w:val="24"/>
          <w:szCs w:val="24"/>
        </w:rPr>
        <w:t>‘</w:t>
      </w:r>
      <w:r w:rsidRPr="003B627F">
        <w:rPr>
          <w:rFonts w:ascii="Times New Roman" w:hAnsi="Times New Roman" w:cs="Times New Roman"/>
          <w:sz w:val="24"/>
          <w:szCs w:val="24"/>
        </w:rPr>
        <w:t>a member owned operator</w:t>
      </w:r>
      <w:r w:rsidR="00D02946">
        <w:rPr>
          <w:rFonts w:ascii="Times New Roman" w:hAnsi="Times New Roman" w:cs="Times New Roman"/>
          <w:sz w:val="24"/>
          <w:szCs w:val="24"/>
        </w:rPr>
        <w:t>’</w:t>
      </w:r>
      <w:r w:rsidRPr="003B627F">
        <w:rPr>
          <w:rFonts w:ascii="Times New Roman" w:hAnsi="Times New Roman" w:cs="Times New Roman"/>
          <w:sz w:val="24"/>
          <w:szCs w:val="24"/>
        </w:rPr>
        <w:t xml:space="preserve"> and </w:t>
      </w:r>
      <w:r w:rsidR="00CC4D14">
        <w:rPr>
          <w:rFonts w:ascii="Times New Roman" w:hAnsi="Times New Roman" w:cs="Times New Roman"/>
          <w:sz w:val="24"/>
          <w:szCs w:val="24"/>
        </w:rPr>
        <w:t>substituting</w:t>
      </w:r>
      <w:r w:rsidR="00CC4D14" w:rsidRPr="003B627F">
        <w:rPr>
          <w:rFonts w:ascii="Times New Roman" w:hAnsi="Times New Roman" w:cs="Times New Roman"/>
          <w:sz w:val="24"/>
          <w:szCs w:val="24"/>
        </w:rPr>
        <w:t xml:space="preserve"> </w:t>
      </w:r>
      <w:r w:rsidRPr="003B627F">
        <w:rPr>
          <w:rFonts w:ascii="Times New Roman" w:hAnsi="Times New Roman" w:cs="Times New Roman"/>
          <w:sz w:val="24"/>
          <w:szCs w:val="24"/>
        </w:rPr>
        <w:t xml:space="preserve">the words </w:t>
      </w:r>
      <w:r w:rsidR="00D02946">
        <w:rPr>
          <w:rFonts w:ascii="Times New Roman" w:hAnsi="Times New Roman" w:cs="Times New Roman"/>
          <w:sz w:val="24"/>
          <w:szCs w:val="24"/>
        </w:rPr>
        <w:t>‘</w:t>
      </w:r>
      <w:r w:rsidRPr="003B627F">
        <w:rPr>
          <w:rFonts w:ascii="Times New Roman" w:hAnsi="Times New Roman" w:cs="Times New Roman"/>
          <w:sz w:val="24"/>
          <w:szCs w:val="24"/>
        </w:rPr>
        <w:t>an infrastructure operator</w:t>
      </w:r>
      <w:r w:rsidR="00D02946">
        <w:rPr>
          <w:rFonts w:ascii="Times New Roman" w:hAnsi="Times New Roman" w:cs="Times New Roman"/>
          <w:sz w:val="24"/>
          <w:szCs w:val="24"/>
        </w:rPr>
        <w:t>’</w:t>
      </w:r>
      <w:r w:rsidRPr="003B627F">
        <w:rPr>
          <w:rFonts w:ascii="Times New Roman" w:hAnsi="Times New Roman" w:cs="Times New Roman"/>
          <w:sz w:val="24"/>
          <w:szCs w:val="24"/>
        </w:rPr>
        <w:t xml:space="preserve">. </w:t>
      </w:r>
      <w:r w:rsidR="00C45137">
        <w:rPr>
          <w:rFonts w:ascii="Times New Roman" w:hAnsi="Times New Roman" w:cs="Times New Roman"/>
          <w:sz w:val="24"/>
          <w:szCs w:val="24"/>
        </w:rPr>
        <w:t>This is a stylistic drafting change. The infrastructure operator must still be a member owned operator as per para</w:t>
      </w:r>
      <w:r w:rsidR="00CC4D14">
        <w:rPr>
          <w:rFonts w:ascii="Times New Roman" w:hAnsi="Times New Roman" w:cs="Times New Roman"/>
          <w:sz w:val="24"/>
          <w:szCs w:val="24"/>
        </w:rPr>
        <w:t>graph</w:t>
      </w:r>
      <w:r w:rsidR="00C45137">
        <w:rPr>
          <w:rFonts w:ascii="Times New Roman" w:hAnsi="Times New Roman" w:cs="Times New Roman"/>
          <w:sz w:val="24"/>
          <w:szCs w:val="24"/>
        </w:rPr>
        <w:t xml:space="preserve"> 45(1</w:t>
      </w:r>
      <w:proofErr w:type="gramStart"/>
      <w:r w:rsidR="00C45137">
        <w:rPr>
          <w:rFonts w:ascii="Times New Roman" w:hAnsi="Times New Roman" w:cs="Times New Roman"/>
          <w:sz w:val="24"/>
          <w:szCs w:val="24"/>
        </w:rPr>
        <w:t>)(</w:t>
      </w:r>
      <w:proofErr w:type="gramEnd"/>
      <w:r w:rsidR="00C45137">
        <w:rPr>
          <w:rFonts w:ascii="Times New Roman" w:hAnsi="Times New Roman" w:cs="Times New Roman"/>
          <w:sz w:val="24"/>
          <w:szCs w:val="24"/>
        </w:rPr>
        <w:t>b)</w:t>
      </w:r>
      <w:r w:rsidR="00CC4D14">
        <w:rPr>
          <w:rFonts w:ascii="Times New Roman" w:hAnsi="Times New Roman" w:cs="Times New Roman"/>
          <w:sz w:val="24"/>
          <w:szCs w:val="24"/>
        </w:rPr>
        <w:t>, inserted by item 77.</w:t>
      </w:r>
    </w:p>
    <w:p w14:paraId="4F3AE44C" w14:textId="20E5103B" w:rsidR="00A96C19" w:rsidRPr="00A96C19" w:rsidRDefault="00A96C19" w:rsidP="00A96C19">
      <w:pPr>
        <w:rPr>
          <w:rFonts w:ascii="Times New Roman" w:hAnsi="Times New Roman" w:cs="Times New Roman"/>
          <w:sz w:val="24"/>
          <w:szCs w:val="24"/>
        </w:rPr>
      </w:pPr>
      <w:r w:rsidRPr="00A96C19">
        <w:rPr>
          <w:rFonts w:ascii="Times New Roman" w:hAnsi="Times New Roman" w:cs="Times New Roman"/>
          <w:b/>
          <w:sz w:val="24"/>
          <w:szCs w:val="24"/>
        </w:rPr>
        <w:t>Item 80</w:t>
      </w:r>
      <w:r w:rsidRPr="00A96C19">
        <w:rPr>
          <w:rFonts w:ascii="Times New Roman" w:hAnsi="Times New Roman" w:cs="Times New Roman"/>
          <w:sz w:val="24"/>
          <w:szCs w:val="24"/>
        </w:rPr>
        <w:t xml:space="preserve"> repeals subrule 45(3) </w:t>
      </w:r>
      <w:r w:rsidR="008866AB">
        <w:rPr>
          <w:rFonts w:ascii="Times New Roman" w:eastAsia="Times New Roman" w:hAnsi="Times New Roman" w:cs="Times New Roman"/>
          <w:iCs/>
          <w:sz w:val="24"/>
          <w:szCs w:val="24"/>
        </w:rPr>
        <w:t xml:space="preserve">of the </w:t>
      </w:r>
      <w:r w:rsidR="008866AB" w:rsidRPr="007C46B8">
        <w:rPr>
          <w:rFonts w:ascii="Times New Roman" w:eastAsia="Times New Roman" w:hAnsi="Times New Roman" w:cs="Times New Roman"/>
          <w:i/>
          <w:iCs/>
          <w:sz w:val="24"/>
          <w:szCs w:val="24"/>
        </w:rPr>
        <w:t>Water Charge (Infrastructure) Rules 2010</w:t>
      </w:r>
      <w:r w:rsidR="008866AB">
        <w:rPr>
          <w:rFonts w:ascii="Times New Roman" w:eastAsia="Times New Roman" w:hAnsi="Times New Roman" w:cs="Times New Roman"/>
          <w:i/>
          <w:iCs/>
          <w:sz w:val="24"/>
          <w:szCs w:val="24"/>
        </w:rPr>
        <w:t xml:space="preserve"> </w:t>
      </w:r>
      <w:r w:rsidRPr="00A96C19">
        <w:rPr>
          <w:rFonts w:ascii="Times New Roman" w:hAnsi="Times New Roman" w:cs="Times New Roman"/>
          <w:sz w:val="24"/>
          <w:szCs w:val="24"/>
        </w:rPr>
        <w:t xml:space="preserve">and substitutes it with new subrule 45(3). </w:t>
      </w:r>
    </w:p>
    <w:p w14:paraId="4BF4080B" w14:textId="754E8D2D" w:rsidR="00A96C19" w:rsidRPr="005B1F67" w:rsidRDefault="00A96C19" w:rsidP="00A96C19">
      <w:pPr>
        <w:pStyle w:val="subsection"/>
      </w:pPr>
      <w:r>
        <w:t>S</w:t>
      </w:r>
      <w:r w:rsidRPr="00A96C19">
        <w:t xml:space="preserve">ubrule 45(3) </w:t>
      </w:r>
      <w:r w:rsidR="0065756A">
        <w:t>provides</w:t>
      </w:r>
      <w:r>
        <w:t xml:space="preserve"> that a</w:t>
      </w:r>
      <w:r w:rsidRPr="005B1F67">
        <w:t xml:space="preserve">n infrastructure operator ceases to be a Part 7 operator </w:t>
      </w:r>
      <w:r>
        <w:t>at the earliest of the following times:</w:t>
      </w:r>
    </w:p>
    <w:p w14:paraId="6BE55B05" w14:textId="2D6AAD22" w:rsidR="00A96C19" w:rsidRDefault="00A96C19" w:rsidP="00A341E0">
      <w:pPr>
        <w:pStyle w:val="paragraph"/>
        <w:spacing w:before="120" w:beforeAutospacing="0" w:after="120" w:afterAutospacing="0"/>
      </w:pPr>
      <w:r w:rsidRPr="005B1F67">
        <w:t>(a)</w:t>
      </w:r>
      <w:r w:rsidRPr="005B1F67">
        <w:tab/>
      </w:r>
      <w:proofErr w:type="gramStart"/>
      <w:r>
        <w:t>when</w:t>
      </w:r>
      <w:proofErr w:type="gramEnd"/>
      <w:r w:rsidRPr="005B1F67">
        <w:t xml:space="preserve"> the operator ceases to be a member owned operator;</w:t>
      </w:r>
    </w:p>
    <w:p w14:paraId="58E1C487" w14:textId="7080AF77" w:rsidR="00A96C19" w:rsidRDefault="00A96C19" w:rsidP="00A341E0">
      <w:pPr>
        <w:pStyle w:val="paragraph"/>
        <w:spacing w:before="120" w:beforeAutospacing="0" w:after="120" w:afterAutospacing="0"/>
      </w:pPr>
      <w:r>
        <w:t>(b)</w:t>
      </w:r>
      <w:r>
        <w:tab/>
      </w:r>
      <w:proofErr w:type="gramStart"/>
      <w:r>
        <w:t>when</w:t>
      </w:r>
      <w:proofErr w:type="gramEnd"/>
      <w:r>
        <w:t xml:space="preserve"> paragraph (1)(c) stops applying to the operator;</w:t>
      </w:r>
    </w:p>
    <w:p w14:paraId="683D56AB" w14:textId="13D85854" w:rsidR="00A96C19" w:rsidRPr="005B1F67" w:rsidRDefault="00A96C19" w:rsidP="00A341E0">
      <w:pPr>
        <w:pStyle w:val="paragraph"/>
        <w:spacing w:before="120" w:beforeAutospacing="0" w:after="120" w:afterAutospacing="0"/>
      </w:pPr>
      <w:r>
        <w:t>(c)</w:t>
      </w:r>
      <w:r>
        <w:tab/>
      </w:r>
      <w:proofErr w:type="gramStart"/>
      <w:r>
        <w:t>upon</w:t>
      </w:r>
      <w:proofErr w:type="gramEnd"/>
      <w:r>
        <w:t xml:space="preserve"> the expiration of 3 years after </w:t>
      </w:r>
      <w:r w:rsidRPr="005B1F67">
        <w:t xml:space="preserve">the operator last made a distribution to all </w:t>
      </w:r>
      <w:r>
        <w:tab/>
      </w:r>
      <w:r>
        <w:tab/>
      </w:r>
      <w:r w:rsidRPr="005B1F67">
        <w:t>its related companies;</w:t>
      </w:r>
    </w:p>
    <w:p w14:paraId="1432BFFB" w14:textId="6DC137CC" w:rsidR="00A96C19" w:rsidRPr="005B1F67" w:rsidRDefault="00A96C19" w:rsidP="00A341E0">
      <w:pPr>
        <w:pStyle w:val="paragraph"/>
        <w:spacing w:before="120" w:beforeAutospacing="0" w:after="120" w:afterAutospacing="0"/>
      </w:pPr>
      <w:r w:rsidRPr="005B1F67">
        <w:t>(</w:t>
      </w:r>
      <w:r>
        <w:t>d</w:t>
      </w:r>
      <w:r w:rsidRPr="005B1F67">
        <w:t>)</w:t>
      </w:r>
      <w:r w:rsidRPr="005B1F67">
        <w:tab/>
      </w:r>
      <w:proofErr w:type="gramStart"/>
      <w:r>
        <w:t>upon</w:t>
      </w:r>
      <w:proofErr w:type="gramEnd"/>
      <w:r>
        <w:t xml:space="preserve"> the expiration of 3 years after </w:t>
      </w:r>
      <w:r w:rsidRPr="005B1F67">
        <w:t>the regulatory start date for the operator.</w:t>
      </w:r>
    </w:p>
    <w:p w14:paraId="6A3612F1" w14:textId="2B44F111" w:rsidR="00C25828" w:rsidRDefault="00294A60" w:rsidP="00C25828">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Paragraph </w:t>
      </w:r>
      <w:r w:rsidR="00CA52C5">
        <w:rPr>
          <w:rFonts w:ascii="Times New Roman" w:eastAsia="Times New Roman" w:hAnsi="Times New Roman" w:cs="Times New Roman"/>
          <w:iCs/>
          <w:sz w:val="24"/>
          <w:szCs w:val="24"/>
        </w:rPr>
        <w:t>45(3</w:t>
      </w:r>
      <w:proofErr w:type="gramStart"/>
      <w:r w:rsidR="00CA52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a) has been inserted t</w:t>
      </w:r>
      <w:r w:rsidR="00A96C19">
        <w:rPr>
          <w:rFonts w:ascii="Times New Roman" w:eastAsia="Times New Roman" w:hAnsi="Times New Roman" w:cs="Times New Roman"/>
          <w:iCs/>
          <w:sz w:val="24"/>
          <w:szCs w:val="24"/>
        </w:rPr>
        <w:t xml:space="preserve">o </w:t>
      </w:r>
      <w:r>
        <w:rPr>
          <w:rFonts w:ascii="Times New Roman" w:eastAsia="Times New Roman" w:hAnsi="Times New Roman" w:cs="Times New Roman"/>
          <w:iCs/>
          <w:sz w:val="24"/>
          <w:szCs w:val="24"/>
        </w:rPr>
        <w:t>mirror</w:t>
      </w:r>
      <w:r w:rsidR="00CA52C5">
        <w:rPr>
          <w:rFonts w:ascii="Times New Roman" w:eastAsia="Times New Roman" w:hAnsi="Times New Roman" w:cs="Times New Roman"/>
          <w:iCs/>
          <w:sz w:val="24"/>
          <w:szCs w:val="24"/>
        </w:rPr>
        <w:t xml:space="preserve"> the </w:t>
      </w:r>
      <w:r w:rsidR="00A96C19">
        <w:rPr>
          <w:rFonts w:ascii="Times New Roman" w:eastAsia="Times New Roman" w:hAnsi="Times New Roman" w:cs="Times New Roman"/>
          <w:iCs/>
          <w:sz w:val="24"/>
          <w:szCs w:val="24"/>
        </w:rPr>
        <w:t>in</w:t>
      </w:r>
      <w:r w:rsidR="00CA52C5">
        <w:rPr>
          <w:rFonts w:ascii="Times New Roman" w:eastAsia="Times New Roman" w:hAnsi="Times New Roman" w:cs="Times New Roman"/>
          <w:iCs/>
          <w:sz w:val="24"/>
          <w:szCs w:val="24"/>
        </w:rPr>
        <w:t xml:space="preserve">clusion </w:t>
      </w:r>
      <w:r w:rsidR="00A96C19">
        <w:rPr>
          <w:rFonts w:ascii="Times New Roman" w:eastAsia="Times New Roman" w:hAnsi="Times New Roman" w:cs="Times New Roman"/>
          <w:iCs/>
          <w:sz w:val="24"/>
          <w:szCs w:val="24"/>
        </w:rPr>
        <w:t>of a regulator</w:t>
      </w:r>
      <w:r w:rsidR="00CA52C5">
        <w:rPr>
          <w:rFonts w:ascii="Times New Roman" w:eastAsia="Times New Roman" w:hAnsi="Times New Roman" w:cs="Times New Roman"/>
          <w:iCs/>
          <w:sz w:val="24"/>
          <w:szCs w:val="24"/>
        </w:rPr>
        <w:t>y</w:t>
      </w:r>
      <w:r w:rsidR="00A96C19">
        <w:rPr>
          <w:rFonts w:ascii="Times New Roman" w:eastAsia="Times New Roman" w:hAnsi="Times New Roman" w:cs="Times New Roman"/>
          <w:iCs/>
          <w:sz w:val="24"/>
          <w:szCs w:val="24"/>
        </w:rPr>
        <w:t xml:space="preserve"> start date</w:t>
      </w:r>
      <w:r w:rsidR="00CA52C5">
        <w:rPr>
          <w:rFonts w:ascii="Times New Roman" w:eastAsia="Times New Roman" w:hAnsi="Times New Roman" w:cs="Times New Roman"/>
          <w:iCs/>
          <w:sz w:val="24"/>
          <w:szCs w:val="24"/>
        </w:rPr>
        <w:t xml:space="preserve"> for Part</w:t>
      </w:r>
      <w:r>
        <w:rPr>
          <w:rFonts w:ascii="Times New Roman" w:eastAsia="Times New Roman" w:hAnsi="Times New Roman" w:cs="Times New Roman"/>
          <w:iCs/>
          <w:sz w:val="24"/>
          <w:szCs w:val="24"/>
        </w:rPr>
        <w:t> </w:t>
      </w:r>
      <w:r w:rsidR="00CA52C5">
        <w:rPr>
          <w:rFonts w:ascii="Times New Roman" w:eastAsia="Times New Roman" w:hAnsi="Times New Roman" w:cs="Times New Roman"/>
          <w:iCs/>
          <w:sz w:val="24"/>
          <w:szCs w:val="24"/>
        </w:rPr>
        <w:t xml:space="preserve">7 operators, </w:t>
      </w:r>
      <w:r w:rsidR="00A96C19">
        <w:rPr>
          <w:rFonts w:ascii="Times New Roman" w:eastAsia="Times New Roman" w:hAnsi="Times New Roman" w:cs="Times New Roman"/>
          <w:iCs/>
          <w:sz w:val="24"/>
          <w:szCs w:val="24"/>
        </w:rPr>
        <w:t xml:space="preserve">see </w:t>
      </w:r>
      <w:r w:rsidR="00CA52C5">
        <w:rPr>
          <w:rFonts w:ascii="Times New Roman" w:eastAsia="Times New Roman" w:hAnsi="Times New Roman" w:cs="Times New Roman"/>
          <w:iCs/>
          <w:sz w:val="24"/>
          <w:szCs w:val="24"/>
        </w:rPr>
        <w:t>s</w:t>
      </w:r>
      <w:r w:rsidR="00CA52C5" w:rsidRPr="00CA52C5">
        <w:rPr>
          <w:rFonts w:ascii="Times New Roman" w:eastAsia="Times New Roman" w:hAnsi="Times New Roman" w:cs="Times New Roman"/>
          <w:iCs/>
          <w:sz w:val="24"/>
          <w:szCs w:val="24"/>
        </w:rPr>
        <w:t>ubrule 45(1A)</w:t>
      </w:r>
      <w:r>
        <w:rPr>
          <w:rFonts w:ascii="Times New Roman" w:eastAsia="Times New Roman" w:hAnsi="Times New Roman" w:cs="Times New Roman"/>
          <w:iCs/>
          <w:sz w:val="24"/>
          <w:szCs w:val="24"/>
        </w:rPr>
        <w:t>, inserted by item 77</w:t>
      </w:r>
      <w:r w:rsidR="00CA52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72C41C2D" w14:textId="17F9A6CB" w:rsidR="00354A28" w:rsidRPr="009D1BE1" w:rsidRDefault="00354A28" w:rsidP="009D1BE1">
      <w:pPr>
        <w:pStyle w:val="ItemHead"/>
        <w:ind w:left="0" w:firstLine="0"/>
        <w:rPr>
          <w:rFonts w:ascii="Times New Roman" w:hAnsi="Times New Roman"/>
          <w:b w:val="0"/>
          <w:iCs/>
          <w:szCs w:val="24"/>
        </w:rPr>
      </w:pPr>
      <w:r w:rsidRPr="00354A28">
        <w:rPr>
          <w:rFonts w:ascii="Times New Roman" w:eastAsiaTheme="minorEastAsia" w:hAnsi="Times New Roman"/>
          <w:kern w:val="0"/>
          <w:szCs w:val="24"/>
          <w:lang w:eastAsia="en-US"/>
        </w:rPr>
        <w:t>Item 81</w:t>
      </w:r>
      <w:r w:rsidRPr="005B1F67">
        <w:t xml:space="preserve"> </w:t>
      </w:r>
      <w:bookmarkStart w:id="5" w:name="BK_S4P27L19C9"/>
      <w:bookmarkEnd w:id="5"/>
      <w:r w:rsidR="00B35B0B">
        <w:rPr>
          <w:rFonts w:ascii="Times New Roman" w:hAnsi="Times New Roman"/>
          <w:b w:val="0"/>
          <w:iCs/>
          <w:kern w:val="0"/>
          <w:szCs w:val="24"/>
          <w:lang w:eastAsia="en-US"/>
        </w:rPr>
        <w:t>re</w:t>
      </w:r>
      <w:r w:rsidRPr="00B35B0B">
        <w:rPr>
          <w:rFonts w:ascii="Times New Roman" w:hAnsi="Times New Roman"/>
          <w:b w:val="0"/>
          <w:iCs/>
          <w:kern w:val="0"/>
          <w:szCs w:val="24"/>
          <w:lang w:eastAsia="en-US"/>
        </w:rPr>
        <w:t>peal</w:t>
      </w:r>
      <w:r w:rsidR="00B35B0B">
        <w:rPr>
          <w:rFonts w:ascii="Times New Roman" w:hAnsi="Times New Roman"/>
          <w:b w:val="0"/>
          <w:iCs/>
          <w:kern w:val="0"/>
          <w:szCs w:val="24"/>
          <w:lang w:eastAsia="en-US"/>
        </w:rPr>
        <w:t>s</w:t>
      </w:r>
      <w:r w:rsidRPr="00B35B0B">
        <w:rPr>
          <w:rFonts w:ascii="Times New Roman" w:hAnsi="Times New Roman"/>
          <w:b w:val="0"/>
          <w:iCs/>
          <w:kern w:val="0"/>
          <w:szCs w:val="24"/>
          <w:lang w:eastAsia="en-US"/>
        </w:rPr>
        <w:t xml:space="preserve"> rule</w:t>
      </w:r>
      <w:r w:rsidR="00B35B0B">
        <w:rPr>
          <w:rFonts w:ascii="Times New Roman" w:hAnsi="Times New Roman"/>
          <w:b w:val="0"/>
          <w:iCs/>
          <w:kern w:val="0"/>
          <w:szCs w:val="24"/>
          <w:lang w:eastAsia="en-US"/>
        </w:rPr>
        <w:t xml:space="preserve"> 52 and </w:t>
      </w:r>
      <w:r w:rsidRPr="00B35B0B">
        <w:rPr>
          <w:rFonts w:ascii="Times New Roman" w:hAnsi="Times New Roman"/>
          <w:b w:val="0"/>
          <w:iCs/>
          <w:kern w:val="0"/>
          <w:szCs w:val="24"/>
          <w:lang w:eastAsia="en-US"/>
        </w:rPr>
        <w:t>substitute</w:t>
      </w:r>
      <w:r w:rsidR="00B35B0B">
        <w:rPr>
          <w:rFonts w:ascii="Times New Roman" w:hAnsi="Times New Roman"/>
          <w:b w:val="0"/>
          <w:iCs/>
          <w:kern w:val="0"/>
          <w:szCs w:val="24"/>
          <w:lang w:eastAsia="en-US"/>
        </w:rPr>
        <w:t xml:space="preserve"> it with new rule 52.</w:t>
      </w:r>
      <w:r w:rsidR="009D1BE1">
        <w:rPr>
          <w:rFonts w:ascii="Times New Roman" w:hAnsi="Times New Roman"/>
          <w:b w:val="0"/>
          <w:iCs/>
          <w:kern w:val="0"/>
          <w:szCs w:val="24"/>
          <w:lang w:eastAsia="en-US"/>
        </w:rPr>
        <w:t xml:space="preserve"> </w:t>
      </w:r>
      <w:bookmarkStart w:id="6" w:name="_Toc535503586"/>
      <w:r w:rsidR="009D1BE1" w:rsidRPr="009D1BE1">
        <w:rPr>
          <w:rFonts w:ascii="Times New Roman" w:hAnsi="Times New Roman"/>
          <w:b w:val="0"/>
          <w:iCs/>
          <w:szCs w:val="24"/>
        </w:rPr>
        <w:t xml:space="preserve">Rule </w:t>
      </w:r>
      <w:r w:rsidRPr="009D1BE1">
        <w:rPr>
          <w:rFonts w:ascii="Times New Roman" w:hAnsi="Times New Roman"/>
          <w:b w:val="0"/>
          <w:iCs/>
          <w:szCs w:val="24"/>
        </w:rPr>
        <w:t xml:space="preserve">52 </w:t>
      </w:r>
      <w:r w:rsidR="009D1BE1" w:rsidRPr="009D1BE1">
        <w:rPr>
          <w:rFonts w:ascii="Times New Roman" w:hAnsi="Times New Roman"/>
          <w:b w:val="0"/>
          <w:iCs/>
          <w:szCs w:val="24"/>
        </w:rPr>
        <w:t xml:space="preserve">provides that </w:t>
      </w:r>
      <w:bookmarkEnd w:id="6"/>
      <w:r w:rsidR="009D1BE1" w:rsidRPr="009D1BE1">
        <w:rPr>
          <w:rFonts w:ascii="Times New Roman" w:hAnsi="Times New Roman"/>
          <w:b w:val="0"/>
          <w:iCs/>
          <w:szCs w:val="24"/>
        </w:rPr>
        <w:t>w</w:t>
      </w:r>
      <w:r w:rsidRPr="009D1BE1">
        <w:rPr>
          <w:rFonts w:ascii="Times New Roman" w:hAnsi="Times New Roman"/>
          <w:b w:val="0"/>
          <w:iCs/>
          <w:szCs w:val="24"/>
        </w:rPr>
        <w:t>here the ACCC receives a submission in response to an invitation under Part 6 or 7, the ACCC must, subject to this Division, publish the submission on the ACCC’s website as soon as practicable.</w:t>
      </w:r>
    </w:p>
    <w:p w14:paraId="51EFAB87" w14:textId="699E044C" w:rsidR="009D1BE1" w:rsidRDefault="009D1BE1" w:rsidP="009D1BE1">
      <w:pPr>
        <w:pStyle w:val="subsection"/>
      </w:pPr>
      <w:r w:rsidRPr="009D1BE1">
        <w:rPr>
          <w:b/>
          <w:iCs/>
        </w:rPr>
        <w:t xml:space="preserve">Item 82 </w:t>
      </w:r>
      <w:r w:rsidRPr="009D1BE1">
        <w:rPr>
          <w:iCs/>
        </w:rPr>
        <w:t>repeals subrule 53(3) and s</w:t>
      </w:r>
      <w:r>
        <w:rPr>
          <w:iCs/>
        </w:rPr>
        <w:t>u</w:t>
      </w:r>
      <w:r w:rsidRPr="009D1BE1">
        <w:rPr>
          <w:iCs/>
        </w:rPr>
        <w:t>bstitutes it with new subrule 53(3)</w:t>
      </w:r>
      <w:r>
        <w:rPr>
          <w:iCs/>
        </w:rPr>
        <w:t>. N</w:t>
      </w:r>
      <w:r w:rsidRPr="009D1BE1">
        <w:rPr>
          <w:iCs/>
        </w:rPr>
        <w:t>ew subrule 53(3)</w:t>
      </w:r>
      <w:r>
        <w:rPr>
          <w:iCs/>
        </w:rPr>
        <w:t xml:space="preserve"> provides that i</w:t>
      </w:r>
      <w:r w:rsidRPr="005B1F67">
        <w:t xml:space="preserve">n </w:t>
      </w:r>
      <w:r w:rsidR="00063413">
        <w:t>rule 53</w:t>
      </w:r>
      <w:r w:rsidRPr="005B1F67">
        <w:t xml:space="preserve"> </w:t>
      </w:r>
      <w:r>
        <w:t>‘</w:t>
      </w:r>
      <w:r w:rsidRPr="009D1BE1">
        <w:t>application</w:t>
      </w:r>
      <w:r>
        <w:t>’</w:t>
      </w:r>
      <w:r w:rsidRPr="005B1F67">
        <w:t xml:space="preserve"> includes further information given by the applicant at the request of the ACCC under rule</w:t>
      </w:r>
      <w:r w:rsidR="00A605CF">
        <w:t>s</w:t>
      </w:r>
      <w:r w:rsidRPr="005B1F67">
        <w:t> 23C, 26, 35, 41 or 47.</w:t>
      </w:r>
      <w:r>
        <w:t xml:space="preserve"> This provides that the </w:t>
      </w:r>
      <w:r w:rsidR="0065756A">
        <w:t>arrangements</w:t>
      </w:r>
      <w:r>
        <w:t xml:space="preserve"> for confidential applications and information not being published by the ACCC extend to </w:t>
      </w:r>
      <w:r w:rsidR="00850836">
        <w:t xml:space="preserve">confidential applications and information under rules </w:t>
      </w:r>
      <w:r w:rsidRPr="009D1BE1">
        <w:t xml:space="preserve">23C, 26, 35, 41 </w:t>
      </w:r>
      <w:r w:rsidR="00850836">
        <w:t>and</w:t>
      </w:r>
      <w:r w:rsidRPr="009D1BE1">
        <w:t xml:space="preserve"> 47</w:t>
      </w:r>
      <w:r>
        <w:t xml:space="preserve">. </w:t>
      </w:r>
    </w:p>
    <w:p w14:paraId="0A440E9B" w14:textId="7164ED73" w:rsidR="009D1BE1" w:rsidRPr="005B1F67" w:rsidRDefault="009D1BE1" w:rsidP="009D1BE1">
      <w:pPr>
        <w:pStyle w:val="subsection"/>
      </w:pPr>
      <w:r w:rsidRPr="009D1BE1">
        <w:rPr>
          <w:b/>
        </w:rPr>
        <w:t>Item 83</w:t>
      </w:r>
      <w:r>
        <w:rPr>
          <w:b/>
        </w:rPr>
        <w:t xml:space="preserve"> </w:t>
      </w:r>
      <w:r w:rsidRPr="009D1BE1">
        <w:t xml:space="preserve">repeals subrule 54(5) and substitutes it with new subrule 54(5). </w:t>
      </w:r>
      <w:r>
        <w:t xml:space="preserve">New </w:t>
      </w:r>
      <w:r w:rsidRPr="009D1BE1">
        <w:t>subrule 54(5)</w:t>
      </w:r>
      <w:r>
        <w:t xml:space="preserve"> provides, i</w:t>
      </w:r>
      <w:r w:rsidRPr="005B1F67">
        <w:t xml:space="preserve">n this rule, </w:t>
      </w:r>
      <w:r>
        <w:t>‘</w:t>
      </w:r>
      <w:r w:rsidRPr="009D1BE1">
        <w:t>application</w:t>
      </w:r>
      <w:r>
        <w:t>’</w:t>
      </w:r>
      <w:r w:rsidRPr="005B1F67">
        <w:t xml:space="preserve"> includes further information given by the applicant at the request of the ACCC under rule</w:t>
      </w:r>
      <w:r w:rsidR="00863E65">
        <w:t>s</w:t>
      </w:r>
      <w:r w:rsidRPr="005B1F67">
        <w:t> 23C, 26, 35, 41 or 47.</w:t>
      </w:r>
      <w:r w:rsidRPr="009D1BE1">
        <w:t xml:space="preserve"> </w:t>
      </w:r>
      <w:r>
        <w:t>This provides</w:t>
      </w:r>
      <w:r w:rsidR="00850836">
        <w:t xml:space="preserve"> that</w:t>
      </w:r>
      <w:r>
        <w:t xml:space="preserve"> the process for when the ACCC disagrees with a cl</w:t>
      </w:r>
      <w:r w:rsidR="00850836">
        <w:t xml:space="preserve">aim </w:t>
      </w:r>
      <w:r>
        <w:t>that an application or certain information is confidential</w:t>
      </w:r>
      <w:r w:rsidR="00850836">
        <w:t xml:space="preserve"> extends to claims relating to </w:t>
      </w:r>
      <w:r w:rsidR="00850836" w:rsidRPr="00850836">
        <w:t xml:space="preserve">rules 23C, 26, 35, 41 and 47. </w:t>
      </w:r>
      <w:r w:rsidR="00850836">
        <w:t xml:space="preserve">  </w:t>
      </w:r>
      <w:r>
        <w:t xml:space="preserve"> </w:t>
      </w:r>
    </w:p>
    <w:p w14:paraId="1C3B6482" w14:textId="6A965AFD" w:rsidR="00861FCF" w:rsidRPr="005B1F67" w:rsidRDefault="00861FCF" w:rsidP="00861FCF">
      <w:pPr>
        <w:pStyle w:val="subsection"/>
        <w:tabs>
          <w:tab w:val="left" w:pos="2928"/>
        </w:tabs>
      </w:pPr>
      <w:r w:rsidRPr="00861FCF">
        <w:rPr>
          <w:b/>
        </w:rPr>
        <w:t xml:space="preserve">Item 84 </w:t>
      </w:r>
      <w:r>
        <w:t xml:space="preserve">repeals rule 55 and substitutes it with new rule 55. </w:t>
      </w:r>
      <w:r w:rsidR="00063413">
        <w:t>R</w:t>
      </w:r>
      <w:r>
        <w:t>ule 55 provides that, i</w:t>
      </w:r>
      <w:r w:rsidRPr="005B1F67">
        <w:t>f, under rule 9, an exemption has effect, or is granted,</w:t>
      </w:r>
      <w:r w:rsidRPr="005B1F67">
        <w:rPr>
          <w:b/>
        </w:rPr>
        <w:t xml:space="preserve"> </w:t>
      </w:r>
      <w:r w:rsidRPr="005B1F67">
        <w:t>in respect of a contract between an infrastructure operator and a customer, the ACCC must not publish any information to which the exemption relates other than:</w:t>
      </w:r>
    </w:p>
    <w:p w14:paraId="2D8B8CAB" w14:textId="7B72D902" w:rsidR="00861FCF" w:rsidRPr="005B1F67" w:rsidRDefault="00861FCF" w:rsidP="00A54482">
      <w:pPr>
        <w:pStyle w:val="paragraph"/>
        <w:spacing w:before="120" w:beforeAutospacing="0" w:after="120" w:afterAutospacing="0"/>
      </w:pPr>
      <w:r w:rsidRPr="005B1F67">
        <w:t>(a)</w:t>
      </w:r>
      <w:r w:rsidRPr="005B1F67">
        <w:tab/>
      </w:r>
      <w:proofErr w:type="gramStart"/>
      <w:r w:rsidRPr="005B1F67">
        <w:t>in</w:t>
      </w:r>
      <w:proofErr w:type="gramEnd"/>
      <w:r w:rsidRPr="005B1F67">
        <w:t xml:space="preserve"> relation to an exemption </w:t>
      </w:r>
      <w:r>
        <w:t xml:space="preserve">in effect, or </w:t>
      </w:r>
      <w:r w:rsidRPr="005B1F67">
        <w:t>applied for</w:t>
      </w:r>
      <w:r>
        <w:t>,</w:t>
      </w:r>
      <w:r w:rsidRPr="005B1F67">
        <w:t xml:space="preserve"> before </w:t>
      </w:r>
      <w:r>
        <w:t>1 July 2020</w:t>
      </w:r>
      <w:r w:rsidRPr="005B1F67">
        <w:t xml:space="preserve">—the </w:t>
      </w:r>
      <w:r>
        <w:tab/>
      </w:r>
      <w:r>
        <w:tab/>
      </w:r>
      <w:r w:rsidRPr="005B1F67">
        <w:t xml:space="preserve">names of the parties to the contract and the date on which the exemption was </w:t>
      </w:r>
      <w:r>
        <w:tab/>
      </w:r>
      <w:r>
        <w:tab/>
      </w:r>
      <w:r w:rsidRPr="005B1F67">
        <w:t>granted; and</w:t>
      </w:r>
    </w:p>
    <w:p w14:paraId="5DA053DC" w14:textId="7FFC23E0" w:rsidR="00861FCF" w:rsidRPr="005B1F67" w:rsidRDefault="00861FCF" w:rsidP="00A54482">
      <w:pPr>
        <w:pStyle w:val="paragraph"/>
        <w:spacing w:before="120" w:beforeAutospacing="0" w:after="120" w:afterAutospacing="0"/>
      </w:pPr>
      <w:r w:rsidRPr="005B1F67">
        <w:t>(b)</w:t>
      </w:r>
      <w:r w:rsidRPr="005B1F67">
        <w:tab/>
      </w:r>
      <w:proofErr w:type="gramStart"/>
      <w:r w:rsidRPr="005B1F67">
        <w:t>in</w:t>
      </w:r>
      <w:proofErr w:type="gramEnd"/>
      <w:r w:rsidRPr="005B1F67">
        <w:t xml:space="preserve"> relation to an exemption applied for on or after </w:t>
      </w:r>
      <w:r>
        <w:t>1 July 2020</w:t>
      </w:r>
      <w:r w:rsidRPr="005B1F67">
        <w:t xml:space="preserve">—the </w:t>
      </w:r>
      <w:r>
        <w:tab/>
      </w:r>
      <w:r>
        <w:tab/>
      </w:r>
      <w:r>
        <w:tab/>
      </w:r>
      <w:r w:rsidRPr="005B1F67">
        <w:t>information specified in subrule 9(13A).</w:t>
      </w:r>
    </w:p>
    <w:p w14:paraId="3E10F9FE" w14:textId="47F647DE" w:rsidR="00BE4CF1" w:rsidRDefault="00861FCF" w:rsidP="00A54482">
      <w:pPr>
        <w:pStyle w:val="paragraph"/>
        <w:spacing w:before="120" w:beforeAutospacing="0" w:after="120" w:afterAutospacing="0"/>
      </w:pPr>
      <w:r>
        <w:t>U</w:t>
      </w:r>
      <w:r w:rsidRPr="00D714FC">
        <w:t xml:space="preserve">nder </w:t>
      </w:r>
      <w:r>
        <w:t>r</w:t>
      </w:r>
      <w:r w:rsidRPr="00D714FC">
        <w:t>ule 55</w:t>
      </w:r>
      <w:r>
        <w:t xml:space="preserve"> of the </w:t>
      </w:r>
      <w:r w:rsidRPr="00BE4CF1">
        <w:rPr>
          <w:i/>
        </w:rPr>
        <w:t>Water Charge (</w:t>
      </w:r>
      <w:r w:rsidR="0065756A" w:rsidRPr="00BE4CF1">
        <w:rPr>
          <w:i/>
        </w:rPr>
        <w:t>Infrastructure</w:t>
      </w:r>
      <w:r w:rsidRPr="00BE4CF1">
        <w:rPr>
          <w:i/>
        </w:rPr>
        <w:t>) Rules 2010</w:t>
      </w:r>
      <w:r w:rsidRPr="00D714FC">
        <w:t xml:space="preserve">, where an exemption under </w:t>
      </w:r>
      <w:r>
        <w:t>r</w:t>
      </w:r>
      <w:r w:rsidRPr="00D714FC">
        <w:t>ule 9 ha</w:t>
      </w:r>
      <w:r>
        <w:t>d</w:t>
      </w:r>
      <w:r w:rsidRPr="00D714FC">
        <w:t xml:space="preserve"> effect</w:t>
      </w:r>
      <w:r>
        <w:t>,</w:t>
      </w:r>
      <w:r w:rsidRPr="00D714FC">
        <w:t xml:space="preserve"> the ACCC </w:t>
      </w:r>
      <w:r>
        <w:t>could</w:t>
      </w:r>
      <w:r w:rsidRPr="00D714FC">
        <w:t xml:space="preserve"> publish the names of the parties and the date on which the exemption has been granted, but </w:t>
      </w:r>
      <w:r>
        <w:t xml:space="preserve">could </w:t>
      </w:r>
      <w:r w:rsidRPr="00D714FC">
        <w:t xml:space="preserve">not publish any other information to which the exemption relates. </w:t>
      </w:r>
    </w:p>
    <w:p w14:paraId="6DADDAE8" w14:textId="0CA7DAFF" w:rsidR="00BE4CF1" w:rsidRPr="008264A0" w:rsidRDefault="008936F8" w:rsidP="00BE4CF1">
      <w:pPr>
        <w:pStyle w:val="paragraph"/>
      </w:pPr>
      <w:r>
        <w:t>P</w:t>
      </w:r>
      <w:r w:rsidR="003673F4">
        <w:t>aragraph 55(b) provides that the ACCC must also publish the</w:t>
      </w:r>
      <w:r w:rsidR="003673F4" w:rsidRPr="003673F4">
        <w:t xml:space="preserve"> </w:t>
      </w:r>
      <w:r w:rsidR="003673F4" w:rsidRPr="005B1F67">
        <w:t>informat</w:t>
      </w:r>
      <w:r w:rsidR="00BE4CF1">
        <w:t>ion specified in subrule 9(13A), that is:</w:t>
      </w:r>
    </w:p>
    <w:p w14:paraId="41B3E301" w14:textId="4A4FFB60" w:rsidR="00BE4CF1" w:rsidRPr="008264A0" w:rsidRDefault="00BE4CF1" w:rsidP="00AB696C">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a notice of the exemption</w:t>
      </w:r>
      <w:r>
        <w:rPr>
          <w:rFonts w:ascii="Times New Roman" w:hAnsi="Times New Roman" w:cs="Times New Roman"/>
          <w:sz w:val="24"/>
          <w:szCs w:val="24"/>
        </w:rPr>
        <w:t xml:space="preserve"> (paragraph 9(13A)(a))</w:t>
      </w:r>
      <w:r w:rsidRPr="008264A0">
        <w:rPr>
          <w:rFonts w:ascii="Times New Roman" w:hAnsi="Times New Roman" w:cs="Times New Roman"/>
          <w:sz w:val="24"/>
          <w:szCs w:val="24"/>
        </w:rPr>
        <w:t>;</w:t>
      </w:r>
    </w:p>
    <w:p w14:paraId="2D18666B" w14:textId="796B6292" w:rsidR="00BE4CF1" w:rsidRPr="008264A0" w:rsidRDefault="00BE4CF1" w:rsidP="00AB696C">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the name of the customer(s)</w:t>
      </w:r>
      <w:r>
        <w:rPr>
          <w:rFonts w:ascii="Times New Roman" w:hAnsi="Times New Roman" w:cs="Times New Roman"/>
          <w:sz w:val="24"/>
          <w:szCs w:val="24"/>
        </w:rPr>
        <w:t xml:space="preserve"> to whom the exempt charge applies (paragraph 9(13A)(b))</w:t>
      </w:r>
      <w:r w:rsidRPr="008264A0">
        <w:rPr>
          <w:rFonts w:ascii="Times New Roman" w:hAnsi="Times New Roman" w:cs="Times New Roman"/>
          <w:sz w:val="24"/>
          <w:szCs w:val="24"/>
        </w:rPr>
        <w:t>;</w:t>
      </w:r>
    </w:p>
    <w:p w14:paraId="1C1DF489" w14:textId="4E2FE97D" w:rsidR="00BE4CF1" w:rsidRPr="008264A0" w:rsidRDefault="00BE4CF1" w:rsidP="00AB696C">
      <w:pPr>
        <w:pStyle w:val="ListParagraph"/>
        <w:numPr>
          <w:ilvl w:val="0"/>
          <w:numId w:val="9"/>
        </w:numPr>
        <w:spacing w:before="120" w:line="240" w:lineRule="auto"/>
        <w:ind w:left="1077"/>
        <w:contextualSpacing w:val="0"/>
        <w:rPr>
          <w:rFonts w:ascii="Times New Roman" w:hAnsi="Times New Roman" w:cs="Times New Roman"/>
          <w:sz w:val="24"/>
          <w:szCs w:val="24"/>
        </w:rPr>
      </w:pPr>
      <w:r w:rsidRPr="008264A0">
        <w:rPr>
          <w:rFonts w:ascii="Times New Roman" w:hAnsi="Times New Roman" w:cs="Times New Roman"/>
          <w:sz w:val="24"/>
          <w:szCs w:val="24"/>
        </w:rPr>
        <w:t>the time period of the contract</w:t>
      </w:r>
      <w:r w:rsidR="00863E65">
        <w:rPr>
          <w:rFonts w:ascii="Times New Roman" w:hAnsi="Times New Roman" w:cs="Times New Roman"/>
          <w:sz w:val="24"/>
          <w:szCs w:val="24"/>
        </w:rPr>
        <w:t>(s)</w:t>
      </w:r>
      <w:r>
        <w:rPr>
          <w:rFonts w:ascii="Times New Roman" w:hAnsi="Times New Roman" w:cs="Times New Roman"/>
          <w:sz w:val="24"/>
          <w:szCs w:val="24"/>
        </w:rPr>
        <w:t xml:space="preserve"> (paragraph 9(13A)(c))</w:t>
      </w:r>
      <w:r w:rsidRPr="008264A0">
        <w:rPr>
          <w:rFonts w:ascii="Times New Roman" w:hAnsi="Times New Roman" w:cs="Times New Roman"/>
          <w:sz w:val="24"/>
          <w:szCs w:val="24"/>
        </w:rPr>
        <w:t>;</w:t>
      </w:r>
    </w:p>
    <w:p w14:paraId="477D63CC" w14:textId="77777777" w:rsidR="00863E65" w:rsidRDefault="00BE4CF1" w:rsidP="00863E65">
      <w:pPr>
        <w:pStyle w:val="ListParagraph"/>
        <w:numPr>
          <w:ilvl w:val="0"/>
          <w:numId w:val="9"/>
        </w:numPr>
        <w:spacing w:before="120" w:line="240" w:lineRule="auto"/>
        <w:ind w:left="1077"/>
        <w:contextualSpacing w:val="0"/>
        <w:rPr>
          <w:rFonts w:ascii="Times New Roman" w:hAnsi="Times New Roman" w:cs="Times New Roman"/>
          <w:sz w:val="24"/>
          <w:szCs w:val="24"/>
        </w:rPr>
      </w:pPr>
      <w:proofErr w:type="gramStart"/>
      <w:r w:rsidRPr="008264A0">
        <w:rPr>
          <w:rFonts w:ascii="Times New Roman" w:hAnsi="Times New Roman" w:cs="Times New Roman"/>
          <w:sz w:val="24"/>
          <w:szCs w:val="24"/>
        </w:rPr>
        <w:t>the</w:t>
      </w:r>
      <w:proofErr w:type="gramEnd"/>
      <w:r w:rsidRPr="008264A0">
        <w:rPr>
          <w:rFonts w:ascii="Times New Roman" w:hAnsi="Times New Roman" w:cs="Times New Roman"/>
          <w:sz w:val="24"/>
          <w:szCs w:val="24"/>
        </w:rPr>
        <w:t xml:space="preserve"> nature of the infrastructure service to which the charge exempt from disclosure relates</w:t>
      </w:r>
      <w:r>
        <w:rPr>
          <w:rFonts w:ascii="Times New Roman" w:hAnsi="Times New Roman" w:cs="Times New Roman"/>
          <w:sz w:val="24"/>
          <w:szCs w:val="24"/>
        </w:rPr>
        <w:t xml:space="preserve"> (paragraph 9(13A)(d))</w:t>
      </w:r>
      <w:r w:rsidRPr="008264A0">
        <w:rPr>
          <w:rFonts w:ascii="Times New Roman" w:hAnsi="Times New Roman" w:cs="Times New Roman"/>
          <w:sz w:val="24"/>
          <w:szCs w:val="24"/>
        </w:rPr>
        <w:t>.</w:t>
      </w:r>
    </w:p>
    <w:p w14:paraId="79E1D2C9" w14:textId="7391C1C2" w:rsidR="00863E65" w:rsidRDefault="00863E65" w:rsidP="00863E65">
      <w:pPr>
        <w:pStyle w:val="ListParagraph"/>
        <w:spacing w:before="120" w:line="240" w:lineRule="auto"/>
        <w:ind w:left="284"/>
        <w:contextualSpacing w:val="0"/>
        <w:rPr>
          <w:rFonts w:ascii="Times New Roman" w:hAnsi="Times New Roman" w:cs="Times New Roman"/>
          <w:b/>
          <w:sz w:val="24"/>
          <w:szCs w:val="24"/>
        </w:rPr>
      </w:pPr>
      <w:r w:rsidRPr="00863E65">
        <w:rPr>
          <w:rFonts w:ascii="Times New Roman" w:hAnsi="Times New Roman" w:cs="Times New Roman"/>
          <w:sz w:val="24"/>
          <w:szCs w:val="24"/>
        </w:rPr>
        <w:t>Paragraph 79(5</w:t>
      </w:r>
      <w:proofErr w:type="gramStart"/>
      <w:r w:rsidRPr="00863E65">
        <w:rPr>
          <w:rFonts w:ascii="Times New Roman" w:hAnsi="Times New Roman" w:cs="Times New Roman"/>
          <w:sz w:val="24"/>
          <w:szCs w:val="24"/>
        </w:rPr>
        <w:t>)(</w:t>
      </w:r>
      <w:proofErr w:type="gramEnd"/>
      <w:r w:rsidRPr="00863E65">
        <w:rPr>
          <w:rFonts w:ascii="Times New Roman" w:hAnsi="Times New Roman" w:cs="Times New Roman"/>
          <w:sz w:val="24"/>
          <w:szCs w:val="24"/>
        </w:rPr>
        <w:t>b) refers to ‘the customer or customers’. The ACCC noted at page 131 of its</w:t>
      </w:r>
      <w:r>
        <w:t xml:space="preserve"> </w:t>
      </w:r>
      <w:r w:rsidRPr="00863E65">
        <w:rPr>
          <w:rFonts w:ascii="Times New Roman" w:hAnsi="Times New Roman" w:cs="Times New Roman"/>
          <w:i/>
          <w:sz w:val="24"/>
          <w:szCs w:val="24"/>
        </w:rPr>
        <w:t>Review of the Water Charge Rules: Final Advice</w:t>
      </w:r>
      <w:r>
        <w:t xml:space="preserve"> </w:t>
      </w:r>
      <w:r w:rsidRPr="00863E65">
        <w:rPr>
          <w:rFonts w:ascii="Times New Roman" w:hAnsi="Times New Roman" w:cs="Times New Roman"/>
          <w:sz w:val="24"/>
          <w:szCs w:val="24"/>
        </w:rPr>
        <w:t xml:space="preserve">that the </w:t>
      </w:r>
      <w:r w:rsidRPr="00863E65">
        <w:rPr>
          <w:rFonts w:ascii="Times New Roman" w:hAnsi="Times New Roman" w:cs="Times New Roman"/>
          <w:i/>
          <w:sz w:val="24"/>
          <w:szCs w:val="24"/>
        </w:rPr>
        <w:t xml:space="preserve">Water Charge (Infrastructure) Rules 2010 </w:t>
      </w:r>
      <w:r w:rsidRPr="00863E65">
        <w:rPr>
          <w:rFonts w:ascii="Times New Roman" w:hAnsi="Times New Roman" w:cs="Times New Roman"/>
          <w:sz w:val="24"/>
          <w:szCs w:val="24"/>
        </w:rPr>
        <w:t>refer</w:t>
      </w:r>
      <w:r>
        <w:rPr>
          <w:rFonts w:ascii="Times New Roman" w:hAnsi="Times New Roman" w:cs="Times New Roman"/>
          <w:sz w:val="24"/>
          <w:szCs w:val="24"/>
        </w:rPr>
        <w:t xml:space="preserve"> only</w:t>
      </w:r>
      <w:r w:rsidRPr="00863E65">
        <w:rPr>
          <w:rFonts w:ascii="Times New Roman" w:hAnsi="Times New Roman" w:cs="Times New Roman"/>
          <w:sz w:val="24"/>
          <w:szCs w:val="24"/>
        </w:rPr>
        <w:t xml:space="preserve"> to ‘the customer’ (in relation to an exemption application</w:t>
      </w:r>
      <w:r>
        <w:rPr>
          <w:rFonts w:ascii="Times New Roman" w:hAnsi="Times New Roman" w:cs="Times New Roman"/>
          <w:sz w:val="24"/>
          <w:szCs w:val="24"/>
        </w:rPr>
        <w:t>)</w:t>
      </w:r>
      <w:r w:rsidRPr="00863E65">
        <w:rPr>
          <w:rFonts w:ascii="Times New Roman" w:hAnsi="Times New Roman" w:cs="Times New Roman"/>
          <w:sz w:val="24"/>
          <w:szCs w:val="24"/>
        </w:rPr>
        <w:t xml:space="preserve">. The ACCC advised that the amended rules should provide for an exemption application involving multiple customers subject to the same contract. This clarification will reduce the potential regulatory burden of needing to apply multiple times for an exemption related to a single contract / charge. </w:t>
      </w:r>
    </w:p>
    <w:p w14:paraId="6A09BA63" w14:textId="368255E9" w:rsidR="0083291D" w:rsidRDefault="0083291D" w:rsidP="00F801A7">
      <w:pPr>
        <w:rPr>
          <w:rFonts w:ascii="Times New Roman" w:hAnsi="Times New Roman" w:cs="Times New Roman"/>
          <w:sz w:val="24"/>
          <w:szCs w:val="24"/>
        </w:rPr>
      </w:pPr>
      <w:r w:rsidRPr="0083291D">
        <w:rPr>
          <w:rFonts w:ascii="Times New Roman" w:hAnsi="Times New Roman" w:cs="Times New Roman"/>
          <w:b/>
          <w:sz w:val="24"/>
          <w:szCs w:val="24"/>
        </w:rPr>
        <w:t>Item 85</w:t>
      </w:r>
      <w:r w:rsidRPr="0083291D">
        <w:rPr>
          <w:rFonts w:ascii="Times New Roman" w:hAnsi="Times New Roman" w:cs="Times New Roman"/>
          <w:sz w:val="24"/>
          <w:szCs w:val="24"/>
        </w:rPr>
        <w:t xml:space="preserve"> repeals Part 9 </w:t>
      </w:r>
      <w:r>
        <w:rPr>
          <w:rFonts w:ascii="Times New Roman" w:hAnsi="Times New Roman" w:cs="Times New Roman"/>
          <w:sz w:val="24"/>
          <w:szCs w:val="24"/>
        </w:rPr>
        <w:t xml:space="preserve">of the </w:t>
      </w:r>
      <w:r w:rsidRPr="0083291D">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and </w:t>
      </w:r>
      <w:r w:rsidR="00BA470F">
        <w:rPr>
          <w:rFonts w:ascii="Times New Roman" w:hAnsi="Times New Roman" w:cs="Times New Roman"/>
          <w:sz w:val="24"/>
          <w:szCs w:val="24"/>
        </w:rPr>
        <w:t xml:space="preserve">inserts </w:t>
      </w:r>
      <w:r>
        <w:rPr>
          <w:rFonts w:ascii="Times New Roman" w:hAnsi="Times New Roman" w:cs="Times New Roman"/>
          <w:sz w:val="24"/>
          <w:szCs w:val="24"/>
        </w:rPr>
        <w:t>Part</w:t>
      </w:r>
      <w:r w:rsidR="00BA470F">
        <w:rPr>
          <w:rFonts w:ascii="Times New Roman" w:hAnsi="Times New Roman" w:cs="Times New Roman"/>
          <w:sz w:val="24"/>
          <w:szCs w:val="24"/>
        </w:rPr>
        <w:t> </w:t>
      </w:r>
      <w:r>
        <w:rPr>
          <w:rFonts w:ascii="Times New Roman" w:hAnsi="Times New Roman" w:cs="Times New Roman"/>
          <w:sz w:val="24"/>
          <w:szCs w:val="24"/>
        </w:rPr>
        <w:t xml:space="preserve">10 </w:t>
      </w:r>
      <w:r w:rsidR="00BA470F">
        <w:rPr>
          <w:rFonts w:ascii="Times New Roman" w:hAnsi="Times New Roman" w:cs="Times New Roman"/>
          <w:sz w:val="24"/>
          <w:szCs w:val="24"/>
        </w:rPr>
        <w:noBreakHyphen/>
      </w:r>
      <w:r w:rsidRPr="0083291D">
        <w:rPr>
          <w:rFonts w:ascii="Times New Roman" w:hAnsi="Times New Roman" w:cs="Times New Roman"/>
          <w:sz w:val="24"/>
          <w:szCs w:val="24"/>
        </w:rPr>
        <w:t>Termination fees</w:t>
      </w:r>
      <w:r w:rsidR="00BA470F">
        <w:rPr>
          <w:rFonts w:ascii="Times New Roman" w:hAnsi="Times New Roman" w:cs="Times New Roman"/>
          <w:sz w:val="24"/>
          <w:szCs w:val="24"/>
        </w:rPr>
        <w:t xml:space="preserve"> and Part 11</w:t>
      </w:r>
      <w:r w:rsidR="00BA470F" w:rsidRPr="00BA470F">
        <w:rPr>
          <w:rFonts w:ascii="Times New Roman" w:hAnsi="Times New Roman" w:cs="Times New Roman"/>
          <w:sz w:val="24"/>
          <w:szCs w:val="24"/>
        </w:rPr>
        <w:t xml:space="preserve"> </w:t>
      </w:r>
      <w:r w:rsidR="00BA470F">
        <w:rPr>
          <w:rFonts w:ascii="Times New Roman" w:hAnsi="Times New Roman" w:cs="Times New Roman"/>
          <w:sz w:val="24"/>
          <w:szCs w:val="24"/>
        </w:rPr>
        <w:t>–</w:t>
      </w:r>
      <w:r w:rsidR="00BA470F" w:rsidRPr="0083291D">
        <w:rPr>
          <w:rFonts w:ascii="Times New Roman" w:hAnsi="Times New Roman" w:cs="Times New Roman"/>
          <w:sz w:val="24"/>
          <w:szCs w:val="24"/>
        </w:rPr>
        <w:t>T</w:t>
      </w:r>
      <w:r w:rsidR="00BA470F">
        <w:rPr>
          <w:rFonts w:ascii="Times New Roman" w:hAnsi="Times New Roman" w:cs="Times New Roman"/>
          <w:sz w:val="24"/>
          <w:szCs w:val="24"/>
        </w:rPr>
        <w:t>ransitional provisions</w:t>
      </w:r>
      <w:r w:rsidRPr="0083291D">
        <w:rPr>
          <w:rFonts w:ascii="Times New Roman" w:hAnsi="Times New Roman" w:cs="Times New Roman"/>
          <w:sz w:val="24"/>
          <w:szCs w:val="24"/>
        </w:rPr>
        <w:t>.</w:t>
      </w:r>
    </w:p>
    <w:p w14:paraId="6B17A3AD" w14:textId="6ED91F1B" w:rsidR="00E6554F" w:rsidRDefault="0083291D" w:rsidP="00F801A7">
      <w:pPr>
        <w:rPr>
          <w:rFonts w:ascii="Times New Roman" w:hAnsi="Times New Roman" w:cs="Times New Roman"/>
          <w:sz w:val="24"/>
          <w:szCs w:val="24"/>
        </w:rPr>
      </w:pPr>
      <w:r>
        <w:rPr>
          <w:rFonts w:ascii="Times New Roman" w:hAnsi="Times New Roman" w:cs="Times New Roman"/>
          <w:sz w:val="24"/>
          <w:szCs w:val="24"/>
        </w:rPr>
        <w:t xml:space="preserve">Part 9 </w:t>
      </w:r>
      <w:r w:rsidRPr="0083291D">
        <w:rPr>
          <w:rFonts w:ascii="Times New Roman" w:hAnsi="Times New Roman" w:cs="Times New Roman"/>
          <w:sz w:val="24"/>
          <w:szCs w:val="24"/>
        </w:rPr>
        <w:t xml:space="preserve">of the </w:t>
      </w:r>
      <w:r w:rsidRPr="0083291D">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provided for the accreditation of </w:t>
      </w:r>
      <w:r w:rsidR="00ED4E04">
        <w:rPr>
          <w:rFonts w:ascii="Times New Roman" w:hAnsi="Times New Roman" w:cs="Times New Roman"/>
          <w:sz w:val="24"/>
          <w:szCs w:val="24"/>
        </w:rPr>
        <w:t>arrangements</w:t>
      </w:r>
      <w:r>
        <w:rPr>
          <w:rFonts w:ascii="Times New Roman" w:hAnsi="Times New Roman" w:cs="Times New Roman"/>
          <w:sz w:val="24"/>
          <w:szCs w:val="24"/>
        </w:rPr>
        <w:t xml:space="preserve"> under which the charges of Part 6 operators were approved by an agency of the </w:t>
      </w:r>
      <w:r w:rsidR="00ED4E04">
        <w:rPr>
          <w:rFonts w:ascii="Times New Roman" w:hAnsi="Times New Roman" w:cs="Times New Roman"/>
          <w:sz w:val="24"/>
          <w:szCs w:val="24"/>
        </w:rPr>
        <w:t>relevant</w:t>
      </w:r>
      <w:r>
        <w:rPr>
          <w:rFonts w:ascii="Times New Roman" w:hAnsi="Times New Roman" w:cs="Times New Roman"/>
          <w:sz w:val="24"/>
          <w:szCs w:val="24"/>
        </w:rPr>
        <w:t xml:space="preserve"> state. These arrangements are no longer required</w:t>
      </w:r>
      <w:r w:rsidR="0043162A" w:rsidRPr="0043162A">
        <w:rPr>
          <w:rFonts w:ascii="Times New Roman" w:hAnsi="Times New Roman" w:cs="Times New Roman"/>
          <w:sz w:val="24"/>
          <w:szCs w:val="24"/>
        </w:rPr>
        <w:t xml:space="preserve"> </w:t>
      </w:r>
      <w:r w:rsidR="0043162A">
        <w:rPr>
          <w:rFonts w:ascii="Times New Roman" w:hAnsi="Times New Roman" w:cs="Times New Roman"/>
          <w:sz w:val="24"/>
          <w:szCs w:val="24"/>
        </w:rPr>
        <w:t>for the reasons set out below</w:t>
      </w:r>
      <w:r>
        <w:rPr>
          <w:rFonts w:ascii="Times New Roman" w:hAnsi="Times New Roman" w:cs="Times New Roman"/>
          <w:sz w:val="24"/>
          <w:szCs w:val="24"/>
        </w:rPr>
        <w:t xml:space="preserve">. </w:t>
      </w:r>
    </w:p>
    <w:p w14:paraId="1906680F" w14:textId="729E6639" w:rsidR="00E6554F" w:rsidRDefault="0083291D" w:rsidP="00F801A7">
      <w:pPr>
        <w:rPr>
          <w:rFonts w:ascii="Times New Roman" w:hAnsi="Times New Roman" w:cs="Times New Roman"/>
          <w:sz w:val="24"/>
          <w:szCs w:val="24"/>
        </w:rPr>
      </w:pPr>
      <w:r w:rsidRPr="0083291D">
        <w:rPr>
          <w:rFonts w:ascii="Times New Roman" w:hAnsi="Times New Roman" w:cs="Times New Roman"/>
          <w:sz w:val="24"/>
          <w:szCs w:val="24"/>
        </w:rPr>
        <w:t xml:space="preserve">Under Part 6 of the </w:t>
      </w:r>
      <w:r w:rsidRPr="0083291D">
        <w:rPr>
          <w:rFonts w:ascii="Times New Roman" w:hAnsi="Times New Roman" w:cs="Times New Roman"/>
          <w:i/>
          <w:sz w:val="24"/>
          <w:szCs w:val="24"/>
        </w:rPr>
        <w:t>Water Charge (Infrastructure) Rules 2010</w:t>
      </w:r>
      <w:r w:rsidRPr="0083291D">
        <w:rPr>
          <w:rFonts w:ascii="Times New Roman" w:hAnsi="Times New Roman" w:cs="Times New Roman"/>
          <w:sz w:val="24"/>
          <w:szCs w:val="24"/>
        </w:rPr>
        <w:t xml:space="preserve"> non</w:t>
      </w:r>
      <w:r>
        <w:rPr>
          <w:rFonts w:ascii="Times New Roman" w:hAnsi="Times New Roman" w:cs="Times New Roman"/>
          <w:sz w:val="24"/>
          <w:szCs w:val="24"/>
        </w:rPr>
        <w:noBreakHyphen/>
      </w:r>
      <w:r w:rsidRPr="0083291D">
        <w:rPr>
          <w:rFonts w:ascii="Times New Roman" w:hAnsi="Times New Roman" w:cs="Times New Roman"/>
          <w:sz w:val="24"/>
          <w:szCs w:val="24"/>
        </w:rPr>
        <w:t xml:space="preserve">member operators that provided services in relation to at least 250 gigalitres of water access entitlement were regulated by </w:t>
      </w:r>
      <w:r w:rsidR="00ED4E04">
        <w:rPr>
          <w:rFonts w:ascii="Times New Roman" w:hAnsi="Times New Roman" w:cs="Times New Roman"/>
          <w:sz w:val="24"/>
          <w:szCs w:val="24"/>
        </w:rPr>
        <w:t>Basin</w:t>
      </w:r>
      <w:r w:rsidR="00E6554F">
        <w:rPr>
          <w:rFonts w:ascii="Times New Roman" w:hAnsi="Times New Roman" w:cs="Times New Roman"/>
          <w:sz w:val="24"/>
          <w:szCs w:val="24"/>
        </w:rPr>
        <w:t xml:space="preserve"> s</w:t>
      </w:r>
      <w:r w:rsidRPr="0083291D">
        <w:rPr>
          <w:rFonts w:ascii="Times New Roman" w:hAnsi="Times New Roman" w:cs="Times New Roman"/>
          <w:sz w:val="24"/>
          <w:szCs w:val="24"/>
        </w:rPr>
        <w:t xml:space="preserve">tate regulators who were accredited under Part 9 of the </w:t>
      </w:r>
      <w:r w:rsidRPr="0083291D">
        <w:rPr>
          <w:rFonts w:ascii="Times New Roman" w:hAnsi="Times New Roman" w:cs="Times New Roman"/>
          <w:i/>
          <w:sz w:val="24"/>
          <w:szCs w:val="24"/>
        </w:rPr>
        <w:t>Water Charge (Infrastructure) Rules 2010</w:t>
      </w:r>
      <w:r w:rsidRPr="0083291D">
        <w:rPr>
          <w:rFonts w:ascii="Times New Roman" w:hAnsi="Times New Roman" w:cs="Times New Roman"/>
          <w:sz w:val="24"/>
          <w:szCs w:val="24"/>
        </w:rPr>
        <w:t xml:space="preserve">. </w:t>
      </w:r>
    </w:p>
    <w:p w14:paraId="239EDEA6" w14:textId="37A7506F" w:rsidR="00934EAD" w:rsidRPr="0083291D" w:rsidRDefault="0083291D" w:rsidP="00F801A7">
      <w:pPr>
        <w:rPr>
          <w:rFonts w:ascii="Times New Roman" w:hAnsi="Times New Roman" w:cs="Times New Roman"/>
          <w:sz w:val="24"/>
          <w:szCs w:val="24"/>
        </w:rPr>
      </w:pPr>
      <w:r w:rsidRPr="0083291D">
        <w:rPr>
          <w:rFonts w:ascii="Times New Roman" w:hAnsi="Times New Roman" w:cs="Times New Roman"/>
          <w:sz w:val="24"/>
          <w:szCs w:val="24"/>
        </w:rPr>
        <w:t>Under the Amendment Rules, regulation of the</w:t>
      </w:r>
      <w:r w:rsidR="0043162A">
        <w:rPr>
          <w:rFonts w:ascii="Times New Roman" w:hAnsi="Times New Roman" w:cs="Times New Roman"/>
          <w:sz w:val="24"/>
          <w:szCs w:val="24"/>
        </w:rPr>
        <w:t>se</w:t>
      </w:r>
      <w:r w:rsidRPr="0083291D">
        <w:rPr>
          <w:rFonts w:ascii="Times New Roman" w:hAnsi="Times New Roman" w:cs="Times New Roman"/>
          <w:sz w:val="24"/>
          <w:szCs w:val="24"/>
        </w:rPr>
        <w:t xml:space="preserve"> operators</w:t>
      </w:r>
      <w:r w:rsidR="0043162A">
        <w:rPr>
          <w:rFonts w:ascii="Times New Roman" w:hAnsi="Times New Roman" w:cs="Times New Roman"/>
          <w:sz w:val="24"/>
          <w:szCs w:val="24"/>
        </w:rPr>
        <w:t>,</w:t>
      </w:r>
      <w:r w:rsidRPr="0083291D">
        <w:rPr>
          <w:rFonts w:ascii="Times New Roman" w:hAnsi="Times New Roman" w:cs="Times New Roman"/>
          <w:sz w:val="24"/>
          <w:szCs w:val="24"/>
        </w:rPr>
        <w:t xml:space="preserve"> </w:t>
      </w:r>
      <w:r w:rsidR="0043162A">
        <w:rPr>
          <w:rFonts w:ascii="Times New Roman" w:hAnsi="Times New Roman" w:cs="Times New Roman"/>
          <w:sz w:val="24"/>
          <w:szCs w:val="24"/>
        </w:rPr>
        <w:t xml:space="preserve">and other bulk water service operators, </w:t>
      </w:r>
      <w:r w:rsidRPr="0083291D">
        <w:rPr>
          <w:rFonts w:ascii="Times New Roman" w:hAnsi="Times New Roman" w:cs="Times New Roman"/>
          <w:sz w:val="24"/>
          <w:szCs w:val="24"/>
        </w:rPr>
        <w:t xml:space="preserve">is </w:t>
      </w:r>
      <w:r w:rsidR="0043162A">
        <w:rPr>
          <w:rFonts w:ascii="Times New Roman" w:hAnsi="Times New Roman" w:cs="Times New Roman"/>
          <w:sz w:val="24"/>
          <w:szCs w:val="24"/>
        </w:rPr>
        <w:t>given</w:t>
      </w:r>
      <w:r w:rsidRPr="0083291D">
        <w:rPr>
          <w:rFonts w:ascii="Times New Roman" w:hAnsi="Times New Roman" w:cs="Times New Roman"/>
          <w:sz w:val="24"/>
          <w:szCs w:val="24"/>
        </w:rPr>
        <w:t xml:space="preserve"> to Basin states under Basin state law, provided Basin state regulatory approaches ensure that operators’ costs are prudent and efficient, and charges are set at levels that would not allow monopoly returns.</w:t>
      </w:r>
      <w:r>
        <w:rPr>
          <w:rFonts w:ascii="Times New Roman" w:hAnsi="Times New Roman" w:cs="Times New Roman"/>
          <w:sz w:val="24"/>
          <w:szCs w:val="24"/>
        </w:rPr>
        <w:t xml:space="preserve"> If those requirements are not met, the ACCC is the regulator. See item 2 for further information.    </w:t>
      </w:r>
    </w:p>
    <w:p w14:paraId="0EF1C629" w14:textId="6C4BCEE9" w:rsidR="00BA470F" w:rsidRDefault="00BA470F" w:rsidP="00D44E68">
      <w:pPr>
        <w:pStyle w:val="Normal-em"/>
        <w:spacing w:after="0" w:line="240" w:lineRule="auto"/>
        <w:rPr>
          <w:b/>
          <w:szCs w:val="24"/>
        </w:rPr>
      </w:pPr>
      <w:r w:rsidRPr="00BA470F">
        <w:rPr>
          <w:b/>
          <w:szCs w:val="24"/>
        </w:rPr>
        <w:t xml:space="preserve">Part 10 </w:t>
      </w:r>
      <w:r w:rsidRPr="00BA470F">
        <w:rPr>
          <w:b/>
          <w:szCs w:val="24"/>
        </w:rPr>
        <w:noBreakHyphen/>
        <w:t>Termination fees</w:t>
      </w:r>
    </w:p>
    <w:p w14:paraId="334DAD71" w14:textId="77777777" w:rsidR="00BA470F" w:rsidRPr="00BA470F" w:rsidRDefault="00BA470F" w:rsidP="00D44E68">
      <w:pPr>
        <w:pStyle w:val="Normal-em"/>
        <w:spacing w:after="0" w:line="240" w:lineRule="auto"/>
        <w:rPr>
          <w:b/>
          <w:szCs w:val="24"/>
        </w:rPr>
      </w:pPr>
    </w:p>
    <w:p w14:paraId="4F083F19" w14:textId="091AF036" w:rsidR="00D44E68" w:rsidRDefault="0083291D" w:rsidP="00D44E68">
      <w:pPr>
        <w:pStyle w:val="Normal-em"/>
        <w:spacing w:after="0" w:line="240" w:lineRule="auto"/>
        <w:rPr>
          <w:i/>
          <w:szCs w:val="24"/>
        </w:rPr>
      </w:pPr>
      <w:r>
        <w:rPr>
          <w:szCs w:val="24"/>
        </w:rPr>
        <w:t xml:space="preserve">Part 10 </w:t>
      </w:r>
      <w:r w:rsidR="00D44E68">
        <w:rPr>
          <w:szCs w:val="24"/>
        </w:rPr>
        <w:t xml:space="preserve">provides for termination fees. As per the ACCC’s advice, item 85 incorporates </w:t>
      </w:r>
      <w:r w:rsidR="00D44E68" w:rsidRPr="00DB7CAD">
        <w:rPr>
          <w:szCs w:val="24"/>
        </w:rPr>
        <w:t xml:space="preserve">relevant provisions of </w:t>
      </w:r>
      <w:r w:rsidR="00D44E68" w:rsidRPr="00DB7CAD">
        <w:rPr>
          <w:i/>
          <w:szCs w:val="24"/>
        </w:rPr>
        <w:t>the Water Charge (</w:t>
      </w:r>
      <w:r w:rsidR="00D44E68">
        <w:rPr>
          <w:i/>
          <w:szCs w:val="24"/>
        </w:rPr>
        <w:t>Termination Fees</w:t>
      </w:r>
      <w:r w:rsidR="00D44E68" w:rsidRPr="00DB7CAD">
        <w:rPr>
          <w:i/>
          <w:szCs w:val="24"/>
        </w:rPr>
        <w:t>) Rules 2010</w:t>
      </w:r>
      <w:r w:rsidR="00D44E68" w:rsidRPr="00D44E68">
        <w:rPr>
          <w:szCs w:val="24"/>
        </w:rPr>
        <w:t xml:space="preserve">, which are repealed, into the </w:t>
      </w:r>
      <w:r w:rsidR="00D44E68" w:rsidRPr="00D44E68">
        <w:rPr>
          <w:i/>
          <w:szCs w:val="24"/>
        </w:rPr>
        <w:t>Water Charge Rules 2010</w:t>
      </w:r>
      <w:r w:rsidR="00D44E68">
        <w:rPr>
          <w:szCs w:val="24"/>
        </w:rPr>
        <w:t xml:space="preserve">, and enhances those provisions for increased transparency </w:t>
      </w:r>
      <w:r w:rsidR="00D44E68" w:rsidRPr="00D44E68">
        <w:rPr>
          <w:szCs w:val="24"/>
        </w:rPr>
        <w:t>(</w:t>
      </w:r>
      <w:r w:rsidR="00D44E68">
        <w:rPr>
          <w:szCs w:val="24"/>
        </w:rPr>
        <w:t>see</w:t>
      </w:r>
      <w:r w:rsidR="00D44E68" w:rsidRPr="00D44E68">
        <w:rPr>
          <w:szCs w:val="24"/>
        </w:rPr>
        <w:t xml:space="preserve"> Item 1</w:t>
      </w:r>
      <w:r w:rsidR="00BD3375">
        <w:rPr>
          <w:szCs w:val="24"/>
        </w:rPr>
        <w:t xml:space="preserve"> for further information</w:t>
      </w:r>
      <w:r w:rsidR="00D44E68" w:rsidRPr="00D44E68">
        <w:rPr>
          <w:szCs w:val="24"/>
        </w:rPr>
        <w:t>)</w:t>
      </w:r>
      <w:r w:rsidR="00D44E68">
        <w:rPr>
          <w:i/>
          <w:szCs w:val="24"/>
        </w:rPr>
        <w:t xml:space="preserve">. </w:t>
      </w:r>
    </w:p>
    <w:p w14:paraId="0C4258B8" w14:textId="77777777" w:rsidR="00D44E68" w:rsidRDefault="00D44E68" w:rsidP="00D44E68">
      <w:pPr>
        <w:pStyle w:val="Normal-em"/>
        <w:spacing w:after="0" w:line="240" w:lineRule="auto"/>
        <w:rPr>
          <w:i/>
          <w:szCs w:val="24"/>
        </w:rPr>
      </w:pPr>
    </w:p>
    <w:p w14:paraId="70FD850D" w14:textId="2B383F6C" w:rsidR="00D44E68" w:rsidRDefault="00D44E68" w:rsidP="00D44E68">
      <w:pPr>
        <w:pStyle w:val="Normal-em"/>
        <w:spacing w:after="0" w:line="240" w:lineRule="auto"/>
        <w:rPr>
          <w:szCs w:val="24"/>
        </w:rPr>
      </w:pPr>
      <w:r>
        <w:rPr>
          <w:szCs w:val="24"/>
        </w:rPr>
        <w:t>Part 10 includes:</w:t>
      </w:r>
    </w:p>
    <w:p w14:paraId="48E62787" w14:textId="77777777" w:rsidR="00D44E68" w:rsidRDefault="00D44E68" w:rsidP="00D44E68">
      <w:pPr>
        <w:pStyle w:val="Normal-em"/>
        <w:spacing w:after="0" w:line="240" w:lineRule="auto"/>
        <w:rPr>
          <w:szCs w:val="24"/>
        </w:rPr>
      </w:pPr>
    </w:p>
    <w:p w14:paraId="40873DC9" w14:textId="4F879E6C" w:rsidR="00D44E68" w:rsidRPr="00EC760F" w:rsidRDefault="00D44E68" w:rsidP="0075688D">
      <w:pPr>
        <w:pStyle w:val="ListParagraph"/>
        <w:numPr>
          <w:ilvl w:val="0"/>
          <w:numId w:val="13"/>
        </w:numPr>
        <w:spacing w:after="0" w:line="240" w:lineRule="auto"/>
        <w:rPr>
          <w:rFonts w:ascii="Times New Roman" w:eastAsia="Times New Roman" w:hAnsi="Times New Roman" w:cs="Times New Roman"/>
          <w:color w:val="000000"/>
          <w:sz w:val="24"/>
        </w:rPr>
      </w:pPr>
      <w:r w:rsidRPr="00EC760F">
        <w:rPr>
          <w:rFonts w:ascii="Times New Roman" w:eastAsia="Times New Roman" w:hAnsi="Times New Roman" w:cs="Times New Roman"/>
          <w:color w:val="000000"/>
          <w:sz w:val="24"/>
        </w:rPr>
        <w:t xml:space="preserve">Division 1– </w:t>
      </w:r>
      <w:r w:rsidRPr="00EC760F">
        <w:rPr>
          <w:rFonts w:ascii="Times New Roman" w:eastAsia="Times New Roman" w:hAnsi="Times New Roman" w:cs="Times New Roman"/>
          <w:i/>
          <w:color w:val="000000"/>
          <w:sz w:val="24"/>
        </w:rPr>
        <w:t>Certain fees prohibited</w:t>
      </w:r>
      <w:r w:rsidRPr="00EC760F">
        <w:rPr>
          <w:rFonts w:ascii="Times New Roman" w:eastAsia="Times New Roman" w:hAnsi="Times New Roman" w:cs="Times New Roman"/>
          <w:color w:val="000000"/>
          <w:sz w:val="24"/>
        </w:rPr>
        <w:t xml:space="preserve">, rule 70 </w:t>
      </w:r>
    </w:p>
    <w:p w14:paraId="1F5A1666" w14:textId="20D5852E" w:rsidR="00D44E68" w:rsidRPr="00EC760F" w:rsidRDefault="00D44E68" w:rsidP="0075688D">
      <w:pPr>
        <w:pStyle w:val="ListParagraph"/>
        <w:numPr>
          <w:ilvl w:val="0"/>
          <w:numId w:val="13"/>
        </w:numPr>
        <w:spacing w:after="0" w:line="240" w:lineRule="auto"/>
        <w:rPr>
          <w:rFonts w:ascii="Times New Roman" w:eastAsia="Times New Roman" w:hAnsi="Times New Roman" w:cs="Times New Roman"/>
          <w:color w:val="000000"/>
          <w:sz w:val="24"/>
        </w:rPr>
      </w:pPr>
      <w:r w:rsidRPr="00EC760F">
        <w:rPr>
          <w:rFonts w:ascii="Times New Roman" w:eastAsia="Times New Roman" w:hAnsi="Times New Roman" w:cs="Times New Roman"/>
          <w:color w:val="000000"/>
          <w:sz w:val="24"/>
        </w:rPr>
        <w:t xml:space="preserve">Division 2 – </w:t>
      </w:r>
      <w:r w:rsidRPr="00EC760F">
        <w:rPr>
          <w:rFonts w:ascii="Times New Roman" w:eastAsia="Times New Roman" w:hAnsi="Times New Roman" w:cs="Times New Roman"/>
          <w:i/>
          <w:color w:val="000000"/>
          <w:sz w:val="24"/>
        </w:rPr>
        <w:t>Termination fees</w:t>
      </w:r>
      <w:r w:rsidRPr="00EC760F">
        <w:rPr>
          <w:rFonts w:ascii="Times New Roman" w:eastAsia="Times New Roman" w:hAnsi="Times New Roman" w:cs="Times New Roman"/>
          <w:color w:val="000000"/>
          <w:sz w:val="24"/>
        </w:rPr>
        <w:t>, rules 71, 72, 73, 74, and 75</w:t>
      </w:r>
    </w:p>
    <w:p w14:paraId="5E19FA61" w14:textId="3A62F76C" w:rsidR="00D44E68" w:rsidRPr="00EC760F" w:rsidRDefault="00D44E68" w:rsidP="0075688D">
      <w:pPr>
        <w:pStyle w:val="ListParagraph"/>
        <w:numPr>
          <w:ilvl w:val="0"/>
          <w:numId w:val="13"/>
        </w:numPr>
        <w:spacing w:after="0" w:line="240" w:lineRule="auto"/>
        <w:rPr>
          <w:rFonts w:ascii="Times New Roman" w:eastAsia="Times New Roman" w:hAnsi="Times New Roman" w:cs="Times New Roman"/>
          <w:color w:val="000000"/>
          <w:sz w:val="24"/>
        </w:rPr>
      </w:pPr>
      <w:r w:rsidRPr="00EC760F">
        <w:rPr>
          <w:rFonts w:ascii="Times New Roman" w:eastAsia="Times New Roman" w:hAnsi="Times New Roman" w:cs="Times New Roman"/>
          <w:color w:val="000000"/>
          <w:sz w:val="24"/>
        </w:rPr>
        <w:t>Division 3 –</w:t>
      </w:r>
      <w:r>
        <w:rPr>
          <w:rFonts w:ascii="Times New Roman" w:eastAsia="Times New Roman" w:hAnsi="Times New Roman" w:cs="Times New Roman"/>
          <w:color w:val="000000"/>
          <w:sz w:val="24"/>
        </w:rPr>
        <w:t xml:space="preserve"> </w:t>
      </w:r>
      <w:r w:rsidRPr="00EC760F">
        <w:rPr>
          <w:rFonts w:ascii="Times New Roman" w:eastAsia="Times New Roman" w:hAnsi="Times New Roman" w:cs="Times New Roman"/>
          <w:i/>
          <w:color w:val="000000"/>
          <w:sz w:val="24"/>
        </w:rPr>
        <w:t>Disconnection fees</w:t>
      </w:r>
      <w:r w:rsidRPr="00EC760F">
        <w:rPr>
          <w:rFonts w:ascii="Times New Roman" w:eastAsia="Times New Roman" w:hAnsi="Times New Roman" w:cs="Times New Roman"/>
          <w:color w:val="000000"/>
          <w:sz w:val="24"/>
        </w:rPr>
        <w:t>, rule 76</w:t>
      </w:r>
    </w:p>
    <w:p w14:paraId="25A74557" w14:textId="01BACF8B" w:rsidR="00D44E68" w:rsidRPr="00EC760F" w:rsidRDefault="00D44E68" w:rsidP="0075688D">
      <w:pPr>
        <w:pStyle w:val="ListParagraph"/>
        <w:numPr>
          <w:ilvl w:val="0"/>
          <w:numId w:val="13"/>
        </w:numPr>
        <w:spacing w:after="0" w:line="240" w:lineRule="auto"/>
        <w:rPr>
          <w:rFonts w:ascii="Times New Roman" w:eastAsia="Times New Roman" w:hAnsi="Times New Roman" w:cs="Times New Roman"/>
          <w:color w:val="000000"/>
          <w:sz w:val="24"/>
        </w:rPr>
      </w:pPr>
      <w:r w:rsidRPr="00EC760F">
        <w:rPr>
          <w:rFonts w:ascii="Times New Roman" w:eastAsia="Times New Roman" w:hAnsi="Times New Roman" w:cs="Times New Roman"/>
          <w:color w:val="000000"/>
          <w:sz w:val="24"/>
        </w:rPr>
        <w:t>Division 4 –</w:t>
      </w:r>
      <w:r>
        <w:rPr>
          <w:rFonts w:ascii="Times New Roman" w:eastAsia="Times New Roman" w:hAnsi="Times New Roman" w:cs="Times New Roman"/>
          <w:color w:val="000000"/>
          <w:sz w:val="24"/>
        </w:rPr>
        <w:t xml:space="preserve"> </w:t>
      </w:r>
      <w:r w:rsidRPr="00EC760F">
        <w:rPr>
          <w:rFonts w:ascii="Times New Roman" w:eastAsia="Times New Roman" w:hAnsi="Times New Roman" w:cs="Times New Roman"/>
          <w:i/>
          <w:color w:val="000000"/>
          <w:sz w:val="24"/>
        </w:rPr>
        <w:t>Right to terminate right of access not affected</w:t>
      </w:r>
      <w:r w:rsidRPr="00EC760F">
        <w:rPr>
          <w:rFonts w:ascii="Times New Roman" w:eastAsia="Times New Roman" w:hAnsi="Times New Roman" w:cs="Times New Roman"/>
          <w:color w:val="000000"/>
          <w:sz w:val="24"/>
        </w:rPr>
        <w:t>, rule 77</w:t>
      </w:r>
    </w:p>
    <w:p w14:paraId="18EA1884" w14:textId="77777777" w:rsidR="00BD3375" w:rsidRDefault="00BD3375" w:rsidP="00F801A7">
      <w:pPr>
        <w:rPr>
          <w:rFonts w:ascii="Times New Roman" w:hAnsi="Times New Roman" w:cs="Times New Roman"/>
          <w:sz w:val="24"/>
          <w:szCs w:val="24"/>
        </w:rPr>
      </w:pPr>
    </w:p>
    <w:p w14:paraId="4046EE13" w14:textId="2900D19B" w:rsidR="00DC4957" w:rsidRDefault="00DC4957" w:rsidP="00F801A7">
      <w:pPr>
        <w:rPr>
          <w:rFonts w:ascii="Times New Roman" w:hAnsi="Times New Roman" w:cs="Times New Roman"/>
          <w:b/>
          <w:i/>
          <w:sz w:val="24"/>
          <w:szCs w:val="24"/>
        </w:rPr>
      </w:pPr>
      <w:r>
        <w:rPr>
          <w:rFonts w:ascii="Times New Roman" w:hAnsi="Times New Roman" w:cs="Times New Roman"/>
          <w:sz w:val="24"/>
          <w:szCs w:val="24"/>
        </w:rPr>
        <w:t>Some general information about termination fees is set out below.</w:t>
      </w:r>
    </w:p>
    <w:p w14:paraId="39368AE2" w14:textId="10BFBBF3" w:rsidR="00BD3375" w:rsidRPr="000B78A7" w:rsidRDefault="00BD3375" w:rsidP="00F801A7">
      <w:pPr>
        <w:rPr>
          <w:rFonts w:ascii="Times New Roman" w:hAnsi="Times New Roman" w:cs="Times New Roman"/>
          <w:b/>
          <w:i/>
          <w:sz w:val="24"/>
          <w:szCs w:val="24"/>
        </w:rPr>
      </w:pPr>
      <w:r w:rsidRPr="000B78A7">
        <w:rPr>
          <w:rFonts w:ascii="Times New Roman" w:hAnsi="Times New Roman" w:cs="Times New Roman"/>
          <w:b/>
          <w:i/>
          <w:sz w:val="24"/>
          <w:szCs w:val="24"/>
        </w:rPr>
        <w:t>What are termination fees?</w:t>
      </w:r>
    </w:p>
    <w:p w14:paraId="53CEDC57" w14:textId="6EDA02C3" w:rsidR="00FE7E20" w:rsidRDefault="00BD3375" w:rsidP="00F801A7">
      <w:pPr>
        <w:rPr>
          <w:rFonts w:ascii="Times New Roman" w:hAnsi="Times New Roman" w:cs="Times New Roman"/>
          <w:sz w:val="24"/>
          <w:szCs w:val="24"/>
        </w:rPr>
      </w:pPr>
      <w:r w:rsidRPr="00BD3375">
        <w:rPr>
          <w:rFonts w:ascii="Times New Roman" w:hAnsi="Times New Roman" w:cs="Times New Roman"/>
          <w:sz w:val="24"/>
          <w:szCs w:val="24"/>
        </w:rPr>
        <w:t xml:space="preserve">Termination fees </w:t>
      </w:r>
      <w:r>
        <w:rPr>
          <w:rFonts w:ascii="Times New Roman" w:hAnsi="Times New Roman" w:cs="Times New Roman"/>
          <w:sz w:val="24"/>
          <w:szCs w:val="24"/>
        </w:rPr>
        <w:t>are</w:t>
      </w:r>
      <w:r w:rsidRPr="00BD3375">
        <w:rPr>
          <w:rFonts w:ascii="Times New Roman" w:hAnsi="Times New Roman" w:cs="Times New Roman"/>
          <w:sz w:val="24"/>
          <w:szCs w:val="24"/>
        </w:rPr>
        <w:t xml:space="preserve"> fees payable to an infrastructure operator by an irrigator when they terminate or surrender the whole or part of a right of access to the operator’s water service infrastructure.</w:t>
      </w:r>
    </w:p>
    <w:p w14:paraId="558335B0" w14:textId="276D0E78" w:rsidR="00BD3375" w:rsidRDefault="00BD3375" w:rsidP="005501C2">
      <w:pPr>
        <w:rPr>
          <w:rFonts w:ascii="Times New Roman" w:hAnsi="Times New Roman" w:cs="Times New Roman"/>
          <w:sz w:val="24"/>
          <w:szCs w:val="24"/>
        </w:rPr>
      </w:pPr>
      <w:r w:rsidRPr="00BD3375">
        <w:rPr>
          <w:rFonts w:ascii="Times New Roman" w:hAnsi="Times New Roman" w:cs="Times New Roman"/>
          <w:sz w:val="24"/>
          <w:szCs w:val="24"/>
        </w:rPr>
        <w:t xml:space="preserve">Infrastructure operators </w:t>
      </w:r>
      <w:r>
        <w:rPr>
          <w:rFonts w:ascii="Times New Roman" w:hAnsi="Times New Roman" w:cs="Times New Roman"/>
          <w:sz w:val="24"/>
          <w:szCs w:val="24"/>
        </w:rPr>
        <w:t xml:space="preserve">make </w:t>
      </w:r>
      <w:r w:rsidRPr="00BD3375">
        <w:rPr>
          <w:rFonts w:ascii="Times New Roman" w:hAnsi="Times New Roman" w:cs="Times New Roman"/>
          <w:sz w:val="24"/>
          <w:szCs w:val="24"/>
        </w:rPr>
        <w:t>significant investments in their irrigation networks and face ongoing costs to maintain their infrastructure</w:t>
      </w:r>
      <w:r>
        <w:rPr>
          <w:rFonts w:ascii="Times New Roman" w:hAnsi="Times New Roman" w:cs="Times New Roman"/>
          <w:sz w:val="24"/>
          <w:szCs w:val="24"/>
        </w:rPr>
        <w:t xml:space="preserve">, </w:t>
      </w:r>
      <w:r w:rsidRPr="00BD3375">
        <w:rPr>
          <w:rFonts w:ascii="Times New Roman" w:hAnsi="Times New Roman" w:cs="Times New Roman"/>
          <w:sz w:val="24"/>
          <w:szCs w:val="24"/>
        </w:rPr>
        <w:t>that is, the</w:t>
      </w:r>
      <w:r w:rsidR="00DC4957">
        <w:rPr>
          <w:rFonts w:ascii="Times New Roman" w:hAnsi="Times New Roman" w:cs="Times New Roman"/>
          <w:sz w:val="24"/>
          <w:szCs w:val="24"/>
        </w:rPr>
        <w:t xml:space="preserve"> costs </w:t>
      </w:r>
      <w:r w:rsidRPr="00BD3375">
        <w:rPr>
          <w:rFonts w:ascii="Times New Roman" w:hAnsi="Times New Roman" w:cs="Times New Roman"/>
          <w:sz w:val="24"/>
          <w:szCs w:val="24"/>
        </w:rPr>
        <w:t xml:space="preserve">are incurred by the operator whether or not a particular irrigator chooses to terminate access. </w:t>
      </w:r>
    </w:p>
    <w:p w14:paraId="46415E7A" w14:textId="25AF8B6A" w:rsidR="00BD3375" w:rsidRDefault="00BD3375" w:rsidP="005501C2">
      <w:pPr>
        <w:rPr>
          <w:rFonts w:ascii="Times New Roman" w:hAnsi="Times New Roman" w:cs="Times New Roman"/>
          <w:sz w:val="24"/>
          <w:szCs w:val="24"/>
        </w:rPr>
      </w:pPr>
      <w:r w:rsidRPr="00BD3375">
        <w:rPr>
          <w:rFonts w:ascii="Times New Roman" w:hAnsi="Times New Roman" w:cs="Times New Roman"/>
          <w:sz w:val="24"/>
          <w:szCs w:val="24"/>
        </w:rPr>
        <w:t>The imposition of a termination fee on an irrigator that is terminating their right of access ensures a contribution from exiting irrigators for the ongoing fixed costs of operating the infrastructure. This provides a degree of revenue certainty for infrastructure operators. Revenue from termination fees can be used to limit future increases in charges for those customers who maintain their connection or to fund network rationalisation to lower ongoing costs.</w:t>
      </w:r>
    </w:p>
    <w:p w14:paraId="5875D09C" w14:textId="77777777" w:rsidR="00E202AB" w:rsidRPr="00E202AB" w:rsidRDefault="00E202AB" w:rsidP="00E202AB">
      <w:pPr>
        <w:rPr>
          <w:rFonts w:ascii="Times New Roman" w:hAnsi="Times New Roman" w:cs="Times New Roman"/>
          <w:sz w:val="24"/>
          <w:szCs w:val="24"/>
        </w:rPr>
      </w:pPr>
      <w:r w:rsidRPr="00E202AB">
        <w:rPr>
          <w:rFonts w:ascii="Times New Roman" w:hAnsi="Times New Roman" w:cs="Times New Roman"/>
          <w:sz w:val="24"/>
          <w:szCs w:val="24"/>
        </w:rPr>
        <w:t xml:space="preserve">The ACCC noted at page 259 of its 2016 </w:t>
      </w:r>
      <w:r w:rsidRPr="00EB4800">
        <w:rPr>
          <w:rFonts w:ascii="Times New Roman" w:hAnsi="Times New Roman" w:cs="Times New Roman"/>
          <w:i/>
          <w:sz w:val="24"/>
          <w:szCs w:val="24"/>
        </w:rPr>
        <w:t>Review of the Water Charge Rules: Final Advice</w:t>
      </w:r>
      <w:r w:rsidRPr="00E202AB">
        <w:rPr>
          <w:rFonts w:ascii="Times New Roman" w:hAnsi="Times New Roman" w:cs="Times New Roman"/>
          <w:sz w:val="24"/>
          <w:szCs w:val="24"/>
        </w:rPr>
        <w:t xml:space="preserve"> that there are several competing interests affected by termination fees, such as those of the operator, terminating irrigators, prospective new customers to the operator’s network, and remaining or other customers. If termination fees are set too high, irrigators would remain connected to the network even if it was otherwise more efficient for them to trade water and terminate access. Setting maximum termination fees too low risks leaving infrastructure operators with insufficient revenue to provide services to remaining customers, undermining investment in water infrastructure. Operators make investments in their networks and face ongoing costs to maintain the infrastructure, many of which costs are fixed and are incurred by the operator whether or not an irrigator chooses to terminate access. Allowing operators to impose termination fees permits them to recover these unavoidable fixed costs.</w:t>
      </w:r>
    </w:p>
    <w:p w14:paraId="269A1140" w14:textId="3D8FB947" w:rsidR="00BD3375" w:rsidRPr="000B78A7" w:rsidRDefault="00BD3375" w:rsidP="005501C2">
      <w:pPr>
        <w:rPr>
          <w:rFonts w:ascii="Times New Roman" w:hAnsi="Times New Roman" w:cs="Times New Roman"/>
          <w:b/>
          <w:i/>
          <w:sz w:val="24"/>
          <w:szCs w:val="24"/>
        </w:rPr>
      </w:pPr>
      <w:r w:rsidRPr="000B78A7">
        <w:rPr>
          <w:rFonts w:ascii="Times New Roman" w:hAnsi="Times New Roman" w:cs="Times New Roman"/>
          <w:b/>
          <w:i/>
          <w:sz w:val="24"/>
          <w:szCs w:val="24"/>
        </w:rPr>
        <w:t xml:space="preserve">Who may levy a termination fee? </w:t>
      </w:r>
    </w:p>
    <w:p w14:paraId="19C8561D" w14:textId="1DD0D542" w:rsidR="00E202AB" w:rsidRDefault="00FE7E20" w:rsidP="00AB696C">
      <w:pPr>
        <w:rPr>
          <w:rFonts w:ascii="Times New Roman" w:eastAsia="Times New Roman" w:hAnsi="Times New Roman" w:cs="Times New Roman"/>
          <w:color w:val="000000"/>
          <w:sz w:val="24"/>
        </w:rPr>
      </w:pPr>
      <w:r w:rsidRPr="00FE7E20">
        <w:rPr>
          <w:rFonts w:ascii="Times New Roman" w:hAnsi="Times New Roman" w:cs="Times New Roman"/>
          <w:sz w:val="24"/>
          <w:szCs w:val="24"/>
        </w:rPr>
        <w:t xml:space="preserve">The </w:t>
      </w:r>
      <w:r w:rsidRPr="00FE7E20">
        <w:rPr>
          <w:rFonts w:ascii="Times New Roman" w:hAnsi="Times New Roman" w:cs="Times New Roman"/>
          <w:i/>
          <w:sz w:val="24"/>
          <w:szCs w:val="24"/>
        </w:rPr>
        <w:t>Water Charge (Termination Fees) Rules 2009</w:t>
      </w:r>
      <w:r w:rsidRPr="00FE7E20">
        <w:rPr>
          <w:rFonts w:ascii="Times New Roman" w:hAnsi="Times New Roman" w:cs="Times New Roman"/>
          <w:sz w:val="24"/>
          <w:szCs w:val="24"/>
        </w:rPr>
        <w:t xml:space="preserve"> regulated the circumstances in which irrigation infrastructure operators could charge termination fees and capped the maximum termination fee payable. Those rules did not require the imposition of a termination fee, it was option</w:t>
      </w:r>
      <w:r w:rsidR="000D0D8E">
        <w:rPr>
          <w:rFonts w:ascii="Times New Roman" w:hAnsi="Times New Roman" w:cs="Times New Roman"/>
          <w:sz w:val="24"/>
          <w:szCs w:val="24"/>
        </w:rPr>
        <w:t>al</w:t>
      </w:r>
      <w:r w:rsidRPr="00FE7E20">
        <w:rPr>
          <w:rFonts w:ascii="Times New Roman" w:hAnsi="Times New Roman" w:cs="Times New Roman"/>
          <w:sz w:val="24"/>
          <w:szCs w:val="24"/>
        </w:rPr>
        <w:t xml:space="preserve">, and </w:t>
      </w:r>
      <w:r w:rsidR="00DC4957">
        <w:rPr>
          <w:rFonts w:ascii="Times New Roman" w:hAnsi="Times New Roman" w:cs="Times New Roman"/>
          <w:sz w:val="24"/>
          <w:szCs w:val="24"/>
        </w:rPr>
        <w:t xml:space="preserve">the rule </w:t>
      </w:r>
      <w:r w:rsidRPr="00FE7E20">
        <w:rPr>
          <w:rFonts w:ascii="Times New Roman" w:hAnsi="Times New Roman" w:cs="Times New Roman"/>
          <w:sz w:val="24"/>
          <w:szCs w:val="24"/>
        </w:rPr>
        <w:t xml:space="preserve">only applied to termination fees imposed by </w:t>
      </w:r>
      <w:r w:rsidR="005501C2">
        <w:rPr>
          <w:rFonts w:ascii="Times New Roman" w:hAnsi="Times New Roman" w:cs="Times New Roman"/>
          <w:sz w:val="24"/>
          <w:szCs w:val="24"/>
        </w:rPr>
        <w:t>irrigation infrastructure operators</w:t>
      </w:r>
      <w:r w:rsidRPr="00FE7E20">
        <w:rPr>
          <w:rFonts w:ascii="Times New Roman" w:hAnsi="Times New Roman" w:cs="Times New Roman"/>
          <w:sz w:val="24"/>
          <w:szCs w:val="24"/>
        </w:rPr>
        <w:t>.</w:t>
      </w:r>
    </w:p>
    <w:p w14:paraId="1A75D1D5" w14:textId="6F862315" w:rsidR="00D44E68" w:rsidRDefault="00D44E68"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As </w:t>
      </w:r>
      <w:r w:rsidRPr="008808F3">
        <w:rPr>
          <w:rFonts w:ascii="Times New Roman" w:hAnsi="Times New Roman" w:cs="Times New Roman"/>
          <w:sz w:val="24"/>
          <w:szCs w:val="24"/>
        </w:rPr>
        <w:t xml:space="preserve">per </w:t>
      </w:r>
      <w:r w:rsidR="00FE7E20">
        <w:rPr>
          <w:rFonts w:ascii="Times New Roman" w:hAnsi="Times New Roman" w:cs="Times New Roman"/>
          <w:sz w:val="24"/>
          <w:szCs w:val="24"/>
        </w:rPr>
        <w:t xml:space="preserve">page 259 of the </w:t>
      </w:r>
      <w:r w:rsidR="00FE7E20" w:rsidRPr="00FE7E20">
        <w:rPr>
          <w:rFonts w:ascii="Times New Roman" w:hAnsi="Times New Roman" w:cs="Times New Roman"/>
          <w:sz w:val="24"/>
          <w:szCs w:val="24"/>
        </w:rPr>
        <w:t>2016</w:t>
      </w:r>
      <w:r w:rsidR="00FE7E20" w:rsidRPr="00FE7E20">
        <w:rPr>
          <w:rFonts w:ascii="Times New Roman" w:hAnsi="Times New Roman" w:cs="Times New Roman"/>
          <w:i/>
          <w:sz w:val="24"/>
          <w:szCs w:val="24"/>
        </w:rPr>
        <w:t xml:space="preserve"> Review of the Water Charge Rules: Final Advice</w:t>
      </w:r>
      <w:r>
        <w:rPr>
          <w:rFonts w:ascii="Times New Roman" w:hAnsi="Times New Roman" w:cs="Times New Roman"/>
          <w:sz w:val="24"/>
          <w:szCs w:val="24"/>
        </w:rPr>
        <w:t xml:space="preserve">, </w:t>
      </w:r>
      <w:r w:rsidR="00DC4957">
        <w:rPr>
          <w:rFonts w:ascii="Times New Roman" w:hAnsi="Times New Roman" w:cs="Times New Roman"/>
          <w:sz w:val="24"/>
          <w:szCs w:val="24"/>
        </w:rPr>
        <w:t xml:space="preserve">item 85 inserts </w:t>
      </w:r>
      <w:r>
        <w:rPr>
          <w:rFonts w:ascii="Times New Roman" w:hAnsi="Times New Roman" w:cs="Times New Roman"/>
          <w:sz w:val="24"/>
          <w:szCs w:val="24"/>
        </w:rPr>
        <w:t>n</w:t>
      </w:r>
      <w:r>
        <w:rPr>
          <w:rFonts w:ascii="Times New Roman" w:eastAsia="Times New Roman" w:hAnsi="Times New Roman" w:cs="Times New Roman"/>
          <w:color w:val="000000"/>
          <w:sz w:val="24"/>
        </w:rPr>
        <w:t>ew</w:t>
      </w:r>
      <w:r w:rsidRPr="00F154EA">
        <w:rPr>
          <w:rFonts w:ascii="Times New Roman" w:eastAsia="Times New Roman" w:hAnsi="Times New Roman" w:cs="Times New Roman"/>
          <w:color w:val="000000"/>
          <w:sz w:val="24"/>
        </w:rPr>
        <w:t xml:space="preserve"> Part</w:t>
      </w:r>
      <w:r w:rsidR="00FE7E20">
        <w:rPr>
          <w:rFonts w:ascii="Times New Roman" w:eastAsia="Times New Roman" w:hAnsi="Times New Roman" w:cs="Times New Roman"/>
          <w:color w:val="000000"/>
          <w:sz w:val="24"/>
        </w:rPr>
        <w:t> </w:t>
      </w:r>
      <w:r w:rsidRPr="00F154EA">
        <w:rPr>
          <w:rFonts w:ascii="Times New Roman" w:eastAsia="Times New Roman" w:hAnsi="Times New Roman" w:cs="Times New Roman"/>
          <w:color w:val="000000"/>
          <w:sz w:val="24"/>
        </w:rPr>
        <w:t xml:space="preserve">10 </w:t>
      </w:r>
      <w:r w:rsidR="00DC4957">
        <w:rPr>
          <w:rFonts w:ascii="Times New Roman" w:eastAsia="Times New Roman" w:hAnsi="Times New Roman" w:cs="Times New Roman"/>
          <w:color w:val="000000"/>
          <w:sz w:val="24"/>
        </w:rPr>
        <w:t xml:space="preserve">to </w:t>
      </w:r>
      <w:r w:rsidRPr="00EC760F">
        <w:rPr>
          <w:rFonts w:ascii="Times New Roman" w:eastAsia="Times New Roman" w:hAnsi="Times New Roman" w:cs="Times New Roman"/>
          <w:color w:val="000000"/>
          <w:sz w:val="24"/>
        </w:rPr>
        <w:t xml:space="preserve">extend the application of </w:t>
      </w:r>
      <w:r>
        <w:rPr>
          <w:rFonts w:ascii="Times New Roman" w:eastAsia="Times New Roman" w:hAnsi="Times New Roman" w:cs="Times New Roman"/>
          <w:color w:val="000000"/>
          <w:sz w:val="24"/>
        </w:rPr>
        <w:t>t</w:t>
      </w:r>
      <w:r w:rsidRPr="00EC760F">
        <w:rPr>
          <w:rFonts w:ascii="Times New Roman" w:eastAsia="Times New Roman" w:hAnsi="Times New Roman" w:cs="Times New Roman"/>
          <w:color w:val="000000"/>
          <w:sz w:val="24"/>
        </w:rPr>
        <w:t>ermination fees to all infrastructure operators, not just irrigation infrastructure operators</w:t>
      </w:r>
      <w:r>
        <w:rPr>
          <w:rFonts w:ascii="Times New Roman" w:eastAsia="Times New Roman" w:hAnsi="Times New Roman" w:cs="Times New Roman"/>
          <w:color w:val="000000"/>
          <w:sz w:val="24"/>
        </w:rPr>
        <w:t xml:space="preserve"> (IIO)</w:t>
      </w:r>
      <w:r w:rsidRPr="00EC760F">
        <w:rPr>
          <w:rFonts w:ascii="Times New Roman" w:eastAsia="Times New Roman" w:hAnsi="Times New Roman" w:cs="Times New Roman"/>
          <w:color w:val="000000"/>
          <w:sz w:val="24"/>
        </w:rPr>
        <w:t>.</w:t>
      </w:r>
      <w:r w:rsidR="004521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In its advice the ACCC considered that this was necessary to ensure that the application of the ru</w:t>
      </w:r>
      <w:r w:rsidR="00DC4957">
        <w:rPr>
          <w:rFonts w:ascii="Times New Roman" w:eastAsia="Times New Roman" w:hAnsi="Times New Roman" w:cs="Times New Roman"/>
          <w:color w:val="000000"/>
          <w:sz w:val="24"/>
        </w:rPr>
        <w:t>les regulating termination fees</w:t>
      </w:r>
      <w:r>
        <w:rPr>
          <w:rFonts w:ascii="Times New Roman" w:eastAsia="Times New Roman" w:hAnsi="Times New Roman" w:cs="Times New Roman"/>
          <w:color w:val="000000"/>
          <w:sz w:val="24"/>
        </w:rPr>
        <w:t xml:space="preserve"> does </w:t>
      </w:r>
      <w:r w:rsidRPr="007813FF">
        <w:rPr>
          <w:rFonts w:ascii="Times New Roman" w:eastAsia="Times New Roman" w:hAnsi="Times New Roman" w:cs="Times New Roman"/>
          <w:color w:val="000000"/>
          <w:sz w:val="24"/>
        </w:rPr>
        <w:t>not depend on factors such as an infrastructure operators demand profile or customer bas</w:t>
      </w:r>
      <w:r w:rsidR="00DC4957">
        <w:rPr>
          <w:rFonts w:ascii="Times New Roman" w:eastAsia="Times New Roman" w:hAnsi="Times New Roman" w:cs="Times New Roman"/>
          <w:color w:val="000000"/>
          <w:sz w:val="24"/>
        </w:rPr>
        <w:t>e, which can change over time and does</w:t>
      </w:r>
      <w:r w:rsidRPr="007813FF">
        <w:rPr>
          <w:rFonts w:ascii="Times New Roman" w:eastAsia="Times New Roman" w:hAnsi="Times New Roman" w:cs="Times New Roman"/>
          <w:color w:val="000000"/>
          <w:sz w:val="24"/>
        </w:rPr>
        <w:t xml:space="preserve"> extend to infrastructure operators which may not meet the definition of an IIO, but which may nevertheless seek to levy termination </w:t>
      </w:r>
      <w:r>
        <w:rPr>
          <w:rFonts w:ascii="Times New Roman" w:eastAsia="Times New Roman" w:hAnsi="Times New Roman" w:cs="Times New Roman"/>
          <w:color w:val="000000"/>
          <w:sz w:val="24"/>
        </w:rPr>
        <w:t>fees (now or in the future).</w:t>
      </w:r>
    </w:p>
    <w:p w14:paraId="13711D41" w14:textId="01C72299" w:rsidR="00D44E68" w:rsidRPr="00D44E68" w:rsidRDefault="00D44E68"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ACCC notes at p. 260 of </w:t>
      </w:r>
      <w:r w:rsidRPr="00AB696C">
        <w:rPr>
          <w:rFonts w:ascii="Times New Roman" w:eastAsia="Times New Roman" w:hAnsi="Times New Roman" w:cs="Times New Roman"/>
          <w:color w:val="000000"/>
          <w:sz w:val="24"/>
        </w:rPr>
        <w:t xml:space="preserve">its </w:t>
      </w:r>
      <w:r w:rsidRPr="00AB696C">
        <w:rPr>
          <w:rFonts w:ascii="Times New Roman" w:eastAsia="Times New Roman" w:hAnsi="Times New Roman" w:cs="Times New Roman"/>
          <w:i/>
          <w:color w:val="000000"/>
          <w:sz w:val="24"/>
        </w:rPr>
        <w:t>Review of the</w:t>
      </w:r>
      <w:r w:rsidRPr="00AB696C">
        <w:rPr>
          <w:rFonts w:ascii="Times New Roman" w:eastAsia="Times New Roman" w:hAnsi="Times New Roman" w:cs="Times New Roman"/>
          <w:color w:val="000000"/>
          <w:sz w:val="24"/>
        </w:rPr>
        <w:t xml:space="preserve"> </w:t>
      </w:r>
      <w:r w:rsidRPr="00AB696C">
        <w:rPr>
          <w:rFonts w:ascii="Times New Roman" w:eastAsia="Times New Roman" w:hAnsi="Times New Roman" w:cs="Times New Roman"/>
          <w:i/>
          <w:color w:val="000000"/>
          <w:sz w:val="24"/>
        </w:rPr>
        <w:t xml:space="preserve">Water Charge Rules: Final Advice </w:t>
      </w:r>
      <w:r w:rsidRPr="00AB696C">
        <w:rPr>
          <w:rFonts w:ascii="Times New Roman" w:eastAsia="Times New Roman" w:hAnsi="Times New Roman" w:cs="Times New Roman"/>
          <w:color w:val="000000"/>
          <w:sz w:val="24"/>
        </w:rPr>
        <w:t>that:</w:t>
      </w:r>
    </w:p>
    <w:p w14:paraId="2F9D2A2F" w14:textId="77777777" w:rsidR="00DC4957" w:rsidRDefault="00EB4800"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D44E68">
        <w:rPr>
          <w:rFonts w:ascii="Times New Roman" w:eastAsia="Times New Roman" w:hAnsi="Times New Roman" w:cs="Times New Roman"/>
          <w:color w:val="000000"/>
          <w:sz w:val="24"/>
        </w:rPr>
        <w:t>‘</w:t>
      </w:r>
      <w:proofErr w:type="gramStart"/>
      <w:r w:rsidR="00D44E68" w:rsidRPr="00D44E68">
        <w:rPr>
          <w:rFonts w:ascii="Times New Roman" w:eastAsia="Times New Roman" w:hAnsi="Times New Roman" w:cs="Times New Roman"/>
          <w:color w:val="000000"/>
          <w:sz w:val="24"/>
        </w:rPr>
        <w:t>an</w:t>
      </w:r>
      <w:proofErr w:type="gramEnd"/>
      <w:r w:rsidR="00D44E68" w:rsidRPr="00D44E68">
        <w:rPr>
          <w:rFonts w:ascii="Times New Roman" w:eastAsia="Times New Roman" w:hAnsi="Times New Roman" w:cs="Times New Roman"/>
          <w:color w:val="000000"/>
          <w:sz w:val="24"/>
        </w:rPr>
        <w:t xml:space="preserve"> operator which meets the definition of ‘IIO’ as defined in the </w:t>
      </w:r>
      <w:r w:rsidR="00D44E68" w:rsidRPr="00DC4957">
        <w:rPr>
          <w:rFonts w:ascii="Times New Roman" w:eastAsia="Times New Roman" w:hAnsi="Times New Roman" w:cs="Times New Roman"/>
          <w:i/>
          <w:color w:val="000000"/>
          <w:sz w:val="24"/>
        </w:rPr>
        <w:t>Water Act 2007</w:t>
      </w:r>
      <w:r w:rsidR="00D44E68" w:rsidRPr="00D44E68">
        <w:rPr>
          <w:rFonts w:ascii="Times New Roman" w:eastAsia="Times New Roman" w:hAnsi="Times New Roman" w:cs="Times New Roman"/>
          <w:color w:val="000000"/>
          <w:sz w:val="24"/>
        </w:rPr>
        <w:t xml:space="preserve"> (the </w:t>
      </w:r>
      <w:r>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 xml:space="preserve">Act) may cease to meet that definition at some time in the future. This could occur, for </w:t>
      </w:r>
      <w:r>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 xml:space="preserve">example, for an operator who provides a significant level of services to customers </w:t>
      </w:r>
      <w:r>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other than irrigators, such as urban</w:t>
      </w:r>
      <w:r w:rsidR="0008529B">
        <w:rPr>
          <w:rFonts w:ascii="Times New Roman" w:eastAsia="Times New Roman" w:hAnsi="Times New Roman" w:cs="Times New Roman"/>
          <w:color w:val="000000"/>
          <w:sz w:val="24"/>
        </w:rPr>
        <w:t>, stock and domestic,</w:t>
      </w:r>
      <w:r w:rsidR="00D44E68" w:rsidRPr="00D44E68">
        <w:rPr>
          <w:rFonts w:ascii="Times New Roman" w:eastAsia="Times New Roman" w:hAnsi="Times New Roman" w:cs="Times New Roman"/>
          <w:color w:val="000000"/>
          <w:sz w:val="24"/>
        </w:rPr>
        <w:t xml:space="preserve"> and environmental water </w:t>
      </w:r>
      <w:r>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 xml:space="preserve">users. Further, there may be operators who may not met the definition of ‘IIO’ but </w:t>
      </w:r>
      <w:r>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who nevertheless may be entitled (now or in the future) to charge a termination fee</w:t>
      </w:r>
      <w:r w:rsidR="00DC4957">
        <w:rPr>
          <w:rFonts w:ascii="Times New Roman" w:eastAsia="Times New Roman" w:hAnsi="Times New Roman" w:cs="Times New Roman"/>
          <w:color w:val="000000"/>
          <w:sz w:val="24"/>
        </w:rPr>
        <w:t>.</w:t>
      </w:r>
      <w:r w:rsidR="0008529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p>
    <w:p w14:paraId="186898A1" w14:textId="23C106AB" w:rsidR="00D44E68" w:rsidRPr="00D44E68" w:rsidRDefault="00DC4957"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08529B">
        <w:rPr>
          <w:rFonts w:ascii="Times New Roman" w:eastAsia="Times New Roman" w:hAnsi="Times New Roman" w:cs="Times New Roman"/>
          <w:color w:val="000000"/>
          <w:sz w:val="24"/>
        </w:rPr>
        <w:t xml:space="preserve">Applying the enhanced termination fee rules to all operators will ensure </w:t>
      </w:r>
      <w:r w:rsidR="00D44E68" w:rsidRPr="00D44E68">
        <w:rPr>
          <w:rFonts w:ascii="Times New Roman" w:eastAsia="Times New Roman" w:hAnsi="Times New Roman" w:cs="Times New Roman"/>
          <w:color w:val="000000"/>
          <w:sz w:val="24"/>
        </w:rPr>
        <w:t xml:space="preserve">that customers </w:t>
      </w:r>
      <w:r w:rsidR="00EB4800">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 xml:space="preserve">(both the terminating customer and the remaining customers) of all operators are </w:t>
      </w:r>
      <w:r w:rsidR="00EB4800">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 xml:space="preserve">afforded the same protections when terminations occur, and will help ensure a ‘level </w:t>
      </w:r>
      <w:r w:rsidR="00EB4800">
        <w:rPr>
          <w:rFonts w:ascii="Times New Roman" w:eastAsia="Times New Roman" w:hAnsi="Times New Roman" w:cs="Times New Roman"/>
          <w:color w:val="000000"/>
          <w:sz w:val="24"/>
        </w:rPr>
        <w:tab/>
      </w:r>
      <w:r w:rsidR="00D44E68" w:rsidRPr="00D44E68">
        <w:rPr>
          <w:rFonts w:ascii="Times New Roman" w:eastAsia="Times New Roman" w:hAnsi="Times New Roman" w:cs="Times New Roman"/>
          <w:color w:val="000000"/>
          <w:sz w:val="24"/>
        </w:rPr>
        <w:t>playing field’ between different types of operators.</w:t>
      </w:r>
      <w:r w:rsidR="00D44E68">
        <w:rPr>
          <w:rFonts w:ascii="Times New Roman" w:eastAsia="Times New Roman" w:hAnsi="Times New Roman" w:cs="Times New Roman"/>
          <w:color w:val="000000"/>
          <w:sz w:val="24"/>
        </w:rPr>
        <w:t>’</w:t>
      </w:r>
    </w:p>
    <w:p w14:paraId="46A1AD56" w14:textId="77777777" w:rsidR="00025229" w:rsidRDefault="0081439A" w:rsidP="00AB696C">
      <w:pPr>
        <w:keepNext/>
        <w:spacing w:before="120" w:line="240" w:lineRule="auto"/>
        <w:rPr>
          <w:rFonts w:ascii="Times New Roman" w:eastAsia="Times New Roman" w:hAnsi="Times New Roman" w:cs="Times New Roman"/>
          <w:color w:val="000000"/>
          <w:sz w:val="24"/>
        </w:rPr>
      </w:pPr>
      <w:r w:rsidRPr="00025229">
        <w:rPr>
          <w:rFonts w:ascii="Times New Roman" w:eastAsia="Times New Roman" w:hAnsi="Times New Roman" w:cs="Times New Roman"/>
          <w:b/>
          <w:color w:val="000000"/>
          <w:sz w:val="24"/>
        </w:rPr>
        <w:t xml:space="preserve">Division 1 prohibits </w:t>
      </w:r>
      <w:r w:rsidR="00025229" w:rsidRPr="00025229">
        <w:rPr>
          <w:rFonts w:ascii="Times New Roman" w:eastAsia="Times New Roman" w:hAnsi="Times New Roman" w:cs="Times New Roman"/>
          <w:b/>
          <w:color w:val="000000"/>
          <w:sz w:val="24"/>
        </w:rPr>
        <w:t>infrastructure operators from imposing certain fees and charges on customers.</w:t>
      </w:r>
      <w:r w:rsidR="00025229" w:rsidRPr="0045217F">
        <w:rPr>
          <w:rFonts w:ascii="Times New Roman" w:eastAsia="Times New Roman" w:hAnsi="Times New Roman" w:cs="Times New Roman"/>
          <w:color w:val="000000"/>
          <w:sz w:val="24"/>
        </w:rPr>
        <w:t xml:space="preserve"> </w:t>
      </w:r>
    </w:p>
    <w:p w14:paraId="51ADC94C" w14:textId="3E0AE699" w:rsidR="00025229" w:rsidRDefault="00025229" w:rsidP="00AB696C">
      <w:pPr>
        <w:spacing w:before="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This is to ensure that infrastructure operators do not levy fees for termination or surrender of a right of access to infrastructure unless the fee meets the definition of a ‘termination’ under rule 71 and are regulated as such under the rules. </w:t>
      </w:r>
      <w:r w:rsidR="0081439A">
        <w:rPr>
          <w:rFonts w:ascii="Times New Roman" w:eastAsia="Times New Roman" w:hAnsi="Times New Roman" w:cs="Times New Roman"/>
          <w:color w:val="000000"/>
          <w:sz w:val="24"/>
        </w:rPr>
        <w:t xml:space="preserve"> </w:t>
      </w:r>
    </w:p>
    <w:p w14:paraId="0E2F97DA" w14:textId="433D55DF" w:rsidR="00025229" w:rsidRDefault="0045217F" w:rsidP="00AB696C">
      <w:pPr>
        <w:spacing w:before="120" w:line="240" w:lineRule="auto"/>
        <w:rPr>
          <w:rFonts w:ascii="Times New Roman" w:eastAsia="Times New Roman" w:hAnsi="Times New Roman" w:cs="Times New Roman"/>
          <w:color w:val="000000"/>
          <w:sz w:val="24"/>
        </w:rPr>
      </w:pPr>
      <w:r w:rsidRPr="0045217F">
        <w:rPr>
          <w:rFonts w:ascii="Times New Roman" w:eastAsia="Times New Roman" w:hAnsi="Times New Roman" w:cs="Times New Roman"/>
          <w:color w:val="000000"/>
          <w:sz w:val="24"/>
        </w:rPr>
        <w:t xml:space="preserve">Subrule 70(1) </w:t>
      </w:r>
      <w:r>
        <w:rPr>
          <w:rFonts w:ascii="Times New Roman" w:eastAsia="Times New Roman" w:hAnsi="Times New Roman" w:cs="Times New Roman"/>
          <w:color w:val="000000"/>
          <w:sz w:val="24"/>
        </w:rPr>
        <w:t>p</w:t>
      </w:r>
      <w:r w:rsidRPr="0045217F">
        <w:rPr>
          <w:rFonts w:ascii="Times New Roman" w:eastAsia="Times New Roman" w:hAnsi="Times New Roman" w:cs="Times New Roman"/>
          <w:color w:val="000000"/>
          <w:sz w:val="24"/>
        </w:rPr>
        <w:t xml:space="preserve">rovides that an infrastructure operator must not </w:t>
      </w:r>
      <w:r>
        <w:rPr>
          <w:rFonts w:ascii="Times New Roman" w:eastAsia="Times New Roman" w:hAnsi="Times New Roman" w:cs="Times New Roman"/>
          <w:color w:val="000000"/>
          <w:sz w:val="24"/>
        </w:rPr>
        <w:t>levy a fee, charge or paymen</w:t>
      </w:r>
      <w:r w:rsidR="005501C2">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of any kind </w:t>
      </w:r>
      <w:r w:rsidRPr="0045217F">
        <w:rPr>
          <w:rFonts w:ascii="Times New Roman" w:eastAsia="Times New Roman" w:hAnsi="Times New Roman" w:cs="Times New Roman"/>
          <w:color w:val="000000"/>
          <w:sz w:val="24"/>
        </w:rPr>
        <w:t>for</w:t>
      </w:r>
      <w:r>
        <w:rPr>
          <w:rFonts w:ascii="Times New Roman" w:eastAsia="Times New Roman" w:hAnsi="Times New Roman" w:cs="Times New Roman"/>
          <w:color w:val="000000"/>
          <w:sz w:val="24"/>
        </w:rPr>
        <w:t xml:space="preserve"> or in respect of the </w:t>
      </w:r>
      <w:r w:rsidRPr="0045217F">
        <w:rPr>
          <w:rFonts w:ascii="Times New Roman" w:eastAsia="Times New Roman" w:hAnsi="Times New Roman" w:cs="Times New Roman"/>
          <w:color w:val="000000"/>
          <w:sz w:val="24"/>
        </w:rPr>
        <w:t>termination or surrender of</w:t>
      </w:r>
      <w:r>
        <w:rPr>
          <w:rFonts w:ascii="Times New Roman" w:eastAsia="Times New Roman" w:hAnsi="Times New Roman" w:cs="Times New Roman"/>
          <w:color w:val="000000"/>
          <w:sz w:val="24"/>
        </w:rPr>
        <w:t xml:space="preserve"> the whole or </w:t>
      </w:r>
      <w:r w:rsidRPr="0045217F">
        <w:rPr>
          <w:rFonts w:ascii="Times New Roman" w:eastAsia="Times New Roman" w:hAnsi="Times New Roman" w:cs="Times New Roman"/>
          <w:color w:val="000000"/>
          <w:sz w:val="24"/>
        </w:rPr>
        <w:t xml:space="preserve">part </w:t>
      </w:r>
      <w:r>
        <w:rPr>
          <w:rFonts w:ascii="Times New Roman" w:eastAsia="Times New Roman" w:hAnsi="Times New Roman" w:cs="Times New Roman"/>
          <w:color w:val="000000"/>
          <w:sz w:val="24"/>
        </w:rPr>
        <w:t xml:space="preserve">of a right of access. </w:t>
      </w:r>
    </w:p>
    <w:p w14:paraId="52E14CA1" w14:textId="02E796D5" w:rsidR="00025229" w:rsidRDefault="00025229" w:rsidP="0045217F">
      <w:pPr>
        <w:spacing w:after="0" w:line="240" w:lineRule="auto"/>
        <w:rPr>
          <w:rFonts w:ascii="Times New Roman" w:eastAsia="Times New Roman" w:hAnsi="Times New Roman" w:cs="Times New Roman"/>
          <w:color w:val="000000"/>
          <w:sz w:val="24"/>
        </w:rPr>
      </w:pPr>
      <w:r w:rsidRPr="00025229">
        <w:rPr>
          <w:rFonts w:ascii="Times New Roman" w:eastAsia="Times New Roman" w:hAnsi="Times New Roman" w:cs="Times New Roman"/>
          <w:color w:val="000000"/>
          <w:sz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6B43EBCB" w14:textId="77777777" w:rsidR="00025229" w:rsidRDefault="00025229" w:rsidP="0045217F">
      <w:pPr>
        <w:spacing w:after="0" w:line="240" w:lineRule="auto"/>
        <w:rPr>
          <w:rFonts w:ascii="Times New Roman" w:eastAsia="Times New Roman" w:hAnsi="Times New Roman" w:cs="Times New Roman"/>
          <w:color w:val="000000"/>
          <w:sz w:val="24"/>
        </w:rPr>
      </w:pPr>
    </w:p>
    <w:p w14:paraId="1C193022" w14:textId="77777777" w:rsidR="00025229" w:rsidRPr="006F08D9" w:rsidRDefault="00025229" w:rsidP="00025229">
      <w:pPr>
        <w:spacing w:after="0" w:line="240" w:lineRule="auto"/>
        <w:rPr>
          <w:rFonts w:ascii="Times New Roman" w:eastAsia="Times New Roman" w:hAnsi="Times New Roman" w:cs="Times New Roman"/>
          <w:color w:val="000000"/>
          <w:sz w:val="24"/>
        </w:rPr>
      </w:pPr>
      <w:r w:rsidRPr="006F08D9">
        <w:rPr>
          <w:rFonts w:ascii="Times New Roman" w:eastAsia="Times New Roman" w:hAnsi="Times New Roman" w:cs="Times New Roman"/>
          <w:color w:val="000000"/>
          <w:sz w:val="24"/>
        </w:rPr>
        <w:t xml:space="preserve">Subrule 70(2) </w:t>
      </w:r>
      <w:r>
        <w:rPr>
          <w:rFonts w:ascii="Times New Roman" w:eastAsia="Times New Roman" w:hAnsi="Times New Roman" w:cs="Times New Roman"/>
          <w:color w:val="000000"/>
          <w:sz w:val="24"/>
        </w:rPr>
        <w:t xml:space="preserve">provides that subrule 70(1) does not apply to </w:t>
      </w:r>
      <w:r w:rsidRPr="006F08D9">
        <w:rPr>
          <w:rFonts w:ascii="Times New Roman" w:eastAsia="Times New Roman" w:hAnsi="Times New Roman" w:cs="Times New Roman"/>
          <w:color w:val="000000"/>
          <w:sz w:val="24"/>
        </w:rPr>
        <w:t xml:space="preserve">fees authorised under the </w:t>
      </w:r>
      <w:r w:rsidRPr="006F08D9">
        <w:rPr>
          <w:rFonts w:ascii="Times New Roman" w:eastAsia="Times New Roman" w:hAnsi="Times New Roman" w:cs="Times New Roman"/>
          <w:i/>
          <w:color w:val="000000"/>
          <w:sz w:val="24"/>
        </w:rPr>
        <w:t>Water Market Rules 2009</w:t>
      </w:r>
      <w:r w:rsidRPr="006F08D9">
        <w:rPr>
          <w:rFonts w:ascii="Times New Roman" w:eastAsia="Times New Roman" w:hAnsi="Times New Roman" w:cs="Times New Roman"/>
          <w:color w:val="000000"/>
          <w:sz w:val="24"/>
        </w:rPr>
        <w:t xml:space="preserve"> or </w:t>
      </w:r>
      <w:r>
        <w:rPr>
          <w:rFonts w:ascii="Times New Roman" w:eastAsia="Times New Roman" w:hAnsi="Times New Roman" w:cs="Times New Roman"/>
          <w:color w:val="000000"/>
          <w:sz w:val="24"/>
        </w:rPr>
        <w:t xml:space="preserve">to </w:t>
      </w:r>
      <w:r w:rsidRPr="006F08D9">
        <w:rPr>
          <w:rFonts w:ascii="Times New Roman" w:eastAsia="Times New Roman" w:hAnsi="Times New Roman" w:cs="Times New Roman"/>
          <w:color w:val="000000"/>
          <w:sz w:val="24"/>
        </w:rPr>
        <w:t>termination fee</w:t>
      </w:r>
      <w:r>
        <w:rPr>
          <w:rFonts w:ascii="Times New Roman" w:eastAsia="Times New Roman" w:hAnsi="Times New Roman" w:cs="Times New Roman"/>
          <w:color w:val="000000"/>
          <w:sz w:val="24"/>
        </w:rPr>
        <w:t>s</w:t>
      </w:r>
      <w:r w:rsidRPr="006F08D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 termination fee is a fee levied in accordance with rule 71.</w:t>
      </w:r>
    </w:p>
    <w:p w14:paraId="27B9C076" w14:textId="77777777" w:rsidR="00025229" w:rsidRDefault="00025229" w:rsidP="0045217F">
      <w:pPr>
        <w:spacing w:after="0" w:line="240" w:lineRule="auto"/>
        <w:rPr>
          <w:rFonts w:ascii="Times New Roman" w:eastAsia="Times New Roman" w:hAnsi="Times New Roman" w:cs="Times New Roman"/>
          <w:color w:val="000000"/>
          <w:sz w:val="24"/>
        </w:rPr>
      </w:pPr>
    </w:p>
    <w:p w14:paraId="2ADFDEC9" w14:textId="14151D63" w:rsidR="00025229" w:rsidRDefault="006F08D9" w:rsidP="00F801A7">
      <w:pPr>
        <w:rPr>
          <w:rFonts w:ascii="Times New Roman" w:hAnsi="Times New Roman" w:cs="Times New Roman"/>
          <w:sz w:val="24"/>
          <w:szCs w:val="24"/>
        </w:rPr>
      </w:pPr>
      <w:r w:rsidRPr="006F08D9">
        <w:rPr>
          <w:rFonts w:ascii="Times New Roman" w:hAnsi="Times New Roman" w:cs="Times New Roman"/>
          <w:sz w:val="24"/>
          <w:szCs w:val="24"/>
        </w:rPr>
        <w:t>Subrule 70(3)</w:t>
      </w:r>
      <w:r>
        <w:rPr>
          <w:rFonts w:ascii="Times New Roman" w:hAnsi="Times New Roman" w:cs="Times New Roman"/>
          <w:sz w:val="24"/>
          <w:szCs w:val="24"/>
        </w:rPr>
        <w:t xml:space="preserve"> p</w:t>
      </w:r>
      <w:r w:rsidRPr="006F08D9">
        <w:rPr>
          <w:rFonts w:ascii="Times New Roman" w:hAnsi="Times New Roman" w:cs="Times New Roman"/>
          <w:sz w:val="24"/>
          <w:szCs w:val="24"/>
        </w:rPr>
        <w:t xml:space="preserve">rovides that </w:t>
      </w:r>
      <w:r w:rsidR="00025229">
        <w:rPr>
          <w:rFonts w:ascii="Times New Roman" w:hAnsi="Times New Roman" w:cs="Times New Roman"/>
          <w:sz w:val="24"/>
          <w:szCs w:val="24"/>
        </w:rPr>
        <w:t>where</w:t>
      </w:r>
      <w:r w:rsidR="006B540A">
        <w:rPr>
          <w:rFonts w:ascii="Times New Roman" w:hAnsi="Times New Roman" w:cs="Times New Roman"/>
          <w:sz w:val="24"/>
          <w:szCs w:val="24"/>
        </w:rPr>
        <w:t xml:space="preserve"> </w:t>
      </w:r>
      <w:r w:rsidRPr="006F08D9">
        <w:rPr>
          <w:rFonts w:ascii="Times New Roman" w:hAnsi="Times New Roman" w:cs="Times New Roman"/>
          <w:sz w:val="24"/>
          <w:szCs w:val="24"/>
        </w:rPr>
        <w:t xml:space="preserve">a </w:t>
      </w:r>
      <w:r w:rsidR="006B540A">
        <w:rPr>
          <w:rFonts w:ascii="Times New Roman" w:hAnsi="Times New Roman" w:cs="Times New Roman"/>
          <w:sz w:val="24"/>
          <w:szCs w:val="24"/>
        </w:rPr>
        <w:t xml:space="preserve">person </w:t>
      </w:r>
      <w:r w:rsidRPr="006F08D9">
        <w:rPr>
          <w:rFonts w:ascii="Times New Roman" w:hAnsi="Times New Roman" w:cs="Times New Roman"/>
          <w:sz w:val="24"/>
          <w:szCs w:val="24"/>
        </w:rPr>
        <w:t>who</w:t>
      </w:r>
      <w:r>
        <w:rPr>
          <w:rFonts w:ascii="Times New Roman" w:hAnsi="Times New Roman" w:cs="Times New Roman"/>
          <w:sz w:val="24"/>
          <w:szCs w:val="24"/>
        </w:rPr>
        <w:t>se</w:t>
      </w:r>
      <w:r w:rsidRPr="006F08D9">
        <w:rPr>
          <w:rFonts w:ascii="Times New Roman" w:hAnsi="Times New Roman" w:cs="Times New Roman"/>
          <w:sz w:val="24"/>
          <w:szCs w:val="24"/>
        </w:rPr>
        <w:t xml:space="preserve"> right of access has been terminated or surrendered in part or whole and </w:t>
      </w:r>
      <w:r w:rsidR="00025229">
        <w:rPr>
          <w:rFonts w:ascii="Times New Roman" w:hAnsi="Times New Roman" w:cs="Times New Roman"/>
          <w:sz w:val="24"/>
          <w:szCs w:val="24"/>
        </w:rPr>
        <w:t xml:space="preserve">the person </w:t>
      </w:r>
      <w:r w:rsidRPr="006F08D9">
        <w:rPr>
          <w:rFonts w:ascii="Times New Roman" w:hAnsi="Times New Roman" w:cs="Times New Roman"/>
          <w:sz w:val="24"/>
          <w:szCs w:val="24"/>
        </w:rPr>
        <w:t xml:space="preserve">has paid any applicable termination fee under rule 71 to the infrastructure operator, </w:t>
      </w:r>
      <w:r w:rsidR="00025229">
        <w:rPr>
          <w:rFonts w:ascii="Times New Roman" w:hAnsi="Times New Roman" w:cs="Times New Roman"/>
          <w:sz w:val="24"/>
          <w:szCs w:val="24"/>
        </w:rPr>
        <w:t xml:space="preserve">then </w:t>
      </w:r>
      <w:r w:rsidR="006B540A">
        <w:rPr>
          <w:rFonts w:ascii="Times New Roman" w:hAnsi="Times New Roman" w:cs="Times New Roman"/>
          <w:sz w:val="24"/>
          <w:szCs w:val="24"/>
        </w:rPr>
        <w:t xml:space="preserve">the operator must not levy, and the person is not liable to pay, any fee, charge or other </w:t>
      </w:r>
      <w:r w:rsidR="00ED4E04">
        <w:rPr>
          <w:rFonts w:ascii="Times New Roman" w:hAnsi="Times New Roman" w:cs="Times New Roman"/>
          <w:sz w:val="24"/>
          <w:szCs w:val="24"/>
        </w:rPr>
        <w:t>payment</w:t>
      </w:r>
      <w:r w:rsidR="006B540A">
        <w:rPr>
          <w:rFonts w:ascii="Times New Roman" w:hAnsi="Times New Roman" w:cs="Times New Roman"/>
          <w:sz w:val="24"/>
          <w:szCs w:val="24"/>
        </w:rPr>
        <w:t xml:space="preserve"> in relation to the right, or part of the right, that has been terminated or surrendered in respect of a financial year comme</w:t>
      </w:r>
      <w:r w:rsidR="00025229">
        <w:rPr>
          <w:rFonts w:ascii="Times New Roman" w:hAnsi="Times New Roman" w:cs="Times New Roman"/>
          <w:sz w:val="24"/>
          <w:szCs w:val="24"/>
        </w:rPr>
        <w:t>ncing</w:t>
      </w:r>
      <w:r w:rsidR="006B540A">
        <w:rPr>
          <w:rFonts w:ascii="Times New Roman" w:hAnsi="Times New Roman" w:cs="Times New Roman"/>
          <w:sz w:val="24"/>
          <w:szCs w:val="24"/>
        </w:rPr>
        <w:t xml:space="preserve"> after the termination or surrender. </w:t>
      </w:r>
    </w:p>
    <w:p w14:paraId="1622B36B" w14:textId="69728861" w:rsidR="006F08D9" w:rsidRDefault="006B540A" w:rsidP="00F801A7">
      <w:pPr>
        <w:rPr>
          <w:rFonts w:ascii="Times New Roman" w:hAnsi="Times New Roman" w:cs="Times New Roman"/>
          <w:sz w:val="24"/>
          <w:szCs w:val="24"/>
        </w:rPr>
      </w:pPr>
      <w:r w:rsidRPr="006B540A">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39708547" w14:textId="46108E39" w:rsidR="0081439A" w:rsidRPr="00025229" w:rsidRDefault="00BD07C0" w:rsidP="00F801A7">
      <w:pPr>
        <w:rPr>
          <w:rFonts w:ascii="Times New Roman" w:hAnsi="Times New Roman" w:cs="Times New Roman"/>
          <w:b/>
          <w:sz w:val="24"/>
          <w:szCs w:val="24"/>
        </w:rPr>
      </w:pPr>
      <w:r w:rsidRPr="00025229">
        <w:rPr>
          <w:rFonts w:ascii="Times New Roman" w:hAnsi="Times New Roman" w:cs="Times New Roman"/>
          <w:b/>
          <w:sz w:val="24"/>
          <w:szCs w:val="24"/>
        </w:rPr>
        <w:t xml:space="preserve">Division 2 </w:t>
      </w:r>
      <w:r w:rsidR="00324477">
        <w:rPr>
          <w:rFonts w:ascii="Times New Roman" w:hAnsi="Times New Roman" w:cs="Times New Roman"/>
          <w:b/>
          <w:sz w:val="24"/>
          <w:szCs w:val="24"/>
        </w:rPr>
        <w:t>o</w:t>
      </w:r>
      <w:r w:rsidR="00E06B03">
        <w:rPr>
          <w:rFonts w:ascii="Times New Roman" w:hAnsi="Times New Roman" w:cs="Times New Roman"/>
          <w:b/>
          <w:sz w:val="24"/>
          <w:szCs w:val="24"/>
        </w:rPr>
        <w:t xml:space="preserve">f Part 10 </w:t>
      </w:r>
      <w:r w:rsidR="00025229" w:rsidRPr="00025229">
        <w:rPr>
          <w:rFonts w:ascii="Times New Roman" w:hAnsi="Times New Roman" w:cs="Times New Roman"/>
          <w:b/>
          <w:sz w:val="24"/>
          <w:szCs w:val="24"/>
        </w:rPr>
        <w:t xml:space="preserve">sets out the </w:t>
      </w:r>
      <w:r w:rsidR="00ED4E04" w:rsidRPr="00025229">
        <w:rPr>
          <w:rFonts w:ascii="Times New Roman" w:hAnsi="Times New Roman" w:cs="Times New Roman"/>
          <w:b/>
          <w:sz w:val="24"/>
          <w:szCs w:val="24"/>
        </w:rPr>
        <w:t>circumstances</w:t>
      </w:r>
      <w:r w:rsidR="00025229" w:rsidRPr="00025229">
        <w:rPr>
          <w:rFonts w:ascii="Times New Roman" w:hAnsi="Times New Roman" w:cs="Times New Roman"/>
          <w:b/>
          <w:sz w:val="24"/>
          <w:szCs w:val="24"/>
        </w:rPr>
        <w:t xml:space="preserve"> in which a termination fee may be levied and the method of calculating termination fees. </w:t>
      </w:r>
      <w:r w:rsidRPr="00025229">
        <w:rPr>
          <w:rFonts w:ascii="Times New Roman" w:hAnsi="Times New Roman" w:cs="Times New Roman"/>
          <w:b/>
          <w:sz w:val="24"/>
          <w:szCs w:val="24"/>
        </w:rPr>
        <w:t xml:space="preserve"> </w:t>
      </w:r>
    </w:p>
    <w:p w14:paraId="48BB8825" w14:textId="55ACEB6D" w:rsidR="00BD07C0" w:rsidRDefault="00BD07C0" w:rsidP="00AB69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Subrule 71 </w:t>
      </w:r>
      <w:r w:rsidR="00E202AB">
        <w:rPr>
          <w:rFonts w:ascii="Times New Roman" w:eastAsia="Times New Roman" w:hAnsi="Times New Roman" w:cs="Times New Roman"/>
          <w:color w:val="000000"/>
          <w:sz w:val="24"/>
          <w:szCs w:val="24"/>
        </w:rPr>
        <w:t xml:space="preserve">sets out the circumstances in which </w:t>
      </w:r>
      <w:r>
        <w:rPr>
          <w:rFonts w:ascii="Times New Roman" w:eastAsia="Times New Roman" w:hAnsi="Times New Roman" w:cs="Times New Roman"/>
          <w:color w:val="000000"/>
          <w:sz w:val="24"/>
          <w:szCs w:val="24"/>
        </w:rPr>
        <w:t xml:space="preserve">a termination fee </w:t>
      </w:r>
      <w:r w:rsidR="00E202AB">
        <w:rPr>
          <w:rFonts w:ascii="Times New Roman" w:eastAsia="Times New Roman" w:hAnsi="Times New Roman" w:cs="Times New Roman"/>
          <w:color w:val="000000"/>
          <w:sz w:val="24"/>
          <w:szCs w:val="24"/>
        </w:rPr>
        <w:t xml:space="preserve">may be levied. </w:t>
      </w:r>
      <w:r>
        <w:rPr>
          <w:rFonts w:ascii="Times New Roman" w:eastAsia="Times New Roman" w:hAnsi="Times New Roman" w:cs="Times New Roman"/>
          <w:color w:val="000000"/>
          <w:sz w:val="24"/>
          <w:szCs w:val="24"/>
        </w:rPr>
        <w:t xml:space="preserve"> </w:t>
      </w:r>
    </w:p>
    <w:p w14:paraId="3B981F39" w14:textId="77777777" w:rsidR="005F50E2" w:rsidRDefault="00BD07C0" w:rsidP="00AB696C">
      <w:pPr>
        <w:spacing w:before="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Subrule 71(1) provides that a fee levied in accordance with rule 71 is a </w:t>
      </w:r>
      <w:r w:rsidR="005F50E2">
        <w:rPr>
          <w:rFonts w:ascii="Times New Roman" w:eastAsia="Times New Roman" w:hAnsi="Times New Roman" w:cs="Times New Roman"/>
          <w:color w:val="000000"/>
          <w:sz w:val="24"/>
          <w:szCs w:val="24"/>
        </w:rPr>
        <w:t>‘</w:t>
      </w:r>
      <w:r w:rsidRPr="005F50E2">
        <w:rPr>
          <w:rFonts w:ascii="Times New Roman" w:eastAsia="Times New Roman" w:hAnsi="Times New Roman" w:cs="Times New Roman"/>
          <w:color w:val="000000"/>
          <w:sz w:val="24"/>
          <w:szCs w:val="24"/>
        </w:rPr>
        <w:t>termination fee</w:t>
      </w:r>
      <w:r w:rsidR="005F50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6192F5C" w14:textId="65D0A0B8" w:rsidR="00E06B03" w:rsidRDefault="005F50E2" w:rsidP="00AB696C">
      <w:pPr>
        <w:spacing w:before="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Subrule 71(4) provides that a termination fee consists of one or both of (a) a general termination fee and (b) an additional termination fee.</w:t>
      </w:r>
    </w:p>
    <w:p w14:paraId="4B784919" w14:textId="7414BFAC" w:rsidR="000F6372" w:rsidRDefault="005F50E2" w:rsidP="005F50E2">
      <w:pPr>
        <w:rPr>
          <w:rFonts w:ascii="Times New Roman" w:hAnsi="Times New Roman" w:cs="Times New Roman"/>
          <w:sz w:val="24"/>
          <w:szCs w:val="24"/>
        </w:rPr>
      </w:pPr>
      <w:r w:rsidRPr="005F50E2">
        <w:rPr>
          <w:rFonts w:ascii="Times New Roman" w:hAnsi="Times New Roman" w:cs="Times New Roman"/>
          <w:sz w:val="24"/>
          <w:szCs w:val="24"/>
        </w:rPr>
        <w:t xml:space="preserve">Subrule 71(2) </w:t>
      </w:r>
      <w:r w:rsidR="000F6372" w:rsidRPr="000F6372">
        <w:rPr>
          <w:rFonts w:ascii="Times New Roman" w:hAnsi="Times New Roman" w:cs="Times New Roman"/>
          <w:sz w:val="24"/>
          <w:szCs w:val="24"/>
        </w:rPr>
        <w:t xml:space="preserve">provides that an infrastructure operator may, </w:t>
      </w:r>
      <w:r w:rsidR="000F6372">
        <w:rPr>
          <w:rFonts w:ascii="Times New Roman" w:hAnsi="Times New Roman" w:cs="Times New Roman"/>
          <w:sz w:val="24"/>
          <w:szCs w:val="24"/>
        </w:rPr>
        <w:t>if</w:t>
      </w:r>
      <w:r w:rsidR="000F6372" w:rsidRPr="000F6372">
        <w:rPr>
          <w:rFonts w:ascii="Times New Roman" w:hAnsi="Times New Roman" w:cs="Times New Roman"/>
          <w:sz w:val="24"/>
          <w:szCs w:val="24"/>
        </w:rPr>
        <w:t xml:space="preserve"> </w:t>
      </w:r>
      <w:r w:rsidR="000F6372">
        <w:rPr>
          <w:rFonts w:ascii="Times New Roman" w:hAnsi="Times New Roman" w:cs="Times New Roman"/>
          <w:sz w:val="24"/>
          <w:szCs w:val="24"/>
        </w:rPr>
        <w:t xml:space="preserve">the requirements in </w:t>
      </w:r>
      <w:r w:rsidR="00223DEA">
        <w:rPr>
          <w:rFonts w:ascii="Times New Roman" w:hAnsi="Times New Roman" w:cs="Times New Roman"/>
          <w:sz w:val="24"/>
          <w:szCs w:val="24"/>
        </w:rPr>
        <w:t xml:space="preserve">one of </w:t>
      </w:r>
      <w:r w:rsidR="000F6372">
        <w:rPr>
          <w:rFonts w:ascii="Times New Roman" w:hAnsi="Times New Roman" w:cs="Times New Roman"/>
          <w:sz w:val="24"/>
          <w:szCs w:val="24"/>
        </w:rPr>
        <w:t xml:space="preserve">paragraphs 71(2)(a) to (c) are met, </w:t>
      </w:r>
      <w:r w:rsidR="000F6372" w:rsidRPr="000F6372">
        <w:rPr>
          <w:rFonts w:ascii="Times New Roman" w:hAnsi="Times New Roman" w:cs="Times New Roman"/>
          <w:sz w:val="24"/>
          <w:szCs w:val="24"/>
        </w:rPr>
        <w:t xml:space="preserve">levy a termination fee on a </w:t>
      </w:r>
      <w:r w:rsidR="000F6372">
        <w:rPr>
          <w:rFonts w:ascii="Times New Roman" w:hAnsi="Times New Roman" w:cs="Times New Roman"/>
          <w:sz w:val="24"/>
          <w:szCs w:val="24"/>
        </w:rPr>
        <w:t>person if</w:t>
      </w:r>
      <w:r w:rsidR="000F6372" w:rsidRPr="000F6372">
        <w:rPr>
          <w:rFonts w:ascii="Times New Roman" w:hAnsi="Times New Roman" w:cs="Times New Roman"/>
          <w:sz w:val="24"/>
          <w:szCs w:val="24"/>
        </w:rPr>
        <w:t xml:space="preserve"> the </w:t>
      </w:r>
      <w:r w:rsidR="000F6372">
        <w:rPr>
          <w:rFonts w:ascii="Times New Roman" w:hAnsi="Times New Roman" w:cs="Times New Roman"/>
          <w:sz w:val="24"/>
          <w:szCs w:val="24"/>
        </w:rPr>
        <w:t xml:space="preserve">person </w:t>
      </w:r>
      <w:r w:rsidR="000F6372" w:rsidRPr="000F6372">
        <w:rPr>
          <w:rFonts w:ascii="Times New Roman" w:hAnsi="Times New Roman" w:cs="Times New Roman"/>
          <w:sz w:val="24"/>
          <w:szCs w:val="24"/>
        </w:rPr>
        <w:t>has given written notice to the operator of their intention to terminate or surrender whole or part of an access right</w:t>
      </w:r>
      <w:r w:rsidR="00DC4957" w:rsidRPr="00DC4957">
        <w:rPr>
          <w:rFonts w:ascii="Times New Roman" w:hAnsi="Times New Roman" w:cs="Times New Roman"/>
          <w:sz w:val="24"/>
          <w:szCs w:val="24"/>
        </w:rPr>
        <w:t xml:space="preserve"> </w:t>
      </w:r>
      <w:r w:rsidR="00DC4957">
        <w:rPr>
          <w:rFonts w:ascii="Times New Roman" w:hAnsi="Times New Roman" w:cs="Times New Roman"/>
          <w:sz w:val="24"/>
          <w:szCs w:val="24"/>
        </w:rPr>
        <w:t>held by that person</w:t>
      </w:r>
      <w:r w:rsidR="000F6372" w:rsidRPr="000F6372">
        <w:rPr>
          <w:rFonts w:ascii="Times New Roman" w:hAnsi="Times New Roman" w:cs="Times New Roman"/>
          <w:sz w:val="24"/>
          <w:szCs w:val="24"/>
        </w:rPr>
        <w:t xml:space="preserve">. </w:t>
      </w:r>
    </w:p>
    <w:p w14:paraId="326663E7" w14:textId="5BD51B20" w:rsidR="005F50E2" w:rsidRDefault="000F6372" w:rsidP="005F50E2">
      <w:pPr>
        <w:rPr>
          <w:rFonts w:ascii="Times New Roman" w:hAnsi="Times New Roman" w:cs="Times New Roman"/>
          <w:sz w:val="24"/>
          <w:szCs w:val="24"/>
        </w:rPr>
      </w:pPr>
      <w:r w:rsidRPr="000F6372">
        <w:rPr>
          <w:rFonts w:ascii="Times New Roman" w:hAnsi="Times New Roman" w:cs="Times New Roman"/>
          <w:sz w:val="24"/>
          <w:szCs w:val="24"/>
        </w:rPr>
        <w:t>Paragraph</w:t>
      </w:r>
      <w:r w:rsidR="00223DEA">
        <w:rPr>
          <w:rFonts w:ascii="Times New Roman" w:hAnsi="Times New Roman" w:cs="Times New Roman"/>
          <w:sz w:val="24"/>
          <w:szCs w:val="24"/>
        </w:rPr>
        <w:t xml:space="preserve"> 71(2</w:t>
      </w:r>
      <w:proofErr w:type="gramStart"/>
      <w:r w:rsidR="00223DEA">
        <w:rPr>
          <w:rFonts w:ascii="Times New Roman" w:hAnsi="Times New Roman" w:cs="Times New Roman"/>
          <w:sz w:val="24"/>
          <w:szCs w:val="24"/>
        </w:rPr>
        <w:t>)(</w:t>
      </w:r>
      <w:proofErr w:type="gramEnd"/>
      <w:r w:rsidR="00223DEA">
        <w:rPr>
          <w:rFonts w:ascii="Times New Roman" w:hAnsi="Times New Roman" w:cs="Times New Roman"/>
          <w:sz w:val="24"/>
          <w:szCs w:val="24"/>
        </w:rPr>
        <w:t>a)</w:t>
      </w:r>
      <w:r>
        <w:rPr>
          <w:rFonts w:ascii="Times New Roman" w:hAnsi="Times New Roman" w:cs="Times New Roman"/>
          <w:sz w:val="24"/>
          <w:szCs w:val="24"/>
        </w:rPr>
        <w:t xml:space="preserve"> requires that before the person gave the notice</w:t>
      </w:r>
      <w:r w:rsidR="005F50E2" w:rsidRPr="005F50E2">
        <w:rPr>
          <w:rFonts w:ascii="Times New Roman" w:hAnsi="Times New Roman" w:cs="Times New Roman"/>
          <w:sz w:val="24"/>
          <w:szCs w:val="24"/>
        </w:rPr>
        <w:t>, the operator had given the person a termination information statement in relation to the right, or the part of the right being terminated or surrendered within 6 months before:(i)</w:t>
      </w:r>
      <w:r>
        <w:rPr>
          <w:rFonts w:ascii="Times New Roman" w:hAnsi="Times New Roman" w:cs="Times New Roman"/>
          <w:sz w:val="24"/>
          <w:szCs w:val="24"/>
        </w:rPr>
        <w:t xml:space="preserve"> </w:t>
      </w:r>
      <w:r w:rsidR="005F50E2" w:rsidRPr="005F50E2">
        <w:rPr>
          <w:rFonts w:ascii="Times New Roman" w:hAnsi="Times New Roman" w:cs="Times New Roman"/>
          <w:sz w:val="24"/>
          <w:szCs w:val="24"/>
        </w:rPr>
        <w:t xml:space="preserve">if the notice specified a future date for the termination or surrender to take effect—the specified date; </w:t>
      </w:r>
      <w:r w:rsidR="00DC4957">
        <w:rPr>
          <w:rFonts w:ascii="Times New Roman" w:hAnsi="Times New Roman" w:cs="Times New Roman"/>
          <w:sz w:val="24"/>
          <w:szCs w:val="24"/>
        </w:rPr>
        <w:t>or</w:t>
      </w:r>
      <w:r>
        <w:rPr>
          <w:rFonts w:ascii="Times New Roman" w:hAnsi="Times New Roman" w:cs="Times New Roman"/>
          <w:sz w:val="24"/>
          <w:szCs w:val="24"/>
        </w:rPr>
        <w:t xml:space="preserve"> (</w:t>
      </w:r>
      <w:r w:rsidR="005F50E2" w:rsidRPr="005F50E2">
        <w:rPr>
          <w:rFonts w:ascii="Times New Roman" w:hAnsi="Times New Roman" w:cs="Times New Roman"/>
          <w:sz w:val="24"/>
          <w:szCs w:val="24"/>
        </w:rPr>
        <w:t>ii)</w:t>
      </w:r>
      <w:r>
        <w:rPr>
          <w:rFonts w:ascii="Times New Roman" w:hAnsi="Times New Roman" w:cs="Times New Roman"/>
          <w:sz w:val="24"/>
          <w:szCs w:val="24"/>
        </w:rPr>
        <w:t xml:space="preserve"> o</w:t>
      </w:r>
      <w:r w:rsidR="005F50E2" w:rsidRPr="005F50E2">
        <w:rPr>
          <w:rFonts w:ascii="Times New Roman" w:hAnsi="Times New Roman" w:cs="Times New Roman"/>
          <w:sz w:val="24"/>
          <w:szCs w:val="24"/>
        </w:rPr>
        <w:t>the</w:t>
      </w:r>
      <w:r>
        <w:rPr>
          <w:rFonts w:ascii="Times New Roman" w:hAnsi="Times New Roman" w:cs="Times New Roman"/>
          <w:sz w:val="24"/>
          <w:szCs w:val="24"/>
        </w:rPr>
        <w:t>rwise—the date of the notice.</w:t>
      </w:r>
    </w:p>
    <w:p w14:paraId="1D13604C" w14:textId="346872CE" w:rsidR="005F50E2" w:rsidRPr="005F50E2" w:rsidRDefault="00223DEA" w:rsidP="005F50E2">
      <w:pPr>
        <w:rPr>
          <w:rFonts w:ascii="Times New Roman" w:hAnsi="Times New Roman" w:cs="Times New Roman"/>
          <w:sz w:val="24"/>
          <w:szCs w:val="24"/>
        </w:rPr>
      </w:pPr>
      <w:r>
        <w:rPr>
          <w:rFonts w:ascii="Times New Roman" w:hAnsi="Times New Roman" w:cs="Times New Roman"/>
          <w:sz w:val="24"/>
          <w:szCs w:val="24"/>
        </w:rPr>
        <w:t xml:space="preserve">Paragraph </w:t>
      </w:r>
      <w:r w:rsidRPr="00223DEA">
        <w:rPr>
          <w:rFonts w:ascii="Times New Roman" w:hAnsi="Times New Roman" w:cs="Times New Roman"/>
          <w:sz w:val="24"/>
          <w:szCs w:val="24"/>
        </w:rPr>
        <w:t>71(2)(</w:t>
      </w:r>
      <w:r>
        <w:rPr>
          <w:rFonts w:ascii="Times New Roman" w:hAnsi="Times New Roman" w:cs="Times New Roman"/>
          <w:sz w:val="24"/>
          <w:szCs w:val="24"/>
        </w:rPr>
        <w:t>b</w:t>
      </w:r>
      <w:r w:rsidRPr="00223DEA">
        <w:rPr>
          <w:rFonts w:ascii="Times New Roman" w:hAnsi="Times New Roman" w:cs="Times New Roman"/>
          <w:sz w:val="24"/>
          <w:szCs w:val="24"/>
        </w:rPr>
        <w:t>)</w:t>
      </w:r>
      <w:r>
        <w:rPr>
          <w:rFonts w:ascii="Times New Roman" w:hAnsi="Times New Roman" w:cs="Times New Roman"/>
          <w:sz w:val="24"/>
          <w:szCs w:val="24"/>
        </w:rPr>
        <w:t xml:space="preserve"> provides that </w:t>
      </w:r>
      <w:r w:rsidRPr="000F6372">
        <w:rPr>
          <w:rFonts w:ascii="Times New Roman" w:hAnsi="Times New Roman" w:cs="Times New Roman"/>
          <w:sz w:val="24"/>
          <w:szCs w:val="24"/>
        </w:rPr>
        <w:t>an infrastructure operator may</w:t>
      </w:r>
      <w:r>
        <w:rPr>
          <w:rFonts w:ascii="Times New Roman" w:hAnsi="Times New Roman" w:cs="Times New Roman"/>
          <w:sz w:val="24"/>
          <w:szCs w:val="24"/>
        </w:rPr>
        <w:t xml:space="preserve"> </w:t>
      </w:r>
      <w:r w:rsidRPr="000F6372">
        <w:rPr>
          <w:rFonts w:ascii="Times New Roman" w:hAnsi="Times New Roman" w:cs="Times New Roman"/>
          <w:sz w:val="24"/>
          <w:szCs w:val="24"/>
        </w:rPr>
        <w:t xml:space="preserve">levy a termination fee on a </w:t>
      </w:r>
      <w:r>
        <w:rPr>
          <w:rFonts w:ascii="Times New Roman" w:hAnsi="Times New Roman" w:cs="Times New Roman"/>
          <w:sz w:val="24"/>
          <w:szCs w:val="24"/>
        </w:rPr>
        <w:t>person if</w:t>
      </w:r>
      <w:r w:rsidRPr="000F6372">
        <w:rPr>
          <w:rFonts w:ascii="Times New Roman" w:hAnsi="Times New Roman" w:cs="Times New Roman"/>
          <w:sz w:val="24"/>
          <w:szCs w:val="24"/>
        </w:rPr>
        <w:t xml:space="preserve"> the </w:t>
      </w:r>
      <w:r>
        <w:rPr>
          <w:rFonts w:ascii="Times New Roman" w:hAnsi="Times New Roman" w:cs="Times New Roman"/>
          <w:sz w:val="24"/>
          <w:szCs w:val="24"/>
        </w:rPr>
        <w:t xml:space="preserve">person </w:t>
      </w:r>
      <w:r w:rsidRPr="000F6372">
        <w:rPr>
          <w:rFonts w:ascii="Times New Roman" w:hAnsi="Times New Roman" w:cs="Times New Roman"/>
          <w:sz w:val="24"/>
          <w:szCs w:val="24"/>
        </w:rPr>
        <w:t>has given written notice to the operator of their intention to terminate or surrender whole or part of an access right</w:t>
      </w:r>
      <w:r>
        <w:rPr>
          <w:rFonts w:ascii="Times New Roman" w:hAnsi="Times New Roman" w:cs="Times New Roman"/>
          <w:sz w:val="24"/>
          <w:szCs w:val="24"/>
        </w:rPr>
        <w:t xml:space="preserve"> and all of the following apply: </w:t>
      </w:r>
    </w:p>
    <w:p w14:paraId="0B62131D" w14:textId="4B6434AD" w:rsidR="005F50E2" w:rsidRPr="005F50E2" w:rsidRDefault="005F50E2" w:rsidP="005F50E2">
      <w:pPr>
        <w:rPr>
          <w:rFonts w:ascii="Times New Roman" w:hAnsi="Times New Roman" w:cs="Times New Roman"/>
          <w:sz w:val="24"/>
          <w:szCs w:val="24"/>
        </w:rPr>
      </w:pPr>
      <w:r w:rsidRPr="005F50E2">
        <w:rPr>
          <w:rFonts w:ascii="Times New Roman" w:hAnsi="Times New Roman" w:cs="Times New Roman"/>
          <w:sz w:val="24"/>
          <w:szCs w:val="24"/>
        </w:rPr>
        <w:t>(i)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the</w:t>
      </w:r>
      <w:proofErr w:type="gramEnd"/>
      <w:r w:rsidRPr="005F50E2">
        <w:rPr>
          <w:rFonts w:ascii="Times New Roman" w:hAnsi="Times New Roman" w:cs="Times New Roman"/>
          <w:sz w:val="24"/>
          <w:szCs w:val="24"/>
        </w:rPr>
        <w:t xml:space="preserve"> notice specified a date for the termination or surrender to take effect that was more </w:t>
      </w:r>
      <w:r w:rsidR="00223DEA">
        <w:rPr>
          <w:rFonts w:ascii="Times New Roman" w:hAnsi="Times New Roman" w:cs="Times New Roman"/>
          <w:sz w:val="24"/>
          <w:szCs w:val="24"/>
        </w:rPr>
        <w:tab/>
      </w:r>
      <w:r w:rsidRPr="005F50E2">
        <w:rPr>
          <w:rFonts w:ascii="Times New Roman" w:hAnsi="Times New Roman" w:cs="Times New Roman"/>
          <w:sz w:val="24"/>
          <w:szCs w:val="24"/>
        </w:rPr>
        <w:t>than 6 months after the date of the notice; and</w:t>
      </w:r>
    </w:p>
    <w:p w14:paraId="4C83E84C" w14:textId="24CDB951" w:rsidR="005F50E2" w:rsidRPr="005F50E2" w:rsidRDefault="005F50E2" w:rsidP="005F50E2">
      <w:pPr>
        <w:rPr>
          <w:rFonts w:ascii="Times New Roman" w:hAnsi="Times New Roman" w:cs="Times New Roman"/>
          <w:sz w:val="24"/>
          <w:szCs w:val="24"/>
        </w:rPr>
      </w:pPr>
      <w:r w:rsidRPr="005F50E2">
        <w:rPr>
          <w:rFonts w:ascii="Times New Roman" w:hAnsi="Times New Roman" w:cs="Times New Roman"/>
          <w:sz w:val="24"/>
          <w:szCs w:val="24"/>
        </w:rPr>
        <w:t>(ii)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on</w:t>
      </w:r>
      <w:proofErr w:type="gramEnd"/>
      <w:r w:rsidRPr="005F50E2">
        <w:rPr>
          <w:rFonts w:ascii="Times New Roman" w:hAnsi="Times New Roman" w:cs="Times New Roman"/>
          <w:sz w:val="24"/>
          <w:szCs w:val="24"/>
        </w:rPr>
        <w:t xml:space="preserve"> receiving the notice, the operator gave the person a termination information </w:t>
      </w:r>
      <w:r w:rsidR="00223DEA">
        <w:rPr>
          <w:rFonts w:ascii="Times New Roman" w:hAnsi="Times New Roman" w:cs="Times New Roman"/>
          <w:sz w:val="24"/>
          <w:szCs w:val="24"/>
        </w:rPr>
        <w:tab/>
      </w:r>
      <w:r w:rsidRPr="005F50E2">
        <w:rPr>
          <w:rFonts w:ascii="Times New Roman" w:hAnsi="Times New Roman" w:cs="Times New Roman"/>
          <w:sz w:val="24"/>
          <w:szCs w:val="24"/>
        </w:rPr>
        <w:t>statement that included a statement in accordance with paragraph 74(5)(</w:t>
      </w:r>
      <w:r w:rsidR="00DC4957">
        <w:rPr>
          <w:rFonts w:ascii="Times New Roman" w:hAnsi="Times New Roman" w:cs="Times New Roman"/>
          <w:sz w:val="24"/>
          <w:szCs w:val="24"/>
        </w:rPr>
        <w:t>e</w:t>
      </w:r>
      <w:r w:rsidRPr="005F50E2">
        <w:rPr>
          <w:rFonts w:ascii="Times New Roman" w:hAnsi="Times New Roman" w:cs="Times New Roman"/>
          <w:sz w:val="24"/>
          <w:szCs w:val="24"/>
        </w:rPr>
        <w:t>); and</w:t>
      </w:r>
    </w:p>
    <w:p w14:paraId="7B737E41" w14:textId="22163346" w:rsidR="005F50E2" w:rsidRDefault="005F50E2" w:rsidP="005F50E2">
      <w:pPr>
        <w:rPr>
          <w:rFonts w:ascii="Times New Roman" w:hAnsi="Times New Roman" w:cs="Times New Roman"/>
          <w:sz w:val="24"/>
          <w:szCs w:val="24"/>
        </w:rPr>
      </w:pPr>
      <w:r w:rsidRPr="005F50E2">
        <w:rPr>
          <w:rFonts w:ascii="Times New Roman" w:hAnsi="Times New Roman" w:cs="Times New Roman"/>
          <w:sz w:val="24"/>
          <w:szCs w:val="24"/>
        </w:rPr>
        <w:t>(iii)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the</w:t>
      </w:r>
      <w:proofErr w:type="gramEnd"/>
      <w:r w:rsidRPr="005F50E2">
        <w:rPr>
          <w:rFonts w:ascii="Times New Roman" w:hAnsi="Times New Roman" w:cs="Times New Roman"/>
          <w:sz w:val="24"/>
          <w:szCs w:val="24"/>
        </w:rPr>
        <w:t xml:space="preserve"> person has confirmed that they wish to proceed wit</w:t>
      </w:r>
      <w:r w:rsidR="00223DEA">
        <w:rPr>
          <w:rFonts w:ascii="Times New Roman" w:hAnsi="Times New Roman" w:cs="Times New Roman"/>
          <w:sz w:val="24"/>
          <w:szCs w:val="24"/>
        </w:rPr>
        <w:t xml:space="preserve">h the termination or surrender. </w:t>
      </w:r>
    </w:p>
    <w:p w14:paraId="06706D1A" w14:textId="2B45EB81" w:rsidR="00223DEA" w:rsidRDefault="00223DEA" w:rsidP="005F50E2">
      <w:pPr>
        <w:rPr>
          <w:rFonts w:ascii="Times New Roman" w:hAnsi="Times New Roman" w:cs="Times New Roman"/>
          <w:sz w:val="24"/>
          <w:szCs w:val="24"/>
        </w:rPr>
      </w:pPr>
      <w:r w:rsidRPr="00223DEA">
        <w:rPr>
          <w:rFonts w:ascii="Times New Roman" w:hAnsi="Times New Roman" w:cs="Times New Roman"/>
          <w:sz w:val="24"/>
          <w:szCs w:val="24"/>
        </w:rPr>
        <w:t>Paragraph 71(2)(</w:t>
      </w:r>
      <w:r>
        <w:rPr>
          <w:rFonts w:ascii="Times New Roman" w:hAnsi="Times New Roman" w:cs="Times New Roman"/>
          <w:sz w:val="24"/>
          <w:szCs w:val="24"/>
        </w:rPr>
        <w:t>c</w:t>
      </w:r>
      <w:r w:rsidRPr="00223DEA">
        <w:rPr>
          <w:rFonts w:ascii="Times New Roman" w:hAnsi="Times New Roman" w:cs="Times New Roman"/>
          <w:sz w:val="24"/>
          <w:szCs w:val="24"/>
        </w:rPr>
        <w:t>) provides that an infrastructure operator may levy a termination fee on a person if the person has given written notice to the operator of their intention to terminate or surrender whole or part of an access right and all of the following apply:</w:t>
      </w:r>
    </w:p>
    <w:p w14:paraId="027385D1" w14:textId="7342157F" w:rsidR="005F50E2" w:rsidRPr="005F50E2" w:rsidRDefault="005F50E2" w:rsidP="00AB696C">
      <w:pPr>
        <w:spacing w:before="120" w:line="240" w:lineRule="auto"/>
        <w:rPr>
          <w:rFonts w:ascii="Times New Roman" w:hAnsi="Times New Roman" w:cs="Times New Roman"/>
          <w:sz w:val="24"/>
          <w:szCs w:val="24"/>
        </w:rPr>
      </w:pPr>
      <w:r w:rsidRPr="005F50E2">
        <w:rPr>
          <w:rFonts w:ascii="Times New Roman" w:hAnsi="Times New Roman" w:cs="Times New Roman"/>
          <w:sz w:val="24"/>
          <w:szCs w:val="24"/>
        </w:rPr>
        <w:t>(i)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neither</w:t>
      </w:r>
      <w:proofErr w:type="gramEnd"/>
      <w:r w:rsidRPr="005F50E2">
        <w:rPr>
          <w:rFonts w:ascii="Times New Roman" w:hAnsi="Times New Roman" w:cs="Times New Roman"/>
          <w:sz w:val="24"/>
          <w:szCs w:val="24"/>
        </w:rPr>
        <w:t xml:space="preserve"> paragraph </w:t>
      </w:r>
      <w:r w:rsidR="00DC4957">
        <w:rPr>
          <w:rFonts w:ascii="Times New Roman" w:hAnsi="Times New Roman" w:cs="Times New Roman"/>
          <w:sz w:val="24"/>
          <w:szCs w:val="24"/>
        </w:rPr>
        <w:t>71(2)</w:t>
      </w:r>
      <w:r w:rsidRPr="005F50E2">
        <w:rPr>
          <w:rFonts w:ascii="Times New Roman" w:hAnsi="Times New Roman" w:cs="Times New Roman"/>
          <w:sz w:val="24"/>
          <w:szCs w:val="24"/>
        </w:rPr>
        <w:t xml:space="preserve">(a) nor paragraph </w:t>
      </w:r>
      <w:r w:rsidR="00DC4957">
        <w:rPr>
          <w:rFonts w:ascii="Times New Roman" w:hAnsi="Times New Roman" w:cs="Times New Roman"/>
          <w:sz w:val="24"/>
          <w:szCs w:val="24"/>
        </w:rPr>
        <w:t>71(2)</w:t>
      </w:r>
      <w:r w:rsidRPr="005F50E2">
        <w:rPr>
          <w:rFonts w:ascii="Times New Roman" w:hAnsi="Times New Roman" w:cs="Times New Roman"/>
          <w:sz w:val="24"/>
          <w:szCs w:val="24"/>
        </w:rPr>
        <w:t>(b) applies; and</w:t>
      </w:r>
    </w:p>
    <w:p w14:paraId="24E15B20" w14:textId="45173474" w:rsidR="005F50E2" w:rsidRPr="005F50E2" w:rsidRDefault="005F50E2" w:rsidP="00AB696C">
      <w:pPr>
        <w:spacing w:before="120" w:line="240" w:lineRule="auto"/>
        <w:rPr>
          <w:rFonts w:ascii="Times New Roman" w:hAnsi="Times New Roman" w:cs="Times New Roman"/>
          <w:sz w:val="24"/>
          <w:szCs w:val="24"/>
        </w:rPr>
      </w:pPr>
      <w:r w:rsidRPr="005F50E2">
        <w:rPr>
          <w:rFonts w:ascii="Times New Roman" w:hAnsi="Times New Roman" w:cs="Times New Roman"/>
          <w:sz w:val="24"/>
          <w:szCs w:val="24"/>
        </w:rPr>
        <w:t>(ii)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on</w:t>
      </w:r>
      <w:proofErr w:type="gramEnd"/>
      <w:r w:rsidRPr="005F50E2">
        <w:rPr>
          <w:rFonts w:ascii="Times New Roman" w:hAnsi="Times New Roman" w:cs="Times New Roman"/>
          <w:sz w:val="24"/>
          <w:szCs w:val="24"/>
        </w:rPr>
        <w:t xml:space="preserve"> receiving the notice, the operator gave the person a termination information </w:t>
      </w:r>
      <w:r w:rsidR="00223DEA">
        <w:rPr>
          <w:rFonts w:ascii="Times New Roman" w:hAnsi="Times New Roman" w:cs="Times New Roman"/>
          <w:sz w:val="24"/>
          <w:szCs w:val="24"/>
        </w:rPr>
        <w:tab/>
      </w:r>
      <w:r w:rsidR="00223DEA">
        <w:rPr>
          <w:rFonts w:ascii="Times New Roman" w:hAnsi="Times New Roman" w:cs="Times New Roman"/>
          <w:sz w:val="24"/>
          <w:szCs w:val="24"/>
        </w:rPr>
        <w:tab/>
      </w:r>
      <w:r w:rsidRPr="005F50E2">
        <w:rPr>
          <w:rFonts w:ascii="Times New Roman" w:hAnsi="Times New Roman" w:cs="Times New Roman"/>
          <w:sz w:val="24"/>
          <w:szCs w:val="24"/>
        </w:rPr>
        <w:t>statement; and</w:t>
      </w:r>
    </w:p>
    <w:p w14:paraId="6913070F" w14:textId="26442753" w:rsidR="00BD07C0" w:rsidRDefault="005F50E2" w:rsidP="00AB696C">
      <w:pPr>
        <w:spacing w:before="120" w:line="240" w:lineRule="auto"/>
        <w:rPr>
          <w:rFonts w:ascii="Times New Roman" w:hAnsi="Times New Roman" w:cs="Times New Roman"/>
          <w:sz w:val="24"/>
          <w:szCs w:val="24"/>
        </w:rPr>
      </w:pPr>
      <w:r w:rsidRPr="005F50E2">
        <w:rPr>
          <w:rFonts w:ascii="Times New Roman" w:hAnsi="Times New Roman" w:cs="Times New Roman"/>
          <w:sz w:val="24"/>
          <w:szCs w:val="24"/>
        </w:rPr>
        <w:t>(iii)</w:t>
      </w:r>
      <w:r w:rsidRPr="005F50E2">
        <w:rPr>
          <w:rFonts w:ascii="Times New Roman" w:hAnsi="Times New Roman" w:cs="Times New Roman"/>
          <w:sz w:val="24"/>
          <w:szCs w:val="24"/>
        </w:rPr>
        <w:tab/>
      </w:r>
      <w:proofErr w:type="gramStart"/>
      <w:r w:rsidRPr="005F50E2">
        <w:rPr>
          <w:rFonts w:ascii="Times New Roman" w:hAnsi="Times New Roman" w:cs="Times New Roman"/>
          <w:sz w:val="24"/>
          <w:szCs w:val="24"/>
        </w:rPr>
        <w:t>the</w:t>
      </w:r>
      <w:proofErr w:type="gramEnd"/>
      <w:r w:rsidRPr="005F50E2">
        <w:rPr>
          <w:rFonts w:ascii="Times New Roman" w:hAnsi="Times New Roman" w:cs="Times New Roman"/>
          <w:sz w:val="24"/>
          <w:szCs w:val="24"/>
        </w:rPr>
        <w:t xml:space="preserve"> person has confirmed that they wish to proceed with the termination or </w:t>
      </w:r>
      <w:r w:rsidR="00223DEA">
        <w:rPr>
          <w:rFonts w:ascii="Times New Roman" w:hAnsi="Times New Roman" w:cs="Times New Roman"/>
          <w:sz w:val="24"/>
          <w:szCs w:val="24"/>
        </w:rPr>
        <w:tab/>
      </w:r>
      <w:r w:rsidR="00223DEA">
        <w:rPr>
          <w:rFonts w:ascii="Times New Roman" w:hAnsi="Times New Roman" w:cs="Times New Roman"/>
          <w:sz w:val="24"/>
          <w:szCs w:val="24"/>
        </w:rPr>
        <w:tab/>
      </w:r>
      <w:r w:rsidRPr="005F50E2">
        <w:rPr>
          <w:rFonts w:ascii="Times New Roman" w:hAnsi="Times New Roman" w:cs="Times New Roman"/>
          <w:sz w:val="24"/>
          <w:szCs w:val="24"/>
        </w:rPr>
        <w:t>surrender.</w:t>
      </w:r>
    </w:p>
    <w:p w14:paraId="468BF57D" w14:textId="6B8C25D3" w:rsidR="00223DEA" w:rsidRDefault="00ED4E04" w:rsidP="005F50E2">
      <w:pPr>
        <w:rPr>
          <w:rFonts w:ascii="Times New Roman" w:hAnsi="Times New Roman" w:cs="Times New Roman"/>
          <w:sz w:val="24"/>
          <w:szCs w:val="24"/>
        </w:rPr>
      </w:pPr>
      <w:r>
        <w:rPr>
          <w:rFonts w:ascii="Times New Roman" w:hAnsi="Times New Roman" w:cs="Times New Roman"/>
          <w:sz w:val="24"/>
          <w:szCs w:val="24"/>
        </w:rPr>
        <w:t>Subrule 71(3) provides that an</w:t>
      </w:r>
      <w:r w:rsidR="00223DEA" w:rsidRPr="00223DEA">
        <w:rPr>
          <w:rFonts w:ascii="Times New Roman" w:hAnsi="Times New Roman" w:cs="Times New Roman"/>
          <w:sz w:val="24"/>
          <w:szCs w:val="24"/>
        </w:rPr>
        <w:t xml:space="preserve"> infrastructure operator may also levy a termination fee if the operator, by notice in writing given to a person who holds a right of access terminates the whole or any part of that right in accordance with a contract applicable to the right on the grounds that an act or omission by the person is in breach of the person’s obligations under that contract (other than the act of trading the whole or a part of a water access right).</w:t>
      </w:r>
    </w:p>
    <w:p w14:paraId="6ABA7886" w14:textId="1DA41122" w:rsidR="00223DEA" w:rsidRPr="00223DEA" w:rsidRDefault="00223DEA" w:rsidP="00223DEA">
      <w:pPr>
        <w:rPr>
          <w:rFonts w:ascii="Times New Roman" w:hAnsi="Times New Roman" w:cs="Times New Roman"/>
          <w:sz w:val="24"/>
          <w:szCs w:val="24"/>
        </w:rPr>
      </w:pPr>
      <w:r>
        <w:rPr>
          <w:rFonts w:ascii="Times New Roman" w:hAnsi="Times New Roman" w:cs="Times New Roman"/>
          <w:sz w:val="24"/>
          <w:szCs w:val="24"/>
        </w:rPr>
        <w:t>Subrule 71</w:t>
      </w:r>
      <w:r w:rsidRPr="00223DEA">
        <w:rPr>
          <w:rFonts w:ascii="Times New Roman" w:hAnsi="Times New Roman" w:cs="Times New Roman"/>
          <w:sz w:val="24"/>
          <w:szCs w:val="24"/>
        </w:rPr>
        <w:t>(4)</w:t>
      </w:r>
      <w:r>
        <w:rPr>
          <w:rFonts w:ascii="Times New Roman" w:hAnsi="Times New Roman" w:cs="Times New Roman"/>
          <w:sz w:val="24"/>
          <w:szCs w:val="24"/>
        </w:rPr>
        <w:t xml:space="preserve"> </w:t>
      </w:r>
      <w:r w:rsidR="00ED4E04">
        <w:rPr>
          <w:rFonts w:ascii="Times New Roman" w:hAnsi="Times New Roman" w:cs="Times New Roman"/>
          <w:sz w:val="24"/>
          <w:szCs w:val="24"/>
        </w:rPr>
        <w:t>provides</w:t>
      </w:r>
      <w:r>
        <w:rPr>
          <w:rFonts w:ascii="Times New Roman" w:hAnsi="Times New Roman" w:cs="Times New Roman"/>
          <w:sz w:val="24"/>
          <w:szCs w:val="24"/>
        </w:rPr>
        <w:t xml:space="preserve"> that a</w:t>
      </w:r>
      <w:r w:rsidRPr="00223DEA">
        <w:rPr>
          <w:rFonts w:ascii="Times New Roman" w:hAnsi="Times New Roman" w:cs="Times New Roman"/>
          <w:sz w:val="24"/>
          <w:szCs w:val="24"/>
        </w:rPr>
        <w:t xml:space="preserve"> termination fee must consist of one or both of:</w:t>
      </w:r>
    </w:p>
    <w:p w14:paraId="0EAE94D5" w14:textId="70DC3F14" w:rsidR="00223DEA" w:rsidRPr="00223DEA" w:rsidRDefault="00223DEA" w:rsidP="00AB696C">
      <w:pPr>
        <w:spacing w:before="120" w:line="240" w:lineRule="auto"/>
        <w:rPr>
          <w:rFonts w:ascii="Times New Roman" w:hAnsi="Times New Roman" w:cs="Times New Roman"/>
          <w:sz w:val="24"/>
          <w:szCs w:val="24"/>
        </w:rPr>
      </w:pPr>
      <w:r w:rsidRPr="00223DEA">
        <w:rPr>
          <w:rFonts w:ascii="Times New Roman" w:hAnsi="Times New Roman" w:cs="Times New Roman"/>
          <w:sz w:val="24"/>
          <w:szCs w:val="24"/>
        </w:rPr>
        <w:t>(a)</w:t>
      </w:r>
      <w:r w:rsidRPr="00223DEA">
        <w:rPr>
          <w:rFonts w:ascii="Times New Roman" w:hAnsi="Times New Roman" w:cs="Times New Roman"/>
          <w:sz w:val="24"/>
          <w:szCs w:val="24"/>
        </w:rPr>
        <w:tab/>
      </w:r>
      <w:proofErr w:type="gramStart"/>
      <w:r w:rsidRPr="00223DEA">
        <w:rPr>
          <w:rFonts w:ascii="Times New Roman" w:hAnsi="Times New Roman" w:cs="Times New Roman"/>
          <w:sz w:val="24"/>
          <w:szCs w:val="24"/>
        </w:rPr>
        <w:t>a</w:t>
      </w:r>
      <w:proofErr w:type="gramEnd"/>
      <w:r w:rsidRPr="00223DEA">
        <w:rPr>
          <w:rFonts w:ascii="Times New Roman" w:hAnsi="Times New Roman" w:cs="Times New Roman"/>
          <w:sz w:val="24"/>
          <w:szCs w:val="24"/>
        </w:rPr>
        <w:t xml:space="preserve"> general termination fee; and</w:t>
      </w:r>
    </w:p>
    <w:p w14:paraId="278ED124" w14:textId="4BDBAE0F" w:rsidR="00223DEA" w:rsidRDefault="00223DEA" w:rsidP="00AB696C">
      <w:pPr>
        <w:spacing w:before="120" w:line="240" w:lineRule="auto"/>
        <w:rPr>
          <w:rFonts w:ascii="Times New Roman" w:hAnsi="Times New Roman" w:cs="Times New Roman"/>
          <w:sz w:val="24"/>
          <w:szCs w:val="24"/>
        </w:rPr>
      </w:pPr>
      <w:r w:rsidRPr="00223DEA">
        <w:rPr>
          <w:rFonts w:ascii="Times New Roman" w:hAnsi="Times New Roman" w:cs="Times New Roman"/>
          <w:sz w:val="24"/>
          <w:szCs w:val="24"/>
        </w:rPr>
        <w:t>(b)</w:t>
      </w:r>
      <w:r w:rsidRPr="00223DEA">
        <w:rPr>
          <w:rFonts w:ascii="Times New Roman" w:hAnsi="Times New Roman" w:cs="Times New Roman"/>
          <w:sz w:val="24"/>
          <w:szCs w:val="24"/>
        </w:rPr>
        <w:tab/>
      </w:r>
      <w:proofErr w:type="gramStart"/>
      <w:r w:rsidRPr="00223DEA">
        <w:rPr>
          <w:rFonts w:ascii="Times New Roman" w:hAnsi="Times New Roman" w:cs="Times New Roman"/>
          <w:sz w:val="24"/>
          <w:szCs w:val="24"/>
        </w:rPr>
        <w:t>an</w:t>
      </w:r>
      <w:proofErr w:type="gramEnd"/>
      <w:r w:rsidRPr="00223DEA">
        <w:rPr>
          <w:rFonts w:ascii="Times New Roman" w:hAnsi="Times New Roman" w:cs="Times New Roman"/>
          <w:sz w:val="24"/>
          <w:szCs w:val="24"/>
        </w:rPr>
        <w:t xml:space="preserve"> additional termination fee.</w:t>
      </w:r>
      <w:r w:rsidR="00DC4957">
        <w:rPr>
          <w:rFonts w:ascii="Times New Roman" w:hAnsi="Times New Roman" w:cs="Times New Roman"/>
          <w:sz w:val="24"/>
          <w:szCs w:val="24"/>
        </w:rPr>
        <w:t xml:space="preserve"> See rule 73, also inserted by item 85, </w:t>
      </w:r>
      <w:r w:rsidR="00D51274">
        <w:rPr>
          <w:rFonts w:ascii="Times New Roman" w:hAnsi="Times New Roman" w:cs="Times New Roman"/>
          <w:sz w:val="24"/>
          <w:szCs w:val="24"/>
        </w:rPr>
        <w:t xml:space="preserve">for further </w:t>
      </w:r>
      <w:r w:rsidR="00DC4957">
        <w:rPr>
          <w:rFonts w:ascii="Times New Roman" w:hAnsi="Times New Roman" w:cs="Times New Roman"/>
          <w:sz w:val="24"/>
          <w:szCs w:val="24"/>
        </w:rPr>
        <w:tab/>
      </w:r>
      <w:r w:rsidR="00D51274">
        <w:rPr>
          <w:rFonts w:ascii="Times New Roman" w:hAnsi="Times New Roman" w:cs="Times New Roman"/>
          <w:sz w:val="24"/>
          <w:szCs w:val="24"/>
        </w:rPr>
        <w:t>information about ‘additional termination fees’.</w:t>
      </w:r>
    </w:p>
    <w:p w14:paraId="75621A27" w14:textId="45B14480" w:rsidR="00BD07C0" w:rsidRDefault="00223DEA" w:rsidP="00F801A7">
      <w:pPr>
        <w:rPr>
          <w:rFonts w:ascii="Times New Roman" w:hAnsi="Times New Roman" w:cs="Times New Roman"/>
          <w:sz w:val="24"/>
          <w:szCs w:val="24"/>
        </w:rPr>
      </w:pPr>
      <w:r>
        <w:rPr>
          <w:rFonts w:ascii="Times New Roman" w:hAnsi="Times New Roman" w:cs="Times New Roman"/>
          <w:sz w:val="24"/>
          <w:szCs w:val="24"/>
        </w:rPr>
        <w:t>Subrule</w:t>
      </w:r>
      <w:r w:rsidR="00D03EFE">
        <w:rPr>
          <w:rFonts w:ascii="Times New Roman" w:hAnsi="Times New Roman" w:cs="Times New Roman"/>
          <w:sz w:val="24"/>
          <w:szCs w:val="24"/>
        </w:rPr>
        <w:t>s</w:t>
      </w:r>
      <w:r>
        <w:rPr>
          <w:rFonts w:ascii="Times New Roman" w:hAnsi="Times New Roman" w:cs="Times New Roman"/>
          <w:sz w:val="24"/>
          <w:szCs w:val="24"/>
        </w:rPr>
        <w:t xml:space="preserve"> 71</w:t>
      </w:r>
      <w:r w:rsidRPr="00223DEA">
        <w:rPr>
          <w:rFonts w:ascii="Times New Roman" w:hAnsi="Times New Roman" w:cs="Times New Roman"/>
          <w:sz w:val="24"/>
          <w:szCs w:val="24"/>
        </w:rPr>
        <w:t>(5)</w:t>
      </w:r>
      <w:r w:rsidR="00D03EFE">
        <w:rPr>
          <w:rFonts w:ascii="Times New Roman" w:hAnsi="Times New Roman" w:cs="Times New Roman"/>
          <w:sz w:val="24"/>
          <w:szCs w:val="24"/>
        </w:rPr>
        <w:t xml:space="preserve"> to (7) relate to the maximum </w:t>
      </w:r>
      <w:r w:rsidR="00DC4957">
        <w:rPr>
          <w:rFonts w:ascii="Times New Roman" w:hAnsi="Times New Roman" w:cs="Times New Roman"/>
          <w:sz w:val="24"/>
          <w:szCs w:val="24"/>
        </w:rPr>
        <w:t xml:space="preserve">general </w:t>
      </w:r>
      <w:r w:rsidR="00D03EFE">
        <w:rPr>
          <w:rFonts w:ascii="Times New Roman" w:hAnsi="Times New Roman" w:cs="Times New Roman"/>
          <w:sz w:val="24"/>
          <w:szCs w:val="24"/>
        </w:rPr>
        <w:t xml:space="preserve">termination fee that can be charged. </w:t>
      </w:r>
    </w:p>
    <w:p w14:paraId="45CBF0C5" w14:textId="3C9DAE2E" w:rsidR="00D03EFE" w:rsidRPr="00223DEA" w:rsidRDefault="00D03EFE" w:rsidP="00F801A7">
      <w:pPr>
        <w:rPr>
          <w:rFonts w:ascii="Times New Roman" w:hAnsi="Times New Roman" w:cs="Times New Roman"/>
          <w:sz w:val="24"/>
          <w:szCs w:val="24"/>
        </w:rPr>
      </w:pPr>
      <w:r w:rsidRPr="00D03EFE">
        <w:rPr>
          <w:rFonts w:ascii="Times New Roman" w:hAnsi="Times New Roman" w:cs="Times New Roman"/>
          <w:sz w:val="24"/>
          <w:szCs w:val="24"/>
        </w:rPr>
        <w:t>Subrule 71(5)</w:t>
      </w:r>
      <w:r>
        <w:rPr>
          <w:rFonts w:ascii="Times New Roman" w:hAnsi="Times New Roman" w:cs="Times New Roman"/>
          <w:sz w:val="24"/>
          <w:szCs w:val="24"/>
        </w:rPr>
        <w:t xml:space="preserve"> provides that i</w:t>
      </w:r>
      <w:r w:rsidRPr="00D03EFE">
        <w:rPr>
          <w:rFonts w:ascii="Times New Roman" w:hAnsi="Times New Roman" w:cs="Times New Roman"/>
          <w:sz w:val="24"/>
          <w:szCs w:val="24"/>
        </w:rPr>
        <w:t xml:space="preserve">f paragraph </w:t>
      </w:r>
      <w:r>
        <w:rPr>
          <w:rFonts w:ascii="Times New Roman" w:hAnsi="Times New Roman" w:cs="Times New Roman"/>
          <w:sz w:val="24"/>
          <w:szCs w:val="24"/>
        </w:rPr>
        <w:t>71</w:t>
      </w:r>
      <w:r w:rsidRPr="00D03EFE">
        <w:rPr>
          <w:rFonts w:ascii="Times New Roman" w:hAnsi="Times New Roman" w:cs="Times New Roman"/>
          <w:sz w:val="24"/>
          <w:szCs w:val="24"/>
        </w:rPr>
        <w:t>(2</w:t>
      </w:r>
      <w:proofErr w:type="gramStart"/>
      <w:r w:rsidRPr="00D03EFE">
        <w:rPr>
          <w:rFonts w:ascii="Times New Roman" w:hAnsi="Times New Roman" w:cs="Times New Roman"/>
          <w:sz w:val="24"/>
          <w:szCs w:val="24"/>
        </w:rPr>
        <w:t>)(</w:t>
      </w:r>
      <w:proofErr w:type="gramEnd"/>
      <w:r w:rsidRPr="00D03EFE">
        <w:rPr>
          <w:rFonts w:ascii="Times New Roman" w:hAnsi="Times New Roman" w:cs="Times New Roman"/>
          <w:sz w:val="24"/>
          <w:szCs w:val="24"/>
        </w:rPr>
        <w:t xml:space="preserve">a) or </w:t>
      </w:r>
      <w:r w:rsidR="00DC4957">
        <w:rPr>
          <w:rFonts w:ascii="Times New Roman" w:hAnsi="Times New Roman" w:cs="Times New Roman"/>
          <w:sz w:val="24"/>
          <w:szCs w:val="24"/>
        </w:rPr>
        <w:t>71(2)</w:t>
      </w:r>
      <w:r w:rsidRPr="00D03EFE">
        <w:rPr>
          <w:rFonts w:ascii="Times New Roman" w:hAnsi="Times New Roman" w:cs="Times New Roman"/>
          <w:sz w:val="24"/>
          <w:szCs w:val="24"/>
        </w:rPr>
        <w:t>(c) applies, the general termination fee must not exceed the general termination fee set out in the termination information statement.</w:t>
      </w:r>
    </w:p>
    <w:p w14:paraId="4C1C2A9B" w14:textId="0F223F8D" w:rsidR="00D03EFE" w:rsidRDefault="00D03EFE" w:rsidP="00D03EFE">
      <w:pPr>
        <w:rPr>
          <w:rFonts w:ascii="Times New Roman" w:hAnsi="Times New Roman" w:cs="Times New Roman"/>
          <w:sz w:val="24"/>
          <w:szCs w:val="24"/>
        </w:rPr>
      </w:pPr>
      <w:r w:rsidRPr="00D03EFE">
        <w:rPr>
          <w:rFonts w:ascii="Times New Roman" w:hAnsi="Times New Roman" w:cs="Times New Roman"/>
          <w:sz w:val="24"/>
          <w:szCs w:val="24"/>
        </w:rPr>
        <w:t xml:space="preserve">Subrule 71(6) provides that if paragraph </w:t>
      </w:r>
      <w:r w:rsidR="00DC4957">
        <w:rPr>
          <w:rFonts w:ascii="Times New Roman" w:hAnsi="Times New Roman" w:cs="Times New Roman"/>
          <w:sz w:val="24"/>
          <w:szCs w:val="24"/>
        </w:rPr>
        <w:t>71</w:t>
      </w:r>
      <w:r w:rsidRPr="00D03EFE">
        <w:rPr>
          <w:rFonts w:ascii="Times New Roman" w:hAnsi="Times New Roman" w:cs="Times New Roman"/>
          <w:sz w:val="24"/>
          <w:szCs w:val="24"/>
        </w:rPr>
        <w:t>(2)(b) applies, the general termination fee must not exceed the maximum amount set by rule 72</w:t>
      </w:r>
      <w:r w:rsidR="00DC4957">
        <w:rPr>
          <w:rFonts w:ascii="Times New Roman" w:hAnsi="Times New Roman" w:cs="Times New Roman"/>
          <w:sz w:val="24"/>
          <w:szCs w:val="24"/>
        </w:rPr>
        <w:t xml:space="preserve"> (also inserted by item 85)</w:t>
      </w:r>
      <w:r w:rsidRPr="00D03EFE">
        <w:rPr>
          <w:rFonts w:ascii="Times New Roman" w:hAnsi="Times New Roman" w:cs="Times New Roman"/>
          <w:sz w:val="24"/>
          <w:szCs w:val="24"/>
        </w:rPr>
        <w:t xml:space="preserve">, calculated using infrastructure charges specified in the schedule of charges in effect at the time of the termination or surrender. </w:t>
      </w:r>
      <w:r>
        <w:rPr>
          <w:rFonts w:ascii="Times New Roman" w:hAnsi="Times New Roman" w:cs="Times New Roman"/>
          <w:sz w:val="24"/>
          <w:szCs w:val="24"/>
        </w:rPr>
        <w:t>R</w:t>
      </w:r>
      <w:r w:rsidRPr="00D03EFE">
        <w:rPr>
          <w:rFonts w:ascii="Times New Roman" w:hAnsi="Times New Roman" w:cs="Times New Roman"/>
          <w:sz w:val="24"/>
          <w:szCs w:val="24"/>
        </w:rPr>
        <w:t>ule 72</w:t>
      </w:r>
      <w:r>
        <w:rPr>
          <w:rFonts w:ascii="Times New Roman" w:hAnsi="Times New Roman" w:cs="Times New Roman"/>
          <w:sz w:val="24"/>
          <w:szCs w:val="24"/>
        </w:rPr>
        <w:t xml:space="preserve"> provides for the calculation of maximum general termination fees. </w:t>
      </w:r>
      <w:r w:rsidR="00FE7E20" w:rsidRPr="00FE7E20">
        <w:rPr>
          <w:rFonts w:ascii="Times New Roman" w:hAnsi="Times New Roman" w:cs="Times New Roman"/>
          <w:sz w:val="24"/>
          <w:szCs w:val="24"/>
        </w:rPr>
        <w:t>If termination fees are set too high, irrigators would remain connected to the network even if it was otherwise more efficient for them to trade water and terminate access.</w:t>
      </w:r>
    </w:p>
    <w:p w14:paraId="4F9233E4" w14:textId="2FECCF14" w:rsidR="00BD07C0" w:rsidRDefault="00D03EFE" w:rsidP="00D03EFE">
      <w:pPr>
        <w:rPr>
          <w:rFonts w:ascii="Times New Roman" w:hAnsi="Times New Roman" w:cs="Times New Roman"/>
          <w:sz w:val="24"/>
          <w:szCs w:val="24"/>
        </w:rPr>
      </w:pPr>
      <w:r>
        <w:rPr>
          <w:rFonts w:ascii="Times New Roman" w:hAnsi="Times New Roman" w:cs="Times New Roman"/>
          <w:sz w:val="24"/>
          <w:szCs w:val="24"/>
        </w:rPr>
        <w:t>Subrule 71</w:t>
      </w:r>
      <w:r w:rsidRPr="00D03EFE">
        <w:rPr>
          <w:rFonts w:ascii="Times New Roman" w:hAnsi="Times New Roman" w:cs="Times New Roman"/>
          <w:sz w:val="24"/>
          <w:szCs w:val="24"/>
        </w:rPr>
        <w:t xml:space="preserve">(7) provides that if subrule </w:t>
      </w:r>
      <w:r w:rsidR="00DC4957">
        <w:rPr>
          <w:rFonts w:ascii="Times New Roman" w:hAnsi="Times New Roman" w:cs="Times New Roman"/>
          <w:sz w:val="24"/>
          <w:szCs w:val="24"/>
        </w:rPr>
        <w:t>71</w:t>
      </w:r>
      <w:r w:rsidRPr="00D03EFE">
        <w:rPr>
          <w:rFonts w:ascii="Times New Roman" w:hAnsi="Times New Roman" w:cs="Times New Roman"/>
          <w:sz w:val="24"/>
          <w:szCs w:val="24"/>
        </w:rPr>
        <w:t>(3) applies, the general termination fee must not exceed the maximum amount set by rule 72.</w:t>
      </w:r>
      <w:r w:rsidRPr="00D03EFE">
        <w:t xml:space="preserve"> </w:t>
      </w:r>
      <w:r w:rsidRPr="00D03EFE">
        <w:rPr>
          <w:rFonts w:ascii="Times New Roman" w:hAnsi="Times New Roman" w:cs="Times New Roman"/>
          <w:sz w:val="24"/>
          <w:szCs w:val="24"/>
        </w:rPr>
        <w:t>Rule 72 provides for the calculation of maximum general termination fees.</w:t>
      </w:r>
    </w:p>
    <w:p w14:paraId="6C8CDF73" w14:textId="2A65C7F6" w:rsidR="001B3AC3" w:rsidRDefault="00D03EFE" w:rsidP="00D03EFE">
      <w:pPr>
        <w:rPr>
          <w:rFonts w:ascii="Times New Roman" w:hAnsi="Times New Roman" w:cs="Times New Roman"/>
          <w:sz w:val="24"/>
          <w:szCs w:val="24"/>
        </w:rPr>
      </w:pPr>
      <w:r w:rsidRPr="00D03EFE">
        <w:rPr>
          <w:rFonts w:ascii="Times New Roman" w:hAnsi="Times New Roman" w:cs="Times New Roman"/>
          <w:sz w:val="24"/>
          <w:szCs w:val="24"/>
        </w:rPr>
        <w:t>Subrule 71(</w:t>
      </w:r>
      <w:r>
        <w:rPr>
          <w:rFonts w:ascii="Times New Roman" w:hAnsi="Times New Roman" w:cs="Times New Roman"/>
          <w:sz w:val="24"/>
          <w:szCs w:val="24"/>
        </w:rPr>
        <w:t>8</w:t>
      </w:r>
      <w:r w:rsidRPr="00D03EFE">
        <w:rPr>
          <w:rFonts w:ascii="Times New Roman" w:hAnsi="Times New Roman" w:cs="Times New Roman"/>
          <w:sz w:val="24"/>
          <w:szCs w:val="24"/>
        </w:rPr>
        <w:t>) relate</w:t>
      </w:r>
      <w:r>
        <w:rPr>
          <w:rFonts w:ascii="Times New Roman" w:hAnsi="Times New Roman" w:cs="Times New Roman"/>
          <w:sz w:val="24"/>
          <w:szCs w:val="24"/>
        </w:rPr>
        <w:t>s</w:t>
      </w:r>
      <w:r w:rsidRPr="00D03EFE">
        <w:rPr>
          <w:rFonts w:ascii="Times New Roman" w:hAnsi="Times New Roman" w:cs="Times New Roman"/>
          <w:sz w:val="24"/>
          <w:szCs w:val="24"/>
        </w:rPr>
        <w:t xml:space="preserve"> to</w:t>
      </w:r>
      <w:r>
        <w:rPr>
          <w:rFonts w:ascii="Times New Roman" w:hAnsi="Times New Roman" w:cs="Times New Roman"/>
          <w:sz w:val="24"/>
          <w:szCs w:val="24"/>
        </w:rPr>
        <w:t xml:space="preserve"> maximum additional termination fees. It provides that th</w:t>
      </w:r>
      <w:r w:rsidRPr="00D03EFE">
        <w:rPr>
          <w:rFonts w:ascii="Times New Roman" w:hAnsi="Times New Roman" w:cs="Times New Roman"/>
          <w:sz w:val="24"/>
          <w:szCs w:val="24"/>
        </w:rPr>
        <w:t>e additional termination fee:</w:t>
      </w:r>
      <w:r w:rsidR="001E40AD">
        <w:rPr>
          <w:rFonts w:ascii="Times New Roman" w:hAnsi="Times New Roman" w:cs="Times New Roman"/>
          <w:sz w:val="24"/>
          <w:szCs w:val="24"/>
        </w:rPr>
        <w:t xml:space="preserve"> </w:t>
      </w:r>
      <w:r w:rsidRPr="00D03EFE">
        <w:rPr>
          <w:rFonts w:ascii="Times New Roman" w:hAnsi="Times New Roman" w:cs="Times New Roman"/>
          <w:sz w:val="24"/>
          <w:szCs w:val="24"/>
        </w:rPr>
        <w:t>(a)</w:t>
      </w:r>
      <w:r>
        <w:rPr>
          <w:rFonts w:ascii="Times New Roman" w:hAnsi="Times New Roman" w:cs="Times New Roman"/>
          <w:sz w:val="24"/>
          <w:szCs w:val="24"/>
        </w:rPr>
        <w:t xml:space="preserve"> </w:t>
      </w:r>
      <w:r w:rsidRPr="00D03EFE">
        <w:rPr>
          <w:rFonts w:ascii="Times New Roman" w:hAnsi="Times New Roman" w:cs="Times New Roman"/>
          <w:sz w:val="24"/>
          <w:szCs w:val="24"/>
        </w:rPr>
        <w:t>may be imposed only if such a fee has been approved under rule 73; and</w:t>
      </w:r>
      <w:r>
        <w:rPr>
          <w:rFonts w:ascii="Times New Roman" w:hAnsi="Times New Roman" w:cs="Times New Roman"/>
          <w:sz w:val="24"/>
          <w:szCs w:val="24"/>
        </w:rPr>
        <w:t xml:space="preserve"> </w:t>
      </w:r>
      <w:r w:rsidRPr="00D03EFE">
        <w:rPr>
          <w:rFonts w:ascii="Times New Roman" w:hAnsi="Times New Roman" w:cs="Times New Roman"/>
          <w:sz w:val="24"/>
          <w:szCs w:val="24"/>
        </w:rPr>
        <w:t>(b)</w:t>
      </w:r>
      <w:r>
        <w:rPr>
          <w:rFonts w:ascii="Times New Roman" w:hAnsi="Times New Roman" w:cs="Times New Roman"/>
          <w:sz w:val="24"/>
          <w:szCs w:val="24"/>
        </w:rPr>
        <w:t xml:space="preserve"> m</w:t>
      </w:r>
      <w:r w:rsidRPr="00D03EFE">
        <w:rPr>
          <w:rFonts w:ascii="Times New Roman" w:hAnsi="Times New Roman" w:cs="Times New Roman"/>
          <w:sz w:val="24"/>
          <w:szCs w:val="24"/>
        </w:rPr>
        <w:t>ust not exceed the fee approved.</w:t>
      </w:r>
      <w:r w:rsidR="006A0C93">
        <w:rPr>
          <w:rFonts w:ascii="Times New Roman" w:hAnsi="Times New Roman" w:cs="Times New Roman"/>
          <w:sz w:val="24"/>
          <w:szCs w:val="24"/>
        </w:rPr>
        <w:t xml:space="preserve"> </w:t>
      </w:r>
      <w:r w:rsidR="00243A2C">
        <w:rPr>
          <w:rFonts w:ascii="Times New Roman" w:hAnsi="Times New Roman" w:cs="Times New Roman"/>
          <w:sz w:val="24"/>
          <w:szCs w:val="24"/>
        </w:rPr>
        <w:t>See rule 73</w:t>
      </w:r>
      <w:r w:rsidR="00DC4957">
        <w:rPr>
          <w:rFonts w:ascii="Times New Roman" w:hAnsi="Times New Roman" w:cs="Times New Roman"/>
          <w:sz w:val="24"/>
          <w:szCs w:val="24"/>
        </w:rPr>
        <w:t xml:space="preserve"> (also inserted by item 85)</w:t>
      </w:r>
      <w:r w:rsidR="00243A2C">
        <w:rPr>
          <w:rFonts w:ascii="Times New Roman" w:hAnsi="Times New Roman" w:cs="Times New Roman"/>
          <w:sz w:val="24"/>
          <w:szCs w:val="24"/>
        </w:rPr>
        <w:t xml:space="preserve"> for further information about ‘additional termination fees’. </w:t>
      </w:r>
    </w:p>
    <w:p w14:paraId="14A81B46" w14:textId="6D579435" w:rsidR="001B3AC3" w:rsidRDefault="001B3AC3" w:rsidP="001B3AC3">
      <w:pPr>
        <w:rPr>
          <w:rFonts w:ascii="Times New Roman" w:hAnsi="Times New Roman" w:cs="Times New Roman"/>
          <w:sz w:val="24"/>
          <w:szCs w:val="24"/>
        </w:rPr>
      </w:pPr>
      <w:r>
        <w:rPr>
          <w:rFonts w:ascii="Times New Roman" w:hAnsi="Times New Roman" w:cs="Times New Roman"/>
          <w:sz w:val="24"/>
          <w:szCs w:val="24"/>
        </w:rPr>
        <w:t xml:space="preserve">Subrule 71(9) sets out exceptions to </w:t>
      </w:r>
      <w:r w:rsidRPr="001B3AC3">
        <w:rPr>
          <w:rFonts w:ascii="Times New Roman" w:hAnsi="Times New Roman" w:cs="Times New Roman"/>
          <w:sz w:val="24"/>
          <w:szCs w:val="24"/>
        </w:rPr>
        <w:t>subrules</w:t>
      </w:r>
      <w:r w:rsidR="00DC4957">
        <w:rPr>
          <w:rFonts w:ascii="Times New Roman" w:hAnsi="Times New Roman" w:cs="Times New Roman"/>
          <w:sz w:val="24"/>
          <w:szCs w:val="24"/>
        </w:rPr>
        <w:t xml:space="preserve"> 71</w:t>
      </w:r>
      <w:r w:rsidRPr="001B3AC3">
        <w:rPr>
          <w:rFonts w:ascii="Times New Roman" w:hAnsi="Times New Roman" w:cs="Times New Roman"/>
          <w:sz w:val="24"/>
          <w:szCs w:val="24"/>
        </w:rPr>
        <w:t xml:space="preserve">(2) and </w:t>
      </w:r>
      <w:r w:rsidR="00DC4957">
        <w:rPr>
          <w:rFonts w:ascii="Times New Roman" w:hAnsi="Times New Roman" w:cs="Times New Roman"/>
          <w:sz w:val="24"/>
          <w:szCs w:val="24"/>
        </w:rPr>
        <w:t>71</w:t>
      </w:r>
      <w:r w:rsidRPr="001B3AC3">
        <w:rPr>
          <w:rFonts w:ascii="Times New Roman" w:hAnsi="Times New Roman" w:cs="Times New Roman"/>
          <w:sz w:val="24"/>
          <w:szCs w:val="24"/>
        </w:rPr>
        <w:t>(3)</w:t>
      </w:r>
      <w:r>
        <w:rPr>
          <w:rFonts w:ascii="Times New Roman" w:hAnsi="Times New Roman" w:cs="Times New Roman"/>
          <w:sz w:val="24"/>
          <w:szCs w:val="24"/>
        </w:rPr>
        <w:t xml:space="preserve">. </w:t>
      </w:r>
      <w:r w:rsidRPr="001B3AC3">
        <w:rPr>
          <w:rFonts w:ascii="Times New Roman" w:hAnsi="Times New Roman" w:cs="Times New Roman"/>
          <w:sz w:val="24"/>
          <w:szCs w:val="24"/>
        </w:rPr>
        <w:t>Subrule 71(9)</w:t>
      </w:r>
      <w:r>
        <w:rPr>
          <w:rFonts w:ascii="Times New Roman" w:hAnsi="Times New Roman" w:cs="Times New Roman"/>
          <w:sz w:val="24"/>
          <w:szCs w:val="24"/>
        </w:rPr>
        <w:t xml:space="preserve"> provides that s</w:t>
      </w:r>
      <w:r w:rsidRPr="001B3AC3">
        <w:rPr>
          <w:rFonts w:ascii="Times New Roman" w:hAnsi="Times New Roman" w:cs="Times New Roman"/>
          <w:sz w:val="24"/>
          <w:szCs w:val="24"/>
        </w:rPr>
        <w:t xml:space="preserve">ubrules </w:t>
      </w:r>
      <w:r>
        <w:rPr>
          <w:rFonts w:ascii="Times New Roman" w:hAnsi="Times New Roman" w:cs="Times New Roman"/>
          <w:sz w:val="24"/>
          <w:szCs w:val="24"/>
        </w:rPr>
        <w:t>71</w:t>
      </w:r>
      <w:r w:rsidRPr="001B3AC3">
        <w:rPr>
          <w:rFonts w:ascii="Times New Roman" w:hAnsi="Times New Roman" w:cs="Times New Roman"/>
          <w:sz w:val="24"/>
          <w:szCs w:val="24"/>
        </w:rPr>
        <w:t>(2) and (3) do not apply</w:t>
      </w:r>
      <w:r w:rsidR="00DC4957" w:rsidRPr="00DC4957">
        <w:rPr>
          <w:rFonts w:ascii="Times New Roman" w:hAnsi="Times New Roman" w:cs="Times New Roman"/>
          <w:sz w:val="24"/>
          <w:szCs w:val="24"/>
        </w:rPr>
        <w:t xml:space="preserve"> to an infrastructure operator</w:t>
      </w:r>
      <w:r w:rsidRPr="001B3AC3">
        <w:rPr>
          <w:rFonts w:ascii="Times New Roman" w:hAnsi="Times New Roman" w:cs="Times New Roman"/>
          <w:sz w:val="24"/>
          <w:szCs w:val="24"/>
        </w:rPr>
        <w:t>:</w:t>
      </w:r>
      <w:r>
        <w:rPr>
          <w:rFonts w:ascii="Times New Roman" w:hAnsi="Times New Roman" w:cs="Times New Roman"/>
          <w:sz w:val="24"/>
          <w:szCs w:val="24"/>
        </w:rPr>
        <w:t xml:space="preserve"> </w:t>
      </w:r>
    </w:p>
    <w:p w14:paraId="17E11AA8" w14:textId="6D7396F1" w:rsidR="001B3AC3" w:rsidRPr="001B3AC3"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(a)</w:t>
      </w:r>
      <w:r>
        <w:rPr>
          <w:rFonts w:ascii="Times New Roman" w:hAnsi="Times New Roman" w:cs="Times New Roman"/>
          <w:sz w:val="24"/>
          <w:szCs w:val="24"/>
        </w:rPr>
        <w:t xml:space="preserve"> </w:t>
      </w:r>
      <w:r w:rsidR="000B78A7">
        <w:rPr>
          <w:rFonts w:ascii="Times New Roman" w:hAnsi="Times New Roman" w:cs="Times New Roman"/>
          <w:sz w:val="24"/>
          <w:szCs w:val="24"/>
        </w:rPr>
        <w:tab/>
      </w:r>
      <w:proofErr w:type="gramStart"/>
      <w:r w:rsidRPr="001B3AC3">
        <w:rPr>
          <w:rFonts w:ascii="Times New Roman" w:hAnsi="Times New Roman" w:cs="Times New Roman"/>
          <w:sz w:val="24"/>
          <w:szCs w:val="24"/>
        </w:rPr>
        <w:t>if</w:t>
      </w:r>
      <w:proofErr w:type="gramEnd"/>
      <w:r w:rsidR="00DC4957">
        <w:rPr>
          <w:rFonts w:ascii="Times New Roman" w:hAnsi="Times New Roman" w:cs="Times New Roman"/>
          <w:sz w:val="24"/>
          <w:szCs w:val="24"/>
        </w:rPr>
        <w:t xml:space="preserve"> both of the following apply</w:t>
      </w:r>
      <w:r w:rsidRPr="001B3AC3">
        <w:rPr>
          <w:rFonts w:ascii="Times New Roman" w:hAnsi="Times New Roman" w:cs="Times New Roman"/>
          <w:sz w:val="24"/>
          <w:szCs w:val="24"/>
        </w:rPr>
        <w:t>:</w:t>
      </w:r>
    </w:p>
    <w:p w14:paraId="31C86145" w14:textId="3E2CA6EE" w:rsidR="001B3AC3" w:rsidRPr="001B3AC3"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ab/>
        <w:t>(i)</w:t>
      </w:r>
      <w:r w:rsidRPr="001B3AC3">
        <w:rPr>
          <w:rFonts w:ascii="Times New Roman" w:hAnsi="Times New Roman" w:cs="Times New Roman"/>
          <w:sz w:val="24"/>
          <w:szCs w:val="24"/>
        </w:rPr>
        <w:tab/>
      </w:r>
      <w:proofErr w:type="gramStart"/>
      <w:r w:rsidRPr="001B3AC3">
        <w:rPr>
          <w:rFonts w:ascii="Times New Roman" w:hAnsi="Times New Roman" w:cs="Times New Roman"/>
          <w:sz w:val="24"/>
          <w:szCs w:val="24"/>
        </w:rPr>
        <w:t>the</w:t>
      </w:r>
      <w:proofErr w:type="gramEnd"/>
      <w:r w:rsidRPr="001B3AC3">
        <w:rPr>
          <w:rFonts w:ascii="Times New Roman" w:hAnsi="Times New Roman" w:cs="Times New Roman"/>
          <w:sz w:val="24"/>
          <w:szCs w:val="24"/>
        </w:rPr>
        <w:t xml:space="preserve"> holder of the right of access is not liable to pay charges to the operator in </w:t>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respect of the right; and</w:t>
      </w:r>
    </w:p>
    <w:p w14:paraId="6F485D6B" w14:textId="29926BA4" w:rsidR="001B3AC3" w:rsidRPr="001B3AC3"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ab/>
        <w:t>(ii)</w:t>
      </w:r>
      <w:r w:rsidRPr="001B3AC3">
        <w:rPr>
          <w:rFonts w:ascii="Times New Roman" w:hAnsi="Times New Roman" w:cs="Times New Roman"/>
          <w:sz w:val="24"/>
          <w:szCs w:val="24"/>
        </w:rPr>
        <w:tab/>
      </w:r>
      <w:proofErr w:type="gramStart"/>
      <w:r w:rsidRPr="001B3AC3">
        <w:rPr>
          <w:rFonts w:ascii="Times New Roman" w:hAnsi="Times New Roman" w:cs="Times New Roman"/>
          <w:sz w:val="24"/>
          <w:szCs w:val="24"/>
        </w:rPr>
        <w:t>a</w:t>
      </w:r>
      <w:proofErr w:type="gramEnd"/>
      <w:r w:rsidRPr="001B3AC3">
        <w:rPr>
          <w:rFonts w:ascii="Times New Roman" w:hAnsi="Times New Roman" w:cs="Times New Roman"/>
          <w:sz w:val="24"/>
          <w:szCs w:val="24"/>
        </w:rPr>
        <w:t xml:space="preserve"> fee in respect of the termination or surrender of the right or the part of the </w:t>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 xml:space="preserve">right is not specified in any contract or arrangement between the holder and the </w:t>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operator; or</w:t>
      </w:r>
    </w:p>
    <w:p w14:paraId="4634CB68" w14:textId="06729C5B" w:rsidR="001B3AC3" w:rsidRPr="001B3AC3"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(b)</w:t>
      </w:r>
      <w:r w:rsidRPr="001B3AC3">
        <w:rPr>
          <w:rFonts w:ascii="Times New Roman" w:hAnsi="Times New Roman" w:cs="Times New Roman"/>
          <w:sz w:val="24"/>
          <w:szCs w:val="24"/>
        </w:rPr>
        <w:tab/>
      </w:r>
      <w:proofErr w:type="gramStart"/>
      <w:r w:rsidRPr="001B3AC3">
        <w:rPr>
          <w:rFonts w:ascii="Times New Roman" w:hAnsi="Times New Roman" w:cs="Times New Roman"/>
          <w:sz w:val="24"/>
          <w:szCs w:val="24"/>
        </w:rPr>
        <w:t>if</w:t>
      </w:r>
      <w:proofErr w:type="gramEnd"/>
      <w:r w:rsidRPr="001B3AC3">
        <w:rPr>
          <w:rFonts w:ascii="Times New Roman" w:hAnsi="Times New Roman" w:cs="Times New Roman"/>
          <w:sz w:val="24"/>
          <w:szCs w:val="24"/>
        </w:rPr>
        <w:t xml:space="preserve"> </w:t>
      </w:r>
      <w:r w:rsidR="00DC4957">
        <w:rPr>
          <w:rFonts w:ascii="Times New Roman" w:hAnsi="Times New Roman" w:cs="Times New Roman"/>
          <w:sz w:val="24"/>
          <w:szCs w:val="24"/>
        </w:rPr>
        <w:t xml:space="preserve">both of </w:t>
      </w:r>
      <w:r w:rsidRPr="001B3AC3">
        <w:rPr>
          <w:rFonts w:ascii="Times New Roman" w:hAnsi="Times New Roman" w:cs="Times New Roman"/>
          <w:sz w:val="24"/>
          <w:szCs w:val="24"/>
        </w:rPr>
        <w:t>the following apply:</w:t>
      </w:r>
    </w:p>
    <w:p w14:paraId="726C203B" w14:textId="270C3DD7" w:rsidR="001B3AC3" w:rsidRPr="001B3AC3"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ab/>
        <w:t>(i)</w:t>
      </w:r>
      <w:r w:rsidRPr="001B3AC3">
        <w:rPr>
          <w:rFonts w:ascii="Times New Roman" w:hAnsi="Times New Roman" w:cs="Times New Roman"/>
          <w:sz w:val="24"/>
          <w:szCs w:val="24"/>
        </w:rPr>
        <w:tab/>
        <w:t xml:space="preserve">the holder of the right of access is provided by the operator with a service for </w:t>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 xml:space="preserve">the storage of water using the operator’s water service infrastructure,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addition to the service for the delivery of water or drainage of water; and</w:t>
      </w:r>
    </w:p>
    <w:p w14:paraId="468FEBA8" w14:textId="5C908C0E" w:rsidR="001B3AC3" w:rsidRPr="00D03EFE" w:rsidRDefault="001B3AC3" w:rsidP="001B3AC3">
      <w:pPr>
        <w:rPr>
          <w:rFonts w:ascii="Times New Roman" w:hAnsi="Times New Roman" w:cs="Times New Roman"/>
          <w:sz w:val="24"/>
          <w:szCs w:val="24"/>
        </w:rPr>
      </w:pPr>
      <w:r w:rsidRPr="001B3AC3">
        <w:rPr>
          <w:rFonts w:ascii="Times New Roman" w:hAnsi="Times New Roman" w:cs="Times New Roman"/>
          <w:sz w:val="24"/>
          <w:szCs w:val="24"/>
        </w:rPr>
        <w:tab/>
        <w:t>(ii)</w:t>
      </w:r>
      <w:r w:rsidRPr="001B3AC3">
        <w:rPr>
          <w:rFonts w:ascii="Times New Roman" w:hAnsi="Times New Roman" w:cs="Times New Roman"/>
          <w:sz w:val="24"/>
          <w:szCs w:val="24"/>
        </w:rPr>
        <w:tab/>
      </w:r>
      <w:proofErr w:type="gramStart"/>
      <w:r w:rsidRPr="001B3AC3">
        <w:rPr>
          <w:rFonts w:ascii="Times New Roman" w:hAnsi="Times New Roman" w:cs="Times New Roman"/>
          <w:sz w:val="24"/>
          <w:szCs w:val="24"/>
        </w:rPr>
        <w:t>the</w:t>
      </w:r>
      <w:proofErr w:type="gramEnd"/>
      <w:r w:rsidRPr="001B3AC3">
        <w:rPr>
          <w:rFonts w:ascii="Times New Roman" w:hAnsi="Times New Roman" w:cs="Times New Roman"/>
          <w:sz w:val="24"/>
          <w:szCs w:val="24"/>
        </w:rPr>
        <w:t xml:space="preserve"> charges for the service for the storage of water are included in the charges </w:t>
      </w:r>
      <w:r>
        <w:rPr>
          <w:rFonts w:ascii="Times New Roman" w:hAnsi="Times New Roman" w:cs="Times New Roman"/>
          <w:sz w:val="24"/>
          <w:szCs w:val="24"/>
        </w:rPr>
        <w:tab/>
      </w:r>
      <w:r>
        <w:rPr>
          <w:rFonts w:ascii="Times New Roman" w:hAnsi="Times New Roman" w:cs="Times New Roman"/>
          <w:sz w:val="24"/>
          <w:szCs w:val="24"/>
        </w:rPr>
        <w:tab/>
      </w:r>
      <w:r w:rsidRPr="001B3AC3">
        <w:rPr>
          <w:rFonts w:ascii="Times New Roman" w:hAnsi="Times New Roman" w:cs="Times New Roman"/>
          <w:sz w:val="24"/>
          <w:szCs w:val="24"/>
        </w:rPr>
        <w:t>in respect of the right of access.</w:t>
      </w:r>
    </w:p>
    <w:p w14:paraId="14B88A62" w14:textId="77777777" w:rsidR="00025229" w:rsidRPr="00AB696C" w:rsidRDefault="00025229" w:rsidP="00025229">
      <w:pPr>
        <w:spacing w:after="0" w:line="240" w:lineRule="auto"/>
        <w:rPr>
          <w:rFonts w:ascii="Times New Roman" w:eastAsia="Times New Roman" w:hAnsi="Times New Roman" w:cs="Times New Roman"/>
          <w:i/>
          <w:color w:val="000000"/>
          <w:sz w:val="24"/>
        </w:rPr>
      </w:pPr>
    </w:p>
    <w:p w14:paraId="6B075E46" w14:textId="77777777" w:rsidR="00025229" w:rsidRPr="00AB696C" w:rsidRDefault="00025229" w:rsidP="00025229">
      <w:pPr>
        <w:spacing w:after="0" w:line="240" w:lineRule="auto"/>
        <w:rPr>
          <w:rFonts w:ascii="Times New Roman" w:eastAsia="Times New Roman" w:hAnsi="Times New Roman" w:cs="Times New Roman"/>
          <w:i/>
          <w:color w:val="000000"/>
          <w:sz w:val="24"/>
        </w:rPr>
      </w:pPr>
      <w:r w:rsidRPr="00AB696C">
        <w:rPr>
          <w:rFonts w:ascii="Times New Roman" w:eastAsia="Times New Roman" w:hAnsi="Times New Roman" w:cs="Times New Roman"/>
          <w:i/>
          <w:color w:val="000000"/>
          <w:sz w:val="24"/>
        </w:rPr>
        <w:t>Method of calculating termination fees</w:t>
      </w:r>
    </w:p>
    <w:p w14:paraId="721281A9" w14:textId="77777777" w:rsidR="00E202AB" w:rsidRPr="00F82BBD" w:rsidRDefault="00E202AB" w:rsidP="00025229">
      <w:pPr>
        <w:spacing w:after="0" w:line="240" w:lineRule="auto"/>
        <w:rPr>
          <w:rFonts w:ascii="Times New Roman" w:eastAsia="Times New Roman" w:hAnsi="Times New Roman" w:cs="Times New Roman"/>
          <w:b/>
          <w:i/>
          <w:color w:val="000000"/>
          <w:sz w:val="24"/>
        </w:rPr>
      </w:pPr>
    </w:p>
    <w:p w14:paraId="17574A9D" w14:textId="77777777" w:rsidR="001C7D2E" w:rsidRPr="001C7D2E"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 xml:space="preserve">Rule 72 provides details of the method for calculating the maximum general termination fee.  </w:t>
      </w:r>
    </w:p>
    <w:p w14:paraId="102267DC" w14:textId="3DAACBDE" w:rsidR="000274D4" w:rsidRDefault="00ED4182" w:rsidP="000274D4">
      <w:pPr>
        <w:rPr>
          <w:rFonts w:ascii="Times New Roman" w:hAnsi="Times New Roman" w:cs="Times New Roman"/>
          <w:sz w:val="24"/>
          <w:szCs w:val="24"/>
        </w:rPr>
      </w:pPr>
      <w:r>
        <w:rPr>
          <w:rFonts w:ascii="Times New Roman" w:hAnsi="Times New Roman" w:cs="Times New Roman"/>
          <w:sz w:val="24"/>
          <w:szCs w:val="24"/>
        </w:rPr>
        <w:t>Rule 72</w:t>
      </w:r>
      <w:r w:rsidR="001C7D2E" w:rsidRPr="001C7D2E">
        <w:rPr>
          <w:rFonts w:ascii="Times New Roman" w:hAnsi="Times New Roman" w:cs="Times New Roman"/>
          <w:sz w:val="24"/>
          <w:szCs w:val="24"/>
        </w:rPr>
        <w:t xml:space="preserve"> relates to calculation of a maximum termination fee only</w:t>
      </w:r>
      <w:r w:rsidR="000274D4">
        <w:rPr>
          <w:rFonts w:ascii="Times New Roman" w:hAnsi="Times New Roman" w:cs="Times New Roman"/>
          <w:sz w:val="24"/>
          <w:szCs w:val="24"/>
        </w:rPr>
        <w:t>. O</w:t>
      </w:r>
      <w:r w:rsidR="001C7D2E" w:rsidRPr="001C7D2E">
        <w:rPr>
          <w:rFonts w:ascii="Times New Roman" w:hAnsi="Times New Roman" w:cs="Times New Roman"/>
          <w:sz w:val="24"/>
          <w:szCs w:val="24"/>
        </w:rPr>
        <w:t xml:space="preserve">perators are free to discount / waive termination fees as they see fit, as noted at page 277 of the 2016 </w:t>
      </w:r>
      <w:r w:rsidR="001C7D2E" w:rsidRPr="001C7D2E">
        <w:rPr>
          <w:rFonts w:ascii="Times New Roman" w:hAnsi="Times New Roman" w:cs="Times New Roman"/>
          <w:i/>
          <w:sz w:val="24"/>
          <w:szCs w:val="24"/>
        </w:rPr>
        <w:t>Review of the Water Charge Rules: Final Advice</w:t>
      </w:r>
      <w:r w:rsidR="000274D4">
        <w:rPr>
          <w:rFonts w:ascii="Times New Roman" w:hAnsi="Times New Roman" w:cs="Times New Roman"/>
          <w:sz w:val="24"/>
          <w:szCs w:val="24"/>
        </w:rPr>
        <w:t>:</w:t>
      </w:r>
    </w:p>
    <w:p w14:paraId="00B73F81" w14:textId="678F5AA9" w:rsidR="000274D4" w:rsidRPr="000274D4" w:rsidRDefault="000274D4" w:rsidP="000274D4">
      <w:pPr>
        <w:rPr>
          <w:rFonts w:ascii="Times New Roman" w:hAnsi="Times New Roman" w:cs="Times New Roman"/>
          <w:sz w:val="24"/>
          <w:szCs w:val="24"/>
        </w:rPr>
      </w:pPr>
      <w:r>
        <w:rPr>
          <w:rFonts w:ascii="Times New Roman" w:hAnsi="Times New Roman" w:cs="Times New Roman"/>
          <w:sz w:val="24"/>
          <w:szCs w:val="24"/>
        </w:rPr>
        <w:tab/>
        <w:t>‘</w:t>
      </w:r>
      <w:r w:rsidRPr="000274D4">
        <w:rPr>
          <w:rFonts w:ascii="Times New Roman" w:hAnsi="Times New Roman" w:cs="Times New Roman"/>
          <w:sz w:val="24"/>
          <w:szCs w:val="24"/>
        </w:rPr>
        <w:t xml:space="preserve">The ACCC recognises stakeholder views that operators should be preventing from </w:t>
      </w:r>
      <w:r>
        <w:rPr>
          <w:rFonts w:ascii="Times New Roman" w:hAnsi="Times New Roman" w:cs="Times New Roman"/>
          <w:sz w:val="24"/>
          <w:szCs w:val="24"/>
        </w:rPr>
        <w:tab/>
      </w:r>
      <w:r w:rsidRPr="000274D4">
        <w:rPr>
          <w:rFonts w:ascii="Times New Roman" w:hAnsi="Times New Roman" w:cs="Times New Roman"/>
          <w:sz w:val="24"/>
          <w:szCs w:val="24"/>
        </w:rPr>
        <w:t xml:space="preserve">discounting termination fees in a range of circumstances, but also contrasting views </w:t>
      </w:r>
      <w:r>
        <w:rPr>
          <w:rFonts w:ascii="Times New Roman" w:hAnsi="Times New Roman" w:cs="Times New Roman"/>
          <w:sz w:val="24"/>
          <w:szCs w:val="24"/>
        </w:rPr>
        <w:tab/>
      </w:r>
      <w:r w:rsidRPr="000274D4">
        <w:rPr>
          <w:rFonts w:ascii="Times New Roman" w:hAnsi="Times New Roman" w:cs="Times New Roman"/>
          <w:sz w:val="24"/>
          <w:szCs w:val="24"/>
        </w:rPr>
        <w:t xml:space="preserve">held by other stakeholders that operators should be able to discount termination fees. </w:t>
      </w:r>
      <w:r>
        <w:rPr>
          <w:rFonts w:ascii="Times New Roman" w:hAnsi="Times New Roman" w:cs="Times New Roman"/>
          <w:sz w:val="24"/>
          <w:szCs w:val="24"/>
        </w:rPr>
        <w:tab/>
      </w:r>
      <w:r w:rsidRPr="000274D4">
        <w:rPr>
          <w:rFonts w:ascii="Times New Roman" w:hAnsi="Times New Roman" w:cs="Times New Roman"/>
          <w:sz w:val="24"/>
          <w:szCs w:val="24"/>
        </w:rPr>
        <w:t xml:space="preserve">The ACCC considers that discounting / waiving termination fees is a matter best left </w:t>
      </w:r>
      <w:r>
        <w:rPr>
          <w:rFonts w:ascii="Times New Roman" w:hAnsi="Times New Roman" w:cs="Times New Roman"/>
          <w:sz w:val="24"/>
          <w:szCs w:val="24"/>
        </w:rPr>
        <w:tab/>
      </w:r>
      <w:r w:rsidRPr="000274D4">
        <w:rPr>
          <w:rFonts w:ascii="Times New Roman" w:hAnsi="Times New Roman" w:cs="Times New Roman"/>
          <w:sz w:val="24"/>
          <w:szCs w:val="24"/>
        </w:rPr>
        <w:t xml:space="preserve">to for individual operators to decide in consultation with their customers and in light </w:t>
      </w:r>
      <w:r>
        <w:rPr>
          <w:rFonts w:ascii="Times New Roman" w:hAnsi="Times New Roman" w:cs="Times New Roman"/>
          <w:sz w:val="24"/>
          <w:szCs w:val="24"/>
        </w:rPr>
        <w:tab/>
      </w:r>
      <w:r w:rsidRPr="000274D4">
        <w:rPr>
          <w:rFonts w:ascii="Times New Roman" w:hAnsi="Times New Roman" w:cs="Times New Roman"/>
          <w:sz w:val="24"/>
          <w:szCs w:val="24"/>
        </w:rPr>
        <w:t>of their particular circumstances.</w:t>
      </w:r>
      <w:r>
        <w:rPr>
          <w:rFonts w:ascii="Times New Roman" w:hAnsi="Times New Roman" w:cs="Times New Roman"/>
          <w:sz w:val="24"/>
          <w:szCs w:val="24"/>
        </w:rPr>
        <w:t>’</w:t>
      </w:r>
    </w:p>
    <w:p w14:paraId="5C5BE235" w14:textId="77777777" w:rsidR="00ED4182"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 xml:space="preserve">As per rule advice 6-B of the ACCC advice, rule 72 </w:t>
      </w:r>
      <w:r w:rsidR="000274D4">
        <w:rPr>
          <w:rFonts w:ascii="Times New Roman" w:hAnsi="Times New Roman" w:cs="Times New Roman"/>
          <w:sz w:val="24"/>
          <w:szCs w:val="24"/>
        </w:rPr>
        <w:t xml:space="preserve">provides </w:t>
      </w:r>
      <w:r w:rsidRPr="001C7D2E">
        <w:rPr>
          <w:rFonts w:ascii="Times New Roman" w:hAnsi="Times New Roman" w:cs="Times New Roman"/>
          <w:sz w:val="24"/>
          <w:szCs w:val="24"/>
        </w:rPr>
        <w:t xml:space="preserve">that the calculation of the maximum general termination only includes fixed volumetric </w:t>
      </w:r>
      <w:r w:rsidR="000274D4">
        <w:rPr>
          <w:rFonts w:ascii="Times New Roman" w:hAnsi="Times New Roman" w:cs="Times New Roman"/>
          <w:sz w:val="24"/>
          <w:szCs w:val="24"/>
        </w:rPr>
        <w:t xml:space="preserve">infrastructure charges imposed: </w:t>
      </w:r>
      <w:r w:rsidRPr="001C7D2E">
        <w:rPr>
          <w:rFonts w:ascii="Times New Roman" w:hAnsi="Times New Roman" w:cs="Times New Roman"/>
          <w:sz w:val="24"/>
          <w:szCs w:val="24"/>
        </w:rPr>
        <w:t xml:space="preserve">per unit of water delivery right; or per unit of water drainage right (where separate from a water delivery right); to the extent that a customer’s right of access is being terminated. </w:t>
      </w:r>
    </w:p>
    <w:p w14:paraId="43F6A3DF" w14:textId="77777777" w:rsidR="0098766B" w:rsidRDefault="0098766B" w:rsidP="00ED4182">
      <w:pPr>
        <w:rPr>
          <w:rFonts w:ascii="Times New Roman" w:hAnsi="Times New Roman" w:cs="Times New Roman"/>
          <w:sz w:val="24"/>
          <w:szCs w:val="24"/>
        </w:rPr>
      </w:pPr>
      <w:r>
        <w:rPr>
          <w:rFonts w:ascii="Times New Roman" w:hAnsi="Times New Roman" w:cs="Times New Roman"/>
          <w:sz w:val="24"/>
          <w:szCs w:val="24"/>
        </w:rPr>
        <w:t xml:space="preserve">Rule 72 replaces </w:t>
      </w:r>
      <w:r w:rsidR="000274D4">
        <w:rPr>
          <w:rFonts w:ascii="Times New Roman" w:hAnsi="Times New Roman" w:cs="Times New Roman"/>
          <w:sz w:val="24"/>
          <w:szCs w:val="24"/>
        </w:rPr>
        <w:t xml:space="preserve">rule 7 </w:t>
      </w:r>
      <w:r>
        <w:rPr>
          <w:rFonts w:ascii="Times New Roman" w:hAnsi="Times New Roman" w:cs="Times New Roman"/>
          <w:sz w:val="24"/>
          <w:szCs w:val="24"/>
        </w:rPr>
        <w:t>in</w:t>
      </w:r>
      <w:r w:rsidR="000274D4">
        <w:rPr>
          <w:rFonts w:ascii="Times New Roman" w:hAnsi="Times New Roman" w:cs="Times New Roman"/>
          <w:sz w:val="24"/>
          <w:szCs w:val="24"/>
        </w:rPr>
        <w:t xml:space="preserve"> the </w:t>
      </w:r>
      <w:r w:rsidR="000274D4" w:rsidRPr="000274D4">
        <w:rPr>
          <w:rFonts w:ascii="Times New Roman" w:hAnsi="Times New Roman" w:cs="Times New Roman"/>
          <w:i/>
          <w:sz w:val="24"/>
          <w:szCs w:val="24"/>
        </w:rPr>
        <w:t>Water Charge (Termination Fees) Rules 2009</w:t>
      </w:r>
      <w:r>
        <w:rPr>
          <w:rFonts w:ascii="Times New Roman" w:hAnsi="Times New Roman" w:cs="Times New Roman"/>
          <w:sz w:val="24"/>
          <w:szCs w:val="24"/>
        </w:rPr>
        <w:t>. Rule 7 provided</w:t>
      </w:r>
      <w:r w:rsidR="00B26EA7">
        <w:rPr>
          <w:rFonts w:ascii="Times New Roman" w:hAnsi="Times New Roman" w:cs="Times New Roman"/>
          <w:sz w:val="24"/>
          <w:szCs w:val="24"/>
        </w:rPr>
        <w:t xml:space="preserve"> that the maximum applicable termina</w:t>
      </w:r>
      <w:r>
        <w:rPr>
          <w:rFonts w:ascii="Times New Roman" w:hAnsi="Times New Roman" w:cs="Times New Roman"/>
          <w:sz w:val="24"/>
          <w:szCs w:val="24"/>
        </w:rPr>
        <w:t xml:space="preserve">tion </w:t>
      </w:r>
      <w:r w:rsidR="00B26EA7">
        <w:rPr>
          <w:rFonts w:ascii="Times New Roman" w:hAnsi="Times New Roman" w:cs="Times New Roman"/>
          <w:sz w:val="24"/>
          <w:szCs w:val="24"/>
        </w:rPr>
        <w:t xml:space="preserve">fee was to be </w:t>
      </w:r>
      <w:r w:rsidR="00ED4182" w:rsidRPr="00E202AB">
        <w:rPr>
          <w:rFonts w:ascii="Times New Roman" w:hAnsi="Times New Roman" w:cs="Times New Roman"/>
          <w:sz w:val="24"/>
          <w:szCs w:val="24"/>
        </w:rPr>
        <w:t xml:space="preserve">10 times the relevant </w:t>
      </w:r>
      <w:r>
        <w:rPr>
          <w:rFonts w:ascii="Times New Roman" w:hAnsi="Times New Roman" w:cs="Times New Roman"/>
          <w:sz w:val="24"/>
          <w:szCs w:val="24"/>
        </w:rPr>
        <w:t>‘</w:t>
      </w:r>
      <w:r w:rsidRPr="0098766B">
        <w:rPr>
          <w:rFonts w:ascii="Times New Roman" w:hAnsi="Times New Roman" w:cs="Times New Roman"/>
          <w:sz w:val="24"/>
          <w:szCs w:val="24"/>
        </w:rPr>
        <w:t>total network access charge’ (</w:t>
      </w:r>
      <w:r w:rsidR="00ED4182" w:rsidRPr="00E202AB">
        <w:rPr>
          <w:rFonts w:ascii="Times New Roman" w:hAnsi="Times New Roman" w:cs="Times New Roman"/>
          <w:sz w:val="24"/>
          <w:szCs w:val="24"/>
        </w:rPr>
        <w:t>TNAC</w:t>
      </w:r>
      <w:r>
        <w:rPr>
          <w:rFonts w:ascii="Times New Roman" w:hAnsi="Times New Roman" w:cs="Times New Roman"/>
          <w:sz w:val="24"/>
          <w:szCs w:val="24"/>
        </w:rPr>
        <w:t>).</w:t>
      </w:r>
    </w:p>
    <w:p w14:paraId="7A7EEE1A" w14:textId="38931387" w:rsidR="00ED4182" w:rsidRDefault="00497EB9" w:rsidP="00ED4182">
      <w:pPr>
        <w:rPr>
          <w:rFonts w:ascii="Times New Roman" w:hAnsi="Times New Roman" w:cs="Times New Roman"/>
          <w:sz w:val="24"/>
          <w:szCs w:val="24"/>
        </w:rPr>
      </w:pPr>
      <w:r w:rsidRPr="00497EB9">
        <w:rPr>
          <w:rFonts w:ascii="Times New Roman" w:hAnsi="Times New Roman" w:cs="Times New Roman"/>
          <w:sz w:val="24"/>
          <w:szCs w:val="24"/>
        </w:rPr>
        <w:t>The ACCC noted that no submissions to its Draft Advice advocated a change to the current ten times multiple, and continued to be of the view that it is reasonable to maintain the multiple at 10 times.</w:t>
      </w:r>
      <w:r>
        <w:rPr>
          <w:rFonts w:ascii="Times New Roman" w:hAnsi="Times New Roman" w:cs="Times New Roman"/>
          <w:sz w:val="24"/>
          <w:szCs w:val="24"/>
        </w:rPr>
        <w:t xml:space="preserve"> However, </w:t>
      </w:r>
      <w:r w:rsidR="0098766B">
        <w:rPr>
          <w:rFonts w:ascii="Times New Roman" w:hAnsi="Times New Roman" w:cs="Times New Roman"/>
          <w:sz w:val="24"/>
          <w:szCs w:val="24"/>
        </w:rPr>
        <w:t xml:space="preserve">the ACCC noted that </w:t>
      </w:r>
      <w:r w:rsidR="00ED4182">
        <w:rPr>
          <w:rFonts w:ascii="Times New Roman" w:hAnsi="Times New Roman" w:cs="Times New Roman"/>
          <w:sz w:val="24"/>
          <w:szCs w:val="24"/>
        </w:rPr>
        <w:t xml:space="preserve">TNAC allowed </w:t>
      </w:r>
      <w:r w:rsidR="00ED4182" w:rsidRPr="00B74E40">
        <w:rPr>
          <w:rFonts w:ascii="Times New Roman" w:hAnsi="Times New Roman" w:cs="Times New Roman"/>
          <w:sz w:val="24"/>
          <w:szCs w:val="24"/>
        </w:rPr>
        <w:t xml:space="preserve">operators </w:t>
      </w:r>
      <w:r w:rsidR="00ED4182">
        <w:rPr>
          <w:rFonts w:ascii="Times New Roman" w:hAnsi="Times New Roman" w:cs="Times New Roman"/>
          <w:sz w:val="24"/>
          <w:szCs w:val="24"/>
        </w:rPr>
        <w:t xml:space="preserve">to </w:t>
      </w:r>
      <w:r w:rsidR="00ED4182" w:rsidRPr="00B74E40">
        <w:rPr>
          <w:rFonts w:ascii="Times New Roman" w:hAnsi="Times New Roman" w:cs="Times New Roman"/>
          <w:sz w:val="24"/>
          <w:szCs w:val="24"/>
        </w:rPr>
        <w:t>use non</w:t>
      </w:r>
      <w:r w:rsidR="0098766B">
        <w:rPr>
          <w:rFonts w:ascii="Times New Roman" w:hAnsi="Times New Roman" w:cs="Times New Roman"/>
          <w:sz w:val="24"/>
          <w:szCs w:val="24"/>
        </w:rPr>
        <w:noBreakHyphen/>
      </w:r>
      <w:r w:rsidR="00ED4182" w:rsidRPr="00B74E40">
        <w:rPr>
          <w:rFonts w:ascii="Times New Roman" w:hAnsi="Times New Roman" w:cs="Times New Roman"/>
          <w:sz w:val="24"/>
          <w:szCs w:val="24"/>
        </w:rPr>
        <w:t>volumetric charges to recover costs, i</w:t>
      </w:r>
      <w:r w:rsidR="00ED4182">
        <w:rPr>
          <w:rFonts w:ascii="Times New Roman" w:hAnsi="Times New Roman" w:cs="Times New Roman"/>
          <w:sz w:val="24"/>
          <w:szCs w:val="24"/>
        </w:rPr>
        <w:t>ncluding fixed costs in their calculations. N</w:t>
      </w:r>
      <w:r w:rsidR="00ED4182" w:rsidRPr="00C641B1">
        <w:rPr>
          <w:rFonts w:ascii="Times New Roman" w:hAnsi="Times New Roman" w:cs="Times New Roman"/>
          <w:sz w:val="24"/>
          <w:szCs w:val="24"/>
        </w:rPr>
        <w:t>on</w:t>
      </w:r>
      <w:r w:rsidR="0098766B">
        <w:rPr>
          <w:rFonts w:ascii="Times New Roman" w:hAnsi="Times New Roman" w:cs="Times New Roman"/>
          <w:sz w:val="24"/>
          <w:szCs w:val="24"/>
        </w:rPr>
        <w:noBreakHyphen/>
      </w:r>
      <w:r w:rsidR="00ED4182" w:rsidRPr="00C641B1">
        <w:rPr>
          <w:rFonts w:ascii="Times New Roman" w:hAnsi="Times New Roman" w:cs="Times New Roman"/>
          <w:sz w:val="24"/>
          <w:szCs w:val="24"/>
        </w:rPr>
        <w:t>volumetric charges</w:t>
      </w:r>
      <w:r w:rsidR="00ED4182">
        <w:rPr>
          <w:rFonts w:ascii="Times New Roman" w:hAnsi="Times New Roman" w:cs="Times New Roman"/>
          <w:sz w:val="24"/>
          <w:szCs w:val="24"/>
        </w:rPr>
        <w:t xml:space="preserve"> include</w:t>
      </w:r>
      <w:r w:rsidR="00ED4182" w:rsidRPr="00C641B1">
        <w:rPr>
          <w:rFonts w:ascii="Times New Roman" w:hAnsi="Times New Roman" w:cs="Times New Roman"/>
          <w:sz w:val="24"/>
          <w:szCs w:val="24"/>
        </w:rPr>
        <w:t>, for example</w:t>
      </w:r>
      <w:r w:rsidR="00ED4182">
        <w:rPr>
          <w:rFonts w:ascii="Times New Roman" w:hAnsi="Times New Roman" w:cs="Times New Roman"/>
          <w:sz w:val="24"/>
          <w:szCs w:val="24"/>
        </w:rPr>
        <w:t>,</w:t>
      </w:r>
      <w:r w:rsidR="00ED4182" w:rsidRPr="00C641B1">
        <w:rPr>
          <w:rFonts w:ascii="Times New Roman" w:hAnsi="Times New Roman" w:cs="Times New Roman"/>
          <w:sz w:val="24"/>
          <w:szCs w:val="24"/>
        </w:rPr>
        <w:t xml:space="preserve"> a charge per water meter, per outlet, per property, per account or with reference to the size of landholdings. Such non</w:t>
      </w:r>
      <w:r w:rsidR="00ED4182">
        <w:rPr>
          <w:rFonts w:ascii="Times New Roman" w:hAnsi="Times New Roman" w:cs="Times New Roman"/>
          <w:sz w:val="24"/>
          <w:szCs w:val="24"/>
        </w:rPr>
        <w:noBreakHyphen/>
      </w:r>
      <w:r w:rsidR="00ED4182" w:rsidRPr="00C641B1">
        <w:rPr>
          <w:rFonts w:ascii="Times New Roman" w:hAnsi="Times New Roman" w:cs="Times New Roman"/>
          <w:sz w:val="24"/>
          <w:szCs w:val="24"/>
        </w:rPr>
        <w:t xml:space="preserve">volumetric charges have the effect of increasing the average cost of access (per </w:t>
      </w:r>
      <w:r w:rsidR="00ED4182">
        <w:rPr>
          <w:rFonts w:ascii="Times New Roman" w:hAnsi="Times New Roman" w:cs="Times New Roman"/>
          <w:sz w:val="24"/>
          <w:szCs w:val="24"/>
        </w:rPr>
        <w:t xml:space="preserve">megalitre </w:t>
      </w:r>
      <w:r w:rsidR="00ED4182" w:rsidRPr="00C641B1">
        <w:rPr>
          <w:rFonts w:ascii="Times New Roman" w:hAnsi="Times New Roman" w:cs="Times New Roman"/>
          <w:sz w:val="24"/>
          <w:szCs w:val="24"/>
        </w:rPr>
        <w:t xml:space="preserve">of water delivery right held) for smaller irrigators </w:t>
      </w:r>
      <w:r w:rsidR="00ED4182">
        <w:rPr>
          <w:rFonts w:ascii="Times New Roman" w:hAnsi="Times New Roman" w:cs="Times New Roman"/>
          <w:sz w:val="24"/>
          <w:szCs w:val="24"/>
        </w:rPr>
        <w:t xml:space="preserve">as </w:t>
      </w:r>
      <w:r w:rsidR="00ED4182" w:rsidRPr="00C641B1">
        <w:rPr>
          <w:rFonts w:ascii="Times New Roman" w:hAnsi="Times New Roman" w:cs="Times New Roman"/>
          <w:sz w:val="24"/>
          <w:szCs w:val="24"/>
        </w:rPr>
        <w:t>compared to larger irrigators</w:t>
      </w:r>
      <w:r w:rsidR="002C0CDD">
        <w:rPr>
          <w:rFonts w:ascii="Times New Roman" w:hAnsi="Times New Roman" w:cs="Times New Roman"/>
          <w:sz w:val="24"/>
          <w:szCs w:val="24"/>
        </w:rPr>
        <w:t xml:space="preserve">. </w:t>
      </w:r>
    </w:p>
    <w:p w14:paraId="34F1BAAB" w14:textId="70A0648E" w:rsidR="002C0CDD" w:rsidRPr="002C0CDD" w:rsidRDefault="002C0CDD" w:rsidP="00ED4182">
      <w:pPr>
        <w:rPr>
          <w:rFonts w:ascii="Times New Roman" w:hAnsi="Times New Roman" w:cs="Times New Roman"/>
          <w:sz w:val="24"/>
          <w:szCs w:val="24"/>
        </w:rPr>
      </w:pPr>
      <w:r>
        <w:rPr>
          <w:rFonts w:ascii="Times New Roman" w:hAnsi="Times New Roman" w:cs="Times New Roman"/>
          <w:sz w:val="24"/>
          <w:szCs w:val="24"/>
        </w:rPr>
        <w:t xml:space="preserve">At page 272 the ACCC noted that the practice under rule 7 of the </w:t>
      </w:r>
      <w:r w:rsidRPr="000274D4">
        <w:rPr>
          <w:rFonts w:ascii="Times New Roman" w:hAnsi="Times New Roman" w:cs="Times New Roman"/>
          <w:i/>
          <w:sz w:val="24"/>
          <w:szCs w:val="24"/>
        </w:rPr>
        <w:t>Water Charge (Termination Fees) Rules 2009</w:t>
      </w:r>
      <w:r>
        <w:rPr>
          <w:rFonts w:ascii="Times New Roman" w:hAnsi="Times New Roman" w:cs="Times New Roman"/>
          <w:sz w:val="24"/>
          <w:szCs w:val="24"/>
        </w:rPr>
        <w:t xml:space="preserve"> of including </w:t>
      </w:r>
      <w:r w:rsidRPr="002C0CDD">
        <w:rPr>
          <w:rFonts w:ascii="Times New Roman" w:hAnsi="Times New Roman" w:cs="Times New Roman"/>
          <w:sz w:val="24"/>
          <w:szCs w:val="24"/>
        </w:rPr>
        <w:t>relatively large non</w:t>
      </w:r>
      <w:r w:rsidRPr="002C0CDD">
        <w:rPr>
          <w:rFonts w:ascii="Times New Roman" w:hAnsi="Times New Roman" w:cs="Times New Roman"/>
          <w:sz w:val="24"/>
          <w:szCs w:val="24"/>
        </w:rPr>
        <w:noBreakHyphen/>
        <w:t>volumetric charges in termination fees can result in perverse incentives for customers to retain a very small portion of their right of access</w:t>
      </w:r>
      <w:r>
        <w:rPr>
          <w:rFonts w:ascii="Times New Roman" w:hAnsi="Times New Roman" w:cs="Times New Roman"/>
          <w:sz w:val="24"/>
          <w:szCs w:val="24"/>
        </w:rPr>
        <w:t>.</w:t>
      </w:r>
    </w:p>
    <w:p w14:paraId="728165AF" w14:textId="77777777" w:rsidR="00ED4182" w:rsidRDefault="00ED4182" w:rsidP="00ED4182">
      <w:pPr>
        <w:rPr>
          <w:rFonts w:ascii="Times New Roman" w:hAnsi="Times New Roman" w:cs="Times New Roman"/>
          <w:sz w:val="24"/>
          <w:szCs w:val="24"/>
        </w:rPr>
      </w:pPr>
      <w:r w:rsidRPr="00C641B1">
        <w:rPr>
          <w:rFonts w:ascii="Times New Roman" w:hAnsi="Times New Roman" w:cs="Times New Roman"/>
          <w:sz w:val="24"/>
          <w:szCs w:val="24"/>
        </w:rPr>
        <w:t>It also mean</w:t>
      </w:r>
      <w:r>
        <w:rPr>
          <w:rFonts w:ascii="Times New Roman" w:hAnsi="Times New Roman" w:cs="Times New Roman"/>
          <w:sz w:val="24"/>
          <w:szCs w:val="24"/>
        </w:rPr>
        <w:t>t that</w:t>
      </w:r>
      <w:r w:rsidRPr="00C641B1">
        <w:rPr>
          <w:rFonts w:ascii="Times New Roman" w:hAnsi="Times New Roman" w:cs="Times New Roman"/>
          <w:sz w:val="24"/>
          <w:szCs w:val="24"/>
        </w:rPr>
        <w:t xml:space="preserve"> the maximum termination fee payable per </w:t>
      </w:r>
      <w:r>
        <w:rPr>
          <w:rFonts w:ascii="Times New Roman" w:hAnsi="Times New Roman" w:cs="Times New Roman"/>
          <w:sz w:val="24"/>
          <w:szCs w:val="24"/>
        </w:rPr>
        <w:t xml:space="preserve">megalitre </w:t>
      </w:r>
      <w:r w:rsidRPr="00C641B1">
        <w:rPr>
          <w:rFonts w:ascii="Times New Roman" w:hAnsi="Times New Roman" w:cs="Times New Roman"/>
          <w:sz w:val="24"/>
          <w:szCs w:val="24"/>
        </w:rPr>
        <w:t>terminated var</w:t>
      </w:r>
      <w:r>
        <w:rPr>
          <w:rFonts w:ascii="Times New Roman" w:hAnsi="Times New Roman" w:cs="Times New Roman"/>
          <w:sz w:val="24"/>
          <w:szCs w:val="24"/>
        </w:rPr>
        <w:t>ied</w:t>
      </w:r>
      <w:r w:rsidRPr="00C641B1">
        <w:rPr>
          <w:rFonts w:ascii="Times New Roman" w:hAnsi="Times New Roman" w:cs="Times New Roman"/>
          <w:sz w:val="24"/>
          <w:szCs w:val="24"/>
        </w:rPr>
        <w:t xml:space="preserve"> d</w:t>
      </w:r>
      <w:r>
        <w:rPr>
          <w:rFonts w:ascii="Times New Roman" w:hAnsi="Times New Roman" w:cs="Times New Roman"/>
          <w:sz w:val="24"/>
          <w:szCs w:val="24"/>
        </w:rPr>
        <w:t>epending on whether a customer was</w:t>
      </w:r>
      <w:r w:rsidRPr="00C641B1">
        <w:rPr>
          <w:rFonts w:ascii="Times New Roman" w:hAnsi="Times New Roman" w:cs="Times New Roman"/>
          <w:sz w:val="24"/>
          <w:szCs w:val="24"/>
        </w:rPr>
        <w:t xml:space="preserve"> terminating some or all of their right of access, and that fully terminating a right of access c</w:t>
      </w:r>
      <w:r>
        <w:rPr>
          <w:rFonts w:ascii="Times New Roman" w:hAnsi="Times New Roman" w:cs="Times New Roman"/>
          <w:sz w:val="24"/>
          <w:szCs w:val="24"/>
        </w:rPr>
        <w:t>ould</w:t>
      </w:r>
      <w:r w:rsidRPr="00C641B1">
        <w:rPr>
          <w:rFonts w:ascii="Times New Roman" w:hAnsi="Times New Roman" w:cs="Times New Roman"/>
          <w:sz w:val="24"/>
          <w:szCs w:val="24"/>
        </w:rPr>
        <w:t xml:space="preserve"> involve a very high termination fee (in per </w:t>
      </w:r>
      <w:r>
        <w:rPr>
          <w:rFonts w:ascii="Times New Roman" w:hAnsi="Times New Roman" w:cs="Times New Roman"/>
          <w:sz w:val="24"/>
          <w:szCs w:val="24"/>
        </w:rPr>
        <w:t>megalitrre terms</w:t>
      </w:r>
      <w:r w:rsidRPr="00C641B1">
        <w:rPr>
          <w:rFonts w:ascii="Times New Roman" w:hAnsi="Times New Roman" w:cs="Times New Roman"/>
          <w:sz w:val="24"/>
          <w:szCs w:val="24"/>
        </w:rPr>
        <w:t>). This occu</w:t>
      </w:r>
      <w:r>
        <w:rPr>
          <w:rFonts w:ascii="Times New Roman" w:hAnsi="Times New Roman" w:cs="Times New Roman"/>
          <w:sz w:val="24"/>
          <w:szCs w:val="24"/>
        </w:rPr>
        <w:t>rred</w:t>
      </w:r>
      <w:r w:rsidRPr="00C641B1">
        <w:rPr>
          <w:rFonts w:ascii="Times New Roman" w:hAnsi="Times New Roman" w:cs="Times New Roman"/>
          <w:sz w:val="24"/>
          <w:szCs w:val="24"/>
        </w:rPr>
        <w:t xml:space="preserve"> because certain non-volumetric charges </w:t>
      </w:r>
      <w:r>
        <w:rPr>
          <w:rFonts w:ascii="Times New Roman" w:hAnsi="Times New Roman" w:cs="Times New Roman"/>
          <w:sz w:val="24"/>
          <w:szCs w:val="24"/>
        </w:rPr>
        <w:t xml:space="preserve">could </w:t>
      </w:r>
      <w:r w:rsidRPr="00C641B1">
        <w:rPr>
          <w:rFonts w:ascii="Times New Roman" w:hAnsi="Times New Roman" w:cs="Times New Roman"/>
          <w:sz w:val="24"/>
          <w:szCs w:val="24"/>
        </w:rPr>
        <w:t xml:space="preserve">be included in the termination fee base. For example, </w:t>
      </w:r>
      <w:r>
        <w:rPr>
          <w:rFonts w:ascii="Times New Roman" w:hAnsi="Times New Roman" w:cs="Times New Roman"/>
          <w:sz w:val="24"/>
          <w:szCs w:val="24"/>
        </w:rPr>
        <w:t>if there was a</w:t>
      </w:r>
      <w:r w:rsidRPr="00C641B1">
        <w:rPr>
          <w:rFonts w:ascii="Times New Roman" w:hAnsi="Times New Roman" w:cs="Times New Roman"/>
          <w:sz w:val="24"/>
          <w:szCs w:val="24"/>
        </w:rPr>
        <w:t xml:space="preserve"> large account fee payable by each irrigator who h</w:t>
      </w:r>
      <w:r>
        <w:rPr>
          <w:rFonts w:ascii="Times New Roman" w:hAnsi="Times New Roman" w:cs="Times New Roman"/>
          <w:sz w:val="24"/>
          <w:szCs w:val="24"/>
        </w:rPr>
        <w:t>eld</w:t>
      </w:r>
      <w:r w:rsidRPr="00C641B1">
        <w:rPr>
          <w:rFonts w:ascii="Times New Roman" w:hAnsi="Times New Roman" w:cs="Times New Roman"/>
          <w:sz w:val="24"/>
          <w:szCs w:val="24"/>
        </w:rPr>
        <w:t xml:space="preserve"> an account with the opera</w:t>
      </w:r>
      <w:r>
        <w:rPr>
          <w:rFonts w:ascii="Times New Roman" w:hAnsi="Times New Roman" w:cs="Times New Roman"/>
          <w:sz w:val="24"/>
          <w:szCs w:val="24"/>
        </w:rPr>
        <w:t>tor. An irrigator who terminated</w:t>
      </w:r>
      <w:r w:rsidRPr="00C641B1">
        <w:rPr>
          <w:rFonts w:ascii="Times New Roman" w:hAnsi="Times New Roman" w:cs="Times New Roman"/>
          <w:sz w:val="24"/>
          <w:szCs w:val="24"/>
        </w:rPr>
        <w:t xml:space="preserve"> only a portion of their right of access w</w:t>
      </w:r>
      <w:r>
        <w:rPr>
          <w:rFonts w:ascii="Times New Roman" w:hAnsi="Times New Roman" w:cs="Times New Roman"/>
          <w:sz w:val="24"/>
          <w:szCs w:val="24"/>
        </w:rPr>
        <w:t>ould</w:t>
      </w:r>
      <w:r w:rsidRPr="00C641B1">
        <w:rPr>
          <w:rFonts w:ascii="Times New Roman" w:hAnsi="Times New Roman" w:cs="Times New Roman"/>
          <w:sz w:val="24"/>
          <w:szCs w:val="24"/>
        </w:rPr>
        <w:t xml:space="preserve"> not have this fee included in their termination fee base if they d</w:t>
      </w:r>
      <w:r>
        <w:rPr>
          <w:rFonts w:ascii="Times New Roman" w:hAnsi="Times New Roman" w:cs="Times New Roman"/>
          <w:sz w:val="24"/>
          <w:szCs w:val="24"/>
        </w:rPr>
        <w:t>id</w:t>
      </w:r>
      <w:r w:rsidRPr="00C641B1">
        <w:rPr>
          <w:rFonts w:ascii="Times New Roman" w:hAnsi="Times New Roman" w:cs="Times New Roman"/>
          <w:sz w:val="24"/>
          <w:szCs w:val="24"/>
        </w:rPr>
        <w:t xml:space="preserve"> not close their account. However, the account fee would be included in the termination fee base </w:t>
      </w:r>
      <w:r>
        <w:rPr>
          <w:rFonts w:ascii="Times New Roman" w:hAnsi="Times New Roman" w:cs="Times New Roman"/>
          <w:sz w:val="24"/>
          <w:szCs w:val="24"/>
        </w:rPr>
        <w:t>if</w:t>
      </w:r>
      <w:r w:rsidRPr="00C641B1">
        <w:rPr>
          <w:rFonts w:ascii="Times New Roman" w:hAnsi="Times New Roman" w:cs="Times New Roman"/>
          <w:sz w:val="24"/>
          <w:szCs w:val="24"/>
        </w:rPr>
        <w:t xml:space="preserve"> the irrigator terminate</w:t>
      </w:r>
      <w:r>
        <w:rPr>
          <w:rFonts w:ascii="Times New Roman" w:hAnsi="Times New Roman" w:cs="Times New Roman"/>
          <w:sz w:val="24"/>
          <w:szCs w:val="24"/>
        </w:rPr>
        <w:t>d</w:t>
      </w:r>
      <w:r w:rsidRPr="00C641B1">
        <w:rPr>
          <w:rFonts w:ascii="Times New Roman" w:hAnsi="Times New Roman" w:cs="Times New Roman"/>
          <w:sz w:val="24"/>
          <w:szCs w:val="24"/>
        </w:rPr>
        <w:t xml:space="preserve"> all of their remaining right of access, even if the volume of the right terminated </w:t>
      </w:r>
      <w:r>
        <w:rPr>
          <w:rFonts w:ascii="Times New Roman" w:hAnsi="Times New Roman" w:cs="Times New Roman"/>
          <w:sz w:val="24"/>
          <w:szCs w:val="24"/>
        </w:rPr>
        <w:t>was</w:t>
      </w:r>
      <w:r w:rsidRPr="00C641B1">
        <w:rPr>
          <w:rFonts w:ascii="Times New Roman" w:hAnsi="Times New Roman" w:cs="Times New Roman"/>
          <w:sz w:val="24"/>
          <w:szCs w:val="24"/>
        </w:rPr>
        <w:t xml:space="preserve"> very small.</w:t>
      </w:r>
    </w:p>
    <w:p w14:paraId="6926EFB8" w14:textId="49CBDF94" w:rsidR="00ED4182" w:rsidRDefault="00ED4182" w:rsidP="00ED4182">
      <w:pPr>
        <w:rPr>
          <w:rFonts w:ascii="Times New Roman" w:hAnsi="Times New Roman" w:cs="Times New Roman"/>
          <w:sz w:val="24"/>
          <w:szCs w:val="24"/>
        </w:rPr>
      </w:pPr>
      <w:r w:rsidRPr="00C641B1">
        <w:rPr>
          <w:rFonts w:ascii="Times New Roman" w:hAnsi="Times New Roman" w:cs="Times New Roman"/>
          <w:sz w:val="24"/>
          <w:szCs w:val="24"/>
        </w:rPr>
        <w:t>The ACCC consider</w:t>
      </w:r>
      <w:r>
        <w:rPr>
          <w:rFonts w:ascii="Times New Roman" w:hAnsi="Times New Roman" w:cs="Times New Roman"/>
          <w:sz w:val="24"/>
          <w:szCs w:val="24"/>
        </w:rPr>
        <w:t>ed</w:t>
      </w:r>
      <w:r w:rsidRPr="00C641B1">
        <w:rPr>
          <w:rFonts w:ascii="Times New Roman" w:hAnsi="Times New Roman" w:cs="Times New Roman"/>
          <w:sz w:val="24"/>
          <w:szCs w:val="24"/>
        </w:rPr>
        <w:t xml:space="preserve"> that </w:t>
      </w:r>
      <w:r>
        <w:rPr>
          <w:rFonts w:ascii="Times New Roman" w:hAnsi="Times New Roman" w:cs="Times New Roman"/>
          <w:sz w:val="24"/>
          <w:szCs w:val="24"/>
        </w:rPr>
        <w:t xml:space="preserve">generally the </w:t>
      </w:r>
      <w:r w:rsidRPr="00C641B1">
        <w:rPr>
          <w:rFonts w:ascii="Times New Roman" w:hAnsi="Times New Roman" w:cs="Times New Roman"/>
          <w:sz w:val="24"/>
          <w:szCs w:val="24"/>
        </w:rPr>
        <w:t>practice of recovering ongoing (</w:t>
      </w:r>
      <w:r w:rsidR="00497EB9">
        <w:rPr>
          <w:rFonts w:ascii="Times New Roman" w:hAnsi="Times New Roman" w:cs="Times New Roman"/>
          <w:sz w:val="24"/>
          <w:szCs w:val="24"/>
        </w:rPr>
        <w:t>una</w:t>
      </w:r>
      <w:r w:rsidRPr="00C641B1">
        <w:rPr>
          <w:rFonts w:ascii="Times New Roman" w:hAnsi="Times New Roman" w:cs="Times New Roman"/>
          <w:sz w:val="24"/>
          <w:szCs w:val="24"/>
        </w:rPr>
        <w:t xml:space="preserve">voidable) fixed costs via non-volumetric charges should be discouraged, so as to avoid the situation where the last </w:t>
      </w:r>
      <w:r>
        <w:rPr>
          <w:rFonts w:ascii="Times New Roman" w:hAnsi="Times New Roman" w:cs="Times New Roman"/>
          <w:sz w:val="24"/>
          <w:szCs w:val="24"/>
        </w:rPr>
        <w:t xml:space="preserve">megalitre </w:t>
      </w:r>
      <w:r w:rsidRPr="00C641B1">
        <w:rPr>
          <w:rFonts w:ascii="Times New Roman" w:hAnsi="Times New Roman" w:cs="Times New Roman"/>
          <w:sz w:val="24"/>
          <w:szCs w:val="24"/>
        </w:rPr>
        <w:t>terminated attracts a disproportionately high termination fee</w:t>
      </w:r>
      <w:r>
        <w:rPr>
          <w:rFonts w:ascii="Times New Roman" w:hAnsi="Times New Roman" w:cs="Times New Roman"/>
          <w:sz w:val="24"/>
          <w:szCs w:val="24"/>
        </w:rPr>
        <w:t>.</w:t>
      </w:r>
      <w:r w:rsidR="00B26EA7" w:rsidRPr="00B26EA7">
        <w:t xml:space="preserve"> </w:t>
      </w:r>
    </w:p>
    <w:p w14:paraId="15C75D82" w14:textId="131DC6DA" w:rsidR="00ED4182" w:rsidRDefault="00ED4182" w:rsidP="00ED4182">
      <w:pPr>
        <w:rPr>
          <w:rFonts w:ascii="Times New Roman" w:hAnsi="Times New Roman" w:cs="Times New Roman"/>
          <w:sz w:val="24"/>
          <w:szCs w:val="24"/>
        </w:rPr>
      </w:pPr>
      <w:r>
        <w:rPr>
          <w:rFonts w:ascii="Times New Roman" w:hAnsi="Times New Roman" w:cs="Times New Roman"/>
          <w:sz w:val="24"/>
          <w:szCs w:val="24"/>
        </w:rPr>
        <w:t xml:space="preserve">Under </w:t>
      </w:r>
      <w:r w:rsidR="00497EB9">
        <w:rPr>
          <w:rFonts w:ascii="Times New Roman" w:hAnsi="Times New Roman" w:cs="Times New Roman"/>
          <w:sz w:val="24"/>
          <w:szCs w:val="24"/>
        </w:rPr>
        <w:t>rule 72 of t</w:t>
      </w:r>
      <w:r>
        <w:rPr>
          <w:rFonts w:ascii="Times New Roman" w:hAnsi="Times New Roman" w:cs="Times New Roman"/>
          <w:sz w:val="24"/>
          <w:szCs w:val="24"/>
        </w:rPr>
        <w:t>he Amendment Rules</w:t>
      </w:r>
      <w:r w:rsidRPr="00B74E40">
        <w:rPr>
          <w:rFonts w:ascii="Times New Roman" w:hAnsi="Times New Roman" w:cs="Times New Roman"/>
          <w:sz w:val="24"/>
          <w:szCs w:val="24"/>
        </w:rPr>
        <w:t xml:space="preserve">, calculation of the general termination fee base is </w:t>
      </w:r>
      <w:r>
        <w:rPr>
          <w:rFonts w:ascii="Times New Roman" w:hAnsi="Times New Roman" w:cs="Times New Roman"/>
          <w:sz w:val="24"/>
          <w:szCs w:val="24"/>
        </w:rPr>
        <w:t xml:space="preserve">generally </w:t>
      </w:r>
      <w:r w:rsidRPr="00B74E40">
        <w:rPr>
          <w:rFonts w:ascii="Times New Roman" w:hAnsi="Times New Roman" w:cs="Times New Roman"/>
          <w:sz w:val="24"/>
          <w:szCs w:val="24"/>
        </w:rPr>
        <w:t xml:space="preserve">restricted to </w:t>
      </w:r>
      <w:r w:rsidR="00B26EA7">
        <w:rPr>
          <w:rFonts w:ascii="Times New Roman" w:hAnsi="Times New Roman" w:cs="Times New Roman"/>
          <w:sz w:val="24"/>
          <w:szCs w:val="24"/>
        </w:rPr>
        <w:t xml:space="preserve">include </w:t>
      </w:r>
      <w:r w:rsidRPr="00B74E40">
        <w:rPr>
          <w:rFonts w:ascii="Times New Roman" w:hAnsi="Times New Roman" w:cs="Times New Roman"/>
          <w:sz w:val="24"/>
          <w:szCs w:val="24"/>
        </w:rPr>
        <w:t>only volumetric fixed infrastructure charges levied per volume of water delivery right or water drainage rights held by the customer; and inclusion of capital costs (minus customer contribution) where there is a separate charge on infrastructure used exclusively by the terminating customer.</w:t>
      </w:r>
    </w:p>
    <w:p w14:paraId="5F8EFC42" w14:textId="0822903F" w:rsidR="001C7D2E" w:rsidRDefault="001C7D2E" w:rsidP="001C7D2E">
      <w:pPr>
        <w:rPr>
          <w:rFonts w:ascii="Times New Roman" w:hAnsi="Times New Roman" w:cs="Times New Roman"/>
          <w:sz w:val="24"/>
          <w:szCs w:val="24"/>
        </w:rPr>
      </w:pPr>
      <w:r w:rsidRPr="001C7D2E">
        <w:rPr>
          <w:rFonts w:ascii="Times New Roman" w:hAnsi="Times New Roman" w:cs="Times New Roman"/>
          <w:sz w:val="24"/>
          <w:szCs w:val="24"/>
        </w:rPr>
        <w:t>The ACCC considered that th</w:t>
      </w:r>
      <w:r w:rsidR="00ED4182">
        <w:rPr>
          <w:rFonts w:ascii="Times New Roman" w:hAnsi="Times New Roman" w:cs="Times New Roman"/>
          <w:sz w:val="24"/>
          <w:szCs w:val="24"/>
        </w:rPr>
        <w:t>e</w:t>
      </w:r>
      <w:r w:rsidRPr="001C7D2E">
        <w:rPr>
          <w:rFonts w:ascii="Times New Roman" w:hAnsi="Times New Roman" w:cs="Times New Roman"/>
          <w:sz w:val="24"/>
          <w:szCs w:val="24"/>
        </w:rPr>
        <w:t xml:space="preserve"> </w:t>
      </w:r>
      <w:r w:rsidR="00ED4182">
        <w:rPr>
          <w:rFonts w:ascii="Times New Roman" w:hAnsi="Times New Roman" w:cs="Times New Roman"/>
          <w:sz w:val="24"/>
          <w:szCs w:val="24"/>
        </w:rPr>
        <w:t xml:space="preserve">new method for calculating </w:t>
      </w:r>
      <w:r w:rsidR="00731B5B">
        <w:rPr>
          <w:rFonts w:ascii="Times New Roman" w:hAnsi="Times New Roman" w:cs="Times New Roman"/>
          <w:sz w:val="24"/>
          <w:szCs w:val="24"/>
        </w:rPr>
        <w:t>termination</w:t>
      </w:r>
      <w:r w:rsidR="00ED4182">
        <w:rPr>
          <w:rFonts w:ascii="Times New Roman" w:hAnsi="Times New Roman" w:cs="Times New Roman"/>
          <w:sz w:val="24"/>
          <w:szCs w:val="24"/>
        </w:rPr>
        <w:t xml:space="preserve"> fees under rule </w:t>
      </w:r>
      <w:r w:rsidR="004B74E0">
        <w:rPr>
          <w:rFonts w:ascii="Times New Roman" w:hAnsi="Times New Roman" w:cs="Times New Roman"/>
          <w:sz w:val="24"/>
          <w:szCs w:val="24"/>
        </w:rPr>
        <w:t>72 would</w:t>
      </w:r>
      <w:r w:rsidRPr="001C7D2E">
        <w:rPr>
          <w:rFonts w:ascii="Times New Roman" w:hAnsi="Times New Roman" w:cs="Times New Roman"/>
          <w:sz w:val="24"/>
          <w:szCs w:val="24"/>
        </w:rPr>
        <w:t xml:space="preserve"> help ensure that termination fees only reflect ongoing unavoidable fixed costs faced by the infrastructure operator and address the disproportionate incentives for customers to retain small portions of their right of access in order to avoid termination fees associated with non</w:t>
      </w:r>
      <w:r w:rsidR="00ED4182">
        <w:rPr>
          <w:rFonts w:ascii="Times New Roman" w:hAnsi="Times New Roman" w:cs="Times New Roman"/>
          <w:sz w:val="24"/>
          <w:szCs w:val="24"/>
        </w:rPr>
        <w:noBreakHyphen/>
      </w:r>
      <w:r w:rsidRPr="001C7D2E">
        <w:rPr>
          <w:rFonts w:ascii="Times New Roman" w:hAnsi="Times New Roman" w:cs="Times New Roman"/>
          <w:sz w:val="24"/>
          <w:szCs w:val="24"/>
        </w:rPr>
        <w:t xml:space="preserve">volumetric charges. The ACCC considered that this would improve rationalisation efforts (see page 274 of the 2016 </w:t>
      </w:r>
      <w:r w:rsidRPr="001C7D2E">
        <w:rPr>
          <w:rFonts w:ascii="Times New Roman" w:hAnsi="Times New Roman" w:cs="Times New Roman"/>
          <w:i/>
          <w:sz w:val="24"/>
          <w:szCs w:val="24"/>
        </w:rPr>
        <w:t>Review of the Water Charge Rules: Final Advice</w:t>
      </w:r>
      <w:r w:rsidRPr="001C7D2E">
        <w:rPr>
          <w:rFonts w:ascii="Times New Roman" w:hAnsi="Times New Roman" w:cs="Times New Roman"/>
          <w:sz w:val="24"/>
          <w:szCs w:val="24"/>
        </w:rPr>
        <w:t xml:space="preserve">).   </w:t>
      </w:r>
    </w:p>
    <w:p w14:paraId="76062F50" w14:textId="28FC5743" w:rsidR="00C16459" w:rsidRDefault="0061151D" w:rsidP="00F801A7">
      <w:pPr>
        <w:rPr>
          <w:rFonts w:ascii="Times New Roman" w:hAnsi="Times New Roman" w:cs="Times New Roman"/>
          <w:sz w:val="24"/>
          <w:szCs w:val="24"/>
        </w:rPr>
      </w:pPr>
      <w:r w:rsidRPr="0061151D">
        <w:rPr>
          <w:rFonts w:ascii="Times New Roman" w:hAnsi="Times New Roman" w:cs="Times New Roman"/>
          <w:sz w:val="24"/>
          <w:szCs w:val="24"/>
        </w:rPr>
        <w:t xml:space="preserve">Subrule 72(1) </w:t>
      </w:r>
      <w:r w:rsidR="00B26EA7">
        <w:rPr>
          <w:rFonts w:ascii="Times New Roman" w:hAnsi="Times New Roman" w:cs="Times New Roman"/>
          <w:sz w:val="24"/>
          <w:szCs w:val="24"/>
        </w:rPr>
        <w:t xml:space="preserve">provides that </w:t>
      </w:r>
      <w:r w:rsidRPr="0061151D">
        <w:rPr>
          <w:rFonts w:ascii="Times New Roman" w:hAnsi="Times New Roman" w:cs="Times New Roman"/>
          <w:sz w:val="24"/>
          <w:szCs w:val="24"/>
        </w:rPr>
        <w:t xml:space="preserve">the maximum amount </w:t>
      </w:r>
      <w:r w:rsidR="00C16459">
        <w:rPr>
          <w:rFonts w:ascii="Times New Roman" w:hAnsi="Times New Roman" w:cs="Times New Roman"/>
          <w:sz w:val="24"/>
          <w:szCs w:val="24"/>
        </w:rPr>
        <w:t xml:space="preserve">of </w:t>
      </w:r>
      <w:r w:rsidRPr="0061151D">
        <w:rPr>
          <w:rFonts w:ascii="Times New Roman" w:hAnsi="Times New Roman" w:cs="Times New Roman"/>
          <w:sz w:val="24"/>
          <w:szCs w:val="24"/>
        </w:rPr>
        <w:t xml:space="preserve">a general termination fee for the purpose of subrules 71(6) and 71(7), which both require the general termination fee to be capped at the maximum set by rule 72. </w:t>
      </w:r>
    </w:p>
    <w:p w14:paraId="6AEC11A6" w14:textId="77777777" w:rsidR="00B26EA7" w:rsidRPr="00B26EA7" w:rsidRDefault="00B26EA7" w:rsidP="00B26EA7">
      <w:pPr>
        <w:rPr>
          <w:rFonts w:ascii="Times New Roman" w:hAnsi="Times New Roman" w:cs="Times New Roman"/>
          <w:sz w:val="24"/>
          <w:szCs w:val="24"/>
        </w:rPr>
      </w:pPr>
      <w:r w:rsidRPr="00B26EA7">
        <w:rPr>
          <w:rFonts w:ascii="Times New Roman" w:hAnsi="Times New Roman" w:cs="Times New Roman"/>
          <w:sz w:val="24"/>
          <w:szCs w:val="24"/>
        </w:rPr>
        <w:t xml:space="preserve">A note under subrule 72(1) provides that the fee may be lower than the maximum calculated in accordance with this rule. </w:t>
      </w:r>
    </w:p>
    <w:p w14:paraId="1BEF2595" w14:textId="07A59FA2" w:rsidR="0061151D" w:rsidRPr="0061151D" w:rsidRDefault="00C16459" w:rsidP="00F801A7">
      <w:pPr>
        <w:rPr>
          <w:rFonts w:ascii="Times New Roman" w:hAnsi="Times New Roman" w:cs="Times New Roman"/>
          <w:sz w:val="24"/>
          <w:szCs w:val="24"/>
        </w:rPr>
      </w:pPr>
      <w:r>
        <w:rPr>
          <w:rFonts w:ascii="Times New Roman" w:hAnsi="Times New Roman" w:cs="Times New Roman"/>
          <w:sz w:val="24"/>
          <w:szCs w:val="24"/>
        </w:rPr>
        <w:t>Under subrule 72(1) t</w:t>
      </w:r>
      <w:r w:rsidR="0061151D" w:rsidRPr="0061151D">
        <w:rPr>
          <w:rFonts w:ascii="Times New Roman" w:hAnsi="Times New Roman" w:cs="Times New Roman"/>
          <w:sz w:val="24"/>
          <w:szCs w:val="24"/>
        </w:rPr>
        <w:t xml:space="preserve">he maximum general termination fee is the lesser of the amount calculated in accordance with subrule 72(2) and the fee determined in </w:t>
      </w:r>
      <w:r>
        <w:rPr>
          <w:rFonts w:ascii="Times New Roman" w:hAnsi="Times New Roman" w:cs="Times New Roman"/>
          <w:sz w:val="24"/>
          <w:szCs w:val="24"/>
        </w:rPr>
        <w:t xml:space="preserve">accordance with </w:t>
      </w:r>
      <w:r w:rsidR="0061151D" w:rsidRPr="0061151D">
        <w:rPr>
          <w:rFonts w:ascii="Times New Roman" w:hAnsi="Times New Roman" w:cs="Times New Roman"/>
          <w:sz w:val="24"/>
          <w:szCs w:val="24"/>
        </w:rPr>
        <w:t>a contract between the operator and access right holder for termination or surrender, where such a contract is in place.</w:t>
      </w:r>
    </w:p>
    <w:p w14:paraId="4C61BE75"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Subrule 72(2) provides the formula for calculating the maximum general termination fee. The formula is X = (M x A) + B, where: </w:t>
      </w:r>
    </w:p>
    <w:p w14:paraId="5CD476E1"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2CA7B0C2"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3834CCA8" w14:textId="77777777" w:rsidR="0061151D" w:rsidRPr="0061151D" w:rsidRDefault="0061151D" w:rsidP="0061151D">
      <w:pPr>
        <w:spacing w:after="0" w:line="240" w:lineRule="auto"/>
        <w:ind w:left="720"/>
        <w:rPr>
          <w:rFonts w:ascii="Times New Roman" w:hAnsi="Times New Roman" w:cs="Times New Roman"/>
          <w:sz w:val="24"/>
          <w:szCs w:val="24"/>
        </w:rPr>
      </w:pPr>
      <w:r w:rsidRPr="0061151D">
        <w:rPr>
          <w:rFonts w:ascii="Times New Roman" w:eastAsia="Times New Roman" w:hAnsi="Times New Roman" w:cs="Times New Roman"/>
          <w:b/>
          <w:iCs/>
          <w:sz w:val="24"/>
          <w:szCs w:val="24"/>
        </w:rPr>
        <w:t>A</w:t>
      </w:r>
      <w:r w:rsidRPr="0061151D">
        <w:rPr>
          <w:rFonts w:ascii="Times New Roman" w:eastAsia="Times New Roman" w:hAnsi="Times New Roman" w:cs="Times New Roman"/>
          <w:iCs/>
          <w:sz w:val="24"/>
          <w:szCs w:val="24"/>
        </w:rPr>
        <w:t xml:space="preserve"> represents the sum of fixed v</w:t>
      </w:r>
      <w:r w:rsidRPr="0061151D">
        <w:rPr>
          <w:rFonts w:ascii="Times New Roman" w:hAnsi="Times New Roman" w:cs="Times New Roman"/>
          <w:sz w:val="24"/>
          <w:szCs w:val="24"/>
        </w:rPr>
        <w:t>olumetric infrastructure charges that would have been imposed over a financial year in the absence of termination or surrender, which include:</w:t>
      </w:r>
    </w:p>
    <w:p w14:paraId="5C9C1C20" w14:textId="1EA6D6FA" w:rsidR="0061151D" w:rsidRPr="00ED4E04" w:rsidRDefault="0061151D" w:rsidP="0075688D">
      <w:pPr>
        <w:numPr>
          <w:ilvl w:val="0"/>
          <w:numId w:val="16"/>
        </w:numPr>
        <w:spacing w:after="0" w:line="240" w:lineRule="auto"/>
        <w:contextualSpacing/>
        <w:rPr>
          <w:rFonts w:ascii="Times New Roman" w:eastAsia="Times New Roman" w:hAnsi="Times New Roman" w:cs="Times New Roman"/>
          <w:iCs/>
          <w:sz w:val="24"/>
          <w:szCs w:val="24"/>
        </w:rPr>
      </w:pPr>
      <w:r w:rsidRPr="0061151D">
        <w:rPr>
          <w:rFonts w:ascii="Times New Roman" w:hAnsi="Times New Roman" w:cs="Times New Roman"/>
          <w:sz w:val="24"/>
          <w:szCs w:val="24"/>
        </w:rPr>
        <w:t xml:space="preserve">the </w:t>
      </w:r>
      <w:r w:rsidR="00B26EA7">
        <w:rPr>
          <w:rFonts w:ascii="Times New Roman" w:hAnsi="Times New Roman" w:cs="Times New Roman"/>
          <w:sz w:val="24"/>
          <w:szCs w:val="24"/>
        </w:rPr>
        <w:t xml:space="preserve">amount of each infrastructure </w:t>
      </w:r>
      <w:r w:rsidRPr="0061151D">
        <w:rPr>
          <w:rFonts w:ascii="Times New Roman" w:hAnsi="Times New Roman" w:cs="Times New Roman"/>
          <w:sz w:val="24"/>
          <w:szCs w:val="24"/>
        </w:rPr>
        <w:t>charge</w:t>
      </w:r>
      <w:r w:rsidR="00B26EA7" w:rsidRPr="00B26EA7">
        <w:rPr>
          <w:rFonts w:ascii="Times New Roman" w:hAnsi="Times New Roman" w:cs="Times New Roman"/>
          <w:sz w:val="24"/>
          <w:szCs w:val="24"/>
        </w:rPr>
        <w:t xml:space="preserve"> </w:t>
      </w:r>
      <w:r w:rsidR="00B26EA7">
        <w:rPr>
          <w:rFonts w:ascii="Times New Roman" w:hAnsi="Times New Roman" w:cs="Times New Roman"/>
          <w:sz w:val="24"/>
          <w:szCs w:val="24"/>
        </w:rPr>
        <w:t>payable</w:t>
      </w:r>
      <w:r w:rsidRPr="0061151D">
        <w:rPr>
          <w:rFonts w:ascii="Times New Roman" w:hAnsi="Times New Roman" w:cs="Times New Roman"/>
          <w:sz w:val="24"/>
          <w:szCs w:val="24"/>
        </w:rPr>
        <w:t xml:space="preserve"> per unit of water delivery right </w:t>
      </w:r>
      <w:r w:rsidR="00B26EA7">
        <w:rPr>
          <w:rFonts w:ascii="Times New Roman" w:hAnsi="Times New Roman" w:cs="Times New Roman"/>
          <w:sz w:val="24"/>
          <w:szCs w:val="24"/>
        </w:rPr>
        <w:t xml:space="preserve">held </w:t>
      </w:r>
      <w:r w:rsidRPr="0061151D">
        <w:rPr>
          <w:rFonts w:ascii="Times New Roman" w:hAnsi="Times New Roman" w:cs="Times New Roman"/>
          <w:sz w:val="24"/>
          <w:szCs w:val="24"/>
        </w:rPr>
        <w:t>multiplied by the total number of delivery rights to be terminated or surrendered; and</w:t>
      </w:r>
    </w:p>
    <w:p w14:paraId="7CE59EA9" w14:textId="77777777" w:rsidR="00ED4E04" w:rsidRPr="0061151D" w:rsidRDefault="00ED4E04" w:rsidP="00ED4E04">
      <w:pPr>
        <w:spacing w:after="0" w:line="240" w:lineRule="auto"/>
        <w:ind w:left="1500"/>
        <w:contextualSpacing/>
        <w:rPr>
          <w:rFonts w:ascii="Times New Roman" w:eastAsia="Times New Roman" w:hAnsi="Times New Roman" w:cs="Times New Roman"/>
          <w:iCs/>
          <w:sz w:val="24"/>
          <w:szCs w:val="24"/>
        </w:rPr>
      </w:pPr>
    </w:p>
    <w:p w14:paraId="6BEFE252" w14:textId="510867A0" w:rsidR="0061151D" w:rsidRPr="0061151D" w:rsidRDefault="0061151D" w:rsidP="0075688D">
      <w:pPr>
        <w:numPr>
          <w:ilvl w:val="0"/>
          <w:numId w:val="16"/>
        </w:numPr>
        <w:spacing w:after="0" w:line="240" w:lineRule="auto"/>
        <w:contextualSpacing/>
        <w:rPr>
          <w:rFonts w:ascii="Times New Roman" w:eastAsia="Times New Roman" w:hAnsi="Times New Roman" w:cs="Times New Roman"/>
          <w:iCs/>
          <w:sz w:val="24"/>
          <w:szCs w:val="24"/>
        </w:rPr>
      </w:pPr>
      <w:proofErr w:type="gramStart"/>
      <w:r w:rsidRPr="0061151D">
        <w:rPr>
          <w:rFonts w:ascii="Times New Roman" w:hAnsi="Times New Roman" w:cs="Times New Roman"/>
          <w:sz w:val="24"/>
          <w:szCs w:val="24"/>
        </w:rPr>
        <w:t>the</w:t>
      </w:r>
      <w:proofErr w:type="gramEnd"/>
      <w:r w:rsidRPr="0061151D">
        <w:rPr>
          <w:rFonts w:ascii="Times New Roman" w:hAnsi="Times New Roman" w:cs="Times New Roman"/>
          <w:sz w:val="24"/>
          <w:szCs w:val="24"/>
        </w:rPr>
        <w:t xml:space="preserve"> </w:t>
      </w:r>
      <w:r w:rsidR="00B26EA7">
        <w:rPr>
          <w:rFonts w:ascii="Times New Roman" w:hAnsi="Times New Roman" w:cs="Times New Roman"/>
          <w:sz w:val="24"/>
          <w:szCs w:val="24"/>
        </w:rPr>
        <w:t xml:space="preserve">amount of each infrastructure </w:t>
      </w:r>
      <w:r w:rsidRPr="0061151D">
        <w:rPr>
          <w:rFonts w:ascii="Times New Roman" w:hAnsi="Times New Roman" w:cs="Times New Roman"/>
          <w:sz w:val="24"/>
          <w:szCs w:val="24"/>
        </w:rPr>
        <w:t xml:space="preserve">charge </w:t>
      </w:r>
      <w:r w:rsidR="00B26EA7">
        <w:rPr>
          <w:rFonts w:ascii="Times New Roman" w:hAnsi="Times New Roman" w:cs="Times New Roman"/>
          <w:sz w:val="24"/>
          <w:szCs w:val="24"/>
        </w:rPr>
        <w:t xml:space="preserve">payable </w:t>
      </w:r>
      <w:r w:rsidRPr="0061151D">
        <w:rPr>
          <w:rFonts w:ascii="Times New Roman" w:hAnsi="Times New Roman" w:cs="Times New Roman"/>
          <w:sz w:val="24"/>
          <w:szCs w:val="24"/>
        </w:rPr>
        <w:t>per unit of water drainage right (where separate from a water delivery right) multiplied by the number of units of drainage right to be terminated or surrendered.</w:t>
      </w:r>
    </w:p>
    <w:p w14:paraId="6CCA56CD"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2970EFC9" w14:textId="54BE755D"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b/>
          <w:iCs/>
          <w:sz w:val="24"/>
          <w:szCs w:val="24"/>
        </w:rPr>
        <w:t>B</w:t>
      </w:r>
      <w:r w:rsidRPr="0061151D">
        <w:rPr>
          <w:rFonts w:ascii="Times New Roman" w:eastAsia="Times New Roman" w:hAnsi="Times New Roman" w:cs="Times New Roman"/>
          <w:iCs/>
          <w:sz w:val="24"/>
          <w:szCs w:val="24"/>
        </w:rPr>
        <w:t xml:space="preserve"> re</w:t>
      </w:r>
      <w:r w:rsidR="00B26EA7">
        <w:rPr>
          <w:rFonts w:ascii="Times New Roman" w:eastAsia="Times New Roman" w:hAnsi="Times New Roman" w:cs="Times New Roman"/>
          <w:iCs/>
          <w:sz w:val="24"/>
          <w:szCs w:val="24"/>
        </w:rPr>
        <w:t xml:space="preserve">lates to </w:t>
      </w:r>
      <w:r w:rsidR="00B26EA7" w:rsidRPr="0061151D">
        <w:rPr>
          <w:rFonts w:ascii="Times New Roman" w:eastAsia="Times New Roman" w:hAnsi="Times New Roman" w:cs="Times New Roman"/>
          <w:iCs/>
          <w:sz w:val="24"/>
          <w:szCs w:val="24"/>
        </w:rPr>
        <w:t xml:space="preserve">costs associated with </w:t>
      </w:r>
      <w:r w:rsidRPr="0061151D">
        <w:rPr>
          <w:rFonts w:ascii="Times New Roman" w:eastAsia="Times New Roman" w:hAnsi="Times New Roman" w:cs="Times New Roman"/>
          <w:iCs/>
          <w:sz w:val="24"/>
          <w:szCs w:val="24"/>
        </w:rPr>
        <w:t xml:space="preserve">dedicated infrastructure that is only used by the terminating customer that will not be used again after termination or surrender. B is set at either: </w:t>
      </w:r>
    </w:p>
    <w:p w14:paraId="6CABA87D"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106BC5A4" w14:textId="7442170D" w:rsidR="0061151D" w:rsidRPr="0061151D" w:rsidRDefault="0061151D" w:rsidP="0075688D">
      <w:pPr>
        <w:numPr>
          <w:ilvl w:val="0"/>
          <w:numId w:val="16"/>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Zero, if there</w:t>
      </w:r>
      <w:r w:rsidR="001C7D2E">
        <w:rPr>
          <w:rFonts w:ascii="Times New Roman" w:hAnsi="Times New Roman" w:cs="Times New Roman"/>
          <w:sz w:val="24"/>
          <w:szCs w:val="24"/>
        </w:rPr>
        <w:t xml:space="preserve"> is</w:t>
      </w:r>
      <w:r w:rsidRPr="0061151D">
        <w:rPr>
          <w:rFonts w:ascii="Times New Roman" w:hAnsi="Times New Roman" w:cs="Times New Roman"/>
          <w:sz w:val="24"/>
          <w:szCs w:val="24"/>
        </w:rPr>
        <w:t xml:space="preserve"> no separate charge imposed by the operator on the customer for that infrastructure; </w:t>
      </w:r>
      <w:r w:rsidR="00B26EA7">
        <w:rPr>
          <w:rFonts w:ascii="Times New Roman" w:hAnsi="Times New Roman" w:cs="Times New Roman"/>
          <w:sz w:val="24"/>
          <w:szCs w:val="24"/>
        </w:rPr>
        <w:t>and</w:t>
      </w:r>
      <w:r w:rsidRPr="0061151D">
        <w:rPr>
          <w:rFonts w:ascii="Times New Roman" w:hAnsi="Times New Roman" w:cs="Times New Roman"/>
          <w:sz w:val="24"/>
          <w:szCs w:val="24"/>
        </w:rPr>
        <w:t xml:space="preserve"> </w:t>
      </w:r>
    </w:p>
    <w:p w14:paraId="1189CC5E" w14:textId="77777777" w:rsidR="0061151D" w:rsidRPr="0061151D" w:rsidRDefault="0061151D" w:rsidP="0075688D">
      <w:pPr>
        <w:numPr>
          <w:ilvl w:val="0"/>
          <w:numId w:val="16"/>
        </w:numPr>
        <w:spacing w:after="0" w:line="240" w:lineRule="auto"/>
        <w:contextualSpacing/>
        <w:rPr>
          <w:rFonts w:ascii="Times New Roman" w:eastAsia="Times New Roman" w:hAnsi="Times New Roman" w:cs="Times New Roman"/>
          <w:iCs/>
          <w:sz w:val="24"/>
          <w:szCs w:val="24"/>
        </w:rPr>
      </w:pPr>
      <w:r w:rsidRPr="0061151D">
        <w:rPr>
          <w:rFonts w:ascii="Times New Roman" w:hAnsi="Times New Roman" w:cs="Times New Roman"/>
          <w:sz w:val="24"/>
          <w:szCs w:val="24"/>
        </w:rPr>
        <w:t>If the operator imposes a charge on the customer for that infrastructure; the lesser of:</w:t>
      </w:r>
      <w:r w:rsidRPr="0061151D">
        <w:rPr>
          <w:rFonts w:ascii="Times New Roman" w:eastAsia="Times New Roman" w:hAnsi="Times New Roman" w:cs="Times New Roman"/>
          <w:iCs/>
          <w:sz w:val="24"/>
          <w:szCs w:val="24"/>
        </w:rPr>
        <w:t xml:space="preserve"> </w:t>
      </w:r>
    </w:p>
    <w:p w14:paraId="6E71F6EE" w14:textId="77777777" w:rsidR="0061151D" w:rsidRPr="0061151D" w:rsidRDefault="0061151D" w:rsidP="0075688D">
      <w:pPr>
        <w:numPr>
          <w:ilvl w:val="2"/>
          <w:numId w:val="17"/>
        </w:num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10 x the amount of the separate charge for that infrastructure (represented by the letter C) for a full financial year; or </w:t>
      </w:r>
    </w:p>
    <w:p w14:paraId="251AFEED" w14:textId="267B539F" w:rsidR="0061151D" w:rsidRPr="0061151D" w:rsidRDefault="0061151D" w:rsidP="0075688D">
      <w:pPr>
        <w:numPr>
          <w:ilvl w:val="2"/>
          <w:numId w:val="17"/>
        </w:num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A reasonable estimate of the total cost of that dedicated infrastructure minus a reasonable estimate of any contribution towards that cost made by the </w:t>
      </w:r>
      <w:r w:rsidR="00B26EA7">
        <w:rPr>
          <w:rFonts w:ascii="Times New Roman" w:eastAsia="Times New Roman" w:hAnsi="Times New Roman" w:cs="Times New Roman"/>
          <w:iCs/>
          <w:sz w:val="24"/>
          <w:szCs w:val="24"/>
        </w:rPr>
        <w:t xml:space="preserve">terminating </w:t>
      </w:r>
      <w:r w:rsidRPr="0061151D">
        <w:rPr>
          <w:rFonts w:ascii="Times New Roman" w:eastAsia="Times New Roman" w:hAnsi="Times New Roman" w:cs="Times New Roman"/>
          <w:iCs/>
          <w:sz w:val="24"/>
          <w:szCs w:val="24"/>
        </w:rPr>
        <w:t xml:space="preserve">customer in either a lump sum payment or through a separate infrastructure charge (represented by letter D). </w:t>
      </w:r>
    </w:p>
    <w:p w14:paraId="17B28452" w14:textId="77777777" w:rsidR="0061151D" w:rsidRPr="0061151D" w:rsidRDefault="0061151D" w:rsidP="0061151D">
      <w:pPr>
        <w:spacing w:after="0" w:line="240" w:lineRule="auto"/>
        <w:rPr>
          <w:rFonts w:ascii="Times New Roman" w:eastAsia="Times New Roman" w:hAnsi="Times New Roman" w:cs="Times New Roman"/>
          <w:iCs/>
          <w:sz w:val="24"/>
          <w:szCs w:val="24"/>
        </w:rPr>
      </w:pPr>
    </w:p>
    <w:p w14:paraId="368AF670"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It is at the operator’s discretion whether or not to set a fee for B at all. </w:t>
      </w:r>
    </w:p>
    <w:p w14:paraId="0C1CE674"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p>
    <w:p w14:paraId="4BC1B9B8" w14:textId="77777777"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b/>
          <w:iCs/>
          <w:sz w:val="24"/>
          <w:szCs w:val="24"/>
        </w:rPr>
        <w:t xml:space="preserve">M </w:t>
      </w:r>
      <w:r w:rsidRPr="0061151D">
        <w:rPr>
          <w:rFonts w:ascii="Times New Roman" w:eastAsia="Times New Roman" w:hAnsi="Times New Roman" w:cs="Times New Roman"/>
          <w:iCs/>
          <w:sz w:val="24"/>
          <w:szCs w:val="24"/>
        </w:rPr>
        <w:t>is the termination fee multiple and is set at either:</w:t>
      </w:r>
    </w:p>
    <w:p w14:paraId="61FEAFEB" w14:textId="77777777" w:rsidR="0061151D" w:rsidRPr="0061151D" w:rsidRDefault="0061151D" w:rsidP="0061151D">
      <w:pPr>
        <w:spacing w:after="0" w:line="240" w:lineRule="auto"/>
        <w:contextualSpacing/>
        <w:rPr>
          <w:rFonts w:ascii="Times New Roman" w:eastAsia="Times New Roman" w:hAnsi="Times New Roman" w:cs="Times New Roman"/>
          <w:iCs/>
          <w:sz w:val="24"/>
          <w:szCs w:val="24"/>
        </w:rPr>
      </w:pPr>
    </w:p>
    <w:p w14:paraId="02AFAFAE" w14:textId="77777777" w:rsidR="0061151D" w:rsidRPr="0061151D" w:rsidRDefault="0061151D" w:rsidP="0075688D">
      <w:pPr>
        <w:numPr>
          <w:ilvl w:val="0"/>
          <w:numId w:val="16"/>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 xml:space="preserve">1, if the operator doesn’t allow for trade in water delivery rights applicable to the type the customer wishes to terminate; or. </w:t>
      </w:r>
    </w:p>
    <w:p w14:paraId="28F34981" w14:textId="77777777" w:rsidR="0061151D" w:rsidRPr="0061151D" w:rsidRDefault="0061151D" w:rsidP="0075688D">
      <w:pPr>
        <w:numPr>
          <w:ilvl w:val="0"/>
          <w:numId w:val="16"/>
        </w:numPr>
        <w:spacing w:after="0" w:line="240" w:lineRule="auto"/>
        <w:contextualSpacing/>
        <w:rPr>
          <w:rFonts w:ascii="Times New Roman" w:hAnsi="Times New Roman" w:cs="Times New Roman"/>
          <w:sz w:val="24"/>
          <w:szCs w:val="24"/>
        </w:rPr>
      </w:pPr>
      <w:r w:rsidRPr="0061151D">
        <w:rPr>
          <w:rFonts w:ascii="Times New Roman" w:hAnsi="Times New Roman" w:cs="Times New Roman"/>
          <w:sz w:val="24"/>
          <w:szCs w:val="24"/>
        </w:rPr>
        <w:t xml:space="preserve">10, otherwise. </w:t>
      </w:r>
    </w:p>
    <w:p w14:paraId="11B8D5B5" w14:textId="77777777" w:rsidR="0061151D" w:rsidRDefault="0061151D" w:rsidP="0061151D">
      <w:pPr>
        <w:spacing w:after="0" w:line="240" w:lineRule="auto"/>
        <w:ind w:left="720"/>
        <w:contextualSpacing/>
        <w:rPr>
          <w:rFonts w:ascii="Times New Roman" w:hAnsi="Times New Roman" w:cs="Times New Roman"/>
          <w:b/>
          <w:sz w:val="24"/>
          <w:szCs w:val="24"/>
        </w:rPr>
      </w:pPr>
    </w:p>
    <w:p w14:paraId="1014A8B2" w14:textId="2ABC2288" w:rsidR="0061151D" w:rsidRPr="0061151D" w:rsidRDefault="0061151D" w:rsidP="0061151D">
      <w:pPr>
        <w:spacing w:after="0" w:line="240" w:lineRule="auto"/>
        <w:ind w:left="720"/>
        <w:contextualSpacing/>
        <w:rPr>
          <w:rFonts w:ascii="Times New Roman" w:eastAsia="Times New Roman" w:hAnsi="Times New Roman" w:cs="Times New Roman"/>
          <w:iCs/>
          <w:sz w:val="24"/>
          <w:szCs w:val="24"/>
        </w:rPr>
      </w:pPr>
      <w:r w:rsidRPr="0061151D">
        <w:rPr>
          <w:rFonts w:ascii="Times New Roman" w:hAnsi="Times New Roman" w:cs="Times New Roman"/>
          <w:b/>
          <w:sz w:val="24"/>
          <w:szCs w:val="24"/>
        </w:rPr>
        <w:t xml:space="preserve">X </w:t>
      </w:r>
      <w:r w:rsidRPr="0061151D">
        <w:rPr>
          <w:rFonts w:ascii="Times New Roman" w:hAnsi="Times New Roman" w:cs="Times New Roman"/>
          <w:sz w:val="24"/>
          <w:szCs w:val="24"/>
        </w:rPr>
        <w:t>is the amount for paragraph</w:t>
      </w:r>
      <w:r w:rsidR="00B26EA7">
        <w:rPr>
          <w:rFonts w:ascii="Times New Roman" w:hAnsi="Times New Roman" w:cs="Times New Roman"/>
          <w:sz w:val="24"/>
          <w:szCs w:val="24"/>
        </w:rPr>
        <w:t xml:space="preserve"> 72</w:t>
      </w:r>
      <w:r w:rsidRPr="0061151D">
        <w:rPr>
          <w:rFonts w:ascii="Times New Roman" w:hAnsi="Times New Roman" w:cs="Times New Roman"/>
          <w:sz w:val="24"/>
          <w:szCs w:val="24"/>
        </w:rPr>
        <w:t xml:space="preserve"> (1</w:t>
      </w:r>
      <w:proofErr w:type="gramStart"/>
      <w:r w:rsidRPr="0061151D">
        <w:rPr>
          <w:rFonts w:ascii="Times New Roman" w:hAnsi="Times New Roman" w:cs="Times New Roman"/>
          <w:sz w:val="24"/>
          <w:szCs w:val="24"/>
        </w:rPr>
        <w:t>)(</w:t>
      </w:r>
      <w:proofErr w:type="gramEnd"/>
      <w:r w:rsidRPr="0061151D">
        <w:rPr>
          <w:rFonts w:ascii="Times New Roman" w:hAnsi="Times New Roman" w:cs="Times New Roman"/>
          <w:sz w:val="24"/>
          <w:szCs w:val="24"/>
        </w:rPr>
        <w:t>a)</w:t>
      </w:r>
      <w:r w:rsidR="00B26EA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08177A2" w14:textId="5472AF1E" w:rsidR="0061151D" w:rsidRPr="0061151D" w:rsidRDefault="0061151D" w:rsidP="00F801A7">
      <w:pPr>
        <w:rPr>
          <w:rFonts w:ascii="Times New Roman" w:hAnsi="Times New Roman" w:cs="Times New Roman"/>
          <w:sz w:val="24"/>
          <w:szCs w:val="24"/>
        </w:rPr>
      </w:pPr>
    </w:p>
    <w:p w14:paraId="57487DEF" w14:textId="33CFD9AD" w:rsidR="0061151D" w:rsidRDefault="0061151D" w:rsidP="0061151D">
      <w:pPr>
        <w:spacing w:after="0" w:line="240" w:lineRule="auto"/>
        <w:contextualSpacing/>
        <w:rPr>
          <w:rFonts w:ascii="Times New Roman" w:eastAsia="Times New Roman" w:hAnsi="Times New Roman" w:cs="Times New Roman"/>
          <w:iCs/>
          <w:sz w:val="24"/>
          <w:szCs w:val="24"/>
        </w:rPr>
      </w:pPr>
      <w:r w:rsidRPr="0061151D">
        <w:rPr>
          <w:rFonts w:ascii="Times New Roman" w:eastAsia="Times New Roman" w:hAnsi="Times New Roman" w:cs="Times New Roman"/>
          <w:iCs/>
          <w:sz w:val="24"/>
          <w:szCs w:val="24"/>
        </w:rPr>
        <w:t xml:space="preserve">Subrule 72(3) provides that </w:t>
      </w:r>
      <w:r w:rsidR="0075688D">
        <w:rPr>
          <w:rFonts w:ascii="Times New Roman" w:eastAsia="Times New Roman" w:hAnsi="Times New Roman" w:cs="Times New Roman"/>
          <w:iCs/>
          <w:sz w:val="24"/>
          <w:szCs w:val="24"/>
        </w:rPr>
        <w:t xml:space="preserve">the following </w:t>
      </w:r>
      <w:r w:rsidRPr="0061151D">
        <w:rPr>
          <w:rFonts w:ascii="Times New Roman" w:eastAsia="Times New Roman" w:hAnsi="Times New Roman" w:cs="Times New Roman"/>
          <w:iCs/>
          <w:sz w:val="24"/>
          <w:szCs w:val="24"/>
        </w:rPr>
        <w:t xml:space="preserve">charges must be excluded when calculating </w:t>
      </w:r>
      <w:r w:rsidR="00B26EA7">
        <w:rPr>
          <w:rFonts w:ascii="Times New Roman" w:eastAsia="Times New Roman" w:hAnsi="Times New Roman" w:cs="Times New Roman"/>
          <w:iCs/>
          <w:sz w:val="24"/>
          <w:szCs w:val="24"/>
        </w:rPr>
        <w:t>A, C, and D</w:t>
      </w:r>
      <w:r w:rsidRPr="0061151D">
        <w:rPr>
          <w:rFonts w:ascii="Times New Roman" w:eastAsia="Times New Roman" w:hAnsi="Times New Roman" w:cs="Times New Roman"/>
          <w:iCs/>
          <w:sz w:val="24"/>
          <w:szCs w:val="24"/>
        </w:rPr>
        <w:t xml:space="preserve"> in accordance with subrule 72(2</w:t>
      </w:r>
      <w:r w:rsidR="0075688D">
        <w:rPr>
          <w:rFonts w:ascii="Times New Roman" w:eastAsia="Times New Roman" w:hAnsi="Times New Roman" w:cs="Times New Roman"/>
          <w:iCs/>
          <w:sz w:val="24"/>
          <w:szCs w:val="24"/>
        </w:rPr>
        <w:t xml:space="preserve">): </w:t>
      </w:r>
    </w:p>
    <w:p w14:paraId="636BD1A2" w14:textId="77777777" w:rsidR="0075688D" w:rsidRPr="0061151D" w:rsidRDefault="0075688D" w:rsidP="0061151D">
      <w:pPr>
        <w:spacing w:after="0" w:line="240" w:lineRule="auto"/>
        <w:contextualSpacing/>
        <w:rPr>
          <w:rFonts w:ascii="Times New Roman" w:eastAsia="Times New Roman" w:hAnsi="Times New Roman" w:cs="Times New Roman"/>
          <w:iCs/>
          <w:sz w:val="24"/>
          <w:szCs w:val="24"/>
        </w:rPr>
      </w:pPr>
    </w:p>
    <w:p w14:paraId="5BEC5E6E" w14:textId="3D542B4C" w:rsidR="0075688D" w:rsidRDefault="00B26EA7" w:rsidP="000C2098">
      <w:pPr>
        <w:numPr>
          <w:ilvl w:val="0"/>
          <w:numId w:val="41"/>
        </w:numPr>
        <w:spacing w:before="120" w:line="240" w:lineRule="auto"/>
        <w:ind w:left="993" w:hanging="99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any amount in respect of a service for the storage of w</w:t>
      </w:r>
      <w:r w:rsidR="0061151D" w:rsidRPr="0061151D">
        <w:rPr>
          <w:rFonts w:ascii="Times New Roman" w:eastAsia="Times New Roman" w:hAnsi="Times New Roman" w:cs="Times New Roman"/>
          <w:iCs/>
          <w:sz w:val="24"/>
          <w:szCs w:val="24"/>
        </w:rPr>
        <w:t>ater</w:t>
      </w:r>
      <w:r>
        <w:rPr>
          <w:rFonts w:ascii="Times New Roman" w:eastAsia="Times New Roman" w:hAnsi="Times New Roman" w:cs="Times New Roman"/>
          <w:iCs/>
          <w:sz w:val="24"/>
          <w:szCs w:val="24"/>
        </w:rPr>
        <w:t>;</w:t>
      </w:r>
    </w:p>
    <w:p w14:paraId="05A7A266" w14:textId="610DD388" w:rsidR="0061151D" w:rsidRPr="0061151D" w:rsidRDefault="0061151D" w:rsidP="000C2098">
      <w:pPr>
        <w:numPr>
          <w:ilvl w:val="0"/>
          <w:numId w:val="41"/>
        </w:numPr>
        <w:spacing w:before="120" w:line="240" w:lineRule="auto"/>
        <w:ind w:left="993" w:hanging="993"/>
        <w:rPr>
          <w:rFonts w:ascii="Times New Roman" w:eastAsia="Times New Roman" w:hAnsi="Times New Roman" w:cs="Times New Roman"/>
          <w:iCs/>
          <w:sz w:val="24"/>
          <w:szCs w:val="24"/>
        </w:rPr>
      </w:pPr>
      <w:r w:rsidRPr="0075688D">
        <w:rPr>
          <w:rFonts w:ascii="Times New Roman" w:eastAsia="Times New Roman" w:hAnsi="Times New Roman" w:cs="Times New Roman"/>
          <w:iCs/>
          <w:sz w:val="24"/>
          <w:szCs w:val="24"/>
        </w:rPr>
        <w:t xml:space="preserve">any amount of </w:t>
      </w:r>
      <w:r w:rsidRPr="0061151D">
        <w:rPr>
          <w:rFonts w:ascii="Times New Roman" w:eastAsia="Times New Roman" w:hAnsi="Times New Roman" w:cs="Times New Roman"/>
          <w:iCs/>
          <w:sz w:val="24"/>
          <w:szCs w:val="24"/>
        </w:rPr>
        <w:t>GST</w:t>
      </w:r>
      <w:r w:rsidR="00B26EA7">
        <w:rPr>
          <w:rFonts w:ascii="Times New Roman" w:eastAsia="Times New Roman" w:hAnsi="Times New Roman" w:cs="Times New Roman"/>
          <w:iCs/>
          <w:sz w:val="24"/>
          <w:szCs w:val="24"/>
        </w:rPr>
        <w:t>;</w:t>
      </w:r>
    </w:p>
    <w:p w14:paraId="0B0DC9CC" w14:textId="6A78E8D6" w:rsidR="0061151D" w:rsidRPr="0061151D" w:rsidRDefault="0061151D" w:rsidP="000C2098">
      <w:pPr>
        <w:numPr>
          <w:ilvl w:val="0"/>
          <w:numId w:val="41"/>
        </w:numPr>
        <w:spacing w:before="120" w:line="240" w:lineRule="auto"/>
        <w:ind w:left="993" w:hanging="99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any c</w:t>
      </w:r>
      <w:r w:rsidRPr="0061151D">
        <w:rPr>
          <w:rFonts w:ascii="Times New Roman" w:eastAsia="Times New Roman" w:hAnsi="Times New Roman" w:cs="Times New Roman"/>
          <w:iCs/>
          <w:sz w:val="24"/>
          <w:szCs w:val="24"/>
        </w:rPr>
        <w:t>harges for physically connecting or disconnecting a the customer from the operators water services infrastructure</w:t>
      </w:r>
      <w:r w:rsidR="00B26EA7">
        <w:rPr>
          <w:rFonts w:ascii="Times New Roman" w:eastAsia="Times New Roman" w:hAnsi="Times New Roman" w:cs="Times New Roman"/>
          <w:iCs/>
          <w:sz w:val="24"/>
          <w:szCs w:val="24"/>
        </w:rPr>
        <w:t>;</w:t>
      </w:r>
    </w:p>
    <w:p w14:paraId="2B034711" w14:textId="5F67D541" w:rsidR="0061151D" w:rsidRPr="0061151D" w:rsidRDefault="0075688D" w:rsidP="000C2098">
      <w:pPr>
        <w:numPr>
          <w:ilvl w:val="0"/>
          <w:numId w:val="41"/>
        </w:numPr>
        <w:spacing w:before="120" w:line="240" w:lineRule="auto"/>
        <w:ind w:left="993" w:hanging="993"/>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if</w:t>
      </w:r>
      <w:proofErr w:type="gramEnd"/>
      <w:r w:rsidR="0061151D" w:rsidRPr="0061151D">
        <w:rPr>
          <w:rFonts w:ascii="Times New Roman" w:eastAsia="Times New Roman" w:hAnsi="Times New Roman" w:cs="Times New Roman"/>
          <w:iCs/>
          <w:sz w:val="24"/>
          <w:szCs w:val="24"/>
        </w:rPr>
        <w:t xml:space="preserve"> there is a contract between the operator and customer and this has been approved under rule 73, any amount payable under the contract for cost recovery of capital works relating to the operators water services. </w:t>
      </w:r>
    </w:p>
    <w:p w14:paraId="37CA143E" w14:textId="77777777" w:rsidR="0061151D" w:rsidRPr="0061151D" w:rsidRDefault="0061151D" w:rsidP="0075688D">
      <w:pPr>
        <w:spacing w:after="0" w:line="240" w:lineRule="auto"/>
        <w:ind w:left="142"/>
        <w:contextualSpacing/>
        <w:rPr>
          <w:rFonts w:ascii="Times New Roman" w:eastAsia="Times New Roman" w:hAnsi="Times New Roman" w:cs="Times New Roman"/>
          <w:iCs/>
          <w:sz w:val="24"/>
          <w:szCs w:val="24"/>
        </w:rPr>
      </w:pPr>
    </w:p>
    <w:p w14:paraId="2E3A09D4" w14:textId="46B6659A" w:rsidR="0075688D" w:rsidRPr="0075688D" w:rsidRDefault="0075688D" w:rsidP="0075688D">
      <w:pPr>
        <w:spacing w:after="0" w:line="240" w:lineRule="auto"/>
        <w:contextualSpacing/>
        <w:rPr>
          <w:rFonts w:ascii="Times New Roman" w:eastAsia="Times New Roman" w:hAnsi="Times New Roman" w:cs="Times New Roman"/>
          <w:iCs/>
          <w:sz w:val="24"/>
          <w:szCs w:val="24"/>
        </w:rPr>
      </w:pPr>
      <w:r w:rsidRPr="0075688D">
        <w:rPr>
          <w:rFonts w:ascii="Times New Roman" w:eastAsia="Times New Roman" w:hAnsi="Times New Roman" w:cs="Times New Roman"/>
          <w:iCs/>
          <w:sz w:val="24"/>
          <w:szCs w:val="24"/>
        </w:rPr>
        <w:t>Subrule 72(4) sets out which schedule of charges must be used to obtain the relevant infrastructure charge when calculating A and C, in accordance with subrule 72(2), subject to subrule 72(5). This recognises that due to changes to publication requirements for the schedule of charges (refer rule 15</w:t>
      </w:r>
      <w:r w:rsidR="00B26EA7">
        <w:rPr>
          <w:rFonts w:ascii="Times New Roman" w:eastAsia="Times New Roman" w:hAnsi="Times New Roman" w:cs="Times New Roman"/>
          <w:iCs/>
          <w:sz w:val="24"/>
          <w:szCs w:val="24"/>
        </w:rPr>
        <w:t>, inserted by item 43</w:t>
      </w:r>
      <w:r w:rsidRPr="0075688D">
        <w:rPr>
          <w:rFonts w:ascii="Times New Roman" w:eastAsia="Times New Roman" w:hAnsi="Times New Roman" w:cs="Times New Roman"/>
          <w:iCs/>
          <w:sz w:val="24"/>
          <w:szCs w:val="24"/>
        </w:rPr>
        <w:t xml:space="preserve">), it is possible that some customers will not receive their schedule of charges until after the new charges come into effect. </w:t>
      </w:r>
    </w:p>
    <w:p w14:paraId="7EAE4A28" w14:textId="77777777" w:rsidR="0075688D" w:rsidRDefault="0075688D" w:rsidP="00F801A7">
      <w:pPr>
        <w:rPr>
          <w:rFonts w:ascii="Times New Roman" w:hAnsi="Times New Roman" w:cs="Times New Roman"/>
          <w:b/>
          <w:sz w:val="24"/>
          <w:szCs w:val="24"/>
        </w:rPr>
      </w:pPr>
    </w:p>
    <w:p w14:paraId="3FCE9BFE" w14:textId="5318EFA4" w:rsidR="0061151D" w:rsidRP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Paragraph 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a) provides that if the calculation of A and C relates to an amount of a general termination fee that will be set out in a termination information statement (rule 74 refers) provided by an operator in response to a request for information from a customer, the schedule of charges in effect on the date the information request is received must be used for the calculation.</w:t>
      </w:r>
    </w:p>
    <w:p w14:paraId="180F88D1" w14:textId="270075E8" w:rsidR="0075688D" w:rsidRP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Paragraph 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 xml:space="preserve">b) provides that if the calculation of A and C is for the purpose of subrule 71(6), as it relates to notice given by a customer to an operator of the customers intention to surrender or terminate their service at a date at least six months after the date of their notice, the schedule of charges in effect on the date of the termination or surrender must be used for the calculation. </w:t>
      </w:r>
    </w:p>
    <w:p w14:paraId="757D352F" w14:textId="24C6EA99" w:rsid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Paragraph</w:t>
      </w:r>
      <w:r>
        <w:rPr>
          <w:rFonts w:ascii="Times New Roman" w:hAnsi="Times New Roman" w:cs="Times New Roman"/>
          <w:sz w:val="24"/>
          <w:szCs w:val="24"/>
        </w:rPr>
        <w:t xml:space="preserve"> </w:t>
      </w:r>
      <w:r w:rsidRPr="0075688D">
        <w:rPr>
          <w:rFonts w:ascii="Times New Roman" w:hAnsi="Times New Roman" w:cs="Times New Roman"/>
          <w:sz w:val="24"/>
          <w:szCs w:val="24"/>
        </w:rPr>
        <w:t>72(4</w:t>
      </w:r>
      <w:proofErr w:type="gramStart"/>
      <w:r w:rsidRPr="0075688D">
        <w:rPr>
          <w:rFonts w:ascii="Times New Roman" w:hAnsi="Times New Roman" w:cs="Times New Roman"/>
          <w:sz w:val="24"/>
          <w:szCs w:val="24"/>
        </w:rPr>
        <w:t>)(</w:t>
      </w:r>
      <w:proofErr w:type="gramEnd"/>
      <w:r w:rsidRPr="0075688D">
        <w:rPr>
          <w:rFonts w:ascii="Times New Roman" w:hAnsi="Times New Roman" w:cs="Times New Roman"/>
          <w:sz w:val="24"/>
          <w:szCs w:val="24"/>
        </w:rPr>
        <w:t>c) provides that if the calculation of A and C is for the purpose of subrule 71(7), as it relates to termination of a customer’s access right by an operator due to breach of contract, the schedule of charges in effect on the date the operator gives notice to the customer of their intention to terminate must be used for the calculation.</w:t>
      </w:r>
    </w:p>
    <w:p w14:paraId="371319AB" w14:textId="5B7F0A63" w:rsidR="0075688D" w:rsidRPr="0075688D" w:rsidRDefault="0075688D" w:rsidP="0075688D">
      <w:pPr>
        <w:rPr>
          <w:rFonts w:ascii="Times New Roman" w:hAnsi="Times New Roman" w:cs="Times New Roman"/>
          <w:sz w:val="24"/>
          <w:szCs w:val="24"/>
        </w:rPr>
      </w:pPr>
      <w:r>
        <w:rPr>
          <w:rFonts w:ascii="Times New Roman" w:hAnsi="Times New Roman" w:cs="Times New Roman"/>
          <w:sz w:val="24"/>
          <w:szCs w:val="24"/>
        </w:rPr>
        <w:t>Subrule 72</w:t>
      </w:r>
      <w:r w:rsidRPr="0075688D">
        <w:rPr>
          <w:rFonts w:ascii="Times New Roman" w:hAnsi="Times New Roman" w:cs="Times New Roman"/>
          <w:sz w:val="24"/>
          <w:szCs w:val="24"/>
        </w:rPr>
        <w:t>(5)</w:t>
      </w:r>
      <w:r>
        <w:rPr>
          <w:rFonts w:ascii="Times New Roman" w:hAnsi="Times New Roman" w:cs="Times New Roman"/>
          <w:sz w:val="24"/>
          <w:szCs w:val="24"/>
        </w:rPr>
        <w:t xml:space="preserve"> provides that if</w:t>
      </w:r>
      <w:r w:rsidRPr="0075688D">
        <w:rPr>
          <w:rFonts w:ascii="Times New Roman" w:hAnsi="Times New Roman" w:cs="Times New Roman"/>
          <w:sz w:val="24"/>
          <w:szCs w:val="24"/>
        </w:rPr>
        <w:t>:</w:t>
      </w:r>
    </w:p>
    <w:p w14:paraId="72CC74E2" w14:textId="2D6D14B4" w:rsidR="0075688D" w:rsidRPr="0075688D" w:rsidRDefault="0075688D" w:rsidP="000C2098">
      <w:pPr>
        <w:spacing w:before="120" w:line="240" w:lineRule="auto"/>
        <w:rPr>
          <w:rFonts w:ascii="Times New Roman" w:hAnsi="Times New Roman" w:cs="Times New Roman"/>
          <w:sz w:val="24"/>
          <w:szCs w:val="24"/>
        </w:rPr>
      </w:pPr>
      <w:r w:rsidRPr="0075688D">
        <w:rPr>
          <w:rFonts w:ascii="Times New Roman" w:hAnsi="Times New Roman" w:cs="Times New Roman"/>
          <w:sz w:val="24"/>
          <w:szCs w:val="24"/>
        </w:rPr>
        <w:t>(a)</w:t>
      </w:r>
      <w:r w:rsidRPr="0075688D">
        <w:rPr>
          <w:rFonts w:ascii="Times New Roman" w:hAnsi="Times New Roman" w:cs="Times New Roman"/>
          <w:sz w:val="24"/>
          <w:szCs w:val="24"/>
        </w:rPr>
        <w:tab/>
      </w:r>
      <w:proofErr w:type="gramStart"/>
      <w:r w:rsidRPr="0075688D">
        <w:rPr>
          <w:rFonts w:ascii="Times New Roman" w:hAnsi="Times New Roman" w:cs="Times New Roman"/>
          <w:sz w:val="24"/>
          <w:szCs w:val="24"/>
        </w:rPr>
        <w:t>paragraph</w:t>
      </w:r>
      <w:proofErr w:type="gramEnd"/>
      <w:r w:rsidRPr="0075688D">
        <w:rPr>
          <w:rFonts w:ascii="Times New Roman" w:hAnsi="Times New Roman" w:cs="Times New Roman"/>
          <w:sz w:val="24"/>
          <w:szCs w:val="24"/>
        </w:rPr>
        <w:t xml:space="preserve"> </w:t>
      </w:r>
      <w:r>
        <w:rPr>
          <w:rFonts w:ascii="Times New Roman" w:hAnsi="Times New Roman" w:cs="Times New Roman"/>
          <w:sz w:val="24"/>
          <w:szCs w:val="24"/>
        </w:rPr>
        <w:t xml:space="preserve">72 </w:t>
      </w:r>
      <w:r w:rsidRPr="0075688D">
        <w:rPr>
          <w:rFonts w:ascii="Times New Roman" w:hAnsi="Times New Roman" w:cs="Times New Roman"/>
          <w:sz w:val="24"/>
          <w:szCs w:val="24"/>
        </w:rPr>
        <w:t>(4)(a) applies; and</w:t>
      </w:r>
    </w:p>
    <w:p w14:paraId="28ACF20C" w14:textId="4CBFFB0E" w:rsidR="0075688D" w:rsidRPr="0075688D" w:rsidRDefault="0075688D" w:rsidP="000C2098">
      <w:pPr>
        <w:spacing w:before="120" w:line="240" w:lineRule="auto"/>
        <w:rPr>
          <w:rFonts w:ascii="Times New Roman" w:hAnsi="Times New Roman" w:cs="Times New Roman"/>
          <w:sz w:val="24"/>
          <w:szCs w:val="24"/>
        </w:rPr>
      </w:pPr>
      <w:r w:rsidRPr="0075688D">
        <w:rPr>
          <w:rFonts w:ascii="Times New Roman" w:hAnsi="Times New Roman" w:cs="Times New Roman"/>
          <w:sz w:val="24"/>
          <w:szCs w:val="24"/>
        </w:rPr>
        <w:t>(b)</w:t>
      </w:r>
      <w:r w:rsidRPr="0075688D">
        <w:rPr>
          <w:rFonts w:ascii="Times New Roman" w:hAnsi="Times New Roman" w:cs="Times New Roman"/>
          <w:sz w:val="24"/>
          <w:szCs w:val="24"/>
        </w:rPr>
        <w:tab/>
      </w:r>
      <w:proofErr w:type="gramStart"/>
      <w:r w:rsidRPr="0075688D">
        <w:rPr>
          <w:rFonts w:ascii="Times New Roman" w:hAnsi="Times New Roman" w:cs="Times New Roman"/>
          <w:sz w:val="24"/>
          <w:szCs w:val="24"/>
        </w:rPr>
        <w:t>a</w:t>
      </w:r>
      <w:proofErr w:type="gramEnd"/>
      <w:r w:rsidRPr="0075688D">
        <w:rPr>
          <w:rFonts w:ascii="Times New Roman" w:hAnsi="Times New Roman" w:cs="Times New Roman"/>
          <w:sz w:val="24"/>
          <w:szCs w:val="24"/>
        </w:rPr>
        <w:t xml:space="preserve"> different schedule of charges had been in effect for the operator on the date </w:t>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25 business days before the information request was received; and</w:t>
      </w:r>
    </w:p>
    <w:p w14:paraId="0DCE783A" w14:textId="7C0F34BB" w:rsidR="0075688D" w:rsidRPr="0075688D" w:rsidRDefault="0075688D" w:rsidP="000C2098">
      <w:pPr>
        <w:spacing w:before="120" w:line="240" w:lineRule="auto"/>
        <w:rPr>
          <w:rFonts w:ascii="Times New Roman" w:hAnsi="Times New Roman" w:cs="Times New Roman"/>
          <w:sz w:val="24"/>
          <w:szCs w:val="24"/>
        </w:rPr>
      </w:pPr>
      <w:r w:rsidRPr="0075688D">
        <w:rPr>
          <w:rFonts w:ascii="Times New Roman" w:hAnsi="Times New Roman" w:cs="Times New Roman"/>
          <w:sz w:val="24"/>
          <w:szCs w:val="24"/>
        </w:rPr>
        <w:t>(c)</w:t>
      </w:r>
      <w:r w:rsidRPr="0075688D">
        <w:rPr>
          <w:rFonts w:ascii="Times New Roman" w:hAnsi="Times New Roman" w:cs="Times New Roman"/>
          <w:sz w:val="24"/>
          <w:szCs w:val="24"/>
        </w:rPr>
        <w:tab/>
      </w:r>
      <w:proofErr w:type="gramStart"/>
      <w:r w:rsidRPr="0075688D">
        <w:rPr>
          <w:rFonts w:ascii="Times New Roman" w:hAnsi="Times New Roman" w:cs="Times New Roman"/>
          <w:sz w:val="24"/>
          <w:szCs w:val="24"/>
        </w:rPr>
        <w:t>using</w:t>
      </w:r>
      <w:proofErr w:type="gramEnd"/>
      <w:r w:rsidRPr="0075688D">
        <w:rPr>
          <w:rFonts w:ascii="Times New Roman" w:hAnsi="Times New Roman" w:cs="Times New Roman"/>
          <w:sz w:val="24"/>
          <w:szCs w:val="24"/>
        </w:rPr>
        <w:t xml:space="preserve"> that earlier schedule of charges would produce a lesser maximum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 xml:space="preserve">amount under subrule (2); </w:t>
      </w:r>
    </w:p>
    <w:p w14:paraId="2D29C76D" w14:textId="114E1B34" w:rsidR="0075688D" w:rsidRDefault="0075688D" w:rsidP="0075688D">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75688D">
        <w:rPr>
          <w:rFonts w:ascii="Times New Roman" w:hAnsi="Times New Roman" w:cs="Times New Roman"/>
          <w:sz w:val="24"/>
          <w:szCs w:val="24"/>
        </w:rPr>
        <w:t>the relevant infrastructure charges are those specified in that earlier schedule of charges.</w:t>
      </w:r>
    </w:p>
    <w:p w14:paraId="75EBBD14" w14:textId="1F960964" w:rsidR="0075688D" w:rsidRP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Subrule 72(</w:t>
      </w:r>
      <w:r>
        <w:rPr>
          <w:rFonts w:ascii="Times New Roman" w:hAnsi="Times New Roman" w:cs="Times New Roman"/>
          <w:sz w:val="24"/>
          <w:szCs w:val="24"/>
        </w:rPr>
        <w:t>6</w:t>
      </w:r>
      <w:r w:rsidRPr="0075688D">
        <w:rPr>
          <w:rFonts w:ascii="Times New Roman" w:hAnsi="Times New Roman" w:cs="Times New Roman"/>
          <w:sz w:val="24"/>
          <w:szCs w:val="24"/>
        </w:rPr>
        <w:t>)</w:t>
      </w:r>
      <w:r>
        <w:rPr>
          <w:rFonts w:ascii="Times New Roman" w:hAnsi="Times New Roman" w:cs="Times New Roman"/>
          <w:sz w:val="24"/>
          <w:szCs w:val="24"/>
        </w:rPr>
        <w:t xml:space="preserve"> pro</w:t>
      </w:r>
      <w:r w:rsidR="00ED4E04">
        <w:rPr>
          <w:rFonts w:ascii="Times New Roman" w:hAnsi="Times New Roman" w:cs="Times New Roman"/>
          <w:sz w:val="24"/>
          <w:szCs w:val="24"/>
        </w:rPr>
        <w:t>vides</w:t>
      </w:r>
      <w:r>
        <w:rPr>
          <w:rFonts w:ascii="Times New Roman" w:hAnsi="Times New Roman" w:cs="Times New Roman"/>
          <w:sz w:val="24"/>
          <w:szCs w:val="24"/>
        </w:rPr>
        <w:t xml:space="preserve"> that d</w:t>
      </w:r>
      <w:r w:rsidRPr="0075688D">
        <w:rPr>
          <w:rFonts w:ascii="Times New Roman" w:hAnsi="Times New Roman" w:cs="Times New Roman"/>
          <w:sz w:val="24"/>
          <w:szCs w:val="24"/>
        </w:rPr>
        <w:t xml:space="preserve">espite subrule </w:t>
      </w:r>
      <w:r>
        <w:rPr>
          <w:rFonts w:ascii="Times New Roman" w:hAnsi="Times New Roman" w:cs="Times New Roman"/>
          <w:sz w:val="24"/>
          <w:szCs w:val="24"/>
        </w:rPr>
        <w:t>72</w:t>
      </w:r>
      <w:r w:rsidRPr="0075688D">
        <w:rPr>
          <w:rFonts w:ascii="Times New Roman" w:hAnsi="Times New Roman" w:cs="Times New Roman"/>
          <w:sz w:val="24"/>
          <w:szCs w:val="24"/>
        </w:rPr>
        <w:t>(1), if GST is payable in respect of a taxable supply relating to the termination or surrender of the whole or a part of a right of access:</w:t>
      </w:r>
    </w:p>
    <w:p w14:paraId="6FC19848" w14:textId="147D8683" w:rsidR="0075688D" w:rsidRPr="0075688D" w:rsidRDefault="0075688D" w:rsidP="000C2098">
      <w:pPr>
        <w:spacing w:before="120" w:line="240" w:lineRule="auto"/>
        <w:rPr>
          <w:rFonts w:ascii="Times New Roman" w:hAnsi="Times New Roman" w:cs="Times New Roman"/>
          <w:sz w:val="24"/>
          <w:szCs w:val="24"/>
        </w:rPr>
      </w:pPr>
      <w:r w:rsidRPr="0075688D">
        <w:rPr>
          <w:rFonts w:ascii="Times New Roman" w:hAnsi="Times New Roman" w:cs="Times New Roman"/>
          <w:sz w:val="24"/>
          <w:szCs w:val="24"/>
        </w:rPr>
        <w:t>(a)</w:t>
      </w:r>
      <w:r w:rsidRPr="0075688D">
        <w:rPr>
          <w:rFonts w:ascii="Times New Roman" w:hAnsi="Times New Roman" w:cs="Times New Roman"/>
          <w:sz w:val="24"/>
          <w:szCs w:val="24"/>
        </w:rPr>
        <w:tab/>
        <w:t xml:space="preserve">the termination fee levied by the infrastructure operator may be increased by </w:t>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 xml:space="preserve">an amount not exceeding the GST payable in respect of that taxable supply; </w:t>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and</w:t>
      </w:r>
    </w:p>
    <w:p w14:paraId="36D479B0" w14:textId="2E9E199F" w:rsidR="0075688D" w:rsidRDefault="0075688D" w:rsidP="000C2098">
      <w:pPr>
        <w:spacing w:before="120" w:line="240" w:lineRule="auto"/>
        <w:rPr>
          <w:rFonts w:ascii="Times New Roman" w:hAnsi="Times New Roman" w:cs="Times New Roman"/>
          <w:sz w:val="24"/>
          <w:szCs w:val="24"/>
        </w:rPr>
      </w:pPr>
      <w:r w:rsidRPr="0075688D">
        <w:rPr>
          <w:rFonts w:ascii="Times New Roman" w:hAnsi="Times New Roman" w:cs="Times New Roman"/>
          <w:sz w:val="24"/>
          <w:szCs w:val="24"/>
        </w:rPr>
        <w:t>(b)</w:t>
      </w:r>
      <w:r w:rsidRPr="0075688D">
        <w:rPr>
          <w:rFonts w:ascii="Times New Roman" w:hAnsi="Times New Roman" w:cs="Times New Roman"/>
          <w:sz w:val="24"/>
          <w:szCs w:val="24"/>
        </w:rPr>
        <w:tab/>
      </w:r>
      <w:proofErr w:type="gramStart"/>
      <w:r w:rsidRPr="0075688D">
        <w:rPr>
          <w:rFonts w:ascii="Times New Roman" w:hAnsi="Times New Roman" w:cs="Times New Roman"/>
          <w:sz w:val="24"/>
          <w:szCs w:val="24"/>
        </w:rPr>
        <w:t>the</w:t>
      </w:r>
      <w:proofErr w:type="gramEnd"/>
      <w:r w:rsidRPr="0075688D">
        <w:rPr>
          <w:rFonts w:ascii="Times New Roman" w:hAnsi="Times New Roman" w:cs="Times New Roman"/>
          <w:sz w:val="24"/>
          <w:szCs w:val="24"/>
        </w:rPr>
        <w:t xml:space="preserve"> fee determined in accordance with a contract referred to in paragraph (1)(b) </w:t>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 xml:space="preserve">may be increased by an amount not exceeding the GST payable in respect of </w:t>
      </w:r>
      <w:r>
        <w:rPr>
          <w:rFonts w:ascii="Times New Roman" w:hAnsi="Times New Roman" w:cs="Times New Roman"/>
          <w:sz w:val="24"/>
          <w:szCs w:val="24"/>
        </w:rPr>
        <w:tab/>
      </w:r>
      <w:r>
        <w:rPr>
          <w:rFonts w:ascii="Times New Roman" w:hAnsi="Times New Roman" w:cs="Times New Roman"/>
          <w:sz w:val="24"/>
          <w:szCs w:val="24"/>
        </w:rPr>
        <w:tab/>
      </w:r>
      <w:r w:rsidRPr="0075688D">
        <w:rPr>
          <w:rFonts w:ascii="Times New Roman" w:hAnsi="Times New Roman" w:cs="Times New Roman"/>
          <w:sz w:val="24"/>
          <w:szCs w:val="24"/>
        </w:rPr>
        <w:t>that taxable supply.</w:t>
      </w:r>
    </w:p>
    <w:p w14:paraId="104D2DA8" w14:textId="1CCBA174" w:rsidR="0075688D" w:rsidRDefault="0075688D" w:rsidP="00F801A7">
      <w:pPr>
        <w:rPr>
          <w:rFonts w:ascii="Times New Roman" w:hAnsi="Times New Roman" w:cs="Times New Roman"/>
          <w:sz w:val="24"/>
          <w:szCs w:val="24"/>
        </w:rPr>
      </w:pPr>
      <w:r w:rsidRPr="0075688D">
        <w:rPr>
          <w:rFonts w:ascii="Times New Roman" w:hAnsi="Times New Roman" w:cs="Times New Roman"/>
          <w:sz w:val="24"/>
          <w:szCs w:val="24"/>
        </w:rPr>
        <w:t xml:space="preserve">Rule 73 provides for the approval of an </w:t>
      </w:r>
      <w:r w:rsidR="00D51274">
        <w:rPr>
          <w:rFonts w:ascii="Times New Roman" w:hAnsi="Times New Roman" w:cs="Times New Roman"/>
          <w:sz w:val="24"/>
          <w:szCs w:val="24"/>
        </w:rPr>
        <w:t>‘</w:t>
      </w:r>
      <w:r w:rsidRPr="0075688D">
        <w:rPr>
          <w:rFonts w:ascii="Times New Roman" w:hAnsi="Times New Roman" w:cs="Times New Roman"/>
          <w:sz w:val="24"/>
          <w:szCs w:val="24"/>
        </w:rPr>
        <w:t>additional termination fee</w:t>
      </w:r>
      <w:r w:rsidR="00D51274">
        <w:rPr>
          <w:rFonts w:ascii="Times New Roman" w:hAnsi="Times New Roman" w:cs="Times New Roman"/>
          <w:sz w:val="24"/>
          <w:szCs w:val="24"/>
        </w:rPr>
        <w:t>’</w:t>
      </w:r>
      <w:r w:rsidRPr="0075688D">
        <w:rPr>
          <w:rFonts w:ascii="Times New Roman" w:hAnsi="Times New Roman" w:cs="Times New Roman"/>
          <w:sz w:val="24"/>
          <w:szCs w:val="24"/>
        </w:rPr>
        <w:t xml:space="preserve"> to be payable under certain contracts relating to capital works.  </w:t>
      </w:r>
    </w:p>
    <w:p w14:paraId="124F5A3E" w14:textId="27D361AC" w:rsidR="003049D7" w:rsidRDefault="003049D7" w:rsidP="00F801A7">
      <w:pPr>
        <w:rPr>
          <w:rFonts w:ascii="Times New Roman" w:hAnsi="Times New Roman" w:cs="Times New Roman"/>
          <w:sz w:val="24"/>
          <w:szCs w:val="24"/>
        </w:rPr>
      </w:pPr>
      <w:r w:rsidRPr="003049D7">
        <w:rPr>
          <w:rFonts w:ascii="Times New Roman" w:hAnsi="Times New Roman" w:cs="Times New Roman"/>
          <w:sz w:val="24"/>
          <w:szCs w:val="24"/>
        </w:rPr>
        <w:t xml:space="preserve">Rule 8 of the </w:t>
      </w:r>
      <w:r w:rsidRPr="003049D7">
        <w:rPr>
          <w:rFonts w:ascii="Times New Roman" w:hAnsi="Times New Roman" w:cs="Times New Roman"/>
          <w:i/>
          <w:sz w:val="24"/>
          <w:szCs w:val="24"/>
        </w:rPr>
        <w:t>Water Charge (Termination Fees) Rules 2009</w:t>
      </w:r>
      <w:r w:rsidRPr="003049D7">
        <w:rPr>
          <w:rFonts w:ascii="Times New Roman" w:hAnsi="Times New Roman" w:cs="Times New Roman"/>
          <w:sz w:val="24"/>
          <w:szCs w:val="24"/>
        </w:rPr>
        <w:t xml:space="preserve"> provide</w:t>
      </w:r>
      <w:r>
        <w:rPr>
          <w:rFonts w:ascii="Times New Roman" w:hAnsi="Times New Roman" w:cs="Times New Roman"/>
          <w:sz w:val="24"/>
          <w:szCs w:val="24"/>
        </w:rPr>
        <w:t>d</w:t>
      </w:r>
      <w:r w:rsidRPr="003049D7">
        <w:rPr>
          <w:rFonts w:ascii="Times New Roman" w:hAnsi="Times New Roman" w:cs="Times New Roman"/>
          <w:sz w:val="24"/>
          <w:szCs w:val="24"/>
        </w:rPr>
        <w:t xml:space="preserve"> for the allowance of termination fees that </w:t>
      </w:r>
      <w:r>
        <w:rPr>
          <w:rFonts w:ascii="Times New Roman" w:hAnsi="Times New Roman" w:cs="Times New Roman"/>
          <w:sz w:val="24"/>
          <w:szCs w:val="24"/>
        </w:rPr>
        <w:t>were</w:t>
      </w:r>
      <w:r w:rsidRPr="003049D7">
        <w:rPr>
          <w:rFonts w:ascii="Times New Roman" w:hAnsi="Times New Roman" w:cs="Times New Roman"/>
          <w:sz w:val="24"/>
          <w:szCs w:val="24"/>
        </w:rPr>
        <w:t xml:space="preserve"> in excess of the amount otherwise permitted under the rules in certain circumstances. Specifically, rule 8 allow</w:t>
      </w:r>
      <w:r>
        <w:rPr>
          <w:rFonts w:ascii="Times New Roman" w:hAnsi="Times New Roman" w:cs="Times New Roman"/>
          <w:sz w:val="24"/>
          <w:szCs w:val="24"/>
        </w:rPr>
        <w:t>ed</w:t>
      </w:r>
      <w:r w:rsidRPr="003049D7">
        <w:rPr>
          <w:rFonts w:ascii="Times New Roman" w:hAnsi="Times New Roman" w:cs="Times New Roman"/>
          <w:sz w:val="24"/>
          <w:szCs w:val="24"/>
        </w:rPr>
        <w:t xml:space="preserve"> such a termination fee where the fee </w:t>
      </w:r>
      <w:r>
        <w:rPr>
          <w:rFonts w:ascii="Times New Roman" w:hAnsi="Times New Roman" w:cs="Times New Roman"/>
          <w:sz w:val="24"/>
          <w:szCs w:val="24"/>
        </w:rPr>
        <w:t>was</w:t>
      </w:r>
      <w:r w:rsidRPr="003049D7">
        <w:rPr>
          <w:rFonts w:ascii="Times New Roman" w:hAnsi="Times New Roman" w:cs="Times New Roman"/>
          <w:sz w:val="24"/>
          <w:szCs w:val="24"/>
        </w:rPr>
        <w:t xml:space="preserve"> specified in an existing or new contract between an operator and a customer and relate</w:t>
      </w:r>
      <w:r>
        <w:rPr>
          <w:rFonts w:ascii="Times New Roman" w:hAnsi="Times New Roman" w:cs="Times New Roman"/>
          <w:sz w:val="24"/>
          <w:szCs w:val="24"/>
        </w:rPr>
        <w:t>d</w:t>
      </w:r>
      <w:r w:rsidRPr="003049D7">
        <w:rPr>
          <w:rFonts w:ascii="Times New Roman" w:hAnsi="Times New Roman" w:cs="Times New Roman"/>
          <w:sz w:val="24"/>
          <w:szCs w:val="24"/>
        </w:rPr>
        <w:t xml:space="preserve"> to the recovery of capital expenditure that could not be recovered under the termination fee calculated under rule 7 of the</w:t>
      </w:r>
      <w:r>
        <w:rPr>
          <w:rFonts w:ascii="Times New Roman" w:hAnsi="Times New Roman" w:cs="Times New Roman"/>
          <w:sz w:val="24"/>
          <w:szCs w:val="24"/>
        </w:rPr>
        <w:t xml:space="preserve"> </w:t>
      </w:r>
      <w:r w:rsidRPr="003049D7">
        <w:rPr>
          <w:rFonts w:ascii="Times New Roman" w:hAnsi="Times New Roman" w:cs="Times New Roman"/>
          <w:i/>
          <w:sz w:val="24"/>
          <w:szCs w:val="24"/>
        </w:rPr>
        <w:t>Water Charge (Termination Fees) Rules 2009</w:t>
      </w:r>
      <w:r>
        <w:rPr>
          <w:rFonts w:ascii="Times New Roman" w:hAnsi="Times New Roman" w:cs="Times New Roman"/>
          <w:sz w:val="24"/>
          <w:szCs w:val="24"/>
        </w:rPr>
        <w:t>.</w:t>
      </w:r>
      <w:r w:rsidRPr="003049D7">
        <w:rPr>
          <w:rFonts w:ascii="Times New Roman" w:hAnsi="Times New Roman" w:cs="Times New Roman"/>
          <w:sz w:val="24"/>
          <w:szCs w:val="24"/>
        </w:rPr>
        <w:t xml:space="preserve"> The ability of operators and customers to negotiate such a clause</w:t>
      </w:r>
      <w:r>
        <w:rPr>
          <w:rFonts w:ascii="Times New Roman" w:hAnsi="Times New Roman" w:cs="Times New Roman"/>
          <w:sz w:val="24"/>
          <w:szCs w:val="24"/>
        </w:rPr>
        <w:t xml:space="preserve"> in their contract </w:t>
      </w:r>
      <w:r w:rsidRPr="003049D7">
        <w:rPr>
          <w:rFonts w:ascii="Times New Roman" w:hAnsi="Times New Roman" w:cs="Times New Roman"/>
          <w:sz w:val="24"/>
          <w:szCs w:val="24"/>
        </w:rPr>
        <w:t>reflect</w:t>
      </w:r>
      <w:r>
        <w:rPr>
          <w:rFonts w:ascii="Times New Roman" w:hAnsi="Times New Roman" w:cs="Times New Roman"/>
          <w:sz w:val="24"/>
          <w:szCs w:val="24"/>
        </w:rPr>
        <w:t>ed</w:t>
      </w:r>
      <w:r w:rsidRPr="003049D7">
        <w:rPr>
          <w:rFonts w:ascii="Times New Roman" w:hAnsi="Times New Roman" w:cs="Times New Roman"/>
          <w:sz w:val="24"/>
          <w:szCs w:val="24"/>
        </w:rPr>
        <w:t xml:space="preserve"> the possibility that some efficient investments </w:t>
      </w:r>
      <w:r>
        <w:rPr>
          <w:rFonts w:ascii="Times New Roman" w:hAnsi="Times New Roman" w:cs="Times New Roman"/>
          <w:sz w:val="24"/>
          <w:szCs w:val="24"/>
        </w:rPr>
        <w:t>could</w:t>
      </w:r>
      <w:r w:rsidRPr="003049D7">
        <w:rPr>
          <w:rFonts w:ascii="Times New Roman" w:hAnsi="Times New Roman" w:cs="Times New Roman"/>
          <w:sz w:val="24"/>
          <w:szCs w:val="24"/>
        </w:rPr>
        <w:t xml:space="preserve"> only be viable with cost recovery periods longer than those implied by the maximum termination fees </w:t>
      </w:r>
      <w:r>
        <w:rPr>
          <w:rFonts w:ascii="Times New Roman" w:hAnsi="Times New Roman" w:cs="Times New Roman"/>
          <w:sz w:val="24"/>
          <w:szCs w:val="24"/>
        </w:rPr>
        <w:t>provide for in</w:t>
      </w:r>
      <w:r w:rsidRPr="003049D7">
        <w:rPr>
          <w:rFonts w:ascii="Times New Roman" w:hAnsi="Times New Roman" w:cs="Times New Roman"/>
          <w:sz w:val="24"/>
          <w:szCs w:val="24"/>
        </w:rPr>
        <w:t xml:space="preserve"> the rules.</w:t>
      </w:r>
      <w:r w:rsidRPr="003049D7">
        <w:t xml:space="preserve"> </w:t>
      </w:r>
      <w:r w:rsidRPr="003049D7">
        <w:rPr>
          <w:rFonts w:ascii="Times New Roman" w:hAnsi="Times New Roman" w:cs="Times New Roman"/>
          <w:sz w:val="24"/>
          <w:szCs w:val="24"/>
        </w:rPr>
        <w:t>Rule 8 require</w:t>
      </w:r>
      <w:r>
        <w:rPr>
          <w:rFonts w:ascii="Times New Roman" w:hAnsi="Times New Roman" w:cs="Times New Roman"/>
          <w:sz w:val="24"/>
          <w:szCs w:val="24"/>
        </w:rPr>
        <w:t>d</w:t>
      </w:r>
      <w:r w:rsidRPr="003049D7">
        <w:rPr>
          <w:rFonts w:ascii="Times New Roman" w:hAnsi="Times New Roman" w:cs="Times New Roman"/>
          <w:sz w:val="24"/>
          <w:szCs w:val="24"/>
        </w:rPr>
        <w:t xml:space="preserve"> the parties to the contract to obtain approval from the ACCC for this </w:t>
      </w:r>
      <w:r>
        <w:rPr>
          <w:rFonts w:ascii="Times New Roman" w:hAnsi="Times New Roman" w:cs="Times New Roman"/>
          <w:sz w:val="24"/>
          <w:szCs w:val="24"/>
        </w:rPr>
        <w:t>additional fee</w:t>
      </w:r>
      <w:r w:rsidRPr="003049D7">
        <w:rPr>
          <w:rFonts w:ascii="Times New Roman" w:hAnsi="Times New Roman" w:cs="Times New Roman"/>
          <w:sz w:val="24"/>
          <w:szCs w:val="24"/>
        </w:rPr>
        <w:t>.</w:t>
      </w:r>
    </w:p>
    <w:p w14:paraId="0945BCBE" w14:textId="1417DFEF" w:rsidR="003049D7" w:rsidRDefault="003049D7" w:rsidP="00F801A7">
      <w:pPr>
        <w:rPr>
          <w:rFonts w:ascii="Times New Roman" w:hAnsi="Times New Roman" w:cs="Times New Roman"/>
          <w:sz w:val="24"/>
          <w:szCs w:val="24"/>
        </w:rPr>
      </w:pPr>
      <w:r>
        <w:rPr>
          <w:rFonts w:ascii="Times New Roman" w:hAnsi="Times New Roman" w:cs="Times New Roman"/>
          <w:sz w:val="24"/>
          <w:szCs w:val="24"/>
        </w:rPr>
        <w:t xml:space="preserve">The ACCC advised at page 295 of the </w:t>
      </w:r>
      <w:r w:rsidRPr="003049D7">
        <w:rPr>
          <w:rFonts w:ascii="Times New Roman" w:hAnsi="Times New Roman" w:cs="Times New Roman"/>
          <w:sz w:val="24"/>
          <w:szCs w:val="24"/>
        </w:rPr>
        <w:t xml:space="preserve">2016 </w:t>
      </w:r>
      <w:r w:rsidRPr="003049D7">
        <w:rPr>
          <w:rFonts w:ascii="Times New Roman" w:hAnsi="Times New Roman" w:cs="Times New Roman"/>
          <w:i/>
          <w:sz w:val="24"/>
          <w:szCs w:val="24"/>
        </w:rPr>
        <w:t xml:space="preserve">Review of the Water Charge Rules: Final </w:t>
      </w:r>
      <w:proofErr w:type="gramStart"/>
      <w:r w:rsidRPr="003049D7">
        <w:rPr>
          <w:rFonts w:ascii="Times New Roman" w:hAnsi="Times New Roman" w:cs="Times New Roman"/>
          <w:i/>
          <w:sz w:val="24"/>
          <w:szCs w:val="24"/>
        </w:rPr>
        <w:t>Advice</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w:t>
      </w:r>
      <w:r w:rsidRPr="003049D7">
        <w:rPr>
          <w:rFonts w:ascii="Times New Roman" w:hAnsi="Times New Roman" w:cs="Times New Roman"/>
          <w:sz w:val="24"/>
          <w:szCs w:val="24"/>
        </w:rPr>
        <w:t xml:space="preserve">rule 8 should be incorporated into the </w:t>
      </w:r>
      <w:r w:rsidR="00B26EA7">
        <w:rPr>
          <w:rFonts w:ascii="Times New Roman" w:hAnsi="Times New Roman" w:cs="Times New Roman"/>
          <w:sz w:val="24"/>
          <w:szCs w:val="24"/>
        </w:rPr>
        <w:t xml:space="preserve">Amendment Rules in the same </w:t>
      </w:r>
      <w:r w:rsidRPr="003049D7">
        <w:rPr>
          <w:rFonts w:ascii="Times New Roman" w:hAnsi="Times New Roman" w:cs="Times New Roman"/>
          <w:sz w:val="24"/>
          <w:szCs w:val="24"/>
        </w:rPr>
        <w:t>form</w:t>
      </w:r>
      <w:r>
        <w:rPr>
          <w:rFonts w:ascii="Times New Roman" w:hAnsi="Times New Roman" w:cs="Times New Roman"/>
          <w:sz w:val="24"/>
          <w:szCs w:val="24"/>
        </w:rPr>
        <w:t xml:space="preserve"> because </w:t>
      </w:r>
      <w:r w:rsidRPr="003049D7">
        <w:rPr>
          <w:rFonts w:ascii="Times New Roman" w:hAnsi="Times New Roman" w:cs="Times New Roman"/>
          <w:sz w:val="24"/>
          <w:szCs w:val="24"/>
        </w:rPr>
        <w:t xml:space="preserve">the reasons for the implementation of regulatory supervision of the additional termination fee process are still valid. </w:t>
      </w:r>
    </w:p>
    <w:p w14:paraId="7BDD3BE7" w14:textId="3CEC145E" w:rsidR="0075688D" w:rsidRDefault="0075688D" w:rsidP="0075688D">
      <w:pPr>
        <w:rPr>
          <w:rFonts w:ascii="Times New Roman" w:hAnsi="Times New Roman" w:cs="Times New Roman"/>
          <w:sz w:val="24"/>
          <w:szCs w:val="24"/>
        </w:rPr>
      </w:pPr>
      <w:r w:rsidRPr="0075688D">
        <w:rPr>
          <w:rFonts w:ascii="Times New Roman" w:hAnsi="Times New Roman" w:cs="Times New Roman"/>
          <w:sz w:val="24"/>
          <w:szCs w:val="24"/>
        </w:rPr>
        <w:t xml:space="preserve">Subrule 73(1) provides </w:t>
      </w:r>
      <w:r w:rsidR="00A500B6">
        <w:rPr>
          <w:rFonts w:ascii="Times New Roman" w:hAnsi="Times New Roman" w:cs="Times New Roman"/>
          <w:sz w:val="24"/>
          <w:szCs w:val="24"/>
        </w:rPr>
        <w:t>that rule 73 applies</w:t>
      </w:r>
      <w:r w:rsidR="00C40E91">
        <w:rPr>
          <w:rFonts w:ascii="Times New Roman" w:hAnsi="Times New Roman" w:cs="Times New Roman"/>
          <w:sz w:val="24"/>
          <w:szCs w:val="24"/>
        </w:rPr>
        <w:t xml:space="preserve"> (</w:t>
      </w:r>
      <w:r w:rsidR="00A500B6">
        <w:rPr>
          <w:rFonts w:ascii="Times New Roman" w:hAnsi="Times New Roman" w:cs="Times New Roman"/>
          <w:sz w:val="24"/>
          <w:szCs w:val="24"/>
        </w:rPr>
        <w:t xml:space="preserve">i.e. </w:t>
      </w:r>
      <w:r w:rsidRPr="0075688D">
        <w:rPr>
          <w:rFonts w:ascii="Times New Roman" w:hAnsi="Times New Roman" w:cs="Times New Roman"/>
          <w:sz w:val="24"/>
          <w:szCs w:val="24"/>
        </w:rPr>
        <w:t>approval of an additional termination fee</w:t>
      </w:r>
      <w:r w:rsidR="00C40E91">
        <w:rPr>
          <w:rFonts w:ascii="Times New Roman" w:hAnsi="Times New Roman" w:cs="Times New Roman"/>
          <w:sz w:val="24"/>
          <w:szCs w:val="24"/>
        </w:rPr>
        <w:t>)</w:t>
      </w:r>
      <w:r w:rsidRPr="0075688D">
        <w:rPr>
          <w:rFonts w:ascii="Times New Roman" w:hAnsi="Times New Roman" w:cs="Times New Roman"/>
          <w:sz w:val="24"/>
          <w:szCs w:val="24"/>
        </w:rPr>
        <w:t xml:space="preserve"> </w:t>
      </w:r>
      <w:r w:rsidR="00A500B6">
        <w:rPr>
          <w:rFonts w:ascii="Times New Roman" w:hAnsi="Times New Roman" w:cs="Times New Roman"/>
          <w:sz w:val="24"/>
          <w:szCs w:val="24"/>
        </w:rPr>
        <w:t>if</w:t>
      </w:r>
      <w:r w:rsidRPr="0075688D">
        <w:rPr>
          <w:rFonts w:ascii="Times New Roman" w:hAnsi="Times New Roman" w:cs="Times New Roman"/>
          <w:sz w:val="24"/>
          <w:szCs w:val="24"/>
        </w:rPr>
        <w:t xml:space="preserve"> there is a contract between </w:t>
      </w:r>
      <w:r w:rsidR="00A500B6" w:rsidRPr="00A500B6">
        <w:rPr>
          <w:rFonts w:ascii="Times New Roman" w:hAnsi="Times New Roman" w:cs="Times New Roman"/>
          <w:sz w:val="24"/>
          <w:szCs w:val="24"/>
        </w:rPr>
        <w:t xml:space="preserve">an infrastructure operator </w:t>
      </w:r>
      <w:r w:rsidR="00A500B6">
        <w:rPr>
          <w:rFonts w:ascii="Times New Roman" w:hAnsi="Times New Roman" w:cs="Times New Roman"/>
          <w:sz w:val="24"/>
          <w:szCs w:val="24"/>
        </w:rPr>
        <w:t xml:space="preserve">and </w:t>
      </w:r>
      <w:r w:rsidRPr="0075688D">
        <w:rPr>
          <w:rFonts w:ascii="Times New Roman" w:hAnsi="Times New Roman" w:cs="Times New Roman"/>
          <w:sz w:val="24"/>
          <w:szCs w:val="24"/>
        </w:rPr>
        <w:t>one or more access right holders involving the following: capital works relating to the operator’s water service infrastructure carried out within five years of the contract commencement date</w:t>
      </w:r>
      <w:r w:rsidR="00B26EA7">
        <w:rPr>
          <w:rFonts w:ascii="Times New Roman" w:hAnsi="Times New Roman" w:cs="Times New Roman"/>
          <w:sz w:val="24"/>
          <w:szCs w:val="24"/>
        </w:rPr>
        <w:t xml:space="preserve"> </w:t>
      </w:r>
      <w:r w:rsidR="00B26EA7" w:rsidRPr="00B26EA7">
        <w:rPr>
          <w:rFonts w:ascii="Times New Roman" w:hAnsi="Times New Roman" w:cs="Times New Roman"/>
          <w:sz w:val="24"/>
          <w:szCs w:val="24"/>
        </w:rPr>
        <w:t>(paragraph 73(1</w:t>
      </w:r>
      <w:proofErr w:type="gramStart"/>
      <w:r w:rsidR="00B26EA7" w:rsidRPr="00B26EA7">
        <w:rPr>
          <w:rFonts w:ascii="Times New Roman" w:hAnsi="Times New Roman" w:cs="Times New Roman"/>
          <w:sz w:val="24"/>
          <w:szCs w:val="24"/>
        </w:rPr>
        <w:t>)(</w:t>
      </w:r>
      <w:proofErr w:type="gramEnd"/>
      <w:r w:rsidR="00B26EA7" w:rsidRPr="00B26EA7">
        <w:rPr>
          <w:rFonts w:ascii="Times New Roman" w:hAnsi="Times New Roman" w:cs="Times New Roman"/>
          <w:sz w:val="24"/>
          <w:szCs w:val="24"/>
        </w:rPr>
        <w:t>a)</w:t>
      </w:r>
      <w:r w:rsidR="00B26EA7">
        <w:rPr>
          <w:rFonts w:ascii="Times New Roman" w:hAnsi="Times New Roman" w:cs="Times New Roman"/>
          <w:sz w:val="24"/>
          <w:szCs w:val="24"/>
        </w:rPr>
        <w:t>)</w:t>
      </w:r>
      <w:r w:rsidR="00731B5B" w:rsidRPr="0075688D">
        <w:rPr>
          <w:rFonts w:ascii="Times New Roman" w:hAnsi="Times New Roman" w:cs="Times New Roman"/>
          <w:sz w:val="24"/>
          <w:szCs w:val="24"/>
        </w:rPr>
        <w:t xml:space="preserve">; </w:t>
      </w:r>
      <w:r w:rsidR="00731B5B">
        <w:rPr>
          <w:rFonts w:ascii="Times New Roman" w:hAnsi="Times New Roman" w:cs="Times New Roman"/>
          <w:sz w:val="24"/>
          <w:szCs w:val="24"/>
        </w:rPr>
        <w:t>payment</w:t>
      </w:r>
      <w:r w:rsidRPr="0075688D">
        <w:rPr>
          <w:rFonts w:ascii="Times New Roman" w:hAnsi="Times New Roman" w:cs="Times New Roman"/>
          <w:sz w:val="24"/>
          <w:szCs w:val="24"/>
        </w:rPr>
        <w:t xml:space="preserve"> by a terminating customer, that relates to the recovery of that capital expenditure</w:t>
      </w:r>
      <w:r w:rsidR="00B26EA7">
        <w:rPr>
          <w:rFonts w:ascii="Times New Roman" w:hAnsi="Times New Roman" w:cs="Times New Roman"/>
          <w:sz w:val="24"/>
          <w:szCs w:val="24"/>
        </w:rPr>
        <w:t xml:space="preserve"> (paragraph 73(1)(b))</w:t>
      </w:r>
      <w:r w:rsidRPr="0075688D">
        <w:rPr>
          <w:rFonts w:ascii="Times New Roman" w:hAnsi="Times New Roman" w:cs="Times New Roman"/>
          <w:sz w:val="24"/>
          <w:szCs w:val="24"/>
        </w:rPr>
        <w:t>.</w:t>
      </w:r>
    </w:p>
    <w:p w14:paraId="714FFDC2" w14:textId="104B3217" w:rsidR="0075688D" w:rsidRDefault="00C40E91" w:rsidP="00F801A7">
      <w:pPr>
        <w:rPr>
          <w:rFonts w:ascii="Times New Roman" w:hAnsi="Times New Roman" w:cs="Times New Roman"/>
          <w:sz w:val="24"/>
          <w:szCs w:val="24"/>
        </w:rPr>
      </w:pPr>
      <w:r w:rsidRPr="00C40E91">
        <w:rPr>
          <w:rFonts w:ascii="Times New Roman" w:hAnsi="Times New Roman" w:cs="Times New Roman"/>
          <w:sz w:val="24"/>
          <w:szCs w:val="24"/>
        </w:rPr>
        <w:t>Subrule 73 (2)</w:t>
      </w:r>
      <w:r w:rsidRPr="00C40E91">
        <w:rPr>
          <w:rFonts w:ascii="Times New Roman" w:hAnsi="Times New Roman" w:cs="Times New Roman"/>
          <w:sz w:val="24"/>
          <w:szCs w:val="24"/>
        </w:rPr>
        <w:tab/>
      </w:r>
      <w:r>
        <w:rPr>
          <w:rFonts w:ascii="Times New Roman" w:hAnsi="Times New Roman" w:cs="Times New Roman"/>
          <w:sz w:val="24"/>
          <w:szCs w:val="24"/>
        </w:rPr>
        <w:t>provides that a</w:t>
      </w:r>
      <w:r w:rsidRPr="00C40E91">
        <w:rPr>
          <w:rFonts w:ascii="Times New Roman" w:hAnsi="Times New Roman" w:cs="Times New Roman"/>
          <w:sz w:val="24"/>
          <w:szCs w:val="24"/>
        </w:rPr>
        <w:t xml:space="preserve"> party to the contract may, within 3 months after the date on which the contract was made, apply to the ACCC for approval of that fee as a fee payable by each terminating customer as an additional termination fee for the purposes of rule 71.</w:t>
      </w:r>
    </w:p>
    <w:p w14:paraId="149623EC" w14:textId="5EECCEBA" w:rsidR="00AC3B28" w:rsidRPr="00AC3B28" w:rsidRDefault="00AC3B28" w:rsidP="00F801A7">
      <w:pPr>
        <w:rPr>
          <w:rFonts w:ascii="Times New Roman" w:hAnsi="Times New Roman" w:cs="Times New Roman"/>
          <w:i/>
          <w:sz w:val="24"/>
          <w:szCs w:val="24"/>
        </w:rPr>
      </w:pPr>
      <w:r w:rsidRPr="00AC3B28">
        <w:rPr>
          <w:rFonts w:ascii="Times New Roman" w:hAnsi="Times New Roman" w:cs="Times New Roman"/>
          <w:i/>
          <w:sz w:val="24"/>
          <w:szCs w:val="24"/>
        </w:rPr>
        <w:t>Additional termination fee</w:t>
      </w:r>
    </w:p>
    <w:p w14:paraId="77852C3E" w14:textId="6CFF9DBE"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 xml:space="preserve">Subrule 73(3) provides that an operator can charge each terminating customer an </w:t>
      </w:r>
      <w:r w:rsidR="00AC3B28">
        <w:rPr>
          <w:rFonts w:ascii="Times New Roman" w:hAnsi="Times New Roman" w:cs="Times New Roman"/>
          <w:sz w:val="24"/>
          <w:szCs w:val="24"/>
        </w:rPr>
        <w:t>‘</w:t>
      </w:r>
      <w:r w:rsidRPr="00C40E91">
        <w:rPr>
          <w:rFonts w:ascii="Times New Roman" w:hAnsi="Times New Roman" w:cs="Times New Roman"/>
          <w:sz w:val="24"/>
          <w:szCs w:val="24"/>
        </w:rPr>
        <w:t>additional termination fee</w:t>
      </w:r>
      <w:r w:rsidR="00AC3B28">
        <w:rPr>
          <w:rFonts w:ascii="Times New Roman" w:hAnsi="Times New Roman" w:cs="Times New Roman"/>
          <w:sz w:val="24"/>
          <w:szCs w:val="24"/>
        </w:rPr>
        <w:t>’</w:t>
      </w:r>
      <w:r w:rsidRPr="00C40E91">
        <w:rPr>
          <w:rFonts w:ascii="Times New Roman" w:hAnsi="Times New Roman" w:cs="Times New Roman"/>
          <w:sz w:val="24"/>
          <w:szCs w:val="24"/>
        </w:rPr>
        <w:t xml:space="preserve"> in accordance with subrule 73(1)</w:t>
      </w:r>
      <w:r>
        <w:rPr>
          <w:rFonts w:ascii="Times New Roman" w:hAnsi="Times New Roman" w:cs="Times New Roman"/>
          <w:sz w:val="24"/>
          <w:szCs w:val="24"/>
        </w:rPr>
        <w:t xml:space="preserve">, and the fee is payable by each terminating customer, </w:t>
      </w:r>
      <w:r w:rsidRPr="00C40E91">
        <w:rPr>
          <w:rFonts w:ascii="Times New Roman" w:hAnsi="Times New Roman" w:cs="Times New Roman"/>
          <w:sz w:val="24"/>
          <w:szCs w:val="24"/>
        </w:rPr>
        <w:t>if the following conditions have been met:</w:t>
      </w:r>
    </w:p>
    <w:p w14:paraId="3DD344B2" w14:textId="4ECC92E8" w:rsidR="00C40E91" w:rsidRPr="00C40E91" w:rsidRDefault="00C40E91" w:rsidP="00C40E91">
      <w:pPr>
        <w:rPr>
          <w:rFonts w:ascii="Times New Roman" w:hAnsi="Times New Roman" w:cs="Times New Roman"/>
          <w:sz w:val="24"/>
          <w:szCs w:val="24"/>
        </w:rPr>
      </w:pPr>
      <w:r>
        <w:rPr>
          <w:rFonts w:ascii="Times New Roman" w:hAnsi="Times New Roman" w:cs="Times New Roman"/>
          <w:sz w:val="24"/>
          <w:szCs w:val="24"/>
        </w:rPr>
        <w:t>(a)</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an</w:t>
      </w:r>
      <w:proofErr w:type="gramEnd"/>
      <w:r w:rsidRPr="00C40E91">
        <w:rPr>
          <w:rFonts w:ascii="Times New Roman" w:hAnsi="Times New Roman" w:cs="Times New Roman"/>
          <w:sz w:val="24"/>
          <w:szCs w:val="24"/>
        </w:rPr>
        <w:t xml:space="preserve"> application is made to the ACCC for approval of the fee determined in accordance </w:t>
      </w:r>
      <w:r>
        <w:rPr>
          <w:rFonts w:ascii="Times New Roman" w:hAnsi="Times New Roman" w:cs="Times New Roman"/>
          <w:sz w:val="24"/>
          <w:szCs w:val="24"/>
        </w:rPr>
        <w:tab/>
      </w:r>
      <w:r w:rsidRPr="00C40E91">
        <w:rPr>
          <w:rFonts w:ascii="Times New Roman" w:hAnsi="Times New Roman" w:cs="Times New Roman"/>
          <w:sz w:val="24"/>
          <w:szCs w:val="24"/>
        </w:rPr>
        <w:t xml:space="preserve">with the contract; and </w:t>
      </w:r>
    </w:p>
    <w:p w14:paraId="6CFF3122" w14:textId="5F7CF2FA" w:rsidR="00C40E91" w:rsidRPr="00C40E91" w:rsidRDefault="00C40E91" w:rsidP="00C40E91">
      <w:pPr>
        <w:rPr>
          <w:rFonts w:ascii="Times New Roman" w:hAnsi="Times New Roman" w:cs="Times New Roman"/>
          <w:sz w:val="24"/>
          <w:szCs w:val="24"/>
        </w:rPr>
      </w:pPr>
      <w:r>
        <w:rPr>
          <w:rFonts w:ascii="Times New Roman" w:hAnsi="Times New Roman" w:cs="Times New Roman"/>
          <w:sz w:val="24"/>
          <w:szCs w:val="24"/>
        </w:rPr>
        <w:t xml:space="preserve">(b) </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the</w:t>
      </w:r>
      <w:proofErr w:type="gramEnd"/>
      <w:r w:rsidRPr="00C40E91">
        <w:rPr>
          <w:rFonts w:ascii="Times New Roman" w:hAnsi="Times New Roman" w:cs="Times New Roman"/>
          <w:sz w:val="24"/>
          <w:szCs w:val="24"/>
        </w:rPr>
        <w:t xml:space="preserve"> ACCC is satisfied that the contract:</w:t>
      </w:r>
    </w:p>
    <w:p w14:paraId="150CE8B4" w14:textId="0EB42959" w:rsidR="00C40E91" w:rsidRPr="00C40E91" w:rsidRDefault="00C40E91" w:rsidP="00C40E91">
      <w:pPr>
        <w:pStyle w:val="ListParagraph"/>
        <w:numPr>
          <w:ilvl w:val="0"/>
          <w:numId w:val="19"/>
        </w:numPr>
        <w:rPr>
          <w:rFonts w:ascii="Times New Roman" w:hAnsi="Times New Roman" w:cs="Times New Roman"/>
          <w:sz w:val="24"/>
          <w:szCs w:val="24"/>
        </w:rPr>
      </w:pPr>
      <w:r w:rsidRPr="00C40E91">
        <w:rPr>
          <w:rFonts w:ascii="Times New Roman" w:hAnsi="Times New Roman" w:cs="Times New Roman"/>
          <w:sz w:val="24"/>
          <w:szCs w:val="24"/>
        </w:rPr>
        <w:t>relates to the infrastructure operator carrying out capital works, that relates to their water service infrastructure, within 5 years from when the contract was entered into; and</w:t>
      </w:r>
    </w:p>
    <w:p w14:paraId="2B4804E7" w14:textId="02FE9966" w:rsidR="00C40E91" w:rsidRPr="00C40E91" w:rsidRDefault="00C40E91" w:rsidP="00C40E91">
      <w:pPr>
        <w:pStyle w:val="ListParagraph"/>
        <w:numPr>
          <w:ilvl w:val="0"/>
          <w:numId w:val="19"/>
        </w:numPr>
        <w:rPr>
          <w:rFonts w:ascii="Times New Roman" w:hAnsi="Times New Roman" w:cs="Times New Roman"/>
          <w:sz w:val="24"/>
          <w:szCs w:val="24"/>
        </w:rPr>
      </w:pPr>
      <w:r w:rsidRPr="00C40E91">
        <w:rPr>
          <w:rFonts w:ascii="Times New Roman" w:hAnsi="Times New Roman" w:cs="Times New Roman"/>
          <w:sz w:val="24"/>
          <w:szCs w:val="24"/>
        </w:rPr>
        <w:t>provides for fees to be payable by a customer for access to the operator’s water service infrastructure that are of an amount that allows for the operator to recover up to the actual or reasonable estimate of expenditure on those capital works; and</w:t>
      </w:r>
    </w:p>
    <w:p w14:paraId="3316066E" w14:textId="4279A523" w:rsidR="00C40E91" w:rsidRPr="00C40E91" w:rsidRDefault="00C40E91" w:rsidP="00C40E91">
      <w:pPr>
        <w:pStyle w:val="ListParagraph"/>
        <w:numPr>
          <w:ilvl w:val="0"/>
          <w:numId w:val="19"/>
        </w:numPr>
        <w:rPr>
          <w:rFonts w:ascii="Times New Roman" w:hAnsi="Times New Roman" w:cs="Times New Roman"/>
          <w:sz w:val="24"/>
          <w:szCs w:val="24"/>
        </w:rPr>
      </w:pPr>
      <w:r w:rsidRPr="00C40E91">
        <w:rPr>
          <w:rFonts w:ascii="Times New Roman" w:hAnsi="Times New Roman" w:cs="Times New Roman"/>
          <w:sz w:val="24"/>
          <w:szCs w:val="24"/>
        </w:rPr>
        <w:t>provides for a fee payable by the terminating customer to the operator that was fairly and reasonably agreed when the contract was negotiated and cannot be varied without agreement from the customer; and</w:t>
      </w:r>
    </w:p>
    <w:p w14:paraId="3FFD6F77" w14:textId="4B46063C"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the</w:t>
      </w:r>
      <w:proofErr w:type="gramEnd"/>
      <w:r w:rsidRPr="00C40E91">
        <w:rPr>
          <w:rFonts w:ascii="Times New Roman" w:hAnsi="Times New Roman" w:cs="Times New Roman"/>
          <w:sz w:val="24"/>
          <w:szCs w:val="24"/>
        </w:rPr>
        <w:t xml:space="preserve"> ACCC is satisfied that the operator advised the customer of the general effect of </w:t>
      </w:r>
      <w:r>
        <w:rPr>
          <w:rFonts w:ascii="Times New Roman" w:hAnsi="Times New Roman" w:cs="Times New Roman"/>
          <w:sz w:val="24"/>
          <w:szCs w:val="24"/>
        </w:rPr>
        <w:tab/>
      </w:r>
      <w:r w:rsidRPr="00C40E91">
        <w:rPr>
          <w:rFonts w:ascii="Times New Roman" w:hAnsi="Times New Roman" w:cs="Times New Roman"/>
          <w:sz w:val="24"/>
          <w:szCs w:val="24"/>
        </w:rPr>
        <w:t>these Rules; and</w:t>
      </w:r>
    </w:p>
    <w:p w14:paraId="6F017171" w14:textId="416D6DC9" w:rsid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w:t>
      </w:r>
      <w:r>
        <w:rPr>
          <w:rFonts w:ascii="Times New Roman" w:hAnsi="Times New Roman" w:cs="Times New Roman"/>
          <w:sz w:val="24"/>
          <w:szCs w:val="24"/>
        </w:rPr>
        <w:t>c</w:t>
      </w:r>
      <w:r w:rsidRPr="00C40E91">
        <w:rPr>
          <w:rFonts w:ascii="Times New Roman" w:hAnsi="Times New Roman" w:cs="Times New Roman"/>
          <w:sz w:val="24"/>
          <w:szCs w:val="24"/>
        </w:rPr>
        <w:t xml:space="preserve">) </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the</w:t>
      </w:r>
      <w:proofErr w:type="gramEnd"/>
      <w:r w:rsidRPr="00C40E91">
        <w:rPr>
          <w:rFonts w:ascii="Times New Roman" w:hAnsi="Times New Roman" w:cs="Times New Roman"/>
          <w:sz w:val="24"/>
          <w:szCs w:val="24"/>
        </w:rPr>
        <w:t xml:space="preserve"> ACCC </w:t>
      </w:r>
      <w:r w:rsidR="00B26EA7">
        <w:rPr>
          <w:rFonts w:ascii="Times New Roman" w:hAnsi="Times New Roman" w:cs="Times New Roman"/>
          <w:sz w:val="24"/>
          <w:szCs w:val="24"/>
        </w:rPr>
        <w:t xml:space="preserve">is satisfied that the operator advised the holders of rights of access who are </w:t>
      </w:r>
      <w:r w:rsidR="00B26EA7">
        <w:rPr>
          <w:rFonts w:ascii="Times New Roman" w:hAnsi="Times New Roman" w:cs="Times New Roman"/>
          <w:sz w:val="24"/>
          <w:szCs w:val="24"/>
        </w:rPr>
        <w:tab/>
        <w:t xml:space="preserve">parties to the contract of the general effect of these Rules; and </w:t>
      </w:r>
    </w:p>
    <w:p w14:paraId="363896FC" w14:textId="0F674071" w:rsidR="00C40E91" w:rsidRDefault="00C40E91" w:rsidP="00C40E91">
      <w:pPr>
        <w:rPr>
          <w:rFonts w:ascii="Times New Roman" w:hAnsi="Times New Roman" w:cs="Times New Roman"/>
          <w:sz w:val="24"/>
          <w:szCs w:val="24"/>
        </w:rPr>
      </w:pPr>
      <w:r>
        <w:rPr>
          <w:rFonts w:ascii="Times New Roman" w:hAnsi="Times New Roman" w:cs="Times New Roman"/>
          <w:sz w:val="24"/>
          <w:szCs w:val="24"/>
        </w:rPr>
        <w:t>(d)</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the</w:t>
      </w:r>
      <w:proofErr w:type="gramEnd"/>
      <w:r w:rsidRPr="00C40E91">
        <w:rPr>
          <w:rFonts w:ascii="Times New Roman" w:hAnsi="Times New Roman" w:cs="Times New Roman"/>
          <w:sz w:val="24"/>
          <w:szCs w:val="24"/>
        </w:rPr>
        <w:t xml:space="preserve"> ACCC approves the fee payable by the terminating customer to the operator to </w:t>
      </w:r>
      <w:r>
        <w:rPr>
          <w:rFonts w:ascii="Times New Roman" w:hAnsi="Times New Roman" w:cs="Times New Roman"/>
          <w:sz w:val="24"/>
          <w:szCs w:val="24"/>
        </w:rPr>
        <w:tab/>
      </w:r>
      <w:r w:rsidRPr="00C40E91">
        <w:rPr>
          <w:rFonts w:ascii="Times New Roman" w:hAnsi="Times New Roman" w:cs="Times New Roman"/>
          <w:sz w:val="24"/>
          <w:szCs w:val="24"/>
        </w:rPr>
        <w:t xml:space="preserve">allow cost recovery of capital works in accordance with this rule while having regard </w:t>
      </w:r>
      <w:r>
        <w:rPr>
          <w:rFonts w:ascii="Times New Roman" w:hAnsi="Times New Roman" w:cs="Times New Roman"/>
          <w:sz w:val="24"/>
          <w:szCs w:val="24"/>
        </w:rPr>
        <w:tab/>
      </w:r>
      <w:r w:rsidRPr="00C40E91">
        <w:rPr>
          <w:rFonts w:ascii="Times New Roman" w:hAnsi="Times New Roman" w:cs="Times New Roman"/>
          <w:sz w:val="24"/>
          <w:szCs w:val="24"/>
        </w:rPr>
        <w:t>to the water charging objectives</w:t>
      </w:r>
      <w:r w:rsidR="00AC3B28">
        <w:rPr>
          <w:rFonts w:ascii="Times New Roman" w:hAnsi="Times New Roman" w:cs="Times New Roman"/>
          <w:sz w:val="24"/>
          <w:szCs w:val="24"/>
        </w:rPr>
        <w:t>.</w:t>
      </w:r>
    </w:p>
    <w:p w14:paraId="4E2B9946" w14:textId="33619096" w:rsidR="00AC3B28" w:rsidRPr="00AC3B28" w:rsidRDefault="00AC3B28" w:rsidP="00AC3B28">
      <w:pPr>
        <w:rPr>
          <w:rFonts w:ascii="Times New Roman" w:hAnsi="Times New Roman" w:cs="Times New Roman"/>
          <w:sz w:val="24"/>
          <w:szCs w:val="24"/>
        </w:rPr>
      </w:pPr>
      <w:r w:rsidRPr="00AC3B28">
        <w:rPr>
          <w:rFonts w:ascii="Times New Roman" w:hAnsi="Times New Roman" w:cs="Times New Roman"/>
          <w:sz w:val="24"/>
          <w:szCs w:val="24"/>
        </w:rPr>
        <w:t>At page 295 of its</w:t>
      </w:r>
      <w:r>
        <w:rPr>
          <w:rFonts w:eastAsia="Arial"/>
        </w:rPr>
        <w:t xml:space="preserve"> </w:t>
      </w:r>
      <w:r>
        <w:rPr>
          <w:rFonts w:ascii="Times New Roman" w:hAnsi="Times New Roman"/>
          <w:sz w:val="24"/>
          <w:szCs w:val="24"/>
        </w:rPr>
        <w:t xml:space="preserve">2016 </w:t>
      </w:r>
      <w:r>
        <w:rPr>
          <w:rFonts w:ascii="Times New Roman" w:hAnsi="Times New Roman"/>
          <w:i/>
          <w:iCs/>
          <w:sz w:val="24"/>
          <w:szCs w:val="24"/>
        </w:rPr>
        <w:t>Review of the Water Charge Rules: Final Advice</w:t>
      </w:r>
      <w:r>
        <w:rPr>
          <w:rFonts w:ascii="Times New Roman" w:hAnsi="Times New Roman"/>
          <w:iCs/>
          <w:sz w:val="24"/>
          <w:szCs w:val="24"/>
        </w:rPr>
        <w:t>, the ACCC noted that r</w:t>
      </w:r>
      <w:r w:rsidRPr="00AC3B28">
        <w:rPr>
          <w:rFonts w:ascii="Times New Roman" w:hAnsi="Times New Roman" w:cs="Times New Roman"/>
          <w:sz w:val="24"/>
          <w:szCs w:val="24"/>
        </w:rPr>
        <w:t xml:space="preserve">ule 8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provides for the allowance of termination fees that are in excess of the amount otherwise permitted under the rules in certain circumstances. Specifically, rule 8 allows such a termination fee where the fee is specified in an existing or new contract between an operator and a customer and relates to the recovery of capital expenditure that could not be recovered under the termination fee calculated under rule</w:t>
      </w:r>
      <w:r w:rsidR="00F44AF2">
        <w:rPr>
          <w:rFonts w:ascii="Times New Roman" w:hAnsi="Times New Roman" w:cs="Times New Roman"/>
          <w:sz w:val="24"/>
          <w:szCs w:val="24"/>
        </w:rPr>
        <w:t> </w:t>
      </w:r>
      <w:r w:rsidRPr="00AC3B28">
        <w:rPr>
          <w:rFonts w:ascii="Times New Roman" w:hAnsi="Times New Roman" w:cs="Times New Roman"/>
          <w:sz w:val="24"/>
          <w:szCs w:val="24"/>
        </w:rPr>
        <w:t xml:space="preserve">7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w:t>
      </w:r>
      <w:r>
        <w:rPr>
          <w:rFonts w:ascii="Times New Roman" w:hAnsi="Times New Roman" w:cs="Times New Roman"/>
          <w:sz w:val="24"/>
          <w:szCs w:val="24"/>
        </w:rPr>
        <w:t>The ACCC noted t</w:t>
      </w:r>
      <w:r w:rsidRPr="00AC3B28">
        <w:rPr>
          <w:rFonts w:ascii="Times New Roman" w:hAnsi="Times New Roman" w:cs="Times New Roman"/>
          <w:sz w:val="24"/>
          <w:szCs w:val="24"/>
        </w:rPr>
        <w:t xml:space="preserve">he ability of operators and customers to negotiate such a clause reflects the possibility that some efficient investments may only be viable with cost recovery periods longer than those implied by the maximum termination fees allowed by the rules. Rule 8 of the </w:t>
      </w:r>
      <w:r w:rsidRPr="00AC3B28">
        <w:rPr>
          <w:rFonts w:ascii="Times New Roman" w:hAnsi="Times New Roman" w:cs="Times New Roman"/>
          <w:i/>
          <w:sz w:val="24"/>
          <w:szCs w:val="24"/>
        </w:rPr>
        <w:t>Water Charge (Termination Fees) Rules 2009</w:t>
      </w:r>
      <w:r w:rsidRPr="00AC3B28">
        <w:rPr>
          <w:rFonts w:ascii="Times New Roman" w:hAnsi="Times New Roman" w:cs="Times New Roman"/>
          <w:sz w:val="24"/>
          <w:szCs w:val="24"/>
        </w:rPr>
        <w:t xml:space="preserve"> </w:t>
      </w:r>
      <w:r>
        <w:rPr>
          <w:rFonts w:ascii="Times New Roman" w:hAnsi="Times New Roman" w:cs="Times New Roman"/>
          <w:sz w:val="24"/>
          <w:szCs w:val="24"/>
        </w:rPr>
        <w:t>required</w:t>
      </w:r>
      <w:r w:rsidRPr="00AC3B28">
        <w:rPr>
          <w:rFonts w:ascii="Times New Roman" w:hAnsi="Times New Roman" w:cs="Times New Roman"/>
          <w:sz w:val="24"/>
          <w:szCs w:val="24"/>
        </w:rPr>
        <w:t xml:space="preserve"> the parties to the contract to obtain approval from the ACCC for this termination fee. </w:t>
      </w:r>
      <w:r>
        <w:rPr>
          <w:rFonts w:ascii="Times New Roman" w:hAnsi="Times New Roman" w:cs="Times New Roman"/>
          <w:sz w:val="24"/>
          <w:szCs w:val="24"/>
        </w:rPr>
        <w:t>T</w:t>
      </w:r>
      <w:r w:rsidRPr="00AC3B28">
        <w:rPr>
          <w:rFonts w:ascii="Times New Roman" w:hAnsi="Times New Roman" w:cs="Times New Roman"/>
          <w:sz w:val="24"/>
          <w:szCs w:val="24"/>
        </w:rPr>
        <w:t>he ACCC considered that the reasons for regulatory overview of the additional termination fee process are still valid. Any amended approach that by-passes ACCC scrutiny requires the customer:</w:t>
      </w:r>
    </w:p>
    <w:p w14:paraId="79A3EDFD" w14:textId="77777777" w:rsidR="00AC3B28" w:rsidRPr="00AC3B28" w:rsidRDefault="00AC3B28" w:rsidP="00AC3B28">
      <w:pPr>
        <w:pStyle w:val="ListParagraph"/>
        <w:numPr>
          <w:ilvl w:val="0"/>
          <w:numId w:val="42"/>
        </w:numPr>
        <w:rPr>
          <w:rFonts w:ascii="Times New Roman" w:hAnsi="Times New Roman" w:cs="Times New Roman"/>
          <w:sz w:val="24"/>
          <w:szCs w:val="24"/>
        </w:rPr>
      </w:pPr>
      <w:r w:rsidRPr="00AC3B28">
        <w:rPr>
          <w:rFonts w:ascii="Times New Roman" w:hAnsi="Times New Roman" w:cs="Times New Roman"/>
          <w:sz w:val="24"/>
          <w:szCs w:val="24"/>
        </w:rPr>
        <w:t xml:space="preserve">to be able to assess whether the trade-off between a higher termination fee and the building of new infrastructure is in their self-interest; </w:t>
      </w:r>
    </w:p>
    <w:p w14:paraId="20EE01C4" w14:textId="77777777" w:rsidR="00AC3B28" w:rsidRPr="00AC3B28" w:rsidRDefault="00AC3B28" w:rsidP="00AC3B28">
      <w:pPr>
        <w:pStyle w:val="ListParagraph"/>
        <w:numPr>
          <w:ilvl w:val="0"/>
          <w:numId w:val="42"/>
        </w:numPr>
        <w:rPr>
          <w:rFonts w:ascii="Times New Roman" w:hAnsi="Times New Roman" w:cs="Times New Roman"/>
          <w:sz w:val="24"/>
          <w:szCs w:val="24"/>
        </w:rPr>
      </w:pPr>
      <w:r w:rsidRPr="00AC3B28">
        <w:rPr>
          <w:rFonts w:ascii="Times New Roman" w:hAnsi="Times New Roman" w:cs="Times New Roman"/>
          <w:sz w:val="24"/>
          <w:szCs w:val="24"/>
        </w:rPr>
        <w:t>to have enough knowledge of the rules and sufficient negotiation skills to participate in a fair and reasonable negotiation;</w:t>
      </w:r>
    </w:p>
    <w:p w14:paraId="65C6839C" w14:textId="47D6278D" w:rsidR="00AC3B28" w:rsidRPr="00AC3B28" w:rsidRDefault="00AC3B28" w:rsidP="00AC3B28">
      <w:pPr>
        <w:pStyle w:val="ListParagraph"/>
        <w:numPr>
          <w:ilvl w:val="0"/>
          <w:numId w:val="42"/>
        </w:numPr>
        <w:rPr>
          <w:rFonts w:ascii="Times New Roman" w:hAnsi="Times New Roman" w:cs="Times New Roman"/>
          <w:sz w:val="24"/>
          <w:szCs w:val="24"/>
        </w:rPr>
      </w:pPr>
      <w:proofErr w:type="gramStart"/>
      <w:r w:rsidRPr="00AC3B28">
        <w:rPr>
          <w:rFonts w:ascii="Times New Roman" w:hAnsi="Times New Roman" w:cs="Times New Roman"/>
          <w:sz w:val="24"/>
          <w:szCs w:val="24"/>
        </w:rPr>
        <w:t>to</w:t>
      </w:r>
      <w:proofErr w:type="gramEnd"/>
      <w:r w:rsidRPr="00AC3B28">
        <w:rPr>
          <w:rFonts w:ascii="Times New Roman" w:hAnsi="Times New Roman" w:cs="Times New Roman"/>
          <w:sz w:val="24"/>
          <w:szCs w:val="24"/>
        </w:rPr>
        <w:t xml:space="preserve"> know of their ability to, and the circumstances in which, they can refer a matter to the ACCC. </w:t>
      </w:r>
    </w:p>
    <w:p w14:paraId="24CA1823" w14:textId="77777777" w:rsidR="00EF19AF" w:rsidRDefault="00AC3B28" w:rsidP="00C40E91">
      <w:pPr>
        <w:rPr>
          <w:rFonts w:ascii="Times New Roman" w:hAnsi="Times New Roman" w:cs="Times New Roman"/>
          <w:sz w:val="24"/>
          <w:szCs w:val="24"/>
        </w:rPr>
      </w:pPr>
      <w:r w:rsidRPr="00AC3B28">
        <w:rPr>
          <w:rFonts w:ascii="Times New Roman" w:hAnsi="Times New Roman" w:cs="Times New Roman"/>
          <w:sz w:val="24"/>
          <w:szCs w:val="24"/>
        </w:rPr>
        <w:t>Whereas some customers would be able to assess such matters, many irrigators may not have the necessary commercial expertise in such contract negotiations, often have limited or no knowledge of the various water charge rules, or have limited resources and may not be able to make this assessment. Customers may also be in a relatively weak bargaining position in relation to an operator for a variety of reasons. The ACCC consider</w:t>
      </w:r>
      <w:r>
        <w:rPr>
          <w:rFonts w:ascii="Times New Roman" w:hAnsi="Times New Roman" w:cs="Times New Roman"/>
          <w:sz w:val="24"/>
          <w:szCs w:val="24"/>
        </w:rPr>
        <w:t>ed</w:t>
      </w:r>
      <w:r w:rsidRPr="00AC3B28">
        <w:rPr>
          <w:rFonts w:ascii="Times New Roman" w:hAnsi="Times New Roman" w:cs="Times New Roman"/>
          <w:sz w:val="24"/>
          <w:szCs w:val="24"/>
        </w:rPr>
        <w:t xml:space="preserve"> that rule 8 should be incorporated into the combined water charge rules in its current form.</w:t>
      </w:r>
    </w:p>
    <w:p w14:paraId="7003B138" w14:textId="1C3749E2"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Subrule 73(4) sets out the ACCC’s information requirements and decision making process for assessing an additional termination fee for approval. Subrule 73(4)</w:t>
      </w:r>
      <w:r>
        <w:rPr>
          <w:rFonts w:ascii="Times New Roman" w:hAnsi="Times New Roman" w:cs="Times New Roman"/>
          <w:sz w:val="24"/>
          <w:szCs w:val="24"/>
        </w:rPr>
        <w:t xml:space="preserve"> provides that </w:t>
      </w:r>
      <w:r w:rsidR="00731B5B" w:rsidRPr="00C40E91">
        <w:rPr>
          <w:rFonts w:ascii="Times New Roman" w:hAnsi="Times New Roman" w:cs="Times New Roman"/>
          <w:sz w:val="24"/>
          <w:szCs w:val="24"/>
        </w:rPr>
        <w:t>if</w:t>
      </w:r>
      <w:r w:rsidRPr="00C40E91">
        <w:rPr>
          <w:rFonts w:ascii="Times New Roman" w:hAnsi="Times New Roman" w:cs="Times New Roman"/>
          <w:sz w:val="24"/>
          <w:szCs w:val="24"/>
        </w:rPr>
        <w:t xml:space="preserve"> a person makes an application to the ACCC for approval of a fee determined in accordance with the contract and gives the ACCC:</w:t>
      </w:r>
    </w:p>
    <w:p w14:paraId="58B2A8B4" w14:textId="44D4E7F3" w:rsidR="00C40E91" w:rsidRPr="00B92D2C" w:rsidRDefault="00C40E91" w:rsidP="009A6410">
      <w:pPr>
        <w:pStyle w:val="paragraph"/>
        <w:spacing w:before="120" w:beforeAutospacing="0" w:after="120" w:afterAutospacing="0"/>
      </w:pPr>
      <w:r w:rsidRPr="00B92D2C">
        <w:t>(a)</w:t>
      </w:r>
      <w:r w:rsidRPr="00B92D2C">
        <w:tab/>
      </w:r>
      <w:proofErr w:type="gramStart"/>
      <w:r w:rsidRPr="00B92D2C">
        <w:t>a</w:t>
      </w:r>
      <w:proofErr w:type="gramEnd"/>
      <w:r w:rsidRPr="00B92D2C">
        <w:t xml:space="preserve"> copy of the contract; and</w:t>
      </w:r>
    </w:p>
    <w:p w14:paraId="58FEE8DE" w14:textId="36D3351D" w:rsidR="00C40E91" w:rsidRPr="00B92D2C" w:rsidRDefault="00C40E91" w:rsidP="009A6410">
      <w:pPr>
        <w:pStyle w:val="paragraph"/>
        <w:spacing w:before="120" w:beforeAutospacing="0" w:after="120" w:afterAutospacing="0"/>
      </w:pPr>
      <w:r w:rsidRPr="00B92D2C">
        <w:t>(b)</w:t>
      </w:r>
      <w:r w:rsidRPr="00B92D2C">
        <w:tab/>
      </w:r>
      <w:proofErr w:type="gramStart"/>
      <w:r w:rsidRPr="00B92D2C">
        <w:t>the</w:t>
      </w:r>
      <w:proofErr w:type="gramEnd"/>
      <w:r w:rsidRPr="00B92D2C">
        <w:t xml:space="preserve"> contact details of the parties to the contract; and</w:t>
      </w:r>
    </w:p>
    <w:p w14:paraId="46386091" w14:textId="30A2EE82" w:rsidR="00C40E91" w:rsidRPr="00B92D2C" w:rsidRDefault="00C40E91" w:rsidP="009A6410">
      <w:pPr>
        <w:pStyle w:val="paragraph"/>
        <w:spacing w:before="120" w:beforeAutospacing="0" w:after="120" w:afterAutospacing="0"/>
      </w:pPr>
      <w:r w:rsidRPr="00B92D2C">
        <w:t>(c)</w:t>
      </w:r>
      <w:r w:rsidRPr="00B92D2C">
        <w:tab/>
        <w:t xml:space="preserve">such details of contracts entered into, and arrangements made, for the carrying </w:t>
      </w:r>
      <w:r>
        <w:tab/>
      </w:r>
      <w:r w:rsidRPr="00B92D2C">
        <w:t xml:space="preserve">out </w:t>
      </w:r>
      <w:r w:rsidR="009A6410">
        <w:tab/>
      </w:r>
      <w:r w:rsidRPr="00B92D2C">
        <w:t xml:space="preserve">of capital works relating to the operator’s water service infrastructure within the </w:t>
      </w:r>
      <w:r>
        <w:tab/>
      </w:r>
      <w:r w:rsidRPr="00B92D2C">
        <w:t xml:space="preserve">period referred to in subparagraph (3)(b)(i) as are sufficient to confirm that the works </w:t>
      </w:r>
      <w:r>
        <w:tab/>
      </w:r>
      <w:r w:rsidRPr="00B92D2C">
        <w:t>have been, are being or are to be carried out; and</w:t>
      </w:r>
    </w:p>
    <w:p w14:paraId="7BDD854C" w14:textId="7ED0C8AE" w:rsidR="00C40E91" w:rsidRPr="00B92D2C" w:rsidRDefault="00C40E91" w:rsidP="009A6410">
      <w:pPr>
        <w:pStyle w:val="paragraph"/>
        <w:spacing w:before="120" w:beforeAutospacing="0" w:after="120" w:afterAutospacing="0"/>
      </w:pPr>
      <w:r w:rsidRPr="00B92D2C">
        <w:t>(d)</w:t>
      </w:r>
      <w:r w:rsidRPr="00B92D2C">
        <w:tab/>
      </w:r>
      <w:proofErr w:type="gramStart"/>
      <w:r w:rsidRPr="00B92D2C">
        <w:t>any</w:t>
      </w:r>
      <w:proofErr w:type="gramEnd"/>
      <w:r w:rsidRPr="00B92D2C">
        <w:t xml:space="preserve"> further information requested by the ACCC;</w:t>
      </w:r>
    </w:p>
    <w:p w14:paraId="3CCAC617" w14:textId="3A2F3350" w:rsidR="00C40E91" w:rsidRPr="00C40E91" w:rsidRDefault="00C40E91" w:rsidP="00C40E91">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C40E91">
        <w:rPr>
          <w:rFonts w:ascii="Times New Roman" w:hAnsi="Times New Roman" w:cs="Times New Roman"/>
          <w:sz w:val="24"/>
          <w:szCs w:val="24"/>
        </w:rPr>
        <w:t>the ACCC:</w:t>
      </w:r>
    </w:p>
    <w:p w14:paraId="4A1E2ECE" w14:textId="2AAFA769"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(e)</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must</w:t>
      </w:r>
      <w:proofErr w:type="gramEnd"/>
      <w:r w:rsidRPr="00C40E91">
        <w:rPr>
          <w:rFonts w:ascii="Times New Roman" w:hAnsi="Times New Roman" w:cs="Times New Roman"/>
          <w:sz w:val="24"/>
          <w:szCs w:val="24"/>
        </w:rPr>
        <w:t xml:space="preserve"> decide whether or not to approve the fee; and</w:t>
      </w:r>
    </w:p>
    <w:p w14:paraId="02F6757F" w14:textId="2FB625B6"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(f)</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must</w:t>
      </w:r>
      <w:proofErr w:type="gramEnd"/>
      <w:r w:rsidRPr="00C40E91">
        <w:rPr>
          <w:rFonts w:ascii="Times New Roman" w:hAnsi="Times New Roman" w:cs="Times New Roman"/>
          <w:sz w:val="24"/>
          <w:szCs w:val="24"/>
        </w:rPr>
        <w:t xml:space="preserve"> give notice in writing of its decision to each of the parties to the contract; and</w:t>
      </w:r>
    </w:p>
    <w:p w14:paraId="37F26CE8" w14:textId="77777777" w:rsidR="009A6410"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(g)</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if</w:t>
      </w:r>
      <w:proofErr w:type="gramEnd"/>
      <w:r w:rsidRPr="00C40E91">
        <w:rPr>
          <w:rFonts w:ascii="Times New Roman" w:hAnsi="Times New Roman" w:cs="Times New Roman"/>
          <w:sz w:val="24"/>
          <w:szCs w:val="24"/>
        </w:rPr>
        <w:t xml:space="preserve"> it decides not to approve the fee, must include in the notice under paragraph </w:t>
      </w:r>
      <w:r>
        <w:rPr>
          <w:rFonts w:ascii="Times New Roman" w:hAnsi="Times New Roman" w:cs="Times New Roman"/>
          <w:sz w:val="24"/>
          <w:szCs w:val="24"/>
        </w:rPr>
        <w:tab/>
      </w:r>
    </w:p>
    <w:p w14:paraId="5088FC0D" w14:textId="6A48DA1E" w:rsid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 xml:space="preserve">(f) </w:t>
      </w:r>
      <w:r>
        <w:rPr>
          <w:rFonts w:ascii="Times New Roman" w:hAnsi="Times New Roman" w:cs="Times New Roman"/>
          <w:sz w:val="24"/>
          <w:szCs w:val="24"/>
        </w:rPr>
        <w:tab/>
      </w:r>
      <w:proofErr w:type="gramStart"/>
      <w:r w:rsidRPr="00C40E91">
        <w:rPr>
          <w:rFonts w:ascii="Times New Roman" w:hAnsi="Times New Roman" w:cs="Times New Roman"/>
          <w:sz w:val="24"/>
          <w:szCs w:val="24"/>
        </w:rPr>
        <w:t>the</w:t>
      </w:r>
      <w:proofErr w:type="gramEnd"/>
      <w:r w:rsidRPr="00C40E91">
        <w:rPr>
          <w:rFonts w:ascii="Times New Roman" w:hAnsi="Times New Roman" w:cs="Times New Roman"/>
          <w:sz w:val="24"/>
          <w:szCs w:val="24"/>
        </w:rPr>
        <w:t xml:space="preserve"> reasons for refusing approval.</w:t>
      </w:r>
    </w:p>
    <w:p w14:paraId="7B8DFE76" w14:textId="45FB70EA" w:rsidR="00C40E91" w:rsidRPr="00B92D2C" w:rsidRDefault="00C40E91" w:rsidP="00C40E91">
      <w:pPr>
        <w:pStyle w:val="subsection"/>
      </w:pPr>
      <w:r>
        <w:t>Subrule 73</w:t>
      </w:r>
      <w:r w:rsidRPr="00B92D2C">
        <w:t>(5)</w:t>
      </w:r>
      <w:r>
        <w:t xml:space="preserve"> provides that i</w:t>
      </w:r>
      <w:r w:rsidRPr="00B92D2C">
        <w:t>f the ACCC does not make a decision under subrule (4) within a period of 30 business days after receiving an application under subrule (1), the ACCC is taken to have made a decision, at the end of that period, to approve the fee and to have given notice of the decision under paragraph (4</w:t>
      </w:r>
      <w:proofErr w:type="gramStart"/>
      <w:r w:rsidRPr="00B92D2C">
        <w:t>)(</w:t>
      </w:r>
      <w:proofErr w:type="gramEnd"/>
      <w:r w:rsidRPr="00B92D2C">
        <w:t>f).</w:t>
      </w:r>
    </w:p>
    <w:p w14:paraId="6374993C" w14:textId="3985C244" w:rsidR="00C40E91" w:rsidRDefault="00C40E91" w:rsidP="00F801A7">
      <w:pPr>
        <w:rPr>
          <w:rFonts w:ascii="Times New Roman" w:hAnsi="Times New Roman" w:cs="Times New Roman"/>
          <w:sz w:val="24"/>
          <w:szCs w:val="24"/>
        </w:rPr>
      </w:pPr>
      <w:r w:rsidRPr="00C40E91">
        <w:rPr>
          <w:rFonts w:ascii="Times New Roman" w:hAnsi="Times New Roman" w:cs="Times New Roman"/>
          <w:sz w:val="24"/>
          <w:szCs w:val="24"/>
        </w:rPr>
        <w:t>Subrule 73(6) provides that i</w:t>
      </w:r>
      <w:r w:rsidR="00EF19AF">
        <w:rPr>
          <w:rFonts w:ascii="Times New Roman" w:hAnsi="Times New Roman" w:cs="Times New Roman"/>
          <w:sz w:val="24"/>
          <w:szCs w:val="24"/>
        </w:rPr>
        <w:t>n</w:t>
      </w:r>
      <w:r w:rsidRPr="00C40E91">
        <w:rPr>
          <w:rFonts w:ascii="Times New Roman" w:hAnsi="Times New Roman" w:cs="Times New Roman"/>
          <w:sz w:val="24"/>
          <w:szCs w:val="24"/>
        </w:rPr>
        <w:t xml:space="preserve"> calculating a period of 30 business days referred to in subrule (5), </w:t>
      </w:r>
      <w:r w:rsidR="00EF19AF">
        <w:rPr>
          <w:rFonts w:ascii="Times New Roman" w:hAnsi="Times New Roman" w:cs="Times New Roman"/>
          <w:sz w:val="24"/>
          <w:szCs w:val="24"/>
        </w:rPr>
        <w:t xml:space="preserve">that the person calculating must </w:t>
      </w:r>
      <w:r w:rsidRPr="00C40E91">
        <w:rPr>
          <w:rFonts w:ascii="Times New Roman" w:hAnsi="Times New Roman" w:cs="Times New Roman"/>
          <w:sz w:val="24"/>
          <w:szCs w:val="24"/>
        </w:rPr>
        <w:t>disregard, if the ACCC has requested further information in relation to the application, a day during any part of which the request, or any part of the request, remains unfulfilled.</w:t>
      </w:r>
    </w:p>
    <w:p w14:paraId="786E3977" w14:textId="1921EC8E" w:rsidR="00C40E91" w:rsidRPr="00C40E91" w:rsidRDefault="00C40E91" w:rsidP="00C40E91">
      <w:pPr>
        <w:rPr>
          <w:rFonts w:ascii="Times New Roman" w:hAnsi="Times New Roman" w:cs="Times New Roman"/>
          <w:sz w:val="24"/>
          <w:szCs w:val="24"/>
        </w:rPr>
      </w:pPr>
      <w:r w:rsidRPr="00C40E91">
        <w:rPr>
          <w:rFonts w:ascii="Times New Roman" w:hAnsi="Times New Roman" w:cs="Times New Roman"/>
          <w:sz w:val="24"/>
          <w:szCs w:val="24"/>
        </w:rPr>
        <w:t>Subrule 73(7)</w:t>
      </w:r>
      <w:r w:rsidRPr="00C40E91">
        <w:rPr>
          <w:rFonts w:ascii="Times New Roman" w:hAnsi="Times New Roman" w:cs="Times New Roman"/>
          <w:sz w:val="24"/>
          <w:szCs w:val="24"/>
        </w:rPr>
        <w:tab/>
      </w:r>
      <w:r>
        <w:rPr>
          <w:rFonts w:ascii="Times New Roman" w:hAnsi="Times New Roman" w:cs="Times New Roman"/>
          <w:sz w:val="24"/>
          <w:szCs w:val="24"/>
        </w:rPr>
        <w:t>provides that i</w:t>
      </w:r>
      <w:r w:rsidRPr="00C40E91">
        <w:rPr>
          <w:rFonts w:ascii="Times New Roman" w:hAnsi="Times New Roman" w:cs="Times New Roman"/>
          <w:sz w:val="24"/>
          <w:szCs w:val="24"/>
        </w:rPr>
        <w:t>f the ACCC:</w:t>
      </w:r>
    </w:p>
    <w:p w14:paraId="379F77A0" w14:textId="630EA7B4" w:rsidR="00C40E91" w:rsidRPr="00C40E91" w:rsidRDefault="00C40E91" w:rsidP="009A6410">
      <w:pPr>
        <w:spacing w:before="120" w:line="240" w:lineRule="auto"/>
        <w:rPr>
          <w:rFonts w:ascii="Times New Roman" w:hAnsi="Times New Roman" w:cs="Times New Roman"/>
          <w:sz w:val="24"/>
          <w:szCs w:val="24"/>
        </w:rPr>
      </w:pPr>
      <w:r w:rsidRPr="00C40E91">
        <w:rPr>
          <w:rFonts w:ascii="Times New Roman" w:hAnsi="Times New Roman" w:cs="Times New Roman"/>
          <w:sz w:val="24"/>
          <w:szCs w:val="24"/>
        </w:rPr>
        <w:t>(</w:t>
      </w:r>
      <w:proofErr w:type="gramStart"/>
      <w:r w:rsidRPr="00C40E91">
        <w:rPr>
          <w:rFonts w:ascii="Times New Roman" w:hAnsi="Times New Roman" w:cs="Times New Roman"/>
          <w:sz w:val="24"/>
          <w:szCs w:val="24"/>
        </w:rPr>
        <w:t>a</w:t>
      </w:r>
      <w:proofErr w:type="gramEnd"/>
      <w:r w:rsidRPr="00C40E91">
        <w:rPr>
          <w:rFonts w:ascii="Times New Roman" w:hAnsi="Times New Roman" w:cs="Times New Roman"/>
          <w:sz w:val="24"/>
          <w:szCs w:val="24"/>
        </w:rPr>
        <w:t>)</w:t>
      </w:r>
      <w:r w:rsidRPr="00C40E91">
        <w:rPr>
          <w:rFonts w:ascii="Times New Roman" w:hAnsi="Times New Roman" w:cs="Times New Roman"/>
          <w:sz w:val="24"/>
          <w:szCs w:val="24"/>
        </w:rPr>
        <w:tab/>
        <w:t xml:space="preserve">is unable to make a decision within the period of 30 business days referred to </w:t>
      </w:r>
      <w:r>
        <w:rPr>
          <w:rFonts w:ascii="Times New Roman" w:hAnsi="Times New Roman" w:cs="Times New Roman"/>
          <w:sz w:val="24"/>
          <w:szCs w:val="24"/>
        </w:rPr>
        <w:tab/>
      </w:r>
      <w:r>
        <w:rPr>
          <w:rFonts w:ascii="Times New Roman" w:hAnsi="Times New Roman" w:cs="Times New Roman"/>
          <w:sz w:val="24"/>
          <w:szCs w:val="24"/>
        </w:rPr>
        <w:tab/>
      </w:r>
      <w:r w:rsidRPr="00C40E91">
        <w:rPr>
          <w:rFonts w:ascii="Times New Roman" w:hAnsi="Times New Roman" w:cs="Times New Roman"/>
          <w:sz w:val="24"/>
          <w:szCs w:val="24"/>
        </w:rPr>
        <w:t>in subrule (5); and</w:t>
      </w:r>
    </w:p>
    <w:p w14:paraId="7BBD1674" w14:textId="4444856C" w:rsidR="00C40E91" w:rsidRPr="00C40E91" w:rsidRDefault="00C40E91" w:rsidP="009A6410">
      <w:pPr>
        <w:spacing w:before="120" w:line="240" w:lineRule="auto"/>
        <w:rPr>
          <w:rFonts w:ascii="Times New Roman" w:hAnsi="Times New Roman" w:cs="Times New Roman"/>
          <w:sz w:val="24"/>
          <w:szCs w:val="24"/>
        </w:rPr>
      </w:pPr>
      <w:r w:rsidRPr="00C40E91">
        <w:rPr>
          <w:rFonts w:ascii="Times New Roman" w:hAnsi="Times New Roman" w:cs="Times New Roman"/>
          <w:sz w:val="24"/>
          <w:szCs w:val="24"/>
        </w:rPr>
        <w:t>(b)</w:t>
      </w:r>
      <w:r w:rsidRPr="00C40E91">
        <w:rPr>
          <w:rFonts w:ascii="Times New Roman" w:hAnsi="Times New Roman" w:cs="Times New Roman"/>
          <w:sz w:val="24"/>
          <w:szCs w:val="24"/>
        </w:rPr>
        <w:tab/>
      </w:r>
      <w:proofErr w:type="gramStart"/>
      <w:r w:rsidRPr="00C40E91">
        <w:rPr>
          <w:rFonts w:ascii="Times New Roman" w:hAnsi="Times New Roman" w:cs="Times New Roman"/>
          <w:sz w:val="24"/>
          <w:szCs w:val="24"/>
        </w:rPr>
        <w:t>within</w:t>
      </w:r>
      <w:proofErr w:type="gramEnd"/>
      <w:r w:rsidRPr="00C40E91">
        <w:rPr>
          <w:rFonts w:ascii="Times New Roman" w:hAnsi="Times New Roman" w:cs="Times New Roman"/>
          <w:sz w:val="24"/>
          <w:szCs w:val="24"/>
        </w:rPr>
        <w:t xml:space="preserve"> that period, gives written notice to the person who makes an application </w:t>
      </w:r>
      <w:r>
        <w:rPr>
          <w:rFonts w:ascii="Times New Roman" w:hAnsi="Times New Roman" w:cs="Times New Roman"/>
          <w:sz w:val="24"/>
          <w:szCs w:val="24"/>
        </w:rPr>
        <w:tab/>
      </w:r>
      <w:r>
        <w:rPr>
          <w:rFonts w:ascii="Times New Roman" w:hAnsi="Times New Roman" w:cs="Times New Roman"/>
          <w:sz w:val="24"/>
          <w:szCs w:val="24"/>
        </w:rPr>
        <w:tab/>
      </w:r>
      <w:r w:rsidRPr="00C40E91">
        <w:rPr>
          <w:rFonts w:ascii="Times New Roman" w:hAnsi="Times New Roman" w:cs="Times New Roman"/>
          <w:sz w:val="24"/>
          <w:szCs w:val="24"/>
        </w:rPr>
        <w:t xml:space="preserve">under subrule (1) explaining why the ACCC has been unable to make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0E91">
        <w:rPr>
          <w:rFonts w:ascii="Times New Roman" w:hAnsi="Times New Roman" w:cs="Times New Roman"/>
          <w:sz w:val="24"/>
          <w:szCs w:val="24"/>
        </w:rPr>
        <w:t>decision on the fee within that period of 30 business days;</w:t>
      </w:r>
    </w:p>
    <w:p w14:paraId="71057C7E" w14:textId="67717DE4" w:rsidR="00C40E91" w:rsidRPr="00C40E91" w:rsidRDefault="00C40E91" w:rsidP="00C40E91">
      <w:pPr>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C40E91">
        <w:rPr>
          <w:rFonts w:ascii="Times New Roman" w:hAnsi="Times New Roman" w:cs="Times New Roman"/>
          <w:sz w:val="24"/>
          <w:szCs w:val="24"/>
        </w:rPr>
        <w:t>the period of 30 business days referred to in subrule (5) is extended by a further period of 30 business days.</w:t>
      </w:r>
    </w:p>
    <w:p w14:paraId="6B89C5BD" w14:textId="4AA0F13F" w:rsidR="008673DD" w:rsidRPr="00605439" w:rsidRDefault="008673DD" w:rsidP="000C7CD0">
      <w:pPr>
        <w:keepNext/>
        <w:rPr>
          <w:rFonts w:ascii="Times New Roman" w:hAnsi="Times New Roman" w:cs="Times New Roman"/>
          <w:i/>
          <w:sz w:val="24"/>
          <w:szCs w:val="24"/>
        </w:rPr>
      </w:pPr>
      <w:r w:rsidRPr="00E251F8">
        <w:rPr>
          <w:rFonts w:ascii="Times New Roman" w:hAnsi="Times New Roman" w:cs="Times New Roman"/>
          <w:b/>
          <w:i/>
          <w:sz w:val="24"/>
          <w:szCs w:val="24"/>
        </w:rPr>
        <w:t>Infrastructure operator to provide information in response to customer seeking to terminate</w:t>
      </w:r>
    </w:p>
    <w:p w14:paraId="4B98A6A0" w14:textId="719A0963" w:rsidR="00C41991" w:rsidRDefault="008673DD" w:rsidP="00C41991">
      <w:pPr>
        <w:rPr>
          <w:rFonts w:ascii="Times New Roman" w:hAnsi="Times New Roman" w:cs="Times New Roman"/>
          <w:sz w:val="24"/>
          <w:szCs w:val="24"/>
        </w:rPr>
      </w:pPr>
      <w:r w:rsidRPr="008673DD">
        <w:rPr>
          <w:rFonts w:ascii="Times New Roman" w:hAnsi="Times New Roman" w:cs="Times New Roman"/>
          <w:sz w:val="24"/>
          <w:szCs w:val="24"/>
        </w:rPr>
        <w:t xml:space="preserve">Rule 74 </w:t>
      </w:r>
      <w:r w:rsidR="00C41991">
        <w:rPr>
          <w:rFonts w:ascii="Times New Roman" w:hAnsi="Times New Roman" w:cs="Times New Roman"/>
          <w:sz w:val="24"/>
          <w:szCs w:val="24"/>
        </w:rPr>
        <w:t xml:space="preserve">(1) </w:t>
      </w:r>
      <w:r w:rsidR="00C41991" w:rsidRPr="008673DD">
        <w:rPr>
          <w:rFonts w:ascii="Times New Roman" w:hAnsi="Times New Roman" w:cs="Times New Roman"/>
          <w:sz w:val="24"/>
          <w:szCs w:val="24"/>
        </w:rPr>
        <w:t>provides that</w:t>
      </w:r>
      <w:r w:rsidR="00C41991">
        <w:rPr>
          <w:rFonts w:ascii="Times New Roman" w:hAnsi="Times New Roman" w:cs="Times New Roman"/>
          <w:sz w:val="24"/>
          <w:szCs w:val="24"/>
        </w:rPr>
        <w:t>, subject to subrule</w:t>
      </w:r>
      <w:r w:rsidR="00EF19AF">
        <w:rPr>
          <w:rFonts w:ascii="Times New Roman" w:hAnsi="Times New Roman" w:cs="Times New Roman"/>
          <w:sz w:val="24"/>
          <w:szCs w:val="24"/>
        </w:rPr>
        <w:t xml:space="preserve"> 74</w:t>
      </w:r>
      <w:r w:rsidR="00C41991">
        <w:rPr>
          <w:rFonts w:ascii="Times New Roman" w:hAnsi="Times New Roman" w:cs="Times New Roman"/>
          <w:sz w:val="24"/>
          <w:szCs w:val="24"/>
        </w:rPr>
        <w:t xml:space="preserve">(3), </w:t>
      </w:r>
      <w:r w:rsidR="00C41991" w:rsidRPr="008673DD">
        <w:rPr>
          <w:rFonts w:ascii="Times New Roman" w:hAnsi="Times New Roman" w:cs="Times New Roman"/>
          <w:sz w:val="24"/>
          <w:szCs w:val="24"/>
        </w:rPr>
        <w:t xml:space="preserve">upon receiving a </w:t>
      </w:r>
      <w:r w:rsidR="00C41991">
        <w:rPr>
          <w:rFonts w:ascii="Times New Roman" w:hAnsi="Times New Roman" w:cs="Times New Roman"/>
          <w:sz w:val="24"/>
          <w:szCs w:val="24"/>
        </w:rPr>
        <w:t xml:space="preserve">written information </w:t>
      </w:r>
      <w:r w:rsidR="00C41991" w:rsidRPr="008673DD">
        <w:rPr>
          <w:rFonts w:ascii="Times New Roman" w:hAnsi="Times New Roman" w:cs="Times New Roman"/>
          <w:sz w:val="24"/>
          <w:szCs w:val="24"/>
        </w:rPr>
        <w:t>request</w:t>
      </w:r>
      <w:r w:rsidR="00C41991">
        <w:rPr>
          <w:rFonts w:ascii="Times New Roman" w:hAnsi="Times New Roman" w:cs="Times New Roman"/>
          <w:sz w:val="24"/>
          <w:szCs w:val="24"/>
        </w:rPr>
        <w:t xml:space="preserve"> from a customer</w:t>
      </w:r>
      <w:r w:rsidR="00C41991" w:rsidRPr="008673DD">
        <w:rPr>
          <w:rFonts w:ascii="Times New Roman" w:hAnsi="Times New Roman" w:cs="Times New Roman"/>
          <w:sz w:val="24"/>
          <w:szCs w:val="24"/>
        </w:rPr>
        <w:t>, the infrastructure operator must</w:t>
      </w:r>
      <w:r w:rsidR="00C41991">
        <w:rPr>
          <w:rFonts w:ascii="Times New Roman" w:hAnsi="Times New Roman" w:cs="Times New Roman"/>
          <w:sz w:val="24"/>
          <w:szCs w:val="24"/>
        </w:rPr>
        <w:t xml:space="preserve"> give </w:t>
      </w:r>
      <w:r w:rsidR="00C41991" w:rsidRPr="008673DD">
        <w:rPr>
          <w:rFonts w:ascii="Times New Roman" w:hAnsi="Times New Roman" w:cs="Times New Roman"/>
          <w:sz w:val="24"/>
          <w:szCs w:val="24"/>
        </w:rPr>
        <w:t>the customer a ‘ter</w:t>
      </w:r>
      <w:r w:rsidR="00C41991">
        <w:rPr>
          <w:rFonts w:ascii="Times New Roman" w:hAnsi="Times New Roman" w:cs="Times New Roman"/>
          <w:sz w:val="24"/>
          <w:szCs w:val="24"/>
        </w:rPr>
        <w:t xml:space="preserve">mination information statement’ within 25 business days after the day on which it </w:t>
      </w:r>
      <w:r w:rsidR="00ED4E04">
        <w:rPr>
          <w:rFonts w:ascii="Times New Roman" w:hAnsi="Times New Roman" w:cs="Times New Roman"/>
          <w:sz w:val="24"/>
          <w:szCs w:val="24"/>
        </w:rPr>
        <w:t>received</w:t>
      </w:r>
      <w:r w:rsidR="00C41991">
        <w:rPr>
          <w:rFonts w:ascii="Times New Roman" w:hAnsi="Times New Roman" w:cs="Times New Roman"/>
          <w:sz w:val="24"/>
          <w:szCs w:val="24"/>
        </w:rPr>
        <w:t xml:space="preserve"> the request. </w:t>
      </w:r>
      <w:r w:rsidR="00EF19AF">
        <w:rPr>
          <w:rFonts w:ascii="Times New Roman" w:hAnsi="Times New Roman" w:cs="Times New Roman"/>
          <w:sz w:val="24"/>
          <w:szCs w:val="24"/>
        </w:rPr>
        <w:t>Subrule 74(5) defines a ‘termination information statement’.</w:t>
      </w:r>
    </w:p>
    <w:p w14:paraId="0B27769B" w14:textId="6A3770E0" w:rsidR="00C40E91" w:rsidRPr="008673DD" w:rsidRDefault="00C41991" w:rsidP="00F801A7">
      <w:pPr>
        <w:rPr>
          <w:rFonts w:ascii="Times New Roman" w:hAnsi="Times New Roman" w:cs="Times New Roman"/>
          <w:sz w:val="24"/>
          <w:szCs w:val="24"/>
        </w:rPr>
      </w:pPr>
      <w:r w:rsidRPr="00C41991">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1B31D2B5" w14:textId="65D8A60C" w:rsidR="00C41991" w:rsidRDefault="00C41991" w:rsidP="00C41991">
      <w:pPr>
        <w:rPr>
          <w:rFonts w:ascii="Times New Roman" w:hAnsi="Times New Roman" w:cs="Times New Roman"/>
          <w:sz w:val="24"/>
          <w:szCs w:val="24"/>
        </w:rPr>
      </w:pPr>
      <w:r w:rsidRPr="008673DD">
        <w:rPr>
          <w:rFonts w:ascii="Times New Roman" w:hAnsi="Times New Roman" w:cs="Times New Roman"/>
          <w:sz w:val="24"/>
          <w:szCs w:val="24"/>
        </w:rPr>
        <w:t xml:space="preserve">Rule 74 </w:t>
      </w:r>
      <w:r>
        <w:rPr>
          <w:rFonts w:ascii="Times New Roman" w:hAnsi="Times New Roman" w:cs="Times New Roman"/>
          <w:sz w:val="24"/>
          <w:szCs w:val="24"/>
        </w:rPr>
        <w:t>(2)</w:t>
      </w:r>
      <w:r w:rsidRPr="00C41991">
        <w:t xml:space="preserve"> </w:t>
      </w:r>
      <w:r w:rsidRPr="00C41991">
        <w:rPr>
          <w:rFonts w:ascii="Times New Roman" w:hAnsi="Times New Roman" w:cs="Times New Roman"/>
          <w:sz w:val="24"/>
          <w:szCs w:val="24"/>
        </w:rPr>
        <w:t xml:space="preserve">provides that, </w:t>
      </w:r>
      <w:r>
        <w:rPr>
          <w:rFonts w:ascii="Times New Roman" w:hAnsi="Times New Roman" w:cs="Times New Roman"/>
          <w:sz w:val="24"/>
          <w:szCs w:val="24"/>
        </w:rPr>
        <w:t>su</w:t>
      </w:r>
      <w:r w:rsidRPr="00C41991">
        <w:rPr>
          <w:rFonts w:ascii="Times New Roman" w:hAnsi="Times New Roman" w:cs="Times New Roman"/>
          <w:sz w:val="24"/>
          <w:szCs w:val="24"/>
        </w:rPr>
        <w:t xml:space="preserve">bject to subrule </w:t>
      </w:r>
      <w:r w:rsidR="008E2F72">
        <w:rPr>
          <w:rFonts w:ascii="Times New Roman" w:hAnsi="Times New Roman" w:cs="Times New Roman"/>
          <w:sz w:val="24"/>
          <w:szCs w:val="24"/>
        </w:rPr>
        <w:t>74</w:t>
      </w:r>
      <w:r w:rsidRPr="00C41991">
        <w:rPr>
          <w:rFonts w:ascii="Times New Roman" w:hAnsi="Times New Roman" w:cs="Times New Roman"/>
          <w:sz w:val="24"/>
          <w:szCs w:val="24"/>
        </w:rPr>
        <w:t>(3), if an infrastructure operator receives an oral information request from a customer, the infrastructure operator must either:</w:t>
      </w:r>
      <w:r>
        <w:rPr>
          <w:rFonts w:ascii="Times New Roman" w:hAnsi="Times New Roman" w:cs="Times New Roman"/>
          <w:sz w:val="24"/>
          <w:szCs w:val="24"/>
        </w:rPr>
        <w:t xml:space="preserve"> </w:t>
      </w:r>
      <w:r w:rsidRPr="00C41991">
        <w:rPr>
          <w:rFonts w:ascii="Times New Roman" w:hAnsi="Times New Roman" w:cs="Times New Roman"/>
          <w:sz w:val="24"/>
          <w:szCs w:val="24"/>
        </w:rPr>
        <w:t>(a)</w:t>
      </w:r>
      <w:r>
        <w:rPr>
          <w:rFonts w:ascii="Times New Roman" w:hAnsi="Times New Roman" w:cs="Times New Roman"/>
          <w:sz w:val="24"/>
          <w:szCs w:val="24"/>
        </w:rPr>
        <w:t xml:space="preserve"> </w:t>
      </w:r>
      <w:r w:rsidRPr="00C41991">
        <w:rPr>
          <w:rFonts w:ascii="Times New Roman" w:hAnsi="Times New Roman" w:cs="Times New Roman"/>
          <w:sz w:val="24"/>
          <w:szCs w:val="24"/>
        </w:rPr>
        <w:t>inform the customer as soon as practicable that it will give the customer a termination information statement on receiving a written information request; or</w:t>
      </w:r>
      <w:r>
        <w:rPr>
          <w:rFonts w:ascii="Times New Roman" w:hAnsi="Times New Roman" w:cs="Times New Roman"/>
          <w:sz w:val="24"/>
          <w:szCs w:val="24"/>
        </w:rPr>
        <w:t xml:space="preserve"> </w:t>
      </w:r>
      <w:r w:rsidRPr="00C41991">
        <w:rPr>
          <w:rFonts w:ascii="Times New Roman" w:hAnsi="Times New Roman" w:cs="Times New Roman"/>
          <w:sz w:val="24"/>
          <w:szCs w:val="24"/>
        </w:rPr>
        <w:t>(b)</w:t>
      </w:r>
      <w:r w:rsidRPr="00C41991">
        <w:rPr>
          <w:rFonts w:ascii="Times New Roman" w:hAnsi="Times New Roman" w:cs="Times New Roman"/>
          <w:sz w:val="24"/>
          <w:szCs w:val="24"/>
        </w:rPr>
        <w:tab/>
        <w:t>give the customer a termination information statement, within 25 business days after receiving the oral request.</w:t>
      </w:r>
    </w:p>
    <w:p w14:paraId="32D0690E" w14:textId="509918BE" w:rsidR="00C41991" w:rsidRDefault="00C41991" w:rsidP="008673DD">
      <w:pPr>
        <w:rPr>
          <w:rFonts w:ascii="Times New Roman" w:hAnsi="Times New Roman" w:cs="Times New Roman"/>
          <w:sz w:val="24"/>
          <w:szCs w:val="24"/>
        </w:rPr>
      </w:pPr>
      <w:r w:rsidRPr="00C41991">
        <w:rPr>
          <w:rFonts w:ascii="Times New Roman" w:hAnsi="Times New Roman" w:cs="Times New Roman"/>
          <w:sz w:val="24"/>
          <w:szCs w:val="24"/>
        </w:rPr>
        <w:t>A civil penalty of 200 penalty units applies to this provision. Subsections 92(8)-(9) of the Water Act provide that the water charge rules may be specified as civil penalty provisions, but that where civil penalties are specified, the penalty must be 200 penalty units. Litigation seeking the imposition of a civil penalty has not been and is not automatically pursued by the ACCC when a contravention is identified. The ACCC’s approach to monitoring and enforcing compliance is outlined in its Guide to compliance and enforcement of the water market rules and water charge rules (2009; revised 2011).</w:t>
      </w:r>
    </w:p>
    <w:p w14:paraId="45413B8E" w14:textId="5EBF8EF9" w:rsidR="00C41991" w:rsidRPr="00C7658F" w:rsidRDefault="00C41991" w:rsidP="00C41991">
      <w:pPr>
        <w:pStyle w:val="subsection"/>
      </w:pPr>
      <w:r>
        <w:t>Subrule 74(3) pro</w:t>
      </w:r>
      <w:r w:rsidR="00ED4E04">
        <w:t>vides</w:t>
      </w:r>
      <w:r>
        <w:t xml:space="preserve"> that the </w:t>
      </w:r>
      <w:r w:rsidRPr="00C7658F">
        <w:t>infrastructure operator is not required to give a customer a termination information statement in response to an information request if it has already given the customer a termination information statement in relation to the right of access, or the specified part of the right of access within 6 months before the following date:</w:t>
      </w:r>
    </w:p>
    <w:p w14:paraId="21E6FAD1" w14:textId="3F4A3A8F" w:rsidR="00C41991" w:rsidRPr="00C7658F" w:rsidRDefault="00C41991" w:rsidP="00C41991">
      <w:pPr>
        <w:pStyle w:val="subsection"/>
      </w:pPr>
      <w:r>
        <w:t>(</w:t>
      </w:r>
      <w:proofErr w:type="gramStart"/>
      <w:r>
        <w:t>a</w:t>
      </w:r>
      <w:proofErr w:type="gramEnd"/>
      <w:r>
        <w:t xml:space="preserve">) </w:t>
      </w:r>
      <w:r w:rsidR="00F82BBD">
        <w:tab/>
      </w:r>
      <w:r w:rsidRPr="00C7658F">
        <w:t>if the information request:</w:t>
      </w:r>
      <w:r w:rsidR="00731B5B">
        <w:t xml:space="preserve"> </w:t>
      </w:r>
      <w:r w:rsidR="00731B5B" w:rsidRPr="00C7658F">
        <w:t>(i</w:t>
      </w:r>
      <w:r w:rsidRPr="00C7658F">
        <w:t>)</w:t>
      </w:r>
      <w:r>
        <w:t xml:space="preserve"> </w:t>
      </w:r>
      <w:r w:rsidRPr="00C7658F">
        <w:t xml:space="preserve">is a notice that satisfies paragraph </w:t>
      </w:r>
      <w:r>
        <w:t>74</w:t>
      </w:r>
      <w:r w:rsidRPr="00C7658F">
        <w:t>(4)(b); and</w:t>
      </w:r>
      <w:r>
        <w:t xml:space="preserve"> </w:t>
      </w:r>
      <w:r w:rsidRPr="00C7658F">
        <w:t>(ii)</w:t>
      </w:r>
      <w:r>
        <w:t xml:space="preserve"> </w:t>
      </w:r>
      <w:r w:rsidR="00F82BBD">
        <w:tab/>
      </w:r>
      <w:r w:rsidRPr="00C7658F">
        <w:t>specifies a future date for the termination or surrender to take effect</w:t>
      </w:r>
      <w:r>
        <w:t xml:space="preserve"> </w:t>
      </w:r>
      <w:r w:rsidRPr="00C7658F">
        <w:t>—</w:t>
      </w:r>
      <w:r>
        <w:t xml:space="preserve"> </w:t>
      </w:r>
      <w:r w:rsidRPr="00C7658F">
        <w:t>that date;</w:t>
      </w:r>
    </w:p>
    <w:p w14:paraId="3530F9DF" w14:textId="7A75CFE8" w:rsidR="00C41991" w:rsidRPr="00C7658F" w:rsidRDefault="00C41991" w:rsidP="00C41991">
      <w:pPr>
        <w:pStyle w:val="paragraph"/>
      </w:pPr>
      <w:r w:rsidRPr="00C7658F">
        <w:t>(b)</w:t>
      </w:r>
      <w:r w:rsidRPr="00C7658F">
        <w:tab/>
      </w:r>
      <w:proofErr w:type="gramStart"/>
      <w:r w:rsidRPr="00C7658F">
        <w:t>otherwise—</w:t>
      </w:r>
      <w:proofErr w:type="gramEnd"/>
      <w:r w:rsidRPr="00C7658F">
        <w:t xml:space="preserve">the date of the request. </w:t>
      </w:r>
    </w:p>
    <w:p w14:paraId="50B34431" w14:textId="506506D2" w:rsidR="00C41991" w:rsidRPr="008E2F72" w:rsidRDefault="008E2F72" w:rsidP="008673DD">
      <w:pPr>
        <w:rPr>
          <w:rFonts w:ascii="Times New Roman" w:hAnsi="Times New Roman" w:cs="Times New Roman"/>
          <w:sz w:val="24"/>
          <w:szCs w:val="24"/>
        </w:rPr>
      </w:pPr>
      <w:r>
        <w:rPr>
          <w:rFonts w:ascii="Times New Roman" w:hAnsi="Times New Roman" w:cs="Times New Roman"/>
          <w:sz w:val="24"/>
          <w:szCs w:val="24"/>
        </w:rPr>
        <w:t xml:space="preserve">Subrule 74(4) provides the </w:t>
      </w:r>
      <w:r w:rsidRPr="008E2F72">
        <w:rPr>
          <w:rFonts w:ascii="Times New Roman" w:hAnsi="Times New Roman" w:cs="Times New Roman"/>
          <w:sz w:val="24"/>
          <w:szCs w:val="24"/>
        </w:rPr>
        <w:t>m</w:t>
      </w:r>
      <w:r w:rsidR="00C41991" w:rsidRPr="008E2F72">
        <w:rPr>
          <w:rFonts w:ascii="Times New Roman" w:hAnsi="Times New Roman" w:cs="Times New Roman"/>
          <w:sz w:val="24"/>
          <w:szCs w:val="24"/>
        </w:rPr>
        <w:t xml:space="preserve">eaning of </w:t>
      </w:r>
      <w:r w:rsidRPr="008E2F72">
        <w:rPr>
          <w:rFonts w:ascii="Times New Roman" w:hAnsi="Times New Roman" w:cs="Times New Roman"/>
          <w:sz w:val="24"/>
          <w:szCs w:val="24"/>
        </w:rPr>
        <w:t>‘</w:t>
      </w:r>
      <w:r w:rsidR="00C41991" w:rsidRPr="008E2F72">
        <w:rPr>
          <w:rFonts w:ascii="Times New Roman" w:hAnsi="Times New Roman" w:cs="Times New Roman"/>
          <w:sz w:val="24"/>
          <w:szCs w:val="24"/>
        </w:rPr>
        <w:t>information request</w:t>
      </w:r>
      <w:r w:rsidRPr="008E2F72">
        <w:rPr>
          <w:rFonts w:ascii="Times New Roman" w:hAnsi="Times New Roman" w:cs="Times New Roman"/>
          <w:sz w:val="24"/>
          <w:szCs w:val="24"/>
        </w:rPr>
        <w:t>’</w:t>
      </w:r>
      <w:r>
        <w:rPr>
          <w:rFonts w:ascii="Times New Roman" w:hAnsi="Times New Roman" w:cs="Times New Roman"/>
          <w:sz w:val="24"/>
          <w:szCs w:val="24"/>
        </w:rPr>
        <w:t>.</w:t>
      </w:r>
    </w:p>
    <w:p w14:paraId="226315BE" w14:textId="77777777" w:rsidR="00C41991" w:rsidRPr="00C41991" w:rsidRDefault="00C41991" w:rsidP="00C41991">
      <w:pPr>
        <w:rPr>
          <w:rFonts w:ascii="Times New Roman" w:hAnsi="Times New Roman" w:cs="Times New Roman"/>
          <w:sz w:val="24"/>
          <w:szCs w:val="24"/>
        </w:rPr>
      </w:pPr>
      <w:r>
        <w:rPr>
          <w:rFonts w:ascii="Times New Roman" w:hAnsi="Times New Roman" w:cs="Times New Roman"/>
          <w:sz w:val="24"/>
          <w:szCs w:val="24"/>
        </w:rPr>
        <w:t xml:space="preserve">Subrule 74(4) provides that in these rules </w:t>
      </w:r>
      <w:r w:rsidRPr="00C41991">
        <w:rPr>
          <w:rFonts w:ascii="Times New Roman" w:hAnsi="Times New Roman" w:cs="Times New Roman"/>
          <w:sz w:val="24"/>
          <w:szCs w:val="24"/>
        </w:rPr>
        <w:t>information request means:</w:t>
      </w:r>
    </w:p>
    <w:p w14:paraId="4E45D79D" w14:textId="0BD12704" w:rsidR="00C41991" w:rsidRPr="00C41991" w:rsidRDefault="00C41991" w:rsidP="00C41991">
      <w:pPr>
        <w:rPr>
          <w:rFonts w:ascii="Times New Roman" w:hAnsi="Times New Roman" w:cs="Times New Roman"/>
          <w:sz w:val="24"/>
          <w:szCs w:val="24"/>
        </w:rPr>
      </w:pPr>
      <w:r w:rsidRPr="00C41991">
        <w:rPr>
          <w:rFonts w:ascii="Times New Roman" w:hAnsi="Times New Roman" w:cs="Times New Roman"/>
          <w:sz w:val="24"/>
          <w:szCs w:val="24"/>
        </w:rPr>
        <w:t>(a)</w:t>
      </w:r>
      <w:r w:rsidRPr="00C41991">
        <w:rPr>
          <w:rFonts w:ascii="Times New Roman" w:hAnsi="Times New Roman" w:cs="Times New Roman"/>
          <w:sz w:val="24"/>
          <w:szCs w:val="24"/>
        </w:rPr>
        <w:tab/>
      </w:r>
      <w:proofErr w:type="gramStart"/>
      <w:r w:rsidRPr="00C41991">
        <w:rPr>
          <w:rFonts w:ascii="Times New Roman" w:hAnsi="Times New Roman" w:cs="Times New Roman"/>
          <w:sz w:val="24"/>
          <w:szCs w:val="24"/>
        </w:rPr>
        <w:t>a</w:t>
      </w:r>
      <w:proofErr w:type="gramEnd"/>
      <w:r w:rsidRPr="00C41991">
        <w:rPr>
          <w:rFonts w:ascii="Times New Roman" w:hAnsi="Times New Roman" w:cs="Times New Roman"/>
          <w:sz w:val="24"/>
          <w:szCs w:val="24"/>
        </w:rPr>
        <w:t xml:space="preserve"> request from a customer for information on the termination fee that would apply if </w:t>
      </w:r>
      <w:r>
        <w:rPr>
          <w:rFonts w:ascii="Times New Roman" w:hAnsi="Times New Roman" w:cs="Times New Roman"/>
          <w:sz w:val="24"/>
          <w:szCs w:val="24"/>
        </w:rPr>
        <w:tab/>
      </w:r>
      <w:r w:rsidRPr="00C41991">
        <w:rPr>
          <w:rFonts w:ascii="Times New Roman" w:hAnsi="Times New Roman" w:cs="Times New Roman"/>
          <w:sz w:val="24"/>
          <w:szCs w:val="24"/>
        </w:rPr>
        <w:t xml:space="preserve">the customer were to terminate or surrender the whole or a specified part of a right of </w:t>
      </w:r>
      <w:r>
        <w:rPr>
          <w:rFonts w:ascii="Times New Roman" w:hAnsi="Times New Roman" w:cs="Times New Roman"/>
          <w:sz w:val="24"/>
          <w:szCs w:val="24"/>
        </w:rPr>
        <w:tab/>
      </w:r>
      <w:r w:rsidRPr="00C41991">
        <w:rPr>
          <w:rFonts w:ascii="Times New Roman" w:hAnsi="Times New Roman" w:cs="Times New Roman"/>
          <w:sz w:val="24"/>
          <w:szCs w:val="24"/>
        </w:rPr>
        <w:t>access; or</w:t>
      </w:r>
    </w:p>
    <w:p w14:paraId="14B5E43B" w14:textId="2558B987" w:rsidR="00C41991" w:rsidRDefault="00C41991" w:rsidP="00C41991">
      <w:pPr>
        <w:rPr>
          <w:rFonts w:ascii="Times New Roman" w:hAnsi="Times New Roman" w:cs="Times New Roman"/>
          <w:sz w:val="24"/>
          <w:szCs w:val="24"/>
        </w:rPr>
      </w:pPr>
      <w:r w:rsidRPr="00C41991">
        <w:rPr>
          <w:rFonts w:ascii="Times New Roman" w:hAnsi="Times New Roman" w:cs="Times New Roman"/>
          <w:sz w:val="24"/>
          <w:szCs w:val="24"/>
        </w:rPr>
        <w:t>(b)</w:t>
      </w:r>
      <w:r w:rsidRPr="00C41991">
        <w:rPr>
          <w:rFonts w:ascii="Times New Roman" w:hAnsi="Times New Roman" w:cs="Times New Roman"/>
          <w:sz w:val="24"/>
          <w:szCs w:val="24"/>
        </w:rPr>
        <w:tab/>
      </w:r>
      <w:proofErr w:type="gramStart"/>
      <w:r w:rsidRPr="00C41991">
        <w:rPr>
          <w:rFonts w:ascii="Times New Roman" w:hAnsi="Times New Roman" w:cs="Times New Roman"/>
          <w:sz w:val="24"/>
          <w:szCs w:val="24"/>
        </w:rPr>
        <w:t>notice</w:t>
      </w:r>
      <w:proofErr w:type="gramEnd"/>
      <w:r w:rsidRPr="00C41991">
        <w:rPr>
          <w:rFonts w:ascii="Times New Roman" w:hAnsi="Times New Roman" w:cs="Times New Roman"/>
          <w:sz w:val="24"/>
          <w:szCs w:val="24"/>
        </w:rPr>
        <w:t xml:space="preserve"> from a customer of their intention to terminate or surrender the whole or a </w:t>
      </w:r>
      <w:r>
        <w:rPr>
          <w:rFonts w:ascii="Times New Roman" w:hAnsi="Times New Roman" w:cs="Times New Roman"/>
          <w:sz w:val="24"/>
          <w:szCs w:val="24"/>
        </w:rPr>
        <w:tab/>
      </w:r>
      <w:r w:rsidRPr="00C41991">
        <w:rPr>
          <w:rFonts w:ascii="Times New Roman" w:hAnsi="Times New Roman" w:cs="Times New Roman"/>
          <w:sz w:val="24"/>
          <w:szCs w:val="24"/>
        </w:rPr>
        <w:t xml:space="preserve">specified part of a right of access, including a notice that terminates or surrenders the </w:t>
      </w:r>
      <w:r>
        <w:rPr>
          <w:rFonts w:ascii="Times New Roman" w:hAnsi="Times New Roman" w:cs="Times New Roman"/>
          <w:sz w:val="24"/>
          <w:szCs w:val="24"/>
        </w:rPr>
        <w:tab/>
      </w:r>
      <w:r w:rsidRPr="00C41991">
        <w:rPr>
          <w:rFonts w:ascii="Times New Roman" w:hAnsi="Times New Roman" w:cs="Times New Roman"/>
          <w:sz w:val="24"/>
          <w:szCs w:val="24"/>
        </w:rPr>
        <w:t>right, or the specified part of the right, for the purposes of subrule 71(2).</w:t>
      </w:r>
    </w:p>
    <w:p w14:paraId="57D230A1" w14:textId="0533FD70" w:rsidR="00C41991" w:rsidRPr="008E2F72" w:rsidRDefault="008E2F72" w:rsidP="00375FE2">
      <w:pPr>
        <w:keepNext/>
        <w:rPr>
          <w:rFonts w:ascii="Times New Roman" w:hAnsi="Times New Roman" w:cs="Times New Roman"/>
          <w:sz w:val="24"/>
          <w:szCs w:val="24"/>
        </w:rPr>
      </w:pPr>
      <w:r>
        <w:rPr>
          <w:rFonts w:ascii="Times New Roman" w:hAnsi="Times New Roman" w:cs="Times New Roman"/>
          <w:sz w:val="24"/>
          <w:szCs w:val="24"/>
        </w:rPr>
        <w:t>Subrule 74(5) provides the m</w:t>
      </w:r>
      <w:r w:rsidR="00C41991" w:rsidRPr="008E2F72">
        <w:rPr>
          <w:rFonts w:ascii="Times New Roman" w:hAnsi="Times New Roman" w:cs="Times New Roman"/>
          <w:sz w:val="24"/>
          <w:szCs w:val="24"/>
        </w:rPr>
        <w:t xml:space="preserve">eaning of </w:t>
      </w:r>
      <w:r>
        <w:rPr>
          <w:rFonts w:ascii="Times New Roman" w:hAnsi="Times New Roman" w:cs="Times New Roman"/>
          <w:sz w:val="24"/>
          <w:szCs w:val="24"/>
        </w:rPr>
        <w:t>‘</w:t>
      </w:r>
      <w:r w:rsidR="00C41991" w:rsidRPr="008E2F72">
        <w:rPr>
          <w:rFonts w:ascii="Times New Roman" w:hAnsi="Times New Roman" w:cs="Times New Roman"/>
          <w:sz w:val="24"/>
          <w:szCs w:val="24"/>
        </w:rPr>
        <w:t>termination information statement</w:t>
      </w:r>
      <w:r>
        <w:rPr>
          <w:rFonts w:ascii="Times New Roman" w:hAnsi="Times New Roman" w:cs="Times New Roman"/>
          <w:sz w:val="24"/>
          <w:szCs w:val="24"/>
        </w:rPr>
        <w:t>’.</w:t>
      </w:r>
      <w:r w:rsidR="00C41991" w:rsidRPr="008E2F72">
        <w:rPr>
          <w:rFonts w:ascii="Times New Roman" w:hAnsi="Times New Roman" w:cs="Times New Roman"/>
          <w:sz w:val="24"/>
          <w:szCs w:val="24"/>
        </w:rPr>
        <w:t xml:space="preserve"> </w:t>
      </w:r>
    </w:p>
    <w:p w14:paraId="14537D3B" w14:textId="7F66305B" w:rsidR="00352827" w:rsidRPr="00352827"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Subrule 74(</w:t>
      </w:r>
      <w:r>
        <w:rPr>
          <w:rFonts w:ascii="Times New Roman" w:hAnsi="Times New Roman" w:cs="Times New Roman"/>
          <w:sz w:val="24"/>
          <w:szCs w:val="24"/>
        </w:rPr>
        <w:t>5</w:t>
      </w:r>
      <w:r w:rsidRPr="00352827">
        <w:rPr>
          <w:rFonts w:ascii="Times New Roman" w:hAnsi="Times New Roman" w:cs="Times New Roman"/>
          <w:sz w:val="24"/>
          <w:szCs w:val="24"/>
        </w:rPr>
        <w:t xml:space="preserve">) provides that </w:t>
      </w:r>
      <w:r>
        <w:rPr>
          <w:rFonts w:ascii="Times New Roman" w:hAnsi="Times New Roman" w:cs="Times New Roman"/>
          <w:sz w:val="24"/>
          <w:szCs w:val="24"/>
        </w:rPr>
        <w:t xml:space="preserve">in </w:t>
      </w:r>
      <w:r w:rsidRPr="00352827">
        <w:rPr>
          <w:rFonts w:ascii="Times New Roman" w:hAnsi="Times New Roman" w:cs="Times New Roman"/>
          <w:sz w:val="24"/>
          <w:szCs w:val="24"/>
        </w:rPr>
        <w:t>these Rules:</w:t>
      </w:r>
    </w:p>
    <w:p w14:paraId="522A2684" w14:textId="59205A51" w:rsidR="00352827" w:rsidRDefault="00352827" w:rsidP="00352827">
      <w:pPr>
        <w:rPr>
          <w:rFonts w:ascii="Times New Roman" w:hAnsi="Times New Roman" w:cs="Times New Roman"/>
          <w:sz w:val="24"/>
          <w:szCs w:val="24"/>
        </w:rPr>
      </w:pPr>
      <w:r>
        <w:rPr>
          <w:rFonts w:ascii="Times New Roman" w:hAnsi="Times New Roman" w:cs="Times New Roman"/>
          <w:sz w:val="24"/>
          <w:szCs w:val="24"/>
        </w:rPr>
        <w:t>‘</w:t>
      </w:r>
      <w:r w:rsidRPr="00352827">
        <w:rPr>
          <w:rFonts w:ascii="Times New Roman" w:hAnsi="Times New Roman" w:cs="Times New Roman"/>
          <w:sz w:val="24"/>
          <w:szCs w:val="24"/>
        </w:rPr>
        <w:t>Termination information statement</w:t>
      </w:r>
      <w:r>
        <w:rPr>
          <w:rFonts w:ascii="Times New Roman" w:hAnsi="Times New Roman" w:cs="Times New Roman"/>
          <w:sz w:val="24"/>
          <w:szCs w:val="24"/>
        </w:rPr>
        <w:t>’</w:t>
      </w:r>
      <w:r w:rsidRPr="00352827">
        <w:rPr>
          <w:rFonts w:ascii="Times New Roman" w:hAnsi="Times New Roman" w:cs="Times New Roman"/>
          <w:sz w:val="24"/>
          <w:szCs w:val="24"/>
        </w:rPr>
        <w:t xml:space="preserve"> means a statement in writing, in response to an information </w:t>
      </w:r>
      <w:r w:rsidR="008E2F72" w:rsidRPr="00352827">
        <w:rPr>
          <w:rFonts w:ascii="Times New Roman" w:hAnsi="Times New Roman" w:cs="Times New Roman"/>
          <w:sz w:val="24"/>
          <w:szCs w:val="24"/>
        </w:rPr>
        <w:t>request, which</w:t>
      </w:r>
      <w:r w:rsidRPr="00352827">
        <w:rPr>
          <w:rFonts w:ascii="Times New Roman" w:hAnsi="Times New Roman" w:cs="Times New Roman"/>
          <w:sz w:val="24"/>
          <w:szCs w:val="24"/>
        </w:rPr>
        <w:t xml:space="preserve"> sets out </w:t>
      </w:r>
      <w:r w:rsidR="008E2F72">
        <w:rPr>
          <w:rFonts w:ascii="Times New Roman" w:hAnsi="Times New Roman" w:cs="Times New Roman"/>
          <w:sz w:val="24"/>
          <w:szCs w:val="24"/>
        </w:rPr>
        <w:t xml:space="preserve">or includes </w:t>
      </w:r>
      <w:r w:rsidRPr="00352827">
        <w:rPr>
          <w:rFonts w:ascii="Times New Roman" w:hAnsi="Times New Roman" w:cs="Times New Roman"/>
          <w:sz w:val="24"/>
          <w:szCs w:val="24"/>
        </w:rPr>
        <w:t>the following:</w:t>
      </w:r>
      <w:r w:rsidRPr="00352827">
        <w:rPr>
          <w:rFonts w:ascii="Times New Roman" w:hAnsi="Times New Roman" w:cs="Times New Roman"/>
          <w:sz w:val="24"/>
          <w:szCs w:val="24"/>
        </w:rPr>
        <w:tab/>
      </w:r>
    </w:p>
    <w:p w14:paraId="3C172AE7" w14:textId="7DC8660A" w:rsidR="00352827" w:rsidRPr="00352827" w:rsidRDefault="00352827" w:rsidP="00E251F8">
      <w:pPr>
        <w:spacing w:before="120" w:line="240" w:lineRule="auto"/>
        <w:rPr>
          <w:rFonts w:ascii="Times New Roman" w:hAnsi="Times New Roman" w:cs="Times New Roman"/>
          <w:sz w:val="24"/>
          <w:szCs w:val="24"/>
        </w:rPr>
      </w:pPr>
      <w:r w:rsidRPr="00352827">
        <w:rPr>
          <w:rFonts w:ascii="Times New Roman" w:hAnsi="Times New Roman" w:cs="Times New Roman"/>
          <w:sz w:val="24"/>
          <w:szCs w:val="24"/>
        </w:rPr>
        <w:t>(a)</w:t>
      </w:r>
      <w:r w:rsidRPr="00352827">
        <w:rPr>
          <w:rFonts w:ascii="Times New Roman" w:hAnsi="Times New Roman" w:cs="Times New Roman"/>
          <w:sz w:val="24"/>
          <w:szCs w:val="24"/>
        </w:rPr>
        <w:tab/>
        <w:t xml:space="preserve">the amount of each of the following that would be payable to the operator by a person </w:t>
      </w:r>
      <w:r w:rsidR="00880A6D">
        <w:rPr>
          <w:rFonts w:ascii="Times New Roman" w:hAnsi="Times New Roman" w:cs="Times New Roman"/>
          <w:sz w:val="24"/>
          <w:szCs w:val="24"/>
        </w:rPr>
        <w:tab/>
      </w:r>
      <w:r w:rsidRPr="00352827">
        <w:rPr>
          <w:rFonts w:ascii="Times New Roman" w:hAnsi="Times New Roman" w:cs="Times New Roman"/>
          <w:sz w:val="24"/>
          <w:szCs w:val="24"/>
        </w:rPr>
        <w:t xml:space="preserve">if the whole or a part of the person’s right of access were terminated or surrendered </w:t>
      </w:r>
      <w:r w:rsidR="00880A6D">
        <w:rPr>
          <w:rFonts w:ascii="Times New Roman" w:hAnsi="Times New Roman" w:cs="Times New Roman"/>
          <w:sz w:val="24"/>
          <w:szCs w:val="24"/>
        </w:rPr>
        <w:tab/>
      </w:r>
      <w:r w:rsidRPr="00352827">
        <w:rPr>
          <w:rFonts w:ascii="Times New Roman" w:hAnsi="Times New Roman" w:cs="Times New Roman"/>
          <w:sz w:val="24"/>
          <w:szCs w:val="24"/>
        </w:rPr>
        <w:t>within the period of 6 months after the day the statement is given to the person:</w:t>
      </w:r>
    </w:p>
    <w:p w14:paraId="5FD5BD47" w14:textId="77777777" w:rsidR="00352827" w:rsidRPr="00352827"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ab/>
        <w:t>(i)</w:t>
      </w:r>
      <w:r w:rsidRPr="00352827">
        <w:rPr>
          <w:rFonts w:ascii="Times New Roman" w:hAnsi="Times New Roman" w:cs="Times New Roman"/>
          <w:sz w:val="24"/>
          <w:szCs w:val="24"/>
        </w:rPr>
        <w:tab/>
      </w:r>
      <w:proofErr w:type="gramStart"/>
      <w:r w:rsidRPr="00352827">
        <w:rPr>
          <w:rFonts w:ascii="Times New Roman" w:hAnsi="Times New Roman" w:cs="Times New Roman"/>
          <w:sz w:val="24"/>
          <w:szCs w:val="24"/>
        </w:rPr>
        <w:t>the</w:t>
      </w:r>
      <w:proofErr w:type="gramEnd"/>
      <w:r w:rsidRPr="00352827">
        <w:rPr>
          <w:rFonts w:ascii="Times New Roman" w:hAnsi="Times New Roman" w:cs="Times New Roman"/>
          <w:sz w:val="24"/>
          <w:szCs w:val="24"/>
        </w:rPr>
        <w:t xml:space="preserve"> general termination fee;</w:t>
      </w:r>
    </w:p>
    <w:p w14:paraId="25CB3312" w14:textId="77777777" w:rsidR="00352827" w:rsidRPr="00352827"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ab/>
        <w:t>(ii)</w:t>
      </w:r>
      <w:r w:rsidRPr="00352827">
        <w:rPr>
          <w:rFonts w:ascii="Times New Roman" w:hAnsi="Times New Roman" w:cs="Times New Roman"/>
          <w:sz w:val="24"/>
          <w:szCs w:val="24"/>
        </w:rPr>
        <w:tab/>
      </w:r>
      <w:proofErr w:type="gramStart"/>
      <w:r w:rsidRPr="00352827">
        <w:rPr>
          <w:rFonts w:ascii="Times New Roman" w:hAnsi="Times New Roman" w:cs="Times New Roman"/>
          <w:sz w:val="24"/>
          <w:szCs w:val="24"/>
        </w:rPr>
        <w:t>any</w:t>
      </w:r>
      <w:proofErr w:type="gramEnd"/>
      <w:r w:rsidRPr="00352827">
        <w:rPr>
          <w:rFonts w:ascii="Times New Roman" w:hAnsi="Times New Roman" w:cs="Times New Roman"/>
          <w:sz w:val="24"/>
          <w:szCs w:val="24"/>
        </w:rPr>
        <w:t xml:space="preserve"> additional termination fee;</w:t>
      </w:r>
    </w:p>
    <w:p w14:paraId="6292288C" w14:textId="77777777" w:rsidR="00880A6D"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ab/>
        <w:t>(iii)</w:t>
      </w:r>
      <w:r w:rsidRPr="00352827">
        <w:rPr>
          <w:rFonts w:ascii="Times New Roman" w:hAnsi="Times New Roman" w:cs="Times New Roman"/>
          <w:sz w:val="24"/>
          <w:szCs w:val="24"/>
        </w:rPr>
        <w:tab/>
        <w:t xml:space="preserve">any disconnection fee referred to in rule 76 and known at the time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statement is given or, if it is not practicable to know the fee at that time, an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estima</w:t>
      </w:r>
      <w:r w:rsidR="00880A6D">
        <w:rPr>
          <w:rFonts w:ascii="Times New Roman" w:hAnsi="Times New Roman" w:cs="Times New Roman"/>
          <w:sz w:val="24"/>
          <w:szCs w:val="24"/>
        </w:rPr>
        <w:t>te of the amount of such a fee;</w:t>
      </w:r>
    </w:p>
    <w:p w14:paraId="247A3F6E" w14:textId="76610F6B" w:rsidR="00880A6D" w:rsidRDefault="00352827" w:rsidP="00E251F8">
      <w:pPr>
        <w:spacing w:before="120" w:line="240" w:lineRule="auto"/>
        <w:rPr>
          <w:rFonts w:ascii="Times New Roman" w:hAnsi="Times New Roman" w:cs="Times New Roman"/>
          <w:sz w:val="24"/>
          <w:szCs w:val="24"/>
        </w:rPr>
      </w:pPr>
      <w:r w:rsidRPr="00352827">
        <w:rPr>
          <w:rFonts w:ascii="Times New Roman" w:hAnsi="Times New Roman" w:cs="Times New Roman"/>
          <w:sz w:val="24"/>
          <w:szCs w:val="24"/>
        </w:rPr>
        <w:t>(b)</w:t>
      </w:r>
      <w:r w:rsidRPr="00352827">
        <w:rPr>
          <w:rFonts w:ascii="Times New Roman" w:hAnsi="Times New Roman" w:cs="Times New Roman"/>
          <w:sz w:val="24"/>
          <w:szCs w:val="24"/>
        </w:rPr>
        <w:tab/>
      </w:r>
      <w:proofErr w:type="gramStart"/>
      <w:r w:rsidRPr="00352827">
        <w:rPr>
          <w:rFonts w:ascii="Times New Roman" w:hAnsi="Times New Roman" w:cs="Times New Roman"/>
          <w:sz w:val="24"/>
          <w:szCs w:val="24"/>
        </w:rPr>
        <w:t>how</w:t>
      </w:r>
      <w:proofErr w:type="gramEnd"/>
      <w:r w:rsidRPr="00352827">
        <w:rPr>
          <w:rFonts w:ascii="Times New Roman" w:hAnsi="Times New Roman" w:cs="Times New Roman"/>
          <w:sz w:val="24"/>
          <w:szCs w:val="24"/>
        </w:rPr>
        <w:t xml:space="preserve"> the fees covered by paragraph (a) have been calculated or estimated;</w:t>
      </w:r>
      <w:r w:rsidRPr="00352827">
        <w:rPr>
          <w:rFonts w:ascii="Times New Roman" w:hAnsi="Times New Roman" w:cs="Times New Roman"/>
          <w:sz w:val="24"/>
          <w:szCs w:val="24"/>
        </w:rPr>
        <w:tab/>
      </w:r>
    </w:p>
    <w:p w14:paraId="2F89405A" w14:textId="3BD36C8E" w:rsidR="00880A6D" w:rsidRDefault="00352827" w:rsidP="00E251F8">
      <w:pPr>
        <w:spacing w:before="120" w:line="240" w:lineRule="auto"/>
        <w:rPr>
          <w:rFonts w:ascii="Times New Roman" w:hAnsi="Times New Roman" w:cs="Times New Roman"/>
          <w:sz w:val="24"/>
          <w:szCs w:val="24"/>
        </w:rPr>
      </w:pPr>
      <w:r w:rsidRPr="00352827">
        <w:rPr>
          <w:rFonts w:ascii="Times New Roman" w:hAnsi="Times New Roman" w:cs="Times New Roman"/>
          <w:sz w:val="24"/>
          <w:szCs w:val="24"/>
        </w:rPr>
        <w:t>(c)</w:t>
      </w:r>
      <w:r w:rsidRPr="00352827">
        <w:rPr>
          <w:rFonts w:ascii="Times New Roman" w:hAnsi="Times New Roman" w:cs="Times New Roman"/>
          <w:sz w:val="24"/>
          <w:szCs w:val="24"/>
        </w:rPr>
        <w:tab/>
        <w:t xml:space="preserve">whether the person may trade a water delivery right relevant to the right of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access referred to in the information request tog</w:t>
      </w:r>
      <w:r w:rsidR="00136616">
        <w:rPr>
          <w:rFonts w:ascii="Times New Roman" w:hAnsi="Times New Roman" w:cs="Times New Roman"/>
          <w:sz w:val="24"/>
          <w:szCs w:val="24"/>
        </w:rPr>
        <w:t xml:space="preserve">ether with a copy of any rules </w:t>
      </w:r>
      <w:r w:rsidR="00136616">
        <w:rPr>
          <w:rFonts w:ascii="Times New Roman" w:hAnsi="Times New Roman" w:cs="Times New Roman"/>
          <w:sz w:val="24"/>
          <w:szCs w:val="24"/>
        </w:rPr>
        <w:tab/>
      </w:r>
      <w:r>
        <w:rPr>
          <w:rFonts w:ascii="Times New Roman" w:hAnsi="Times New Roman" w:cs="Times New Roman"/>
          <w:sz w:val="24"/>
          <w:szCs w:val="24"/>
        </w:rPr>
        <w:tab/>
      </w:r>
      <w:r w:rsidR="00136616">
        <w:rPr>
          <w:rFonts w:ascii="Times New Roman" w:hAnsi="Times New Roman" w:cs="Times New Roman"/>
          <w:sz w:val="24"/>
          <w:szCs w:val="24"/>
        </w:rPr>
        <w:t>g</w:t>
      </w:r>
      <w:r w:rsidRPr="00352827">
        <w:rPr>
          <w:rFonts w:ascii="Times New Roman" w:hAnsi="Times New Roman" w:cs="Times New Roman"/>
          <w:sz w:val="24"/>
          <w:szCs w:val="24"/>
        </w:rPr>
        <w:t xml:space="preserve">overning the trade of that water delivery right or a website where such rules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can be found;</w:t>
      </w:r>
      <w:r w:rsidRPr="00352827">
        <w:rPr>
          <w:rFonts w:ascii="Times New Roman" w:hAnsi="Times New Roman" w:cs="Times New Roman"/>
          <w:sz w:val="24"/>
          <w:szCs w:val="24"/>
        </w:rPr>
        <w:tab/>
      </w:r>
    </w:p>
    <w:p w14:paraId="4182D993" w14:textId="38F849CB" w:rsidR="00880A6D"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(d)</w:t>
      </w:r>
      <w:r w:rsidRPr="00352827">
        <w:rPr>
          <w:rFonts w:ascii="Times New Roman" w:hAnsi="Times New Roman" w:cs="Times New Roman"/>
          <w:sz w:val="24"/>
          <w:szCs w:val="24"/>
        </w:rPr>
        <w:tab/>
      </w:r>
      <w:proofErr w:type="gramStart"/>
      <w:r w:rsidRPr="00352827">
        <w:rPr>
          <w:rFonts w:ascii="Times New Roman" w:hAnsi="Times New Roman" w:cs="Times New Roman"/>
          <w:sz w:val="24"/>
          <w:szCs w:val="24"/>
        </w:rPr>
        <w:t>a</w:t>
      </w:r>
      <w:proofErr w:type="gramEnd"/>
      <w:r w:rsidRPr="00352827">
        <w:rPr>
          <w:rFonts w:ascii="Times New Roman" w:hAnsi="Times New Roman" w:cs="Times New Roman"/>
          <w:sz w:val="24"/>
          <w:szCs w:val="24"/>
        </w:rPr>
        <w:t xml:space="preserve"> statement that the amount of the general termination fee is valid for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period of 6 months after the day on which the statement is given to the person;</w:t>
      </w:r>
      <w:r w:rsidRPr="00352827">
        <w:rPr>
          <w:rFonts w:ascii="Times New Roman" w:hAnsi="Times New Roman" w:cs="Times New Roman"/>
          <w:sz w:val="24"/>
          <w:szCs w:val="24"/>
        </w:rPr>
        <w:tab/>
      </w:r>
    </w:p>
    <w:p w14:paraId="4F825D36" w14:textId="53E1BCC2" w:rsidR="00352827" w:rsidRPr="00352827" w:rsidRDefault="00352827" w:rsidP="00352827">
      <w:pPr>
        <w:rPr>
          <w:rFonts w:ascii="Times New Roman" w:hAnsi="Times New Roman" w:cs="Times New Roman"/>
          <w:sz w:val="24"/>
          <w:szCs w:val="24"/>
        </w:rPr>
      </w:pPr>
      <w:r w:rsidRPr="00352827">
        <w:rPr>
          <w:rFonts w:ascii="Times New Roman" w:hAnsi="Times New Roman" w:cs="Times New Roman"/>
          <w:sz w:val="24"/>
          <w:szCs w:val="24"/>
        </w:rPr>
        <w:t>(e)</w:t>
      </w:r>
      <w:r w:rsidRPr="00352827">
        <w:rPr>
          <w:rFonts w:ascii="Times New Roman" w:hAnsi="Times New Roman" w:cs="Times New Roman"/>
          <w:sz w:val="24"/>
          <w:szCs w:val="24"/>
        </w:rPr>
        <w:tab/>
        <w:t xml:space="preserve">if the statement relates to an information request that is a notice that terminates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or surrenders the whole or any part of a right for the purposes of subrule 71(2)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and specifies a future date for the termination or surrender to take effect (the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termination date) that is more than 6 months after the date of the notice—a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statement that, if the person confirms that the person wishes to proceed with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the termination or surrender, the general termination fee may be calculated on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 xml:space="preserve">the basis of the schedule of charges in effect on the termination date, and may </w:t>
      </w:r>
      <w:r>
        <w:rPr>
          <w:rFonts w:ascii="Times New Roman" w:hAnsi="Times New Roman" w:cs="Times New Roman"/>
          <w:sz w:val="24"/>
          <w:szCs w:val="24"/>
        </w:rPr>
        <w:tab/>
      </w:r>
      <w:r>
        <w:rPr>
          <w:rFonts w:ascii="Times New Roman" w:hAnsi="Times New Roman" w:cs="Times New Roman"/>
          <w:sz w:val="24"/>
          <w:szCs w:val="24"/>
        </w:rPr>
        <w:tab/>
      </w:r>
      <w:r w:rsidRPr="00352827">
        <w:rPr>
          <w:rFonts w:ascii="Times New Roman" w:hAnsi="Times New Roman" w:cs="Times New Roman"/>
          <w:sz w:val="24"/>
          <w:szCs w:val="24"/>
        </w:rPr>
        <w:t>therefore be higher than the amount set out under subparagraph (a)(i).</w:t>
      </w:r>
    </w:p>
    <w:p w14:paraId="573EC1CC" w14:textId="3F479C75"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1: provides, for subparagraph (a</w:t>
      </w:r>
      <w:proofErr w:type="gramStart"/>
      <w:r w:rsidRPr="000D1979">
        <w:rPr>
          <w:rFonts w:ascii="Times New Roman" w:hAnsi="Times New Roman" w:cs="Times New Roman"/>
          <w:sz w:val="24"/>
          <w:szCs w:val="24"/>
        </w:rPr>
        <w:t>)(</w:t>
      </w:r>
      <w:proofErr w:type="gramEnd"/>
      <w:r w:rsidRPr="000D1979">
        <w:rPr>
          <w:rFonts w:ascii="Times New Roman" w:hAnsi="Times New Roman" w:cs="Times New Roman"/>
          <w:sz w:val="24"/>
          <w:szCs w:val="24"/>
        </w:rPr>
        <w:t>ii), if the infrastructure operator has not yet received the relevant approval under rule 73, the operator may include the amount that is expected to apply, with a statement that this fee is subject to approval by the ACCC under that rule.</w:t>
      </w:r>
    </w:p>
    <w:p w14:paraId="1D9D9F81" w14:textId="06FE9FAC"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2 provides, for paragraph (e), if a termination information statement is given to a person in circumstances to which paragraph 71(2)(b) or (c) applies, the operator must not levy a termination fee unless the person confirms that the person wishes to proceed with the termination or surrender.</w:t>
      </w:r>
    </w:p>
    <w:p w14:paraId="42FCDD06" w14:textId="7BE36539" w:rsidR="00352827" w:rsidRPr="000D1979" w:rsidRDefault="00352827" w:rsidP="00352827">
      <w:pPr>
        <w:rPr>
          <w:rFonts w:ascii="Times New Roman" w:hAnsi="Times New Roman" w:cs="Times New Roman"/>
          <w:sz w:val="24"/>
          <w:szCs w:val="24"/>
        </w:rPr>
      </w:pPr>
      <w:r w:rsidRPr="000D1979">
        <w:rPr>
          <w:rFonts w:ascii="Times New Roman" w:hAnsi="Times New Roman" w:cs="Times New Roman"/>
          <w:sz w:val="24"/>
          <w:szCs w:val="24"/>
        </w:rPr>
        <w:t>Note 3 provides, for the maximum amounts that may be levied as general termination fees or additional termination fees, see subrules 71(5) to (8).</w:t>
      </w:r>
    </w:p>
    <w:p w14:paraId="09363CDB" w14:textId="0EDB9B03" w:rsidR="00352827" w:rsidRDefault="00352827" w:rsidP="00352827">
      <w:pPr>
        <w:rPr>
          <w:rFonts w:ascii="Times New Roman" w:hAnsi="Times New Roman" w:cs="Times New Roman"/>
          <w:sz w:val="24"/>
          <w:szCs w:val="24"/>
        </w:rPr>
      </w:pPr>
      <w:r>
        <w:rPr>
          <w:rFonts w:ascii="Times New Roman" w:hAnsi="Times New Roman" w:cs="Times New Roman"/>
          <w:sz w:val="24"/>
          <w:szCs w:val="24"/>
        </w:rPr>
        <w:t xml:space="preserve">Rule </w:t>
      </w:r>
      <w:r w:rsidRPr="00352827">
        <w:rPr>
          <w:rFonts w:ascii="Times New Roman" w:hAnsi="Times New Roman" w:cs="Times New Roman"/>
          <w:sz w:val="24"/>
          <w:szCs w:val="24"/>
        </w:rPr>
        <w:t>75</w:t>
      </w:r>
      <w:r>
        <w:rPr>
          <w:rFonts w:ascii="Times New Roman" w:hAnsi="Times New Roman" w:cs="Times New Roman"/>
          <w:sz w:val="24"/>
          <w:szCs w:val="24"/>
        </w:rPr>
        <w:t xml:space="preserve"> provides that a p</w:t>
      </w:r>
      <w:r w:rsidRPr="00352827">
        <w:rPr>
          <w:rFonts w:ascii="Times New Roman" w:hAnsi="Times New Roman" w:cs="Times New Roman"/>
          <w:sz w:val="24"/>
          <w:szCs w:val="24"/>
        </w:rPr>
        <w:t>erson must pay a termination fee (if any) levied by an infrastructure operator on the person in accordance with rule 71.</w:t>
      </w:r>
    </w:p>
    <w:p w14:paraId="19D673D8" w14:textId="79440775" w:rsidR="00352827" w:rsidRPr="00352827" w:rsidRDefault="00352827" w:rsidP="00375FE2">
      <w:pPr>
        <w:keepNext/>
        <w:rPr>
          <w:rFonts w:ascii="Times New Roman" w:hAnsi="Times New Roman" w:cs="Times New Roman"/>
          <w:b/>
          <w:sz w:val="24"/>
          <w:szCs w:val="24"/>
        </w:rPr>
      </w:pPr>
      <w:r w:rsidRPr="00352827">
        <w:rPr>
          <w:rFonts w:ascii="Times New Roman" w:hAnsi="Times New Roman" w:cs="Times New Roman"/>
          <w:b/>
          <w:sz w:val="24"/>
          <w:szCs w:val="24"/>
        </w:rPr>
        <w:t xml:space="preserve">Division 3 </w:t>
      </w:r>
      <w:r w:rsidR="00E06B03">
        <w:rPr>
          <w:rFonts w:ascii="Times New Roman" w:hAnsi="Times New Roman" w:cs="Times New Roman"/>
          <w:b/>
          <w:sz w:val="24"/>
          <w:szCs w:val="24"/>
        </w:rPr>
        <w:t xml:space="preserve">of Part 10 </w:t>
      </w:r>
      <w:r w:rsidRPr="00352827">
        <w:rPr>
          <w:rFonts w:ascii="Times New Roman" w:hAnsi="Times New Roman" w:cs="Times New Roman"/>
          <w:b/>
          <w:sz w:val="24"/>
          <w:szCs w:val="24"/>
        </w:rPr>
        <w:t>relates to disconne</w:t>
      </w:r>
      <w:r>
        <w:rPr>
          <w:rFonts w:ascii="Times New Roman" w:hAnsi="Times New Roman" w:cs="Times New Roman"/>
          <w:b/>
          <w:sz w:val="24"/>
          <w:szCs w:val="24"/>
        </w:rPr>
        <w:t xml:space="preserve">ction </w:t>
      </w:r>
      <w:r w:rsidRPr="00352827">
        <w:rPr>
          <w:rFonts w:ascii="Times New Roman" w:hAnsi="Times New Roman" w:cs="Times New Roman"/>
          <w:b/>
          <w:sz w:val="24"/>
          <w:szCs w:val="24"/>
        </w:rPr>
        <w:t>fees</w:t>
      </w:r>
    </w:p>
    <w:p w14:paraId="5DE846B3" w14:textId="30BE75CD" w:rsidR="00E06B03" w:rsidRPr="00E06B03" w:rsidRDefault="00ED4E04" w:rsidP="00375FE2">
      <w:pPr>
        <w:keepNext/>
        <w:rPr>
          <w:rFonts w:ascii="Times New Roman" w:hAnsi="Times New Roman" w:cs="Times New Roman"/>
          <w:b/>
          <w:sz w:val="24"/>
          <w:szCs w:val="24"/>
        </w:rPr>
      </w:pPr>
      <w:r w:rsidRPr="00E06B03">
        <w:rPr>
          <w:rFonts w:ascii="Times New Roman" w:hAnsi="Times New Roman" w:cs="Times New Roman"/>
          <w:b/>
          <w:sz w:val="24"/>
          <w:szCs w:val="24"/>
        </w:rPr>
        <w:t>76 Disconnection</w:t>
      </w:r>
      <w:r w:rsidR="00E06B03" w:rsidRPr="00E06B03">
        <w:rPr>
          <w:rFonts w:ascii="Times New Roman" w:hAnsi="Times New Roman" w:cs="Times New Roman"/>
          <w:b/>
          <w:sz w:val="24"/>
          <w:szCs w:val="24"/>
        </w:rPr>
        <w:t xml:space="preserve"> fee</w:t>
      </w:r>
    </w:p>
    <w:p w14:paraId="32ED2D13" w14:textId="4935C644" w:rsidR="00E06B03" w:rsidRPr="00E06B03" w:rsidRDefault="00E06B03" w:rsidP="00E06B03">
      <w:pPr>
        <w:rPr>
          <w:rFonts w:ascii="Times New Roman" w:hAnsi="Times New Roman" w:cs="Times New Roman"/>
          <w:sz w:val="24"/>
          <w:szCs w:val="24"/>
        </w:rPr>
      </w:pPr>
      <w:r w:rsidRPr="00E06B03">
        <w:rPr>
          <w:rFonts w:ascii="Times New Roman" w:hAnsi="Times New Roman" w:cs="Times New Roman"/>
          <w:sz w:val="24"/>
          <w:szCs w:val="24"/>
        </w:rPr>
        <w:t xml:space="preserve">Subrule 76(1) provides that subject to subrule </w:t>
      </w:r>
      <w:r w:rsidR="008E2F72">
        <w:rPr>
          <w:rFonts w:ascii="Times New Roman" w:hAnsi="Times New Roman" w:cs="Times New Roman"/>
          <w:sz w:val="24"/>
          <w:szCs w:val="24"/>
        </w:rPr>
        <w:t>76</w:t>
      </w:r>
      <w:r w:rsidRPr="00E06B03">
        <w:rPr>
          <w:rFonts w:ascii="Times New Roman" w:hAnsi="Times New Roman" w:cs="Times New Roman"/>
          <w:sz w:val="24"/>
          <w:szCs w:val="24"/>
        </w:rPr>
        <w:t>(2), nothing in these Rules prevents an infrastructure operator imposing a fee in respect of the reasonable costs incurred by the operator by reason only of removing or disabling a physical connection between the operator’s water service infrastructure and the infrastructure of a person who holds or has held a right of access to that water service infrastructure.</w:t>
      </w:r>
    </w:p>
    <w:p w14:paraId="5326F052" w14:textId="55260C2E" w:rsidR="00352827" w:rsidRPr="00E06B03" w:rsidRDefault="00E06B03" w:rsidP="00E06B03">
      <w:pPr>
        <w:rPr>
          <w:rFonts w:ascii="Times New Roman" w:hAnsi="Times New Roman" w:cs="Times New Roman"/>
          <w:sz w:val="24"/>
          <w:szCs w:val="24"/>
        </w:rPr>
      </w:pPr>
      <w:r w:rsidRPr="00E06B03">
        <w:rPr>
          <w:rFonts w:ascii="Times New Roman" w:hAnsi="Times New Roman" w:cs="Times New Roman"/>
          <w:sz w:val="24"/>
          <w:szCs w:val="24"/>
        </w:rPr>
        <w:t>Subrule 76 (2) provides that a fee levied for the purposes of subrule (1) must be identified as a disconnection fee in the operator’s applicable schedule of charges, whether or not it is payable at the same time as a fee under Division 2</w:t>
      </w:r>
      <w:r>
        <w:rPr>
          <w:rFonts w:ascii="Times New Roman" w:hAnsi="Times New Roman" w:cs="Times New Roman"/>
          <w:sz w:val="24"/>
          <w:szCs w:val="24"/>
        </w:rPr>
        <w:t xml:space="preserve"> – termination fees</w:t>
      </w:r>
      <w:r w:rsidRPr="00E06B03">
        <w:rPr>
          <w:rFonts w:ascii="Times New Roman" w:hAnsi="Times New Roman" w:cs="Times New Roman"/>
          <w:sz w:val="24"/>
          <w:szCs w:val="24"/>
        </w:rPr>
        <w:t>.</w:t>
      </w:r>
    </w:p>
    <w:p w14:paraId="00C959E1" w14:textId="6F2DC1A5" w:rsidR="00352827" w:rsidRPr="00E06B03" w:rsidRDefault="00E06B03" w:rsidP="0065268A">
      <w:pPr>
        <w:keepNext/>
        <w:rPr>
          <w:rFonts w:ascii="Times New Roman" w:hAnsi="Times New Roman" w:cs="Times New Roman"/>
          <w:b/>
          <w:sz w:val="24"/>
          <w:szCs w:val="24"/>
        </w:rPr>
      </w:pPr>
      <w:r w:rsidRPr="00E06B03">
        <w:rPr>
          <w:rFonts w:ascii="Times New Roman" w:hAnsi="Times New Roman" w:cs="Times New Roman"/>
          <w:b/>
          <w:sz w:val="24"/>
          <w:szCs w:val="24"/>
        </w:rPr>
        <w:t>Division 4</w:t>
      </w:r>
      <w:r>
        <w:rPr>
          <w:rFonts w:ascii="Times New Roman" w:hAnsi="Times New Roman" w:cs="Times New Roman"/>
          <w:b/>
          <w:sz w:val="24"/>
          <w:szCs w:val="24"/>
        </w:rPr>
        <w:t xml:space="preserve"> R</w:t>
      </w:r>
      <w:r w:rsidRPr="00E06B03">
        <w:rPr>
          <w:rFonts w:ascii="Times New Roman" w:hAnsi="Times New Roman" w:cs="Times New Roman"/>
          <w:b/>
          <w:sz w:val="24"/>
          <w:szCs w:val="24"/>
        </w:rPr>
        <w:t>ight to terminate right of access not affected</w:t>
      </w:r>
    </w:p>
    <w:p w14:paraId="4AA33221" w14:textId="498D59B3" w:rsidR="00E06B03" w:rsidRPr="00E06B03" w:rsidRDefault="00E06B03" w:rsidP="00E06B03">
      <w:pPr>
        <w:rPr>
          <w:rFonts w:ascii="Times New Roman" w:hAnsi="Times New Roman" w:cs="Times New Roman"/>
          <w:sz w:val="24"/>
          <w:szCs w:val="24"/>
        </w:rPr>
      </w:pPr>
      <w:r>
        <w:rPr>
          <w:rFonts w:ascii="Times New Roman" w:hAnsi="Times New Roman" w:cs="Times New Roman"/>
          <w:sz w:val="24"/>
          <w:szCs w:val="24"/>
        </w:rPr>
        <w:t xml:space="preserve">Subrule Rule </w:t>
      </w:r>
      <w:r w:rsidRPr="00E06B03">
        <w:rPr>
          <w:rFonts w:ascii="Times New Roman" w:hAnsi="Times New Roman" w:cs="Times New Roman"/>
          <w:sz w:val="24"/>
          <w:szCs w:val="24"/>
        </w:rPr>
        <w:t>77 (1)</w:t>
      </w:r>
      <w:r>
        <w:rPr>
          <w:rFonts w:ascii="Times New Roman" w:hAnsi="Times New Roman" w:cs="Times New Roman"/>
          <w:sz w:val="24"/>
          <w:szCs w:val="24"/>
        </w:rPr>
        <w:t xml:space="preserve"> </w:t>
      </w:r>
      <w:r w:rsidR="008E2F72">
        <w:rPr>
          <w:rFonts w:ascii="Times New Roman" w:hAnsi="Times New Roman" w:cs="Times New Roman"/>
          <w:sz w:val="24"/>
          <w:szCs w:val="24"/>
        </w:rPr>
        <w:t>provides that nothing in these R</w:t>
      </w:r>
      <w:r w:rsidRPr="00E06B03">
        <w:rPr>
          <w:rFonts w:ascii="Times New Roman" w:hAnsi="Times New Roman" w:cs="Times New Roman"/>
          <w:sz w:val="24"/>
          <w:szCs w:val="24"/>
        </w:rPr>
        <w:t>ules affects the right of an infrastructure operator to terminate the whole or any part of a right of access in accordance with a contract or arrangement applicable to that right.</w:t>
      </w:r>
    </w:p>
    <w:p w14:paraId="4789C8AE" w14:textId="5CC263C7" w:rsidR="00352827" w:rsidRDefault="00E06B03" w:rsidP="00E06B03">
      <w:pPr>
        <w:rPr>
          <w:rFonts w:ascii="Times New Roman" w:hAnsi="Times New Roman" w:cs="Times New Roman"/>
          <w:sz w:val="24"/>
          <w:szCs w:val="24"/>
        </w:rPr>
      </w:pPr>
      <w:r>
        <w:rPr>
          <w:rFonts w:ascii="Times New Roman" w:hAnsi="Times New Roman" w:cs="Times New Roman"/>
          <w:sz w:val="24"/>
          <w:szCs w:val="24"/>
        </w:rPr>
        <w:t xml:space="preserve">Subrule Rule </w:t>
      </w:r>
      <w:r w:rsidRPr="00E06B03">
        <w:rPr>
          <w:rFonts w:ascii="Times New Roman" w:hAnsi="Times New Roman" w:cs="Times New Roman"/>
          <w:sz w:val="24"/>
          <w:szCs w:val="24"/>
        </w:rPr>
        <w:t>77 (</w:t>
      </w:r>
      <w:r>
        <w:rPr>
          <w:rFonts w:ascii="Times New Roman" w:hAnsi="Times New Roman" w:cs="Times New Roman"/>
          <w:sz w:val="24"/>
          <w:szCs w:val="24"/>
        </w:rPr>
        <w:t>2</w:t>
      </w:r>
      <w:r w:rsidRPr="00E06B03">
        <w:rPr>
          <w:rFonts w:ascii="Times New Roman" w:hAnsi="Times New Roman" w:cs="Times New Roman"/>
          <w:sz w:val="24"/>
          <w:szCs w:val="24"/>
        </w:rPr>
        <w:t>)</w:t>
      </w:r>
      <w:r>
        <w:rPr>
          <w:rFonts w:ascii="Times New Roman" w:hAnsi="Times New Roman" w:cs="Times New Roman"/>
          <w:sz w:val="24"/>
          <w:szCs w:val="24"/>
        </w:rPr>
        <w:t xml:space="preserve"> provides that </w:t>
      </w:r>
      <w:r w:rsidRPr="00E06B03">
        <w:rPr>
          <w:rFonts w:ascii="Times New Roman" w:hAnsi="Times New Roman" w:cs="Times New Roman"/>
          <w:sz w:val="24"/>
          <w:szCs w:val="24"/>
        </w:rPr>
        <w:t>a fee, charge or payment of any kind is not payable in respect of such a termination except as expressly authorised under Division 2.</w:t>
      </w:r>
    </w:p>
    <w:p w14:paraId="72E7E5C4" w14:textId="5EBF3F49" w:rsidR="00F801A7" w:rsidRDefault="00BA470F" w:rsidP="00F801A7">
      <w:pPr>
        <w:rPr>
          <w:rFonts w:ascii="Times New Roman" w:hAnsi="Times New Roman" w:cs="Times New Roman"/>
          <w:b/>
          <w:sz w:val="24"/>
          <w:szCs w:val="24"/>
        </w:rPr>
      </w:pPr>
      <w:r w:rsidRPr="00BA470F">
        <w:rPr>
          <w:rFonts w:ascii="Times New Roman" w:hAnsi="Times New Roman" w:cs="Times New Roman"/>
          <w:b/>
          <w:sz w:val="24"/>
          <w:szCs w:val="24"/>
        </w:rPr>
        <w:t>Part 11—</w:t>
      </w:r>
      <w:r w:rsidR="00F801A7" w:rsidRPr="00BA470F">
        <w:rPr>
          <w:rFonts w:ascii="Times New Roman" w:hAnsi="Times New Roman" w:cs="Times New Roman"/>
          <w:b/>
          <w:sz w:val="24"/>
          <w:szCs w:val="24"/>
        </w:rPr>
        <w:t xml:space="preserve">Transitionals </w:t>
      </w:r>
    </w:p>
    <w:p w14:paraId="69EBB992" w14:textId="4C3E49AC" w:rsidR="00BA470F" w:rsidRDefault="00BA470F" w:rsidP="00F801A7">
      <w:pPr>
        <w:rPr>
          <w:rFonts w:ascii="Times New Roman" w:hAnsi="Times New Roman" w:cs="Times New Roman"/>
          <w:b/>
          <w:sz w:val="24"/>
          <w:szCs w:val="24"/>
        </w:rPr>
      </w:pPr>
      <w:r w:rsidRPr="00BA470F">
        <w:rPr>
          <w:rFonts w:ascii="Times New Roman" w:hAnsi="Times New Roman" w:cs="Times New Roman"/>
          <w:b/>
          <w:sz w:val="24"/>
          <w:szCs w:val="24"/>
        </w:rPr>
        <w:t>Division 1 – Amendments made by the Water Charge Amendment Rules 20</w:t>
      </w:r>
      <w:r>
        <w:rPr>
          <w:rFonts w:ascii="Times New Roman" w:hAnsi="Times New Roman" w:cs="Times New Roman"/>
          <w:b/>
          <w:sz w:val="24"/>
          <w:szCs w:val="24"/>
        </w:rPr>
        <w:t>19</w:t>
      </w:r>
    </w:p>
    <w:p w14:paraId="5E016352" w14:textId="4EB6F62D" w:rsidR="00BA470F" w:rsidRDefault="00BA470F" w:rsidP="00BA470F">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rPr>
        <w:t>R</w:t>
      </w:r>
      <w:r w:rsidRPr="009B76E8">
        <w:rPr>
          <w:rFonts w:ascii="Times New Roman" w:eastAsia="Times New Roman" w:hAnsi="Times New Roman" w:cs="Times New Roman"/>
          <w:iCs/>
          <w:sz w:val="24"/>
          <w:szCs w:val="24"/>
        </w:rPr>
        <w:t>ule 78</w:t>
      </w:r>
      <w:r>
        <w:rPr>
          <w:rFonts w:ascii="Times New Roman" w:eastAsia="Times New Roman" w:hAnsi="Times New Roman" w:cs="Times New Roman"/>
          <w:b/>
          <w:iCs/>
          <w:sz w:val="24"/>
          <w:szCs w:val="24"/>
        </w:rPr>
        <w:t xml:space="preserve"> </w:t>
      </w:r>
      <w:r w:rsidRPr="003478CB">
        <w:rPr>
          <w:rFonts w:ascii="Times New Roman" w:hAnsi="Times New Roman" w:cs="Times New Roman"/>
          <w:sz w:val="24"/>
          <w:szCs w:val="24"/>
        </w:rPr>
        <w:t>insert</w:t>
      </w:r>
      <w:r>
        <w:rPr>
          <w:rFonts w:ascii="Times New Roman" w:hAnsi="Times New Roman" w:cs="Times New Roman"/>
          <w:sz w:val="24"/>
          <w:szCs w:val="24"/>
        </w:rPr>
        <w:t>s</w:t>
      </w:r>
      <w:r w:rsidRPr="003478CB">
        <w:rPr>
          <w:rFonts w:ascii="Times New Roman" w:hAnsi="Times New Roman" w:cs="Times New Roman"/>
          <w:sz w:val="24"/>
          <w:szCs w:val="24"/>
        </w:rPr>
        <w:t xml:space="preserve"> </w:t>
      </w:r>
      <w:r>
        <w:rPr>
          <w:rFonts w:ascii="Times New Roman" w:hAnsi="Times New Roman" w:cs="Times New Roman"/>
          <w:sz w:val="24"/>
          <w:szCs w:val="24"/>
        </w:rPr>
        <w:t xml:space="preserve">two </w:t>
      </w:r>
      <w:r w:rsidRPr="003478CB">
        <w:rPr>
          <w:rFonts w:ascii="Times New Roman" w:hAnsi="Times New Roman" w:cs="Times New Roman"/>
          <w:sz w:val="24"/>
          <w:szCs w:val="24"/>
        </w:rPr>
        <w:t>new de</w:t>
      </w:r>
      <w:r>
        <w:rPr>
          <w:rFonts w:ascii="Times New Roman" w:hAnsi="Times New Roman" w:cs="Times New Roman"/>
          <w:sz w:val="24"/>
          <w:szCs w:val="24"/>
        </w:rPr>
        <w:t>finitions that only apply in Division 1 of Part 11. The term ‘amending rules</w:t>
      </w:r>
      <w:r w:rsidRPr="00FC5030">
        <w:rPr>
          <w:rFonts w:ascii="Times New Roman" w:hAnsi="Times New Roman" w:cs="Times New Roman"/>
          <w:sz w:val="24"/>
          <w:szCs w:val="24"/>
        </w:rPr>
        <w:t>’</w:t>
      </w:r>
      <w:r>
        <w:rPr>
          <w:rFonts w:ascii="Times New Roman" w:hAnsi="Times New Roman" w:cs="Times New Roman"/>
          <w:sz w:val="24"/>
          <w:szCs w:val="24"/>
        </w:rPr>
        <w:t xml:space="preserve"> when referred to in this Division means the </w:t>
      </w:r>
      <w:r>
        <w:rPr>
          <w:rFonts w:ascii="Times New Roman" w:hAnsi="Times New Roman" w:cs="Times New Roman"/>
          <w:i/>
          <w:sz w:val="24"/>
          <w:szCs w:val="24"/>
        </w:rPr>
        <w:t>Water Charge Amendment Rules 2019</w:t>
      </w:r>
      <w:r>
        <w:rPr>
          <w:rFonts w:ascii="Times New Roman" w:hAnsi="Times New Roman" w:cs="Times New Roman"/>
          <w:sz w:val="24"/>
          <w:szCs w:val="24"/>
        </w:rPr>
        <w:t>. The term ‘old rules</w:t>
      </w:r>
      <w:r w:rsidR="00D02946">
        <w:rPr>
          <w:rFonts w:ascii="Times New Roman" w:hAnsi="Times New Roman" w:cs="Times New Roman"/>
          <w:sz w:val="24"/>
          <w:szCs w:val="24"/>
        </w:rPr>
        <w:t>’</w:t>
      </w:r>
      <w:r>
        <w:rPr>
          <w:rFonts w:ascii="Times New Roman" w:hAnsi="Times New Roman" w:cs="Times New Roman"/>
          <w:sz w:val="24"/>
          <w:szCs w:val="24"/>
        </w:rPr>
        <w:t xml:space="preserve"> when referred to in this Division means the </w:t>
      </w:r>
      <w:r w:rsidRPr="009B76E8">
        <w:rPr>
          <w:rFonts w:ascii="Times New Roman" w:hAnsi="Times New Roman" w:cs="Times New Roman"/>
          <w:i/>
          <w:sz w:val="24"/>
          <w:szCs w:val="24"/>
        </w:rPr>
        <w:t>Water Charge (Infrastructure Rules) 2010</w:t>
      </w:r>
      <w:r>
        <w:rPr>
          <w:rFonts w:ascii="Times New Roman" w:hAnsi="Times New Roman" w:cs="Times New Roman"/>
          <w:sz w:val="24"/>
          <w:szCs w:val="24"/>
        </w:rPr>
        <w:t xml:space="preserve"> as in force immediately be</w:t>
      </w:r>
      <w:r w:rsidR="007B2F3C">
        <w:rPr>
          <w:rFonts w:ascii="Times New Roman" w:hAnsi="Times New Roman" w:cs="Times New Roman"/>
          <w:sz w:val="24"/>
          <w:szCs w:val="24"/>
        </w:rPr>
        <w:t>f</w:t>
      </w:r>
      <w:r>
        <w:rPr>
          <w:rFonts w:ascii="Times New Roman" w:hAnsi="Times New Roman" w:cs="Times New Roman"/>
          <w:sz w:val="24"/>
          <w:szCs w:val="24"/>
        </w:rPr>
        <w:t>o</w:t>
      </w:r>
      <w:r w:rsidR="007B2F3C">
        <w:rPr>
          <w:rFonts w:ascii="Times New Roman" w:hAnsi="Times New Roman" w:cs="Times New Roman"/>
          <w:sz w:val="24"/>
          <w:szCs w:val="24"/>
        </w:rPr>
        <w:t>re</w:t>
      </w:r>
      <w:r>
        <w:rPr>
          <w:rFonts w:ascii="Times New Roman" w:hAnsi="Times New Roman" w:cs="Times New Roman"/>
          <w:sz w:val="24"/>
          <w:szCs w:val="24"/>
        </w:rPr>
        <w:t xml:space="preserve"> 1 July 2020. </w:t>
      </w:r>
    </w:p>
    <w:p w14:paraId="133AFF04" w14:textId="77777777" w:rsidR="00BA470F" w:rsidRDefault="00BA470F" w:rsidP="00F801A7">
      <w:pPr>
        <w:rPr>
          <w:rFonts w:ascii="Times New Roman" w:hAnsi="Times New Roman" w:cs="Times New Roman"/>
          <w:b/>
          <w:sz w:val="24"/>
          <w:szCs w:val="24"/>
        </w:rPr>
      </w:pPr>
    </w:p>
    <w:p w14:paraId="6CF5BD67" w14:textId="55EE790E" w:rsidR="007B2F3C" w:rsidRPr="00BA6CE6" w:rsidRDefault="007B2F3C" w:rsidP="00BA6CE6">
      <w:pPr>
        <w:spacing w:after="0" w:line="240" w:lineRule="auto"/>
        <w:rPr>
          <w:rFonts w:ascii="Times New Roman" w:hAnsi="Times New Roman" w:cs="Times New Roman"/>
          <w:sz w:val="24"/>
          <w:szCs w:val="24"/>
        </w:rPr>
      </w:pPr>
      <w:r w:rsidRPr="007B2F3C">
        <w:rPr>
          <w:rFonts w:ascii="Times New Roman" w:hAnsi="Times New Roman" w:cs="Times New Roman"/>
          <w:sz w:val="24"/>
          <w:szCs w:val="24"/>
        </w:rPr>
        <w:t xml:space="preserve">Rule 79 </w:t>
      </w:r>
      <w:r>
        <w:rPr>
          <w:rFonts w:ascii="Times New Roman" w:hAnsi="Times New Roman" w:cs="Times New Roman"/>
          <w:sz w:val="24"/>
          <w:szCs w:val="24"/>
        </w:rPr>
        <w:t>sets out transitional arrang</w:t>
      </w:r>
      <w:r w:rsidR="00BA6CE6">
        <w:rPr>
          <w:rFonts w:ascii="Times New Roman" w:hAnsi="Times New Roman" w:cs="Times New Roman"/>
          <w:sz w:val="24"/>
          <w:szCs w:val="24"/>
        </w:rPr>
        <w:t>e</w:t>
      </w:r>
      <w:r>
        <w:rPr>
          <w:rFonts w:ascii="Times New Roman" w:hAnsi="Times New Roman" w:cs="Times New Roman"/>
          <w:sz w:val="24"/>
          <w:szCs w:val="24"/>
        </w:rPr>
        <w:t xml:space="preserve">ments for exemptions under rule 9 of the </w:t>
      </w:r>
      <w:r w:rsidRPr="00BA6CE6">
        <w:rPr>
          <w:rFonts w:ascii="Times New Roman" w:hAnsi="Times New Roman" w:cs="Times New Roman"/>
          <w:i/>
          <w:sz w:val="24"/>
          <w:szCs w:val="24"/>
        </w:rPr>
        <w:t>Water Charge (Infrastructure Rules) 2010</w:t>
      </w:r>
      <w:r w:rsidRPr="00BA6CE6">
        <w:rPr>
          <w:rFonts w:ascii="Times New Roman" w:hAnsi="Times New Roman" w:cs="Times New Roman"/>
          <w:sz w:val="24"/>
          <w:szCs w:val="24"/>
        </w:rPr>
        <w:t xml:space="preserve">. </w:t>
      </w:r>
      <w:r w:rsidR="00BA6CE6" w:rsidRPr="00BA6CE6">
        <w:rPr>
          <w:rFonts w:ascii="Times New Roman" w:hAnsi="Times New Roman" w:cs="Times New Roman"/>
          <w:sz w:val="24"/>
          <w:szCs w:val="24"/>
        </w:rPr>
        <w:t>The transitional provisions relating to the exemptions under rule 9 are explicit that applications made but not assessed before 1 July 2019 are decided under the old rules and that any exemptions operating at 1 July 2019 are appropriately grandfathered, so as not to disadvantage existing rights, consistent with the principles applied by the Senate Standing Committee on Regulations and Ordinances.</w:t>
      </w:r>
    </w:p>
    <w:p w14:paraId="739F662D" w14:textId="71EFA53C" w:rsidR="00A76EA1" w:rsidRPr="005B1F67" w:rsidRDefault="00A76EA1" w:rsidP="00A76EA1">
      <w:pPr>
        <w:pStyle w:val="subsection"/>
      </w:pPr>
      <w:r>
        <w:t>Subrule 79</w:t>
      </w:r>
      <w:r w:rsidRPr="005B1F67">
        <w:t>(1)</w:t>
      </w:r>
      <w:r>
        <w:t xml:space="preserve"> provides that an exemption </w:t>
      </w:r>
      <w:r w:rsidRPr="005B1F67">
        <w:t>in relation to an infrastructure charge under a particular contract</w:t>
      </w:r>
      <w:r>
        <w:t xml:space="preserve"> in effect under subrule 9(1) of the </w:t>
      </w:r>
      <w:r w:rsidRPr="009B76E8">
        <w:rPr>
          <w:i/>
        </w:rPr>
        <w:t>Water Charge (Infrastructure Rules) 2010</w:t>
      </w:r>
      <w:r>
        <w:rPr>
          <w:i/>
        </w:rPr>
        <w:t xml:space="preserve"> </w:t>
      </w:r>
      <w:r w:rsidRPr="00A76EA1">
        <w:t>before 1 July 2020</w:t>
      </w:r>
      <w:r>
        <w:t xml:space="preserve">, or </w:t>
      </w:r>
      <w:r w:rsidRPr="005B1F67">
        <w:t>granted</w:t>
      </w:r>
      <w:r>
        <w:t xml:space="preserve"> </w:t>
      </w:r>
      <w:r w:rsidRPr="005B1F67">
        <w:t xml:space="preserve">under </w:t>
      </w:r>
      <w:r>
        <w:t>sub</w:t>
      </w:r>
      <w:r w:rsidRPr="005B1F67">
        <w:t>rule 9</w:t>
      </w:r>
      <w:r>
        <w:t xml:space="preserve">(6) </w:t>
      </w:r>
      <w:r w:rsidRPr="00A76EA1">
        <w:t xml:space="preserve">of the </w:t>
      </w:r>
      <w:r w:rsidRPr="00A76EA1">
        <w:rPr>
          <w:i/>
        </w:rPr>
        <w:t>Water Charge (Infrastructure Rules) 2010</w:t>
      </w:r>
      <w:r>
        <w:t xml:space="preserve"> </w:t>
      </w:r>
      <w:r w:rsidRPr="005B1F67">
        <w:t xml:space="preserve">before </w:t>
      </w:r>
      <w:r>
        <w:t xml:space="preserve">1 July 2020, </w:t>
      </w:r>
      <w:r w:rsidRPr="005B1F67">
        <w:t>continues to apply on and after that date as if granted under rule 9 as amended by the amending rules.</w:t>
      </w:r>
    </w:p>
    <w:p w14:paraId="3C345D86" w14:textId="1855E560" w:rsidR="00387E67" w:rsidRDefault="00926FA0" w:rsidP="00926FA0">
      <w:pPr>
        <w:pStyle w:val="subsection"/>
      </w:pPr>
      <w:r>
        <w:t>A note under subrule 79(1) provides that</w:t>
      </w:r>
      <w:r w:rsidRPr="005B1F67">
        <w:t xml:space="preserve"> </w:t>
      </w:r>
      <w:r>
        <w:t>t</w:t>
      </w:r>
      <w:r w:rsidR="00A76EA1" w:rsidRPr="005B1F67">
        <w:t xml:space="preserve">he effect is that the charge need not appear in a schedule of charges, and rule 7 does not apply in relation to the charge. However, any replacement schedule of charges adopted on or after </w:t>
      </w:r>
      <w:r w:rsidR="00A76EA1">
        <w:t>1 July 2020</w:t>
      </w:r>
      <w:r w:rsidR="00A76EA1" w:rsidRPr="005B1F67">
        <w:t xml:space="preserve"> must include the information about the exemption specified in </w:t>
      </w:r>
      <w:r w:rsidR="00A76EA1">
        <w:t>subrule (5). That subrule includes the same requirements as in</w:t>
      </w:r>
      <w:r w:rsidR="00A76EA1" w:rsidRPr="005B1F67">
        <w:t xml:space="preserve"> new subrule 9(13A).</w:t>
      </w:r>
    </w:p>
    <w:p w14:paraId="42262F11" w14:textId="009BA96C" w:rsidR="00926FA0" w:rsidRPr="00926FA0" w:rsidRDefault="00926FA0" w:rsidP="00926FA0">
      <w:pPr>
        <w:pStyle w:val="subsection"/>
      </w:pPr>
      <w:r w:rsidRPr="00926FA0">
        <w:t>A note under s 79(1) provides that the effect is that the charge need not appear in a schedule of charges, and rule 7 does not apply in relation to the charge. However, any replacement schedule of charges adopted on or after 1 July 2020 must include the information about the exemption specified in subrule (5). That subrule includes the same requirements as in new subrule 9(13A).</w:t>
      </w:r>
    </w:p>
    <w:p w14:paraId="563DFC38" w14:textId="78617BA9" w:rsidR="00A76EA1" w:rsidRDefault="00A76EA1" w:rsidP="00F801A7">
      <w:pPr>
        <w:rPr>
          <w:rFonts w:ascii="Times New Roman" w:hAnsi="Times New Roman" w:cs="Times New Roman"/>
          <w:sz w:val="24"/>
          <w:szCs w:val="24"/>
        </w:rPr>
      </w:pPr>
      <w:r>
        <w:rPr>
          <w:rFonts w:ascii="Times New Roman" w:hAnsi="Times New Roman" w:cs="Times New Roman"/>
          <w:sz w:val="24"/>
          <w:szCs w:val="24"/>
        </w:rPr>
        <w:t>Subrule</w:t>
      </w:r>
      <w:r w:rsidR="00387E67">
        <w:rPr>
          <w:rFonts w:ascii="Times New Roman" w:hAnsi="Times New Roman" w:cs="Times New Roman"/>
          <w:sz w:val="24"/>
          <w:szCs w:val="24"/>
        </w:rPr>
        <w:t xml:space="preserve"> 79</w:t>
      </w:r>
      <w:r>
        <w:rPr>
          <w:rFonts w:ascii="Times New Roman" w:hAnsi="Times New Roman" w:cs="Times New Roman"/>
          <w:sz w:val="24"/>
          <w:szCs w:val="24"/>
        </w:rPr>
        <w:t>(</w:t>
      </w:r>
      <w:r w:rsidRPr="00A76EA1">
        <w:rPr>
          <w:rFonts w:ascii="Times New Roman" w:hAnsi="Times New Roman" w:cs="Times New Roman"/>
          <w:sz w:val="24"/>
          <w:szCs w:val="24"/>
        </w:rPr>
        <w:t>2)</w:t>
      </w:r>
      <w:r>
        <w:rPr>
          <w:rFonts w:ascii="Times New Roman" w:hAnsi="Times New Roman" w:cs="Times New Roman"/>
          <w:sz w:val="24"/>
          <w:szCs w:val="24"/>
        </w:rPr>
        <w:t xml:space="preserve"> provides that</w:t>
      </w:r>
      <w:r w:rsidRPr="00A76EA1">
        <w:rPr>
          <w:rFonts w:ascii="Times New Roman" w:hAnsi="Times New Roman" w:cs="Times New Roman"/>
          <w:sz w:val="24"/>
          <w:szCs w:val="24"/>
        </w:rPr>
        <w:t xml:space="preserve"> subrule (1) does not apply to an exemption in effect under subrule 9(1) of the old rules if, on or after 14 July 2010, the regulated charges specified in the contract in respect of which the exemption was in effect have been varied.</w:t>
      </w:r>
    </w:p>
    <w:p w14:paraId="16CC2748" w14:textId="5B80471F" w:rsidR="00A76EA1" w:rsidRDefault="00A76EA1" w:rsidP="00F801A7">
      <w:pPr>
        <w:rPr>
          <w:rFonts w:ascii="Times New Roman" w:hAnsi="Times New Roman" w:cs="Times New Roman"/>
          <w:sz w:val="24"/>
          <w:szCs w:val="24"/>
        </w:rPr>
      </w:pPr>
      <w:r>
        <w:rPr>
          <w:rFonts w:ascii="Times New Roman" w:hAnsi="Times New Roman" w:cs="Times New Roman"/>
          <w:sz w:val="24"/>
          <w:szCs w:val="24"/>
        </w:rPr>
        <w:t>Thi</w:t>
      </w:r>
      <w:r w:rsidR="006F033C">
        <w:rPr>
          <w:rFonts w:ascii="Times New Roman" w:hAnsi="Times New Roman" w:cs="Times New Roman"/>
          <w:sz w:val="24"/>
          <w:szCs w:val="24"/>
        </w:rPr>
        <w:t>s</w:t>
      </w:r>
      <w:r>
        <w:rPr>
          <w:rFonts w:ascii="Times New Roman" w:hAnsi="Times New Roman" w:cs="Times New Roman"/>
          <w:sz w:val="24"/>
          <w:szCs w:val="24"/>
        </w:rPr>
        <w:t xml:space="preserve"> rule is intended to pre</w:t>
      </w:r>
      <w:r w:rsidRPr="00A76EA1">
        <w:rPr>
          <w:rFonts w:ascii="Times New Roman" w:hAnsi="Times New Roman" w:cs="Times New Roman"/>
          <w:sz w:val="24"/>
          <w:szCs w:val="24"/>
        </w:rPr>
        <w:t>vent operators</w:t>
      </w:r>
      <w:r w:rsidR="006F033C">
        <w:rPr>
          <w:rFonts w:ascii="Times New Roman" w:hAnsi="Times New Roman" w:cs="Times New Roman"/>
          <w:sz w:val="24"/>
          <w:szCs w:val="24"/>
        </w:rPr>
        <w:t>,</w:t>
      </w:r>
      <w:r w:rsidRPr="00A76EA1">
        <w:rPr>
          <w:rFonts w:ascii="Times New Roman" w:hAnsi="Times New Roman" w:cs="Times New Roman"/>
          <w:sz w:val="24"/>
          <w:szCs w:val="24"/>
        </w:rPr>
        <w:t xml:space="preserve"> </w:t>
      </w:r>
      <w:r w:rsidR="006F033C">
        <w:rPr>
          <w:rFonts w:ascii="Times New Roman" w:hAnsi="Times New Roman" w:cs="Times New Roman"/>
          <w:sz w:val="24"/>
          <w:szCs w:val="24"/>
        </w:rPr>
        <w:t xml:space="preserve">who </w:t>
      </w:r>
      <w:r w:rsidRPr="00A76EA1">
        <w:rPr>
          <w:rFonts w:ascii="Times New Roman" w:hAnsi="Times New Roman" w:cs="Times New Roman"/>
          <w:sz w:val="24"/>
          <w:szCs w:val="24"/>
        </w:rPr>
        <w:t>avoid</w:t>
      </w:r>
      <w:r w:rsidR="006F033C">
        <w:rPr>
          <w:rFonts w:ascii="Times New Roman" w:hAnsi="Times New Roman" w:cs="Times New Roman"/>
          <w:sz w:val="24"/>
          <w:szCs w:val="24"/>
        </w:rPr>
        <w:t xml:space="preserve">ed </w:t>
      </w:r>
      <w:r w:rsidRPr="00A76EA1">
        <w:rPr>
          <w:rFonts w:ascii="Times New Roman" w:hAnsi="Times New Roman" w:cs="Times New Roman"/>
          <w:sz w:val="24"/>
          <w:szCs w:val="24"/>
        </w:rPr>
        <w:t xml:space="preserve">entering into new contracts </w:t>
      </w:r>
      <w:r w:rsidR="00926FA0">
        <w:rPr>
          <w:rFonts w:ascii="Times New Roman" w:hAnsi="Times New Roman" w:cs="Times New Roman"/>
          <w:sz w:val="24"/>
          <w:szCs w:val="24"/>
        </w:rPr>
        <w:t>after</w:t>
      </w:r>
      <w:r w:rsidRPr="00A76EA1">
        <w:rPr>
          <w:rFonts w:ascii="Times New Roman" w:hAnsi="Times New Roman" w:cs="Times New Roman"/>
          <w:sz w:val="24"/>
          <w:szCs w:val="24"/>
        </w:rPr>
        <w:t xml:space="preserve"> 1</w:t>
      </w:r>
      <w:r w:rsidR="00926FA0">
        <w:rPr>
          <w:rFonts w:ascii="Times New Roman" w:hAnsi="Times New Roman" w:cs="Times New Roman"/>
          <w:sz w:val="24"/>
          <w:szCs w:val="24"/>
        </w:rPr>
        <w:t>4 July </w:t>
      </w:r>
      <w:r w:rsidRPr="00A76EA1">
        <w:rPr>
          <w:rFonts w:ascii="Times New Roman" w:hAnsi="Times New Roman" w:cs="Times New Roman"/>
          <w:sz w:val="24"/>
          <w:szCs w:val="24"/>
        </w:rPr>
        <w:t xml:space="preserve">2010 by varying </w:t>
      </w:r>
      <w:r w:rsidR="00926FA0">
        <w:rPr>
          <w:rFonts w:ascii="Times New Roman" w:hAnsi="Times New Roman" w:cs="Times New Roman"/>
          <w:sz w:val="24"/>
          <w:szCs w:val="24"/>
        </w:rPr>
        <w:t>contracts entered into prior to 14 July 2010</w:t>
      </w:r>
      <w:r w:rsidR="006F033C">
        <w:rPr>
          <w:rFonts w:ascii="Times New Roman" w:hAnsi="Times New Roman" w:cs="Times New Roman"/>
          <w:sz w:val="24"/>
          <w:szCs w:val="24"/>
        </w:rPr>
        <w:t xml:space="preserve">, from having their exemptions further extended. </w:t>
      </w:r>
    </w:p>
    <w:p w14:paraId="310BA722" w14:textId="14C99A7E" w:rsidR="00A76EA1" w:rsidRPr="00A76EA1" w:rsidRDefault="006F033C" w:rsidP="00F801A7">
      <w:pPr>
        <w:rPr>
          <w:rFonts w:ascii="Times New Roman" w:hAnsi="Times New Roman" w:cs="Times New Roman"/>
          <w:sz w:val="24"/>
          <w:szCs w:val="24"/>
        </w:rPr>
      </w:pPr>
      <w:r>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(3)</w:t>
      </w:r>
      <w:r>
        <w:rPr>
          <w:rFonts w:ascii="Times New Roman" w:hAnsi="Times New Roman" w:cs="Times New Roman"/>
          <w:sz w:val="24"/>
          <w:szCs w:val="24"/>
        </w:rPr>
        <w:t xml:space="preserve"> provides that t</w:t>
      </w:r>
      <w:r w:rsidRPr="006F033C">
        <w:rPr>
          <w:rFonts w:ascii="Times New Roman" w:hAnsi="Times New Roman" w:cs="Times New Roman"/>
          <w:sz w:val="24"/>
          <w:szCs w:val="24"/>
        </w:rPr>
        <w:t>he old rules apply in relation to an application for an exemption under rule 9 that was made, but not decided, before 1 July 2020.</w:t>
      </w:r>
    </w:p>
    <w:p w14:paraId="6EB369EC" w14:textId="5DC84772" w:rsidR="00F801A7" w:rsidRDefault="006F033C" w:rsidP="00F801A7">
      <w:pPr>
        <w:spacing w:after="0" w:line="240" w:lineRule="auto"/>
        <w:rPr>
          <w:rFonts w:ascii="Times New Roman" w:hAnsi="Times New Roman" w:cs="Times New Roman"/>
          <w:sz w:val="24"/>
          <w:szCs w:val="24"/>
        </w:rPr>
      </w:pPr>
      <w:r w:rsidRPr="006F033C">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(4)</w:t>
      </w:r>
      <w:r>
        <w:rPr>
          <w:rFonts w:ascii="Times New Roman" w:hAnsi="Times New Roman" w:cs="Times New Roman"/>
          <w:sz w:val="24"/>
          <w:szCs w:val="24"/>
        </w:rPr>
        <w:t xml:space="preserve"> provides that d</w:t>
      </w:r>
      <w:r w:rsidRPr="006F033C">
        <w:rPr>
          <w:rFonts w:ascii="Times New Roman" w:hAnsi="Times New Roman" w:cs="Times New Roman"/>
          <w:sz w:val="24"/>
          <w:szCs w:val="24"/>
        </w:rPr>
        <w:t>uring the period of 12 months beginning on 1 July 2020, despite paragraph 9(</w:t>
      </w:r>
      <w:r w:rsidR="00A51289">
        <w:rPr>
          <w:rFonts w:ascii="Times New Roman" w:hAnsi="Times New Roman" w:cs="Times New Roman"/>
          <w:sz w:val="24"/>
          <w:szCs w:val="24"/>
        </w:rPr>
        <w:t>2</w:t>
      </w:r>
      <w:r w:rsidRPr="006F033C">
        <w:rPr>
          <w:rFonts w:ascii="Times New Roman" w:hAnsi="Times New Roman" w:cs="Times New Roman"/>
          <w:sz w:val="24"/>
          <w:szCs w:val="24"/>
        </w:rPr>
        <w:t>)(a), an application for an exemption under rule 9 may be made in relation to a contract that was entered into before that date.</w:t>
      </w:r>
    </w:p>
    <w:p w14:paraId="58E88E03" w14:textId="77777777" w:rsidR="00A51289" w:rsidRDefault="00A51289" w:rsidP="00A51289"/>
    <w:p w14:paraId="0B79C0DD" w14:textId="7998BB7A" w:rsidR="00A51289" w:rsidRPr="00A51289" w:rsidRDefault="00A51289" w:rsidP="00A51289">
      <w:pPr>
        <w:rPr>
          <w:rFonts w:ascii="Times New Roman" w:hAnsi="Times New Roman" w:cs="Times New Roman"/>
          <w:sz w:val="24"/>
          <w:szCs w:val="24"/>
        </w:rPr>
      </w:pPr>
      <w:r w:rsidRPr="00A51289">
        <w:rPr>
          <w:rFonts w:ascii="Times New Roman" w:hAnsi="Times New Roman" w:cs="Times New Roman"/>
          <w:sz w:val="24"/>
          <w:szCs w:val="24"/>
        </w:rPr>
        <w:t>At page 130 of its</w:t>
      </w:r>
      <w:r>
        <w:t xml:space="preserve"> </w:t>
      </w:r>
      <w:r>
        <w:rPr>
          <w:rFonts w:ascii="Times New Roman" w:hAnsi="Times New Roman"/>
          <w:sz w:val="24"/>
          <w:szCs w:val="24"/>
        </w:rPr>
        <w:t xml:space="preserve">2016 </w:t>
      </w:r>
      <w:r>
        <w:rPr>
          <w:rFonts w:ascii="Times New Roman" w:hAnsi="Times New Roman"/>
          <w:i/>
          <w:iCs/>
          <w:sz w:val="24"/>
          <w:szCs w:val="24"/>
        </w:rPr>
        <w:t xml:space="preserve">Review of the Water Charge Rules: Final Advice </w:t>
      </w:r>
      <w:r>
        <w:rPr>
          <w:rFonts w:ascii="Times New Roman" w:hAnsi="Times New Roman"/>
          <w:iCs/>
          <w:sz w:val="24"/>
          <w:szCs w:val="24"/>
        </w:rPr>
        <w:t>t</w:t>
      </w:r>
      <w:r w:rsidRPr="00A51289">
        <w:rPr>
          <w:rFonts w:ascii="Times New Roman" w:hAnsi="Times New Roman" w:cs="Times New Roman"/>
          <w:sz w:val="24"/>
          <w:szCs w:val="24"/>
        </w:rPr>
        <w:t>he ACCC proposed amending the requirement to allow operators and</w:t>
      </w:r>
      <w:r>
        <w:rPr>
          <w:rFonts w:ascii="Times New Roman" w:hAnsi="Times New Roman" w:cs="Times New Roman"/>
          <w:sz w:val="24"/>
          <w:szCs w:val="24"/>
        </w:rPr>
        <w:t>/</w:t>
      </w:r>
      <w:r w:rsidRPr="00A51289">
        <w:rPr>
          <w:rFonts w:ascii="Times New Roman" w:hAnsi="Times New Roman" w:cs="Times New Roman"/>
          <w:sz w:val="24"/>
          <w:szCs w:val="24"/>
        </w:rPr>
        <w:t>or customers to apply for an exemption from publishing charges in pre-existing contracts at the time the amendments to the rules take effect (the ‘transition date’), where such charges are not currently disclosed at all, in contravention of the existing rules. The ACCC consider</w:t>
      </w:r>
      <w:r w:rsidR="00EB374A">
        <w:rPr>
          <w:rFonts w:ascii="Times New Roman" w:hAnsi="Times New Roman" w:cs="Times New Roman"/>
          <w:sz w:val="24"/>
          <w:szCs w:val="24"/>
        </w:rPr>
        <w:t>ed</w:t>
      </w:r>
      <w:r w:rsidRPr="00A51289">
        <w:rPr>
          <w:rFonts w:ascii="Times New Roman" w:hAnsi="Times New Roman" w:cs="Times New Roman"/>
          <w:sz w:val="24"/>
          <w:szCs w:val="24"/>
        </w:rPr>
        <w:t xml:space="preserve"> that it is reasonable to provide operators with 12 months from the transition date to either publish these charges or apply for an exemption. The ACCC view</w:t>
      </w:r>
      <w:r w:rsidR="00EB374A">
        <w:rPr>
          <w:rFonts w:ascii="Times New Roman" w:hAnsi="Times New Roman" w:cs="Times New Roman"/>
          <w:sz w:val="24"/>
          <w:szCs w:val="24"/>
        </w:rPr>
        <w:t>ed</w:t>
      </w:r>
      <w:r w:rsidRPr="00A51289">
        <w:rPr>
          <w:rFonts w:ascii="Times New Roman" w:hAnsi="Times New Roman" w:cs="Times New Roman"/>
          <w:sz w:val="24"/>
          <w:szCs w:val="24"/>
        </w:rPr>
        <w:t xml:space="preserve"> this situation as preferable to operators continuing to not publish these charges because they can no longer apply for an exemption or the risk of possible enforcement action for non-compliance with the existing disclosure requirements</w:t>
      </w:r>
    </w:p>
    <w:p w14:paraId="116BFDA4" w14:textId="6D646E66" w:rsidR="006F033C" w:rsidRPr="006F033C" w:rsidRDefault="006F033C"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Subrule </w:t>
      </w:r>
      <w:r w:rsidR="00387E67">
        <w:rPr>
          <w:rFonts w:ascii="Times New Roman" w:hAnsi="Times New Roman" w:cs="Times New Roman"/>
          <w:sz w:val="24"/>
          <w:szCs w:val="24"/>
        </w:rPr>
        <w:t>79</w:t>
      </w:r>
      <w:r w:rsidRPr="006F033C">
        <w:rPr>
          <w:rFonts w:ascii="Times New Roman" w:hAnsi="Times New Roman" w:cs="Times New Roman"/>
          <w:sz w:val="24"/>
          <w:szCs w:val="24"/>
        </w:rPr>
        <w:t>(5)</w:t>
      </w:r>
      <w:r>
        <w:rPr>
          <w:rFonts w:ascii="Times New Roman" w:hAnsi="Times New Roman" w:cs="Times New Roman"/>
          <w:sz w:val="24"/>
          <w:szCs w:val="24"/>
        </w:rPr>
        <w:t xml:space="preserve"> provides that d</w:t>
      </w:r>
      <w:r w:rsidRPr="006F033C">
        <w:rPr>
          <w:rFonts w:ascii="Times New Roman" w:hAnsi="Times New Roman" w:cs="Times New Roman"/>
          <w:sz w:val="24"/>
          <w:szCs w:val="24"/>
        </w:rPr>
        <w:t xml:space="preserve">espite subrule 9(13) as applied by subrule </w:t>
      </w:r>
      <w:r w:rsidR="00EB374A">
        <w:rPr>
          <w:rFonts w:ascii="Times New Roman" w:hAnsi="Times New Roman" w:cs="Times New Roman"/>
          <w:sz w:val="24"/>
          <w:szCs w:val="24"/>
        </w:rPr>
        <w:t>79</w:t>
      </w:r>
      <w:r w:rsidRPr="006F033C">
        <w:rPr>
          <w:rFonts w:ascii="Times New Roman" w:hAnsi="Times New Roman" w:cs="Times New Roman"/>
          <w:sz w:val="24"/>
          <w:szCs w:val="24"/>
        </w:rPr>
        <w:t xml:space="preserve">(1), if an exemption is continued in force by subrule </w:t>
      </w:r>
      <w:r w:rsidR="00EB374A">
        <w:rPr>
          <w:rFonts w:ascii="Times New Roman" w:hAnsi="Times New Roman" w:cs="Times New Roman"/>
          <w:sz w:val="24"/>
          <w:szCs w:val="24"/>
        </w:rPr>
        <w:t>79</w:t>
      </w:r>
      <w:r w:rsidRPr="006F033C">
        <w:rPr>
          <w:rFonts w:ascii="Times New Roman" w:hAnsi="Times New Roman" w:cs="Times New Roman"/>
          <w:sz w:val="24"/>
          <w:szCs w:val="24"/>
        </w:rPr>
        <w:t>(1), the infrastructure operator must, within 12 months after 1 July 2020, include the following information in its schedule of charges:</w:t>
      </w:r>
    </w:p>
    <w:p w14:paraId="76EE3346" w14:textId="04188264" w:rsidR="006F033C" w:rsidRPr="006F033C" w:rsidRDefault="006F033C" w:rsidP="00E251F8">
      <w:pPr>
        <w:spacing w:before="120" w:line="240" w:lineRule="auto"/>
        <w:rPr>
          <w:rFonts w:ascii="Times New Roman" w:hAnsi="Times New Roman" w:cs="Times New Roman"/>
          <w:sz w:val="24"/>
          <w:szCs w:val="24"/>
        </w:rPr>
      </w:pPr>
      <w:r w:rsidRPr="006F033C">
        <w:rPr>
          <w:rFonts w:ascii="Times New Roman" w:hAnsi="Times New Roman" w:cs="Times New Roman"/>
          <w:sz w:val="24"/>
          <w:szCs w:val="24"/>
        </w:rPr>
        <w:t>(a)</w:t>
      </w:r>
      <w:r w:rsidRPr="006F033C">
        <w:rPr>
          <w:rFonts w:ascii="Times New Roman" w:hAnsi="Times New Roman" w:cs="Times New Roman"/>
          <w:sz w:val="24"/>
          <w:szCs w:val="24"/>
        </w:rPr>
        <w:tab/>
      </w:r>
      <w:proofErr w:type="gramStart"/>
      <w:r w:rsidRPr="006F033C">
        <w:rPr>
          <w:rFonts w:ascii="Times New Roman" w:hAnsi="Times New Roman" w:cs="Times New Roman"/>
          <w:sz w:val="24"/>
          <w:szCs w:val="24"/>
        </w:rPr>
        <w:t>a</w:t>
      </w:r>
      <w:proofErr w:type="gramEnd"/>
      <w:r w:rsidRPr="006F033C">
        <w:rPr>
          <w:rFonts w:ascii="Times New Roman" w:hAnsi="Times New Roman" w:cs="Times New Roman"/>
          <w:sz w:val="24"/>
          <w:szCs w:val="24"/>
        </w:rPr>
        <w:t xml:space="preserve"> statement that the exemption has been granted under this rule;</w:t>
      </w:r>
    </w:p>
    <w:p w14:paraId="2B31F533" w14:textId="3B4EE0D0" w:rsidR="006F033C" w:rsidRPr="006F033C" w:rsidRDefault="006F033C" w:rsidP="00E251F8">
      <w:pPr>
        <w:spacing w:before="120" w:line="240" w:lineRule="auto"/>
        <w:rPr>
          <w:rFonts w:ascii="Times New Roman" w:hAnsi="Times New Roman" w:cs="Times New Roman"/>
          <w:sz w:val="24"/>
          <w:szCs w:val="24"/>
        </w:rPr>
      </w:pPr>
      <w:r w:rsidRPr="006F033C">
        <w:rPr>
          <w:rFonts w:ascii="Times New Roman" w:hAnsi="Times New Roman" w:cs="Times New Roman"/>
          <w:sz w:val="24"/>
          <w:szCs w:val="24"/>
        </w:rPr>
        <w:t>(b)</w:t>
      </w:r>
      <w:r w:rsidRPr="006F033C">
        <w:rPr>
          <w:rFonts w:ascii="Times New Roman" w:hAnsi="Times New Roman" w:cs="Times New Roman"/>
          <w:sz w:val="24"/>
          <w:szCs w:val="24"/>
        </w:rPr>
        <w:tab/>
      </w:r>
      <w:proofErr w:type="gramStart"/>
      <w:r w:rsidRPr="006F033C">
        <w:rPr>
          <w:rFonts w:ascii="Times New Roman" w:hAnsi="Times New Roman" w:cs="Times New Roman"/>
          <w:sz w:val="24"/>
          <w:szCs w:val="24"/>
        </w:rPr>
        <w:t>the</w:t>
      </w:r>
      <w:proofErr w:type="gramEnd"/>
      <w:r w:rsidRPr="006F033C">
        <w:rPr>
          <w:rFonts w:ascii="Times New Roman" w:hAnsi="Times New Roman" w:cs="Times New Roman"/>
          <w:sz w:val="24"/>
          <w:szCs w:val="24"/>
        </w:rPr>
        <w:t xml:space="preserve"> name of the customer or customers;</w:t>
      </w:r>
    </w:p>
    <w:p w14:paraId="3698673E" w14:textId="5C136507" w:rsidR="006F033C" w:rsidRPr="006F033C" w:rsidRDefault="006F033C" w:rsidP="00E251F8">
      <w:pPr>
        <w:spacing w:before="120" w:line="240" w:lineRule="auto"/>
        <w:rPr>
          <w:rFonts w:ascii="Times New Roman" w:hAnsi="Times New Roman" w:cs="Times New Roman"/>
          <w:sz w:val="24"/>
          <w:szCs w:val="24"/>
        </w:rPr>
      </w:pPr>
      <w:r w:rsidRPr="006F033C">
        <w:rPr>
          <w:rFonts w:ascii="Times New Roman" w:hAnsi="Times New Roman" w:cs="Times New Roman"/>
          <w:sz w:val="24"/>
          <w:szCs w:val="24"/>
        </w:rPr>
        <w:t>(c)</w:t>
      </w:r>
      <w:r w:rsidRPr="006F033C">
        <w:rPr>
          <w:rFonts w:ascii="Times New Roman" w:hAnsi="Times New Roman" w:cs="Times New Roman"/>
          <w:sz w:val="24"/>
          <w:szCs w:val="24"/>
        </w:rPr>
        <w:tab/>
      </w:r>
      <w:proofErr w:type="gramStart"/>
      <w:r w:rsidRPr="006F033C">
        <w:rPr>
          <w:rFonts w:ascii="Times New Roman" w:hAnsi="Times New Roman" w:cs="Times New Roman"/>
          <w:sz w:val="24"/>
          <w:szCs w:val="24"/>
        </w:rPr>
        <w:t>the</w:t>
      </w:r>
      <w:proofErr w:type="gramEnd"/>
      <w:r w:rsidRPr="006F033C">
        <w:rPr>
          <w:rFonts w:ascii="Times New Roman" w:hAnsi="Times New Roman" w:cs="Times New Roman"/>
          <w:sz w:val="24"/>
          <w:szCs w:val="24"/>
        </w:rPr>
        <w:t xml:space="preserve"> time period of the contract or contracts;</w:t>
      </w:r>
    </w:p>
    <w:p w14:paraId="23F9DCD6" w14:textId="6F1792BC" w:rsidR="006F033C" w:rsidRDefault="006F033C" w:rsidP="00E251F8">
      <w:pPr>
        <w:spacing w:before="120" w:line="240" w:lineRule="auto"/>
        <w:rPr>
          <w:rFonts w:ascii="Times New Roman" w:hAnsi="Times New Roman" w:cs="Times New Roman"/>
          <w:sz w:val="24"/>
          <w:szCs w:val="24"/>
        </w:rPr>
      </w:pPr>
      <w:r w:rsidRPr="006F033C">
        <w:rPr>
          <w:rFonts w:ascii="Times New Roman" w:hAnsi="Times New Roman" w:cs="Times New Roman"/>
          <w:sz w:val="24"/>
          <w:szCs w:val="24"/>
        </w:rPr>
        <w:t>(d)</w:t>
      </w:r>
      <w:r w:rsidRPr="006F033C">
        <w:rPr>
          <w:rFonts w:ascii="Times New Roman" w:hAnsi="Times New Roman" w:cs="Times New Roman"/>
          <w:sz w:val="24"/>
          <w:szCs w:val="24"/>
        </w:rPr>
        <w:tab/>
      </w:r>
      <w:proofErr w:type="gramStart"/>
      <w:r w:rsidRPr="006F033C">
        <w:rPr>
          <w:rFonts w:ascii="Times New Roman" w:hAnsi="Times New Roman" w:cs="Times New Roman"/>
          <w:sz w:val="24"/>
          <w:szCs w:val="24"/>
        </w:rPr>
        <w:t>the</w:t>
      </w:r>
      <w:proofErr w:type="gramEnd"/>
      <w:r w:rsidRPr="006F033C">
        <w:rPr>
          <w:rFonts w:ascii="Times New Roman" w:hAnsi="Times New Roman" w:cs="Times New Roman"/>
          <w:sz w:val="24"/>
          <w:szCs w:val="24"/>
        </w:rPr>
        <w:t xml:space="preserve"> infrastructure service to which the charge exempt from disclosure relates.</w:t>
      </w:r>
    </w:p>
    <w:p w14:paraId="73F38495" w14:textId="77777777" w:rsidR="00F801A7" w:rsidRDefault="00F801A7" w:rsidP="00F801A7">
      <w:pPr>
        <w:spacing w:after="0" w:line="240" w:lineRule="auto"/>
        <w:rPr>
          <w:rFonts w:ascii="Times New Roman" w:hAnsi="Times New Roman" w:cs="Times New Roman"/>
          <w:sz w:val="24"/>
          <w:szCs w:val="24"/>
        </w:rPr>
      </w:pPr>
    </w:p>
    <w:p w14:paraId="60324016" w14:textId="042661E6" w:rsidR="00F801A7" w:rsidRPr="006F033C" w:rsidRDefault="006F033C" w:rsidP="00F801A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subrule gives effect to rule advice 5-K of the ACCC’s </w:t>
      </w:r>
      <w:r w:rsidRPr="006F033C">
        <w:rPr>
          <w:rFonts w:ascii="Times New Roman" w:hAnsi="Times New Roman" w:cs="Times New Roman"/>
          <w:sz w:val="24"/>
          <w:szCs w:val="24"/>
        </w:rPr>
        <w:t xml:space="preserve">2016 </w:t>
      </w:r>
      <w:r w:rsidRPr="006F033C">
        <w:rPr>
          <w:rFonts w:ascii="Times New Roman" w:hAnsi="Times New Roman" w:cs="Times New Roman"/>
          <w:i/>
          <w:sz w:val="24"/>
          <w:szCs w:val="24"/>
        </w:rPr>
        <w:t>Review of the Water Charge Rules: Final Advice</w:t>
      </w:r>
      <w:r>
        <w:rPr>
          <w:rFonts w:ascii="Times New Roman" w:hAnsi="Times New Roman" w:cs="Times New Roman"/>
          <w:i/>
          <w:sz w:val="24"/>
          <w:szCs w:val="24"/>
        </w:rPr>
        <w:t xml:space="preserve">. </w:t>
      </w:r>
    </w:p>
    <w:p w14:paraId="2667B0CD" w14:textId="77777777" w:rsidR="006F033C" w:rsidRDefault="006F033C" w:rsidP="006F033C">
      <w:pPr>
        <w:spacing w:after="0" w:line="240" w:lineRule="auto"/>
        <w:rPr>
          <w:rFonts w:ascii="Times New Roman" w:hAnsi="Times New Roman" w:cs="Times New Roman"/>
          <w:sz w:val="24"/>
          <w:szCs w:val="24"/>
        </w:rPr>
      </w:pPr>
    </w:p>
    <w:p w14:paraId="44AE731E" w14:textId="77777777" w:rsidR="00EB374A" w:rsidRDefault="006F033C"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page 132 of its </w:t>
      </w:r>
      <w:r w:rsidRPr="006F033C">
        <w:rPr>
          <w:rFonts w:ascii="Times New Roman" w:hAnsi="Times New Roman" w:cs="Times New Roman"/>
          <w:i/>
          <w:sz w:val="24"/>
          <w:szCs w:val="24"/>
        </w:rPr>
        <w:t>Review of the Water Charge Rules: Final Advice</w:t>
      </w:r>
      <w:r>
        <w:rPr>
          <w:rFonts w:ascii="Times New Roman" w:hAnsi="Times New Roman" w:cs="Times New Roman"/>
          <w:sz w:val="24"/>
          <w:szCs w:val="24"/>
        </w:rPr>
        <w:t xml:space="preserve"> the ACCC stated</w:t>
      </w:r>
      <w:r w:rsidR="00EB374A">
        <w:rPr>
          <w:rFonts w:ascii="Times New Roman" w:hAnsi="Times New Roman" w:cs="Times New Roman"/>
          <w:sz w:val="24"/>
          <w:szCs w:val="24"/>
        </w:rPr>
        <w:t>:</w:t>
      </w:r>
    </w:p>
    <w:p w14:paraId="66EBF053" w14:textId="77777777" w:rsidR="00EB374A" w:rsidRDefault="00EB374A" w:rsidP="006F033C">
      <w:pPr>
        <w:spacing w:after="0" w:line="240" w:lineRule="auto"/>
        <w:rPr>
          <w:rFonts w:ascii="Times New Roman" w:hAnsi="Times New Roman" w:cs="Times New Roman"/>
          <w:sz w:val="24"/>
          <w:szCs w:val="24"/>
        </w:rPr>
      </w:pPr>
    </w:p>
    <w:p w14:paraId="214B9A21" w14:textId="470005D1" w:rsidR="006F033C" w:rsidRDefault="00EB374A" w:rsidP="006F033C">
      <w:pPr>
        <w:spacing w:after="0" w:line="240" w:lineRule="auto"/>
        <w:rPr>
          <w:rFonts w:ascii="Times New Roman" w:hAnsi="Times New Roman" w:cs="Times New Roman"/>
          <w:sz w:val="24"/>
          <w:szCs w:val="24"/>
        </w:rPr>
      </w:pPr>
      <w:r>
        <w:rPr>
          <w:rFonts w:ascii="Times New Roman" w:hAnsi="Times New Roman" w:cs="Times New Roman"/>
          <w:i/>
          <w:sz w:val="24"/>
          <w:szCs w:val="24"/>
        </w:rPr>
        <w:tab/>
        <w:t>‘</w:t>
      </w:r>
      <w:proofErr w:type="gramStart"/>
      <w:r w:rsidR="006F033C" w:rsidRPr="006F033C">
        <w:rPr>
          <w:rFonts w:ascii="Times New Roman" w:hAnsi="Times New Roman" w:cs="Times New Roman"/>
          <w:sz w:val="24"/>
          <w:szCs w:val="24"/>
        </w:rPr>
        <w:t>it</w:t>
      </w:r>
      <w:proofErr w:type="gramEnd"/>
      <w:r w:rsidR="006F033C" w:rsidRPr="006F033C">
        <w:rPr>
          <w:rFonts w:ascii="Times New Roman" w:hAnsi="Times New Roman" w:cs="Times New Roman"/>
          <w:sz w:val="24"/>
          <w:szCs w:val="24"/>
        </w:rPr>
        <w:t xml:space="preserve"> is important for infrastructure operators to publish other details about commercial </w:t>
      </w:r>
      <w:r>
        <w:rPr>
          <w:rFonts w:ascii="Times New Roman" w:hAnsi="Times New Roman" w:cs="Times New Roman"/>
          <w:sz w:val="24"/>
          <w:szCs w:val="24"/>
        </w:rPr>
        <w:tab/>
      </w:r>
      <w:r w:rsidR="006F033C" w:rsidRPr="006F033C">
        <w:rPr>
          <w:rFonts w:ascii="Times New Roman" w:hAnsi="Times New Roman" w:cs="Times New Roman"/>
          <w:sz w:val="24"/>
          <w:szCs w:val="24"/>
        </w:rPr>
        <w:t xml:space="preserve">arrangements even when the ACCC has approved an exemption from publishing the </w:t>
      </w:r>
      <w:r>
        <w:rPr>
          <w:rFonts w:ascii="Times New Roman" w:hAnsi="Times New Roman" w:cs="Times New Roman"/>
          <w:sz w:val="24"/>
          <w:szCs w:val="24"/>
        </w:rPr>
        <w:tab/>
      </w:r>
      <w:r w:rsidR="006F033C" w:rsidRPr="006F033C">
        <w:rPr>
          <w:rFonts w:ascii="Times New Roman" w:hAnsi="Times New Roman" w:cs="Times New Roman"/>
          <w:sz w:val="24"/>
          <w:szCs w:val="24"/>
        </w:rPr>
        <w:t xml:space="preserve">amount of the charge to ensure that customers are informed about the existence of </w:t>
      </w:r>
      <w:r>
        <w:rPr>
          <w:rFonts w:ascii="Times New Roman" w:hAnsi="Times New Roman" w:cs="Times New Roman"/>
          <w:sz w:val="24"/>
          <w:szCs w:val="24"/>
        </w:rPr>
        <w:tab/>
      </w:r>
      <w:r w:rsidR="006F033C" w:rsidRPr="006F033C">
        <w:rPr>
          <w:rFonts w:ascii="Times New Roman" w:hAnsi="Times New Roman" w:cs="Times New Roman"/>
          <w:sz w:val="24"/>
          <w:szCs w:val="24"/>
        </w:rPr>
        <w:t xml:space="preserve">such arrangements. Indeed, customer awareness that a commercial arrangement exists </w:t>
      </w:r>
      <w:r>
        <w:rPr>
          <w:rFonts w:ascii="Times New Roman" w:hAnsi="Times New Roman" w:cs="Times New Roman"/>
          <w:sz w:val="24"/>
          <w:szCs w:val="24"/>
        </w:rPr>
        <w:tab/>
      </w:r>
      <w:r w:rsidR="006F033C" w:rsidRPr="006F033C">
        <w:rPr>
          <w:rFonts w:ascii="Times New Roman" w:hAnsi="Times New Roman" w:cs="Times New Roman"/>
          <w:sz w:val="24"/>
          <w:szCs w:val="24"/>
        </w:rPr>
        <w:t xml:space="preserve">is necessary for the customer to be able to enact the </w:t>
      </w:r>
      <w:r w:rsidR="006F033C" w:rsidRPr="006F033C">
        <w:rPr>
          <w:rFonts w:ascii="Times New Roman" w:hAnsi="Times New Roman" w:cs="Times New Roman"/>
          <w:i/>
          <w:sz w:val="24"/>
          <w:szCs w:val="24"/>
        </w:rPr>
        <w:t xml:space="preserve">Freedom of Information Act </w:t>
      </w:r>
      <w:r>
        <w:rPr>
          <w:rFonts w:ascii="Times New Roman" w:hAnsi="Times New Roman" w:cs="Times New Roman"/>
          <w:i/>
          <w:sz w:val="24"/>
          <w:szCs w:val="24"/>
        </w:rPr>
        <w:tab/>
      </w:r>
      <w:r w:rsidR="006F033C" w:rsidRPr="006F033C">
        <w:rPr>
          <w:rFonts w:ascii="Times New Roman" w:hAnsi="Times New Roman" w:cs="Times New Roman"/>
          <w:i/>
          <w:sz w:val="24"/>
          <w:szCs w:val="24"/>
        </w:rPr>
        <w:t>1982</w:t>
      </w:r>
      <w:r>
        <w:rPr>
          <w:rFonts w:ascii="Times New Roman" w:hAnsi="Times New Roman" w:cs="Times New Roman"/>
          <w:sz w:val="24"/>
          <w:szCs w:val="24"/>
        </w:rPr>
        <w:t>’</w:t>
      </w:r>
      <w:r w:rsidR="006F033C" w:rsidRPr="006F033C">
        <w:rPr>
          <w:rFonts w:ascii="Times New Roman" w:hAnsi="Times New Roman" w:cs="Times New Roman"/>
          <w:sz w:val="24"/>
          <w:szCs w:val="24"/>
        </w:rPr>
        <w:t xml:space="preserve">.  </w:t>
      </w:r>
    </w:p>
    <w:p w14:paraId="611A7B8C" w14:textId="77777777" w:rsidR="006F033C" w:rsidRPr="006F033C" w:rsidRDefault="006F033C" w:rsidP="006F033C">
      <w:pPr>
        <w:spacing w:after="0" w:line="240" w:lineRule="auto"/>
        <w:rPr>
          <w:rFonts w:ascii="Times New Roman" w:hAnsi="Times New Roman" w:cs="Times New Roman"/>
          <w:i/>
          <w:sz w:val="24"/>
          <w:szCs w:val="24"/>
        </w:rPr>
      </w:pPr>
    </w:p>
    <w:p w14:paraId="3AE27883" w14:textId="518C99F2" w:rsidR="00F801A7" w:rsidRDefault="00F44AF2" w:rsidP="006F033C">
      <w:pPr>
        <w:spacing w:after="0" w:line="240" w:lineRule="auto"/>
        <w:rPr>
          <w:rFonts w:ascii="Times New Roman" w:hAnsi="Times New Roman" w:cs="Times New Roman"/>
          <w:sz w:val="24"/>
          <w:szCs w:val="24"/>
        </w:rPr>
      </w:pPr>
      <w:r>
        <w:rPr>
          <w:rFonts w:ascii="Times New Roman" w:hAnsi="Times New Roman" w:cs="Times New Roman"/>
          <w:sz w:val="24"/>
          <w:szCs w:val="24"/>
        </w:rPr>
        <w:t>Subrule 79</w:t>
      </w:r>
      <w:r w:rsidRPr="006F033C">
        <w:rPr>
          <w:rFonts w:ascii="Times New Roman" w:hAnsi="Times New Roman" w:cs="Times New Roman"/>
          <w:sz w:val="24"/>
          <w:szCs w:val="24"/>
        </w:rPr>
        <w:t>(5)</w:t>
      </w:r>
      <w:r>
        <w:rPr>
          <w:rFonts w:ascii="Times New Roman" w:hAnsi="Times New Roman" w:cs="Times New Roman"/>
          <w:sz w:val="24"/>
          <w:szCs w:val="24"/>
        </w:rPr>
        <w:t xml:space="preserve"> provides that</w:t>
      </w:r>
      <w:r w:rsidR="00DA664E">
        <w:rPr>
          <w:rFonts w:ascii="Times New Roman" w:hAnsi="Times New Roman" w:cs="Times New Roman"/>
          <w:sz w:val="24"/>
          <w:szCs w:val="24"/>
        </w:rPr>
        <w:t xml:space="preserve">, </w:t>
      </w:r>
      <w:r w:rsidR="00DA664E" w:rsidRPr="00DA664E">
        <w:rPr>
          <w:rFonts w:ascii="Times New Roman" w:hAnsi="Times New Roman" w:cs="Times New Roman"/>
          <w:sz w:val="24"/>
          <w:szCs w:val="24"/>
        </w:rPr>
        <w:t>for a grandfathered exemption,</w:t>
      </w:r>
      <w:r>
        <w:rPr>
          <w:rFonts w:ascii="Times New Roman" w:hAnsi="Times New Roman" w:cs="Times New Roman"/>
          <w:sz w:val="24"/>
          <w:szCs w:val="24"/>
        </w:rPr>
        <w:t xml:space="preserve"> </w:t>
      </w:r>
      <w:r w:rsidR="006F033C" w:rsidRPr="006F033C">
        <w:rPr>
          <w:rFonts w:ascii="Times New Roman" w:hAnsi="Times New Roman" w:cs="Times New Roman"/>
          <w:sz w:val="24"/>
          <w:szCs w:val="24"/>
        </w:rPr>
        <w:t>an operator will only be required to p</w:t>
      </w:r>
      <w:r w:rsidR="00DA664E">
        <w:rPr>
          <w:rFonts w:ascii="Times New Roman" w:hAnsi="Times New Roman" w:cs="Times New Roman"/>
          <w:sz w:val="24"/>
          <w:szCs w:val="24"/>
        </w:rPr>
        <w:t>ublish this information i</w:t>
      </w:r>
      <w:r w:rsidR="006F033C" w:rsidRPr="006F033C">
        <w:rPr>
          <w:rFonts w:ascii="Times New Roman" w:hAnsi="Times New Roman" w:cs="Times New Roman"/>
          <w:sz w:val="24"/>
          <w:szCs w:val="24"/>
        </w:rPr>
        <w:t xml:space="preserve">n their Schedule of Charges within 12 months after </w:t>
      </w:r>
      <w:r>
        <w:rPr>
          <w:rFonts w:ascii="Times New Roman" w:hAnsi="Times New Roman" w:cs="Times New Roman"/>
          <w:sz w:val="24"/>
          <w:szCs w:val="24"/>
        </w:rPr>
        <w:t>1 July 2020.</w:t>
      </w:r>
    </w:p>
    <w:p w14:paraId="7BC53350" w14:textId="77777777" w:rsidR="00A51289" w:rsidRDefault="00A51289" w:rsidP="006F033C">
      <w:pPr>
        <w:spacing w:after="0" w:line="240" w:lineRule="auto"/>
        <w:rPr>
          <w:rFonts w:ascii="Times New Roman" w:hAnsi="Times New Roman" w:cs="Times New Roman"/>
          <w:sz w:val="24"/>
          <w:szCs w:val="24"/>
        </w:rPr>
      </w:pPr>
    </w:p>
    <w:p w14:paraId="7BB07C4E" w14:textId="1A29DDBD" w:rsidR="00A51289" w:rsidRPr="00EB374A" w:rsidRDefault="00A51289" w:rsidP="00A51289">
      <w:pPr>
        <w:rPr>
          <w:rFonts w:ascii="Times New Roman" w:hAnsi="Times New Roman" w:cs="Times New Roman"/>
          <w:sz w:val="24"/>
          <w:szCs w:val="24"/>
        </w:rPr>
      </w:pPr>
      <w:r w:rsidRPr="00EB374A">
        <w:rPr>
          <w:rFonts w:ascii="Times New Roman" w:hAnsi="Times New Roman" w:cs="Times New Roman"/>
          <w:sz w:val="24"/>
          <w:szCs w:val="24"/>
        </w:rPr>
        <w:t>Paragr</w:t>
      </w:r>
      <w:r w:rsidR="00BF5F94">
        <w:rPr>
          <w:rFonts w:ascii="Times New Roman" w:hAnsi="Times New Roman" w:cs="Times New Roman"/>
          <w:sz w:val="24"/>
          <w:szCs w:val="24"/>
        </w:rPr>
        <w:t xml:space="preserve">aph </w:t>
      </w:r>
      <w:r w:rsidR="004A6503">
        <w:rPr>
          <w:rFonts w:ascii="Times New Roman" w:hAnsi="Times New Roman" w:cs="Times New Roman"/>
          <w:sz w:val="24"/>
          <w:szCs w:val="24"/>
        </w:rPr>
        <w:t>79(5</w:t>
      </w:r>
      <w:proofErr w:type="gramStart"/>
      <w:r w:rsidR="004A6503">
        <w:rPr>
          <w:rFonts w:ascii="Times New Roman" w:hAnsi="Times New Roman" w:cs="Times New Roman"/>
          <w:sz w:val="24"/>
          <w:szCs w:val="24"/>
        </w:rPr>
        <w:t>)</w:t>
      </w:r>
      <w:r w:rsidRPr="00EB374A">
        <w:rPr>
          <w:rFonts w:ascii="Times New Roman" w:hAnsi="Times New Roman" w:cs="Times New Roman"/>
          <w:sz w:val="24"/>
          <w:szCs w:val="24"/>
        </w:rPr>
        <w:t>(</w:t>
      </w:r>
      <w:proofErr w:type="gramEnd"/>
      <w:r w:rsidRPr="00EB374A">
        <w:rPr>
          <w:rFonts w:ascii="Times New Roman" w:hAnsi="Times New Roman" w:cs="Times New Roman"/>
          <w:sz w:val="24"/>
          <w:szCs w:val="24"/>
        </w:rPr>
        <w:t>b) refers to ‘the customer or customers’. The ACCC noted at page 131 of its</w:t>
      </w:r>
      <w:r>
        <w:t xml:space="preserve"> </w:t>
      </w:r>
      <w:r w:rsidRPr="006F033C">
        <w:rPr>
          <w:rFonts w:ascii="Times New Roman" w:hAnsi="Times New Roman" w:cs="Times New Roman"/>
          <w:i/>
          <w:sz w:val="24"/>
          <w:szCs w:val="24"/>
        </w:rPr>
        <w:t>Review of the Water Charge Rules: Final Advice</w:t>
      </w:r>
      <w:r>
        <w:t xml:space="preserve"> </w:t>
      </w:r>
      <w:r w:rsidRPr="00EB374A">
        <w:rPr>
          <w:rFonts w:ascii="Times New Roman" w:hAnsi="Times New Roman" w:cs="Times New Roman"/>
          <w:sz w:val="24"/>
          <w:szCs w:val="24"/>
        </w:rPr>
        <w:t xml:space="preserve">that the </w:t>
      </w:r>
      <w:r w:rsidRPr="00EB374A">
        <w:rPr>
          <w:rFonts w:ascii="Times New Roman" w:hAnsi="Times New Roman" w:cs="Times New Roman"/>
          <w:i/>
          <w:sz w:val="24"/>
          <w:szCs w:val="24"/>
        </w:rPr>
        <w:t>Water Charge (Infrastruc</w:t>
      </w:r>
      <w:r w:rsidR="00EB374A">
        <w:rPr>
          <w:rFonts w:ascii="Times New Roman" w:hAnsi="Times New Roman" w:cs="Times New Roman"/>
          <w:i/>
          <w:sz w:val="24"/>
          <w:szCs w:val="24"/>
        </w:rPr>
        <w:t>ture) Ru</w:t>
      </w:r>
      <w:r w:rsidRPr="00EB374A">
        <w:rPr>
          <w:rFonts w:ascii="Times New Roman" w:hAnsi="Times New Roman" w:cs="Times New Roman"/>
          <w:i/>
          <w:sz w:val="24"/>
          <w:szCs w:val="24"/>
        </w:rPr>
        <w:t>l</w:t>
      </w:r>
      <w:r w:rsidR="00EB374A">
        <w:rPr>
          <w:rFonts w:ascii="Times New Roman" w:hAnsi="Times New Roman" w:cs="Times New Roman"/>
          <w:i/>
          <w:sz w:val="24"/>
          <w:szCs w:val="24"/>
        </w:rPr>
        <w:t>e</w:t>
      </w:r>
      <w:r w:rsidRPr="00EB374A">
        <w:rPr>
          <w:rFonts w:ascii="Times New Roman" w:hAnsi="Times New Roman" w:cs="Times New Roman"/>
          <w:i/>
          <w:sz w:val="24"/>
          <w:szCs w:val="24"/>
        </w:rPr>
        <w:t xml:space="preserve">s 2010 </w:t>
      </w:r>
      <w:r w:rsidRPr="00EB374A">
        <w:rPr>
          <w:rFonts w:ascii="Times New Roman" w:hAnsi="Times New Roman" w:cs="Times New Roman"/>
          <w:sz w:val="24"/>
          <w:szCs w:val="24"/>
        </w:rPr>
        <w:t>refer to ‘the customer’ (in relation to an exempti</w:t>
      </w:r>
      <w:r w:rsidR="00EB374A" w:rsidRPr="00EB374A">
        <w:rPr>
          <w:rFonts w:ascii="Times New Roman" w:hAnsi="Times New Roman" w:cs="Times New Roman"/>
          <w:sz w:val="24"/>
          <w:szCs w:val="24"/>
        </w:rPr>
        <w:t>on application</w:t>
      </w:r>
      <w:r w:rsidR="009771A5">
        <w:rPr>
          <w:rFonts w:ascii="Times New Roman" w:hAnsi="Times New Roman" w:cs="Times New Roman"/>
          <w:sz w:val="24"/>
          <w:szCs w:val="24"/>
        </w:rPr>
        <w:t>)</w:t>
      </w:r>
      <w:r w:rsidR="00EB374A" w:rsidRPr="00EB374A">
        <w:rPr>
          <w:rFonts w:ascii="Times New Roman" w:hAnsi="Times New Roman" w:cs="Times New Roman"/>
          <w:sz w:val="24"/>
          <w:szCs w:val="24"/>
        </w:rPr>
        <w:t xml:space="preserve">. The ACCC advised that the amended </w:t>
      </w:r>
      <w:r w:rsidRPr="00EB374A">
        <w:rPr>
          <w:rFonts w:ascii="Times New Roman" w:hAnsi="Times New Roman" w:cs="Times New Roman"/>
          <w:sz w:val="24"/>
          <w:szCs w:val="24"/>
        </w:rPr>
        <w:t xml:space="preserve">rules should provide for an exemption application involving multiple customers subject to the same contract. This clarification will reduce the potential regulatory burden of needing to apply multiple times for an exemption related to a single contract / charge. </w:t>
      </w:r>
    </w:p>
    <w:p w14:paraId="574E8E28" w14:textId="77777777" w:rsidR="00A51289" w:rsidRDefault="00A51289" w:rsidP="006F033C">
      <w:pPr>
        <w:spacing w:after="0" w:line="240" w:lineRule="auto"/>
        <w:rPr>
          <w:rFonts w:ascii="Times New Roman" w:hAnsi="Times New Roman" w:cs="Times New Roman"/>
          <w:sz w:val="24"/>
          <w:szCs w:val="24"/>
        </w:rPr>
      </w:pPr>
    </w:p>
    <w:p w14:paraId="46B3680E" w14:textId="59686988" w:rsidR="006743DD" w:rsidRDefault="006743DD" w:rsidP="006743DD">
      <w:pPr>
        <w:pStyle w:val="ActHead5"/>
        <w:ind w:left="0" w:firstLine="0"/>
      </w:pPr>
      <w:r>
        <w:rPr>
          <w:iCs/>
          <w:szCs w:val="24"/>
        </w:rPr>
        <w:t>Rule 80 sets out t</w:t>
      </w:r>
      <w:r w:rsidRPr="005B1F67">
        <w:t>ransition</w:t>
      </w:r>
      <w:r>
        <w:t xml:space="preserve">al provisions </w:t>
      </w:r>
      <w:r w:rsidRPr="005B1F67">
        <w:t>for schedule of charges provisions (rule </w:t>
      </w:r>
      <w:r>
        <w:t xml:space="preserve">7 and </w:t>
      </w:r>
      <w:r w:rsidRPr="005B1F67">
        <w:t>Part 4)</w:t>
      </w:r>
    </w:p>
    <w:p w14:paraId="17EBD352" w14:textId="77777777" w:rsidR="006743DD" w:rsidRDefault="006743DD" w:rsidP="006743DD">
      <w:pPr>
        <w:pStyle w:val="subsection"/>
      </w:pPr>
      <w:r>
        <w:t xml:space="preserve">Subrule 80 </w:t>
      </w:r>
      <w:r w:rsidRPr="005B1F67">
        <w:t>(1)</w:t>
      </w:r>
      <w:r>
        <w:t xml:space="preserve"> provides that t</w:t>
      </w:r>
      <w:r w:rsidRPr="005B1F67">
        <w:t xml:space="preserve">his rule applies for the period of 12 months beginning on </w:t>
      </w:r>
      <w:r>
        <w:t>1 July 2020</w:t>
      </w:r>
      <w:r w:rsidRPr="005B1F67">
        <w:t>.</w:t>
      </w:r>
    </w:p>
    <w:p w14:paraId="4A387654" w14:textId="1DB54556" w:rsidR="006743DD" w:rsidRPr="004A6503" w:rsidRDefault="004A6503" w:rsidP="006743DD">
      <w:pPr>
        <w:pStyle w:val="subsection"/>
      </w:pPr>
      <w:r w:rsidRPr="004A6503">
        <w:t>A n</w:t>
      </w:r>
      <w:r w:rsidR="006743DD" w:rsidRPr="004A6503">
        <w:t>ote</w:t>
      </w:r>
      <w:r w:rsidRPr="004A6503">
        <w:t xml:space="preserve"> under subrul</w:t>
      </w:r>
      <w:r w:rsidR="00731B5B">
        <w:t>e</w:t>
      </w:r>
      <w:r w:rsidRPr="004A6503">
        <w:t xml:space="preserve"> 80(1) provides that t</w:t>
      </w:r>
      <w:r w:rsidR="006743DD" w:rsidRPr="004A6503">
        <w:t>he effect of rule 80 is that infrastructure charges and planning and management charges that were in effect immediately before 1 July 2020 may continue for up to 12 months without further action by the person levying or determining the charges.</w:t>
      </w:r>
      <w:r w:rsidR="00324477" w:rsidRPr="004A6503">
        <w:t xml:space="preserve"> </w:t>
      </w:r>
      <w:r w:rsidR="006743DD" w:rsidRPr="004A6503">
        <w:t>However, if any charge levied by an infrastructure operator or other person is to change, a new schedule of charges must first be adopted and come into effect for that operator or other person in accordance with Part 4 as amended.</w:t>
      </w:r>
    </w:p>
    <w:p w14:paraId="0CE9E08A" w14:textId="18460E28" w:rsidR="006743DD" w:rsidRPr="005B1F67" w:rsidRDefault="006743DD" w:rsidP="006743DD">
      <w:pPr>
        <w:pStyle w:val="subsection"/>
      </w:pPr>
      <w:r>
        <w:t>Subrule 80</w:t>
      </w:r>
      <w:r w:rsidRPr="005B1F67">
        <w:t>(2)</w:t>
      </w:r>
      <w:r>
        <w:t xml:space="preserve"> provides that a</w:t>
      </w:r>
      <w:r w:rsidRPr="005B1F67">
        <w:t>n infrastructure operator is taken to comply with rule 7 and Part 4 if:</w:t>
      </w:r>
    </w:p>
    <w:p w14:paraId="0357D518" w14:textId="5299C9CE" w:rsidR="006743DD" w:rsidRPr="005B1F67" w:rsidRDefault="006743DD" w:rsidP="006743DD">
      <w:pPr>
        <w:pStyle w:val="paragraph"/>
      </w:pPr>
      <w:r w:rsidRPr="005B1F67">
        <w:t>(a)</w:t>
      </w:r>
      <w:r w:rsidRPr="005B1F67">
        <w:tab/>
      </w:r>
      <w:proofErr w:type="gramStart"/>
      <w:r w:rsidRPr="005B1F67">
        <w:t>each</w:t>
      </w:r>
      <w:proofErr w:type="gramEnd"/>
      <w:r w:rsidRPr="005B1F67">
        <w:t xml:space="preserve"> infrastructure charge that the operator levies on a customer is either:</w:t>
      </w:r>
    </w:p>
    <w:p w14:paraId="5B96ADB8" w14:textId="7F8D60C3" w:rsidR="006743DD" w:rsidRPr="005B1F67" w:rsidRDefault="006743DD" w:rsidP="006743DD">
      <w:pPr>
        <w:pStyle w:val="tSubpara"/>
        <w:tabs>
          <w:tab w:val="clear" w:pos="1985"/>
        </w:tabs>
        <w:ind w:left="851" w:hanging="851"/>
      </w:pPr>
      <w:r w:rsidRPr="005B1F67">
        <w:tab/>
        <w:t>(i)</w:t>
      </w:r>
      <w:r w:rsidRPr="005B1F67">
        <w:tab/>
      </w:r>
      <w:proofErr w:type="gramStart"/>
      <w:r w:rsidRPr="005B1F67">
        <w:t>a</w:t>
      </w:r>
      <w:proofErr w:type="gramEnd"/>
      <w:r w:rsidRPr="005B1F67">
        <w:t xml:space="preserve"> charge specified in a schedule of charges (within the meaning of these rules as in </w:t>
      </w:r>
      <w:r>
        <w:tab/>
      </w:r>
      <w:r w:rsidRPr="005B1F67">
        <w:t xml:space="preserve">force immediately before </w:t>
      </w:r>
      <w:r>
        <w:t>1 July 2020</w:t>
      </w:r>
      <w:r w:rsidRPr="005B1F67">
        <w:t>) that:</w:t>
      </w:r>
    </w:p>
    <w:p w14:paraId="3E9347EE" w14:textId="53C22160" w:rsidR="006743DD" w:rsidRPr="005B1F67" w:rsidRDefault="006743DD" w:rsidP="00324477">
      <w:pPr>
        <w:pStyle w:val="paragraphsub-sub"/>
        <w:tabs>
          <w:tab w:val="clear" w:pos="2722"/>
        </w:tabs>
        <w:ind w:left="1418"/>
      </w:pPr>
      <w:r>
        <w:tab/>
      </w:r>
      <w:r w:rsidRPr="005B1F67">
        <w:t>(A)</w:t>
      </w:r>
      <w:r w:rsidRPr="005B1F67">
        <w:tab/>
        <w:t xml:space="preserve">if rule 15 as it then stood was applicable—was published before </w:t>
      </w:r>
      <w:r>
        <w:t>1 July 2020</w:t>
      </w:r>
      <w:r w:rsidRPr="005B1F67">
        <w:t xml:space="preserve"> </w:t>
      </w:r>
      <w:r w:rsidR="00324477">
        <w:tab/>
      </w:r>
      <w:r w:rsidR="00324477">
        <w:tab/>
      </w:r>
      <w:r w:rsidRPr="005B1F67">
        <w:t>in accordance with that rule; and</w:t>
      </w:r>
    </w:p>
    <w:p w14:paraId="333B585E" w14:textId="77777777" w:rsidR="006743DD" w:rsidRPr="005B1F67" w:rsidRDefault="006743DD" w:rsidP="00324477">
      <w:pPr>
        <w:pStyle w:val="paragraphsub-sub"/>
        <w:tabs>
          <w:tab w:val="clear" w:pos="2722"/>
        </w:tabs>
        <w:ind w:left="1418" w:hanging="1418"/>
      </w:pPr>
      <w:r w:rsidRPr="005B1F67">
        <w:tab/>
        <w:t>(B)</w:t>
      </w:r>
      <w:r w:rsidRPr="005B1F67">
        <w:tab/>
      </w:r>
      <w:proofErr w:type="gramStart"/>
      <w:r w:rsidRPr="005B1F67">
        <w:t>was</w:t>
      </w:r>
      <w:proofErr w:type="gramEnd"/>
      <w:r w:rsidRPr="005B1F67">
        <w:t xml:space="preserve"> in effect for the operator immediately before </w:t>
      </w:r>
      <w:r>
        <w:t>1 July 2020</w:t>
      </w:r>
      <w:r w:rsidRPr="005B1F67">
        <w:t>; and</w:t>
      </w:r>
    </w:p>
    <w:p w14:paraId="06B9DF00" w14:textId="77777777" w:rsidR="006743DD" w:rsidRPr="005B1F67" w:rsidRDefault="006743DD" w:rsidP="00324477">
      <w:pPr>
        <w:pStyle w:val="paragraphsub-sub"/>
        <w:tabs>
          <w:tab w:val="clear" w:pos="2722"/>
        </w:tabs>
        <w:ind w:left="1418"/>
      </w:pPr>
      <w:r w:rsidRPr="005B1F67">
        <w:tab/>
        <w:t>(C)</w:t>
      </w:r>
      <w:r w:rsidRPr="005B1F67">
        <w:tab/>
      </w:r>
      <w:proofErr w:type="gramStart"/>
      <w:r w:rsidRPr="005B1F67">
        <w:t>has</w:t>
      </w:r>
      <w:proofErr w:type="gramEnd"/>
      <w:r w:rsidRPr="005B1F67">
        <w:t xml:space="preserve"> been given to the customer; or</w:t>
      </w:r>
    </w:p>
    <w:p w14:paraId="2C5517CB" w14:textId="77777777" w:rsidR="006743DD" w:rsidRDefault="006743DD" w:rsidP="006743DD">
      <w:pPr>
        <w:pStyle w:val="tSubpara"/>
        <w:tabs>
          <w:tab w:val="clear" w:pos="1985"/>
        </w:tabs>
        <w:ind w:left="851" w:hanging="851"/>
      </w:pPr>
      <w:r w:rsidRPr="005B1F67">
        <w:tab/>
      </w:r>
    </w:p>
    <w:p w14:paraId="23ACB61A" w14:textId="2C543529" w:rsidR="006743DD" w:rsidRPr="005B1F67" w:rsidRDefault="006743DD" w:rsidP="006743DD">
      <w:pPr>
        <w:pStyle w:val="tSubpara"/>
        <w:tabs>
          <w:tab w:val="clear" w:pos="1985"/>
        </w:tabs>
        <w:ind w:left="851" w:hanging="851"/>
      </w:pPr>
      <w:r>
        <w:tab/>
      </w:r>
      <w:r w:rsidRPr="005B1F67">
        <w:t>(ii)</w:t>
      </w:r>
      <w:r w:rsidRPr="005B1F67">
        <w:tab/>
      </w:r>
      <w:proofErr w:type="gramStart"/>
      <w:r w:rsidRPr="005B1F67">
        <w:t>covered</w:t>
      </w:r>
      <w:proofErr w:type="gramEnd"/>
      <w:r w:rsidRPr="005B1F67">
        <w:t xml:space="preserve"> by subrule 11(7); and</w:t>
      </w:r>
    </w:p>
    <w:p w14:paraId="33D2D8A4" w14:textId="3588414F" w:rsidR="006743DD" w:rsidRPr="005B1F67" w:rsidRDefault="006743DD" w:rsidP="006743DD">
      <w:pPr>
        <w:pStyle w:val="paragraph"/>
      </w:pPr>
      <w:r w:rsidRPr="005B1F67">
        <w:t>(b)</w:t>
      </w:r>
      <w:r w:rsidRPr="005B1F67">
        <w:tab/>
      </w:r>
      <w:proofErr w:type="gramStart"/>
      <w:r w:rsidRPr="005B1F67">
        <w:t>each</w:t>
      </w:r>
      <w:proofErr w:type="gramEnd"/>
      <w:r w:rsidRPr="005B1F67">
        <w:t xml:space="preserve"> planning and management charge that the operator levies on a customer:</w:t>
      </w:r>
    </w:p>
    <w:p w14:paraId="3ACDD336" w14:textId="1F49C4DA" w:rsidR="006743DD" w:rsidRPr="005B1F67" w:rsidRDefault="006743DD" w:rsidP="006743DD">
      <w:pPr>
        <w:pStyle w:val="tSubpara"/>
        <w:tabs>
          <w:tab w:val="clear" w:pos="1985"/>
        </w:tabs>
        <w:ind w:left="851" w:hanging="851"/>
      </w:pPr>
      <w:r w:rsidRPr="005B1F67">
        <w:tab/>
        <w:t>(i)</w:t>
      </w:r>
      <w:r w:rsidRPr="005B1F67">
        <w:tab/>
        <w:t xml:space="preserve">is a charge about which information was published before </w:t>
      </w:r>
      <w:r>
        <w:t>1 July 2020</w:t>
      </w:r>
      <w:r w:rsidRPr="005B1F67">
        <w:t xml:space="preserve"> in accordance </w:t>
      </w:r>
      <w:r>
        <w:tab/>
      </w:r>
      <w:r w:rsidRPr="005B1F67">
        <w:t xml:space="preserve">with the </w:t>
      </w:r>
      <w:r w:rsidRPr="006743DD">
        <w:rPr>
          <w:i/>
        </w:rPr>
        <w:t>Water Charge (Planning and Management Information) Rules 2010</w:t>
      </w:r>
      <w:r w:rsidRPr="005B1F67">
        <w:t>; and</w:t>
      </w:r>
    </w:p>
    <w:p w14:paraId="26E6A5EF" w14:textId="77777777" w:rsidR="006743DD" w:rsidRDefault="006743DD" w:rsidP="006743DD">
      <w:pPr>
        <w:pStyle w:val="tSubpara"/>
      </w:pPr>
    </w:p>
    <w:p w14:paraId="052C8AF9" w14:textId="543231DE" w:rsidR="006743DD" w:rsidRPr="005B1F67" w:rsidRDefault="006743DD" w:rsidP="006743DD">
      <w:pPr>
        <w:pStyle w:val="tSubpara"/>
        <w:ind w:hanging="1247"/>
      </w:pPr>
      <w:r w:rsidRPr="005B1F67">
        <w:t>(ii)</w:t>
      </w:r>
      <w:r>
        <w:t xml:space="preserve">      </w:t>
      </w:r>
      <w:r>
        <w:tab/>
      </w:r>
      <w:proofErr w:type="gramStart"/>
      <w:r w:rsidRPr="005B1F67">
        <w:t>was</w:t>
      </w:r>
      <w:proofErr w:type="gramEnd"/>
      <w:r w:rsidRPr="005B1F67">
        <w:t xml:space="preserve"> in effect for the operator immediately before </w:t>
      </w:r>
      <w:r>
        <w:t>1 July 2020</w:t>
      </w:r>
      <w:r w:rsidRPr="005B1F67">
        <w:t>.</w:t>
      </w:r>
    </w:p>
    <w:p w14:paraId="512F2D6B" w14:textId="5FAA1993" w:rsidR="006743DD" w:rsidRPr="005B1F67" w:rsidRDefault="006743DD" w:rsidP="006743DD">
      <w:pPr>
        <w:pStyle w:val="subsection"/>
      </w:pPr>
      <w:r>
        <w:t xml:space="preserve">Subrule </w:t>
      </w:r>
      <w:r w:rsidR="008F6788">
        <w:t>80</w:t>
      </w:r>
      <w:r w:rsidRPr="005B1F67">
        <w:t>(3)</w:t>
      </w:r>
      <w:r w:rsidR="008F6788">
        <w:t xml:space="preserve"> provides that a</w:t>
      </w:r>
      <w:r w:rsidRPr="005B1F67">
        <w:t xml:space="preserve"> person other than an infrastructure operator is taken to comply with rule 7 and Part 4 on and after </w:t>
      </w:r>
      <w:r>
        <w:t>1 July 2020</w:t>
      </w:r>
      <w:r w:rsidRPr="005B1F67">
        <w:t xml:space="preserve"> if each planning and management charge that it levies on a customer:</w:t>
      </w:r>
    </w:p>
    <w:p w14:paraId="19EE3964" w14:textId="7DC2A7D4" w:rsidR="006743DD" w:rsidRPr="005B1F67" w:rsidRDefault="006743DD" w:rsidP="006743DD">
      <w:pPr>
        <w:pStyle w:val="paragraph"/>
      </w:pPr>
      <w:r w:rsidRPr="005B1F67">
        <w:t>(a)</w:t>
      </w:r>
      <w:r w:rsidRPr="005B1F67">
        <w:tab/>
        <w:t xml:space="preserve">is a charge about which information was published before </w:t>
      </w:r>
      <w:r>
        <w:t>1 July 2020</w:t>
      </w:r>
      <w:r w:rsidRPr="005B1F67">
        <w:t xml:space="preserve"> in accordance </w:t>
      </w:r>
      <w:r w:rsidR="008F6788">
        <w:tab/>
      </w:r>
      <w:r w:rsidRPr="005B1F67">
        <w:t xml:space="preserve">with the </w:t>
      </w:r>
      <w:r w:rsidRPr="005B1F67">
        <w:rPr>
          <w:i/>
        </w:rPr>
        <w:t>Water Charge (Planning and Management Information) Rules 2010</w:t>
      </w:r>
      <w:r w:rsidRPr="005B1F67">
        <w:t>; and</w:t>
      </w:r>
    </w:p>
    <w:p w14:paraId="631C6ACC" w14:textId="2FAD6607" w:rsidR="006743DD" w:rsidRPr="005B1F67" w:rsidRDefault="006743DD" w:rsidP="006743DD">
      <w:pPr>
        <w:pStyle w:val="paragraph"/>
      </w:pPr>
      <w:r w:rsidRPr="005B1F67">
        <w:t>(b)</w:t>
      </w:r>
      <w:r w:rsidRPr="005B1F67">
        <w:tab/>
      </w:r>
      <w:proofErr w:type="gramStart"/>
      <w:r w:rsidRPr="005B1F67">
        <w:t>was</w:t>
      </w:r>
      <w:proofErr w:type="gramEnd"/>
      <w:r w:rsidRPr="005B1F67">
        <w:t xml:space="preserve"> in effect for the operator immediately before </w:t>
      </w:r>
      <w:r>
        <w:t>1 July 2020</w:t>
      </w:r>
      <w:r w:rsidRPr="005B1F67">
        <w:t>.</w:t>
      </w:r>
    </w:p>
    <w:p w14:paraId="2A1B31EE" w14:textId="5A404091" w:rsidR="001F35EC" w:rsidRDefault="000554E0" w:rsidP="001F35EC">
      <w:pPr>
        <w:pStyle w:val="ActHead5"/>
      </w:pPr>
      <w:bookmarkStart w:id="7" w:name="_Toc535503606"/>
      <w:r w:rsidRPr="005B1F67">
        <w:rPr>
          <w:rStyle w:val="CharSectno"/>
          <w:rFonts w:eastAsiaTheme="majorEastAsia"/>
        </w:rPr>
        <w:t>81</w:t>
      </w:r>
      <w:r w:rsidRPr="005B1F67">
        <w:t xml:space="preserve"> Transitional</w:t>
      </w:r>
      <w:r w:rsidR="003E3EBF">
        <w:t xml:space="preserve"> provisions</w:t>
      </w:r>
      <w:r w:rsidR="001F35EC" w:rsidRPr="005B1F67">
        <w:t xml:space="preserve"> for existing Part 6 operators</w:t>
      </w:r>
      <w:bookmarkEnd w:id="7"/>
    </w:p>
    <w:p w14:paraId="4679CC94" w14:textId="7ADD5628" w:rsidR="000554E0" w:rsidRPr="003E3EBF" w:rsidRDefault="003E3EBF" w:rsidP="000554E0">
      <w:pPr>
        <w:pStyle w:val="subsection"/>
      </w:pPr>
      <w:r>
        <w:t xml:space="preserve">At page 152 of its 2016 </w:t>
      </w:r>
      <w:r>
        <w:rPr>
          <w:i/>
          <w:iCs/>
        </w:rPr>
        <w:t>Review of the Water Charge Rules: Final Advice</w:t>
      </w:r>
      <w:r w:rsidRPr="003E3EBF">
        <w:rPr>
          <w:iCs/>
        </w:rPr>
        <w:t xml:space="preserve">, </w:t>
      </w:r>
      <w:r w:rsidR="000554E0">
        <w:rPr>
          <w:iCs/>
        </w:rPr>
        <w:t>t</w:t>
      </w:r>
      <w:r>
        <w:t xml:space="preserve">he ACCC </w:t>
      </w:r>
      <w:r w:rsidR="000554E0">
        <w:t xml:space="preserve">advised </w:t>
      </w:r>
      <w:r>
        <w:t xml:space="preserve">that it was appropriate </w:t>
      </w:r>
      <w:r w:rsidR="000554E0">
        <w:t>for</w:t>
      </w:r>
      <w:r>
        <w:t xml:space="preserve"> the regulator’s approval / determination in relation to an application </w:t>
      </w:r>
      <w:r w:rsidR="000554E0">
        <w:t xml:space="preserve">to </w:t>
      </w:r>
      <w:r>
        <w:t xml:space="preserve">be made under the same framework </w:t>
      </w:r>
      <w:r w:rsidR="000554E0">
        <w:t>as the application was made</w:t>
      </w:r>
      <w:r>
        <w:t>. The ACCC consider</w:t>
      </w:r>
      <w:r w:rsidR="000554E0">
        <w:t xml:space="preserve">ed </w:t>
      </w:r>
      <w:r>
        <w:t>that changing the framework for assessing an application which ha</w:t>
      </w:r>
      <w:r w:rsidR="000554E0">
        <w:t>d</w:t>
      </w:r>
      <w:r>
        <w:t xml:space="preserve"> already been made under the </w:t>
      </w:r>
      <w:r w:rsidR="000554E0" w:rsidRPr="000554E0">
        <w:rPr>
          <w:i/>
        </w:rPr>
        <w:t>Water Charge (Infrastructure) Rules 2010</w:t>
      </w:r>
      <w:r w:rsidR="000554E0">
        <w:t xml:space="preserve"> </w:t>
      </w:r>
      <w:r>
        <w:t xml:space="preserve">would not give effect to the principle of procedural fairness, as it is unlikely that all stakeholders would have sufficient opportunity to </w:t>
      </w:r>
    </w:p>
    <w:p w14:paraId="32784885" w14:textId="3FB29C58" w:rsidR="003E3EBF" w:rsidRPr="003E3EBF" w:rsidRDefault="000554E0" w:rsidP="003E3EBF">
      <w:pPr>
        <w:pStyle w:val="subsection"/>
      </w:pPr>
      <w:r>
        <w:t>To avoid doubt, t</w:t>
      </w:r>
      <w:r w:rsidR="003E3EBF" w:rsidRPr="003E3EBF">
        <w:t xml:space="preserve">he ACCC’s </w:t>
      </w:r>
      <w:r w:rsidR="003E3EBF" w:rsidRPr="003E3EBF">
        <w:rPr>
          <w:i/>
        </w:rPr>
        <w:t>Review of the Water Charge Rules: Final Advice</w:t>
      </w:r>
      <w:r w:rsidR="003E3EBF" w:rsidRPr="003E3EBF">
        <w:t xml:space="preserve"> </w:t>
      </w:r>
      <w:r>
        <w:t xml:space="preserve">advised that the proposed rules should provide that a </w:t>
      </w:r>
      <w:r w:rsidR="003E3EBF" w:rsidRPr="003E3EBF">
        <w:t xml:space="preserve">Part 6 operator’s infrastructure charges that were approved or determined under Part 6 </w:t>
      </w:r>
      <w:r>
        <w:t xml:space="preserve">of the </w:t>
      </w:r>
      <w:r w:rsidRPr="000554E0">
        <w:rPr>
          <w:i/>
        </w:rPr>
        <w:t>Water Charge (Infrastructure) Rules 2010</w:t>
      </w:r>
      <w:r>
        <w:t xml:space="preserve"> </w:t>
      </w:r>
      <w:r w:rsidR="003E3EBF" w:rsidRPr="003E3EBF">
        <w:t>before the transition date are taken to have been approved or determined under Part 6 as amended (to ensure the operator can comply with rule 8).</w:t>
      </w:r>
    </w:p>
    <w:p w14:paraId="705730C7" w14:textId="15290879" w:rsidR="001F35EC" w:rsidRPr="005B1F67" w:rsidRDefault="00487822" w:rsidP="001F35EC">
      <w:pPr>
        <w:pStyle w:val="subsection"/>
      </w:pPr>
      <w:r>
        <w:t>Subrule 81</w:t>
      </w:r>
      <w:r w:rsidR="001F35EC" w:rsidRPr="005B1F67">
        <w:t>(1)</w:t>
      </w:r>
      <w:r w:rsidR="001F35EC">
        <w:t xml:space="preserve"> provides that t</w:t>
      </w:r>
      <w:r w:rsidR="001F35EC" w:rsidRPr="005B1F67">
        <w:t xml:space="preserve">his rule applies to an infrastructure operator that, immediately before </w:t>
      </w:r>
      <w:r w:rsidR="001F35EC">
        <w:t>1 July 2020</w:t>
      </w:r>
      <w:r w:rsidR="001F35EC" w:rsidRPr="005B1F67">
        <w:t>, was a Part 6 operator in a regulatory period in respect of which its infrastructure charges had been determined or approved by the Regulator.</w:t>
      </w:r>
    </w:p>
    <w:p w14:paraId="5BF740C5" w14:textId="3170ED44" w:rsidR="001F35EC" w:rsidRPr="005B1F67" w:rsidRDefault="00487822" w:rsidP="00487822">
      <w:pPr>
        <w:pStyle w:val="subsection"/>
      </w:pPr>
      <w:r>
        <w:t>A n</w:t>
      </w:r>
      <w:r w:rsidR="001F35EC" w:rsidRPr="005B1F67">
        <w:t>ote</w:t>
      </w:r>
      <w:r>
        <w:t xml:space="preserve"> under subrul</w:t>
      </w:r>
      <w:r w:rsidR="001F35EC" w:rsidRPr="005B1F67">
        <w:t>e 81</w:t>
      </w:r>
      <w:r>
        <w:t xml:space="preserve">(1) provides that the subrule </w:t>
      </w:r>
      <w:r w:rsidR="001F35EC" w:rsidRPr="005B1F67">
        <w:t xml:space="preserve">deals with an infrastructure operator that was a Part 6 operator immediately before </w:t>
      </w:r>
      <w:r w:rsidR="001F35EC">
        <w:t>1 July 2020</w:t>
      </w:r>
      <w:r w:rsidR="001F35EC" w:rsidRPr="005B1F67">
        <w:t xml:space="preserve"> (when substantial amendments to the Rules</w:t>
      </w:r>
      <w:r w:rsidR="001F35EC">
        <w:t xml:space="preserve"> came into effect</w:t>
      </w:r>
      <w:r w:rsidR="001F35EC" w:rsidRPr="005B1F67">
        <w:t xml:space="preserve">). Because the amendments have changed the definition of </w:t>
      </w:r>
      <w:r w:rsidR="001F35EC" w:rsidRPr="00487822">
        <w:t>Part 6 operator</w:t>
      </w:r>
      <w:r w:rsidR="001F35EC" w:rsidRPr="005B1F67">
        <w:t>, it is possible the operator will no longer satisfy the definition. The operator will, however, continue to be treated as a Part 6 operator until the end of the transition period, which is at least the remainder of its current regulatory period. In particular, the operator will be subject to rule 8 and Part 6.</w:t>
      </w:r>
    </w:p>
    <w:p w14:paraId="377CB6C9" w14:textId="7151B61A" w:rsidR="001F35EC" w:rsidRPr="005B1F67" w:rsidRDefault="001F35EC" w:rsidP="00487822">
      <w:pPr>
        <w:pStyle w:val="subsection"/>
      </w:pPr>
      <w:r w:rsidRPr="005B1F67">
        <w:t>During the transition period, the operator’s status will be reassessed. If the operator will continue to be a Part 6 operator after the end of the transition period, the operator is required to make an application in relation to the next regulatory period under rule 25. Otherwise, the operator will cease to be treated as a Part 6 operator.</w:t>
      </w:r>
    </w:p>
    <w:p w14:paraId="467D021A" w14:textId="65AFBB2B" w:rsidR="001F35EC" w:rsidRPr="00487822" w:rsidRDefault="00487822" w:rsidP="001F35EC">
      <w:pPr>
        <w:pStyle w:val="SubsectionHead"/>
        <w:ind w:hanging="1276"/>
        <w:rPr>
          <w:i w:val="0"/>
        </w:rPr>
      </w:pPr>
      <w:r>
        <w:rPr>
          <w:i w:val="0"/>
        </w:rPr>
        <w:t xml:space="preserve">Subrules 81(2) and 81(3) relate to the </w:t>
      </w:r>
      <w:r w:rsidRPr="00487822">
        <w:rPr>
          <w:i w:val="0"/>
        </w:rPr>
        <w:t>t</w:t>
      </w:r>
      <w:r w:rsidR="001F35EC" w:rsidRPr="00487822">
        <w:rPr>
          <w:i w:val="0"/>
        </w:rPr>
        <w:t>ransitional application and transition period</w:t>
      </w:r>
      <w:r>
        <w:rPr>
          <w:i w:val="0"/>
        </w:rPr>
        <w:t>.</w:t>
      </w:r>
    </w:p>
    <w:p w14:paraId="44C68B6B" w14:textId="4E209FA1" w:rsidR="001F35EC" w:rsidRPr="005B1F67" w:rsidRDefault="001F35EC" w:rsidP="001F35EC">
      <w:pPr>
        <w:pStyle w:val="subsection"/>
      </w:pPr>
      <w:r>
        <w:t>Subrule 81</w:t>
      </w:r>
      <w:r w:rsidRPr="005B1F67">
        <w:t>(2)</w:t>
      </w:r>
      <w:r>
        <w:t xml:space="preserve"> provides that i</w:t>
      </w:r>
      <w:r w:rsidRPr="005B1F67">
        <w:t>f:</w:t>
      </w:r>
    </w:p>
    <w:p w14:paraId="0FDF57E6" w14:textId="357D486D" w:rsidR="001F35EC" w:rsidRPr="005B1F67" w:rsidRDefault="001F35EC" w:rsidP="00E251F8">
      <w:pPr>
        <w:pStyle w:val="paragraph"/>
        <w:spacing w:before="120" w:beforeAutospacing="0" w:after="120" w:afterAutospacing="0"/>
      </w:pPr>
      <w:r w:rsidRPr="005B1F67">
        <w:t>(a)</w:t>
      </w:r>
      <w:r w:rsidRPr="005B1F67">
        <w:tab/>
      </w:r>
      <w:proofErr w:type="gramStart"/>
      <w:r w:rsidRPr="005B1F67">
        <w:t>the</w:t>
      </w:r>
      <w:proofErr w:type="gramEnd"/>
      <w:r w:rsidRPr="005B1F67">
        <w:t xml:space="preserve"> infrastructure operator had made an application for a determination or </w:t>
      </w:r>
      <w:r>
        <w:tab/>
      </w:r>
      <w:r>
        <w:tab/>
      </w:r>
      <w:r>
        <w:tab/>
      </w:r>
      <w:r w:rsidRPr="005B1F67">
        <w:t xml:space="preserve">approval of charges under Part 6 before </w:t>
      </w:r>
      <w:r>
        <w:t>1 July 2020</w:t>
      </w:r>
      <w:r w:rsidRPr="005B1F67">
        <w:t>; but</w:t>
      </w:r>
      <w:bookmarkStart w:id="8" w:name="BK_S4P37L33C60"/>
      <w:bookmarkEnd w:id="8"/>
    </w:p>
    <w:p w14:paraId="1CA33C57" w14:textId="53039DA8" w:rsidR="001F35EC" w:rsidRDefault="001F35EC" w:rsidP="00E251F8">
      <w:pPr>
        <w:pStyle w:val="paragraph"/>
        <w:spacing w:before="120" w:beforeAutospacing="0" w:after="120" w:afterAutospacing="0"/>
      </w:pPr>
      <w:r w:rsidRPr="005B1F67">
        <w:t>(b)</w:t>
      </w:r>
      <w:r w:rsidRPr="005B1F67">
        <w:tab/>
      </w:r>
      <w:proofErr w:type="gramStart"/>
      <w:r w:rsidRPr="005B1F67">
        <w:t>the</w:t>
      </w:r>
      <w:proofErr w:type="gramEnd"/>
      <w:r w:rsidRPr="005B1F67">
        <w:t xml:space="preserve"> charges to which the application related had not been determined or </w:t>
      </w:r>
      <w:r>
        <w:tab/>
      </w:r>
      <w:r w:rsidR="00731B5B">
        <w:tab/>
      </w:r>
      <w:r w:rsidR="00731B5B">
        <w:tab/>
        <w:t>ap</w:t>
      </w:r>
      <w:r w:rsidRPr="005B1F67">
        <w:t xml:space="preserve">proved before </w:t>
      </w:r>
      <w:r>
        <w:t>1 July 2020</w:t>
      </w:r>
      <w:r w:rsidRPr="005B1F67">
        <w:t>;</w:t>
      </w:r>
    </w:p>
    <w:p w14:paraId="3E1D7319" w14:textId="0D4F5F16" w:rsidR="001F35EC" w:rsidRPr="005B1F67" w:rsidRDefault="001F35EC" w:rsidP="001F35EC">
      <w:pPr>
        <w:pStyle w:val="paragraph"/>
      </w:pPr>
      <w:proofErr w:type="gramStart"/>
      <w:r w:rsidRPr="005B1F67">
        <w:t>then</w:t>
      </w:r>
      <w:proofErr w:type="gramEnd"/>
      <w:r w:rsidRPr="005B1F67">
        <w:t xml:space="preserve"> the application is a </w:t>
      </w:r>
      <w:r w:rsidR="00487822">
        <w:t>‘</w:t>
      </w:r>
      <w:r w:rsidRPr="00487822">
        <w:t>transitional application</w:t>
      </w:r>
      <w:r w:rsidR="00487822" w:rsidRPr="00487822">
        <w:t>’</w:t>
      </w:r>
      <w:r w:rsidRPr="00487822">
        <w:t xml:space="preserve"> for</w:t>
      </w:r>
      <w:r w:rsidRPr="005B1F67">
        <w:t xml:space="preserve"> the infrastructure operator.</w:t>
      </w:r>
    </w:p>
    <w:p w14:paraId="0AD54999" w14:textId="200D753C" w:rsidR="001F35EC" w:rsidRPr="005B1F67" w:rsidRDefault="001F35EC" w:rsidP="001F35EC">
      <w:pPr>
        <w:pStyle w:val="subsection"/>
      </w:pPr>
      <w:r>
        <w:t>Subrule 81(3)</w:t>
      </w:r>
      <w:r w:rsidR="003E3EBF">
        <w:t xml:space="preserve"> </w:t>
      </w:r>
      <w:r>
        <w:t>provides that t</w:t>
      </w:r>
      <w:r w:rsidRPr="005B1F67">
        <w:t xml:space="preserve">he </w:t>
      </w:r>
      <w:r w:rsidR="00487822">
        <w:t>‘</w:t>
      </w:r>
      <w:r w:rsidRPr="00487822">
        <w:t>transition period</w:t>
      </w:r>
      <w:r w:rsidR="00487822" w:rsidRPr="00487822">
        <w:t>’</w:t>
      </w:r>
      <w:r w:rsidRPr="005B1F67">
        <w:t xml:space="preserve"> for the infrastructure operator begins on </w:t>
      </w:r>
      <w:r>
        <w:t>1 July 2020</w:t>
      </w:r>
      <w:r w:rsidRPr="005B1F67">
        <w:t xml:space="preserve"> and ends at the end of:</w:t>
      </w:r>
    </w:p>
    <w:p w14:paraId="337518F2" w14:textId="25873C13" w:rsidR="001F35EC" w:rsidRPr="005B1F67" w:rsidRDefault="001F35EC" w:rsidP="00E251F8">
      <w:pPr>
        <w:pStyle w:val="paragraph"/>
        <w:spacing w:before="120" w:beforeAutospacing="0" w:after="120" w:afterAutospacing="0"/>
      </w:pPr>
      <w:r w:rsidRPr="005B1F67">
        <w:t>(a)</w:t>
      </w:r>
      <w:r w:rsidRPr="005B1F67">
        <w:tab/>
      </w:r>
      <w:proofErr w:type="gramStart"/>
      <w:r w:rsidRPr="005B1F67">
        <w:t>if</w:t>
      </w:r>
      <w:proofErr w:type="gramEnd"/>
      <w:r w:rsidRPr="005B1F67">
        <w:t xml:space="preserve"> the operator had made a transitional application—the regulatory period in </w:t>
      </w:r>
      <w:r>
        <w:tab/>
      </w:r>
      <w:r>
        <w:tab/>
      </w:r>
      <w:r w:rsidRPr="005B1F67">
        <w:t>relation to which the application was made; and</w:t>
      </w:r>
    </w:p>
    <w:p w14:paraId="56317E95" w14:textId="50187D51" w:rsidR="003E3EBF" w:rsidRDefault="001F35EC" w:rsidP="00E251F8">
      <w:pPr>
        <w:pStyle w:val="paragraph"/>
        <w:spacing w:before="120" w:beforeAutospacing="0" w:after="120" w:afterAutospacing="0"/>
      </w:pPr>
      <w:r w:rsidRPr="005B1F67">
        <w:t>(b)</w:t>
      </w:r>
      <w:r w:rsidRPr="005B1F67">
        <w:tab/>
      </w:r>
      <w:proofErr w:type="gramStart"/>
      <w:r w:rsidRPr="005B1F67">
        <w:t>otherwise—</w:t>
      </w:r>
      <w:proofErr w:type="gramEnd"/>
      <w:r w:rsidRPr="005B1F67">
        <w:t xml:space="preserve">the latest regulatory period in relation to which charges had been </w:t>
      </w:r>
      <w:r>
        <w:tab/>
      </w:r>
      <w:r>
        <w:tab/>
      </w:r>
      <w:r w:rsidRPr="005B1F67">
        <w:t xml:space="preserve">determined or approved before </w:t>
      </w:r>
      <w:r>
        <w:t>1 July 2020</w:t>
      </w:r>
      <w:r w:rsidRPr="005B1F67">
        <w:t>.</w:t>
      </w:r>
    </w:p>
    <w:p w14:paraId="07F71ECA" w14:textId="41647BA7" w:rsidR="001F35EC" w:rsidRPr="008773C2" w:rsidRDefault="00487822" w:rsidP="001F35EC">
      <w:pPr>
        <w:pStyle w:val="paragraph"/>
      </w:pPr>
      <w:r w:rsidRPr="008773C2">
        <w:t xml:space="preserve">Subrules 81(4) to 81(10) relate to the </w:t>
      </w:r>
      <w:r w:rsidR="008773C2" w:rsidRPr="008773C2">
        <w:t>a</w:t>
      </w:r>
      <w:r w:rsidR="001F35EC" w:rsidRPr="008773C2">
        <w:t>pplication of these Rules during the transition period</w:t>
      </w:r>
      <w:r w:rsidR="008773C2">
        <w:t>.</w:t>
      </w:r>
    </w:p>
    <w:p w14:paraId="2E64DE69" w14:textId="013C1572" w:rsidR="001F35EC" w:rsidRPr="005B1F67" w:rsidRDefault="003E3EBF" w:rsidP="001F35EC">
      <w:pPr>
        <w:pStyle w:val="subsection"/>
      </w:pPr>
      <w:r>
        <w:t>Subrule 81</w:t>
      </w:r>
      <w:r w:rsidR="001F35EC" w:rsidRPr="005B1F67">
        <w:t>(4)</w:t>
      </w:r>
      <w:r>
        <w:t xml:space="preserve"> provides that t</w:t>
      </w:r>
      <w:r w:rsidR="001F35EC" w:rsidRPr="005B1F67">
        <w:t>hese Rules apply to the infrastructure operator during the transition period as if it continued to be a Part 6 operator under rule 23 as amended by the amending rules, except as provided in this rule.</w:t>
      </w:r>
    </w:p>
    <w:p w14:paraId="6EB5305E" w14:textId="56D10083" w:rsidR="001F35EC" w:rsidRPr="005B1F67" w:rsidRDefault="003E3EBF" w:rsidP="001F35EC">
      <w:pPr>
        <w:pStyle w:val="subsection"/>
      </w:pPr>
      <w:r w:rsidRPr="003E3EBF">
        <w:t>Subrule 81</w:t>
      </w:r>
      <w:r w:rsidR="001F35EC" w:rsidRPr="005B1F67">
        <w:t>(5)</w:t>
      </w:r>
      <w:r>
        <w:t xml:space="preserve"> provides that w</w:t>
      </w:r>
      <w:r w:rsidR="001F35EC" w:rsidRPr="005B1F67">
        <w:t xml:space="preserve">here infrastructure charges of the operator were determined or approved before </w:t>
      </w:r>
      <w:r w:rsidR="001F35EC">
        <w:t>1 July 2020</w:t>
      </w:r>
      <w:r w:rsidR="001F35EC" w:rsidRPr="005B1F67">
        <w:t xml:space="preserve"> in relation to a period after </w:t>
      </w:r>
      <w:r w:rsidR="001F35EC">
        <w:t>1 July 2020</w:t>
      </w:r>
      <w:r w:rsidR="001F35EC" w:rsidRPr="005B1F67">
        <w:t xml:space="preserve"> (i.e. they were determined or approved under Part 6 as it then stood), the determination or approval is taken to have been made under Part 6 as amended by the amending rules on </w:t>
      </w:r>
      <w:r w:rsidR="001F35EC">
        <w:t>1 July 2020</w:t>
      </w:r>
      <w:r w:rsidR="001F35EC" w:rsidRPr="005B1F67">
        <w:t>.</w:t>
      </w:r>
    </w:p>
    <w:p w14:paraId="380D7844" w14:textId="71FAF8C4" w:rsidR="001F35EC" w:rsidRPr="005B1F67" w:rsidRDefault="003E3EBF" w:rsidP="001F35EC">
      <w:pPr>
        <w:pStyle w:val="subsection"/>
      </w:pPr>
      <w:r>
        <w:t>Subrule 81</w:t>
      </w:r>
      <w:r w:rsidR="001F35EC" w:rsidRPr="005B1F67">
        <w:t>(6)</w:t>
      </w:r>
      <w:r>
        <w:t xml:space="preserve"> provides that i</w:t>
      </w:r>
      <w:r w:rsidR="001F35EC" w:rsidRPr="005B1F67">
        <w:t>f the infrastructure operator had made a transitional application, then:</w:t>
      </w:r>
    </w:p>
    <w:p w14:paraId="77CB94C1" w14:textId="04A9DBAF" w:rsidR="001F35EC" w:rsidRPr="005B1F67" w:rsidRDefault="001F35EC" w:rsidP="00E251F8">
      <w:pPr>
        <w:pStyle w:val="paragraph"/>
        <w:spacing w:before="120" w:beforeAutospacing="0" w:after="120" w:afterAutospacing="0"/>
      </w:pPr>
      <w:r w:rsidRPr="005B1F67">
        <w:t>(a)</w:t>
      </w:r>
      <w:r w:rsidRPr="005B1F67">
        <w:tab/>
        <w:t xml:space="preserve">the charges to which the application relates are to be determined or approved in </w:t>
      </w:r>
      <w:r w:rsidR="003E3EBF">
        <w:tab/>
      </w:r>
      <w:r w:rsidR="003E3EBF">
        <w:tab/>
      </w:r>
      <w:r w:rsidRPr="005B1F67">
        <w:t xml:space="preserve">accordance with Part 6 as it stood before </w:t>
      </w:r>
      <w:r>
        <w:t>1 July 2020</w:t>
      </w:r>
      <w:r w:rsidRPr="005B1F67">
        <w:t>; and</w:t>
      </w:r>
    </w:p>
    <w:p w14:paraId="581697F6" w14:textId="035D85DF" w:rsidR="001F35EC" w:rsidRPr="005B1F67" w:rsidRDefault="001F35EC" w:rsidP="00E251F8">
      <w:pPr>
        <w:pStyle w:val="paragraph"/>
        <w:spacing w:before="120" w:beforeAutospacing="0" w:after="120" w:afterAutospacing="0"/>
      </w:pPr>
      <w:r w:rsidRPr="005B1F67">
        <w:t>(b)</w:t>
      </w:r>
      <w:r w:rsidRPr="005B1F67">
        <w:tab/>
      </w:r>
      <w:proofErr w:type="gramStart"/>
      <w:r w:rsidRPr="005B1F67">
        <w:t>the</w:t>
      </w:r>
      <w:proofErr w:type="gramEnd"/>
      <w:r w:rsidRPr="005B1F67">
        <w:t xml:space="preserve"> determination or approval is taken to have been made under Part 6 as a</w:t>
      </w:r>
      <w:r w:rsidR="003E3EBF">
        <w:tab/>
      </w:r>
      <w:r w:rsidR="003E3EBF">
        <w:tab/>
      </w:r>
      <w:r w:rsidR="003E3EBF">
        <w:tab/>
      </w:r>
      <w:r w:rsidRPr="005B1F67">
        <w:t xml:space="preserve">mended by the amending rules on </w:t>
      </w:r>
      <w:r>
        <w:t>1 July 2020</w:t>
      </w:r>
      <w:r w:rsidRPr="005B1F67">
        <w:t>.</w:t>
      </w:r>
    </w:p>
    <w:p w14:paraId="75D0AF47" w14:textId="32BB200A" w:rsidR="001F35EC" w:rsidRPr="005B1F67" w:rsidRDefault="003E3EBF" w:rsidP="001F35EC">
      <w:pPr>
        <w:pStyle w:val="subsection"/>
      </w:pPr>
      <w:r>
        <w:t>Subrule 81</w:t>
      </w:r>
      <w:r w:rsidR="001F35EC" w:rsidRPr="005B1F67">
        <w:t>(7)</w:t>
      </w:r>
      <w:r>
        <w:t xml:space="preserve"> provides that i</w:t>
      </w:r>
      <w:r w:rsidR="001F35EC" w:rsidRPr="005B1F67">
        <w:t>n applying Divisions 2, 3 and 4 of Part 6, as amended by the amending rules, to the infrastructure operator:</w:t>
      </w:r>
    </w:p>
    <w:p w14:paraId="61E11ABF" w14:textId="7F06C53F" w:rsidR="001F35EC" w:rsidRPr="005B1F67" w:rsidRDefault="001F35EC" w:rsidP="00E251F8">
      <w:pPr>
        <w:pStyle w:val="paragraph"/>
        <w:spacing w:before="120" w:beforeAutospacing="0" w:after="120" w:afterAutospacing="0"/>
      </w:pPr>
      <w:r w:rsidRPr="005B1F67">
        <w:t>(a)</w:t>
      </w:r>
      <w:r w:rsidRPr="005B1F67">
        <w:tab/>
      </w:r>
      <w:proofErr w:type="gramStart"/>
      <w:r w:rsidRPr="005B1F67">
        <w:t>a</w:t>
      </w:r>
      <w:proofErr w:type="gramEnd"/>
      <w:r w:rsidRPr="005B1F67">
        <w:t xml:space="preserve"> reference to the ACCC is taken to be a reference to the Regulator; and</w:t>
      </w:r>
    </w:p>
    <w:p w14:paraId="13CBF738" w14:textId="3ED78E6B" w:rsidR="001F35EC" w:rsidRPr="005B1F67" w:rsidRDefault="001F35EC" w:rsidP="00E251F8">
      <w:pPr>
        <w:pStyle w:val="paragraph"/>
        <w:spacing w:before="120" w:beforeAutospacing="0" w:after="120" w:afterAutospacing="0"/>
      </w:pPr>
      <w:r w:rsidRPr="005B1F67">
        <w:t>(b)</w:t>
      </w:r>
      <w:r w:rsidRPr="005B1F67">
        <w:tab/>
      </w:r>
      <w:r w:rsidR="008773C2">
        <w:t>‘</w:t>
      </w:r>
      <w:r w:rsidRPr="008773C2">
        <w:t>Regulator</w:t>
      </w:r>
      <w:r w:rsidR="008773C2" w:rsidRPr="008773C2">
        <w:t>’</w:t>
      </w:r>
      <w:r w:rsidRPr="005B1F67">
        <w:rPr>
          <w:b/>
          <w:i/>
        </w:rPr>
        <w:t xml:space="preserve"> </w:t>
      </w:r>
      <w:r w:rsidRPr="005B1F67">
        <w:t xml:space="preserve">has the same meaning as it did immediately before </w:t>
      </w:r>
      <w:r>
        <w:t>1 July 2020</w:t>
      </w:r>
      <w:r w:rsidRPr="005B1F67">
        <w:t>.</w:t>
      </w:r>
    </w:p>
    <w:p w14:paraId="12D7CD0E" w14:textId="63738612" w:rsidR="001F35EC" w:rsidRPr="005B1F67" w:rsidRDefault="003E3EBF" w:rsidP="001F35EC">
      <w:pPr>
        <w:pStyle w:val="subsection"/>
      </w:pPr>
      <w:r>
        <w:t>Subrule 81</w:t>
      </w:r>
      <w:r w:rsidR="001F35EC" w:rsidRPr="005B1F67">
        <w:t>(8)</w:t>
      </w:r>
      <w:r>
        <w:t xml:space="preserve"> provides that r</w:t>
      </w:r>
      <w:r w:rsidR="001F35EC" w:rsidRPr="005B1F67">
        <w:t>ules 23A, 23B and 23D do not apply to the infrastructure operator until the operator has received the notification from the ACCC under subrule (12) of this rule.</w:t>
      </w:r>
    </w:p>
    <w:p w14:paraId="7BE23DEA" w14:textId="7A6E4207" w:rsidR="001F35EC" w:rsidRPr="005B1F67" w:rsidRDefault="003E3EBF" w:rsidP="001F35EC">
      <w:pPr>
        <w:pStyle w:val="subsection"/>
      </w:pPr>
      <w:r>
        <w:t>Subrule 81(9) provides that i</w:t>
      </w:r>
      <w:r w:rsidR="001F35EC" w:rsidRPr="005B1F67">
        <w:t xml:space="preserve">n applying rule 23D to the infrastructure operator, the reference in subrule </w:t>
      </w:r>
      <w:proofErr w:type="gramStart"/>
      <w:r w:rsidR="001F35EC" w:rsidRPr="005B1F67">
        <w:t>23D(</w:t>
      </w:r>
      <w:proofErr w:type="gramEnd"/>
      <w:r w:rsidR="001F35EC" w:rsidRPr="005B1F67">
        <w:t>2) to the remainder of the regulatory period is taken to be a reference to the remainder of the transition period.</w:t>
      </w:r>
    </w:p>
    <w:p w14:paraId="316E442D" w14:textId="72E809F7" w:rsidR="001F35EC" w:rsidRPr="005B1F67" w:rsidRDefault="003E3EBF" w:rsidP="001F35EC">
      <w:pPr>
        <w:pStyle w:val="subsection"/>
      </w:pPr>
      <w:r>
        <w:t>Subrule 81</w:t>
      </w:r>
      <w:r w:rsidR="001F35EC" w:rsidRPr="005B1F67">
        <w:t>(10)</w:t>
      </w:r>
      <w:r>
        <w:t xml:space="preserve"> provides that r</w:t>
      </w:r>
      <w:r w:rsidR="001F35EC" w:rsidRPr="005B1F67">
        <w:t>ule 25 does not apply to the operator unless it has been notified in accordance with subparagraph (15</w:t>
      </w:r>
      <w:proofErr w:type="gramStart"/>
      <w:r w:rsidR="001F35EC" w:rsidRPr="005B1F67">
        <w:t>)(</w:t>
      </w:r>
      <w:proofErr w:type="gramEnd"/>
      <w:r w:rsidR="001F35EC" w:rsidRPr="005B1F67">
        <w:t>d)(ii) of this rule that the next regulatory period for the operator will begin immediately after the end of the transition period for the operator.</w:t>
      </w:r>
    </w:p>
    <w:p w14:paraId="6E3A4A16" w14:textId="3DD27F31" w:rsidR="001F35EC" w:rsidRPr="00E251F8" w:rsidRDefault="008773C2" w:rsidP="008773C2">
      <w:pPr>
        <w:pStyle w:val="subsection"/>
      </w:pPr>
      <w:r w:rsidRPr="008773C2">
        <w:t xml:space="preserve">Subrules 81(11) to 81(15) relate to the </w:t>
      </w:r>
      <w:r>
        <w:t>a</w:t>
      </w:r>
      <w:r w:rsidR="001F35EC" w:rsidRPr="00E251F8">
        <w:t>ssessment of transitioning Part 6 operator against amended criteria</w:t>
      </w:r>
      <w:r>
        <w:t>.</w:t>
      </w:r>
    </w:p>
    <w:p w14:paraId="4D3922BB" w14:textId="7E8D3351" w:rsidR="001F35EC" w:rsidRPr="005B1F67" w:rsidRDefault="003E3EBF" w:rsidP="001F35EC">
      <w:pPr>
        <w:pStyle w:val="subsection"/>
      </w:pPr>
      <w:r w:rsidRPr="003E3EBF">
        <w:t>Subrule 81</w:t>
      </w:r>
      <w:r w:rsidR="001F35EC" w:rsidRPr="005B1F67">
        <w:t>(11)</w:t>
      </w:r>
      <w:r>
        <w:t xml:space="preserve"> provides that a</w:t>
      </w:r>
      <w:r w:rsidR="001F35EC" w:rsidRPr="005B1F67">
        <w:t xml:space="preserve">s soon as practicable after </w:t>
      </w:r>
      <w:r w:rsidR="001F35EC">
        <w:t>1 July 2020</w:t>
      </w:r>
      <w:r w:rsidR="001F35EC" w:rsidRPr="005B1F67">
        <w:t>, the infrastructure operator must notify the ACCC of:</w:t>
      </w:r>
    </w:p>
    <w:p w14:paraId="23F639C6" w14:textId="6ABF9D47" w:rsidR="001F35EC" w:rsidRPr="005B1F67" w:rsidRDefault="001F35EC" w:rsidP="00E251F8">
      <w:pPr>
        <w:pStyle w:val="paragraph"/>
        <w:spacing w:before="120" w:beforeAutospacing="0" w:after="120" w:afterAutospacing="0"/>
      </w:pPr>
      <w:r w:rsidRPr="005B1F67">
        <w:t>(a)</w:t>
      </w:r>
      <w:r w:rsidRPr="005B1F67">
        <w:tab/>
      </w:r>
      <w:proofErr w:type="gramStart"/>
      <w:r w:rsidRPr="005B1F67">
        <w:t>whether</w:t>
      </w:r>
      <w:proofErr w:type="gramEnd"/>
      <w:r w:rsidRPr="005B1F67">
        <w:t xml:space="preserve"> or not it is a Part 6 operator under rule 23 as amended by the </w:t>
      </w:r>
      <w:r w:rsidR="003E3EBF">
        <w:tab/>
      </w:r>
      <w:r w:rsidR="003E3EBF">
        <w:tab/>
      </w:r>
      <w:r w:rsidR="003E3EBF">
        <w:tab/>
      </w:r>
      <w:r w:rsidRPr="005B1F67">
        <w:t>amending rules; and</w:t>
      </w:r>
    </w:p>
    <w:p w14:paraId="3813329A" w14:textId="5401A893" w:rsidR="001F35EC" w:rsidRPr="005B1F67" w:rsidRDefault="001F35EC" w:rsidP="00E251F8">
      <w:pPr>
        <w:pStyle w:val="paragraph"/>
        <w:spacing w:before="120" w:beforeAutospacing="0" w:after="120" w:afterAutospacing="0"/>
      </w:pPr>
      <w:r w:rsidRPr="005B1F67">
        <w:t>(b)</w:t>
      </w:r>
      <w:r w:rsidRPr="005B1F67">
        <w:tab/>
        <w:t xml:space="preserve">any matter that it is aware of that may result in the infrastructure operator </w:t>
      </w:r>
      <w:r w:rsidR="003E3EBF">
        <w:tab/>
      </w:r>
      <w:r w:rsidR="003E3EBF">
        <w:tab/>
      </w:r>
      <w:r w:rsidR="003E3EBF">
        <w:tab/>
      </w:r>
      <w:r w:rsidRPr="005B1F67">
        <w:t>ceasing to be a Part 6 operator, or becoming one, on a specified date.</w:t>
      </w:r>
    </w:p>
    <w:p w14:paraId="53891755" w14:textId="55947595" w:rsidR="001F35EC" w:rsidRPr="005B1F67" w:rsidRDefault="003E3EBF" w:rsidP="001F35EC">
      <w:pPr>
        <w:pStyle w:val="subsection"/>
      </w:pPr>
      <w:r w:rsidRPr="003E3EBF">
        <w:t>Subrule 81</w:t>
      </w:r>
      <w:r w:rsidR="001F35EC" w:rsidRPr="005B1F67">
        <w:t>(12)</w:t>
      </w:r>
      <w:r>
        <w:t xml:space="preserve"> provides that the </w:t>
      </w:r>
      <w:r w:rsidR="001F35EC" w:rsidRPr="005B1F67">
        <w:t>ACCC must:</w:t>
      </w:r>
    </w:p>
    <w:p w14:paraId="4D510C78" w14:textId="02B4F59A" w:rsidR="001F35EC" w:rsidRPr="005B1F67" w:rsidRDefault="001F35EC" w:rsidP="00E251F8">
      <w:pPr>
        <w:pStyle w:val="paragraph"/>
        <w:spacing w:before="120" w:beforeAutospacing="0" w:after="120" w:afterAutospacing="0"/>
      </w:pPr>
      <w:r w:rsidRPr="005B1F67">
        <w:t>(a)</w:t>
      </w:r>
      <w:r w:rsidRPr="005B1F67">
        <w:tab/>
        <w:t xml:space="preserve">form a view as to whether the infrastructure operator is a Part 6 operator under </w:t>
      </w:r>
      <w:r w:rsidR="003E3EBF">
        <w:tab/>
      </w:r>
      <w:r w:rsidR="003E3EBF">
        <w:tab/>
      </w:r>
      <w:r w:rsidRPr="005B1F67">
        <w:t xml:space="preserve">rule 23 as amended by the amending rules, or is likely to cease to be one or to </w:t>
      </w:r>
      <w:r w:rsidR="003E3EBF">
        <w:tab/>
      </w:r>
      <w:r w:rsidR="003E3EBF">
        <w:tab/>
      </w:r>
      <w:r w:rsidRPr="005B1F67">
        <w:t>become one before the end of the transition period; and</w:t>
      </w:r>
    </w:p>
    <w:p w14:paraId="39582359" w14:textId="733ED408" w:rsidR="001F35EC" w:rsidRPr="005B1F67" w:rsidRDefault="001F35EC" w:rsidP="00E251F8">
      <w:pPr>
        <w:pStyle w:val="paragraph"/>
        <w:spacing w:before="120" w:beforeAutospacing="0" w:after="120" w:afterAutospacing="0"/>
      </w:pPr>
      <w:r w:rsidRPr="005B1F67">
        <w:t>(b)</w:t>
      </w:r>
      <w:r w:rsidRPr="005B1F67">
        <w:tab/>
      </w:r>
      <w:proofErr w:type="gramStart"/>
      <w:r w:rsidRPr="005B1F67">
        <w:t>notify</w:t>
      </w:r>
      <w:proofErr w:type="gramEnd"/>
      <w:r w:rsidRPr="005B1F67">
        <w:t xml:space="preserve"> the operator of the ACCC’s view; and</w:t>
      </w:r>
    </w:p>
    <w:p w14:paraId="0550D950" w14:textId="4C5934DD" w:rsidR="001F35EC" w:rsidRPr="005B1F67" w:rsidRDefault="001F35EC" w:rsidP="00E251F8">
      <w:pPr>
        <w:pStyle w:val="paragraph"/>
        <w:spacing w:before="120" w:beforeAutospacing="0" w:after="120" w:afterAutospacing="0"/>
      </w:pPr>
      <w:r w:rsidRPr="005B1F67">
        <w:t>(c)</w:t>
      </w:r>
      <w:r w:rsidRPr="005B1F67">
        <w:tab/>
        <w:t xml:space="preserve">if the ACCC is of the view that the operator is, or is likely to be, a Part 6 </w:t>
      </w:r>
      <w:r w:rsidR="003E3EBF">
        <w:tab/>
      </w:r>
      <w:r w:rsidR="003E3EBF">
        <w:tab/>
      </w:r>
      <w:r w:rsidR="003E3EBF">
        <w:tab/>
      </w:r>
      <w:r w:rsidRPr="005B1F67">
        <w:t xml:space="preserve">operator—advise the operator that the ACCC will decide whether the operator </w:t>
      </w:r>
      <w:r w:rsidR="003E3EBF">
        <w:tab/>
      </w:r>
      <w:r w:rsidR="003E3EBF">
        <w:tab/>
      </w:r>
      <w:r w:rsidRPr="005B1F67">
        <w:t xml:space="preserve">should </w:t>
      </w:r>
      <w:r w:rsidR="003E3EBF">
        <w:tab/>
      </w:r>
      <w:r w:rsidRPr="005B1F67">
        <w:t xml:space="preserve">be granted an exemption from the operation of Divisions 2, 3 and 4 of </w:t>
      </w:r>
      <w:r w:rsidR="003E3EBF">
        <w:tab/>
      </w:r>
      <w:r w:rsidR="003E3EBF">
        <w:tab/>
      </w:r>
      <w:r w:rsidRPr="005B1F67">
        <w:t>Part 6 after the end of the transition period.</w:t>
      </w:r>
    </w:p>
    <w:p w14:paraId="09AD8C96" w14:textId="4CC40EAC" w:rsidR="001F35EC" w:rsidRPr="005B1F67" w:rsidRDefault="003E3EBF" w:rsidP="001F35EC">
      <w:pPr>
        <w:pStyle w:val="subsection"/>
      </w:pPr>
      <w:r w:rsidRPr="003E3EBF">
        <w:t>Subrule 81</w:t>
      </w:r>
      <w:r w:rsidRPr="005B1F67">
        <w:t>(</w:t>
      </w:r>
      <w:r>
        <w:t>1</w:t>
      </w:r>
      <w:r w:rsidR="001F35EC" w:rsidRPr="005B1F67">
        <w:t>3)</w:t>
      </w:r>
      <w:r>
        <w:t xml:space="preserve"> provides that i</w:t>
      </w:r>
      <w:r w:rsidR="001F35EC" w:rsidRPr="005B1F67">
        <w:t>f paragraph </w:t>
      </w:r>
      <w:r>
        <w:t>81</w:t>
      </w:r>
      <w:r w:rsidR="001F35EC" w:rsidRPr="005B1F67">
        <w:t>(12</w:t>
      </w:r>
      <w:proofErr w:type="gramStart"/>
      <w:r w:rsidR="001F35EC" w:rsidRPr="005B1F67">
        <w:t>)(</w:t>
      </w:r>
      <w:proofErr w:type="gramEnd"/>
      <w:r w:rsidR="001F35EC" w:rsidRPr="005B1F67">
        <w:t>c) applies, the ACCC must decide whether such an exemption should be granted by applying rule 23C as modified by subrule (15) of this rule.</w:t>
      </w:r>
    </w:p>
    <w:p w14:paraId="61F704A5" w14:textId="264E321F" w:rsidR="001F35EC" w:rsidRPr="005B1F67" w:rsidRDefault="008773C2" w:rsidP="008773C2">
      <w:pPr>
        <w:pStyle w:val="subsection"/>
      </w:pPr>
      <w:r>
        <w:t>A note under s</w:t>
      </w:r>
      <w:r w:rsidRPr="003E3EBF">
        <w:t>ubrule 81</w:t>
      </w:r>
      <w:r w:rsidRPr="005B1F67">
        <w:t>(</w:t>
      </w:r>
      <w:r>
        <w:t>1</w:t>
      </w:r>
      <w:r w:rsidRPr="005B1F67">
        <w:t>3)</w:t>
      </w:r>
      <w:r>
        <w:t xml:space="preserve"> provides that t</w:t>
      </w:r>
      <w:r w:rsidR="001F35EC" w:rsidRPr="005B1F67">
        <w:t xml:space="preserve">he ACCC will be required to notify the infrastructure operator of its decision under subrule </w:t>
      </w:r>
      <w:proofErr w:type="gramStart"/>
      <w:r w:rsidR="001F35EC" w:rsidRPr="005B1F67">
        <w:t>23C(</w:t>
      </w:r>
      <w:proofErr w:type="gramEnd"/>
      <w:r w:rsidR="001F35EC" w:rsidRPr="005B1F67">
        <w:t>12).</w:t>
      </w:r>
    </w:p>
    <w:p w14:paraId="5C7A29F2" w14:textId="2D793672" w:rsidR="001F35EC" w:rsidRPr="005B1F67" w:rsidRDefault="003E3EBF" w:rsidP="001F35EC">
      <w:pPr>
        <w:pStyle w:val="subsection"/>
      </w:pPr>
      <w:r w:rsidRPr="003E3EBF">
        <w:t>Subrule 81</w:t>
      </w:r>
      <w:r w:rsidR="001F35EC" w:rsidRPr="005B1F67">
        <w:t>(14)</w:t>
      </w:r>
      <w:r>
        <w:t xml:space="preserve"> provides that i</w:t>
      </w:r>
      <w:r w:rsidR="001F35EC" w:rsidRPr="005B1F67">
        <w:t>f paragraph 12(c) does not apply but, later in the transition period, rule 23B applies so that the ACCC is to consider an exemption for the operator under rule 23C:</w:t>
      </w:r>
    </w:p>
    <w:p w14:paraId="55A81A5B" w14:textId="154DD9BB" w:rsidR="001F35EC" w:rsidRPr="005B1F67" w:rsidRDefault="001F35EC" w:rsidP="00E251F8">
      <w:pPr>
        <w:pStyle w:val="paragraph"/>
        <w:spacing w:before="120" w:beforeAutospacing="0" w:after="120" w:afterAutospacing="0"/>
      </w:pPr>
      <w:r w:rsidRPr="005B1F67">
        <w:t>(a)</w:t>
      </w:r>
      <w:r w:rsidRPr="005B1F67">
        <w:tab/>
      </w:r>
      <w:proofErr w:type="gramStart"/>
      <w:r w:rsidRPr="005B1F67">
        <w:t>any</w:t>
      </w:r>
      <w:proofErr w:type="gramEnd"/>
      <w:r w:rsidRPr="005B1F67">
        <w:t xml:space="preserve"> exemption may apply only after the transition period; and</w:t>
      </w:r>
    </w:p>
    <w:p w14:paraId="2D07EF0D" w14:textId="66A68D6F" w:rsidR="001F35EC" w:rsidRPr="005B1F67" w:rsidRDefault="001F35EC" w:rsidP="00E251F8">
      <w:pPr>
        <w:pStyle w:val="paragraph"/>
        <w:spacing w:before="120" w:beforeAutospacing="0" w:after="120" w:afterAutospacing="0"/>
      </w:pPr>
      <w:r w:rsidRPr="005B1F67">
        <w:t>(b)</w:t>
      </w:r>
      <w:r w:rsidRPr="005B1F67">
        <w:tab/>
      </w:r>
      <w:proofErr w:type="gramStart"/>
      <w:r w:rsidRPr="005B1F67">
        <w:t>the</w:t>
      </w:r>
      <w:proofErr w:type="gramEnd"/>
      <w:r w:rsidRPr="005B1F67">
        <w:t xml:space="preserve"> ACCC must apply rule 23C as modified by subrule (15).</w:t>
      </w:r>
    </w:p>
    <w:p w14:paraId="246A7EF8" w14:textId="04CE5E6D" w:rsidR="001F35EC" w:rsidRPr="005B1F67" w:rsidRDefault="001B5130" w:rsidP="00E251F8">
      <w:pPr>
        <w:pStyle w:val="subsection"/>
        <w:spacing w:before="120" w:beforeAutospacing="0" w:after="120" w:afterAutospacing="0"/>
      </w:pPr>
      <w:r w:rsidRPr="003E3EBF">
        <w:t>Subrule 81</w:t>
      </w:r>
      <w:r w:rsidR="001F35EC" w:rsidRPr="005B1F67">
        <w:t>(15)</w:t>
      </w:r>
      <w:r>
        <w:t xml:space="preserve"> provides that f</w:t>
      </w:r>
      <w:r w:rsidR="001F35EC" w:rsidRPr="005B1F67">
        <w:t xml:space="preserve">or subrules (13) and (14), rule 23C is applied as if subrules </w:t>
      </w:r>
      <w:proofErr w:type="gramStart"/>
      <w:r w:rsidR="001F35EC" w:rsidRPr="005B1F67">
        <w:t>23C(</w:t>
      </w:r>
      <w:proofErr w:type="gramEnd"/>
      <w:r w:rsidR="001F35EC" w:rsidRPr="005B1F67">
        <w:t>9), (10), (11) and (12) were replaced by the following provisions:</w:t>
      </w:r>
    </w:p>
    <w:p w14:paraId="2495C13E" w14:textId="086CFAF7" w:rsidR="001F35EC" w:rsidRPr="005B1F67" w:rsidRDefault="001F35EC" w:rsidP="001F35EC">
      <w:pPr>
        <w:pStyle w:val="paragraph"/>
      </w:pPr>
      <w:r w:rsidRPr="005B1F67">
        <w:tab/>
        <w:t>(a)</w:t>
      </w:r>
      <w:r w:rsidRPr="005B1F67">
        <w:tab/>
        <w:t xml:space="preserve">if the ACCC fails to make a decision under this rule (rule 23C as modified by </w:t>
      </w:r>
      <w:r w:rsidR="001B5130">
        <w:tab/>
      </w:r>
      <w:r w:rsidR="001B5130">
        <w:tab/>
      </w:r>
      <w:r w:rsidRPr="005B1F67">
        <w:t xml:space="preserve">subrule 81(15)) within 3 months after receiving the application, or giving the </w:t>
      </w:r>
      <w:r w:rsidR="001B5130">
        <w:tab/>
      </w:r>
      <w:r w:rsidR="001B5130">
        <w:tab/>
      </w:r>
      <w:r w:rsidRPr="005B1F67">
        <w:t>notice under rule 23B or paragraph 81(12</w:t>
      </w:r>
      <w:proofErr w:type="gramStart"/>
      <w:r w:rsidRPr="005B1F67">
        <w:t>)(</w:t>
      </w:r>
      <w:proofErr w:type="gramEnd"/>
      <w:r w:rsidRPr="005B1F67">
        <w:t xml:space="preserve">b), the ACCC is taken to have </w:t>
      </w:r>
      <w:r w:rsidR="001B5130">
        <w:tab/>
      </w:r>
      <w:r w:rsidR="001B5130">
        <w:tab/>
      </w:r>
      <w:r w:rsidR="001B5130">
        <w:tab/>
      </w:r>
      <w:r w:rsidRPr="005B1F67">
        <w:t xml:space="preserve">decided to grant the operator an exemption from the operation of Divisions 2, 3 </w:t>
      </w:r>
      <w:r w:rsidR="001B5130">
        <w:tab/>
      </w:r>
      <w:r w:rsidR="001B5130">
        <w:tab/>
      </w:r>
      <w:r w:rsidRPr="005B1F67">
        <w:t xml:space="preserve">and 4 of Part 6 for the period of 3 years that begins immediately after the end </w:t>
      </w:r>
      <w:r w:rsidR="001B5130">
        <w:tab/>
      </w:r>
      <w:r w:rsidR="001B5130">
        <w:tab/>
      </w:r>
      <w:r w:rsidRPr="005B1F67">
        <w:t>of the transition period for the operator;</w:t>
      </w:r>
    </w:p>
    <w:p w14:paraId="20233680" w14:textId="7D2CB634" w:rsidR="001F35EC" w:rsidRPr="005B1F67" w:rsidRDefault="001F35EC" w:rsidP="001F35EC">
      <w:pPr>
        <w:pStyle w:val="paragraph"/>
      </w:pPr>
      <w:r w:rsidRPr="005B1F67">
        <w:tab/>
        <w:t>(b)</w:t>
      </w:r>
      <w:r w:rsidRPr="005B1F67">
        <w:tab/>
      </w:r>
      <w:proofErr w:type="gramStart"/>
      <w:r w:rsidRPr="005B1F67">
        <w:t>if</w:t>
      </w:r>
      <w:proofErr w:type="gramEnd"/>
      <w:r w:rsidRPr="005B1F67">
        <w:t xml:space="preserve"> the ACCC decides not to grant the operator an exemption, the ACCC must </w:t>
      </w:r>
      <w:r w:rsidR="001B5130">
        <w:tab/>
      </w:r>
      <w:r w:rsidR="001B5130">
        <w:tab/>
      </w:r>
      <w:r w:rsidRPr="005B1F67">
        <w:t xml:space="preserve">set the next regulatory period as a period that begins immediately after the end </w:t>
      </w:r>
      <w:r w:rsidR="001B5130">
        <w:tab/>
      </w:r>
      <w:r w:rsidR="001B5130">
        <w:tab/>
      </w:r>
      <w:r w:rsidRPr="005B1F67">
        <w:t>of the transition period for the operator;</w:t>
      </w:r>
    </w:p>
    <w:p w14:paraId="01EE9137" w14:textId="24162990" w:rsidR="001F35EC" w:rsidRPr="005B1F67" w:rsidRDefault="001F35EC" w:rsidP="001F35EC">
      <w:pPr>
        <w:pStyle w:val="paragraph"/>
      </w:pPr>
      <w:r w:rsidRPr="005B1F67">
        <w:tab/>
        <w:t>(c)</w:t>
      </w:r>
      <w:r w:rsidRPr="005B1F67">
        <w:tab/>
      </w:r>
      <w:proofErr w:type="gramStart"/>
      <w:r w:rsidRPr="005B1F67">
        <w:t>the</w:t>
      </w:r>
      <w:proofErr w:type="gramEnd"/>
      <w:r w:rsidRPr="005B1F67">
        <w:t xml:space="preserve"> </w:t>
      </w:r>
      <w:r w:rsidR="0021695D">
        <w:t>‘</w:t>
      </w:r>
      <w:r w:rsidRPr="0021695D">
        <w:t>regulatory start date</w:t>
      </w:r>
      <w:r w:rsidR="0021695D">
        <w:t>’</w:t>
      </w:r>
      <w:r w:rsidRPr="005B1F67">
        <w:t xml:space="preserve"> for the operator is taken to be:</w:t>
      </w:r>
    </w:p>
    <w:p w14:paraId="38458DBF" w14:textId="7140B1FB" w:rsidR="001F35EC" w:rsidRPr="005B1F67" w:rsidRDefault="001F35EC" w:rsidP="001F35EC">
      <w:pPr>
        <w:pStyle w:val="tSubpara"/>
      </w:pPr>
      <w:r w:rsidRPr="005B1F67">
        <w:tab/>
        <w:t>(i)</w:t>
      </w:r>
      <w:r w:rsidRPr="005B1F67">
        <w:tab/>
      </w:r>
      <w:proofErr w:type="gramStart"/>
      <w:r w:rsidRPr="005B1F67">
        <w:t>for</w:t>
      </w:r>
      <w:proofErr w:type="gramEnd"/>
      <w:r w:rsidRPr="005B1F67">
        <w:t xml:space="preserve"> the purposes of the definition of </w:t>
      </w:r>
      <w:r w:rsidR="0021695D">
        <w:t>‘</w:t>
      </w:r>
      <w:r w:rsidRPr="0021695D">
        <w:t>regulatory period</w:t>
      </w:r>
      <w:r w:rsidR="0021695D">
        <w:t>’</w:t>
      </w:r>
      <w:r w:rsidRPr="005B1F67">
        <w:t xml:space="preserve"> in subrule 3(1)—the date on which the operator’s first regulatory period began; and</w:t>
      </w:r>
    </w:p>
    <w:p w14:paraId="5F5BBD04" w14:textId="77777777" w:rsidR="001F35EC" w:rsidRPr="005B1F67" w:rsidRDefault="001F35EC" w:rsidP="001F35EC">
      <w:pPr>
        <w:pStyle w:val="tSubpara"/>
      </w:pPr>
      <w:r w:rsidRPr="005B1F67">
        <w:tab/>
        <w:t>(ii)</w:t>
      </w:r>
      <w:r w:rsidRPr="005B1F67">
        <w:tab/>
      </w:r>
      <w:proofErr w:type="gramStart"/>
      <w:r w:rsidRPr="005B1F67">
        <w:t>for</w:t>
      </w:r>
      <w:proofErr w:type="gramEnd"/>
      <w:r w:rsidRPr="005B1F67">
        <w:t xml:space="preserve"> other purposes—</w:t>
      </w:r>
      <w:r>
        <w:t>1 July 2020</w:t>
      </w:r>
      <w:r w:rsidRPr="005B1F67">
        <w:t>;</w:t>
      </w:r>
    </w:p>
    <w:p w14:paraId="5D6F311F" w14:textId="77777777" w:rsidR="001F35EC" w:rsidRPr="005B1F67" w:rsidRDefault="001F35EC" w:rsidP="001F35EC">
      <w:pPr>
        <w:pStyle w:val="paragraph"/>
      </w:pPr>
      <w:r w:rsidRPr="005B1F67">
        <w:tab/>
        <w:t>(d)</w:t>
      </w:r>
      <w:r w:rsidRPr="005B1F67">
        <w:tab/>
      </w:r>
      <w:proofErr w:type="gramStart"/>
      <w:r w:rsidRPr="005B1F67">
        <w:t>the</w:t>
      </w:r>
      <w:proofErr w:type="gramEnd"/>
      <w:r w:rsidRPr="005B1F67">
        <w:t xml:space="preserve"> ACCC must notify the infrastructure operator as soon as practicable:</w:t>
      </w:r>
    </w:p>
    <w:p w14:paraId="0DBC56F8" w14:textId="5650EA34" w:rsidR="001F35EC" w:rsidRPr="005B1F67" w:rsidRDefault="001F35EC" w:rsidP="00731B5B">
      <w:pPr>
        <w:pStyle w:val="subsection"/>
      </w:pPr>
      <w:r w:rsidRPr="005B1F67">
        <w:tab/>
      </w:r>
      <w:r w:rsidR="00731B5B">
        <w:tab/>
      </w:r>
      <w:r w:rsidRPr="005B1F67">
        <w:t>(i)</w:t>
      </w:r>
      <w:r w:rsidRPr="005B1F67">
        <w:tab/>
      </w:r>
      <w:proofErr w:type="gramStart"/>
      <w:r w:rsidRPr="005B1F67">
        <w:t>of</w:t>
      </w:r>
      <w:proofErr w:type="gramEnd"/>
      <w:r w:rsidRPr="005B1F67">
        <w:t xml:space="preserve"> a decision under this rule (including a decision taken to have been </w:t>
      </w:r>
      <w:r w:rsidR="00731B5B">
        <w:tab/>
      </w:r>
      <w:r w:rsidR="00731B5B">
        <w:tab/>
      </w:r>
      <w:r w:rsidR="00731B5B">
        <w:tab/>
      </w:r>
      <w:r w:rsidRPr="005B1F67">
        <w:t>made under paragraph 81(15)(a)); and</w:t>
      </w:r>
    </w:p>
    <w:p w14:paraId="0D61205E" w14:textId="2C2EDA21" w:rsidR="001F35EC" w:rsidRPr="005B1F67" w:rsidRDefault="001F35EC" w:rsidP="00731B5B">
      <w:pPr>
        <w:pStyle w:val="subsection"/>
      </w:pPr>
      <w:r w:rsidRPr="005B1F67">
        <w:tab/>
      </w:r>
      <w:r w:rsidR="00731B5B">
        <w:tab/>
      </w:r>
      <w:r w:rsidRPr="005B1F67">
        <w:t>(ii)</w:t>
      </w:r>
      <w:r w:rsidRPr="005B1F67">
        <w:tab/>
      </w:r>
      <w:proofErr w:type="gramStart"/>
      <w:r w:rsidRPr="005B1F67">
        <w:t>if</w:t>
      </w:r>
      <w:proofErr w:type="gramEnd"/>
      <w:r w:rsidRPr="005B1F67">
        <w:t xml:space="preserve"> the ACCC does not grant the exemption—that the next regulatory </w:t>
      </w:r>
      <w:r w:rsidR="00731B5B">
        <w:tab/>
      </w:r>
      <w:r w:rsidR="00731B5B">
        <w:tab/>
      </w:r>
      <w:r w:rsidR="00731B5B">
        <w:tab/>
      </w:r>
      <w:r w:rsidRPr="005B1F67">
        <w:t xml:space="preserve">period for the operator will begin immediately after the end of the </w:t>
      </w:r>
      <w:r w:rsidR="00731B5B">
        <w:tab/>
      </w:r>
      <w:r w:rsidR="00731B5B">
        <w:tab/>
      </w:r>
      <w:r w:rsidR="00731B5B">
        <w:tab/>
      </w:r>
      <w:r w:rsidR="00731B5B">
        <w:tab/>
      </w:r>
      <w:r w:rsidRPr="005B1F67">
        <w:t>transition period for the operator.</w:t>
      </w:r>
    </w:p>
    <w:p w14:paraId="6223796F" w14:textId="3C963E4A" w:rsidR="001F35EC" w:rsidRPr="005B1F67" w:rsidRDefault="0021695D" w:rsidP="0021695D">
      <w:pPr>
        <w:pStyle w:val="subsection"/>
      </w:pPr>
      <w:r>
        <w:t>A note under paragraph 81(15</w:t>
      </w:r>
      <w:proofErr w:type="gramStart"/>
      <w:r>
        <w:t>)(</w:t>
      </w:r>
      <w:proofErr w:type="gramEnd"/>
      <w:r>
        <w:t>d) provides that t</w:t>
      </w:r>
      <w:r w:rsidR="001F35EC" w:rsidRPr="005B1F67">
        <w:t>he effect of this provision is that there is no discontinuity in the status of the operator as a Part 6 operator. In particular, rule 24A will not apply to applications for determination or approval of charges for the regulatory period following the transition period (only rule 25 will apply).</w:t>
      </w:r>
    </w:p>
    <w:p w14:paraId="528D3007" w14:textId="482799D0" w:rsidR="00BC25E5" w:rsidRPr="005B1F67" w:rsidRDefault="00BC25E5" w:rsidP="00BC25E5">
      <w:pPr>
        <w:pStyle w:val="ActHead5"/>
      </w:pPr>
      <w:bookmarkStart w:id="9" w:name="_Toc535503607"/>
      <w:proofErr w:type="gramStart"/>
      <w:r w:rsidRPr="005B1F67">
        <w:rPr>
          <w:rStyle w:val="CharSectno"/>
          <w:rFonts w:eastAsiaTheme="majorEastAsia"/>
        </w:rPr>
        <w:t>82</w:t>
      </w:r>
      <w:r w:rsidRPr="005B1F67">
        <w:t xml:space="preserve">  Transition</w:t>
      </w:r>
      <w:proofErr w:type="gramEnd"/>
      <w:r w:rsidRPr="005B1F67">
        <w:t xml:space="preserve"> </w:t>
      </w:r>
      <w:r>
        <w:t xml:space="preserve">provisions </w:t>
      </w:r>
      <w:r w:rsidRPr="005B1F67">
        <w:t>for existing Part 7 operators</w:t>
      </w:r>
      <w:bookmarkEnd w:id="9"/>
    </w:p>
    <w:p w14:paraId="0D785E54" w14:textId="080A52F9" w:rsidR="00BC25E5" w:rsidRPr="005B1F67" w:rsidRDefault="00BC25E5" w:rsidP="00BC25E5">
      <w:pPr>
        <w:pStyle w:val="subsection"/>
      </w:pPr>
      <w:r>
        <w:t>Subrule 82</w:t>
      </w:r>
      <w:r w:rsidRPr="005B1F67">
        <w:t>(1)</w:t>
      </w:r>
      <w:r>
        <w:t xml:space="preserve"> provi</w:t>
      </w:r>
      <w:r w:rsidR="0021695D">
        <w:t>des</w:t>
      </w:r>
      <w:r>
        <w:t xml:space="preserve"> that i</w:t>
      </w:r>
      <w:r w:rsidRPr="005B1F67">
        <w:t xml:space="preserve">f an infrastructure operator was a Part 7 operator immediately before </w:t>
      </w:r>
      <w:r>
        <w:t>1 July 2020</w:t>
      </w:r>
      <w:r w:rsidRPr="005B1F67">
        <w:t>, then, on</w:t>
      </w:r>
      <w:r>
        <w:t xml:space="preserve"> and after that date</w:t>
      </w:r>
      <w:r w:rsidRPr="005B1F67">
        <w:t xml:space="preserve">, it continues to be a Part 7 operator until it ceases to be a Part 7 operator in accordance with subrule 45(3) as </w:t>
      </w:r>
      <w:r>
        <w:t>in force</w:t>
      </w:r>
      <w:r w:rsidRPr="005B1F67">
        <w:t xml:space="preserve"> immediately before </w:t>
      </w:r>
      <w:r>
        <w:t>1 July 2020</w:t>
      </w:r>
      <w:r w:rsidRPr="005B1F67">
        <w:t>.</w:t>
      </w:r>
    </w:p>
    <w:p w14:paraId="5DC77190" w14:textId="218C6999" w:rsidR="00BC25E5" w:rsidRPr="0021695D" w:rsidRDefault="0021695D" w:rsidP="00BC25E5">
      <w:pPr>
        <w:pStyle w:val="SubsectionHead"/>
        <w:ind w:hanging="1134"/>
        <w:rPr>
          <w:i w:val="0"/>
        </w:rPr>
      </w:pPr>
      <w:r w:rsidRPr="0021695D">
        <w:rPr>
          <w:i w:val="0"/>
        </w:rPr>
        <w:t>Subrule 82(2) relates to the a</w:t>
      </w:r>
      <w:r w:rsidR="00BC25E5" w:rsidRPr="0021695D">
        <w:rPr>
          <w:i w:val="0"/>
        </w:rPr>
        <w:t>pplication of Division 2 of Part 7 to existing Part 7 operators</w:t>
      </w:r>
      <w:r>
        <w:rPr>
          <w:i w:val="0"/>
        </w:rPr>
        <w:t>.</w:t>
      </w:r>
    </w:p>
    <w:p w14:paraId="475C923B" w14:textId="7AD04399" w:rsidR="00BC25E5" w:rsidRPr="005B1F67" w:rsidRDefault="00BC25E5" w:rsidP="00BC25E5">
      <w:pPr>
        <w:pStyle w:val="subsection"/>
      </w:pPr>
      <w:r>
        <w:t>Subrule 82</w:t>
      </w:r>
      <w:r w:rsidRPr="005B1F67">
        <w:t>(2)</w:t>
      </w:r>
      <w:r>
        <w:t xml:space="preserve"> provides that </w:t>
      </w:r>
      <w:r w:rsidRPr="005B1F67">
        <w:t>Division 2 of Part 7, as amended by the amending rules, applies to an infrastructure operator covered by subrule (1) as though:</w:t>
      </w:r>
    </w:p>
    <w:p w14:paraId="4562B102" w14:textId="77777777" w:rsidR="00BC25E5" w:rsidRPr="005B1F67" w:rsidRDefault="00BC25E5" w:rsidP="00BC25E5">
      <w:pPr>
        <w:pStyle w:val="paragraph"/>
      </w:pPr>
      <w:r w:rsidRPr="005B1F67">
        <w:tab/>
        <w:t>(a)</w:t>
      </w:r>
      <w:r w:rsidRPr="005B1F67">
        <w:tab/>
      </w:r>
      <w:proofErr w:type="gramStart"/>
      <w:r w:rsidRPr="005B1F67">
        <w:t>a</w:t>
      </w:r>
      <w:proofErr w:type="gramEnd"/>
      <w:r w:rsidRPr="005B1F67">
        <w:t xml:space="preserve"> reference to the ACCC were a reference to the Regulator; and</w:t>
      </w:r>
    </w:p>
    <w:p w14:paraId="762D6FD1" w14:textId="7CF2CEAB" w:rsidR="00BC25E5" w:rsidRPr="005B1F67" w:rsidRDefault="00BC25E5" w:rsidP="00BC25E5">
      <w:pPr>
        <w:pStyle w:val="paragraph"/>
      </w:pPr>
      <w:r w:rsidRPr="005B1F67">
        <w:tab/>
        <w:t>(b)</w:t>
      </w:r>
      <w:r w:rsidRPr="005B1F67">
        <w:tab/>
      </w:r>
      <w:r w:rsidR="0021695D">
        <w:t>‘</w:t>
      </w:r>
      <w:r w:rsidRPr="0021695D">
        <w:t>Regulator</w:t>
      </w:r>
      <w:r w:rsidR="0021695D">
        <w:t>’</w:t>
      </w:r>
      <w:r w:rsidRPr="0021695D">
        <w:t xml:space="preserve"> </w:t>
      </w:r>
      <w:r w:rsidRPr="005B1F67">
        <w:t xml:space="preserve">had the same meaning as immediately before </w:t>
      </w:r>
      <w:r>
        <w:t>1 July 2020</w:t>
      </w:r>
      <w:r w:rsidRPr="005B1F67">
        <w:t>.</w:t>
      </w:r>
    </w:p>
    <w:p w14:paraId="134DA818" w14:textId="5B358640" w:rsidR="00BC25E5" w:rsidRPr="005B1F67" w:rsidRDefault="00BC25E5" w:rsidP="00BC25E5">
      <w:pPr>
        <w:pStyle w:val="ActHead5"/>
      </w:pPr>
      <w:bookmarkStart w:id="10" w:name="_Toc535503608"/>
      <w:r>
        <w:rPr>
          <w:rStyle w:val="CharSectno"/>
          <w:rFonts w:eastAsiaTheme="majorEastAsia"/>
        </w:rPr>
        <w:t xml:space="preserve">Rule </w:t>
      </w:r>
      <w:r w:rsidR="00181E0A" w:rsidRPr="005B1F67">
        <w:rPr>
          <w:rStyle w:val="CharSectno"/>
          <w:rFonts w:eastAsiaTheme="majorEastAsia"/>
        </w:rPr>
        <w:t>83</w:t>
      </w:r>
      <w:r w:rsidR="00181E0A" w:rsidRPr="005B1F67">
        <w:t xml:space="preserve"> Transitional</w:t>
      </w:r>
      <w:r>
        <w:t xml:space="preserve"> provisions </w:t>
      </w:r>
      <w:r w:rsidRPr="005B1F67">
        <w:t>for Regulators under Part 9</w:t>
      </w:r>
      <w:bookmarkEnd w:id="10"/>
    </w:p>
    <w:p w14:paraId="25365326" w14:textId="6D497A73" w:rsidR="00BC25E5" w:rsidRPr="005B1F67" w:rsidRDefault="00BC25E5" w:rsidP="00BC25E5">
      <w:pPr>
        <w:pStyle w:val="subsection"/>
      </w:pPr>
      <w:r>
        <w:t>Rule 83 provides that i</w:t>
      </w:r>
      <w:r w:rsidRPr="005B1F67">
        <w:t xml:space="preserve">f a State Agency was a Regulator immediately before </w:t>
      </w:r>
      <w:r>
        <w:t>1 July 2020</w:t>
      </w:r>
      <w:r w:rsidRPr="005B1F67">
        <w:t>, it continues to be a Regulator for the purposes of:</w:t>
      </w:r>
    </w:p>
    <w:p w14:paraId="302095A6" w14:textId="77777777" w:rsidR="00BC25E5" w:rsidRPr="005B1F67" w:rsidRDefault="00BC25E5" w:rsidP="00BC25E5">
      <w:pPr>
        <w:pStyle w:val="paragraph"/>
      </w:pPr>
      <w:r w:rsidRPr="005B1F67">
        <w:tab/>
        <w:t>(a)</w:t>
      </w:r>
      <w:r w:rsidRPr="005B1F67">
        <w:tab/>
        <w:t>Divisions 2, 3 and 4 of Part 6, as applied by subrule 81(4); and</w:t>
      </w:r>
    </w:p>
    <w:p w14:paraId="02B04A98" w14:textId="77777777" w:rsidR="00BC25E5" w:rsidRDefault="00BC25E5" w:rsidP="00BC25E5">
      <w:pPr>
        <w:pStyle w:val="paragraph"/>
      </w:pPr>
      <w:r w:rsidRPr="005B1F67">
        <w:tab/>
        <w:t>(b)</w:t>
      </w:r>
      <w:r w:rsidRPr="005B1F67">
        <w:tab/>
        <w:t>Division 2 of Part 7, as applied by subrule 82(2);</w:t>
      </w:r>
    </w:p>
    <w:p w14:paraId="110D8DBE" w14:textId="402A5B1F" w:rsidR="00BC25E5" w:rsidRPr="005B1F67" w:rsidRDefault="00BC25E5" w:rsidP="00BC25E5">
      <w:pPr>
        <w:pStyle w:val="paragraph"/>
      </w:pPr>
      <w:proofErr w:type="gramStart"/>
      <w:r w:rsidRPr="005B1F67">
        <w:t>until</w:t>
      </w:r>
      <w:proofErr w:type="gramEnd"/>
      <w:r w:rsidRPr="005B1F67">
        <w:t xml:space="preserve"> the accreditation of the Regulator is revoked by the ACCC, withdrawn by a Basin State or expires.</w:t>
      </w:r>
    </w:p>
    <w:p w14:paraId="63DD10E9" w14:textId="77777777" w:rsidR="00181E0A" w:rsidRDefault="0021695D" w:rsidP="00181E0A">
      <w:pPr>
        <w:pStyle w:val="paragraph"/>
      </w:pPr>
      <w:r>
        <w:t>A n</w:t>
      </w:r>
      <w:r w:rsidR="00BC25E5" w:rsidRPr="005B1F67">
        <w:t>ote</w:t>
      </w:r>
      <w:r>
        <w:t xml:space="preserve"> under rule 83 provides that a</w:t>
      </w:r>
      <w:r w:rsidR="00BC25E5" w:rsidRPr="005B1F67">
        <w:t xml:space="preserve"> State Agency to which this rule applies will act as Regulat</w:t>
      </w:r>
      <w:r>
        <w:t xml:space="preserve">or only to a transitioning </w:t>
      </w:r>
      <w:r w:rsidR="00BC25E5" w:rsidRPr="005B1F67">
        <w:t>Part 6 operator, for the remainder of the transition period for the operator.</w:t>
      </w:r>
    </w:p>
    <w:p w14:paraId="5BEBCD92" w14:textId="77777777" w:rsidR="00181E0A" w:rsidRDefault="00A829D4" w:rsidP="00181E0A">
      <w:pPr>
        <w:pStyle w:val="paragraph"/>
      </w:pPr>
      <w:r w:rsidRPr="00456333">
        <w:rPr>
          <w:b/>
        </w:rPr>
        <w:t xml:space="preserve">Item </w:t>
      </w:r>
      <w:r w:rsidRPr="00A1208F">
        <w:rPr>
          <w:b/>
        </w:rPr>
        <w:t>86</w:t>
      </w:r>
      <w:r w:rsidRPr="00A1208F">
        <w:t xml:space="preserve"> </w:t>
      </w:r>
      <w:r w:rsidR="00ED199C">
        <w:t>amends</w:t>
      </w:r>
      <w:r w:rsidR="00664F44">
        <w:t xml:space="preserve"> </w:t>
      </w:r>
      <w:r>
        <w:t>Schedule 1</w:t>
      </w:r>
      <w:r w:rsidR="00ED199C">
        <w:t xml:space="preserve"> to the </w:t>
      </w:r>
      <w:r w:rsidR="00ED199C" w:rsidRPr="005A7E32">
        <w:rPr>
          <w:i/>
        </w:rPr>
        <w:t>Water</w:t>
      </w:r>
      <w:r w:rsidR="00ED199C">
        <w:rPr>
          <w:i/>
        </w:rPr>
        <w:t> </w:t>
      </w:r>
      <w:r w:rsidR="00ED199C" w:rsidRPr="005A7E32">
        <w:rPr>
          <w:i/>
        </w:rPr>
        <w:t>Charge</w:t>
      </w:r>
      <w:r w:rsidR="00ED199C">
        <w:rPr>
          <w:i/>
        </w:rPr>
        <w:t> </w:t>
      </w:r>
      <w:r w:rsidR="00ED199C" w:rsidRPr="005A7E32">
        <w:rPr>
          <w:i/>
        </w:rPr>
        <w:t>(Infrastructure)</w:t>
      </w:r>
      <w:r w:rsidR="00ED199C">
        <w:rPr>
          <w:i/>
        </w:rPr>
        <w:t> </w:t>
      </w:r>
      <w:r w:rsidR="00ED199C" w:rsidRPr="005A7E32">
        <w:rPr>
          <w:i/>
        </w:rPr>
        <w:t>Rules</w:t>
      </w:r>
      <w:r w:rsidR="00ED199C">
        <w:rPr>
          <w:i/>
        </w:rPr>
        <w:t> </w:t>
      </w:r>
      <w:r w:rsidR="00ED199C" w:rsidRPr="005A7E32">
        <w:rPr>
          <w:i/>
        </w:rPr>
        <w:t>2010</w:t>
      </w:r>
      <w:r w:rsidR="00ED199C">
        <w:t>.</w:t>
      </w:r>
      <w:r>
        <w:t xml:space="preserve"> </w:t>
      </w:r>
    </w:p>
    <w:p w14:paraId="2A5823B9" w14:textId="003A524E" w:rsidR="001A0C4B" w:rsidRDefault="00D97D32" w:rsidP="00181E0A">
      <w:pPr>
        <w:pStyle w:val="paragraph"/>
      </w:pPr>
      <w:r w:rsidRPr="00ED199C">
        <w:t xml:space="preserve">Schedule 1 </w:t>
      </w:r>
      <w:r w:rsidR="00ED199C" w:rsidRPr="00ED199C">
        <w:t xml:space="preserve">relates to </w:t>
      </w:r>
      <w:r w:rsidRPr="00ED199C">
        <w:t xml:space="preserve">the information </w:t>
      </w:r>
      <w:r w:rsidR="00405568" w:rsidRPr="00ED199C">
        <w:t xml:space="preserve">that must </w:t>
      </w:r>
      <w:r w:rsidRPr="00ED199C">
        <w:t>be included in an application</w:t>
      </w:r>
      <w:r w:rsidR="00405568" w:rsidRPr="00ED199C">
        <w:t>, under Division 2 of Part 6,</w:t>
      </w:r>
      <w:r w:rsidRPr="00ED199C">
        <w:t xml:space="preserve"> </w:t>
      </w:r>
      <w:r w:rsidR="00405568" w:rsidRPr="00ED199C">
        <w:t xml:space="preserve">by an infrastructure operator </w:t>
      </w:r>
      <w:r w:rsidRPr="00ED199C">
        <w:t xml:space="preserve">for </w:t>
      </w:r>
      <w:r w:rsidR="00405568" w:rsidRPr="00ED199C">
        <w:t xml:space="preserve">a </w:t>
      </w:r>
      <w:r w:rsidRPr="00ED199C">
        <w:t>determination or approval of charges</w:t>
      </w:r>
      <w:r w:rsidR="006A3596" w:rsidRPr="00ED199C">
        <w:t xml:space="preserve"> for each year of a regulatory period</w:t>
      </w:r>
      <w:r>
        <w:t xml:space="preserve"> </w:t>
      </w:r>
      <w:r w:rsidR="00ED199C">
        <w:t>(</w:t>
      </w:r>
      <w:r w:rsidR="004E2367">
        <w:t>s</w:t>
      </w:r>
      <w:r w:rsidR="00405568">
        <w:t>ee</w:t>
      </w:r>
      <w:r w:rsidR="006A3596">
        <w:t xml:space="preserve"> item 44, subrules 24A(4) and 25(3)</w:t>
      </w:r>
      <w:r w:rsidR="00ED199C">
        <w:t>)</w:t>
      </w:r>
      <w:r w:rsidR="004E2367">
        <w:t>.</w:t>
      </w:r>
      <w:r w:rsidR="006A3596">
        <w:t xml:space="preserve"> </w:t>
      </w:r>
    </w:p>
    <w:p w14:paraId="6C21661B" w14:textId="20C45475" w:rsidR="001A0C4B" w:rsidRDefault="006A3596" w:rsidP="00A829D4">
      <w:pPr>
        <w:keepNext/>
        <w:keepLines/>
        <w:rPr>
          <w:rFonts w:ascii="Times New Roman" w:hAnsi="Times New Roman"/>
          <w:sz w:val="24"/>
          <w:szCs w:val="24"/>
        </w:rPr>
      </w:pPr>
      <w:r>
        <w:rPr>
          <w:rFonts w:ascii="Times New Roman" w:hAnsi="Times New Roman"/>
          <w:sz w:val="24"/>
          <w:szCs w:val="24"/>
        </w:rPr>
        <w:t xml:space="preserve">Subrule </w:t>
      </w:r>
      <w:proofErr w:type="gramStart"/>
      <w:r>
        <w:rPr>
          <w:rFonts w:ascii="Times New Roman" w:hAnsi="Times New Roman"/>
          <w:sz w:val="24"/>
          <w:szCs w:val="24"/>
        </w:rPr>
        <w:t>24A(</w:t>
      </w:r>
      <w:proofErr w:type="gramEnd"/>
      <w:r>
        <w:rPr>
          <w:rFonts w:ascii="Times New Roman" w:hAnsi="Times New Roman"/>
          <w:sz w:val="24"/>
          <w:szCs w:val="24"/>
        </w:rPr>
        <w:t xml:space="preserve">4) provides that an application for determination or approval of charges for the first regulatory period must include the information referred to in Schedule 1. </w:t>
      </w:r>
    </w:p>
    <w:p w14:paraId="641F7300" w14:textId="26E8CBE5" w:rsidR="00D97D32" w:rsidRDefault="006A3596" w:rsidP="00A829D4">
      <w:pPr>
        <w:keepNext/>
        <w:keepLines/>
        <w:rPr>
          <w:rFonts w:ascii="Times New Roman" w:hAnsi="Times New Roman"/>
          <w:sz w:val="24"/>
          <w:szCs w:val="24"/>
        </w:rPr>
      </w:pPr>
      <w:r>
        <w:rPr>
          <w:rFonts w:ascii="Times New Roman" w:hAnsi="Times New Roman"/>
          <w:sz w:val="24"/>
          <w:szCs w:val="24"/>
        </w:rPr>
        <w:t xml:space="preserve">Subrule 25(3) provides that an application for determination or approval of charges in </w:t>
      </w:r>
      <w:r w:rsidR="00664F44">
        <w:rPr>
          <w:rFonts w:ascii="Times New Roman" w:hAnsi="Times New Roman"/>
          <w:sz w:val="24"/>
          <w:szCs w:val="24"/>
        </w:rPr>
        <w:t>‘</w:t>
      </w:r>
      <w:r>
        <w:rPr>
          <w:rFonts w:ascii="Times New Roman" w:hAnsi="Times New Roman"/>
          <w:sz w:val="24"/>
          <w:szCs w:val="24"/>
        </w:rPr>
        <w:t>subsequent regulator</w:t>
      </w:r>
      <w:r w:rsidR="00664F44">
        <w:rPr>
          <w:rFonts w:ascii="Times New Roman" w:hAnsi="Times New Roman"/>
          <w:sz w:val="24"/>
          <w:szCs w:val="24"/>
        </w:rPr>
        <w:t>y</w:t>
      </w:r>
      <w:r>
        <w:rPr>
          <w:rFonts w:ascii="Times New Roman" w:hAnsi="Times New Roman"/>
          <w:sz w:val="24"/>
          <w:szCs w:val="24"/>
        </w:rPr>
        <w:t xml:space="preserve"> period</w:t>
      </w:r>
      <w:r w:rsidR="00664F44">
        <w:rPr>
          <w:rFonts w:ascii="Times New Roman" w:hAnsi="Times New Roman"/>
          <w:sz w:val="24"/>
          <w:szCs w:val="24"/>
        </w:rPr>
        <w:t>’</w:t>
      </w:r>
      <w:r>
        <w:rPr>
          <w:rFonts w:ascii="Times New Roman" w:hAnsi="Times New Roman"/>
          <w:sz w:val="24"/>
          <w:szCs w:val="24"/>
        </w:rPr>
        <w:t xml:space="preserve"> must include the information referred to in Schedule 1.  </w:t>
      </w:r>
    </w:p>
    <w:p w14:paraId="6D537DEB" w14:textId="628DB589" w:rsidR="00A829D4" w:rsidRPr="00456333" w:rsidRDefault="00664F44" w:rsidP="00A829D4">
      <w:pPr>
        <w:keepNext/>
        <w:keepLines/>
        <w:rPr>
          <w:rFonts w:ascii="Times New Roman" w:hAnsi="Times New Roman"/>
          <w:sz w:val="24"/>
          <w:szCs w:val="24"/>
        </w:rPr>
      </w:pPr>
      <w:r w:rsidRPr="00664F44">
        <w:rPr>
          <w:rFonts w:ascii="Times New Roman" w:hAnsi="Times New Roman"/>
          <w:sz w:val="24"/>
          <w:szCs w:val="24"/>
        </w:rPr>
        <w:t xml:space="preserve">Item 86 </w:t>
      </w:r>
      <w:r w:rsidRPr="00456333">
        <w:rPr>
          <w:rFonts w:ascii="Times New Roman" w:hAnsi="Times New Roman"/>
          <w:sz w:val="24"/>
          <w:szCs w:val="24"/>
        </w:rPr>
        <w:t xml:space="preserve">inserts a note </w:t>
      </w:r>
      <w:r>
        <w:rPr>
          <w:rFonts w:ascii="Times New Roman" w:hAnsi="Times New Roman"/>
          <w:sz w:val="24"/>
          <w:szCs w:val="24"/>
        </w:rPr>
        <w:t xml:space="preserve">before clause 1 of </w:t>
      </w:r>
      <w:r w:rsidRPr="00664F44">
        <w:rPr>
          <w:rFonts w:ascii="Times New Roman" w:hAnsi="Times New Roman"/>
          <w:sz w:val="24"/>
          <w:szCs w:val="24"/>
        </w:rPr>
        <w:t>Schedule 1</w:t>
      </w:r>
      <w:r>
        <w:rPr>
          <w:rFonts w:ascii="Times New Roman" w:hAnsi="Times New Roman"/>
          <w:sz w:val="24"/>
          <w:szCs w:val="24"/>
        </w:rPr>
        <w:t xml:space="preserve">. </w:t>
      </w:r>
      <w:r w:rsidR="00A829D4" w:rsidRPr="00456333">
        <w:rPr>
          <w:rFonts w:ascii="Times New Roman" w:hAnsi="Times New Roman"/>
          <w:sz w:val="24"/>
          <w:szCs w:val="24"/>
        </w:rPr>
        <w:t xml:space="preserve">The note provides that </w:t>
      </w:r>
      <w:r w:rsidR="00A829D4">
        <w:rPr>
          <w:rFonts w:ascii="Times New Roman" w:hAnsi="Times New Roman"/>
          <w:sz w:val="24"/>
          <w:szCs w:val="24"/>
        </w:rPr>
        <w:t>the</w:t>
      </w:r>
      <w:r w:rsidR="00A829D4" w:rsidRPr="00456333">
        <w:rPr>
          <w:rFonts w:ascii="Times New Roman" w:hAnsi="Times New Roman"/>
          <w:sz w:val="24"/>
          <w:szCs w:val="24"/>
        </w:rPr>
        <w:t xml:space="preserve"> regulatory period that is set to expire</w:t>
      </w:r>
      <w:r w:rsidR="00A829D4">
        <w:rPr>
          <w:rFonts w:ascii="Times New Roman" w:hAnsi="Times New Roman"/>
          <w:sz w:val="24"/>
          <w:szCs w:val="24"/>
        </w:rPr>
        <w:t>,</w:t>
      </w:r>
      <w:r w:rsidR="00A829D4" w:rsidRPr="00456333">
        <w:rPr>
          <w:rFonts w:ascii="Times New Roman" w:hAnsi="Times New Roman"/>
          <w:sz w:val="24"/>
          <w:szCs w:val="24"/>
        </w:rPr>
        <w:t xml:space="preserve"> referred to in Schedule 1</w:t>
      </w:r>
      <w:r w:rsidR="00A829D4">
        <w:rPr>
          <w:rFonts w:ascii="Times New Roman" w:hAnsi="Times New Roman"/>
          <w:sz w:val="24"/>
          <w:szCs w:val="24"/>
        </w:rPr>
        <w:t xml:space="preserve">, </w:t>
      </w:r>
      <w:proofErr w:type="gramStart"/>
      <w:r w:rsidR="00A829D4">
        <w:rPr>
          <w:rFonts w:ascii="Times New Roman" w:hAnsi="Times New Roman"/>
          <w:sz w:val="24"/>
          <w:szCs w:val="24"/>
        </w:rPr>
        <w:t>may</w:t>
      </w:r>
      <w:proofErr w:type="gramEnd"/>
      <w:r w:rsidR="00A829D4">
        <w:rPr>
          <w:rFonts w:ascii="Times New Roman" w:hAnsi="Times New Roman"/>
          <w:sz w:val="24"/>
          <w:szCs w:val="24"/>
        </w:rPr>
        <w:t xml:space="preserve"> be</w:t>
      </w:r>
      <w:r w:rsidR="00A829D4" w:rsidRPr="00456333">
        <w:rPr>
          <w:rFonts w:ascii="Times New Roman" w:hAnsi="Times New Roman"/>
          <w:sz w:val="24"/>
          <w:szCs w:val="24"/>
        </w:rPr>
        <w:t xml:space="preserve">: </w:t>
      </w:r>
    </w:p>
    <w:p w14:paraId="3712A0F3" w14:textId="0539A569" w:rsidR="00A829D4" w:rsidRPr="00456333" w:rsidRDefault="000B78A7" w:rsidP="000B78A7">
      <w:pPr>
        <w:pStyle w:val="ListParagraph"/>
        <w:numPr>
          <w:ilvl w:val="0"/>
          <w:numId w:val="33"/>
        </w:numPr>
        <w:spacing w:before="120" w:line="240" w:lineRule="auto"/>
        <w:ind w:left="499" w:hanging="499"/>
        <w:contextualSpacing w:val="0"/>
        <w:rPr>
          <w:rFonts w:ascii="Times New Roman" w:hAnsi="Times New Roman"/>
          <w:sz w:val="24"/>
          <w:szCs w:val="24"/>
        </w:rPr>
      </w:pPr>
      <w:r>
        <w:rPr>
          <w:rFonts w:ascii="Times New Roman" w:hAnsi="Times New Roman"/>
          <w:sz w:val="24"/>
          <w:szCs w:val="24"/>
        </w:rPr>
        <w:tab/>
      </w:r>
      <w:r w:rsidR="00A829D4">
        <w:rPr>
          <w:rFonts w:ascii="Times New Roman" w:hAnsi="Times New Roman"/>
          <w:sz w:val="24"/>
          <w:szCs w:val="24"/>
        </w:rPr>
        <w:t>a</w:t>
      </w:r>
      <w:r w:rsidR="00A829D4" w:rsidRPr="00456333">
        <w:rPr>
          <w:rFonts w:ascii="Times New Roman" w:hAnsi="Times New Roman"/>
          <w:sz w:val="24"/>
          <w:szCs w:val="24"/>
        </w:rPr>
        <w:t xml:space="preserve"> regulatory period set by the</w:t>
      </w:r>
      <w:r w:rsidR="00A829D4">
        <w:rPr>
          <w:rFonts w:ascii="Times New Roman" w:hAnsi="Times New Roman"/>
          <w:sz w:val="24"/>
          <w:szCs w:val="24"/>
        </w:rPr>
        <w:t>se</w:t>
      </w:r>
      <w:r w:rsidR="00A829D4" w:rsidRPr="00456333">
        <w:rPr>
          <w:rFonts w:ascii="Times New Roman" w:hAnsi="Times New Roman"/>
          <w:sz w:val="24"/>
          <w:szCs w:val="24"/>
        </w:rPr>
        <w:t xml:space="preserve"> Rules (subrule 3(1) refers); or </w:t>
      </w:r>
    </w:p>
    <w:p w14:paraId="60B5586D" w14:textId="0F8B5935" w:rsidR="00A829D4" w:rsidRPr="00456333" w:rsidRDefault="000B78A7" w:rsidP="000B78A7">
      <w:pPr>
        <w:pStyle w:val="ListParagraph"/>
        <w:numPr>
          <w:ilvl w:val="0"/>
          <w:numId w:val="33"/>
        </w:numPr>
        <w:spacing w:before="120" w:line="240" w:lineRule="auto"/>
        <w:ind w:left="499" w:hanging="499"/>
        <w:contextualSpacing w:val="0"/>
        <w:rPr>
          <w:rFonts w:ascii="Times New Roman" w:hAnsi="Times New Roman"/>
          <w:sz w:val="24"/>
          <w:szCs w:val="24"/>
        </w:rPr>
      </w:pPr>
      <w:r>
        <w:rPr>
          <w:rFonts w:ascii="Times New Roman" w:hAnsi="Times New Roman"/>
          <w:sz w:val="24"/>
          <w:szCs w:val="24"/>
        </w:rPr>
        <w:tab/>
      </w:r>
      <w:r w:rsidR="00A829D4">
        <w:rPr>
          <w:rFonts w:ascii="Times New Roman" w:hAnsi="Times New Roman"/>
          <w:sz w:val="24"/>
          <w:szCs w:val="24"/>
        </w:rPr>
        <w:t>a</w:t>
      </w:r>
      <w:r w:rsidR="00A829D4" w:rsidRPr="00456333">
        <w:rPr>
          <w:rFonts w:ascii="Times New Roman" w:hAnsi="Times New Roman"/>
          <w:sz w:val="24"/>
          <w:szCs w:val="24"/>
        </w:rPr>
        <w:t xml:space="preserve"> r</w:t>
      </w:r>
      <w:r w:rsidR="00A829D4">
        <w:rPr>
          <w:rFonts w:ascii="Times New Roman" w:hAnsi="Times New Roman"/>
          <w:sz w:val="24"/>
          <w:szCs w:val="24"/>
        </w:rPr>
        <w:t>egulatory period set by a state</w:t>
      </w:r>
      <w:r w:rsidR="00A829D4" w:rsidRPr="00456333">
        <w:rPr>
          <w:rFonts w:ascii="Times New Roman" w:hAnsi="Times New Roman"/>
          <w:sz w:val="24"/>
          <w:szCs w:val="24"/>
        </w:rPr>
        <w:t xml:space="preserve"> agency under State law; or</w:t>
      </w:r>
    </w:p>
    <w:p w14:paraId="280E38BF" w14:textId="6FE9F23C" w:rsidR="00A829D4" w:rsidRPr="00456333" w:rsidRDefault="000B78A7" w:rsidP="000B78A7">
      <w:pPr>
        <w:pStyle w:val="ListParagraph"/>
        <w:numPr>
          <w:ilvl w:val="0"/>
          <w:numId w:val="33"/>
        </w:numPr>
        <w:spacing w:before="120" w:line="240" w:lineRule="auto"/>
        <w:ind w:left="499" w:hanging="499"/>
        <w:contextualSpacing w:val="0"/>
        <w:rPr>
          <w:rFonts w:ascii="Times New Roman" w:hAnsi="Times New Roman"/>
          <w:sz w:val="24"/>
          <w:szCs w:val="24"/>
        </w:rPr>
      </w:pPr>
      <w:r>
        <w:rPr>
          <w:rFonts w:ascii="Times New Roman" w:hAnsi="Times New Roman"/>
          <w:sz w:val="24"/>
          <w:szCs w:val="24"/>
        </w:rPr>
        <w:tab/>
      </w:r>
      <w:proofErr w:type="gramStart"/>
      <w:r w:rsidR="00A829D4">
        <w:rPr>
          <w:rFonts w:ascii="Times New Roman" w:hAnsi="Times New Roman"/>
          <w:sz w:val="24"/>
          <w:szCs w:val="24"/>
        </w:rPr>
        <w:t>a</w:t>
      </w:r>
      <w:proofErr w:type="gramEnd"/>
      <w:r w:rsidR="00A829D4">
        <w:rPr>
          <w:rFonts w:ascii="Times New Roman" w:hAnsi="Times New Roman"/>
          <w:sz w:val="24"/>
          <w:szCs w:val="24"/>
        </w:rPr>
        <w:t xml:space="preserve"> period of </w:t>
      </w:r>
      <w:r w:rsidR="00A829D4" w:rsidRPr="00456333">
        <w:rPr>
          <w:rFonts w:ascii="Times New Roman" w:hAnsi="Times New Roman"/>
          <w:sz w:val="24"/>
          <w:szCs w:val="24"/>
        </w:rPr>
        <w:t>3 years</w:t>
      </w:r>
      <w:r w:rsidR="00A829D4">
        <w:rPr>
          <w:rFonts w:ascii="Times New Roman" w:hAnsi="Times New Roman"/>
          <w:sz w:val="24"/>
          <w:szCs w:val="24"/>
        </w:rPr>
        <w:t>,</w:t>
      </w:r>
      <w:r w:rsidR="00A829D4" w:rsidRPr="00456333">
        <w:rPr>
          <w:rFonts w:ascii="Times New Roman" w:hAnsi="Times New Roman"/>
          <w:sz w:val="24"/>
          <w:szCs w:val="24"/>
        </w:rPr>
        <w:t xml:space="preserve"> if neither </w:t>
      </w:r>
      <w:r w:rsidR="005C60A1">
        <w:rPr>
          <w:rFonts w:ascii="Times New Roman" w:hAnsi="Times New Roman"/>
          <w:sz w:val="24"/>
          <w:szCs w:val="24"/>
        </w:rPr>
        <w:t>paragraphs</w:t>
      </w:r>
      <w:r w:rsidR="00D97D32">
        <w:rPr>
          <w:rFonts w:ascii="Times New Roman" w:hAnsi="Times New Roman"/>
          <w:sz w:val="24"/>
          <w:szCs w:val="24"/>
        </w:rPr>
        <w:t xml:space="preserve"> </w:t>
      </w:r>
      <w:r w:rsidR="00A829D4" w:rsidRPr="00456333">
        <w:rPr>
          <w:rFonts w:ascii="Times New Roman" w:hAnsi="Times New Roman"/>
          <w:sz w:val="24"/>
          <w:szCs w:val="24"/>
        </w:rPr>
        <w:t>(a) or (b) apply</w:t>
      </w:r>
      <w:r w:rsidR="00D97D32">
        <w:rPr>
          <w:rFonts w:ascii="Times New Roman" w:hAnsi="Times New Roman"/>
          <w:sz w:val="24"/>
          <w:szCs w:val="24"/>
        </w:rPr>
        <w:t>.</w:t>
      </w:r>
    </w:p>
    <w:p w14:paraId="0577CFA5" w14:textId="364674DA" w:rsidR="00D97D32" w:rsidRPr="001A0C4B" w:rsidRDefault="00D97D32" w:rsidP="001A0C4B">
      <w:pPr>
        <w:rPr>
          <w:rFonts w:ascii="Times New Roman" w:eastAsia="Times New Roman" w:hAnsi="Times New Roman"/>
          <w:sz w:val="24"/>
          <w:szCs w:val="24"/>
          <w:lang w:eastAsia="en-AU"/>
        </w:rPr>
      </w:pPr>
      <w:bookmarkStart w:id="11" w:name="_Toc535503609"/>
      <w:r w:rsidRPr="001A0C4B">
        <w:rPr>
          <w:rFonts w:ascii="Times New Roman" w:eastAsia="Times New Roman" w:hAnsi="Times New Roman"/>
          <w:sz w:val="24"/>
          <w:szCs w:val="24"/>
          <w:lang w:eastAsia="en-AU"/>
        </w:rPr>
        <w:t>Item 86 also inserts c</w:t>
      </w:r>
      <w:r w:rsidR="00A829D4" w:rsidRPr="001A0C4B">
        <w:rPr>
          <w:rFonts w:ascii="Times New Roman" w:eastAsia="Times New Roman" w:hAnsi="Times New Roman"/>
          <w:sz w:val="24"/>
          <w:szCs w:val="24"/>
          <w:lang w:eastAsia="en-AU"/>
        </w:rPr>
        <w:t>lause 1AA</w:t>
      </w:r>
      <w:r w:rsidRPr="001A0C4B">
        <w:rPr>
          <w:rFonts w:ascii="Times New Roman" w:eastAsia="Times New Roman" w:hAnsi="Times New Roman"/>
          <w:sz w:val="24"/>
          <w:szCs w:val="24"/>
          <w:lang w:eastAsia="en-AU"/>
        </w:rPr>
        <w:t xml:space="preserve"> before clause 1. Clause 1AA </w:t>
      </w:r>
      <w:bookmarkEnd w:id="11"/>
      <w:r w:rsidR="00A829D4" w:rsidRPr="001A0C4B">
        <w:rPr>
          <w:rFonts w:ascii="Times New Roman" w:eastAsia="Times New Roman" w:hAnsi="Times New Roman"/>
          <w:sz w:val="24"/>
          <w:szCs w:val="24"/>
          <w:lang w:eastAsia="en-AU"/>
        </w:rPr>
        <w:t xml:space="preserve">provides that </w:t>
      </w:r>
      <w:r w:rsidRPr="001A0C4B">
        <w:rPr>
          <w:rFonts w:ascii="Times New Roman" w:eastAsia="Times New Roman" w:hAnsi="Times New Roman"/>
          <w:sz w:val="24"/>
          <w:szCs w:val="24"/>
          <w:lang w:eastAsia="en-AU"/>
        </w:rPr>
        <w:t>where information specified by this Schedule for inclusion in the application is not yet available, the application must instead include a forecast of the information, with an annotation to the effect that the information is not yet available.</w:t>
      </w:r>
    </w:p>
    <w:p w14:paraId="2C5CCB4A" w14:textId="7F832C89" w:rsidR="001A0C4B" w:rsidRPr="00680954" w:rsidRDefault="001A0C4B" w:rsidP="001A0C4B">
      <w:pP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insertion of clause 1AA gives effect to the ACCC’s advice at p. 172 of its </w:t>
      </w:r>
      <w:r w:rsidRPr="00966646">
        <w:rPr>
          <w:rFonts w:ascii="Times New Roman" w:eastAsia="Times New Roman" w:hAnsi="Times New Roman"/>
          <w:sz w:val="24"/>
          <w:szCs w:val="24"/>
          <w:lang w:eastAsia="en-AU"/>
        </w:rPr>
        <w:t xml:space="preserve">2016 </w:t>
      </w:r>
      <w:r w:rsidRPr="00966646">
        <w:rPr>
          <w:rFonts w:ascii="Times New Roman" w:eastAsia="Times New Roman" w:hAnsi="Times New Roman"/>
          <w:i/>
          <w:sz w:val="24"/>
          <w:szCs w:val="24"/>
          <w:lang w:eastAsia="en-AU"/>
        </w:rPr>
        <w:t>Review of the Water Charge Rules Final Advice</w:t>
      </w:r>
      <w:r>
        <w:rPr>
          <w:rFonts w:ascii="Times New Roman" w:eastAsia="Times New Roman" w:hAnsi="Times New Roman"/>
          <w:sz w:val="24"/>
          <w:szCs w:val="24"/>
          <w:lang w:eastAsia="en-AU"/>
        </w:rPr>
        <w:t xml:space="preserve">. </w:t>
      </w:r>
      <w:r w:rsidRPr="00680954">
        <w:rPr>
          <w:rFonts w:ascii="Times New Roman" w:eastAsia="Times New Roman" w:hAnsi="Times New Roman"/>
          <w:sz w:val="24"/>
          <w:szCs w:val="24"/>
          <w:lang w:eastAsia="en-AU"/>
        </w:rPr>
        <w:t xml:space="preserve">The ACCC noted that the wording of Schedule 1 </w:t>
      </w:r>
      <w:r>
        <w:rPr>
          <w:rFonts w:ascii="Times New Roman" w:eastAsia="Times New Roman" w:hAnsi="Times New Roman"/>
          <w:sz w:val="24"/>
          <w:szCs w:val="24"/>
          <w:lang w:eastAsia="en-AU"/>
        </w:rPr>
        <w:t xml:space="preserve">under the </w:t>
      </w:r>
      <w:r w:rsidRPr="005A7E32">
        <w:rPr>
          <w:rFonts w:ascii="Times New Roman" w:eastAsia="Times New Roman" w:hAnsi="Times New Roman"/>
          <w:i/>
          <w:sz w:val="24"/>
          <w:szCs w:val="24"/>
          <w:lang w:eastAsia="en-AU"/>
        </w:rPr>
        <w:t>Water</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Charge</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(Infrastructure)</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Rules</w:t>
      </w:r>
      <w:r>
        <w:rPr>
          <w:rFonts w:ascii="Times New Roman" w:eastAsia="Times New Roman" w:hAnsi="Times New Roman"/>
          <w:i/>
          <w:sz w:val="24"/>
          <w:szCs w:val="24"/>
          <w:lang w:eastAsia="en-AU"/>
        </w:rPr>
        <w:t> </w:t>
      </w:r>
      <w:r w:rsidRPr="005A7E32">
        <w:rPr>
          <w:rFonts w:ascii="Times New Roman" w:eastAsia="Times New Roman" w:hAnsi="Times New Roman"/>
          <w:i/>
          <w:sz w:val="24"/>
          <w:szCs w:val="24"/>
          <w:lang w:eastAsia="en-AU"/>
        </w:rPr>
        <w:t>2010</w:t>
      </w:r>
      <w:r>
        <w:rPr>
          <w:rFonts w:ascii="Times New Roman" w:eastAsia="Times New Roman" w:hAnsi="Times New Roman"/>
          <w:sz w:val="24"/>
          <w:szCs w:val="24"/>
          <w:lang w:eastAsia="en-AU"/>
        </w:rPr>
        <w:t xml:space="preserve"> </w:t>
      </w:r>
      <w:r w:rsidRPr="00680954">
        <w:rPr>
          <w:rFonts w:ascii="Times New Roman" w:eastAsia="Times New Roman" w:hAnsi="Times New Roman"/>
          <w:sz w:val="24"/>
          <w:szCs w:val="24"/>
          <w:lang w:eastAsia="en-AU"/>
        </w:rPr>
        <w:t>referred to actual expenditures and revenue</w:t>
      </w:r>
      <w:r>
        <w:rPr>
          <w:rFonts w:ascii="Times New Roman" w:eastAsia="Times New Roman" w:hAnsi="Times New Roman"/>
          <w:sz w:val="24"/>
          <w:szCs w:val="24"/>
          <w:lang w:eastAsia="en-AU"/>
        </w:rPr>
        <w:t xml:space="preserve">. The ACCC noted that </w:t>
      </w:r>
      <w:r w:rsidRPr="00680954">
        <w:rPr>
          <w:rFonts w:ascii="Times New Roman" w:eastAsia="Times New Roman" w:hAnsi="Times New Roman"/>
          <w:sz w:val="24"/>
          <w:szCs w:val="24"/>
          <w:lang w:eastAsia="en-AU"/>
        </w:rPr>
        <w:t xml:space="preserve">a Part 6 operator’s application for an upcoming regulatory period is likely to be made a considerable amount of time before the end of the current regulatory period, and actual figures will not be available for the latter part of the period. The ACCC </w:t>
      </w:r>
      <w:r>
        <w:rPr>
          <w:rFonts w:ascii="Times New Roman" w:eastAsia="Times New Roman" w:hAnsi="Times New Roman"/>
          <w:sz w:val="24"/>
          <w:szCs w:val="24"/>
          <w:lang w:eastAsia="en-AU"/>
        </w:rPr>
        <w:t xml:space="preserve">recommended that </w:t>
      </w:r>
      <w:r w:rsidRPr="00680954">
        <w:rPr>
          <w:rFonts w:ascii="Times New Roman" w:eastAsia="Times New Roman" w:hAnsi="Times New Roman"/>
          <w:sz w:val="24"/>
          <w:szCs w:val="24"/>
          <w:lang w:eastAsia="en-AU"/>
        </w:rPr>
        <w:t>Schedule 1 include a provision to make it clear that where actual figures are unavailable, an operator must provide forecast figures.</w:t>
      </w:r>
    </w:p>
    <w:p w14:paraId="410745BD" w14:textId="35A7698C" w:rsidR="00D97D32" w:rsidRDefault="00D97D32" w:rsidP="00D97D32">
      <w:pPr>
        <w:pStyle w:val="subsection"/>
      </w:pPr>
      <w:r w:rsidRPr="00D97D32">
        <w:rPr>
          <w:b/>
        </w:rPr>
        <w:t xml:space="preserve">Item 87 </w:t>
      </w:r>
      <w:r>
        <w:t xml:space="preserve">repeals clause 4 of Schedule 1 and substitutes it with new clause 4. </w:t>
      </w:r>
      <w:r w:rsidR="004E2367">
        <w:t>Subc</w:t>
      </w:r>
      <w:r w:rsidR="00966646">
        <w:t>lause 4</w:t>
      </w:r>
      <w:r w:rsidR="004E2367">
        <w:t>(1)</w:t>
      </w:r>
      <w:r w:rsidR="00966646">
        <w:t xml:space="preserve"> provide</w:t>
      </w:r>
      <w:r w:rsidR="001A0C4B">
        <w:t>s</w:t>
      </w:r>
      <w:r w:rsidR="00966646">
        <w:t xml:space="preserve"> that an application made for determination or approval of charges must include</w:t>
      </w:r>
      <w:r w:rsidR="001A0C4B">
        <w:t xml:space="preserve"> the following information</w:t>
      </w:r>
      <w:r w:rsidR="00966646">
        <w:t>:</w:t>
      </w:r>
    </w:p>
    <w:p w14:paraId="6212663F" w14:textId="7288F56D" w:rsidR="00966646" w:rsidRPr="005B1F67" w:rsidRDefault="00966646" w:rsidP="00966646">
      <w:pPr>
        <w:pStyle w:val="subsection"/>
      </w:pPr>
      <w:r w:rsidRPr="005B1F67">
        <w:t>Details of the Part 6 operator’s:</w:t>
      </w:r>
    </w:p>
    <w:p w14:paraId="76E96EFA" w14:textId="164632A0" w:rsidR="00966646" w:rsidRPr="005B1F67" w:rsidRDefault="00966646" w:rsidP="000B78A7">
      <w:pPr>
        <w:pStyle w:val="paragraph"/>
        <w:spacing w:before="120" w:beforeAutospacing="0" w:after="120" w:afterAutospacing="0"/>
      </w:pPr>
      <w:r w:rsidRPr="005B1F67">
        <w:tab/>
        <w:t>(a)</w:t>
      </w:r>
      <w:r w:rsidRPr="005B1F67">
        <w:tab/>
      </w:r>
      <w:proofErr w:type="gramStart"/>
      <w:r w:rsidRPr="005B1F67">
        <w:t>actual</w:t>
      </w:r>
      <w:proofErr w:type="gramEnd"/>
      <w:r w:rsidRPr="005B1F67">
        <w:t xml:space="preserve"> revenue to date for each completed or part</w:t>
      </w:r>
      <w:r>
        <w:noBreakHyphen/>
      </w:r>
      <w:r w:rsidRPr="005B1F67">
        <w:t xml:space="preserve">completed year of the </w:t>
      </w:r>
      <w:r>
        <w:tab/>
      </w:r>
      <w:r>
        <w:tab/>
      </w:r>
      <w:r>
        <w:tab/>
      </w:r>
      <w:r w:rsidRPr="005B1F67">
        <w:t>regulatory period that is set to expire, from each of the following sources:</w:t>
      </w:r>
    </w:p>
    <w:p w14:paraId="745362D4" w14:textId="77777777" w:rsidR="00966646" w:rsidRPr="005B1F67" w:rsidRDefault="00966646" w:rsidP="00966646">
      <w:pPr>
        <w:pStyle w:val="tSubpara"/>
      </w:pPr>
      <w:r w:rsidRPr="005B1F67">
        <w:tab/>
        <w:t>(i)</w:t>
      </w:r>
      <w:r w:rsidRPr="005B1F67">
        <w:tab/>
      </w:r>
      <w:proofErr w:type="gramStart"/>
      <w:r w:rsidRPr="005B1F67">
        <w:t>revenue</w:t>
      </w:r>
      <w:proofErr w:type="gramEnd"/>
      <w:r w:rsidRPr="005B1F67">
        <w:t xml:space="preserve"> from infrastructure charges;</w:t>
      </w:r>
    </w:p>
    <w:p w14:paraId="3E036284" w14:textId="77777777" w:rsidR="00966646" w:rsidRPr="005B1F67" w:rsidRDefault="00966646" w:rsidP="00966646">
      <w:pPr>
        <w:pStyle w:val="tSubpara"/>
      </w:pPr>
      <w:r w:rsidRPr="005B1F67">
        <w:tab/>
        <w:t>(ii)</w:t>
      </w:r>
      <w:r w:rsidRPr="005B1F67">
        <w:tab/>
      </w:r>
      <w:proofErr w:type="gramStart"/>
      <w:r w:rsidRPr="005B1F67">
        <w:t>revenue</w:t>
      </w:r>
      <w:proofErr w:type="gramEnd"/>
      <w:r w:rsidRPr="005B1F67">
        <w:t xml:space="preserve"> from government contributions related to the provision of those infrastructure services;</w:t>
      </w:r>
    </w:p>
    <w:p w14:paraId="22E73367" w14:textId="77777777" w:rsidR="00966646" w:rsidRPr="005B1F67" w:rsidRDefault="00966646" w:rsidP="00966646">
      <w:pPr>
        <w:pStyle w:val="tSubpara"/>
      </w:pPr>
      <w:r w:rsidRPr="005B1F67">
        <w:tab/>
        <w:t>(iii)</w:t>
      </w:r>
      <w:r w:rsidRPr="005B1F67">
        <w:tab/>
      </w:r>
      <w:proofErr w:type="gramStart"/>
      <w:r w:rsidRPr="005B1F67">
        <w:t>revenue</w:t>
      </w:r>
      <w:proofErr w:type="gramEnd"/>
      <w:r w:rsidRPr="005B1F67">
        <w:t xml:space="preserve"> (other than from infrastructure charges) derived from the water service infrastructure used to provide infrastructure services; and</w:t>
      </w:r>
    </w:p>
    <w:p w14:paraId="1AABBAE8" w14:textId="710C693D" w:rsidR="00966646" w:rsidRPr="005B1F67" w:rsidRDefault="00966646" w:rsidP="000B78A7">
      <w:pPr>
        <w:pStyle w:val="paragraph"/>
        <w:spacing w:before="120" w:beforeAutospacing="0" w:after="120" w:afterAutospacing="0"/>
      </w:pPr>
      <w:r w:rsidRPr="005B1F67">
        <w:tab/>
        <w:t>(b)</w:t>
      </w:r>
      <w:r w:rsidRPr="005B1F67">
        <w:tab/>
        <w:t xml:space="preserve">forecast revenue for each remaining year or part year of the current regulatory </w:t>
      </w:r>
      <w:r>
        <w:tab/>
      </w:r>
      <w:r>
        <w:tab/>
      </w:r>
      <w:r w:rsidRPr="005B1F67">
        <w:t>period and the following</w:t>
      </w:r>
      <w:bookmarkStart w:id="12" w:name="BK_S4P40L34C36"/>
      <w:bookmarkEnd w:id="12"/>
      <w:r w:rsidRPr="005B1F67">
        <w:t xml:space="preserve"> regulatory period, from each of the sources </w:t>
      </w:r>
      <w:r>
        <w:tab/>
      </w:r>
      <w:r>
        <w:tab/>
      </w:r>
      <w:r>
        <w:tab/>
      </w:r>
      <w:r w:rsidRPr="005B1F67">
        <w:t>mentioned in subparagraphs (a)(i), (ii), and (iii); and</w:t>
      </w:r>
    </w:p>
    <w:p w14:paraId="492E0A82" w14:textId="7E346CF1" w:rsidR="00966646" w:rsidRPr="005B1F67" w:rsidRDefault="00966646" w:rsidP="000B78A7">
      <w:pPr>
        <w:pStyle w:val="paragraph"/>
        <w:spacing w:before="120" w:beforeAutospacing="0" w:after="120" w:afterAutospacing="0"/>
      </w:pPr>
      <w:r w:rsidRPr="005B1F67">
        <w:tab/>
        <w:t>(c)</w:t>
      </w:r>
      <w:r w:rsidRPr="005B1F67">
        <w:tab/>
      </w:r>
      <w:proofErr w:type="gramStart"/>
      <w:r w:rsidRPr="005B1F67">
        <w:t>forecast</w:t>
      </w:r>
      <w:proofErr w:type="gramEnd"/>
      <w:r w:rsidRPr="005B1F67">
        <w:t xml:space="preserve"> revenue from providing infrastructure services for each year of the </w:t>
      </w:r>
      <w:r>
        <w:tab/>
      </w:r>
      <w:r>
        <w:tab/>
      </w:r>
      <w:r w:rsidRPr="005B1F67">
        <w:t>following regulatory period.</w:t>
      </w:r>
    </w:p>
    <w:p w14:paraId="0655E7DC" w14:textId="21992DBA" w:rsidR="00966646" w:rsidRPr="005B1F67" w:rsidRDefault="005C60A1" w:rsidP="00966646">
      <w:pPr>
        <w:pStyle w:val="subsection"/>
      </w:pPr>
      <w:r>
        <w:t>Subclause</w:t>
      </w:r>
      <w:r w:rsidR="001A0C4B">
        <w:t xml:space="preserve"> </w:t>
      </w:r>
      <w:r w:rsidR="00405568">
        <w:t>4</w:t>
      </w:r>
      <w:r w:rsidR="00966646" w:rsidRPr="005B1F67">
        <w:t>(2)</w:t>
      </w:r>
      <w:r w:rsidR="00966646" w:rsidRPr="005B1F67">
        <w:tab/>
      </w:r>
      <w:r w:rsidR="001A0C4B">
        <w:t xml:space="preserve"> </w:t>
      </w:r>
      <w:r w:rsidR="004E2367">
        <w:t>provides that t</w:t>
      </w:r>
      <w:r w:rsidR="00966646" w:rsidRPr="005B1F67">
        <w:t>he revenue may be stated as for each year or part year of the agency revenue period</w:t>
      </w:r>
      <w:r w:rsidR="00966646">
        <w:t>, i</w:t>
      </w:r>
      <w:r w:rsidR="00966646" w:rsidRPr="005B1F67">
        <w:t>f the revenue is derived from charges levied by reference to a period (an</w:t>
      </w:r>
      <w:r w:rsidR="00966646">
        <w:t xml:space="preserve"> </w:t>
      </w:r>
      <w:r w:rsidR="00966646" w:rsidRPr="005B1F67">
        <w:rPr>
          <w:b/>
          <w:i/>
        </w:rPr>
        <w:t>agency revenue period</w:t>
      </w:r>
      <w:r w:rsidR="00966646" w:rsidRPr="005B1F67">
        <w:t>) that:</w:t>
      </w:r>
    </w:p>
    <w:p w14:paraId="28AC931A" w14:textId="6F94C86B" w:rsidR="00966646" w:rsidRPr="005B1F67" w:rsidRDefault="00966646" w:rsidP="000B78A7">
      <w:pPr>
        <w:pStyle w:val="paragraph"/>
        <w:spacing w:before="120" w:beforeAutospacing="0" w:after="120" w:afterAutospacing="0"/>
      </w:pPr>
      <w:r w:rsidRPr="005B1F67">
        <w:t>(a)</w:t>
      </w:r>
      <w:r w:rsidRPr="005B1F67">
        <w:tab/>
      </w:r>
      <w:proofErr w:type="gramStart"/>
      <w:r w:rsidRPr="005B1F67">
        <w:t>is</w:t>
      </w:r>
      <w:proofErr w:type="gramEnd"/>
      <w:r w:rsidRPr="005B1F67">
        <w:t xml:space="preserve"> set by an agency of a State under a law of the State; and</w:t>
      </w:r>
    </w:p>
    <w:p w14:paraId="705FBDC5" w14:textId="39D9A0BD" w:rsidR="00966646" w:rsidRPr="005B1F67" w:rsidRDefault="00966646" w:rsidP="004E2367">
      <w:pPr>
        <w:pStyle w:val="paragraph"/>
        <w:spacing w:before="120" w:beforeAutospacing="0" w:after="120" w:afterAutospacing="0"/>
      </w:pPr>
      <w:r w:rsidRPr="005B1F67">
        <w:t>(b)</w:t>
      </w:r>
      <w:r w:rsidRPr="005B1F67">
        <w:tab/>
      </w:r>
      <w:proofErr w:type="gramStart"/>
      <w:r w:rsidRPr="005B1F67">
        <w:t>does</w:t>
      </w:r>
      <w:proofErr w:type="gramEnd"/>
      <w:r w:rsidRPr="005B1F67">
        <w:t xml:space="preserve"> not align with the regulatory periods of the operator under these Rules;</w:t>
      </w:r>
    </w:p>
    <w:p w14:paraId="1AA3A862" w14:textId="77777777" w:rsidR="004E2367" w:rsidRDefault="004E2367" w:rsidP="004E2367">
      <w:pPr>
        <w:autoSpaceDE w:val="0"/>
        <w:autoSpaceDN w:val="0"/>
        <w:adjustRightInd w:val="0"/>
        <w:spacing w:before="120" w:line="240" w:lineRule="auto"/>
        <w:rPr>
          <w:rFonts w:ascii="Times New Roman" w:hAnsi="Times New Roman"/>
          <w:sz w:val="24"/>
          <w:szCs w:val="24"/>
          <w:lang w:eastAsia="en-AU"/>
        </w:rPr>
      </w:pPr>
    </w:p>
    <w:p w14:paraId="7F75DE3C" w14:textId="044EBE70" w:rsidR="001A0C4B" w:rsidRDefault="00405568" w:rsidP="004E2367">
      <w:pPr>
        <w:autoSpaceDE w:val="0"/>
        <w:autoSpaceDN w:val="0"/>
        <w:adjustRightInd w:val="0"/>
        <w:spacing w:before="120" w:line="240" w:lineRule="auto"/>
        <w:rPr>
          <w:rFonts w:ascii="Times New Roman" w:hAnsi="Times New Roman"/>
          <w:sz w:val="24"/>
          <w:szCs w:val="24"/>
          <w:lang w:eastAsia="en-AU"/>
        </w:rPr>
      </w:pPr>
      <w:r>
        <w:rPr>
          <w:rFonts w:ascii="Times New Roman" w:hAnsi="Times New Roman"/>
          <w:sz w:val="24"/>
          <w:szCs w:val="24"/>
          <w:lang w:eastAsia="en-AU"/>
        </w:rPr>
        <w:t xml:space="preserve">Clause 4 </w:t>
      </w:r>
      <w:r w:rsidR="001A0C4B">
        <w:rPr>
          <w:rFonts w:ascii="Times New Roman" w:hAnsi="Times New Roman"/>
          <w:sz w:val="24"/>
          <w:szCs w:val="24"/>
          <w:lang w:eastAsia="en-AU"/>
        </w:rPr>
        <w:t xml:space="preserve">provides for the </w:t>
      </w:r>
      <w:r w:rsidRPr="00A53D95">
        <w:rPr>
          <w:rFonts w:ascii="Times New Roman" w:hAnsi="Times New Roman"/>
          <w:sz w:val="24"/>
          <w:szCs w:val="24"/>
          <w:lang w:eastAsia="en-AU"/>
        </w:rPr>
        <w:t xml:space="preserve">ACCC </w:t>
      </w:r>
      <w:r w:rsidR="001A0C4B">
        <w:rPr>
          <w:rFonts w:ascii="Times New Roman" w:hAnsi="Times New Roman"/>
          <w:sz w:val="24"/>
          <w:szCs w:val="24"/>
          <w:lang w:eastAsia="en-AU"/>
        </w:rPr>
        <w:t>to have t</w:t>
      </w:r>
      <w:r w:rsidRPr="00A53D95">
        <w:rPr>
          <w:rFonts w:ascii="Times New Roman" w:hAnsi="Times New Roman"/>
          <w:sz w:val="24"/>
          <w:szCs w:val="24"/>
          <w:lang w:eastAsia="en-AU"/>
        </w:rPr>
        <w:t xml:space="preserve">he necessary information to make an assessment in accordance with subrule 29(2) </w:t>
      </w:r>
      <w:r w:rsidR="004E2367">
        <w:rPr>
          <w:rFonts w:ascii="Times New Roman" w:hAnsi="Times New Roman"/>
          <w:sz w:val="24"/>
          <w:szCs w:val="24"/>
          <w:lang w:eastAsia="en-AU"/>
        </w:rPr>
        <w:t xml:space="preserve">(see item 48) </w:t>
      </w:r>
      <w:r w:rsidRPr="00A53D95">
        <w:rPr>
          <w:rFonts w:ascii="Times New Roman" w:hAnsi="Times New Roman"/>
          <w:sz w:val="24"/>
          <w:szCs w:val="24"/>
          <w:lang w:eastAsia="en-AU"/>
        </w:rPr>
        <w:t>and associated amendments to Schedule (2).</w:t>
      </w:r>
      <w:r>
        <w:rPr>
          <w:rFonts w:ascii="Times New Roman" w:hAnsi="Times New Roman"/>
          <w:sz w:val="24"/>
          <w:szCs w:val="24"/>
          <w:lang w:eastAsia="en-AU"/>
        </w:rPr>
        <w:t xml:space="preserve"> </w:t>
      </w:r>
    </w:p>
    <w:p w14:paraId="3063FDD2" w14:textId="47B5772C" w:rsidR="00405568" w:rsidRDefault="001A0C4B" w:rsidP="00405568">
      <w:pPr>
        <w:autoSpaceDE w:val="0"/>
        <w:autoSpaceDN w:val="0"/>
        <w:adjustRightInd w:val="0"/>
        <w:rPr>
          <w:rFonts w:ascii="Times New Roman" w:hAnsi="Times New Roman"/>
          <w:color w:val="000000"/>
          <w:sz w:val="24"/>
          <w:szCs w:val="24"/>
          <w:lang w:eastAsia="en-AU"/>
        </w:rPr>
      </w:pPr>
      <w:r>
        <w:rPr>
          <w:rFonts w:ascii="Times New Roman" w:hAnsi="Times New Roman"/>
          <w:sz w:val="24"/>
          <w:szCs w:val="24"/>
          <w:lang w:eastAsia="en-AU"/>
        </w:rPr>
        <w:t>As explained at item 48, t</w:t>
      </w:r>
      <w:r w:rsidR="00405568">
        <w:rPr>
          <w:rFonts w:ascii="Times New Roman" w:hAnsi="Times New Roman"/>
          <w:sz w:val="24"/>
          <w:szCs w:val="24"/>
          <w:lang w:eastAsia="en-AU"/>
        </w:rPr>
        <w:t xml:space="preserve">he ACCC </w:t>
      </w:r>
      <w:r>
        <w:rPr>
          <w:rFonts w:ascii="Times New Roman" w:hAnsi="Times New Roman"/>
          <w:sz w:val="24"/>
          <w:szCs w:val="24"/>
          <w:lang w:eastAsia="en-AU"/>
        </w:rPr>
        <w:t>advised</w:t>
      </w:r>
      <w:r w:rsidR="00405568">
        <w:rPr>
          <w:rFonts w:ascii="Times New Roman" w:hAnsi="Times New Roman"/>
          <w:sz w:val="24"/>
          <w:szCs w:val="24"/>
          <w:lang w:eastAsia="en-AU"/>
        </w:rPr>
        <w:t xml:space="preserve"> at </w:t>
      </w:r>
      <w:r w:rsidR="00405568" w:rsidRPr="00DF3093">
        <w:rPr>
          <w:rFonts w:ascii="Times New Roman" w:hAnsi="Times New Roman"/>
          <w:sz w:val="24"/>
          <w:szCs w:val="24"/>
          <w:lang w:eastAsia="en-AU"/>
        </w:rPr>
        <w:t>page</w:t>
      </w:r>
      <w:r w:rsidR="00405568">
        <w:rPr>
          <w:rFonts w:ascii="Times New Roman" w:hAnsi="Times New Roman"/>
          <w:sz w:val="24"/>
          <w:szCs w:val="24"/>
          <w:lang w:eastAsia="en-AU"/>
        </w:rPr>
        <w:t>s</w:t>
      </w:r>
      <w:r w:rsidR="00405568" w:rsidRPr="00DF3093">
        <w:rPr>
          <w:rFonts w:ascii="Times New Roman" w:hAnsi="Times New Roman"/>
          <w:sz w:val="24"/>
          <w:szCs w:val="24"/>
          <w:lang w:eastAsia="en-AU"/>
        </w:rPr>
        <w:t xml:space="preserve"> 164 and 166</w:t>
      </w:r>
      <w:r w:rsidR="00405568">
        <w:rPr>
          <w:rFonts w:ascii="Times New Roman" w:hAnsi="Times New Roman"/>
          <w:sz w:val="24"/>
          <w:szCs w:val="24"/>
          <w:lang w:eastAsia="en-AU"/>
        </w:rPr>
        <w:t xml:space="preserve"> of its </w:t>
      </w:r>
      <w:r w:rsidR="00405568">
        <w:rPr>
          <w:rFonts w:ascii="Times New Roman" w:hAnsi="Times New Roman"/>
          <w:sz w:val="24"/>
          <w:szCs w:val="24"/>
        </w:rPr>
        <w:t xml:space="preserve">2016 </w:t>
      </w:r>
      <w:r w:rsidR="00405568">
        <w:rPr>
          <w:rFonts w:ascii="Times New Roman" w:hAnsi="Times New Roman"/>
          <w:i/>
          <w:iCs/>
          <w:sz w:val="24"/>
          <w:szCs w:val="24"/>
        </w:rPr>
        <w:t>Review of the Water Charge Rules: Final Advice</w:t>
      </w:r>
      <w:r w:rsidR="00405568">
        <w:rPr>
          <w:rFonts w:ascii="Times New Roman" w:hAnsi="Times New Roman"/>
          <w:sz w:val="24"/>
          <w:szCs w:val="24"/>
          <w:lang w:eastAsia="en-AU"/>
        </w:rPr>
        <w:t xml:space="preserve"> </w:t>
      </w:r>
      <w:r w:rsidR="00405568" w:rsidRPr="00DF3093">
        <w:rPr>
          <w:rFonts w:ascii="Times New Roman" w:hAnsi="Times New Roman"/>
          <w:sz w:val="24"/>
          <w:szCs w:val="24"/>
          <w:lang w:eastAsia="en-AU"/>
        </w:rPr>
        <w:t xml:space="preserve">that </w:t>
      </w:r>
      <w:r w:rsidR="00405568">
        <w:rPr>
          <w:rFonts w:ascii="Times New Roman" w:hAnsi="Times New Roman"/>
          <w:sz w:val="24"/>
          <w:szCs w:val="24"/>
          <w:lang w:eastAsia="en-AU"/>
        </w:rPr>
        <w:t>s</w:t>
      </w:r>
      <w:r w:rsidR="00405568" w:rsidRPr="00DF3093">
        <w:rPr>
          <w:rFonts w:ascii="Times New Roman" w:hAnsi="Times New Roman"/>
          <w:color w:val="000000"/>
          <w:sz w:val="24"/>
          <w:szCs w:val="24"/>
          <w:lang w:eastAsia="en-AU"/>
        </w:rPr>
        <w:t xml:space="preserve">ubrule 29(2) should be amended to more clearly take into account government subsidies and Community Service Obligations as well as revenue from sources other than infrastructure charges that is derived from the water service infrastructure used to deliver infrastructure services. </w:t>
      </w:r>
      <w:r w:rsidR="00405568">
        <w:rPr>
          <w:rFonts w:ascii="Times New Roman" w:hAnsi="Times New Roman"/>
          <w:sz w:val="24"/>
          <w:szCs w:val="24"/>
          <w:lang w:eastAsia="en-AU"/>
        </w:rPr>
        <w:t xml:space="preserve">The ACCC considered that, </w:t>
      </w:r>
      <w:r w:rsidR="00405568">
        <w:rPr>
          <w:rFonts w:ascii="Times New Roman" w:hAnsi="Times New Roman"/>
          <w:color w:val="000000"/>
          <w:sz w:val="24"/>
          <w:szCs w:val="24"/>
          <w:lang w:eastAsia="en-AU"/>
        </w:rPr>
        <w:t>i</w:t>
      </w:r>
      <w:r w:rsidR="00405568" w:rsidRPr="00DF3093">
        <w:rPr>
          <w:rFonts w:ascii="Times New Roman" w:hAnsi="Times New Roman"/>
          <w:color w:val="000000"/>
          <w:sz w:val="24"/>
          <w:szCs w:val="24"/>
          <w:lang w:eastAsia="en-AU"/>
        </w:rPr>
        <w:t xml:space="preserve">n particular, subrule 29(2) should require the regulator to be satisfied that the forecast revenue from infrastructure charges is reasonably likely to meet, and will not materially exceed the prudent and efficient costs of providing infrastructure services, less: </w:t>
      </w:r>
    </w:p>
    <w:p w14:paraId="20F5BA6C" w14:textId="77777777" w:rsidR="00405568" w:rsidRPr="00DF3093" w:rsidRDefault="00405568" w:rsidP="007D7269">
      <w:pPr>
        <w:numPr>
          <w:ilvl w:val="0"/>
          <w:numId w:val="48"/>
        </w:numPr>
        <w:autoSpaceDE w:val="0"/>
        <w:autoSpaceDN w:val="0"/>
        <w:adjustRightInd w:val="0"/>
        <w:spacing w:before="120" w:line="240" w:lineRule="auto"/>
        <w:ind w:left="1134" w:hanging="567"/>
        <w:rPr>
          <w:rFonts w:ascii="Times New Roman" w:hAnsi="Times New Roman"/>
          <w:color w:val="000000"/>
          <w:sz w:val="24"/>
          <w:szCs w:val="24"/>
          <w:lang w:eastAsia="en-AU"/>
        </w:rPr>
      </w:pPr>
      <w:r w:rsidRPr="00DF3093">
        <w:rPr>
          <w:rFonts w:ascii="Times New Roman" w:hAnsi="Times New Roman"/>
          <w:color w:val="000000"/>
          <w:sz w:val="24"/>
          <w:szCs w:val="24"/>
          <w:lang w:eastAsia="en-AU"/>
        </w:rPr>
        <w:t xml:space="preserve">any amount to be contributed by governments in relation to providing the infrastructure services; and </w:t>
      </w:r>
    </w:p>
    <w:p w14:paraId="0566DB6C" w14:textId="77777777" w:rsidR="00405568" w:rsidRDefault="00405568" w:rsidP="007D7269">
      <w:pPr>
        <w:numPr>
          <w:ilvl w:val="0"/>
          <w:numId w:val="48"/>
        </w:numPr>
        <w:autoSpaceDE w:val="0"/>
        <w:autoSpaceDN w:val="0"/>
        <w:adjustRightInd w:val="0"/>
        <w:spacing w:before="120" w:line="240" w:lineRule="auto"/>
        <w:ind w:left="1134" w:hanging="567"/>
        <w:rPr>
          <w:rFonts w:ascii="Times New Roman" w:hAnsi="Times New Roman"/>
          <w:color w:val="000000"/>
          <w:sz w:val="24"/>
          <w:szCs w:val="24"/>
          <w:lang w:eastAsia="en-AU"/>
        </w:rPr>
      </w:pPr>
      <w:r w:rsidRPr="00DF3093">
        <w:rPr>
          <w:rFonts w:ascii="Times New Roman" w:hAnsi="Times New Roman"/>
          <w:color w:val="000000"/>
          <w:sz w:val="24"/>
          <w:szCs w:val="24"/>
          <w:lang w:eastAsia="en-AU"/>
        </w:rPr>
        <w:t xml:space="preserve">any amount reflecting a direction by a government forgoing a return on its share of capital in an infrastructure operator; and </w:t>
      </w:r>
    </w:p>
    <w:p w14:paraId="51F15F14" w14:textId="46FC2F84" w:rsidR="00405568" w:rsidRPr="00405568" w:rsidRDefault="001A0C4B" w:rsidP="007D7269">
      <w:pPr>
        <w:numPr>
          <w:ilvl w:val="0"/>
          <w:numId w:val="48"/>
        </w:numPr>
        <w:autoSpaceDE w:val="0"/>
        <w:autoSpaceDN w:val="0"/>
        <w:adjustRightInd w:val="0"/>
        <w:spacing w:before="120" w:line="240" w:lineRule="auto"/>
        <w:ind w:left="567"/>
        <w:rPr>
          <w:rFonts w:ascii="Times New Roman" w:hAnsi="Times New Roman"/>
          <w:color w:val="000000"/>
          <w:sz w:val="24"/>
          <w:szCs w:val="24"/>
          <w:lang w:eastAsia="en-AU"/>
        </w:rPr>
      </w:pPr>
      <w:r>
        <w:rPr>
          <w:rFonts w:ascii="Times New Roman" w:hAnsi="Times New Roman"/>
          <w:color w:val="000000"/>
          <w:sz w:val="24"/>
          <w:szCs w:val="24"/>
          <w:lang w:eastAsia="en-AU"/>
        </w:rPr>
        <w:t xml:space="preserve">       </w:t>
      </w:r>
      <w:proofErr w:type="gramStart"/>
      <w:r w:rsidR="00405568" w:rsidRPr="00405568">
        <w:rPr>
          <w:rFonts w:ascii="Times New Roman" w:hAnsi="Times New Roman"/>
          <w:color w:val="000000"/>
          <w:sz w:val="24"/>
          <w:szCs w:val="24"/>
          <w:lang w:eastAsia="en-AU"/>
        </w:rPr>
        <w:t>any</w:t>
      </w:r>
      <w:proofErr w:type="gramEnd"/>
      <w:r w:rsidR="00405568" w:rsidRPr="00405568">
        <w:rPr>
          <w:rFonts w:ascii="Times New Roman" w:hAnsi="Times New Roman"/>
          <w:color w:val="000000"/>
          <w:sz w:val="24"/>
          <w:szCs w:val="24"/>
          <w:lang w:eastAsia="en-AU"/>
        </w:rPr>
        <w:t xml:space="preserve"> revenue (other than from infrastructure charges) derived from the water </w:t>
      </w:r>
      <w:r>
        <w:rPr>
          <w:rFonts w:ascii="Times New Roman" w:hAnsi="Times New Roman"/>
          <w:color w:val="000000"/>
          <w:sz w:val="24"/>
          <w:szCs w:val="24"/>
          <w:lang w:eastAsia="en-AU"/>
        </w:rPr>
        <w:tab/>
      </w:r>
      <w:r>
        <w:rPr>
          <w:rFonts w:ascii="Times New Roman" w:hAnsi="Times New Roman"/>
          <w:color w:val="000000"/>
          <w:sz w:val="24"/>
          <w:szCs w:val="24"/>
          <w:lang w:eastAsia="en-AU"/>
        </w:rPr>
        <w:tab/>
        <w:t xml:space="preserve">       </w:t>
      </w:r>
      <w:r w:rsidR="00405568" w:rsidRPr="00405568">
        <w:rPr>
          <w:rFonts w:ascii="Times New Roman" w:hAnsi="Times New Roman"/>
          <w:color w:val="000000"/>
          <w:sz w:val="24"/>
          <w:szCs w:val="24"/>
          <w:lang w:eastAsia="en-AU"/>
        </w:rPr>
        <w:t xml:space="preserve">service infrastructure used to provide infrastructure services. </w:t>
      </w:r>
    </w:p>
    <w:p w14:paraId="077C5FBD" w14:textId="208DD72B" w:rsidR="00405568" w:rsidRDefault="00405568" w:rsidP="00405568">
      <w:pPr>
        <w:autoSpaceDE w:val="0"/>
        <w:autoSpaceDN w:val="0"/>
        <w:adjustRightInd w:val="0"/>
        <w:rPr>
          <w:rFonts w:ascii="Times New Roman" w:hAnsi="Times New Roman"/>
          <w:sz w:val="24"/>
          <w:szCs w:val="24"/>
          <w:lang w:eastAsia="en-AU"/>
        </w:rPr>
      </w:pPr>
      <w:r w:rsidRPr="00B841EF">
        <w:rPr>
          <w:rFonts w:ascii="Times New Roman" w:hAnsi="Times New Roman"/>
          <w:sz w:val="24"/>
          <w:szCs w:val="24"/>
          <w:lang w:eastAsia="en-AU"/>
        </w:rPr>
        <w:t>The ACCC considered that re</w:t>
      </w:r>
      <w:r w:rsidR="004E2367">
        <w:rPr>
          <w:rFonts w:ascii="Times New Roman" w:hAnsi="Times New Roman"/>
          <w:sz w:val="24"/>
          <w:szCs w:val="24"/>
          <w:lang w:eastAsia="en-AU"/>
        </w:rPr>
        <w:t>placing subrule</w:t>
      </w:r>
      <w:r w:rsidRPr="00B841EF">
        <w:rPr>
          <w:rFonts w:ascii="Times New Roman" w:hAnsi="Times New Roman"/>
          <w:sz w:val="24"/>
          <w:szCs w:val="24"/>
          <w:lang w:eastAsia="en-AU"/>
        </w:rPr>
        <w:t xml:space="preserve"> 29(b) with these changes </w:t>
      </w:r>
      <w:r w:rsidR="004E2367">
        <w:rPr>
          <w:rFonts w:ascii="Times New Roman" w:hAnsi="Times New Roman"/>
          <w:sz w:val="24"/>
          <w:szCs w:val="24"/>
          <w:lang w:eastAsia="en-AU"/>
        </w:rPr>
        <w:t xml:space="preserve">incorporated </w:t>
      </w:r>
      <w:r w:rsidRPr="00B841EF">
        <w:rPr>
          <w:rFonts w:ascii="Times New Roman" w:hAnsi="Times New Roman"/>
          <w:sz w:val="24"/>
          <w:szCs w:val="24"/>
          <w:lang w:eastAsia="en-AU"/>
        </w:rPr>
        <w:t xml:space="preserve">would provide regulators and infrastructure operators with greater clarity on how a regulator is to account </w:t>
      </w:r>
      <w:r w:rsidR="004E2367">
        <w:rPr>
          <w:rFonts w:ascii="Times New Roman" w:hAnsi="Times New Roman"/>
          <w:sz w:val="24"/>
          <w:szCs w:val="24"/>
          <w:lang w:eastAsia="en-AU"/>
        </w:rPr>
        <w:t>for</w:t>
      </w:r>
      <w:r w:rsidRPr="00B841EF">
        <w:rPr>
          <w:rFonts w:ascii="Times New Roman" w:hAnsi="Times New Roman"/>
          <w:sz w:val="24"/>
          <w:szCs w:val="24"/>
          <w:lang w:eastAsia="en-AU"/>
        </w:rPr>
        <w:t xml:space="preserve"> revenue from sources other than infrastructure charges to be approved or </w:t>
      </w:r>
      <w:proofErr w:type="gramStart"/>
      <w:r w:rsidRPr="00B841EF">
        <w:rPr>
          <w:rFonts w:ascii="Times New Roman" w:hAnsi="Times New Roman"/>
          <w:sz w:val="24"/>
          <w:szCs w:val="24"/>
          <w:lang w:eastAsia="en-AU"/>
        </w:rPr>
        <w:t>determined</w:t>
      </w:r>
      <w:proofErr w:type="gramEnd"/>
      <w:r w:rsidRPr="00B841EF">
        <w:rPr>
          <w:rFonts w:ascii="Times New Roman" w:hAnsi="Times New Roman"/>
          <w:sz w:val="24"/>
          <w:szCs w:val="24"/>
          <w:lang w:eastAsia="en-AU"/>
        </w:rPr>
        <w:t xml:space="preserve">. </w:t>
      </w:r>
    </w:p>
    <w:p w14:paraId="357E402C" w14:textId="71BB4EB3" w:rsidR="00405568" w:rsidRPr="00B841EF" w:rsidRDefault="00405568" w:rsidP="00405568">
      <w:pPr>
        <w:autoSpaceDE w:val="0"/>
        <w:autoSpaceDN w:val="0"/>
        <w:adjustRightInd w:val="0"/>
        <w:rPr>
          <w:rFonts w:ascii="Times New Roman" w:hAnsi="Times New Roman"/>
          <w:sz w:val="24"/>
          <w:szCs w:val="24"/>
          <w:lang w:eastAsia="en-AU"/>
        </w:rPr>
      </w:pPr>
      <w:r>
        <w:rPr>
          <w:rFonts w:ascii="Times New Roman" w:hAnsi="Times New Roman"/>
          <w:sz w:val="24"/>
          <w:szCs w:val="24"/>
          <w:lang w:eastAsia="en-AU"/>
        </w:rPr>
        <w:t>Clause 4 provides for an infrastructure operator, in making it application, to give the ACCC the information needed for the ACCC to make a decision under rule 29(2</w:t>
      </w:r>
      <w:proofErr w:type="gramStart"/>
      <w:r>
        <w:rPr>
          <w:rFonts w:ascii="Times New Roman" w:hAnsi="Times New Roman"/>
          <w:sz w:val="24"/>
          <w:szCs w:val="24"/>
          <w:lang w:eastAsia="en-AU"/>
        </w:rPr>
        <w:t>)(</w:t>
      </w:r>
      <w:proofErr w:type="gramEnd"/>
      <w:r>
        <w:rPr>
          <w:rFonts w:ascii="Times New Roman" w:hAnsi="Times New Roman"/>
          <w:sz w:val="24"/>
          <w:szCs w:val="24"/>
          <w:lang w:eastAsia="en-AU"/>
        </w:rPr>
        <w:t xml:space="preserve">b). </w:t>
      </w:r>
    </w:p>
    <w:p w14:paraId="3888E62F" w14:textId="7DCBA22A" w:rsidR="006C6DB0" w:rsidRDefault="006C6DB0" w:rsidP="006C6DB0">
      <w:pPr>
        <w:rPr>
          <w:rFonts w:ascii="Times New Roman" w:hAnsi="Times New Roman"/>
          <w:sz w:val="24"/>
          <w:szCs w:val="24"/>
        </w:rPr>
      </w:pPr>
      <w:r w:rsidRPr="005571E8">
        <w:rPr>
          <w:rFonts w:ascii="Times New Roman" w:hAnsi="Times New Roman"/>
          <w:b/>
          <w:sz w:val="24"/>
          <w:szCs w:val="24"/>
          <w:lang w:eastAsia="en-AU"/>
        </w:rPr>
        <w:t>Item 88</w:t>
      </w:r>
      <w:r w:rsidRPr="00B841EF">
        <w:rPr>
          <w:rFonts w:ascii="Times New Roman" w:hAnsi="Times New Roman"/>
          <w:sz w:val="24"/>
          <w:szCs w:val="24"/>
          <w:lang w:eastAsia="en-AU"/>
        </w:rPr>
        <w:t xml:space="preserve"> amends </w:t>
      </w:r>
      <w:r>
        <w:rPr>
          <w:rFonts w:ascii="Times New Roman" w:hAnsi="Times New Roman"/>
          <w:sz w:val="24"/>
          <w:szCs w:val="24"/>
          <w:lang w:eastAsia="en-AU"/>
        </w:rPr>
        <w:t>p</w:t>
      </w:r>
      <w:r w:rsidRPr="00B841EF">
        <w:rPr>
          <w:rFonts w:ascii="Times New Roman" w:hAnsi="Times New Roman"/>
          <w:sz w:val="24"/>
          <w:szCs w:val="24"/>
          <w:lang w:eastAsia="en-AU"/>
        </w:rPr>
        <w:t>aragraph</w:t>
      </w:r>
      <w:r>
        <w:rPr>
          <w:rFonts w:ascii="Times New Roman" w:eastAsia="Times New Roman" w:hAnsi="Times New Roman"/>
          <w:kern w:val="28"/>
          <w:sz w:val="24"/>
          <w:lang w:eastAsia="en-AU"/>
        </w:rPr>
        <w:t xml:space="preserve"> 6(b) of schedule 1 by omitting the ‘period:’ and substituting it with ‘period;</w:t>
      </w:r>
      <w:proofErr w:type="gramStart"/>
      <w:r>
        <w:rPr>
          <w:rFonts w:ascii="Times New Roman" w:eastAsia="Times New Roman" w:hAnsi="Times New Roman"/>
          <w:kern w:val="28"/>
          <w:sz w:val="24"/>
          <w:lang w:eastAsia="en-AU"/>
        </w:rPr>
        <w:t>’.</w:t>
      </w:r>
      <w:proofErr w:type="gramEnd"/>
      <w:r>
        <w:rPr>
          <w:rFonts w:ascii="Times New Roman" w:eastAsia="Times New Roman" w:hAnsi="Times New Roman"/>
          <w:kern w:val="28"/>
          <w:sz w:val="24"/>
          <w:lang w:eastAsia="en-AU"/>
        </w:rPr>
        <w:t xml:space="preserve"> This is</w:t>
      </w:r>
      <w:r w:rsidR="004E2367" w:rsidRPr="004E2367">
        <w:rPr>
          <w:rFonts w:ascii="Times New Roman" w:eastAsia="Times New Roman" w:hAnsi="Times New Roman"/>
          <w:kern w:val="28"/>
          <w:sz w:val="24"/>
          <w:lang w:eastAsia="en-AU"/>
        </w:rPr>
        <w:t xml:space="preserve"> </w:t>
      </w:r>
      <w:r w:rsidR="004E2367">
        <w:rPr>
          <w:rFonts w:ascii="Times New Roman" w:eastAsia="Times New Roman" w:hAnsi="Times New Roman"/>
          <w:kern w:val="28"/>
          <w:sz w:val="24"/>
          <w:lang w:eastAsia="en-AU"/>
        </w:rPr>
        <w:t>a minor grammatical amendment that</w:t>
      </w:r>
      <w:r>
        <w:rPr>
          <w:rFonts w:ascii="Times New Roman" w:eastAsia="Times New Roman" w:hAnsi="Times New Roman"/>
          <w:kern w:val="28"/>
          <w:sz w:val="24"/>
          <w:lang w:eastAsia="en-AU"/>
        </w:rPr>
        <w:t xml:space="preserve"> replace</w:t>
      </w:r>
      <w:r w:rsidR="004E2367">
        <w:rPr>
          <w:rFonts w:ascii="Times New Roman" w:eastAsia="Times New Roman" w:hAnsi="Times New Roman"/>
          <w:kern w:val="28"/>
          <w:sz w:val="24"/>
          <w:lang w:eastAsia="en-AU"/>
        </w:rPr>
        <w:t>s</w:t>
      </w:r>
      <w:r>
        <w:rPr>
          <w:rFonts w:ascii="Times New Roman" w:eastAsia="Times New Roman" w:hAnsi="Times New Roman"/>
          <w:kern w:val="28"/>
          <w:sz w:val="24"/>
          <w:lang w:eastAsia="en-AU"/>
        </w:rPr>
        <w:t xml:space="preserve"> a colon with a semicolon. </w:t>
      </w:r>
    </w:p>
    <w:p w14:paraId="4076F40D" w14:textId="412EC99F" w:rsidR="006C6DB0" w:rsidRPr="009E5B47" w:rsidRDefault="006C6DB0" w:rsidP="006C6DB0">
      <w:pPr>
        <w:keepNext/>
        <w:keepLines/>
        <w:outlineLvl w:val="4"/>
        <w:rPr>
          <w:rFonts w:ascii="Times New Roman" w:eastAsia="Times New Roman" w:hAnsi="Times New Roman"/>
          <w:kern w:val="28"/>
          <w:sz w:val="24"/>
          <w:lang w:eastAsia="en-AU"/>
        </w:rPr>
      </w:pPr>
      <w:r w:rsidRPr="009E5B47">
        <w:rPr>
          <w:rFonts w:ascii="Times New Roman" w:eastAsia="Times New Roman" w:hAnsi="Times New Roman"/>
          <w:b/>
          <w:kern w:val="28"/>
          <w:sz w:val="24"/>
          <w:lang w:eastAsia="en-AU"/>
        </w:rPr>
        <w:t>Item 89</w:t>
      </w:r>
      <w:r w:rsidRPr="009E5B47">
        <w:rPr>
          <w:rFonts w:ascii="Times New Roman" w:eastAsia="Times New Roman" w:hAnsi="Times New Roman"/>
          <w:kern w:val="28"/>
          <w:sz w:val="24"/>
          <w:lang w:eastAsia="en-AU"/>
        </w:rPr>
        <w:t xml:space="preserve"> </w:t>
      </w:r>
      <w:r w:rsidR="00344A13">
        <w:rPr>
          <w:rFonts w:ascii="Times New Roman" w:eastAsia="Times New Roman" w:hAnsi="Times New Roman"/>
          <w:kern w:val="28"/>
          <w:sz w:val="24"/>
          <w:lang w:eastAsia="en-AU"/>
        </w:rPr>
        <w:t>amends</w:t>
      </w:r>
      <w:r w:rsidRPr="009E5B47">
        <w:rPr>
          <w:rFonts w:ascii="Times New Roman" w:eastAsia="Times New Roman" w:hAnsi="Times New Roman"/>
          <w:kern w:val="28"/>
          <w:sz w:val="24"/>
          <w:lang w:eastAsia="en-AU"/>
        </w:rPr>
        <w:t xml:space="preserve"> </w:t>
      </w:r>
      <w:r w:rsidR="00344A13">
        <w:rPr>
          <w:rFonts w:ascii="Times New Roman" w:eastAsia="Times New Roman" w:hAnsi="Times New Roman"/>
          <w:kern w:val="28"/>
          <w:sz w:val="24"/>
          <w:lang w:eastAsia="en-AU"/>
        </w:rPr>
        <w:t>p</w:t>
      </w:r>
      <w:r w:rsidRPr="009E5B47">
        <w:rPr>
          <w:rFonts w:ascii="Times New Roman" w:eastAsia="Times New Roman" w:hAnsi="Times New Roman"/>
          <w:kern w:val="28"/>
          <w:sz w:val="24"/>
          <w:lang w:eastAsia="en-AU"/>
        </w:rPr>
        <w:t xml:space="preserve">aragraph 8(a) of Schedule 1 by omitting </w:t>
      </w:r>
      <w:r>
        <w:rPr>
          <w:rFonts w:ascii="Times New Roman" w:eastAsia="Times New Roman" w:hAnsi="Times New Roman"/>
          <w:kern w:val="28"/>
          <w:sz w:val="24"/>
          <w:lang w:eastAsia="en-AU"/>
        </w:rPr>
        <w:t xml:space="preserve">all </w:t>
      </w:r>
      <w:r w:rsidR="00344A13">
        <w:rPr>
          <w:rFonts w:ascii="Times New Roman" w:eastAsia="Times New Roman" w:hAnsi="Times New Roman"/>
          <w:kern w:val="28"/>
          <w:sz w:val="24"/>
          <w:lang w:eastAsia="en-AU"/>
        </w:rPr>
        <w:t xml:space="preserve">of </w:t>
      </w:r>
      <w:r w:rsidRPr="009E5B47">
        <w:rPr>
          <w:rFonts w:ascii="Times New Roman" w:eastAsia="Times New Roman" w:hAnsi="Times New Roman"/>
          <w:kern w:val="28"/>
          <w:sz w:val="24"/>
          <w:lang w:eastAsia="en-AU"/>
        </w:rPr>
        <w:t>the words before subparagraph (i) and substituting the</w:t>
      </w:r>
      <w:r w:rsidR="00344A13">
        <w:rPr>
          <w:rFonts w:ascii="Times New Roman" w:eastAsia="Times New Roman" w:hAnsi="Times New Roman"/>
          <w:kern w:val="28"/>
          <w:sz w:val="24"/>
          <w:lang w:eastAsia="en-AU"/>
        </w:rPr>
        <w:t>m</w:t>
      </w:r>
      <w:r w:rsidRPr="009E5B47">
        <w:rPr>
          <w:rFonts w:ascii="Times New Roman" w:eastAsia="Times New Roman" w:hAnsi="Times New Roman"/>
          <w:kern w:val="28"/>
          <w:sz w:val="24"/>
          <w:lang w:eastAsia="en-AU"/>
        </w:rPr>
        <w:t xml:space="preserve"> with the following paragraph:</w:t>
      </w:r>
    </w:p>
    <w:p w14:paraId="2E7D7150" w14:textId="7C63A684" w:rsidR="006C6DB0" w:rsidRPr="00A1208F" w:rsidRDefault="006C6DB0" w:rsidP="006C6DB0">
      <w:pPr>
        <w:tabs>
          <w:tab w:val="left" w:pos="567"/>
          <w:tab w:val="right" w:pos="1134"/>
        </w:tabs>
        <w:ind w:left="1134" w:hanging="567"/>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w:t>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r>
      <w:r>
        <w:rPr>
          <w:rFonts w:ascii="Times New Roman" w:eastAsia="Times New Roman" w:hAnsi="Times New Roman"/>
          <w:sz w:val="24"/>
          <w:szCs w:val="24"/>
          <w:lang w:eastAsia="en-AU"/>
        </w:rPr>
        <w:tab/>
      </w:r>
      <w:r w:rsidRPr="00A1208F">
        <w:rPr>
          <w:rFonts w:ascii="Times New Roman" w:eastAsia="Times New Roman" w:hAnsi="Times New Roman"/>
          <w:sz w:val="24"/>
          <w:szCs w:val="24"/>
          <w:lang w:eastAsia="en-AU"/>
        </w:rPr>
        <w:t xml:space="preserve">in respect of each year of the regulatory period that is set to expire, including </w:t>
      </w:r>
      <w:r w:rsidR="006B4681">
        <w:rPr>
          <w:rFonts w:ascii="Times New Roman" w:eastAsia="Times New Roman" w:hAnsi="Times New Roman"/>
          <w:sz w:val="24"/>
          <w:szCs w:val="24"/>
          <w:lang w:eastAsia="en-AU"/>
        </w:rPr>
        <w:tab/>
      </w:r>
      <w:r w:rsidRPr="00A1208F">
        <w:rPr>
          <w:rFonts w:ascii="Times New Roman" w:eastAsia="Times New Roman" w:hAnsi="Times New Roman"/>
          <w:sz w:val="24"/>
          <w:szCs w:val="24"/>
          <w:lang w:eastAsia="en-AU"/>
        </w:rPr>
        <w:t>the following:</w:t>
      </w:r>
      <w:r w:rsidR="005404BE">
        <w:rPr>
          <w:rFonts w:ascii="Times New Roman" w:eastAsia="Times New Roman" w:hAnsi="Times New Roman"/>
          <w:sz w:val="24"/>
          <w:szCs w:val="24"/>
          <w:lang w:eastAsia="en-AU"/>
        </w:rPr>
        <w:t>’</w:t>
      </w:r>
    </w:p>
    <w:p w14:paraId="050A61C6" w14:textId="06537224" w:rsidR="00035EDE" w:rsidRDefault="006C6DB0" w:rsidP="00D149F9">
      <w:pPr>
        <w:keepNext/>
        <w:keepLines/>
        <w:rPr>
          <w:rFonts w:ascii="Times New Roman" w:eastAsia="Times New Roman" w:hAnsi="Times New Roman"/>
          <w:b/>
          <w:kern w:val="28"/>
          <w:sz w:val="24"/>
          <w:szCs w:val="24"/>
          <w:lang w:eastAsia="en-AU"/>
        </w:rPr>
      </w:pPr>
      <w:r w:rsidRPr="006E6F8D">
        <w:rPr>
          <w:rFonts w:ascii="Times New Roman" w:eastAsia="Times New Roman" w:hAnsi="Times New Roman"/>
          <w:kern w:val="28"/>
          <w:sz w:val="24"/>
          <w:szCs w:val="24"/>
          <w:lang w:eastAsia="en-AU"/>
        </w:rPr>
        <w:t xml:space="preserve">This amendment </w:t>
      </w:r>
      <w:r w:rsidR="004E2367">
        <w:rPr>
          <w:rFonts w:ascii="Times New Roman" w:eastAsia="Times New Roman" w:hAnsi="Times New Roman"/>
          <w:kern w:val="28"/>
          <w:sz w:val="24"/>
          <w:szCs w:val="24"/>
          <w:lang w:eastAsia="en-AU"/>
        </w:rPr>
        <w:t>omits the</w:t>
      </w:r>
      <w:r w:rsidR="00344A13">
        <w:rPr>
          <w:rFonts w:ascii="Times New Roman" w:eastAsia="Times New Roman" w:hAnsi="Times New Roman"/>
          <w:kern w:val="28"/>
          <w:sz w:val="24"/>
          <w:szCs w:val="24"/>
          <w:lang w:eastAsia="en-AU"/>
        </w:rPr>
        <w:t xml:space="preserve"> reference to ‘the initial period’ which related to an outdated transitional provision that is repealed by these </w:t>
      </w:r>
      <w:r w:rsidR="004E2367">
        <w:rPr>
          <w:rFonts w:ascii="Times New Roman" w:eastAsia="Times New Roman" w:hAnsi="Times New Roman"/>
          <w:kern w:val="28"/>
          <w:sz w:val="24"/>
          <w:szCs w:val="24"/>
          <w:lang w:eastAsia="en-AU"/>
        </w:rPr>
        <w:t>Amendment R</w:t>
      </w:r>
      <w:r w:rsidR="00344A13">
        <w:rPr>
          <w:rFonts w:ascii="Times New Roman" w:eastAsia="Times New Roman" w:hAnsi="Times New Roman"/>
          <w:kern w:val="28"/>
          <w:sz w:val="24"/>
          <w:szCs w:val="24"/>
          <w:lang w:eastAsia="en-AU"/>
        </w:rPr>
        <w:t>ules</w:t>
      </w:r>
      <w:r w:rsidR="004E2367">
        <w:rPr>
          <w:rFonts w:ascii="Times New Roman" w:eastAsia="Times New Roman" w:hAnsi="Times New Roman"/>
          <w:kern w:val="28"/>
          <w:sz w:val="24"/>
          <w:szCs w:val="24"/>
          <w:lang w:eastAsia="en-AU"/>
        </w:rPr>
        <w:t>. S</w:t>
      </w:r>
      <w:r w:rsidR="00344A13">
        <w:rPr>
          <w:rFonts w:ascii="Times New Roman" w:eastAsia="Times New Roman" w:hAnsi="Times New Roman"/>
          <w:kern w:val="28"/>
          <w:sz w:val="24"/>
          <w:szCs w:val="24"/>
          <w:lang w:eastAsia="en-AU"/>
        </w:rPr>
        <w:t>ee item 10</w:t>
      </w:r>
      <w:r w:rsidR="001A3D5A">
        <w:rPr>
          <w:rFonts w:ascii="Times New Roman" w:eastAsia="Times New Roman" w:hAnsi="Times New Roman"/>
          <w:kern w:val="28"/>
          <w:sz w:val="24"/>
          <w:szCs w:val="24"/>
          <w:lang w:eastAsia="en-AU"/>
        </w:rPr>
        <w:t xml:space="preserve"> for further information</w:t>
      </w:r>
      <w:r w:rsidR="00344A13">
        <w:rPr>
          <w:rFonts w:ascii="Times New Roman" w:eastAsia="Times New Roman" w:hAnsi="Times New Roman"/>
          <w:kern w:val="28"/>
          <w:sz w:val="24"/>
          <w:szCs w:val="24"/>
          <w:lang w:eastAsia="en-AU"/>
        </w:rPr>
        <w:t xml:space="preserve">.  </w:t>
      </w:r>
    </w:p>
    <w:p w14:paraId="1146C848" w14:textId="4A4E8840" w:rsidR="00035EDE" w:rsidRDefault="00035EDE" w:rsidP="00035EDE">
      <w:pPr>
        <w:keepNext/>
        <w:keepLines/>
        <w:ind w:left="709" w:hanging="709"/>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035EDE">
        <w:rPr>
          <w:rFonts w:ascii="Times New Roman" w:eastAsia="Times New Roman" w:hAnsi="Times New Roman"/>
          <w:b/>
          <w:sz w:val="24"/>
          <w:szCs w:val="24"/>
          <w:lang w:eastAsia="en-AU"/>
        </w:rPr>
        <w:t>90</w:t>
      </w:r>
      <w:r w:rsidRPr="00035EDE">
        <w:rPr>
          <w:rFonts w:ascii="Times New Roman" w:eastAsia="Times New Roman" w:hAnsi="Times New Roman"/>
          <w:sz w:val="24"/>
          <w:szCs w:val="24"/>
          <w:lang w:eastAsia="en-AU"/>
        </w:rPr>
        <w:t xml:space="preserve"> inserts </w:t>
      </w:r>
      <w:r>
        <w:rPr>
          <w:rFonts w:ascii="Times New Roman" w:eastAsia="Times New Roman" w:hAnsi="Times New Roman"/>
          <w:sz w:val="24"/>
          <w:szCs w:val="24"/>
          <w:lang w:eastAsia="en-AU"/>
        </w:rPr>
        <w:t>sub</w:t>
      </w:r>
      <w:r w:rsidRPr="00035EDE">
        <w:rPr>
          <w:rFonts w:ascii="Times New Roman" w:eastAsia="Times New Roman" w:hAnsi="Times New Roman"/>
          <w:sz w:val="24"/>
          <w:szCs w:val="24"/>
          <w:lang w:eastAsia="en-AU"/>
        </w:rPr>
        <w:t>paragraph</w:t>
      </w:r>
      <w:r w:rsidRPr="00353610">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8</w:t>
      </w:r>
      <w:r w:rsidRPr="00353610">
        <w:rPr>
          <w:rFonts w:ascii="Times New Roman" w:eastAsia="Times New Roman" w:hAnsi="Times New Roman"/>
          <w:kern w:val="28"/>
          <w:sz w:val="24"/>
          <w:szCs w:val="24"/>
          <w:lang w:eastAsia="en-AU"/>
        </w:rPr>
        <w:t>(a</w:t>
      </w:r>
      <w:proofErr w:type="gramStart"/>
      <w:r w:rsidRPr="00353610">
        <w:rPr>
          <w:rFonts w:ascii="Times New Roman" w:eastAsia="Times New Roman" w:hAnsi="Times New Roman"/>
          <w:kern w:val="28"/>
          <w:sz w:val="24"/>
          <w:szCs w:val="24"/>
          <w:lang w:eastAsia="en-AU"/>
        </w:rPr>
        <w:t>)(</w:t>
      </w:r>
      <w:proofErr w:type="gramEnd"/>
      <w:r w:rsidRPr="00353610">
        <w:rPr>
          <w:rFonts w:ascii="Times New Roman" w:eastAsia="Times New Roman" w:hAnsi="Times New Roman"/>
          <w:kern w:val="28"/>
          <w:sz w:val="24"/>
          <w:szCs w:val="24"/>
          <w:lang w:eastAsia="en-AU"/>
        </w:rPr>
        <w:t xml:space="preserve">v) </w:t>
      </w:r>
      <w:r>
        <w:rPr>
          <w:rFonts w:ascii="Times New Roman" w:eastAsia="Times New Roman" w:hAnsi="Times New Roman"/>
          <w:kern w:val="28"/>
          <w:sz w:val="24"/>
          <w:szCs w:val="24"/>
          <w:lang w:eastAsia="en-AU"/>
        </w:rPr>
        <w:t>after sub</w:t>
      </w:r>
      <w:r w:rsidRPr="00A1208F">
        <w:rPr>
          <w:rFonts w:ascii="Times New Roman" w:eastAsia="Times New Roman" w:hAnsi="Times New Roman"/>
          <w:kern w:val="28"/>
          <w:sz w:val="24"/>
          <w:szCs w:val="24"/>
          <w:lang w:eastAsia="en-AU"/>
        </w:rPr>
        <w:t>paragraph 8(a)</w:t>
      </w:r>
      <w:r>
        <w:rPr>
          <w:rFonts w:ascii="Times New Roman" w:eastAsia="Times New Roman" w:hAnsi="Times New Roman"/>
          <w:kern w:val="28"/>
          <w:sz w:val="24"/>
          <w:szCs w:val="24"/>
          <w:lang w:eastAsia="en-AU"/>
        </w:rPr>
        <w:t>(iv)</w:t>
      </w:r>
      <w:r w:rsidRPr="00A1208F">
        <w:rPr>
          <w:rFonts w:ascii="Times New Roman" w:eastAsia="Times New Roman" w:hAnsi="Times New Roman"/>
          <w:kern w:val="28"/>
          <w:sz w:val="24"/>
          <w:szCs w:val="24"/>
          <w:lang w:eastAsia="en-AU"/>
        </w:rPr>
        <w:t xml:space="preserve"> of Schedule 1</w:t>
      </w:r>
      <w:r>
        <w:rPr>
          <w:rFonts w:ascii="Times New Roman" w:eastAsia="Times New Roman" w:hAnsi="Times New Roman"/>
          <w:kern w:val="28"/>
          <w:sz w:val="24"/>
          <w:szCs w:val="24"/>
          <w:lang w:eastAsia="en-AU"/>
        </w:rPr>
        <w:t>.</w:t>
      </w:r>
    </w:p>
    <w:p w14:paraId="3BD2D370" w14:textId="77777777" w:rsidR="00C273EE" w:rsidRDefault="00035EDE" w:rsidP="001A3D5A">
      <w:pPr>
        <w:keepNext/>
        <w:keepLines/>
        <w:rPr>
          <w:rFonts w:ascii="Times New Roman" w:eastAsia="Times New Roman" w:hAnsi="Times New Roman"/>
          <w:kern w:val="28"/>
          <w:sz w:val="24"/>
          <w:szCs w:val="24"/>
          <w:lang w:eastAsia="en-AU"/>
        </w:rPr>
      </w:pPr>
      <w:r>
        <w:rPr>
          <w:rFonts w:ascii="Times New Roman" w:eastAsia="Times New Roman" w:hAnsi="Times New Roman"/>
          <w:sz w:val="24"/>
          <w:szCs w:val="24"/>
          <w:lang w:eastAsia="en-AU"/>
        </w:rPr>
        <w:t>Sub</w:t>
      </w:r>
      <w:r w:rsidRPr="00035EDE">
        <w:rPr>
          <w:rFonts w:ascii="Times New Roman" w:eastAsia="Times New Roman" w:hAnsi="Times New Roman"/>
          <w:sz w:val="24"/>
          <w:szCs w:val="24"/>
          <w:lang w:eastAsia="en-AU"/>
        </w:rPr>
        <w:t>paragraph</w:t>
      </w:r>
      <w:r w:rsidRPr="00353610">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8</w:t>
      </w:r>
      <w:r w:rsidRPr="00353610">
        <w:rPr>
          <w:rFonts w:ascii="Times New Roman" w:eastAsia="Times New Roman" w:hAnsi="Times New Roman"/>
          <w:kern w:val="28"/>
          <w:sz w:val="24"/>
          <w:szCs w:val="24"/>
          <w:lang w:eastAsia="en-AU"/>
        </w:rPr>
        <w:t>(a</w:t>
      </w:r>
      <w:proofErr w:type="gramStart"/>
      <w:r w:rsidRPr="00353610">
        <w:rPr>
          <w:rFonts w:ascii="Times New Roman" w:eastAsia="Times New Roman" w:hAnsi="Times New Roman"/>
          <w:kern w:val="28"/>
          <w:sz w:val="24"/>
          <w:szCs w:val="24"/>
          <w:lang w:eastAsia="en-AU"/>
        </w:rPr>
        <w:t>)(</w:t>
      </w:r>
      <w:proofErr w:type="gramEnd"/>
      <w:r w:rsidRPr="00353610">
        <w:rPr>
          <w:rFonts w:ascii="Times New Roman" w:eastAsia="Times New Roman" w:hAnsi="Times New Roman"/>
          <w:kern w:val="28"/>
          <w:sz w:val="24"/>
          <w:szCs w:val="24"/>
          <w:lang w:eastAsia="en-AU"/>
        </w:rPr>
        <w:t xml:space="preserve">v) </w:t>
      </w:r>
      <w:r>
        <w:rPr>
          <w:rFonts w:ascii="Times New Roman" w:eastAsia="Times New Roman" w:hAnsi="Times New Roman"/>
          <w:kern w:val="28"/>
          <w:sz w:val="24"/>
          <w:szCs w:val="24"/>
          <w:lang w:eastAsia="en-AU"/>
        </w:rPr>
        <w:t xml:space="preserve">provides that a Part 6 infrastructure operator must include in their application to the ACCC </w:t>
      </w:r>
      <w:r w:rsidRPr="00035EDE">
        <w:rPr>
          <w:rFonts w:ascii="Times New Roman" w:eastAsia="Times New Roman" w:hAnsi="Times New Roman"/>
          <w:kern w:val="28"/>
          <w:sz w:val="24"/>
          <w:szCs w:val="24"/>
          <w:lang w:eastAsia="en-AU"/>
        </w:rPr>
        <w:t>details of differences between the actual capital expenditure of the operator and the capital expenditure most recently accepted by an agency of a State under a State law, or the ACCC, for the purposes of the determination or approval of the operator’s regulated charges, with reference to the amount of capital expenditure and the selection and scope of projects undertaken</w:t>
      </w:r>
      <w:r w:rsidR="00C273EE">
        <w:rPr>
          <w:rFonts w:ascii="Times New Roman" w:eastAsia="Times New Roman" w:hAnsi="Times New Roman"/>
          <w:kern w:val="28"/>
          <w:sz w:val="24"/>
          <w:szCs w:val="24"/>
          <w:lang w:eastAsia="en-AU"/>
        </w:rPr>
        <w:t>.</w:t>
      </w:r>
    </w:p>
    <w:p w14:paraId="6BFABF9C" w14:textId="05A97D67" w:rsidR="001A3D5A" w:rsidRDefault="001A3D5A" w:rsidP="001A3D5A">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91 </w:t>
      </w:r>
      <w:r w:rsidRPr="002B0D92">
        <w:rPr>
          <w:rFonts w:ascii="Times New Roman" w:eastAsia="Times New Roman" w:hAnsi="Times New Roman"/>
          <w:kern w:val="28"/>
          <w:sz w:val="24"/>
          <w:szCs w:val="24"/>
          <w:lang w:eastAsia="en-AU"/>
        </w:rPr>
        <w:t>amends p</w:t>
      </w:r>
      <w:r w:rsidRPr="00A1208F">
        <w:rPr>
          <w:rFonts w:ascii="Times New Roman" w:eastAsia="Times New Roman" w:hAnsi="Times New Roman"/>
          <w:kern w:val="28"/>
          <w:sz w:val="24"/>
          <w:szCs w:val="24"/>
          <w:lang w:eastAsia="en-AU"/>
        </w:rPr>
        <w:t>aragraph 8(b) of Schedule 1</w:t>
      </w:r>
      <w:r w:rsidRPr="002B0D92">
        <w:rPr>
          <w:rFonts w:ascii="Times New Roman" w:eastAsia="Times New Roman" w:hAnsi="Times New Roman"/>
          <w:kern w:val="28"/>
          <w:sz w:val="24"/>
          <w:szCs w:val="24"/>
          <w:lang w:eastAsia="en-AU"/>
        </w:rPr>
        <w:t xml:space="preserve"> by inserting the words </w:t>
      </w:r>
      <w:r w:rsidR="005404BE">
        <w:rPr>
          <w:rFonts w:ascii="Times New Roman" w:eastAsia="Times New Roman" w:hAnsi="Times New Roman"/>
          <w:kern w:val="28"/>
          <w:sz w:val="24"/>
          <w:szCs w:val="24"/>
          <w:lang w:eastAsia="en-AU"/>
        </w:rPr>
        <w:t>‘</w:t>
      </w:r>
      <w:r w:rsidRPr="002B0D92">
        <w:rPr>
          <w:rFonts w:ascii="Times New Roman" w:eastAsia="Times New Roman" w:hAnsi="Times New Roman"/>
          <w:sz w:val="24"/>
          <w:szCs w:val="24"/>
          <w:lang w:eastAsia="en-AU"/>
        </w:rPr>
        <w:t>the following</w:t>
      </w:r>
      <w:r w:rsidR="005404BE">
        <w:rPr>
          <w:rFonts w:ascii="Times New Roman" w:eastAsia="Times New Roman" w:hAnsi="Times New Roman"/>
          <w:sz w:val="24"/>
          <w:szCs w:val="24"/>
          <w:lang w:eastAsia="en-AU"/>
        </w:rPr>
        <w:t>’</w:t>
      </w:r>
      <w:r w:rsidRPr="002B0D92">
        <w:rPr>
          <w:rFonts w:ascii="Times New Roman" w:eastAsia="Times New Roman" w:hAnsi="Times New Roman"/>
          <w:sz w:val="24"/>
          <w:szCs w:val="24"/>
          <w:lang w:eastAsia="en-AU"/>
        </w:rPr>
        <w:t xml:space="preserve"> a</w:t>
      </w:r>
      <w:r w:rsidRPr="00A1208F">
        <w:rPr>
          <w:rFonts w:ascii="Times New Roman" w:eastAsia="Times New Roman" w:hAnsi="Times New Roman"/>
          <w:sz w:val="24"/>
          <w:szCs w:val="24"/>
          <w:lang w:eastAsia="en-AU"/>
        </w:rPr>
        <w:t xml:space="preserve">fter </w:t>
      </w:r>
      <w:r w:rsidRPr="002B0D92">
        <w:rPr>
          <w:rFonts w:ascii="Times New Roman" w:eastAsia="Times New Roman" w:hAnsi="Times New Roman"/>
          <w:sz w:val="24"/>
          <w:szCs w:val="24"/>
          <w:lang w:eastAsia="en-AU"/>
        </w:rPr>
        <w:t xml:space="preserve">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including</w:t>
      </w:r>
      <w:r w:rsidR="005404BE">
        <w:rPr>
          <w:rFonts w:ascii="Times New Roman" w:eastAsia="Times New Roman" w:hAnsi="Times New Roman"/>
          <w:sz w:val="24"/>
          <w:szCs w:val="24"/>
          <w:lang w:eastAsia="en-AU"/>
        </w:rPr>
        <w:t>’</w:t>
      </w:r>
      <w:r>
        <w:rPr>
          <w:rFonts w:ascii="Times New Roman" w:hAnsi="Times New Roman"/>
          <w:sz w:val="24"/>
          <w:szCs w:val="24"/>
        </w:rPr>
        <w:t xml:space="preserve">. This is a minor stylistic drafting change. </w:t>
      </w:r>
      <w:r>
        <w:rPr>
          <w:rFonts w:ascii="Times New Roman" w:eastAsia="Times New Roman" w:hAnsi="Times New Roman"/>
          <w:sz w:val="24"/>
          <w:szCs w:val="24"/>
          <w:lang w:eastAsia="en-AU"/>
        </w:rPr>
        <w:t xml:space="preserve"> </w:t>
      </w:r>
    </w:p>
    <w:p w14:paraId="60DC1C51" w14:textId="4951507F" w:rsidR="001A3D5A" w:rsidRPr="00A1208F" w:rsidRDefault="001A3D5A" w:rsidP="001A3D5A">
      <w:pPr>
        <w:keepNext/>
        <w:keepLines/>
        <w:rPr>
          <w:rFonts w:ascii="Times New Roman" w:eastAsia="Times New Roman" w:hAnsi="Times New Roman"/>
          <w:b/>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92 </w:t>
      </w:r>
      <w:r w:rsidRPr="002B0D92">
        <w:rPr>
          <w:rFonts w:ascii="Times New Roman" w:eastAsia="Times New Roman" w:hAnsi="Times New Roman"/>
          <w:kern w:val="28"/>
          <w:sz w:val="24"/>
          <w:szCs w:val="24"/>
          <w:lang w:eastAsia="en-AU"/>
        </w:rPr>
        <w:t>amends p</w:t>
      </w:r>
      <w:r w:rsidRPr="00A1208F">
        <w:rPr>
          <w:rFonts w:ascii="Times New Roman" w:eastAsia="Times New Roman" w:hAnsi="Times New Roman"/>
          <w:kern w:val="28"/>
          <w:sz w:val="24"/>
          <w:szCs w:val="24"/>
          <w:lang w:eastAsia="en-AU"/>
        </w:rPr>
        <w:t>aragraph 9(a) of Schedule 1</w:t>
      </w:r>
      <w:r w:rsidRPr="002B0D92">
        <w:rPr>
          <w:rFonts w:ascii="Times New Roman" w:eastAsia="Times New Roman" w:hAnsi="Times New Roman"/>
          <w:kern w:val="28"/>
          <w:sz w:val="24"/>
          <w:szCs w:val="24"/>
          <w:lang w:eastAsia="en-AU"/>
        </w:rPr>
        <w:t xml:space="preserve"> by omitting all of the words before</w:t>
      </w:r>
      <w:r>
        <w:rPr>
          <w:rFonts w:ascii="Times New Roman" w:eastAsia="Times New Roman" w:hAnsi="Times New Roman"/>
          <w:b/>
          <w:kern w:val="28"/>
          <w:sz w:val="24"/>
          <w:szCs w:val="24"/>
          <w:lang w:eastAsia="en-AU"/>
        </w:rPr>
        <w:t xml:space="preserve"> </w:t>
      </w:r>
      <w:r w:rsidRPr="00A1208F">
        <w:rPr>
          <w:rFonts w:ascii="Times New Roman" w:eastAsia="Times New Roman" w:hAnsi="Times New Roman"/>
          <w:sz w:val="24"/>
          <w:szCs w:val="24"/>
          <w:lang w:eastAsia="en-AU"/>
        </w:rPr>
        <w:t>subparagraph (i)</w:t>
      </w:r>
      <w:r>
        <w:rPr>
          <w:rFonts w:ascii="Times New Roman" w:eastAsia="Times New Roman" w:hAnsi="Times New Roman"/>
          <w:sz w:val="24"/>
          <w:szCs w:val="24"/>
          <w:lang w:eastAsia="en-AU"/>
        </w:rPr>
        <w:t xml:space="preserve"> and</w:t>
      </w:r>
      <w:r w:rsidRPr="00A1208F">
        <w:rPr>
          <w:rFonts w:ascii="Times New Roman" w:eastAsia="Times New Roman" w:hAnsi="Times New Roman"/>
          <w:sz w:val="24"/>
          <w:szCs w:val="24"/>
          <w:lang w:eastAsia="en-AU"/>
        </w:rPr>
        <w:t xml:space="preserve"> substitut</w:t>
      </w:r>
      <w:r>
        <w:rPr>
          <w:rFonts w:ascii="Times New Roman" w:eastAsia="Times New Roman" w:hAnsi="Times New Roman"/>
          <w:sz w:val="24"/>
          <w:szCs w:val="24"/>
          <w:lang w:eastAsia="en-AU"/>
        </w:rPr>
        <w:t xml:space="preserve">ing them with the following paragraph: </w:t>
      </w:r>
    </w:p>
    <w:p w14:paraId="77372D28" w14:textId="3C123AAC" w:rsidR="001A3D5A" w:rsidRDefault="00ED199C" w:rsidP="001A3D5A">
      <w:pPr>
        <w:tabs>
          <w:tab w:val="left" w:pos="567"/>
          <w:tab w:val="right" w:pos="1134"/>
        </w:tabs>
        <w:ind w:left="1134"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w:t>
      </w:r>
      <w:r w:rsidR="001A3D5A" w:rsidRPr="00A1208F">
        <w:rPr>
          <w:rFonts w:ascii="Times New Roman" w:eastAsia="Times New Roman" w:hAnsi="Times New Roman"/>
          <w:sz w:val="24"/>
          <w:szCs w:val="24"/>
          <w:lang w:eastAsia="en-AU"/>
        </w:rPr>
        <w:t>(</w:t>
      </w:r>
      <w:proofErr w:type="gramStart"/>
      <w:r w:rsidR="001A3D5A" w:rsidRPr="00A1208F">
        <w:rPr>
          <w:rFonts w:ascii="Times New Roman" w:eastAsia="Times New Roman" w:hAnsi="Times New Roman"/>
          <w:sz w:val="24"/>
          <w:szCs w:val="24"/>
          <w:lang w:eastAsia="en-AU"/>
        </w:rPr>
        <w:t>a</w:t>
      </w:r>
      <w:proofErr w:type="gramEnd"/>
      <w:r w:rsidR="001A3D5A" w:rsidRPr="00A1208F">
        <w:rPr>
          <w:rFonts w:ascii="Times New Roman" w:eastAsia="Times New Roman" w:hAnsi="Times New Roman"/>
          <w:sz w:val="24"/>
          <w:szCs w:val="24"/>
          <w:lang w:eastAsia="en-AU"/>
        </w:rPr>
        <w:t>)</w:t>
      </w:r>
      <w:r w:rsidR="001A3D5A">
        <w:rPr>
          <w:rFonts w:ascii="Times New Roman" w:eastAsia="Times New Roman" w:hAnsi="Times New Roman"/>
          <w:sz w:val="24"/>
          <w:szCs w:val="24"/>
          <w:lang w:eastAsia="en-AU"/>
        </w:rPr>
        <w:tab/>
      </w:r>
      <w:r w:rsidR="001A3D5A">
        <w:rPr>
          <w:rFonts w:ascii="Times New Roman" w:eastAsia="Times New Roman" w:hAnsi="Times New Roman"/>
          <w:sz w:val="24"/>
          <w:szCs w:val="24"/>
          <w:lang w:eastAsia="en-AU"/>
        </w:rPr>
        <w:tab/>
      </w:r>
      <w:r w:rsidR="001A3D5A" w:rsidRPr="00A1208F">
        <w:rPr>
          <w:rFonts w:ascii="Times New Roman" w:eastAsia="Times New Roman" w:hAnsi="Times New Roman"/>
          <w:sz w:val="24"/>
          <w:szCs w:val="24"/>
          <w:lang w:eastAsia="en-AU"/>
        </w:rPr>
        <w:t xml:space="preserve">in respect of each year of the regulatory period that is set to expire, including </w:t>
      </w:r>
      <w:r w:rsidR="001A3D5A">
        <w:rPr>
          <w:rFonts w:ascii="Times New Roman" w:eastAsia="Times New Roman" w:hAnsi="Times New Roman"/>
          <w:sz w:val="24"/>
          <w:szCs w:val="24"/>
          <w:lang w:eastAsia="en-AU"/>
        </w:rPr>
        <w:tab/>
      </w:r>
      <w:r w:rsidR="001A3D5A" w:rsidRPr="00A1208F">
        <w:rPr>
          <w:rFonts w:ascii="Times New Roman" w:eastAsia="Times New Roman" w:hAnsi="Times New Roman"/>
          <w:sz w:val="24"/>
          <w:szCs w:val="24"/>
          <w:lang w:eastAsia="en-AU"/>
        </w:rPr>
        <w:t>the following:</w:t>
      </w:r>
      <w:r>
        <w:rPr>
          <w:rFonts w:ascii="Times New Roman" w:eastAsia="Times New Roman" w:hAnsi="Times New Roman"/>
          <w:sz w:val="24"/>
          <w:szCs w:val="24"/>
          <w:lang w:eastAsia="en-AU"/>
        </w:rPr>
        <w:t>’</w:t>
      </w:r>
    </w:p>
    <w:p w14:paraId="61F98396" w14:textId="4A017066" w:rsidR="001A3D5A" w:rsidRDefault="001A3D5A" w:rsidP="001A3D5A">
      <w:pPr>
        <w:keepNext/>
        <w:keepLines/>
        <w:rPr>
          <w:rFonts w:ascii="Times New Roman" w:eastAsia="Times New Roman" w:hAnsi="Times New Roman"/>
          <w:b/>
          <w:kern w:val="28"/>
          <w:sz w:val="24"/>
          <w:szCs w:val="24"/>
          <w:lang w:eastAsia="en-AU"/>
        </w:rPr>
      </w:pPr>
      <w:r w:rsidRPr="006E6F8D">
        <w:rPr>
          <w:rFonts w:ascii="Times New Roman" w:eastAsia="Times New Roman" w:hAnsi="Times New Roman"/>
          <w:kern w:val="28"/>
          <w:sz w:val="24"/>
          <w:szCs w:val="24"/>
          <w:lang w:eastAsia="en-AU"/>
        </w:rPr>
        <w:t xml:space="preserve">This amendment </w:t>
      </w:r>
      <w:r>
        <w:rPr>
          <w:rFonts w:ascii="Times New Roman" w:eastAsia="Times New Roman" w:hAnsi="Times New Roman"/>
          <w:kern w:val="28"/>
          <w:sz w:val="24"/>
          <w:szCs w:val="24"/>
          <w:lang w:eastAsia="en-AU"/>
        </w:rPr>
        <w:t xml:space="preserve">removes a reference to ‘the initial period’ which related to an outdated transitional provision that is repealed by these </w:t>
      </w:r>
      <w:r w:rsidR="004E2367">
        <w:rPr>
          <w:rFonts w:ascii="Times New Roman" w:eastAsia="Times New Roman" w:hAnsi="Times New Roman"/>
          <w:kern w:val="28"/>
          <w:sz w:val="24"/>
          <w:szCs w:val="24"/>
          <w:lang w:eastAsia="en-AU"/>
        </w:rPr>
        <w:t>Amendment Rules. S</w:t>
      </w:r>
      <w:r>
        <w:rPr>
          <w:rFonts w:ascii="Times New Roman" w:eastAsia="Times New Roman" w:hAnsi="Times New Roman"/>
          <w:kern w:val="28"/>
          <w:sz w:val="24"/>
          <w:szCs w:val="24"/>
          <w:lang w:eastAsia="en-AU"/>
        </w:rPr>
        <w:t xml:space="preserve">ee item 10 for further information.  </w:t>
      </w:r>
    </w:p>
    <w:p w14:paraId="6615CA74" w14:textId="3C223781" w:rsidR="00ED199C" w:rsidRDefault="00C4348C" w:rsidP="00C4348C">
      <w:pPr>
        <w:keepNext/>
        <w:keepLines/>
        <w:rPr>
          <w:rFonts w:ascii="Times New Roman" w:eastAsia="Times New Roman" w:hAnsi="Times New Roman"/>
          <w:kern w:val="28"/>
          <w:sz w:val="24"/>
          <w:szCs w:val="24"/>
          <w:lang w:eastAsia="en-AU"/>
        </w:rPr>
      </w:pPr>
      <w:r w:rsidRPr="00BF4E9B">
        <w:rPr>
          <w:rFonts w:ascii="Times New Roman" w:eastAsia="Times New Roman" w:hAnsi="Times New Roman"/>
          <w:b/>
          <w:kern w:val="28"/>
          <w:sz w:val="24"/>
          <w:szCs w:val="24"/>
          <w:lang w:eastAsia="en-AU"/>
        </w:rPr>
        <w:t xml:space="preserve">Item 93 </w:t>
      </w:r>
      <w:r w:rsidR="00BE5294" w:rsidRPr="00BE5294">
        <w:rPr>
          <w:rFonts w:ascii="Times New Roman" w:eastAsia="Times New Roman" w:hAnsi="Times New Roman"/>
          <w:kern w:val="28"/>
          <w:sz w:val="24"/>
          <w:szCs w:val="24"/>
          <w:lang w:eastAsia="en-AU"/>
        </w:rPr>
        <w:t>amends clause 1 of Schedule</w:t>
      </w:r>
      <w:r w:rsidR="00BE5294">
        <w:rPr>
          <w:rFonts w:ascii="Times New Roman" w:eastAsia="Times New Roman" w:hAnsi="Times New Roman"/>
          <w:kern w:val="28"/>
          <w:sz w:val="24"/>
          <w:szCs w:val="24"/>
          <w:lang w:eastAsia="en-AU"/>
        </w:rPr>
        <w:t xml:space="preserve"> 2</w:t>
      </w:r>
      <w:r w:rsidR="00ED199C">
        <w:rPr>
          <w:rFonts w:ascii="Times New Roman" w:eastAsia="Times New Roman" w:hAnsi="Times New Roman"/>
          <w:kern w:val="28"/>
          <w:sz w:val="24"/>
          <w:szCs w:val="24"/>
          <w:lang w:eastAsia="en-AU"/>
        </w:rPr>
        <w:t xml:space="preserve"> of the </w:t>
      </w:r>
      <w:r w:rsidR="00ED199C" w:rsidRPr="005A7E32">
        <w:rPr>
          <w:rFonts w:ascii="Times New Roman" w:eastAsia="Times New Roman" w:hAnsi="Times New Roman"/>
          <w:i/>
          <w:sz w:val="24"/>
          <w:szCs w:val="24"/>
          <w:lang w:eastAsia="en-AU"/>
        </w:rPr>
        <w:t>Water</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Charge</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(Infrastructure)</w:t>
      </w:r>
      <w:r w:rsidR="00ED199C">
        <w:rPr>
          <w:rFonts w:ascii="Times New Roman" w:eastAsia="Times New Roman" w:hAnsi="Times New Roman"/>
          <w:i/>
          <w:sz w:val="24"/>
          <w:szCs w:val="24"/>
          <w:lang w:eastAsia="en-AU"/>
        </w:rPr>
        <w:t> </w:t>
      </w:r>
      <w:r w:rsidR="00ED199C" w:rsidRPr="005A7E32">
        <w:rPr>
          <w:rFonts w:ascii="Times New Roman" w:eastAsia="Times New Roman" w:hAnsi="Times New Roman"/>
          <w:i/>
          <w:sz w:val="24"/>
          <w:szCs w:val="24"/>
          <w:lang w:eastAsia="en-AU"/>
        </w:rPr>
        <w:t>Rules</w:t>
      </w:r>
      <w:r w:rsidR="00ED199C">
        <w:rPr>
          <w:rFonts w:ascii="Times New Roman" w:eastAsia="Times New Roman" w:hAnsi="Times New Roman"/>
          <w:i/>
          <w:sz w:val="24"/>
          <w:szCs w:val="24"/>
          <w:lang w:eastAsia="en-AU"/>
        </w:rPr>
        <w:t> 2010</w:t>
      </w:r>
      <w:r w:rsidR="00BE5294">
        <w:rPr>
          <w:rFonts w:ascii="Times New Roman" w:eastAsia="Times New Roman" w:hAnsi="Times New Roman"/>
          <w:kern w:val="28"/>
          <w:sz w:val="24"/>
          <w:szCs w:val="24"/>
          <w:lang w:eastAsia="en-AU"/>
        </w:rPr>
        <w:t>.</w:t>
      </w:r>
    </w:p>
    <w:p w14:paraId="29E9E191" w14:textId="2418BED1" w:rsidR="00ED199C" w:rsidRPr="00ED199C" w:rsidRDefault="00ED199C" w:rsidP="00C4348C">
      <w:pPr>
        <w:keepNext/>
        <w:keepLines/>
        <w:rPr>
          <w:rFonts w:ascii="Times New Roman" w:eastAsia="Times New Roman" w:hAnsi="Times New Roman"/>
          <w:kern w:val="28"/>
          <w:sz w:val="24"/>
          <w:szCs w:val="24"/>
          <w:lang w:eastAsia="en-AU"/>
        </w:rPr>
      </w:pPr>
      <w:r w:rsidRPr="00ED199C">
        <w:rPr>
          <w:rFonts w:ascii="Times New Roman" w:eastAsia="Times New Roman" w:hAnsi="Times New Roman"/>
          <w:kern w:val="28"/>
          <w:sz w:val="24"/>
          <w:szCs w:val="24"/>
          <w:lang w:eastAsia="en-AU"/>
        </w:rPr>
        <w:t>Schedule 2 relates to the determination of a regulatory asset base for a regulatory period after the first Part 6 regul</w:t>
      </w:r>
      <w:r>
        <w:rPr>
          <w:rFonts w:ascii="Times New Roman" w:eastAsia="Times New Roman" w:hAnsi="Times New Roman"/>
          <w:kern w:val="28"/>
          <w:sz w:val="24"/>
          <w:szCs w:val="24"/>
          <w:lang w:eastAsia="en-AU"/>
        </w:rPr>
        <w:t>a</w:t>
      </w:r>
      <w:r w:rsidRPr="00ED199C">
        <w:rPr>
          <w:rFonts w:ascii="Times New Roman" w:eastAsia="Times New Roman" w:hAnsi="Times New Roman"/>
          <w:kern w:val="28"/>
          <w:sz w:val="24"/>
          <w:szCs w:val="24"/>
          <w:lang w:eastAsia="en-AU"/>
        </w:rPr>
        <w:t>t</w:t>
      </w:r>
      <w:r>
        <w:rPr>
          <w:rFonts w:ascii="Times New Roman" w:eastAsia="Times New Roman" w:hAnsi="Times New Roman"/>
          <w:kern w:val="28"/>
          <w:sz w:val="24"/>
          <w:szCs w:val="24"/>
          <w:lang w:eastAsia="en-AU"/>
        </w:rPr>
        <w:t>o</w:t>
      </w:r>
      <w:r w:rsidRPr="00ED199C">
        <w:rPr>
          <w:rFonts w:ascii="Times New Roman" w:eastAsia="Times New Roman" w:hAnsi="Times New Roman"/>
          <w:kern w:val="28"/>
          <w:sz w:val="24"/>
          <w:szCs w:val="24"/>
          <w:lang w:eastAsia="en-AU"/>
        </w:rPr>
        <w:t xml:space="preserve">ry period. </w:t>
      </w:r>
    </w:p>
    <w:p w14:paraId="20577D83" w14:textId="0C7F3126" w:rsidR="00BE5294" w:rsidRPr="00BE5294" w:rsidRDefault="00BE5294" w:rsidP="00C4348C">
      <w:pPr>
        <w:keepNext/>
        <w:keepLines/>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Clause 1 re</w:t>
      </w:r>
      <w:r w:rsidRPr="00BE5294">
        <w:rPr>
          <w:rFonts w:ascii="Times New Roman" w:eastAsia="Times New Roman" w:hAnsi="Times New Roman"/>
          <w:kern w:val="28"/>
          <w:sz w:val="24"/>
          <w:szCs w:val="24"/>
          <w:lang w:eastAsia="en-AU"/>
        </w:rPr>
        <w:t xml:space="preserve">lates to the determination of the regulatory asset base for the first regulatory period of a Part 6 operator. </w:t>
      </w:r>
    </w:p>
    <w:p w14:paraId="1ACC60A7" w14:textId="60242B8D" w:rsidR="001A3D5A" w:rsidRPr="00C4348C" w:rsidRDefault="00BE5294" w:rsidP="00C4348C">
      <w:pPr>
        <w:keepNext/>
        <w:keepLines/>
        <w:rPr>
          <w:rFonts w:ascii="Times New Roman" w:eastAsia="Times New Roman" w:hAnsi="Times New Roman"/>
          <w:kern w:val="28"/>
          <w:sz w:val="24"/>
          <w:szCs w:val="24"/>
          <w:lang w:eastAsia="en-AU"/>
        </w:rPr>
      </w:pPr>
      <w:r w:rsidRPr="00BE5294">
        <w:rPr>
          <w:rFonts w:ascii="Times New Roman" w:eastAsia="Times New Roman" w:hAnsi="Times New Roman"/>
          <w:kern w:val="28"/>
          <w:sz w:val="24"/>
          <w:szCs w:val="24"/>
          <w:lang w:eastAsia="en-AU"/>
        </w:rPr>
        <w:t>Item 93</w:t>
      </w:r>
      <w:r>
        <w:rPr>
          <w:rFonts w:ascii="Times New Roman" w:eastAsia="Times New Roman" w:hAnsi="Times New Roman"/>
          <w:b/>
          <w:kern w:val="28"/>
          <w:sz w:val="24"/>
          <w:szCs w:val="24"/>
          <w:lang w:eastAsia="en-AU"/>
        </w:rPr>
        <w:t xml:space="preserve"> </w:t>
      </w:r>
      <w:r w:rsidR="00C4348C" w:rsidRPr="00BF4E9B">
        <w:rPr>
          <w:rFonts w:ascii="Times New Roman" w:eastAsia="Times New Roman" w:hAnsi="Times New Roman"/>
          <w:kern w:val="28"/>
          <w:sz w:val="24"/>
          <w:szCs w:val="24"/>
          <w:lang w:eastAsia="en-AU"/>
        </w:rPr>
        <w:t>amends</w:t>
      </w:r>
      <w:r w:rsidR="00C4348C">
        <w:rPr>
          <w:rFonts w:ascii="Times New Roman" w:eastAsia="Times New Roman" w:hAnsi="Times New Roman"/>
          <w:kern w:val="28"/>
          <w:sz w:val="24"/>
          <w:szCs w:val="24"/>
          <w:lang w:eastAsia="en-AU"/>
        </w:rPr>
        <w:t xml:space="preserve"> the definition of </w:t>
      </w:r>
      <w:r w:rsidR="00C4348C" w:rsidRPr="00C4348C">
        <w:rPr>
          <w:rFonts w:ascii="Times New Roman" w:eastAsia="Times New Roman" w:hAnsi="Times New Roman"/>
          <w:b/>
          <w:kern w:val="28"/>
          <w:sz w:val="24"/>
          <w:szCs w:val="24"/>
          <w:lang w:eastAsia="en-AU"/>
        </w:rPr>
        <w:t>A</w:t>
      </w:r>
      <w:r w:rsidR="00C4348C">
        <w:rPr>
          <w:rFonts w:ascii="Times New Roman" w:eastAsia="Times New Roman" w:hAnsi="Times New Roman"/>
          <w:kern w:val="28"/>
          <w:sz w:val="24"/>
          <w:szCs w:val="24"/>
          <w:lang w:eastAsia="en-AU"/>
        </w:rPr>
        <w:t xml:space="preserve"> in</w:t>
      </w:r>
      <w:r w:rsidR="00C4348C" w:rsidRPr="00BF4E9B">
        <w:rPr>
          <w:rFonts w:ascii="Times New Roman" w:eastAsia="Times New Roman" w:hAnsi="Times New Roman"/>
          <w:kern w:val="28"/>
          <w:sz w:val="24"/>
          <w:szCs w:val="24"/>
          <w:lang w:eastAsia="en-AU"/>
        </w:rPr>
        <w:t xml:space="preserve"> paragraph 1(a) of Schedule 2 by omitting the words </w:t>
      </w:r>
      <w:r w:rsidR="00ED199C">
        <w:rPr>
          <w:rFonts w:ascii="Times New Roman" w:eastAsia="Times New Roman" w:hAnsi="Times New Roman"/>
          <w:kern w:val="28"/>
          <w:sz w:val="24"/>
          <w:szCs w:val="24"/>
          <w:lang w:eastAsia="en-AU"/>
        </w:rPr>
        <w:t>‘</w:t>
      </w:r>
      <w:r w:rsidR="00C4348C" w:rsidRPr="00BF4E9B">
        <w:rPr>
          <w:rFonts w:ascii="Times New Roman" w:eastAsia="Times New Roman" w:hAnsi="Times New Roman"/>
          <w:sz w:val="24"/>
          <w:szCs w:val="24"/>
          <w:lang w:eastAsia="en-AU"/>
        </w:rPr>
        <w:t>that were used for</w:t>
      </w:r>
      <w:r w:rsidR="00ED199C">
        <w:rPr>
          <w:rFonts w:ascii="Times New Roman" w:eastAsia="Times New Roman" w:hAnsi="Times New Roman"/>
          <w:sz w:val="24"/>
          <w:szCs w:val="24"/>
          <w:lang w:eastAsia="en-AU"/>
        </w:rPr>
        <w:t>’</w:t>
      </w:r>
      <w:r w:rsidR="00C4348C" w:rsidRPr="00BF4E9B">
        <w:rPr>
          <w:rFonts w:ascii="Times New Roman" w:eastAsia="Times New Roman" w:hAnsi="Times New Roman"/>
          <w:sz w:val="24"/>
          <w:szCs w:val="24"/>
          <w:lang w:eastAsia="en-AU"/>
        </w:rPr>
        <w:t xml:space="preserve"> and </w:t>
      </w:r>
      <w:r w:rsidR="004E2367">
        <w:rPr>
          <w:rFonts w:ascii="Times New Roman" w:eastAsia="Times New Roman" w:hAnsi="Times New Roman"/>
          <w:sz w:val="24"/>
          <w:szCs w:val="24"/>
          <w:lang w:eastAsia="en-AU"/>
        </w:rPr>
        <w:t xml:space="preserve">substituting them </w:t>
      </w:r>
      <w:r w:rsidR="00C4348C" w:rsidRPr="00BF4E9B">
        <w:rPr>
          <w:rFonts w:ascii="Times New Roman" w:eastAsia="Times New Roman" w:hAnsi="Times New Roman"/>
          <w:sz w:val="24"/>
          <w:szCs w:val="24"/>
          <w:lang w:eastAsia="en-AU"/>
        </w:rPr>
        <w:t xml:space="preserve">with the words </w:t>
      </w:r>
      <w:r w:rsidR="00ED199C">
        <w:rPr>
          <w:rFonts w:ascii="Times New Roman" w:eastAsia="Times New Roman" w:hAnsi="Times New Roman"/>
          <w:sz w:val="24"/>
          <w:szCs w:val="24"/>
          <w:lang w:eastAsia="en-AU"/>
        </w:rPr>
        <w:t>‘</w:t>
      </w:r>
      <w:r w:rsidR="00C4348C" w:rsidRPr="00BF4E9B">
        <w:rPr>
          <w:rFonts w:ascii="Times New Roman" w:eastAsia="Times New Roman" w:hAnsi="Times New Roman"/>
          <w:sz w:val="24"/>
          <w:szCs w:val="24"/>
          <w:lang w:eastAsia="en-AU"/>
        </w:rPr>
        <w:t>at the beginning of</w:t>
      </w:r>
      <w:r w:rsidR="00ED199C">
        <w:rPr>
          <w:rFonts w:ascii="Times New Roman" w:eastAsia="Times New Roman" w:hAnsi="Times New Roman"/>
          <w:sz w:val="24"/>
          <w:szCs w:val="24"/>
          <w:lang w:eastAsia="en-AU"/>
        </w:rPr>
        <w:t>’</w:t>
      </w:r>
      <w:r w:rsidR="00C4348C" w:rsidRPr="00C4348C">
        <w:rPr>
          <w:rFonts w:ascii="Times New Roman" w:eastAsia="Times New Roman" w:hAnsi="Times New Roman"/>
          <w:kern w:val="28"/>
          <w:sz w:val="24"/>
          <w:szCs w:val="24"/>
          <w:lang w:eastAsia="en-AU"/>
        </w:rPr>
        <w:t>. This is a minor draft</w:t>
      </w:r>
      <w:r w:rsidR="00C4348C">
        <w:rPr>
          <w:rFonts w:ascii="Times New Roman" w:eastAsia="Times New Roman" w:hAnsi="Times New Roman"/>
          <w:kern w:val="28"/>
          <w:sz w:val="24"/>
          <w:szCs w:val="24"/>
          <w:lang w:eastAsia="en-AU"/>
        </w:rPr>
        <w:t>ing</w:t>
      </w:r>
      <w:r w:rsidR="00C4348C" w:rsidRPr="00C4348C">
        <w:rPr>
          <w:rFonts w:ascii="Times New Roman" w:eastAsia="Times New Roman" w:hAnsi="Times New Roman"/>
          <w:kern w:val="28"/>
          <w:sz w:val="24"/>
          <w:szCs w:val="24"/>
          <w:lang w:eastAsia="en-AU"/>
        </w:rPr>
        <w:t xml:space="preserve"> clarification.   </w:t>
      </w:r>
    </w:p>
    <w:p w14:paraId="13FA5183" w14:textId="0D95A269" w:rsidR="00C4348C" w:rsidRPr="00F945C2" w:rsidRDefault="00C4348C" w:rsidP="00C4348C">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94</w:t>
      </w:r>
      <w:r>
        <w:rPr>
          <w:rFonts w:ascii="Times New Roman" w:eastAsia="Times New Roman" w:hAnsi="Times New Roman"/>
          <w:b/>
          <w:kern w:val="28"/>
          <w:sz w:val="24"/>
          <w:szCs w:val="24"/>
          <w:lang w:eastAsia="en-AU"/>
        </w:rPr>
        <w:t xml:space="preserve"> </w:t>
      </w:r>
      <w:r w:rsidRPr="00F945C2">
        <w:rPr>
          <w:rFonts w:ascii="Times New Roman" w:eastAsia="Times New Roman" w:hAnsi="Times New Roman"/>
          <w:kern w:val="28"/>
          <w:sz w:val="24"/>
          <w:szCs w:val="24"/>
          <w:lang w:eastAsia="en-AU"/>
        </w:rPr>
        <w:t>amends p</w:t>
      </w:r>
      <w:r w:rsidRPr="00A1208F">
        <w:rPr>
          <w:rFonts w:ascii="Times New Roman" w:eastAsia="Times New Roman" w:hAnsi="Times New Roman"/>
          <w:kern w:val="28"/>
          <w:sz w:val="24"/>
          <w:szCs w:val="24"/>
          <w:lang w:eastAsia="en-AU"/>
        </w:rPr>
        <w:t>aragraph 1(a) of Schedule 2</w:t>
      </w:r>
      <w:r w:rsidRPr="00F945C2">
        <w:rPr>
          <w:rFonts w:ascii="Times New Roman" w:eastAsia="Times New Roman" w:hAnsi="Times New Roman"/>
          <w:kern w:val="28"/>
          <w:sz w:val="24"/>
          <w:szCs w:val="24"/>
          <w:lang w:eastAsia="en-AU"/>
        </w:rPr>
        <w:t xml:space="preserve"> by repealing the </w:t>
      </w:r>
      <w:r w:rsidRPr="00A1208F">
        <w:rPr>
          <w:rFonts w:ascii="Times New Roman" w:eastAsia="Times New Roman" w:hAnsi="Times New Roman"/>
          <w:kern w:val="28"/>
          <w:sz w:val="24"/>
          <w:szCs w:val="24"/>
          <w:lang w:eastAsia="en-AU"/>
        </w:rPr>
        <w:t xml:space="preserve">definition of </w:t>
      </w:r>
      <w:r w:rsidRPr="00C4348C">
        <w:rPr>
          <w:rFonts w:ascii="Times New Roman" w:eastAsia="Times New Roman" w:hAnsi="Times New Roman"/>
          <w:b/>
          <w:kern w:val="28"/>
          <w:sz w:val="24"/>
          <w:szCs w:val="24"/>
          <w:lang w:eastAsia="en-AU"/>
        </w:rPr>
        <w:t>C</w:t>
      </w:r>
      <w:r w:rsidRPr="00C4348C">
        <w:rPr>
          <w:rFonts w:ascii="Times New Roman" w:eastAsia="Times New Roman" w:hAnsi="Times New Roman"/>
          <w:kern w:val="28"/>
          <w:sz w:val="24"/>
          <w:szCs w:val="24"/>
          <w:lang w:eastAsia="en-AU"/>
        </w:rPr>
        <w:t xml:space="preserve"> </w:t>
      </w:r>
      <w:r w:rsidRPr="00F945C2">
        <w:rPr>
          <w:rFonts w:ascii="Times New Roman" w:eastAsia="Times New Roman" w:hAnsi="Times New Roman"/>
          <w:kern w:val="28"/>
          <w:sz w:val="24"/>
          <w:szCs w:val="24"/>
          <w:lang w:eastAsia="en-AU"/>
        </w:rPr>
        <w:t xml:space="preserve">and </w:t>
      </w:r>
      <w:r w:rsidR="004E2367">
        <w:rPr>
          <w:rFonts w:ascii="Times New Roman" w:eastAsia="Times New Roman" w:hAnsi="Times New Roman"/>
          <w:kern w:val="28"/>
          <w:sz w:val="24"/>
          <w:szCs w:val="24"/>
          <w:lang w:eastAsia="en-AU"/>
        </w:rPr>
        <w:t xml:space="preserve">substituting </w:t>
      </w:r>
      <w:r w:rsidRPr="00F945C2">
        <w:rPr>
          <w:rFonts w:ascii="Times New Roman" w:eastAsia="Times New Roman" w:hAnsi="Times New Roman"/>
          <w:kern w:val="28"/>
          <w:sz w:val="24"/>
          <w:szCs w:val="24"/>
          <w:lang w:eastAsia="en-AU"/>
        </w:rPr>
        <w:t>a</w:t>
      </w:r>
      <w:r w:rsidR="004E2367">
        <w:rPr>
          <w:rFonts w:ascii="Times New Roman" w:eastAsia="Times New Roman" w:hAnsi="Times New Roman"/>
          <w:kern w:val="28"/>
          <w:sz w:val="24"/>
          <w:szCs w:val="24"/>
          <w:lang w:eastAsia="en-AU"/>
        </w:rPr>
        <w:t xml:space="preserve"> new definition of</w:t>
      </w:r>
      <w:r w:rsidRPr="00F945C2">
        <w:rPr>
          <w:rFonts w:ascii="Times New Roman" w:eastAsia="Times New Roman" w:hAnsi="Times New Roman"/>
          <w:kern w:val="28"/>
          <w:sz w:val="24"/>
          <w:szCs w:val="24"/>
          <w:lang w:eastAsia="en-AU"/>
        </w:rPr>
        <w:t xml:space="preserve"> </w:t>
      </w:r>
      <w:r w:rsidRPr="00D57CC7">
        <w:rPr>
          <w:rFonts w:ascii="Times New Roman" w:eastAsia="Times New Roman" w:hAnsi="Times New Roman"/>
          <w:b/>
          <w:kern w:val="28"/>
          <w:sz w:val="24"/>
          <w:szCs w:val="24"/>
          <w:lang w:eastAsia="en-AU"/>
        </w:rPr>
        <w:t>C</w:t>
      </w:r>
      <w:r>
        <w:rPr>
          <w:rFonts w:ascii="Times New Roman" w:eastAsia="Times New Roman" w:hAnsi="Times New Roman"/>
          <w:kern w:val="28"/>
          <w:sz w:val="24"/>
          <w:szCs w:val="24"/>
          <w:lang w:eastAsia="en-AU"/>
        </w:rPr>
        <w:t>.</w:t>
      </w:r>
    </w:p>
    <w:p w14:paraId="1D84C7E1" w14:textId="665EB54F" w:rsidR="00C4348C" w:rsidRPr="00A1208F" w:rsidRDefault="00C4348C" w:rsidP="00C4348C">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C </w:t>
      </w:r>
      <w:r w:rsidR="004E2367" w:rsidRPr="004E2367">
        <w:rPr>
          <w:rFonts w:ascii="Times New Roman" w:eastAsia="Times New Roman" w:hAnsi="Times New Roman"/>
          <w:kern w:val="28"/>
          <w:sz w:val="24"/>
          <w:szCs w:val="24"/>
          <w:lang w:eastAsia="en-AU"/>
        </w:rPr>
        <w:t>is a value in</w:t>
      </w:r>
      <w:r w:rsidR="004E2367">
        <w:rPr>
          <w:rFonts w:ascii="Times New Roman" w:eastAsia="Times New Roman" w:hAnsi="Times New Roman"/>
          <w:b/>
          <w:kern w:val="28"/>
          <w:sz w:val="24"/>
          <w:szCs w:val="24"/>
          <w:lang w:eastAsia="en-AU"/>
        </w:rPr>
        <w:t xml:space="preserve"> </w:t>
      </w:r>
      <w:r w:rsidRPr="00F945C2">
        <w:rPr>
          <w:rFonts w:ascii="Times New Roman" w:eastAsia="Times New Roman" w:hAnsi="Times New Roman"/>
          <w:kern w:val="28"/>
          <w:sz w:val="24"/>
          <w:szCs w:val="24"/>
          <w:lang w:eastAsia="en-AU"/>
        </w:rPr>
        <w:t>the formula used to calculate the regulatory asset base for a Part 6 operator</w:t>
      </w:r>
      <w:r>
        <w:rPr>
          <w:rFonts w:ascii="Times New Roman" w:eastAsia="Times New Roman" w:hAnsi="Times New Roman"/>
          <w:kern w:val="28"/>
          <w:sz w:val="24"/>
          <w:szCs w:val="24"/>
          <w:lang w:eastAsia="en-AU"/>
        </w:rPr>
        <w:t xml:space="preserve"> for the purposes of the first regulatory period under the Rules and </w:t>
      </w:r>
      <w:r w:rsidR="004E2367">
        <w:rPr>
          <w:rFonts w:ascii="Times New Roman" w:eastAsia="Times New Roman" w:hAnsi="Times New Roman"/>
          <w:kern w:val="28"/>
          <w:sz w:val="24"/>
          <w:szCs w:val="24"/>
          <w:lang w:eastAsia="en-AU"/>
        </w:rPr>
        <w:t xml:space="preserve">item 94 provides that ‘C’ </w:t>
      </w:r>
      <w:r>
        <w:rPr>
          <w:rFonts w:ascii="Times New Roman" w:eastAsia="Times New Roman" w:hAnsi="Times New Roman"/>
          <w:kern w:val="28"/>
          <w:sz w:val="24"/>
          <w:szCs w:val="24"/>
          <w:lang w:eastAsia="en-AU"/>
        </w:rPr>
        <w:t xml:space="preserve">is defined </w:t>
      </w:r>
      <w:r w:rsidRPr="00F945C2">
        <w:rPr>
          <w:rFonts w:ascii="Times New Roman" w:eastAsia="Times New Roman" w:hAnsi="Times New Roman"/>
          <w:kern w:val="28"/>
          <w:sz w:val="24"/>
          <w:szCs w:val="24"/>
          <w:lang w:eastAsia="en-AU"/>
        </w:rPr>
        <w:t>as:</w:t>
      </w:r>
    </w:p>
    <w:p w14:paraId="09F4B23F" w14:textId="77777777" w:rsidR="00C4348C" w:rsidRPr="00A1208F" w:rsidRDefault="00C4348C" w:rsidP="00C4348C">
      <w:pPr>
        <w:numPr>
          <w:ilvl w:val="0"/>
          <w:numId w:val="37"/>
        </w:numPr>
        <w:tabs>
          <w:tab w:val="clear" w:pos="1209"/>
          <w:tab w:val="num" w:pos="851"/>
        </w:tabs>
        <w:spacing w:after="0" w:line="240" w:lineRule="auto"/>
        <w:ind w:left="851" w:hanging="42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the actual (or, where relevant, forecast) capital expenditure on assets used by the operator to provide infrastructure services (</w:t>
      </w:r>
      <w:r>
        <w:rPr>
          <w:rFonts w:ascii="Times New Roman" w:eastAsia="Times New Roman" w:hAnsi="Times New Roman"/>
          <w:sz w:val="24"/>
          <w:szCs w:val="24"/>
          <w:lang w:eastAsia="en-AU"/>
        </w:rPr>
        <w:t>not including</w:t>
      </w:r>
      <w:r w:rsidRPr="00A1208F">
        <w:rPr>
          <w:rFonts w:ascii="Times New Roman" w:eastAsia="Times New Roman" w:hAnsi="Times New Roman"/>
          <w:sz w:val="24"/>
          <w:szCs w:val="24"/>
          <w:lang w:eastAsia="en-AU"/>
        </w:rPr>
        <w:t xml:space="preserve"> customer and government capital expenditure contributions) </w:t>
      </w:r>
      <w:r>
        <w:rPr>
          <w:rFonts w:ascii="Times New Roman" w:eastAsia="Times New Roman" w:hAnsi="Times New Roman"/>
          <w:sz w:val="24"/>
          <w:szCs w:val="24"/>
          <w:lang w:eastAsia="en-AU"/>
        </w:rPr>
        <w:t>in regard to</w:t>
      </w:r>
      <w:r w:rsidRPr="00A1208F">
        <w:rPr>
          <w:rFonts w:ascii="Times New Roman" w:eastAsia="Times New Roman" w:hAnsi="Times New Roman"/>
          <w:sz w:val="24"/>
          <w:szCs w:val="24"/>
          <w:lang w:eastAsia="en-AU"/>
        </w:rPr>
        <w:t xml:space="preserve"> each year of the preceding period, </w:t>
      </w:r>
      <w:r>
        <w:rPr>
          <w:rFonts w:ascii="Times New Roman" w:eastAsia="Times New Roman" w:hAnsi="Times New Roman"/>
          <w:sz w:val="24"/>
          <w:szCs w:val="24"/>
          <w:lang w:eastAsia="en-AU"/>
        </w:rPr>
        <w:t>and excludes expenditure that</w:t>
      </w:r>
      <w:r w:rsidRPr="00A1208F">
        <w:rPr>
          <w:rFonts w:ascii="Times New Roman" w:eastAsia="Times New Roman" w:hAnsi="Times New Roman"/>
          <w:sz w:val="24"/>
          <w:szCs w:val="24"/>
          <w:lang w:eastAsia="en-AU"/>
        </w:rPr>
        <w:t>:</w:t>
      </w:r>
    </w:p>
    <w:p w14:paraId="0B66D483" w14:textId="77777777" w:rsidR="00C4348C" w:rsidRPr="00A1208F" w:rsidRDefault="00C4348C" w:rsidP="00C4348C">
      <w:pPr>
        <w:tabs>
          <w:tab w:val="right" w:pos="1985"/>
        </w:tabs>
        <w:ind w:left="2098" w:hanging="2098"/>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was</w:t>
      </w:r>
      <w:proofErr w:type="gramEnd"/>
      <w:r w:rsidRPr="00A1208F">
        <w:rPr>
          <w:rFonts w:ascii="Times New Roman" w:eastAsia="Times New Roman" w:hAnsi="Times New Roman"/>
          <w:sz w:val="24"/>
          <w:szCs w:val="24"/>
          <w:lang w:eastAsia="en-AU"/>
        </w:rPr>
        <w:t xml:space="preserve"> made in relation to:</w:t>
      </w:r>
    </w:p>
    <w:p w14:paraId="02F34CDB"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major project not previously approved; or</w:t>
      </w:r>
    </w:p>
    <w:p w14:paraId="4AD827ED"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project whose scope as undertaken materially differed from what was approved; or</w:t>
      </w:r>
    </w:p>
    <w:p w14:paraId="61809C0B" w14:textId="77777777" w:rsidR="00C4348C" w:rsidRPr="00A1208F" w:rsidRDefault="00C4348C" w:rsidP="00C4348C">
      <w:pPr>
        <w:tabs>
          <w:tab w:val="right" w:pos="2722"/>
        </w:tabs>
        <w:ind w:left="2835" w:hanging="2835"/>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 xml:space="preserve"> project on which expenditure materially exceeded the amount previously approved; and</w:t>
      </w:r>
    </w:p>
    <w:p w14:paraId="1DEF46E3" w14:textId="77777777" w:rsidR="00C4348C" w:rsidRDefault="00C4348C" w:rsidP="00C4348C">
      <w:pPr>
        <w:tabs>
          <w:tab w:val="right" w:pos="1985"/>
        </w:tabs>
        <w:ind w:left="2098" w:hanging="2098"/>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(ii)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the</w:t>
      </w:r>
      <w:proofErr w:type="gramEnd"/>
      <w:r w:rsidRPr="00A1208F">
        <w:rPr>
          <w:rFonts w:ascii="Times New Roman" w:eastAsia="Times New Roman" w:hAnsi="Times New Roman"/>
          <w:sz w:val="24"/>
          <w:szCs w:val="24"/>
          <w:lang w:eastAsia="en-AU"/>
        </w:rPr>
        <w:t xml:space="preserve"> ACCC is not satisfied was prudent and efficient expenditure.</w:t>
      </w:r>
    </w:p>
    <w:p w14:paraId="1FBBB4D5" w14:textId="12464723" w:rsidR="00C4348C" w:rsidRDefault="00C4348C" w:rsidP="00C4348C">
      <w:pPr>
        <w:pStyle w:val="Default"/>
      </w:pPr>
      <w:r w:rsidRPr="00F945C2">
        <w:t xml:space="preserve">This amendment gives effect to the ACCC’s </w:t>
      </w:r>
      <w:r w:rsidR="005C60A1">
        <w:t>recommendation</w:t>
      </w:r>
      <w:r w:rsidR="0009465B">
        <w:t xml:space="preserve"> at </w:t>
      </w:r>
      <w:r>
        <w:t>page 171</w:t>
      </w:r>
      <w:r w:rsidR="0009465B">
        <w:t xml:space="preserve"> of its 2016 </w:t>
      </w:r>
      <w:r w:rsidR="0009465B">
        <w:rPr>
          <w:i/>
          <w:iCs/>
        </w:rPr>
        <w:t>Review of the Water Charge Rules: Final Advice</w:t>
      </w:r>
      <w:r w:rsidR="0009465B">
        <w:t xml:space="preserve"> </w:t>
      </w:r>
      <w:r>
        <w:t xml:space="preserve">that </w:t>
      </w:r>
      <w:r w:rsidRPr="00F945C2">
        <w:t xml:space="preserve">Schedule 2 (calculation of the regulatory asset base) should be amended to provide that </w:t>
      </w:r>
      <w:r w:rsidRPr="00C273EE">
        <w:rPr>
          <w:iCs/>
        </w:rPr>
        <w:t>actual</w:t>
      </w:r>
      <w:r w:rsidRPr="00F945C2">
        <w:rPr>
          <w:i/>
          <w:iCs/>
        </w:rPr>
        <w:t xml:space="preserve"> </w:t>
      </w:r>
      <w:r w:rsidRPr="00F945C2">
        <w:t>ca</w:t>
      </w:r>
      <w:r w:rsidR="00104763">
        <w:t xml:space="preserve">pital </w:t>
      </w:r>
      <w:r w:rsidR="005C60A1">
        <w:t>expenditure</w:t>
      </w:r>
      <w:r w:rsidR="00104763">
        <w:t xml:space="preserve"> </w:t>
      </w:r>
      <w:r w:rsidRPr="00F945C2">
        <w:t>in relation to</w:t>
      </w:r>
      <w:r w:rsidR="004E2367">
        <w:t xml:space="preserve"> the following projects </w:t>
      </w:r>
      <w:r w:rsidR="004E2367" w:rsidRPr="006028FA">
        <w:t xml:space="preserve">may not be rolled into the </w:t>
      </w:r>
      <w:r w:rsidR="004E2367">
        <w:t xml:space="preserve">regulatory asset base </w:t>
      </w:r>
      <w:r w:rsidR="004E2367" w:rsidRPr="006028FA">
        <w:t>if the ACCC is not satisfied that the cap</w:t>
      </w:r>
      <w:r w:rsidR="004E2367">
        <w:t xml:space="preserve">ital expenditure </w:t>
      </w:r>
      <w:r w:rsidR="004E2367" w:rsidRPr="006028FA">
        <w:t>was prudent an</w:t>
      </w:r>
      <w:r w:rsidR="004E2367">
        <w:t>d efficient:</w:t>
      </w:r>
      <w:r w:rsidRPr="00F945C2">
        <w:t xml:space="preserve"> </w:t>
      </w:r>
    </w:p>
    <w:p w14:paraId="3E0328B5" w14:textId="77777777" w:rsidR="00123E33" w:rsidRPr="00F945C2" w:rsidRDefault="00123E33" w:rsidP="00C4348C">
      <w:pPr>
        <w:pStyle w:val="Default"/>
      </w:pPr>
    </w:p>
    <w:p w14:paraId="7F151C54" w14:textId="77777777" w:rsidR="00C4348C" w:rsidRPr="00F945C2" w:rsidRDefault="00C4348C" w:rsidP="007D7269">
      <w:pPr>
        <w:pStyle w:val="ListBullet4"/>
        <w:numPr>
          <w:ilvl w:val="0"/>
          <w:numId w:val="47"/>
        </w:numPr>
        <w:spacing w:before="0"/>
        <w:rPr>
          <w:rFonts w:ascii="Times New Roman" w:hAnsi="Times New Roman"/>
          <w:sz w:val="24"/>
          <w:szCs w:val="24"/>
        </w:rPr>
      </w:pPr>
      <w:r w:rsidRPr="00F945C2">
        <w:rPr>
          <w:rFonts w:ascii="Times New Roman" w:hAnsi="Times New Roman"/>
          <w:sz w:val="24"/>
          <w:szCs w:val="24"/>
        </w:rPr>
        <w:t xml:space="preserve">a major project not previously approved; or </w:t>
      </w:r>
    </w:p>
    <w:p w14:paraId="67ECB142" w14:textId="77777777" w:rsidR="00C4348C" w:rsidRDefault="00C4348C" w:rsidP="007D7269">
      <w:pPr>
        <w:pStyle w:val="ListBullet4"/>
        <w:numPr>
          <w:ilvl w:val="0"/>
          <w:numId w:val="47"/>
        </w:numPr>
        <w:spacing w:before="0"/>
        <w:rPr>
          <w:rFonts w:ascii="Times New Roman" w:hAnsi="Times New Roman"/>
          <w:sz w:val="24"/>
          <w:szCs w:val="24"/>
        </w:rPr>
      </w:pPr>
      <w:r w:rsidRPr="00E125AA">
        <w:rPr>
          <w:rFonts w:ascii="Times New Roman" w:hAnsi="Times New Roman"/>
          <w:sz w:val="24"/>
          <w:szCs w:val="24"/>
        </w:rPr>
        <w:t xml:space="preserve">a project whose scope as undertaken materially differed from what was approved; </w:t>
      </w:r>
    </w:p>
    <w:p w14:paraId="7E591CCB" w14:textId="77777777" w:rsidR="00C4348C" w:rsidRDefault="00C4348C" w:rsidP="007D7269">
      <w:pPr>
        <w:pStyle w:val="ListBullet4"/>
        <w:numPr>
          <w:ilvl w:val="0"/>
          <w:numId w:val="47"/>
        </w:numPr>
        <w:spacing w:before="0"/>
        <w:rPr>
          <w:rFonts w:ascii="Times New Roman" w:hAnsi="Times New Roman"/>
          <w:sz w:val="24"/>
          <w:szCs w:val="24"/>
        </w:rPr>
      </w:pPr>
      <w:r w:rsidRPr="00E125AA">
        <w:rPr>
          <w:rFonts w:ascii="Times New Roman" w:hAnsi="Times New Roman"/>
          <w:sz w:val="24"/>
          <w:szCs w:val="24"/>
        </w:rPr>
        <w:t xml:space="preserve">or a project on which expenditure materially exceeded the amount previously approved; </w:t>
      </w:r>
    </w:p>
    <w:p w14:paraId="3A36BE75" w14:textId="77777777" w:rsidR="00C273EE" w:rsidRDefault="00C273EE" w:rsidP="00C273EE"/>
    <w:p w14:paraId="35190DA6" w14:textId="77777777" w:rsidR="005E644A" w:rsidRDefault="00C273EE" w:rsidP="00C273EE">
      <w:pPr>
        <w:pStyle w:val="Default"/>
      </w:pPr>
      <w:r w:rsidRPr="00C273EE">
        <w:t>The ACCC considered at page 171 of its</w:t>
      </w:r>
      <w:r>
        <w:t xml:space="preserve"> 2016 </w:t>
      </w:r>
      <w:r>
        <w:rPr>
          <w:i/>
          <w:iCs/>
        </w:rPr>
        <w:t>Review of the Water Charge Rules: Final Advice</w:t>
      </w:r>
      <w:r>
        <w:t xml:space="preserve"> that such ex-post (after the fact) reviews may prevent inefficient investments, or overinvestments, being passed through to customers. The ACCC noted that without review it is possible that the operator may over-spend by incurring capital expenditure that would not have been approved as efficient if considered by the regulator at the initial determination, and that this capex would automatically roll into the regulatory asset base at the start of the next regulatory period. Users would then pay charges that incorporate the capital costs for inefficient investments for the remainder of the asset’s life. </w:t>
      </w:r>
    </w:p>
    <w:p w14:paraId="6FF56EA9" w14:textId="77777777" w:rsidR="005E644A" w:rsidRDefault="005E644A" w:rsidP="00C273EE">
      <w:pPr>
        <w:pStyle w:val="Default"/>
      </w:pPr>
    </w:p>
    <w:p w14:paraId="6CA61313" w14:textId="35CDDC34" w:rsidR="00C273EE" w:rsidRDefault="00C273EE" w:rsidP="00C273EE">
      <w:pPr>
        <w:pStyle w:val="Default"/>
      </w:pPr>
      <w:r>
        <w:t>The ACCC advised that an ex</w:t>
      </w:r>
      <w:r>
        <w:noBreakHyphen/>
        <w:t xml:space="preserve">post review would be in accordance with the basic National Water Initiative (NWI) pricing principle that charges should reflect efficient costs. It would allow inefficient capital </w:t>
      </w:r>
      <w:r w:rsidR="005C60A1">
        <w:t>expenditure</w:t>
      </w:r>
      <w:r>
        <w:t xml:space="preserve"> to be excluded from the regulatory asset base and hence not inflate future charges. This would apply the same principle to historic capital </w:t>
      </w:r>
      <w:r w:rsidR="005C60A1">
        <w:t>expenditure</w:t>
      </w:r>
      <w:r>
        <w:t xml:space="preserve"> as the regulator applies when assessing the efficiency of forecast capital expenditure. </w:t>
      </w:r>
    </w:p>
    <w:p w14:paraId="0889E9B7" w14:textId="77777777" w:rsidR="00BE5294" w:rsidRDefault="00BE5294" w:rsidP="00BE5294">
      <w:pPr>
        <w:pStyle w:val="Default"/>
        <w:rPr>
          <w:b/>
        </w:rPr>
      </w:pPr>
    </w:p>
    <w:p w14:paraId="2BAB2EB0" w14:textId="77777777" w:rsidR="004E2367" w:rsidRDefault="005E644A" w:rsidP="004E2367">
      <w:pPr>
        <w:pStyle w:val="Default"/>
      </w:pPr>
      <w:r w:rsidRPr="00BE5294">
        <w:rPr>
          <w:b/>
        </w:rPr>
        <w:t>Item 95</w:t>
      </w:r>
      <w:r w:rsidRPr="00BE5294">
        <w:t xml:space="preserve"> amends the definition of E in paragraph 1(a) of Schedule 2 by omitting the words </w:t>
      </w:r>
      <w:r w:rsidR="005404BE">
        <w:t>‘</w:t>
      </w:r>
      <w:r w:rsidRPr="00BE5294">
        <w:t>in the case of the last year of the preceding period</w:t>
      </w:r>
      <w:r w:rsidR="005404BE">
        <w:t>’</w:t>
      </w:r>
      <w:r w:rsidRPr="00BE5294">
        <w:t xml:space="preserve"> and substituting them with the words </w:t>
      </w:r>
      <w:r w:rsidR="005404BE">
        <w:t>‘</w:t>
      </w:r>
      <w:r w:rsidRPr="00BE5294">
        <w:t>where relevant</w:t>
      </w:r>
      <w:r w:rsidR="005404BE">
        <w:t>’</w:t>
      </w:r>
      <w:r w:rsidRPr="00BE5294">
        <w:t xml:space="preserve">. </w:t>
      </w:r>
    </w:p>
    <w:p w14:paraId="465D410D" w14:textId="77777777" w:rsidR="004E2367" w:rsidRDefault="004E2367" w:rsidP="004E2367">
      <w:pPr>
        <w:pStyle w:val="Default"/>
      </w:pPr>
    </w:p>
    <w:p w14:paraId="4A3C883B" w14:textId="35590EEE" w:rsidR="005E644A" w:rsidRDefault="005E644A" w:rsidP="004E2367">
      <w:pPr>
        <w:pStyle w:val="Default"/>
        <w:rPr>
          <w:rFonts w:eastAsia="Times New Roman"/>
          <w:kern w:val="28"/>
          <w:lang w:eastAsia="en-AU"/>
        </w:rPr>
      </w:pPr>
      <w:r>
        <w:rPr>
          <w:rFonts w:eastAsia="Times New Roman"/>
          <w:kern w:val="28"/>
          <w:lang w:eastAsia="en-AU"/>
        </w:rPr>
        <w:t>Th</w:t>
      </w:r>
      <w:r w:rsidR="004E2367">
        <w:rPr>
          <w:rFonts w:eastAsia="Times New Roman"/>
          <w:kern w:val="28"/>
          <w:lang w:eastAsia="en-AU"/>
        </w:rPr>
        <w:t xml:space="preserve">e effect of this </w:t>
      </w:r>
      <w:r>
        <w:rPr>
          <w:rFonts w:eastAsia="Times New Roman"/>
          <w:kern w:val="28"/>
          <w:lang w:eastAsia="en-AU"/>
        </w:rPr>
        <w:t xml:space="preserve">amendment </w:t>
      </w:r>
      <w:r w:rsidR="004E2367">
        <w:rPr>
          <w:rFonts w:eastAsia="Times New Roman"/>
          <w:kern w:val="28"/>
          <w:lang w:eastAsia="en-AU"/>
        </w:rPr>
        <w:t xml:space="preserve">is that it </w:t>
      </w:r>
      <w:r>
        <w:rPr>
          <w:rFonts w:eastAsia="Times New Roman"/>
          <w:kern w:val="28"/>
          <w:lang w:eastAsia="en-AU"/>
        </w:rPr>
        <w:t xml:space="preserve">provides that </w:t>
      </w:r>
      <w:r w:rsidRPr="00217956">
        <w:rPr>
          <w:rFonts w:eastAsia="Times New Roman"/>
          <w:b/>
          <w:kern w:val="28"/>
          <w:lang w:eastAsia="en-AU"/>
        </w:rPr>
        <w:t>E</w:t>
      </w:r>
      <w:r>
        <w:rPr>
          <w:rFonts w:eastAsia="Times New Roman"/>
          <w:kern w:val="28"/>
          <w:lang w:eastAsia="en-AU"/>
        </w:rPr>
        <w:t xml:space="preserve"> is the actual (or, where relevant, forecast) revenue received by the operator from disposal of assets used to provide infrastructure services in the preceding period and not just the last year of the preceding period. </w:t>
      </w:r>
      <w:r w:rsidR="00E20B6E">
        <w:rPr>
          <w:rFonts w:eastAsia="Times New Roman"/>
          <w:kern w:val="28"/>
          <w:lang w:eastAsia="en-AU"/>
        </w:rPr>
        <w:t>See also item 86, clause 1AA of Schedule 1.</w:t>
      </w:r>
    </w:p>
    <w:p w14:paraId="5BBACFEB" w14:textId="349E8E2A" w:rsidR="00BE5294" w:rsidRDefault="00BE5294" w:rsidP="00BE5294">
      <w:pPr>
        <w:keepNext/>
        <w:keepLines/>
        <w:tabs>
          <w:tab w:val="left" w:pos="0"/>
        </w:tab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96</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 xml:space="preserve">amends </w:t>
      </w:r>
      <w:r>
        <w:rPr>
          <w:rFonts w:ascii="Times New Roman" w:eastAsia="Times New Roman" w:hAnsi="Times New Roman"/>
          <w:kern w:val="28"/>
          <w:sz w:val="24"/>
          <w:szCs w:val="24"/>
          <w:lang w:eastAsia="en-AU"/>
        </w:rPr>
        <w:t xml:space="preserve">clause 2 of Schedule 2. Clause 2 of Schedule 2 relates to the determination of the regulatory asset base for a regulatory period after the first </w:t>
      </w:r>
      <w:r w:rsidR="004E2367">
        <w:rPr>
          <w:rFonts w:ascii="Times New Roman" w:eastAsia="Times New Roman" w:hAnsi="Times New Roman"/>
          <w:kern w:val="28"/>
          <w:sz w:val="24"/>
          <w:szCs w:val="24"/>
          <w:lang w:eastAsia="en-AU"/>
        </w:rPr>
        <w:t xml:space="preserve">Part 6 </w:t>
      </w:r>
      <w:r>
        <w:rPr>
          <w:rFonts w:ascii="Times New Roman" w:eastAsia="Times New Roman" w:hAnsi="Times New Roman"/>
          <w:kern w:val="28"/>
          <w:sz w:val="24"/>
          <w:szCs w:val="24"/>
          <w:lang w:eastAsia="en-AU"/>
        </w:rPr>
        <w:t xml:space="preserve">regulatory period. </w:t>
      </w:r>
    </w:p>
    <w:p w14:paraId="4226C728" w14:textId="1F1F77DE" w:rsid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kern w:val="28"/>
          <w:sz w:val="24"/>
          <w:szCs w:val="24"/>
          <w:lang w:eastAsia="en-AU"/>
        </w:rPr>
        <w:t>Item 96</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repeals the</w:t>
      </w:r>
      <w:r>
        <w:rPr>
          <w:rFonts w:ascii="Times New Roman" w:eastAsia="Times New Roman" w:hAnsi="Times New Roman"/>
          <w:b/>
          <w:kern w:val="28"/>
          <w:sz w:val="24"/>
          <w:szCs w:val="24"/>
          <w:lang w:eastAsia="en-AU"/>
        </w:rPr>
        <w:t xml:space="preserve"> </w:t>
      </w:r>
      <w:r w:rsidRPr="00A1208F">
        <w:rPr>
          <w:rFonts w:ascii="Times New Roman" w:eastAsia="Times New Roman" w:hAnsi="Times New Roman"/>
          <w:kern w:val="28"/>
          <w:sz w:val="24"/>
          <w:szCs w:val="24"/>
          <w:lang w:eastAsia="en-AU"/>
        </w:rPr>
        <w:t xml:space="preserve">definitions of </w:t>
      </w:r>
      <w:r w:rsidRPr="00401D3C">
        <w:rPr>
          <w:rFonts w:ascii="Times New Roman" w:eastAsia="Times New Roman" w:hAnsi="Times New Roman"/>
          <w:b/>
          <w:kern w:val="28"/>
          <w:sz w:val="24"/>
          <w:szCs w:val="24"/>
          <w:lang w:eastAsia="en-AU"/>
        </w:rPr>
        <w:t>A</w:t>
      </w:r>
      <w:r w:rsidRPr="00A1208F">
        <w:rPr>
          <w:rFonts w:ascii="Times New Roman" w:eastAsia="Times New Roman" w:hAnsi="Times New Roman"/>
          <w:kern w:val="28"/>
          <w:sz w:val="24"/>
          <w:szCs w:val="24"/>
          <w:lang w:eastAsia="en-AU"/>
        </w:rPr>
        <w:t xml:space="preserve"> and </w:t>
      </w:r>
      <w:r w:rsidRPr="00401D3C">
        <w:rPr>
          <w:rFonts w:ascii="Times New Roman" w:eastAsia="Times New Roman" w:hAnsi="Times New Roman"/>
          <w:b/>
          <w:kern w:val="28"/>
          <w:sz w:val="24"/>
          <w:szCs w:val="24"/>
          <w:lang w:eastAsia="en-AU"/>
        </w:rPr>
        <w:t>B</w:t>
      </w:r>
      <w:r>
        <w:rPr>
          <w:rFonts w:ascii="Times New Roman" w:eastAsia="Times New Roman" w:hAnsi="Times New Roman"/>
          <w:b/>
          <w:kern w:val="28"/>
          <w:sz w:val="24"/>
          <w:szCs w:val="24"/>
          <w:lang w:eastAsia="en-AU"/>
        </w:rPr>
        <w:t xml:space="preserve"> </w:t>
      </w:r>
      <w:r w:rsidRPr="00BE5294">
        <w:rPr>
          <w:rFonts w:ascii="Times New Roman" w:eastAsia="Times New Roman" w:hAnsi="Times New Roman"/>
          <w:kern w:val="28"/>
          <w:sz w:val="24"/>
          <w:szCs w:val="24"/>
          <w:lang w:eastAsia="en-AU"/>
        </w:rPr>
        <w:t>in c</w:t>
      </w:r>
      <w:r w:rsidRPr="00A1208F">
        <w:rPr>
          <w:rFonts w:ascii="Times New Roman" w:eastAsia="Times New Roman" w:hAnsi="Times New Roman"/>
          <w:kern w:val="28"/>
          <w:sz w:val="24"/>
          <w:szCs w:val="24"/>
          <w:lang w:eastAsia="en-AU"/>
        </w:rPr>
        <w:t>lause 2 of Schedule 2</w:t>
      </w:r>
      <w:r>
        <w:rPr>
          <w:rFonts w:ascii="Times New Roman" w:eastAsia="Times New Roman" w:hAnsi="Times New Roman"/>
          <w:kern w:val="28"/>
          <w:sz w:val="24"/>
          <w:szCs w:val="24"/>
          <w:lang w:eastAsia="en-AU"/>
        </w:rPr>
        <w:t xml:space="preserve"> and substitutes them with the following definitions. </w:t>
      </w:r>
    </w:p>
    <w:p w14:paraId="33592612" w14:textId="77777777" w:rsid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b/>
          <w:kern w:val="28"/>
          <w:sz w:val="24"/>
          <w:szCs w:val="24"/>
          <w:lang w:eastAsia="en-AU"/>
        </w:rPr>
        <w:t xml:space="preserve">A </w:t>
      </w:r>
      <w:r w:rsidRPr="00BE5294">
        <w:rPr>
          <w:rFonts w:ascii="Times New Roman" w:eastAsia="Times New Roman" w:hAnsi="Times New Roman"/>
          <w:kern w:val="28"/>
          <w:sz w:val="24"/>
          <w:szCs w:val="24"/>
          <w:lang w:eastAsia="en-AU"/>
        </w:rPr>
        <w:t>i</w:t>
      </w:r>
      <w:bookmarkStart w:id="13" w:name="BK_S4P42L3C4"/>
      <w:bookmarkEnd w:id="13"/>
      <w:r w:rsidRPr="00BE5294">
        <w:rPr>
          <w:rFonts w:ascii="Times New Roman" w:eastAsia="Times New Roman" w:hAnsi="Times New Roman"/>
          <w:kern w:val="28"/>
          <w:sz w:val="24"/>
          <w:szCs w:val="24"/>
          <w:lang w:eastAsia="en-AU"/>
        </w:rPr>
        <w:t>s the regulatory asset base of the operator determined under this Schedule in respect of the preceding regulatory period as calculated under either clause 1 or this clause, and adjusted as appropriate by replacing any forecast amounts in the calculations of that asset base by the amounts actually spent or received.</w:t>
      </w:r>
    </w:p>
    <w:p w14:paraId="311518E9" w14:textId="7E164EB0" w:rsidR="00BE5294" w:rsidRPr="00BE5294" w:rsidRDefault="00BE5294" w:rsidP="00BE5294">
      <w:pPr>
        <w:keepNext/>
        <w:keepLines/>
        <w:tabs>
          <w:tab w:val="left" w:pos="0"/>
        </w:tabs>
        <w:rPr>
          <w:rFonts w:ascii="Times New Roman" w:eastAsia="Times New Roman" w:hAnsi="Times New Roman"/>
          <w:kern w:val="28"/>
          <w:sz w:val="24"/>
          <w:szCs w:val="24"/>
          <w:lang w:eastAsia="en-AU"/>
        </w:rPr>
      </w:pPr>
      <w:r w:rsidRPr="00BE5294">
        <w:rPr>
          <w:rFonts w:ascii="Times New Roman" w:eastAsia="Times New Roman" w:hAnsi="Times New Roman"/>
          <w:b/>
          <w:kern w:val="28"/>
          <w:sz w:val="24"/>
          <w:szCs w:val="24"/>
          <w:lang w:eastAsia="en-AU"/>
        </w:rPr>
        <w:t>B</w:t>
      </w:r>
      <w:r w:rsidRPr="00BE5294">
        <w:rPr>
          <w:rFonts w:ascii="Times New Roman" w:eastAsia="Times New Roman" w:hAnsi="Times New Roman"/>
          <w:kern w:val="28"/>
          <w:sz w:val="24"/>
          <w:szCs w:val="24"/>
          <w:lang w:eastAsia="en-AU"/>
        </w:rPr>
        <w:t xml:space="preserve"> is the total of the actual (or, in the case of the last year of the preceding regulatory period, forecast) capital expenditure on assets used by the operator to provide infrastructure services (net of actual customer and government capital expenditure contributions) in respect of each year of the preceding regulatory period, other than any expenditure that:</w:t>
      </w:r>
    </w:p>
    <w:p w14:paraId="11697A9E" w14:textId="701087D9" w:rsidR="00BE5294" w:rsidRPr="005B1F67" w:rsidRDefault="00BE5294" w:rsidP="00BE5294">
      <w:pPr>
        <w:pStyle w:val="paragraph"/>
      </w:pPr>
      <w:r w:rsidRPr="005B1F67">
        <w:t>(a)</w:t>
      </w:r>
      <w:r w:rsidRPr="005B1F67">
        <w:tab/>
      </w:r>
      <w:proofErr w:type="gramStart"/>
      <w:r w:rsidRPr="005B1F67">
        <w:t>was</w:t>
      </w:r>
      <w:proofErr w:type="gramEnd"/>
      <w:r w:rsidRPr="005B1F67">
        <w:t xml:space="preserve"> made in relation to:</w:t>
      </w:r>
    </w:p>
    <w:p w14:paraId="1691ACF5" w14:textId="66678204" w:rsidR="00BE5294" w:rsidRPr="005B1F67" w:rsidRDefault="000B78A7" w:rsidP="000B78A7">
      <w:pPr>
        <w:pStyle w:val="tSubpara"/>
        <w:tabs>
          <w:tab w:val="clear" w:pos="1985"/>
        </w:tabs>
        <w:ind w:left="851"/>
      </w:pPr>
      <w:r>
        <w:tab/>
      </w:r>
      <w:r w:rsidR="00BE5294" w:rsidRPr="005B1F67">
        <w:t>(</w:t>
      </w:r>
      <w:r w:rsidR="005C60A1">
        <w:t>i</w:t>
      </w:r>
      <w:r w:rsidR="00BE5294" w:rsidRPr="005B1F67">
        <w:t>)</w:t>
      </w:r>
      <w:r w:rsidR="00BE5294" w:rsidRPr="005B1F67">
        <w:tab/>
      </w:r>
      <w:proofErr w:type="gramStart"/>
      <w:r w:rsidR="00BE5294" w:rsidRPr="005B1F67">
        <w:t>a</w:t>
      </w:r>
      <w:proofErr w:type="gramEnd"/>
      <w:r w:rsidR="00BE5294" w:rsidRPr="005B1F67">
        <w:t xml:space="preserve"> major project not previously approved; or</w:t>
      </w:r>
    </w:p>
    <w:p w14:paraId="6DA4F743" w14:textId="492956DF" w:rsidR="00BE5294" w:rsidRPr="005B1F67" w:rsidRDefault="000B78A7" w:rsidP="000B78A7">
      <w:pPr>
        <w:pStyle w:val="tSubpara"/>
        <w:ind w:left="851" w:hanging="851"/>
      </w:pPr>
      <w:r>
        <w:tab/>
      </w:r>
      <w:r w:rsidR="00BE5294" w:rsidRPr="005B1F67">
        <w:t>(ii)</w:t>
      </w:r>
      <w:r>
        <w:t xml:space="preserve">     </w:t>
      </w:r>
      <w:proofErr w:type="gramStart"/>
      <w:r w:rsidR="00BE5294" w:rsidRPr="005B1F67">
        <w:t>a</w:t>
      </w:r>
      <w:proofErr w:type="gramEnd"/>
      <w:r w:rsidR="00BE5294" w:rsidRPr="005B1F67">
        <w:t xml:space="preserve"> project whose scope as undertaken materially differed from what was approved; or</w:t>
      </w:r>
    </w:p>
    <w:p w14:paraId="6CAEB162" w14:textId="7BCCB6EC" w:rsidR="00BE5294" w:rsidRPr="005B1F67" w:rsidRDefault="000B78A7" w:rsidP="000B78A7">
      <w:pPr>
        <w:pStyle w:val="tSubpara"/>
        <w:ind w:left="851"/>
      </w:pPr>
      <w:r>
        <w:tab/>
      </w:r>
      <w:r w:rsidR="00BE5294" w:rsidRPr="005B1F67">
        <w:t>(iii)</w:t>
      </w:r>
      <w:r w:rsidR="00BE5294" w:rsidRPr="005B1F67">
        <w:tab/>
      </w:r>
      <w:r>
        <w:t xml:space="preserve">    </w:t>
      </w:r>
      <w:proofErr w:type="gramStart"/>
      <w:r w:rsidR="00BE5294" w:rsidRPr="005B1F67">
        <w:t>a</w:t>
      </w:r>
      <w:proofErr w:type="gramEnd"/>
      <w:r w:rsidR="00BE5294" w:rsidRPr="005B1F67">
        <w:t xml:space="preserve"> project on which expenditure materially exceeded the amount previously approved; </w:t>
      </w:r>
      <w:r>
        <w:t xml:space="preserve">       </w:t>
      </w:r>
      <w:r w:rsidR="00BE5294" w:rsidRPr="005B1F67">
        <w:t>and</w:t>
      </w:r>
    </w:p>
    <w:p w14:paraId="04D7FA1C" w14:textId="45387BA7" w:rsidR="00BE5294" w:rsidRPr="005B1F67" w:rsidRDefault="00BE5294" w:rsidP="00BE5294">
      <w:pPr>
        <w:pStyle w:val="paragraph"/>
      </w:pPr>
      <w:r w:rsidRPr="005B1F67">
        <w:t>(b)</w:t>
      </w:r>
      <w:r w:rsidRPr="005B1F67">
        <w:tab/>
      </w:r>
      <w:proofErr w:type="gramStart"/>
      <w:r w:rsidRPr="005B1F67">
        <w:t>that</w:t>
      </w:r>
      <w:proofErr w:type="gramEnd"/>
      <w:r w:rsidRPr="005B1F67">
        <w:t xml:space="preserve"> the ACCC is not satisfied was prudent and efficient expenditure.</w:t>
      </w:r>
    </w:p>
    <w:p w14:paraId="43A861DC" w14:textId="46814D24" w:rsidR="0007095D" w:rsidRDefault="0007095D" w:rsidP="0007095D">
      <w:pPr>
        <w:pStyle w:val="Default"/>
      </w:pPr>
      <w:r>
        <w:t xml:space="preserve">This allows the ACCC to make an ex-post (after the fact) review of capital expenditure. </w:t>
      </w:r>
      <w:r w:rsidRPr="00E125AA">
        <w:t xml:space="preserve">The ACCC considered </w:t>
      </w:r>
      <w:r>
        <w:t>at</w:t>
      </w:r>
      <w:r w:rsidRPr="00E125AA">
        <w:t xml:space="preserve"> page 171 of its </w:t>
      </w:r>
      <w:r>
        <w:t xml:space="preserve">2016 </w:t>
      </w:r>
      <w:r>
        <w:rPr>
          <w:i/>
          <w:iCs/>
        </w:rPr>
        <w:t>Review of the Water Charge Rules: Final Advice</w:t>
      </w:r>
      <w:r>
        <w:t xml:space="preserve"> </w:t>
      </w:r>
      <w:r w:rsidRPr="00E125AA">
        <w:t>that allowing ex-post reviews of cap</w:t>
      </w:r>
      <w:r>
        <w:t xml:space="preserve">ital </w:t>
      </w:r>
      <w:r w:rsidRPr="00E125AA">
        <w:t>ex</w:t>
      </w:r>
      <w:r>
        <w:t xml:space="preserve">penditure </w:t>
      </w:r>
      <w:r w:rsidRPr="00E125AA">
        <w:t>may prevent inefficient investments, or overinvestments, being passed through to customers. Without review it is possible that the operator may over-spend by incurring cap</w:t>
      </w:r>
      <w:r>
        <w:t xml:space="preserve">ital </w:t>
      </w:r>
      <w:r w:rsidRPr="00E125AA">
        <w:t>ex</w:t>
      </w:r>
      <w:r>
        <w:t>penditure</w:t>
      </w:r>
      <w:r w:rsidRPr="00E125AA">
        <w:t xml:space="preserve"> that would not have been approved as efficient if considered by the regulator at the initial determination, and that this cap</w:t>
      </w:r>
      <w:r>
        <w:t xml:space="preserve">ital </w:t>
      </w:r>
      <w:r w:rsidRPr="00E125AA">
        <w:t>ex</w:t>
      </w:r>
      <w:r>
        <w:t>penditure</w:t>
      </w:r>
      <w:r w:rsidRPr="00E125AA">
        <w:t xml:space="preserve"> would automatically roll into the </w:t>
      </w:r>
      <w:r>
        <w:t xml:space="preserve">regulatory asset base </w:t>
      </w:r>
      <w:r w:rsidRPr="00E125AA">
        <w:t>at the start of the next regulatory period. Users would then pay charges that incorporate the capital costs for inefficient investments for the remainder of the asset’s life</w:t>
      </w:r>
      <w:r>
        <w:t>.</w:t>
      </w:r>
    </w:p>
    <w:p w14:paraId="0D692DC4" w14:textId="77777777" w:rsidR="0007095D" w:rsidRDefault="0007095D" w:rsidP="0007095D">
      <w:pPr>
        <w:pStyle w:val="Default"/>
      </w:pPr>
    </w:p>
    <w:p w14:paraId="13337CB5" w14:textId="77FB28F1" w:rsidR="0007095D" w:rsidRDefault="0007095D" w:rsidP="0007095D">
      <w:pPr>
        <w:pStyle w:val="Default"/>
      </w:pPr>
      <w:r w:rsidRPr="00E125AA">
        <w:t>The ACCC also considered that an ex-post review would be in accordance with the basic National Water Initiative (NWI) pricing principle that charges should reflect efficient costs. It would allow inefficient cap</w:t>
      </w:r>
      <w:r>
        <w:t xml:space="preserve">ital expenditure </w:t>
      </w:r>
      <w:r w:rsidRPr="00E125AA">
        <w:t xml:space="preserve">to be excluded from the </w:t>
      </w:r>
      <w:r w:rsidR="005C60A1">
        <w:t>regulatory</w:t>
      </w:r>
      <w:r>
        <w:t xml:space="preserve"> asset base a</w:t>
      </w:r>
      <w:r w:rsidRPr="00E125AA">
        <w:t>nd hence not inflate future charges. This would apply the same principle to historic cap</w:t>
      </w:r>
      <w:r>
        <w:t>ital expenditure a</w:t>
      </w:r>
      <w:r w:rsidRPr="00E125AA">
        <w:t>s the regulator applies when assessing the efficiency of forecast cap</w:t>
      </w:r>
      <w:r>
        <w:t>ital expenditure (see item 87, clause 4(1) of Schedule 1)</w:t>
      </w:r>
      <w:r w:rsidRPr="00E125AA">
        <w:t>.</w:t>
      </w:r>
      <w:r>
        <w:t xml:space="preserve"> </w:t>
      </w:r>
    </w:p>
    <w:p w14:paraId="3943EED1" w14:textId="77777777" w:rsidR="0007095D" w:rsidRDefault="0007095D" w:rsidP="0007095D">
      <w:pPr>
        <w:pStyle w:val="Default"/>
      </w:pPr>
    </w:p>
    <w:p w14:paraId="6D93D191" w14:textId="1CC2CF8F" w:rsidR="0007095D" w:rsidRDefault="0007095D" w:rsidP="0007095D">
      <w:pPr>
        <w:tabs>
          <w:tab w:val="right" w:pos="1531"/>
        </w:tab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97 </w:t>
      </w:r>
      <w:r w:rsidRPr="00587925">
        <w:rPr>
          <w:rFonts w:ascii="Times New Roman" w:eastAsia="Times New Roman" w:hAnsi="Times New Roman"/>
          <w:kern w:val="28"/>
          <w:sz w:val="24"/>
          <w:szCs w:val="24"/>
          <w:lang w:eastAsia="en-AU"/>
        </w:rPr>
        <w:t>amends</w:t>
      </w:r>
      <w:r w:rsidRPr="00A1208F">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the</w:t>
      </w:r>
      <w:r w:rsidRPr="0007095D">
        <w:rPr>
          <w:rFonts w:ascii="Times New Roman" w:eastAsia="Times New Roman" w:hAnsi="Times New Roman"/>
          <w:kern w:val="28"/>
          <w:sz w:val="24"/>
          <w:szCs w:val="24"/>
          <w:lang w:eastAsia="en-AU"/>
        </w:rPr>
        <w:t xml:space="preserve"> </w:t>
      </w:r>
      <w:r w:rsidRPr="00A1208F">
        <w:rPr>
          <w:rFonts w:ascii="Times New Roman" w:eastAsia="Times New Roman" w:hAnsi="Times New Roman"/>
          <w:kern w:val="28"/>
          <w:sz w:val="24"/>
          <w:szCs w:val="24"/>
          <w:lang w:eastAsia="en-AU"/>
        </w:rPr>
        <w:t xml:space="preserve">definition of </w:t>
      </w:r>
      <w:r w:rsidRPr="005C4D36">
        <w:rPr>
          <w:rFonts w:ascii="Times New Roman" w:eastAsia="Times New Roman" w:hAnsi="Times New Roman"/>
          <w:b/>
          <w:kern w:val="28"/>
          <w:sz w:val="24"/>
          <w:szCs w:val="24"/>
          <w:lang w:eastAsia="en-AU"/>
        </w:rPr>
        <w:t>D</w:t>
      </w:r>
      <w:r>
        <w:rPr>
          <w:rFonts w:ascii="Times New Roman" w:eastAsia="Times New Roman" w:hAnsi="Times New Roman"/>
          <w:b/>
          <w:kern w:val="28"/>
          <w:sz w:val="24"/>
          <w:szCs w:val="24"/>
          <w:lang w:eastAsia="en-AU"/>
        </w:rPr>
        <w:t xml:space="preserve"> </w:t>
      </w:r>
      <w:r w:rsidRPr="0007095D">
        <w:rPr>
          <w:rFonts w:ascii="Times New Roman" w:eastAsia="Times New Roman" w:hAnsi="Times New Roman"/>
          <w:kern w:val="28"/>
          <w:sz w:val="24"/>
          <w:szCs w:val="24"/>
          <w:lang w:eastAsia="en-AU"/>
        </w:rPr>
        <w:t>in c</w:t>
      </w:r>
      <w:r w:rsidRPr="00A1208F">
        <w:rPr>
          <w:rFonts w:ascii="Times New Roman" w:eastAsia="Times New Roman" w:hAnsi="Times New Roman"/>
          <w:kern w:val="28"/>
          <w:sz w:val="24"/>
          <w:szCs w:val="24"/>
          <w:lang w:eastAsia="en-AU"/>
        </w:rPr>
        <w:t>lause 2 of Schedule 2</w:t>
      </w:r>
      <w:r w:rsidRPr="00587925">
        <w:rPr>
          <w:rFonts w:ascii="Times New Roman" w:eastAsia="Times New Roman" w:hAnsi="Times New Roman"/>
          <w:kern w:val="28"/>
          <w:sz w:val="24"/>
          <w:szCs w:val="24"/>
          <w:lang w:eastAsia="en-AU"/>
        </w:rPr>
        <w:t xml:space="preserve"> by omitting the words </w:t>
      </w:r>
      <w:r w:rsidR="005404BE">
        <w:rPr>
          <w:rFonts w:ascii="Times New Roman" w:eastAsia="Times New Roman" w:hAnsi="Times New Roman"/>
          <w:kern w:val="28"/>
          <w:sz w:val="24"/>
          <w:szCs w:val="24"/>
          <w:lang w:eastAsia="en-AU"/>
        </w:rPr>
        <w:t>‘</w:t>
      </w:r>
      <w:r w:rsidRPr="00A1208F">
        <w:rPr>
          <w:rFonts w:ascii="Times New Roman" w:eastAsia="Times New Roman" w:hAnsi="Times New Roman"/>
          <w:sz w:val="24"/>
          <w:szCs w:val="24"/>
          <w:lang w:eastAsia="en-AU"/>
        </w:rPr>
        <w:t>in the case of the last year of the preceding regulatory period,</w:t>
      </w:r>
      <w:r w:rsidR="005404B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and ins</w:t>
      </w:r>
      <w:r w:rsidRPr="00587925">
        <w:rPr>
          <w:rFonts w:ascii="Times New Roman" w:eastAsia="Times New Roman" w:hAnsi="Times New Roman"/>
          <w:sz w:val="24"/>
          <w:szCs w:val="24"/>
          <w:lang w:eastAsia="en-AU"/>
        </w:rPr>
        <w:t xml:space="preserve">erting the words </w:t>
      </w:r>
      <w:r w:rsidR="005404BE">
        <w:rPr>
          <w:rFonts w:ascii="Times New Roman" w:eastAsia="Times New Roman" w:hAnsi="Times New Roman"/>
          <w:sz w:val="24"/>
          <w:szCs w:val="24"/>
          <w:lang w:eastAsia="en-AU"/>
        </w:rPr>
        <w:t>‘</w:t>
      </w:r>
      <w:r w:rsidRPr="00587925">
        <w:rPr>
          <w:rFonts w:ascii="Times New Roman" w:eastAsia="Times New Roman" w:hAnsi="Times New Roman"/>
          <w:sz w:val="24"/>
          <w:szCs w:val="24"/>
          <w:lang w:eastAsia="en-AU"/>
        </w:rPr>
        <w:t>where relevant,</w:t>
      </w:r>
      <w:r w:rsidR="005404BE">
        <w:rPr>
          <w:rFonts w:ascii="Times New Roman" w:eastAsia="Times New Roman" w:hAnsi="Times New Roman"/>
          <w:sz w:val="24"/>
          <w:szCs w:val="24"/>
          <w:lang w:eastAsia="en-AU"/>
        </w:rPr>
        <w:t>’</w:t>
      </w:r>
      <w:r w:rsidRPr="00587925">
        <w:rPr>
          <w:rFonts w:ascii="Times New Roman" w:eastAsia="Times New Roman" w:hAnsi="Times New Roman"/>
          <w:sz w:val="24"/>
          <w:szCs w:val="24"/>
          <w:lang w:eastAsia="en-AU"/>
        </w:rPr>
        <w:t xml:space="preserve"> in their place. </w:t>
      </w:r>
    </w:p>
    <w:p w14:paraId="53083737" w14:textId="4DE6038D" w:rsidR="0007095D" w:rsidRPr="00626CF6" w:rsidRDefault="0007095D" w:rsidP="0007095D">
      <w:pPr>
        <w:pStyle w:val="Default"/>
      </w:pPr>
      <w:r w:rsidRPr="00626CF6">
        <w:t>Th</w:t>
      </w:r>
      <w:r w:rsidR="004E2367">
        <w:t xml:space="preserve">e effect of this amendment is that it </w:t>
      </w:r>
      <w:r w:rsidRPr="00626CF6">
        <w:t xml:space="preserve">provides that </w:t>
      </w:r>
      <w:r w:rsidRPr="00626CF6">
        <w:rPr>
          <w:b/>
        </w:rPr>
        <w:t>D</w:t>
      </w:r>
      <w:r w:rsidRPr="00626CF6">
        <w:t xml:space="preserve"> can include forecast revenue from disposal of assets used to provide infrastructure services in place of actual revenue for any year of the preceding regulator</w:t>
      </w:r>
      <w:r>
        <w:t>y</w:t>
      </w:r>
      <w:r w:rsidRPr="00626CF6">
        <w:t xml:space="preserve"> period where appropriate, not just the last year of the preceding period. </w:t>
      </w:r>
    </w:p>
    <w:p w14:paraId="7D3B1776" w14:textId="77777777" w:rsidR="0007095D" w:rsidRDefault="0007095D" w:rsidP="0007095D">
      <w:pPr>
        <w:pStyle w:val="Default"/>
        <w:rPr>
          <w:rFonts w:eastAsia="Times New Roman"/>
          <w:kern w:val="28"/>
        </w:rPr>
      </w:pPr>
    </w:p>
    <w:p w14:paraId="5F000BF1" w14:textId="27D42F61" w:rsidR="0007095D" w:rsidRDefault="0007095D" w:rsidP="0007095D">
      <w:pPr>
        <w:pStyle w:val="Default"/>
      </w:pPr>
      <w:r w:rsidRPr="00626CF6">
        <w:t xml:space="preserve">This amendment is consistent with </w:t>
      </w:r>
      <w:r w:rsidR="004E2367">
        <w:t xml:space="preserve">the amendment made by item 86, inserting </w:t>
      </w:r>
      <w:r w:rsidR="000A7B0C">
        <w:t>clause</w:t>
      </w:r>
      <w:r w:rsidRPr="00626CF6">
        <w:t xml:space="preserve"> 1AA </w:t>
      </w:r>
      <w:r w:rsidR="000A7B0C">
        <w:t>in</w:t>
      </w:r>
      <w:r w:rsidRPr="00626CF6">
        <w:t xml:space="preserve"> Schedule 1, </w:t>
      </w:r>
      <w:r w:rsidR="000A7B0C">
        <w:t xml:space="preserve">which </w:t>
      </w:r>
      <w:r w:rsidRPr="00626CF6">
        <w:t>requir</w:t>
      </w:r>
      <w:r w:rsidR="000A7B0C">
        <w:t>es</w:t>
      </w:r>
      <w:r w:rsidRPr="00626CF6">
        <w:t xml:space="preserve"> operators to provide forecast information where actual information is not available.  </w:t>
      </w:r>
    </w:p>
    <w:p w14:paraId="1FD702FB" w14:textId="77777777" w:rsidR="0007095D" w:rsidRDefault="0007095D" w:rsidP="0007095D">
      <w:pPr>
        <w:pStyle w:val="Default"/>
      </w:pPr>
    </w:p>
    <w:p w14:paraId="52CDE16E" w14:textId="6C44909E" w:rsidR="00DA09EA" w:rsidRDefault="00DA09EA" w:rsidP="00DA09EA">
      <w:pPr>
        <w:pStyle w:val="Default"/>
        <w:rPr>
          <w:rFonts w:eastAsia="Times New Roman"/>
          <w:kern w:val="28"/>
        </w:rPr>
      </w:pPr>
      <w:r>
        <w:rPr>
          <w:rFonts w:eastAsia="Times New Roman"/>
          <w:b/>
          <w:kern w:val="28"/>
        </w:rPr>
        <w:t xml:space="preserve">Item </w:t>
      </w:r>
      <w:r w:rsidRPr="00A1208F">
        <w:rPr>
          <w:rFonts w:eastAsia="Times New Roman"/>
          <w:b/>
          <w:kern w:val="28"/>
        </w:rPr>
        <w:t xml:space="preserve">98 </w:t>
      </w:r>
      <w:r w:rsidR="000A7B0C">
        <w:rPr>
          <w:rFonts w:eastAsia="Times New Roman"/>
          <w:kern w:val="28"/>
        </w:rPr>
        <w:t>inserts</w:t>
      </w:r>
      <w:r w:rsidRPr="00587925">
        <w:rPr>
          <w:rFonts w:eastAsia="Times New Roman"/>
          <w:kern w:val="28"/>
        </w:rPr>
        <w:t xml:space="preserve"> clause 3</w:t>
      </w:r>
      <w:r w:rsidR="000A7B0C">
        <w:rPr>
          <w:rFonts w:eastAsia="Times New Roman"/>
          <w:kern w:val="28"/>
        </w:rPr>
        <w:t>, which contains the</w:t>
      </w:r>
      <w:r w:rsidRPr="00587925">
        <w:rPr>
          <w:rFonts w:eastAsia="Times New Roman"/>
          <w:kern w:val="28"/>
        </w:rPr>
        <w:t xml:space="preserve"> </w:t>
      </w:r>
      <w:r>
        <w:rPr>
          <w:rFonts w:eastAsia="Times New Roman"/>
          <w:kern w:val="28"/>
        </w:rPr>
        <w:t>head</w:t>
      </w:r>
      <w:r w:rsidR="000A7B0C">
        <w:rPr>
          <w:rFonts w:eastAsia="Times New Roman"/>
          <w:kern w:val="28"/>
        </w:rPr>
        <w:t>ing</w:t>
      </w:r>
      <w:r>
        <w:rPr>
          <w:rFonts w:eastAsia="Times New Roman"/>
          <w:kern w:val="28"/>
        </w:rPr>
        <w:t xml:space="preserve"> </w:t>
      </w:r>
      <w:r w:rsidR="005404BE">
        <w:rPr>
          <w:rFonts w:eastAsia="Times New Roman"/>
          <w:kern w:val="28"/>
        </w:rPr>
        <w:t>‘</w:t>
      </w:r>
      <w:r>
        <w:rPr>
          <w:rFonts w:eastAsia="Times New Roman"/>
          <w:kern w:val="28"/>
        </w:rPr>
        <w:t>approved capital expenditure project</w:t>
      </w:r>
      <w:r w:rsidR="005404BE">
        <w:rPr>
          <w:rFonts w:eastAsia="Times New Roman"/>
          <w:kern w:val="28"/>
        </w:rPr>
        <w:t>’</w:t>
      </w:r>
      <w:r>
        <w:rPr>
          <w:rFonts w:eastAsia="Times New Roman"/>
          <w:kern w:val="28"/>
        </w:rPr>
        <w:t xml:space="preserve"> a</w:t>
      </w:r>
      <w:r w:rsidRPr="00A1208F">
        <w:rPr>
          <w:rFonts w:eastAsia="Times New Roman"/>
          <w:kern w:val="28"/>
        </w:rPr>
        <w:t>fter clause 2 of Schedule 2</w:t>
      </w:r>
      <w:bookmarkStart w:id="14" w:name="_Toc535503611"/>
    </w:p>
    <w:p w14:paraId="3F4E2A2E" w14:textId="77777777" w:rsidR="00DA09EA" w:rsidRDefault="00DA09EA" w:rsidP="00DA09EA">
      <w:pPr>
        <w:pStyle w:val="Default"/>
        <w:rPr>
          <w:rFonts w:eastAsia="Times New Roman"/>
          <w:kern w:val="28"/>
        </w:rPr>
      </w:pPr>
    </w:p>
    <w:p w14:paraId="34B4EBCC" w14:textId="0BCBA562" w:rsidR="00DA09EA" w:rsidRDefault="00DA09EA" w:rsidP="00DA09EA">
      <w:pPr>
        <w:pStyle w:val="Default"/>
        <w:rPr>
          <w:rFonts w:eastAsia="Times New Roman"/>
        </w:rPr>
      </w:pPr>
      <w:r w:rsidRPr="00587925">
        <w:rPr>
          <w:rFonts w:eastAsia="Times New Roman"/>
          <w:kern w:val="28"/>
        </w:rPr>
        <w:t>Clause 3</w:t>
      </w:r>
      <w:r w:rsidRPr="00A1208F">
        <w:rPr>
          <w:rFonts w:eastAsia="Times New Roman"/>
          <w:kern w:val="28"/>
        </w:rPr>
        <w:t xml:space="preserve"> </w:t>
      </w:r>
      <w:bookmarkEnd w:id="14"/>
      <w:r>
        <w:rPr>
          <w:rFonts w:eastAsia="Times New Roman"/>
        </w:rPr>
        <w:t xml:space="preserve">provides that </w:t>
      </w:r>
      <w:r>
        <w:rPr>
          <w:rFonts w:eastAsia="Times New Roman"/>
          <w:kern w:val="28"/>
        </w:rPr>
        <w:t xml:space="preserve">for the purposes of </w:t>
      </w:r>
      <w:r w:rsidRPr="00A1208F">
        <w:rPr>
          <w:rFonts w:eastAsia="Times New Roman"/>
        </w:rPr>
        <w:t xml:space="preserve">calculating </w:t>
      </w:r>
      <w:r w:rsidRPr="00A1208F">
        <w:rPr>
          <w:rFonts w:eastAsia="Times New Roman"/>
          <w:b/>
          <w:i/>
        </w:rPr>
        <w:t>C</w:t>
      </w:r>
      <w:r w:rsidRPr="00A1208F">
        <w:rPr>
          <w:rFonts w:eastAsia="Times New Roman"/>
        </w:rPr>
        <w:t xml:space="preserve"> in clause 1 or </w:t>
      </w:r>
      <w:r w:rsidRPr="00A1208F">
        <w:rPr>
          <w:rFonts w:eastAsia="Times New Roman"/>
          <w:b/>
          <w:i/>
        </w:rPr>
        <w:t xml:space="preserve">B </w:t>
      </w:r>
      <w:r w:rsidRPr="00A1208F">
        <w:rPr>
          <w:rFonts w:eastAsia="Times New Roman"/>
        </w:rPr>
        <w:t>in clause 2</w:t>
      </w:r>
      <w:r>
        <w:rPr>
          <w:rFonts w:eastAsia="Times New Roman"/>
        </w:rPr>
        <w:t>, a</w:t>
      </w:r>
      <w:r w:rsidRPr="00A1208F">
        <w:rPr>
          <w:rFonts w:eastAsia="Times New Roman"/>
        </w:rPr>
        <w:t xml:space="preserve"> capital expenditure project </w:t>
      </w:r>
      <w:r w:rsidR="000A7B0C">
        <w:rPr>
          <w:rFonts w:eastAsia="Times New Roman"/>
        </w:rPr>
        <w:t>proposed by an infrastructure operator</w:t>
      </w:r>
      <w:r w:rsidR="000A7B0C" w:rsidRPr="00A1208F">
        <w:rPr>
          <w:rFonts w:eastAsia="Times New Roman"/>
        </w:rPr>
        <w:t xml:space="preserve"> </w:t>
      </w:r>
      <w:r w:rsidRPr="00A1208F">
        <w:rPr>
          <w:rFonts w:eastAsia="Times New Roman"/>
        </w:rPr>
        <w:t xml:space="preserve">should be taken to have been approved </w:t>
      </w:r>
      <w:r>
        <w:rPr>
          <w:rFonts w:eastAsia="Times New Roman"/>
        </w:rPr>
        <w:t>to the extent that its</w:t>
      </w:r>
      <w:r w:rsidRPr="00A1208F">
        <w:rPr>
          <w:rFonts w:eastAsia="Times New Roman"/>
        </w:rPr>
        <w:t xml:space="preserve"> scope</w:t>
      </w:r>
      <w:r>
        <w:rPr>
          <w:rFonts w:eastAsia="Times New Roman"/>
        </w:rPr>
        <w:t xml:space="preserve"> and</w:t>
      </w:r>
      <w:r w:rsidRPr="00A1208F">
        <w:rPr>
          <w:rFonts w:eastAsia="Times New Roman"/>
        </w:rPr>
        <w:t xml:space="preserve"> </w:t>
      </w:r>
      <w:r>
        <w:rPr>
          <w:rFonts w:eastAsia="Times New Roman"/>
        </w:rPr>
        <w:t>cost were</w:t>
      </w:r>
      <w:r w:rsidRPr="00A1208F">
        <w:rPr>
          <w:rFonts w:eastAsia="Times New Roman"/>
        </w:rPr>
        <w:t xml:space="preserve"> accepted by a State agency or the ACCC in forecasting the amount of capital expenditure to be used when approving, determining or varying the operator’s infrastructure charges.</w:t>
      </w:r>
    </w:p>
    <w:p w14:paraId="1BC6B6B8" w14:textId="77777777" w:rsidR="00DA09EA" w:rsidRDefault="00DA09EA" w:rsidP="00DA09EA">
      <w:pPr>
        <w:pStyle w:val="Default"/>
        <w:rPr>
          <w:rFonts w:eastAsia="Times New Roman"/>
        </w:rPr>
      </w:pPr>
    </w:p>
    <w:p w14:paraId="315C80DE" w14:textId="28DFAFAE" w:rsidR="00DA09EA" w:rsidRDefault="00DA09EA" w:rsidP="00DA09EA">
      <w:pPr>
        <w:pStyle w:val="Default"/>
      </w:pPr>
      <w:r>
        <w:t>This amendment gives effect to the ACCC’s intention, as set out on page 171 of their advice, that a</w:t>
      </w:r>
      <w:r w:rsidRPr="0084671E">
        <w:t>ny review of past cap</w:t>
      </w:r>
      <w:r>
        <w:t xml:space="preserve">ital </w:t>
      </w:r>
      <w:r w:rsidRPr="0084671E">
        <w:t>ex</w:t>
      </w:r>
      <w:r>
        <w:t xml:space="preserve">penditure </w:t>
      </w:r>
      <w:r w:rsidRPr="0084671E">
        <w:t>should not require a detailed reconsideration of all cap</w:t>
      </w:r>
      <w:r>
        <w:t xml:space="preserve">ital </w:t>
      </w:r>
      <w:r w:rsidRPr="0084671E">
        <w:t>ex</w:t>
      </w:r>
      <w:r>
        <w:t>penditure</w:t>
      </w:r>
      <w:r w:rsidRPr="0084671E">
        <w:t xml:space="preserve"> items, as actual </w:t>
      </w:r>
      <w:r w:rsidR="000A7B0C" w:rsidRPr="0084671E">
        <w:t>cap</w:t>
      </w:r>
      <w:r w:rsidR="000A7B0C">
        <w:t xml:space="preserve">ital </w:t>
      </w:r>
      <w:r w:rsidR="000A7B0C" w:rsidRPr="0084671E">
        <w:t>ex</w:t>
      </w:r>
      <w:r w:rsidR="000A7B0C">
        <w:t xml:space="preserve">penditure </w:t>
      </w:r>
      <w:r w:rsidRPr="0084671E">
        <w:t xml:space="preserve">on projects that had been previously approved would automatically be accepted (up to the amount approved). Rather, the regulator should be given the discretion to review past </w:t>
      </w:r>
      <w:r w:rsidR="000A7B0C" w:rsidRPr="0084671E">
        <w:t>cap</w:t>
      </w:r>
      <w:r w:rsidR="000A7B0C">
        <w:t xml:space="preserve">ital </w:t>
      </w:r>
      <w:r w:rsidR="000A7B0C" w:rsidRPr="0084671E">
        <w:t>ex</w:t>
      </w:r>
      <w:r w:rsidR="000A7B0C">
        <w:t>penditure</w:t>
      </w:r>
      <w:r w:rsidRPr="0084671E">
        <w:t>.</w:t>
      </w:r>
    </w:p>
    <w:p w14:paraId="2B430E6B" w14:textId="30555306" w:rsidR="0007095D" w:rsidRDefault="0007095D" w:rsidP="0007095D">
      <w:pPr>
        <w:pStyle w:val="Default"/>
        <w:rPr>
          <w:rFonts w:eastAsia="Times New Roman"/>
          <w:b/>
          <w:kern w:val="28"/>
        </w:rPr>
      </w:pPr>
    </w:p>
    <w:p w14:paraId="1B8A26AA" w14:textId="1C81DBC0" w:rsidR="00201F52" w:rsidRDefault="00201F52" w:rsidP="00201F52">
      <w:pPr>
        <w:pStyle w:val="Default"/>
        <w:rPr>
          <w:rFonts w:eastAsia="Times New Roman"/>
        </w:rPr>
      </w:pPr>
      <w:r>
        <w:rPr>
          <w:rFonts w:eastAsia="Times New Roman"/>
          <w:b/>
          <w:kern w:val="28"/>
        </w:rPr>
        <w:t xml:space="preserve">Item 99 </w:t>
      </w:r>
      <w:r w:rsidRPr="00201F52">
        <w:t xml:space="preserve">amends </w:t>
      </w:r>
      <w:r>
        <w:t>s</w:t>
      </w:r>
      <w:r w:rsidRPr="005B1F67">
        <w:t>ubclause 3(1) of Schedule 3</w:t>
      </w:r>
      <w:r w:rsidR="000A7B0C">
        <w:t xml:space="preserve"> by o</w:t>
      </w:r>
      <w:r w:rsidR="000A7B0C" w:rsidRPr="005B1F67">
        <w:t>mit</w:t>
      </w:r>
      <w:r w:rsidR="000A7B0C">
        <w:t>ting the words</w:t>
      </w:r>
      <w:r w:rsidR="000A7B0C" w:rsidRPr="005B1F67">
        <w:t xml:space="preserve"> </w:t>
      </w:r>
      <w:r w:rsidR="005404BE">
        <w:t>‘</w:t>
      </w:r>
      <w:proofErr w:type="gramStart"/>
      <w:r w:rsidRPr="005B1F67">
        <w:t>years</w:t>
      </w:r>
      <w:proofErr w:type="gramEnd"/>
      <w:r w:rsidRPr="005B1F67">
        <w:t xml:space="preserve"> financial years</w:t>
      </w:r>
      <w:r w:rsidR="005404BE">
        <w:t>’</w:t>
      </w:r>
      <w:r w:rsidRPr="005B1F67">
        <w:t xml:space="preserve">, </w:t>
      </w:r>
      <w:r w:rsidR="000A7B0C">
        <w:t xml:space="preserve">and </w:t>
      </w:r>
      <w:r w:rsidRPr="005B1F67">
        <w:t>substitut</w:t>
      </w:r>
      <w:r w:rsidR="000A7B0C">
        <w:t>ing the words</w:t>
      </w:r>
      <w:r w:rsidRPr="005B1F67">
        <w:t xml:space="preserve"> </w:t>
      </w:r>
      <w:r w:rsidR="005404BE">
        <w:t>‘</w:t>
      </w:r>
      <w:r w:rsidRPr="005B1F67">
        <w:t>financial years</w:t>
      </w:r>
      <w:r w:rsidR="005404BE">
        <w:t>’</w:t>
      </w:r>
      <w:r w:rsidRPr="005B1F67">
        <w:t>.</w:t>
      </w:r>
      <w:r>
        <w:t xml:space="preserve"> </w:t>
      </w:r>
      <w:r>
        <w:rPr>
          <w:rFonts w:eastAsia="Times New Roman"/>
        </w:rPr>
        <w:t xml:space="preserve">This amendment </w:t>
      </w:r>
      <w:r w:rsidR="000A7B0C">
        <w:rPr>
          <w:rFonts w:eastAsia="Times New Roman"/>
        </w:rPr>
        <w:t>was</w:t>
      </w:r>
      <w:r>
        <w:rPr>
          <w:rFonts w:eastAsia="Times New Roman"/>
        </w:rPr>
        <w:t xml:space="preserve"> made to i</w:t>
      </w:r>
      <w:r w:rsidR="000A7B0C">
        <w:rPr>
          <w:rFonts w:eastAsia="Times New Roman"/>
        </w:rPr>
        <w:t>m</w:t>
      </w:r>
      <w:r>
        <w:rPr>
          <w:rFonts w:eastAsia="Times New Roman"/>
        </w:rPr>
        <w:t xml:space="preserve">prove clarity and does not change the meaning of the subclause. </w:t>
      </w:r>
    </w:p>
    <w:p w14:paraId="0879B804" w14:textId="0251E9FC" w:rsidR="00201F52" w:rsidRDefault="00201F52" w:rsidP="00201F52">
      <w:pPr>
        <w:pStyle w:val="Default"/>
      </w:pPr>
    </w:p>
    <w:p w14:paraId="63FD452E" w14:textId="387A8DA0" w:rsidR="0097293E" w:rsidRDefault="0097293E" w:rsidP="0097293E">
      <w:pPr>
        <w:pStyle w:val="Default"/>
        <w:rPr>
          <w:rFonts w:eastAsia="Times New Roman"/>
        </w:rPr>
      </w:pPr>
      <w:r>
        <w:rPr>
          <w:rFonts w:eastAsia="Times New Roman"/>
          <w:b/>
          <w:kern w:val="28"/>
        </w:rPr>
        <w:t xml:space="preserve">Item 100 </w:t>
      </w:r>
      <w:r w:rsidRPr="0097293E">
        <w:rPr>
          <w:rFonts w:eastAsia="Times New Roman"/>
        </w:rPr>
        <w:t>amends paragraph 3(1</w:t>
      </w:r>
      <w:proofErr w:type="gramStart"/>
      <w:r w:rsidRPr="0097293E">
        <w:rPr>
          <w:rFonts w:eastAsia="Times New Roman"/>
        </w:rPr>
        <w:t>)(</w:t>
      </w:r>
      <w:proofErr w:type="gramEnd"/>
      <w:r w:rsidRPr="0097293E">
        <w:rPr>
          <w:rFonts w:eastAsia="Times New Roman"/>
        </w:rPr>
        <w:t>b) of Schedule 3</w:t>
      </w:r>
      <w:r>
        <w:rPr>
          <w:rFonts w:eastAsia="Times New Roman"/>
        </w:rPr>
        <w:t xml:space="preserve"> </w:t>
      </w:r>
      <w:r w:rsidR="000A7B0C">
        <w:t>by o</w:t>
      </w:r>
      <w:r w:rsidR="000A7B0C" w:rsidRPr="005B1F67">
        <w:t>mit</w:t>
      </w:r>
      <w:r w:rsidR="000A7B0C">
        <w:t xml:space="preserve">ting </w:t>
      </w:r>
      <w:r>
        <w:t>the words</w:t>
      </w:r>
      <w:r w:rsidRPr="005B1F67">
        <w:t xml:space="preserve"> </w:t>
      </w:r>
      <w:r w:rsidR="005404BE">
        <w:t>‘</w:t>
      </w:r>
      <w:r w:rsidRPr="005B1F67">
        <w:t>assets for</w:t>
      </w:r>
      <w:r w:rsidR="005404BE">
        <w:t>’</w:t>
      </w:r>
      <w:r>
        <w:t xml:space="preserve"> </w:t>
      </w:r>
      <w:r w:rsidR="005C60A1">
        <w:t xml:space="preserve">and </w:t>
      </w:r>
      <w:r w:rsidR="005404BE">
        <w:t>s</w:t>
      </w:r>
      <w:r w:rsidR="005C60A1" w:rsidRPr="005B1F67">
        <w:t>ubstitut</w:t>
      </w:r>
      <w:r w:rsidR="000A7B0C">
        <w:t>ing</w:t>
      </w:r>
      <w:r w:rsidRPr="005B1F67">
        <w:t xml:space="preserve"> </w:t>
      </w:r>
      <w:r>
        <w:t xml:space="preserve">them with </w:t>
      </w:r>
      <w:r w:rsidR="000A7B0C">
        <w:t xml:space="preserve">the words </w:t>
      </w:r>
      <w:r w:rsidR="005404BE">
        <w:t>‘</w:t>
      </w:r>
      <w:r w:rsidRPr="005B1F67">
        <w:t>assets used for</w:t>
      </w:r>
      <w:r w:rsidR="005404BE">
        <w:t>’</w:t>
      </w:r>
      <w:r w:rsidRPr="005B1F67">
        <w:t>.</w:t>
      </w:r>
      <w:r w:rsidRPr="0097293E">
        <w:rPr>
          <w:rFonts w:eastAsia="Times New Roman"/>
        </w:rPr>
        <w:t xml:space="preserve"> </w:t>
      </w:r>
      <w:r>
        <w:rPr>
          <w:rFonts w:eastAsia="Times New Roman"/>
        </w:rPr>
        <w:t xml:space="preserve">This amendment </w:t>
      </w:r>
      <w:r w:rsidR="000A7B0C">
        <w:rPr>
          <w:rFonts w:eastAsia="Times New Roman"/>
        </w:rPr>
        <w:t>was</w:t>
      </w:r>
      <w:r>
        <w:rPr>
          <w:rFonts w:eastAsia="Times New Roman"/>
        </w:rPr>
        <w:t xml:space="preserve"> made to improve clarity and does not change the meaning of the subclause. </w:t>
      </w:r>
    </w:p>
    <w:p w14:paraId="4A98382A" w14:textId="154EC8B1" w:rsidR="0097293E" w:rsidRDefault="0097293E" w:rsidP="0097293E">
      <w:pPr>
        <w:pStyle w:val="Default"/>
      </w:pPr>
    </w:p>
    <w:p w14:paraId="6DCD4E6C" w14:textId="77777777" w:rsidR="000A7B0C" w:rsidRDefault="000A7B0C" w:rsidP="000A7B0C">
      <w:pPr>
        <w:pStyle w:val="Default"/>
        <w:rPr>
          <w:rFonts w:eastAsia="Times New Roman"/>
        </w:rPr>
      </w:pPr>
      <w:r>
        <w:rPr>
          <w:rFonts w:eastAsia="Times New Roman"/>
          <w:b/>
          <w:kern w:val="28"/>
        </w:rPr>
        <w:t>Item 10</w:t>
      </w:r>
      <w:r w:rsidRPr="0097293E">
        <w:rPr>
          <w:rFonts w:eastAsia="Times New Roman"/>
          <w:b/>
          <w:kern w:val="28"/>
        </w:rPr>
        <w:t>1</w:t>
      </w:r>
      <w:r>
        <w:rPr>
          <w:rFonts w:eastAsia="Times New Roman"/>
          <w:b/>
          <w:kern w:val="28"/>
        </w:rPr>
        <w:t xml:space="preserve"> </w:t>
      </w:r>
      <w:r w:rsidRPr="0097293E">
        <w:rPr>
          <w:rFonts w:eastAsia="Times New Roman"/>
          <w:kern w:val="28"/>
        </w:rPr>
        <w:t>amends paragraph</w:t>
      </w:r>
      <w:r>
        <w:rPr>
          <w:rFonts w:eastAsia="Times New Roman"/>
          <w:kern w:val="28"/>
        </w:rPr>
        <w:t xml:space="preserve"> s</w:t>
      </w:r>
      <w:r w:rsidRPr="005B1F67">
        <w:t>ubclause 4(1) of Schedule 3</w:t>
      </w:r>
      <w:r>
        <w:t xml:space="preserve"> by omitting the words ‘years financial years’ and</w:t>
      </w:r>
      <w:r w:rsidRPr="005B1F67">
        <w:t xml:space="preserve"> substitut</w:t>
      </w:r>
      <w:r>
        <w:t>ing the words</w:t>
      </w:r>
      <w:r w:rsidRPr="005B1F67">
        <w:t xml:space="preserve"> </w:t>
      </w:r>
      <w:r>
        <w:t>‘</w:t>
      </w:r>
      <w:r w:rsidRPr="005B1F67">
        <w:t>financial years</w:t>
      </w:r>
      <w:r>
        <w:t>’</w:t>
      </w:r>
      <w:r w:rsidRPr="005B1F67">
        <w:t>.</w:t>
      </w:r>
      <w:r>
        <w:t xml:space="preserve"> </w:t>
      </w:r>
      <w:r>
        <w:rPr>
          <w:rFonts w:eastAsia="Times New Roman"/>
        </w:rPr>
        <w:t xml:space="preserve">This amendment is made to improve clarity and does not change the meaning of the subclause. </w:t>
      </w:r>
    </w:p>
    <w:p w14:paraId="7D98E670" w14:textId="77777777" w:rsidR="000A7B0C" w:rsidRDefault="000A7B0C" w:rsidP="0097293E">
      <w:pPr>
        <w:pStyle w:val="Default"/>
        <w:rPr>
          <w:rFonts w:eastAsia="Times New Roman"/>
          <w:b/>
          <w:kern w:val="28"/>
        </w:rPr>
      </w:pPr>
    </w:p>
    <w:p w14:paraId="40411C10" w14:textId="77777777" w:rsidR="000A7B0C" w:rsidRPr="005B1F67" w:rsidRDefault="000A7B0C" w:rsidP="000A7B0C">
      <w:pPr>
        <w:pStyle w:val="Default"/>
        <w:rPr>
          <w:i/>
        </w:rPr>
      </w:pPr>
      <w:r>
        <w:rPr>
          <w:rFonts w:eastAsia="Times New Roman"/>
          <w:b/>
          <w:kern w:val="28"/>
        </w:rPr>
        <w:t xml:space="preserve">Item 102 </w:t>
      </w:r>
      <w:r w:rsidRPr="0097293E">
        <w:rPr>
          <w:rFonts w:eastAsia="Times New Roman"/>
          <w:kern w:val="28"/>
        </w:rPr>
        <w:t>repeals s</w:t>
      </w:r>
      <w:r w:rsidRPr="005B1F67">
        <w:t>chedules 4 and 5</w:t>
      </w:r>
      <w:r>
        <w:t xml:space="preserve"> of the </w:t>
      </w:r>
      <w:r w:rsidRPr="00FF4E62">
        <w:rPr>
          <w:rFonts w:eastAsia="Times New Roman"/>
          <w:i/>
          <w:kern w:val="28"/>
        </w:rPr>
        <w:t>Water Charge (Infrastructure) Rules 2010</w:t>
      </w:r>
      <w:r>
        <w:t xml:space="preserve">   </w:t>
      </w:r>
      <w:r>
        <w:rPr>
          <w:rFonts w:eastAsia="Times New Roman"/>
          <w:kern w:val="28"/>
        </w:rPr>
        <w:t xml:space="preserve">because these schedules are related to Part 9 of the </w:t>
      </w:r>
      <w:r w:rsidRPr="00FF4E62">
        <w:rPr>
          <w:rFonts w:eastAsia="Times New Roman"/>
          <w:i/>
          <w:kern w:val="28"/>
        </w:rPr>
        <w:t>Water Charge (Infrastructure) Rules 2010</w:t>
      </w:r>
      <w:r>
        <w:rPr>
          <w:rFonts w:eastAsia="Times New Roman"/>
          <w:i/>
          <w:kern w:val="28"/>
        </w:rPr>
        <w:t xml:space="preserve"> </w:t>
      </w:r>
      <w:r>
        <w:rPr>
          <w:rFonts w:eastAsia="Times New Roman"/>
          <w:kern w:val="28"/>
        </w:rPr>
        <w:t xml:space="preserve">which is repealed by the Amendment Rules by item 85. </w:t>
      </w:r>
    </w:p>
    <w:p w14:paraId="372C6917" w14:textId="77777777" w:rsidR="00981113" w:rsidRDefault="00981113" w:rsidP="0007095D">
      <w:pPr>
        <w:pStyle w:val="Default"/>
        <w:rPr>
          <w:rFonts w:eastAsia="Times New Roman"/>
          <w:b/>
          <w:kern w:val="28"/>
        </w:rPr>
      </w:pPr>
    </w:p>
    <w:p w14:paraId="3DC86CD9" w14:textId="54A52D2B" w:rsidR="00981113" w:rsidRDefault="00981113" w:rsidP="0007095D">
      <w:pPr>
        <w:pStyle w:val="Default"/>
        <w:rPr>
          <w:rFonts w:eastAsia="Times New Roman"/>
          <w:b/>
          <w:kern w:val="28"/>
        </w:rPr>
      </w:pPr>
      <w:r>
        <w:rPr>
          <w:rFonts w:eastAsia="Times New Roman"/>
          <w:b/>
          <w:kern w:val="28"/>
        </w:rPr>
        <w:t xml:space="preserve">Part 2— </w:t>
      </w:r>
      <w:proofErr w:type="gramStart"/>
      <w:r>
        <w:rPr>
          <w:rFonts w:eastAsia="Times New Roman"/>
          <w:b/>
          <w:kern w:val="28"/>
        </w:rPr>
        <w:t>Multiple</w:t>
      </w:r>
      <w:proofErr w:type="gramEnd"/>
      <w:r>
        <w:rPr>
          <w:rFonts w:eastAsia="Times New Roman"/>
          <w:b/>
          <w:kern w:val="28"/>
        </w:rPr>
        <w:t xml:space="preserve"> amendments</w:t>
      </w:r>
    </w:p>
    <w:p w14:paraId="5FC2B70A" w14:textId="77777777" w:rsidR="00981113" w:rsidRDefault="00981113" w:rsidP="0007095D">
      <w:pPr>
        <w:pStyle w:val="Default"/>
        <w:rPr>
          <w:rFonts w:eastAsia="Times New Roman"/>
          <w:b/>
          <w:kern w:val="28"/>
        </w:rPr>
      </w:pPr>
    </w:p>
    <w:p w14:paraId="4BF4F477" w14:textId="5699AF0B" w:rsidR="00981113" w:rsidRPr="00981113" w:rsidRDefault="00981113" w:rsidP="0007095D">
      <w:pPr>
        <w:pStyle w:val="Default"/>
        <w:rPr>
          <w:rFonts w:eastAsia="Times New Roman"/>
          <w:b/>
          <w:i/>
          <w:kern w:val="28"/>
        </w:rPr>
      </w:pPr>
      <w:r w:rsidRPr="00981113">
        <w:rPr>
          <w:rFonts w:eastAsia="Times New Roman"/>
          <w:b/>
          <w:i/>
          <w:kern w:val="28"/>
        </w:rPr>
        <w:t xml:space="preserve">Water Charge (Infrastructure) Rules 2010 </w:t>
      </w:r>
    </w:p>
    <w:p w14:paraId="4D04A456" w14:textId="77777777" w:rsidR="00981113" w:rsidRPr="00981113" w:rsidRDefault="00981113" w:rsidP="0007095D">
      <w:pPr>
        <w:pStyle w:val="Default"/>
        <w:rPr>
          <w:rFonts w:eastAsia="Times New Roman"/>
          <w:b/>
          <w:i/>
          <w:kern w:val="28"/>
        </w:rPr>
      </w:pPr>
    </w:p>
    <w:p w14:paraId="0C9E09F8" w14:textId="4CEDB67C" w:rsidR="00981113" w:rsidRPr="00A1208F" w:rsidRDefault="00981113" w:rsidP="0098111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103</w:t>
      </w:r>
      <w:r>
        <w:rPr>
          <w:rFonts w:ascii="Times New Roman" w:eastAsia="Times New Roman" w:hAnsi="Times New Roman"/>
          <w:b/>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that the word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applicant</w:t>
      </w:r>
      <w:r>
        <w:rPr>
          <w:rFonts w:ascii="Times New Roman" w:eastAsia="Times New Roman" w:hAnsi="Times New Roman"/>
          <w:kern w:val="28"/>
          <w:sz w:val="24"/>
          <w:szCs w:val="24"/>
          <w:lang w:eastAsia="en-AU"/>
        </w:rPr>
        <w:t>’s’</w:t>
      </w:r>
      <w:r w:rsidRPr="00110646">
        <w:rPr>
          <w:rFonts w:ascii="Times New Roman" w:eastAsia="Times New Roman" w:hAnsi="Times New Roman"/>
          <w:kern w:val="28"/>
          <w:sz w:val="24"/>
          <w:szCs w:val="24"/>
          <w:lang w:eastAsia="en-AU"/>
        </w:rPr>
        <w:t xml:space="preserve"> is omitted </w:t>
      </w:r>
      <w:r w:rsidR="000A7B0C">
        <w:rPr>
          <w:rFonts w:ascii="Times New Roman" w:eastAsia="Times New Roman" w:hAnsi="Times New Roman"/>
          <w:kern w:val="28"/>
          <w:sz w:val="24"/>
          <w:szCs w:val="24"/>
          <w:lang w:eastAsia="en-AU"/>
        </w:rPr>
        <w:t xml:space="preserve">wherever it occurs </w:t>
      </w:r>
      <w:r w:rsidRPr="00110646">
        <w:rPr>
          <w:rFonts w:ascii="Times New Roman" w:eastAsia="Times New Roman" w:hAnsi="Times New Roman"/>
          <w:kern w:val="28"/>
          <w:sz w:val="24"/>
          <w:szCs w:val="24"/>
          <w:lang w:eastAsia="en-AU"/>
        </w:rPr>
        <w:t xml:space="preserve">and </w:t>
      </w:r>
      <w:r>
        <w:rPr>
          <w:rFonts w:ascii="Times New Roman" w:eastAsia="Times New Roman" w:hAnsi="Times New Roman"/>
          <w:kern w:val="28"/>
          <w:sz w:val="24"/>
          <w:szCs w:val="24"/>
          <w:lang w:eastAsia="en-AU"/>
        </w:rPr>
        <w:t xml:space="preserve">substituted with </w:t>
      </w:r>
      <w:r w:rsidRPr="00110646">
        <w:rPr>
          <w:rFonts w:ascii="Times New Roman" w:eastAsia="Times New Roman" w:hAnsi="Times New Roman"/>
          <w:kern w:val="28"/>
          <w:sz w:val="24"/>
          <w:szCs w:val="24"/>
          <w:lang w:eastAsia="en-AU"/>
        </w:rPr>
        <w:t xml:space="preserve">the words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Part 6 operator’s</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in the </w:t>
      </w:r>
      <w:r w:rsidRPr="00A1208F">
        <w:rPr>
          <w:rFonts w:ascii="Times New Roman" w:eastAsia="Times New Roman" w:hAnsi="Times New Roman"/>
          <w:sz w:val="24"/>
          <w:szCs w:val="24"/>
          <w:lang w:eastAsia="en-AU"/>
        </w:rPr>
        <w:t>following provisions:</w:t>
      </w:r>
    </w:p>
    <w:p w14:paraId="25F11FE0" w14:textId="28C7FDA8" w:rsidR="00981113" w:rsidRPr="00A1208F" w:rsidRDefault="00981113" w:rsidP="00CC62D2">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 </w:t>
      </w:r>
      <w:proofErr w:type="gramStart"/>
      <w:r w:rsidRPr="00A1208F">
        <w:rPr>
          <w:rFonts w:ascii="Times New Roman" w:eastAsia="Times New Roman" w:hAnsi="Times New Roman"/>
          <w:sz w:val="24"/>
          <w:szCs w:val="24"/>
          <w:lang w:eastAsia="en-AU"/>
        </w:rPr>
        <w:t>paragraphs</w:t>
      </w:r>
      <w:proofErr w:type="gramEnd"/>
      <w:r w:rsidRPr="00A1208F">
        <w:rPr>
          <w:rFonts w:ascii="Times New Roman" w:eastAsia="Times New Roman" w:hAnsi="Times New Roman"/>
          <w:sz w:val="24"/>
          <w:szCs w:val="24"/>
          <w:lang w:eastAsia="en-AU"/>
        </w:rPr>
        <w:t xml:space="preserve"> 28(a) and 29(2)(a);</w:t>
      </w:r>
    </w:p>
    <w:p w14:paraId="2E60915E" w14:textId="1B5ADEF0" w:rsidR="00981113" w:rsidRPr="00A1208F" w:rsidRDefault="00981113" w:rsidP="00CC62D2">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 </w:t>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29(3);</w:t>
      </w:r>
    </w:p>
    <w:p w14:paraId="49B59771" w14:textId="08276CEA" w:rsidR="00981113" w:rsidRPr="00A1208F" w:rsidRDefault="00981113" w:rsidP="00CC62D2">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r>
        <w:rPr>
          <w:rFonts w:ascii="Times New Roman" w:eastAsia="Times New Roman" w:hAnsi="Times New Roman"/>
          <w:sz w:val="24"/>
          <w:szCs w:val="24"/>
          <w:lang w:eastAsia="en-AU"/>
        </w:rPr>
        <w:t xml:space="preserve"> </w:t>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36(a);</w:t>
      </w:r>
    </w:p>
    <w:p w14:paraId="567FB127" w14:textId="36B454CB" w:rsidR="00981113" w:rsidRPr="00A1208F" w:rsidRDefault="00981113" w:rsidP="00CC62D2">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Pr>
          <w:rFonts w:ascii="Times New Roman" w:eastAsia="Times New Roman" w:hAnsi="Times New Roman"/>
          <w:sz w:val="24"/>
          <w:szCs w:val="24"/>
          <w:lang w:eastAsia="en-AU"/>
        </w:rPr>
        <w:t xml:space="preserve"> </w:t>
      </w:r>
      <w:r w:rsidR="00CC62D2">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43(1).</w:t>
      </w:r>
    </w:p>
    <w:p w14:paraId="242389DC" w14:textId="1A460CA0" w:rsidR="0007095D" w:rsidRPr="00981113" w:rsidRDefault="00981113" w:rsidP="0007095D">
      <w:pPr>
        <w:pStyle w:val="Default"/>
        <w:rPr>
          <w:rFonts w:eastAsia="Times New Roman"/>
          <w:kern w:val="28"/>
        </w:rPr>
      </w:pPr>
      <w:r w:rsidRPr="00981113">
        <w:rPr>
          <w:rFonts w:eastAsia="Times New Roman"/>
          <w:kern w:val="28"/>
        </w:rPr>
        <w:t xml:space="preserve">This is a minor drafting change to ensure consistency </w:t>
      </w:r>
      <w:r w:rsidR="009771A5">
        <w:rPr>
          <w:rFonts w:eastAsia="Times New Roman"/>
          <w:kern w:val="28"/>
        </w:rPr>
        <w:t xml:space="preserve">within the </w:t>
      </w:r>
      <w:r w:rsidR="009771A5" w:rsidRPr="009771A5">
        <w:rPr>
          <w:rFonts w:eastAsia="Times New Roman"/>
          <w:i/>
          <w:kern w:val="28"/>
        </w:rPr>
        <w:t>Water Charge Rules 2010</w:t>
      </w:r>
      <w:r w:rsidR="009771A5">
        <w:rPr>
          <w:rFonts w:eastAsia="Times New Roman"/>
          <w:kern w:val="28"/>
        </w:rPr>
        <w:t xml:space="preserve">. </w:t>
      </w:r>
      <w:r w:rsidRPr="00981113">
        <w:rPr>
          <w:rFonts w:eastAsia="Times New Roman"/>
          <w:kern w:val="28"/>
        </w:rPr>
        <w:t xml:space="preserve"> </w:t>
      </w:r>
    </w:p>
    <w:p w14:paraId="16DD473A" w14:textId="77777777" w:rsidR="00981113" w:rsidRDefault="00981113" w:rsidP="0007095D">
      <w:pPr>
        <w:pStyle w:val="Default"/>
        <w:rPr>
          <w:rFonts w:eastAsia="Times New Roman"/>
          <w:b/>
          <w:kern w:val="28"/>
        </w:rPr>
      </w:pPr>
    </w:p>
    <w:p w14:paraId="519C9E29" w14:textId="3943D19C" w:rsidR="00981113" w:rsidRPr="00A1208F" w:rsidRDefault="00981113" w:rsidP="00981113">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104 </w:t>
      </w:r>
      <w:r w:rsidRPr="00110646">
        <w:rPr>
          <w:rFonts w:ascii="Times New Roman" w:eastAsia="Times New Roman" w:hAnsi="Times New Roman"/>
          <w:kern w:val="28"/>
          <w:sz w:val="24"/>
          <w:szCs w:val="24"/>
          <w:lang w:eastAsia="en-AU"/>
        </w:rPr>
        <w:t>provides that the word</w:t>
      </w:r>
      <w:r>
        <w:rPr>
          <w:rFonts w:ascii="Times New Roman" w:eastAsia="Times New Roman" w:hAnsi="Times New Roman"/>
          <w:kern w:val="28"/>
          <w:sz w:val="24"/>
          <w:szCs w:val="24"/>
          <w:lang w:eastAsia="en-AU"/>
        </w:rPr>
        <w:t>s</w:t>
      </w:r>
      <w:r w:rsidRPr="00110646">
        <w:rPr>
          <w:rFonts w:ascii="Times New Roman" w:eastAsia="Times New Roman" w:hAnsi="Times New Roman"/>
          <w:kern w:val="28"/>
          <w:sz w:val="24"/>
          <w:szCs w:val="24"/>
          <w:lang w:eastAsia="en-AU"/>
        </w:rPr>
        <w:t xml:space="preserve"> </w:t>
      </w:r>
      <w:r w:rsidR="005404BE">
        <w:rPr>
          <w:rFonts w:ascii="Times New Roman" w:eastAsia="Times New Roman" w:hAnsi="Times New Roman"/>
          <w:kern w:val="28"/>
          <w:sz w:val="24"/>
          <w:szCs w:val="24"/>
          <w:lang w:eastAsia="en-AU"/>
        </w:rPr>
        <w:t>‘</w:t>
      </w:r>
      <w:r>
        <w:rPr>
          <w:rFonts w:ascii="Times New Roman" w:eastAsia="Times New Roman" w:hAnsi="Times New Roman"/>
          <w:kern w:val="28"/>
          <w:sz w:val="24"/>
          <w:szCs w:val="24"/>
          <w:lang w:eastAsia="en-AU"/>
        </w:rPr>
        <w:t xml:space="preserve">the </w:t>
      </w:r>
      <w:r w:rsidRPr="00A1208F">
        <w:rPr>
          <w:rFonts w:ascii="Times New Roman" w:eastAsia="Times New Roman" w:hAnsi="Times New Roman"/>
          <w:kern w:val="28"/>
          <w:sz w:val="24"/>
          <w:szCs w:val="24"/>
          <w:lang w:eastAsia="en-AU"/>
        </w:rPr>
        <w:t>initial period</w:t>
      </w:r>
      <w:r>
        <w:rPr>
          <w:rFonts w:ascii="Times New Roman" w:eastAsia="Times New Roman" w:hAnsi="Times New Roman"/>
          <w:kern w:val="28"/>
          <w:sz w:val="24"/>
          <w:szCs w:val="24"/>
          <w:lang w:eastAsia="en-AU"/>
        </w:rPr>
        <w:t xml:space="preserve"> or</w:t>
      </w:r>
      <w:r w:rsidR="005404BE">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are</w:t>
      </w:r>
      <w:r w:rsidRPr="00110646">
        <w:rPr>
          <w:rFonts w:ascii="Times New Roman" w:eastAsia="Times New Roman" w:hAnsi="Times New Roman"/>
          <w:kern w:val="28"/>
          <w:sz w:val="24"/>
          <w:szCs w:val="24"/>
          <w:lang w:eastAsia="en-AU"/>
        </w:rPr>
        <w:t xml:space="preserve"> omitted wherever </w:t>
      </w:r>
      <w:r>
        <w:rPr>
          <w:rFonts w:ascii="Times New Roman" w:eastAsia="Times New Roman" w:hAnsi="Times New Roman"/>
          <w:kern w:val="28"/>
          <w:sz w:val="24"/>
          <w:szCs w:val="24"/>
          <w:lang w:eastAsia="en-AU"/>
        </w:rPr>
        <w:t xml:space="preserve">they occur </w:t>
      </w:r>
      <w:r w:rsidRPr="00110646">
        <w:rPr>
          <w:rFonts w:ascii="Times New Roman" w:eastAsia="Times New Roman" w:hAnsi="Times New Roman"/>
          <w:kern w:val="28"/>
          <w:sz w:val="24"/>
          <w:szCs w:val="24"/>
          <w:lang w:eastAsia="en-AU"/>
        </w:rPr>
        <w:t xml:space="preserve">in the following provisions: </w:t>
      </w:r>
    </w:p>
    <w:p w14:paraId="006C706D" w14:textId="3A73F038"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t>Schedule 1, paragraph 5(a);</w:t>
      </w:r>
    </w:p>
    <w:p w14:paraId="5B21BDCB" w14:textId="0CD356F5"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t>Schedule 1, paragraph 6(a);</w:t>
      </w:r>
    </w:p>
    <w:p w14:paraId="387AF76E" w14:textId="22BBBAD7"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t>Schedule 1, paragraph 7(a);</w:t>
      </w:r>
    </w:p>
    <w:p w14:paraId="6072FE5E" w14:textId="16FB88AC"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t>Schedule 1, paragraph 10(a);</w:t>
      </w:r>
    </w:p>
    <w:p w14:paraId="369539F6" w14:textId="4AB6FBA9"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(e)</w:t>
      </w:r>
      <w:r w:rsidRPr="00A1208F">
        <w:rPr>
          <w:rFonts w:ascii="Times New Roman" w:eastAsia="Times New Roman" w:hAnsi="Times New Roman"/>
          <w:sz w:val="24"/>
          <w:szCs w:val="24"/>
          <w:lang w:eastAsia="en-AU"/>
        </w:rPr>
        <w:tab/>
        <w:t>Schedule 1, paragraph 11(a);</w:t>
      </w:r>
    </w:p>
    <w:p w14:paraId="15DD55BB" w14:textId="68E15FAE" w:rsidR="00981113" w:rsidRPr="00A1208F" w:rsidRDefault="0098111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(f)</w:t>
      </w:r>
      <w:r w:rsidRPr="00A1208F">
        <w:rPr>
          <w:rFonts w:ascii="Times New Roman" w:eastAsia="Times New Roman" w:hAnsi="Times New Roman"/>
          <w:sz w:val="24"/>
          <w:szCs w:val="24"/>
          <w:lang w:eastAsia="en-AU"/>
        </w:rPr>
        <w:tab/>
        <w:t>Schedule 1, clause 12.</w:t>
      </w:r>
    </w:p>
    <w:p w14:paraId="03988C4B" w14:textId="4FE1237A" w:rsidR="00981113" w:rsidRPr="00D62B6A" w:rsidRDefault="00981113" w:rsidP="00981113">
      <w:pPr>
        <w:spacing w:after="0" w:line="240" w:lineRule="auto"/>
        <w:rPr>
          <w:rFonts w:ascii="Times New Roman" w:hAnsi="Times New Roman" w:cs="Times New Roman"/>
          <w:sz w:val="24"/>
          <w:szCs w:val="24"/>
        </w:rPr>
      </w:pPr>
      <w:r>
        <w:rPr>
          <w:rFonts w:ascii="Times New Roman" w:hAnsi="Times New Roman" w:cs="Times New Roman"/>
          <w:sz w:val="24"/>
          <w:szCs w:val="24"/>
        </w:rPr>
        <w:t>These amendments are consequential to the repeal of the definition of ‘initial period’ in subrule 3(1) (see item 10). The term ‘</w:t>
      </w:r>
      <w:r w:rsidR="005C60A1">
        <w:rPr>
          <w:rFonts w:ascii="Times New Roman" w:hAnsi="Times New Roman" w:cs="Times New Roman"/>
          <w:sz w:val="24"/>
          <w:szCs w:val="24"/>
        </w:rPr>
        <w:t>initial</w:t>
      </w:r>
      <w:r>
        <w:rPr>
          <w:rFonts w:ascii="Times New Roman" w:hAnsi="Times New Roman" w:cs="Times New Roman"/>
          <w:sz w:val="24"/>
          <w:szCs w:val="24"/>
        </w:rPr>
        <w:t xml:space="preserve"> period’ is repealed because it relates to the transitional arrangements </w:t>
      </w:r>
      <w:r w:rsidRPr="00ED0D48">
        <w:rPr>
          <w:rFonts w:ascii="Times New Roman" w:hAnsi="Times New Roman" w:cs="Times New Roman"/>
          <w:sz w:val="24"/>
          <w:szCs w:val="24"/>
        </w:rPr>
        <w:t>which</w:t>
      </w:r>
      <w:r>
        <w:rPr>
          <w:rFonts w:ascii="Times New Roman" w:hAnsi="Times New Roman" w:cs="Times New Roman"/>
          <w:sz w:val="24"/>
          <w:szCs w:val="24"/>
        </w:rPr>
        <w:t xml:space="preserve"> applied to Part 6 operators under the </w:t>
      </w:r>
      <w:r w:rsidRPr="002E475D">
        <w:rPr>
          <w:rFonts w:ascii="Times New Roman" w:hAnsi="Times New Roman" w:cs="Times New Roman"/>
          <w:i/>
          <w:sz w:val="24"/>
          <w:szCs w:val="24"/>
        </w:rPr>
        <w:t>Water Charge (Infrastructure) Rules 2010</w:t>
      </w:r>
      <w:r>
        <w:rPr>
          <w:rFonts w:ascii="Times New Roman" w:hAnsi="Times New Roman" w:cs="Times New Roman"/>
          <w:i/>
          <w:sz w:val="24"/>
          <w:szCs w:val="24"/>
        </w:rPr>
        <w:t xml:space="preserve"> </w:t>
      </w:r>
      <w:r>
        <w:rPr>
          <w:rFonts w:ascii="Times New Roman" w:hAnsi="Times New Roman" w:cs="Times New Roman"/>
          <w:sz w:val="24"/>
          <w:szCs w:val="24"/>
        </w:rPr>
        <w:t xml:space="preserve">at the commencement of those rules. All references to the ‘initial period’ are now redundant.   </w:t>
      </w:r>
    </w:p>
    <w:p w14:paraId="68544620" w14:textId="77777777" w:rsidR="00981113" w:rsidRDefault="00981113" w:rsidP="0007095D">
      <w:pPr>
        <w:pStyle w:val="Default"/>
        <w:rPr>
          <w:rFonts w:eastAsia="Times New Roman"/>
          <w:b/>
          <w:kern w:val="28"/>
        </w:rPr>
      </w:pPr>
    </w:p>
    <w:p w14:paraId="13F1E095" w14:textId="3F906E98" w:rsidR="001D1324" w:rsidRPr="00A1208F" w:rsidRDefault="001D1324" w:rsidP="001D1324">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105</w:t>
      </w:r>
      <w:r>
        <w:rPr>
          <w:rFonts w:ascii="Times New Roman" w:eastAsia="Times New Roman" w:hAnsi="Times New Roman"/>
          <w:b/>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that the word </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provide</w:t>
      </w:r>
      <w:r>
        <w:rPr>
          <w:rFonts w:ascii="Times New Roman" w:eastAsia="Times New Roman" w:hAnsi="Times New Roman"/>
          <w:kern w:val="28"/>
          <w:sz w:val="24"/>
          <w:szCs w:val="24"/>
          <w:lang w:eastAsia="en-AU"/>
        </w:rPr>
        <w:t>’</w:t>
      </w:r>
      <w:r w:rsidRPr="00110646">
        <w:rPr>
          <w:rFonts w:ascii="Times New Roman" w:eastAsia="Times New Roman" w:hAnsi="Times New Roman"/>
          <w:kern w:val="28"/>
          <w:sz w:val="24"/>
          <w:szCs w:val="24"/>
          <w:lang w:eastAsia="en-AU"/>
        </w:rPr>
        <w:t xml:space="preserve"> is omitted and </w:t>
      </w:r>
      <w:r>
        <w:rPr>
          <w:rFonts w:ascii="Times New Roman" w:eastAsia="Times New Roman" w:hAnsi="Times New Roman"/>
          <w:kern w:val="28"/>
          <w:sz w:val="24"/>
          <w:szCs w:val="24"/>
          <w:lang w:eastAsia="en-AU"/>
        </w:rPr>
        <w:t xml:space="preserve">substituted with the </w:t>
      </w:r>
      <w:r w:rsidRPr="00110646">
        <w:rPr>
          <w:rFonts w:ascii="Times New Roman" w:eastAsia="Times New Roman" w:hAnsi="Times New Roman"/>
          <w:kern w:val="28"/>
          <w:sz w:val="24"/>
          <w:szCs w:val="24"/>
          <w:lang w:eastAsia="en-AU"/>
        </w:rPr>
        <w:t>words</w:t>
      </w:r>
      <w:r>
        <w:rPr>
          <w:rFonts w:ascii="Times New Roman" w:eastAsia="Times New Roman" w:hAnsi="Times New Roman"/>
          <w:b/>
          <w:kern w:val="28"/>
          <w:sz w:val="24"/>
          <w:szCs w:val="24"/>
          <w:lang w:eastAsia="en-AU"/>
        </w:rPr>
        <w:t xml:space="preserve"> </w:t>
      </w:r>
      <w:r>
        <w:rPr>
          <w:rFonts w:ascii="Times New Roman" w:eastAsia="Times New Roman" w:hAnsi="Times New Roman"/>
          <w:kern w:val="28"/>
          <w:sz w:val="24"/>
          <w:szCs w:val="24"/>
          <w:lang w:eastAsia="en-AU"/>
        </w:rPr>
        <w:t>‘</w:t>
      </w:r>
      <w:r w:rsidRPr="00A1208F">
        <w:rPr>
          <w:rFonts w:ascii="Times New Roman" w:eastAsia="Times New Roman" w:hAnsi="Times New Roman"/>
          <w:kern w:val="28"/>
          <w:sz w:val="24"/>
          <w:szCs w:val="24"/>
          <w:lang w:eastAsia="en-AU"/>
        </w:rPr>
        <w:t>give the ACCC</w:t>
      </w:r>
      <w:r>
        <w:rPr>
          <w:rFonts w:ascii="Times New Roman" w:eastAsia="Times New Roman" w:hAnsi="Times New Roman"/>
          <w:kern w:val="28"/>
          <w:sz w:val="24"/>
          <w:szCs w:val="24"/>
          <w:lang w:eastAsia="en-AU"/>
        </w:rPr>
        <w:t xml:space="preserve">’ </w:t>
      </w:r>
      <w:r w:rsidRPr="00110646">
        <w:rPr>
          <w:rFonts w:ascii="Times New Roman" w:eastAsia="Times New Roman" w:hAnsi="Times New Roman"/>
          <w:kern w:val="28"/>
          <w:sz w:val="24"/>
          <w:szCs w:val="24"/>
          <w:lang w:eastAsia="en-AU"/>
        </w:rPr>
        <w:t xml:space="preserve">wherever </w:t>
      </w:r>
      <w:r>
        <w:rPr>
          <w:rFonts w:ascii="Times New Roman" w:eastAsia="Times New Roman" w:hAnsi="Times New Roman"/>
          <w:kern w:val="28"/>
          <w:sz w:val="24"/>
          <w:szCs w:val="24"/>
          <w:lang w:eastAsia="en-AU"/>
        </w:rPr>
        <w:t xml:space="preserve">the word provide </w:t>
      </w:r>
      <w:r w:rsidRPr="00110646">
        <w:rPr>
          <w:rFonts w:ascii="Times New Roman" w:eastAsia="Times New Roman" w:hAnsi="Times New Roman"/>
          <w:kern w:val="28"/>
          <w:sz w:val="24"/>
          <w:szCs w:val="24"/>
          <w:lang w:eastAsia="en-AU"/>
        </w:rPr>
        <w:t xml:space="preserve">occurs in the following </w:t>
      </w:r>
      <w:r w:rsidRPr="00A1208F">
        <w:rPr>
          <w:rFonts w:ascii="Times New Roman" w:eastAsia="Times New Roman" w:hAnsi="Times New Roman"/>
          <w:kern w:val="28"/>
          <w:sz w:val="24"/>
          <w:szCs w:val="24"/>
          <w:lang w:eastAsia="en-AU"/>
        </w:rPr>
        <w:t>provisions:</w:t>
      </w:r>
    </w:p>
    <w:p w14:paraId="414179BD" w14:textId="22EF8347" w:rsidR="001D1324" w:rsidRPr="00A1208F" w:rsidRDefault="001D1324" w:rsidP="001D1324">
      <w:pPr>
        <w:tabs>
          <w:tab w:val="right" w:pos="1531"/>
        </w:tabs>
        <w:ind w:left="1644" w:hanging="1644"/>
        <w:rPr>
          <w:rFonts w:ascii="Times New Roman" w:eastAsia="Times New Roman" w:hAnsi="Times New Roman"/>
          <w:kern w:val="28"/>
          <w:sz w:val="24"/>
          <w:szCs w:val="24"/>
          <w:lang w:eastAsia="en-AU"/>
        </w:rPr>
      </w:pPr>
      <w:r w:rsidRPr="00A1208F">
        <w:rPr>
          <w:rFonts w:ascii="Times New Roman" w:eastAsia="Times New Roman" w:hAnsi="Times New Roman"/>
          <w:kern w:val="28"/>
          <w:sz w:val="24"/>
          <w:szCs w:val="24"/>
          <w:lang w:eastAsia="en-AU"/>
        </w:rPr>
        <w:t>(a)</w:t>
      </w:r>
      <w:r w:rsidRPr="00A1208F">
        <w:rPr>
          <w:rFonts w:ascii="Times New Roman" w:eastAsia="Times New Roman" w:hAnsi="Times New Roman"/>
          <w:kern w:val="28"/>
          <w:sz w:val="24"/>
          <w:szCs w:val="24"/>
          <w:lang w:eastAsia="en-AU"/>
        </w:rPr>
        <w:tab/>
      </w:r>
      <w:proofErr w:type="gramStart"/>
      <w:r w:rsidRPr="00A1208F">
        <w:rPr>
          <w:rFonts w:ascii="Times New Roman" w:eastAsia="Times New Roman" w:hAnsi="Times New Roman"/>
          <w:kern w:val="28"/>
          <w:sz w:val="24"/>
          <w:szCs w:val="24"/>
          <w:lang w:eastAsia="en-AU"/>
        </w:rPr>
        <w:t>rule</w:t>
      </w:r>
      <w:proofErr w:type="gramEnd"/>
      <w:r w:rsidRPr="00A1208F">
        <w:rPr>
          <w:rFonts w:ascii="Times New Roman" w:eastAsia="Times New Roman" w:hAnsi="Times New Roman"/>
          <w:kern w:val="28"/>
          <w:sz w:val="24"/>
          <w:szCs w:val="24"/>
          <w:lang w:eastAsia="en-AU"/>
        </w:rPr>
        <w:t> 26;</w:t>
      </w:r>
    </w:p>
    <w:p w14:paraId="07E817B0" w14:textId="598C0E43" w:rsidR="001D1324" w:rsidRPr="00A1208F" w:rsidRDefault="001D1324" w:rsidP="001D1324">
      <w:pPr>
        <w:tabs>
          <w:tab w:val="right" w:pos="1531"/>
        </w:tabs>
        <w:ind w:left="164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35;</w:t>
      </w:r>
    </w:p>
    <w:p w14:paraId="6DE16E1C" w14:textId="6D0C0784" w:rsidR="001D1324" w:rsidRPr="00A1208F" w:rsidRDefault="001D1324" w:rsidP="001D1324">
      <w:pPr>
        <w:tabs>
          <w:tab w:val="right" w:pos="1531"/>
        </w:tabs>
        <w:ind w:left="164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41;</w:t>
      </w:r>
    </w:p>
    <w:p w14:paraId="7C4A2AB2" w14:textId="0189315E" w:rsidR="001D1324" w:rsidRPr="00A1208F" w:rsidRDefault="001D1324" w:rsidP="001D1324">
      <w:pPr>
        <w:tabs>
          <w:tab w:val="right" w:pos="1531"/>
        </w:tabs>
        <w:ind w:left="164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47.</w:t>
      </w:r>
    </w:p>
    <w:p w14:paraId="0584194D" w14:textId="5CDAC3D7" w:rsidR="001D1324" w:rsidRPr="000A7B0C" w:rsidRDefault="000A7B0C" w:rsidP="0007095D">
      <w:pPr>
        <w:pStyle w:val="Default"/>
        <w:rPr>
          <w:rFonts w:eastAsia="Times New Roman"/>
          <w:kern w:val="28"/>
        </w:rPr>
      </w:pPr>
      <w:r w:rsidRPr="000A7B0C">
        <w:rPr>
          <w:rFonts w:eastAsia="Times New Roman"/>
          <w:kern w:val="28"/>
        </w:rPr>
        <w:t>This change ref</w:t>
      </w:r>
      <w:r>
        <w:rPr>
          <w:rFonts w:eastAsia="Times New Roman"/>
          <w:kern w:val="28"/>
        </w:rPr>
        <w:t xml:space="preserve">lects </w:t>
      </w:r>
      <w:r w:rsidRPr="000A7B0C">
        <w:rPr>
          <w:rFonts w:eastAsia="Times New Roman"/>
          <w:kern w:val="28"/>
        </w:rPr>
        <w:t>that the ACCC is the sole regulator under Part 6</w:t>
      </w:r>
      <w:r>
        <w:rPr>
          <w:rFonts w:eastAsia="Times New Roman"/>
          <w:kern w:val="28"/>
        </w:rPr>
        <w:t>.</w:t>
      </w:r>
      <w:r w:rsidRPr="000A7B0C">
        <w:rPr>
          <w:rFonts w:eastAsia="Times New Roman"/>
          <w:kern w:val="28"/>
        </w:rPr>
        <w:t xml:space="preserve"> </w:t>
      </w:r>
      <w:r>
        <w:rPr>
          <w:rFonts w:eastAsia="Times New Roman"/>
          <w:kern w:val="28"/>
        </w:rPr>
        <w:t xml:space="preserve">See item 44. </w:t>
      </w:r>
    </w:p>
    <w:p w14:paraId="567EA071" w14:textId="77777777" w:rsidR="000A7B0C" w:rsidRPr="000A7B0C" w:rsidRDefault="000A7B0C" w:rsidP="0007095D">
      <w:pPr>
        <w:pStyle w:val="Default"/>
        <w:rPr>
          <w:rFonts w:eastAsia="Times New Roman"/>
          <w:kern w:val="28"/>
        </w:rPr>
      </w:pPr>
    </w:p>
    <w:p w14:paraId="5C919567" w14:textId="77777777" w:rsidR="00592F43" w:rsidRDefault="00592F43" w:rsidP="00592F43">
      <w:pPr>
        <w:keepNext/>
        <w:keepLines/>
        <w:rPr>
          <w:rFonts w:ascii="Times New Roman" w:eastAsia="Times New Roman" w:hAnsi="Times New Roman"/>
          <w:kern w:val="28"/>
          <w:sz w:val="24"/>
          <w:szCs w:val="24"/>
          <w:lang w:eastAsia="en-AU"/>
        </w:rPr>
      </w:pPr>
      <w:r w:rsidRPr="000A186B">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106</w:t>
      </w:r>
      <w:r w:rsidRPr="00A1208F">
        <w:rPr>
          <w:rFonts w:ascii="Times New Roman" w:eastAsia="Times New Roman" w:hAnsi="Times New Roman"/>
          <w:kern w:val="28"/>
          <w:sz w:val="24"/>
          <w:szCs w:val="24"/>
          <w:lang w:eastAsia="en-AU"/>
        </w:rPr>
        <w:t xml:space="preserve"> </w:t>
      </w:r>
      <w:r w:rsidRPr="00110646">
        <w:rPr>
          <w:rFonts w:ascii="Times New Roman" w:eastAsia="Times New Roman" w:hAnsi="Times New Roman"/>
          <w:kern w:val="28"/>
          <w:sz w:val="24"/>
          <w:szCs w:val="24"/>
          <w:lang w:eastAsia="en-AU"/>
        </w:rPr>
        <w:t xml:space="preserve">provides </w:t>
      </w:r>
      <w:r>
        <w:rPr>
          <w:rFonts w:ascii="Times New Roman" w:eastAsia="Times New Roman" w:hAnsi="Times New Roman"/>
          <w:kern w:val="28"/>
          <w:sz w:val="24"/>
          <w:szCs w:val="24"/>
          <w:lang w:eastAsia="en-AU"/>
        </w:rPr>
        <w:t xml:space="preserve">for amendments of listed provisions as they relate to regulated charges. </w:t>
      </w:r>
    </w:p>
    <w:p w14:paraId="0033C198" w14:textId="40D0AB80" w:rsidR="00592F43" w:rsidRPr="00A1208F" w:rsidRDefault="00592F43" w:rsidP="00592F43">
      <w:pPr>
        <w:keepNext/>
        <w:keepLines/>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 xml:space="preserve">Item 106(1) provides that the words ‘regulated charges’ are omitted and the words ‘infrastructure charges’ are inserted in their place wherever they occur in the following provisions: </w:t>
      </w:r>
    </w:p>
    <w:p w14:paraId="6F0E3845" w14:textId="1F467CEB" w:rsidR="00592F43" w:rsidRPr="00A1208F" w:rsidRDefault="00592F43" w:rsidP="00123E33">
      <w:pPr>
        <w:tabs>
          <w:tab w:val="right" w:pos="1531"/>
        </w:tabs>
        <w:ind w:left="709"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00123E33">
        <w:rPr>
          <w:rFonts w:ascii="Times New Roman" w:eastAsia="Times New Roman" w:hAnsi="Times New Roman"/>
          <w:sz w:val="24"/>
          <w:szCs w:val="24"/>
          <w:lang w:eastAsia="en-AU"/>
        </w:rPr>
        <w:t xml:space="preserve">        </w:t>
      </w:r>
      <w:r w:rsidR="00123E33">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(paragraph (d) of the definition of </w:t>
      </w:r>
      <w:r w:rsidRPr="00123E33">
        <w:rPr>
          <w:rFonts w:ascii="Times New Roman" w:eastAsia="Times New Roman" w:hAnsi="Times New Roman"/>
          <w:sz w:val="24"/>
          <w:szCs w:val="24"/>
          <w:lang w:eastAsia="en-AU"/>
        </w:rPr>
        <w:t>application period</w:t>
      </w:r>
      <w:r w:rsidRPr="00A1208F">
        <w:rPr>
          <w:rFonts w:ascii="Times New Roman" w:eastAsia="Times New Roman" w:hAnsi="Times New Roman"/>
          <w:sz w:val="24"/>
          <w:szCs w:val="24"/>
          <w:lang w:eastAsia="en-AU"/>
        </w:rPr>
        <w:t>);</w:t>
      </w:r>
    </w:p>
    <w:p w14:paraId="0F919B3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paragraphs</w:t>
      </w:r>
      <w:proofErr w:type="gramEnd"/>
      <w:r w:rsidRPr="00A1208F">
        <w:rPr>
          <w:rFonts w:ascii="Times New Roman" w:eastAsia="Times New Roman" w:hAnsi="Times New Roman"/>
          <w:sz w:val="24"/>
          <w:szCs w:val="24"/>
          <w:lang w:eastAsia="en-AU"/>
        </w:rPr>
        <w:t xml:space="preserve"> 8(3)(a) and 9(13)(a) and (b);</w:t>
      </w:r>
    </w:p>
    <w:p w14:paraId="5FFB5E7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t>Part 3 (heading);</w:t>
      </w:r>
    </w:p>
    <w:p w14:paraId="4964203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10 (including the heading);</w:t>
      </w:r>
    </w:p>
    <w:p w14:paraId="21350380"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(e)</w:t>
      </w:r>
      <w:r w:rsidRPr="00A1208F">
        <w:rPr>
          <w:rFonts w:ascii="Times New Roman" w:eastAsia="Times New Roman" w:hAnsi="Times New Roman"/>
          <w:sz w:val="24"/>
          <w:szCs w:val="24"/>
          <w:lang w:eastAsia="en-AU"/>
        </w:rPr>
        <w:tab/>
        <w:t>Part 6 (heading);</w:t>
      </w:r>
    </w:p>
    <w:p w14:paraId="09D4025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(f)</w:t>
      </w:r>
      <w:r w:rsidRPr="00A1208F">
        <w:rPr>
          <w:rFonts w:ascii="Times New Roman" w:eastAsia="Times New Roman" w:hAnsi="Times New Roman"/>
          <w:sz w:val="24"/>
          <w:szCs w:val="24"/>
          <w:lang w:eastAsia="en-AU"/>
        </w:rPr>
        <w:tab/>
        <w:t>Division 2 of Part 6 (heading);</w:t>
      </w:r>
    </w:p>
    <w:p w14:paraId="256AB054"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26;</w:t>
      </w:r>
    </w:p>
    <w:p w14:paraId="08FB4F80"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(h)</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28(a);</w:t>
      </w:r>
    </w:p>
    <w:p w14:paraId="2C2591D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i</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29;</w:t>
      </w:r>
    </w:p>
    <w:p w14:paraId="385851E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(j)</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31(1);</w:t>
      </w:r>
    </w:p>
    <w:p w14:paraId="2F4BB7C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(k)</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33(3);</w:t>
      </w:r>
    </w:p>
    <w:p w14:paraId="06D54BF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(l)</w:t>
      </w:r>
      <w:r w:rsidRPr="00A1208F">
        <w:rPr>
          <w:rFonts w:ascii="Times New Roman" w:eastAsia="Times New Roman" w:hAnsi="Times New Roman"/>
          <w:sz w:val="24"/>
          <w:szCs w:val="24"/>
          <w:lang w:eastAsia="en-AU"/>
        </w:rPr>
        <w:tab/>
        <w:t>Division 3 of Part 6 (heading);</w:t>
      </w:r>
    </w:p>
    <w:p w14:paraId="3FD02F4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(m)</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34 (including the heading);</w:t>
      </w:r>
    </w:p>
    <w:p w14:paraId="30B37E6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(o)</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35;</w:t>
      </w:r>
    </w:p>
    <w:p w14:paraId="71042E2B"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(p)</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36;</w:t>
      </w:r>
    </w:p>
    <w:p w14:paraId="486C2D2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(q)</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37 (including the heading);</w:t>
      </w:r>
    </w:p>
    <w:p w14:paraId="790CB24A"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r</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subrules 38(1) and (3);</w:t>
      </w:r>
    </w:p>
    <w:p w14:paraId="7720B684"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(s)</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39 (including the heading);</w:t>
      </w:r>
    </w:p>
    <w:p w14:paraId="3D06ED0D"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(t)</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40;</w:t>
      </w:r>
    </w:p>
    <w:p w14:paraId="4DC0D261"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(u)</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44(1);</w:t>
      </w:r>
    </w:p>
    <w:p w14:paraId="7953B817"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(v)</w:t>
      </w:r>
      <w:r w:rsidRPr="00A1208F">
        <w:rPr>
          <w:rFonts w:ascii="Times New Roman" w:eastAsia="Times New Roman" w:hAnsi="Times New Roman"/>
          <w:sz w:val="24"/>
          <w:szCs w:val="24"/>
          <w:lang w:eastAsia="en-AU"/>
        </w:rPr>
        <w:tab/>
        <w:t>Part 7 (heading);</w:t>
      </w:r>
    </w:p>
    <w:p w14:paraId="1BCA36E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w:t>
      </w:r>
      <w:r w:rsidRPr="00A1208F">
        <w:rPr>
          <w:rFonts w:ascii="Times New Roman" w:eastAsia="Times New Roman" w:hAnsi="Times New Roman"/>
          <w:sz w:val="24"/>
          <w:szCs w:val="24"/>
          <w:lang w:eastAsia="en-AU"/>
        </w:rPr>
        <w:tab/>
        <w:t>Division 2 of Part 7 (heading);</w:t>
      </w:r>
    </w:p>
    <w:p w14:paraId="37AA039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(x)</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46(1);</w:t>
      </w:r>
    </w:p>
    <w:p w14:paraId="10582AAC"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(y)</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48(a);</w:t>
      </w:r>
    </w:p>
    <w:p w14:paraId="2169BD2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(z)</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49 (including the heading);</w:t>
      </w:r>
    </w:p>
    <w:p w14:paraId="708A9BF8"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50 (heading);</w:t>
      </w:r>
    </w:p>
    <w:p w14:paraId="108E5D47"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zb</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 50(1);</w:t>
      </w:r>
    </w:p>
    <w:p w14:paraId="409D1AB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zc</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 51(1);</w:t>
      </w:r>
    </w:p>
    <w:p w14:paraId="6617124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zd</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subparagraph 54(2)(c)(ii);</w:t>
      </w:r>
    </w:p>
    <w:p w14:paraId="1E263825"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ze</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paragraph 54(4)(b);</w:t>
      </w:r>
    </w:p>
    <w:p w14:paraId="3B4495F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zf</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1, clauses 2 and 3;</w:t>
      </w:r>
    </w:p>
    <w:p w14:paraId="513928B9"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zg</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1, clause 12 (not including the heading);</w:t>
      </w:r>
    </w:p>
    <w:p w14:paraId="18DC29CF"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zh</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clause 1 (not including the heading);</w:t>
      </w:r>
    </w:p>
    <w:p w14:paraId="513CB38E"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zi</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clause 3 (including the heading);</w:t>
      </w:r>
    </w:p>
    <w:p w14:paraId="20C121C2" w14:textId="77777777" w:rsidR="00592F43" w:rsidRPr="00A1208F" w:rsidRDefault="00592F43" w:rsidP="00123E33">
      <w:pPr>
        <w:ind w:hanging="709"/>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zj</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Schedule 3, subclause 4(2).</w:t>
      </w:r>
    </w:p>
    <w:p w14:paraId="4F97FD66" w14:textId="3DC7E0AA" w:rsidR="000A7B0C" w:rsidRDefault="000A7B0C"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These changes are consequential </w:t>
      </w:r>
      <w:r w:rsidRPr="000A7B0C">
        <w:rPr>
          <w:rFonts w:ascii="Times New Roman" w:eastAsia="Times New Roman" w:hAnsi="Times New Roman"/>
          <w:sz w:val="24"/>
          <w:szCs w:val="24"/>
          <w:lang w:eastAsia="en-AU"/>
        </w:rPr>
        <w:t xml:space="preserve">to amendments made by </w:t>
      </w:r>
      <w:r>
        <w:rPr>
          <w:rFonts w:ascii="Times New Roman" w:eastAsia="Times New Roman" w:hAnsi="Times New Roman"/>
          <w:sz w:val="24"/>
          <w:szCs w:val="24"/>
          <w:lang w:eastAsia="en-AU"/>
        </w:rPr>
        <w:t xml:space="preserve">items 9 and 13.  </w:t>
      </w:r>
    </w:p>
    <w:p w14:paraId="6E8FEEE8" w14:textId="77777777" w:rsidR="00D12D48" w:rsidRDefault="00592F43" w:rsidP="00D12D48">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Pr="000A186B">
        <w:rPr>
          <w:rFonts w:ascii="Times New Roman" w:eastAsia="Times New Roman" w:hAnsi="Times New Roman"/>
          <w:sz w:val="24"/>
          <w:szCs w:val="24"/>
          <w:lang w:eastAsia="en-AU"/>
        </w:rPr>
        <w:t xml:space="preserve"> 106 </w:t>
      </w:r>
      <w:r w:rsidRPr="00A1208F">
        <w:rPr>
          <w:rFonts w:ascii="Times New Roman" w:eastAsia="Times New Roman" w:hAnsi="Times New Roman"/>
          <w:sz w:val="24"/>
          <w:szCs w:val="24"/>
          <w:lang w:eastAsia="en-AU"/>
        </w:rPr>
        <w:t>(2)</w:t>
      </w:r>
      <w:r w:rsidRPr="000A186B">
        <w:rPr>
          <w:rFonts w:ascii="Times New Roman" w:eastAsia="Times New Roman" w:hAnsi="Times New Roman"/>
          <w:sz w:val="24"/>
          <w:szCs w:val="24"/>
          <w:lang w:eastAsia="en-AU"/>
        </w:rPr>
        <w:t xml:space="preserve"> provides that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 regulated charge</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omitted and </w:t>
      </w:r>
      <w:r>
        <w:rPr>
          <w:rFonts w:ascii="Times New Roman" w:eastAsia="Times New Roman" w:hAnsi="Times New Roman"/>
          <w:sz w:val="24"/>
          <w:szCs w:val="24"/>
          <w:lang w:eastAsia="en-AU"/>
        </w:rPr>
        <w:t>substituted with the</w:t>
      </w:r>
      <w:r w:rsidRPr="000A186B">
        <w:rPr>
          <w:rFonts w:ascii="Times New Roman" w:eastAsia="Times New Roman" w:hAnsi="Times New Roman"/>
          <w:sz w:val="24"/>
          <w:szCs w:val="24"/>
          <w:lang w:eastAsia="en-AU"/>
        </w:rPr>
        <w:t xml:space="preserv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an infrastructure charge</w:t>
      </w:r>
      <w:r w:rsidR="005C60A1">
        <w:rPr>
          <w:rFonts w:ascii="Times New Roman" w:eastAsia="Times New Roman" w:hAnsi="Times New Roman"/>
          <w:sz w:val="24"/>
          <w:szCs w:val="24"/>
          <w:lang w:eastAsia="en-AU"/>
        </w:rPr>
        <w:t>’</w:t>
      </w:r>
      <w:r w:rsidRPr="000A186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wherever </w:t>
      </w:r>
      <w:r w:rsidRPr="000A186B">
        <w:rPr>
          <w:rFonts w:ascii="Times New Roman" w:eastAsia="Times New Roman" w:hAnsi="Times New Roman"/>
          <w:sz w:val="24"/>
          <w:szCs w:val="24"/>
          <w:lang w:eastAsia="en-AU"/>
        </w:rPr>
        <w:t xml:space="preserve">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 regulated charge</w:t>
      </w:r>
      <w:r w:rsidR="005C60A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occur</w:t>
      </w:r>
      <w:r w:rsidRPr="000A186B">
        <w:rPr>
          <w:rFonts w:ascii="Times New Roman" w:eastAsia="Times New Roman" w:hAnsi="Times New Roman"/>
          <w:sz w:val="24"/>
          <w:szCs w:val="24"/>
          <w:lang w:eastAsia="en-AU"/>
        </w:rPr>
        <w:t xml:space="preserve"> </w:t>
      </w:r>
      <w:r w:rsidRPr="00A1208F">
        <w:rPr>
          <w:rFonts w:ascii="Times New Roman" w:eastAsia="Times New Roman" w:hAnsi="Times New Roman"/>
          <w:sz w:val="24"/>
          <w:szCs w:val="24"/>
          <w:lang w:eastAsia="en-AU"/>
        </w:rPr>
        <w:t>in subrule 8(3).</w:t>
      </w:r>
      <w:r w:rsidR="00D12D48">
        <w:rPr>
          <w:rFonts w:ascii="Times New Roman" w:eastAsia="Times New Roman" w:hAnsi="Times New Roman"/>
          <w:sz w:val="24"/>
          <w:szCs w:val="24"/>
          <w:lang w:eastAsia="en-AU"/>
        </w:rPr>
        <w:t xml:space="preserve"> These changes are consequential </w:t>
      </w:r>
      <w:r w:rsidR="00D12D48" w:rsidRPr="000A7B0C">
        <w:rPr>
          <w:rFonts w:ascii="Times New Roman" w:eastAsia="Times New Roman" w:hAnsi="Times New Roman"/>
          <w:sz w:val="24"/>
          <w:szCs w:val="24"/>
          <w:lang w:eastAsia="en-AU"/>
        </w:rPr>
        <w:t xml:space="preserve">to amendments made by </w:t>
      </w:r>
      <w:r w:rsidR="00D12D48">
        <w:rPr>
          <w:rFonts w:ascii="Times New Roman" w:eastAsia="Times New Roman" w:hAnsi="Times New Roman"/>
          <w:sz w:val="24"/>
          <w:szCs w:val="24"/>
          <w:lang w:eastAsia="en-AU"/>
        </w:rPr>
        <w:t xml:space="preserve">items 9 and 13.  </w:t>
      </w:r>
    </w:p>
    <w:p w14:paraId="2629F3B5" w14:textId="49C35896"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Pr="000A186B">
        <w:rPr>
          <w:rFonts w:ascii="Times New Roman" w:eastAsia="Times New Roman" w:hAnsi="Times New Roman"/>
          <w:sz w:val="24"/>
          <w:szCs w:val="24"/>
          <w:lang w:eastAsia="en-AU"/>
        </w:rPr>
        <w:t xml:space="preserve">106 (3) provides that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the regulated charge</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omitted and the words </w:t>
      </w:r>
      <w:r w:rsidR="005C60A1">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the infrastructure charge</w:t>
      </w:r>
      <w:r w:rsidR="005C60A1">
        <w:rPr>
          <w:rFonts w:ascii="Times New Roman" w:eastAsia="Times New Roman" w:hAnsi="Times New Roman"/>
          <w:sz w:val="24"/>
          <w:szCs w:val="24"/>
          <w:lang w:eastAsia="en-AU"/>
        </w:rPr>
        <w:t>’</w:t>
      </w:r>
      <w:r w:rsidRPr="000A186B">
        <w:rPr>
          <w:rFonts w:ascii="Times New Roman" w:eastAsia="Times New Roman" w:hAnsi="Times New Roman"/>
          <w:sz w:val="24"/>
          <w:szCs w:val="24"/>
          <w:lang w:eastAsia="en-AU"/>
        </w:rPr>
        <w:t xml:space="preserve"> are </w:t>
      </w:r>
      <w:r>
        <w:rPr>
          <w:rFonts w:ascii="Times New Roman" w:eastAsia="Times New Roman" w:hAnsi="Times New Roman"/>
          <w:sz w:val="24"/>
          <w:szCs w:val="24"/>
          <w:lang w:eastAsia="en-AU"/>
        </w:rPr>
        <w:t xml:space="preserve">substituted </w:t>
      </w:r>
      <w:r w:rsidRPr="000A186B">
        <w:rPr>
          <w:rFonts w:ascii="Times New Roman" w:eastAsia="Times New Roman" w:hAnsi="Times New Roman"/>
          <w:sz w:val="24"/>
          <w:szCs w:val="24"/>
          <w:lang w:eastAsia="en-AU"/>
        </w:rPr>
        <w:t>in their place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paragraph 8(3</w:t>
      </w:r>
      <w:proofErr w:type="gramStart"/>
      <w:r w:rsidRPr="00A1208F">
        <w:rPr>
          <w:rFonts w:ascii="Times New Roman" w:eastAsia="Times New Roman" w:hAnsi="Times New Roman"/>
          <w:sz w:val="24"/>
          <w:szCs w:val="24"/>
          <w:lang w:eastAsia="en-AU"/>
        </w:rPr>
        <w:t>)(</w:t>
      </w:r>
      <w:proofErr w:type="gramEnd"/>
      <w:r w:rsidRPr="00A1208F">
        <w:rPr>
          <w:rFonts w:ascii="Times New Roman" w:eastAsia="Times New Roman" w:hAnsi="Times New Roman"/>
          <w:sz w:val="24"/>
          <w:szCs w:val="24"/>
          <w:lang w:eastAsia="en-AU"/>
        </w:rPr>
        <w:t>b).</w:t>
      </w:r>
    </w:p>
    <w:p w14:paraId="24404BEA" w14:textId="3CAF3FA4"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Pr="000A186B">
        <w:rPr>
          <w:rFonts w:ascii="Times New Roman" w:eastAsia="Times New Roman" w:hAnsi="Times New Roman"/>
          <w:sz w:val="24"/>
          <w:szCs w:val="24"/>
          <w:lang w:eastAsia="en-AU"/>
        </w:rPr>
        <w:t xml:space="preserve"> 106 (</w:t>
      </w:r>
      <w:r w:rsidRPr="00A1208F">
        <w:rPr>
          <w:rFonts w:ascii="Times New Roman" w:eastAsia="Times New Roman" w:hAnsi="Times New Roman"/>
          <w:sz w:val="24"/>
          <w:szCs w:val="24"/>
          <w:lang w:eastAsia="en-AU"/>
        </w:rPr>
        <w:t>4)</w:t>
      </w:r>
      <w:r w:rsidRPr="000A186B">
        <w:rPr>
          <w:rFonts w:ascii="Times New Roman" w:eastAsia="Times New Roman" w:hAnsi="Times New Roman"/>
          <w:sz w:val="24"/>
          <w:szCs w:val="24"/>
          <w:lang w:eastAsia="en-AU"/>
        </w:rPr>
        <w:t xml:space="preserve"> provides that the words </w:t>
      </w:r>
      <w:r>
        <w:rPr>
          <w:rFonts w:ascii="Times New Roman" w:eastAsia="Times New Roman" w:hAnsi="Times New Roman"/>
          <w:sz w:val="24"/>
          <w:szCs w:val="24"/>
          <w:lang w:eastAsia="en-AU"/>
        </w:rPr>
        <w:t>‘</w:t>
      </w:r>
      <w:r w:rsidRPr="00592F43">
        <w:rPr>
          <w:rFonts w:ascii="Times New Roman" w:eastAsia="Times New Roman" w:hAnsi="Times New Roman"/>
          <w:sz w:val="24"/>
          <w:szCs w:val="24"/>
          <w:lang w:eastAsia="en-AU"/>
        </w:rPr>
        <w:t>Regulated charges’</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are omitted and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592F43">
        <w:rPr>
          <w:rFonts w:ascii="Times New Roman" w:eastAsia="Times New Roman" w:hAnsi="Times New Roman"/>
          <w:sz w:val="24"/>
          <w:szCs w:val="24"/>
          <w:lang w:eastAsia="en-AU"/>
        </w:rPr>
        <w:t>Infrastructure charges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sidRPr="000A186B">
        <w:rPr>
          <w:rFonts w:ascii="Times New Roman" w:eastAsia="Times New Roman" w:hAnsi="Times New Roman"/>
          <w:sz w:val="24"/>
          <w:szCs w:val="24"/>
          <w:lang w:eastAsia="en-AU"/>
        </w:rPr>
        <w:t xml:space="preserve">are inserted in their place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the headings to each of the following provisions:</w:t>
      </w:r>
    </w:p>
    <w:p w14:paraId="51AD1218" w14:textId="77777777" w:rsidR="00592F43" w:rsidRPr="00A1208F" w:rsidRDefault="00592F43"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t>Schedule 1, clause 12;</w:t>
      </w:r>
    </w:p>
    <w:p w14:paraId="779C047F" w14:textId="77777777" w:rsidR="00592F43" w:rsidRDefault="00592F43"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t>Schedule 3, clause 1.</w:t>
      </w:r>
    </w:p>
    <w:p w14:paraId="4E693908" w14:textId="77777777" w:rsidR="00592F43" w:rsidRDefault="00592F43" w:rsidP="00123E33">
      <w:pPr>
        <w:keepNext/>
        <w:keepLines/>
        <w:ind w:left="284"/>
        <w:rPr>
          <w:rFonts w:ascii="Times New Roman" w:eastAsia="Times New Roman" w:hAnsi="Times New Roman"/>
          <w:b/>
          <w:kern w:val="28"/>
          <w:sz w:val="24"/>
          <w:szCs w:val="24"/>
          <w:lang w:eastAsia="en-AU"/>
        </w:rPr>
      </w:pPr>
    </w:p>
    <w:p w14:paraId="72B24E2D" w14:textId="01B59EF9" w:rsidR="00592F43" w:rsidRPr="00A1208F" w:rsidRDefault="00592F43" w:rsidP="00592F4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107 </w:t>
      </w:r>
      <w:r w:rsidRPr="000A186B">
        <w:rPr>
          <w:rFonts w:ascii="Times New Roman" w:eastAsia="Times New Roman" w:hAnsi="Times New Roman"/>
          <w:kern w:val="28"/>
          <w:sz w:val="24"/>
          <w:szCs w:val="24"/>
          <w:lang w:eastAsia="en-AU"/>
        </w:rPr>
        <w:t>provides that the</w:t>
      </w:r>
      <w:r>
        <w:rPr>
          <w:rFonts w:ascii="Times New Roman" w:eastAsia="Times New Roman" w:hAnsi="Times New Roman"/>
          <w:b/>
          <w:kern w:val="28"/>
          <w:sz w:val="24"/>
          <w:szCs w:val="24"/>
          <w:lang w:eastAsia="en-AU"/>
        </w:rPr>
        <w:t xml:space="preserve"> </w:t>
      </w:r>
      <w:r w:rsidRPr="001C67C0">
        <w:rPr>
          <w:rFonts w:ascii="Times New Roman" w:eastAsia="Times New Roman" w:hAnsi="Times New Roman"/>
          <w:kern w:val="28"/>
          <w:sz w:val="24"/>
          <w:szCs w:val="24"/>
          <w:lang w:eastAsia="en-AU"/>
        </w:rPr>
        <w:t>word</w:t>
      </w:r>
      <w:r>
        <w:rPr>
          <w:rFonts w:ascii="Times New Roman" w:eastAsia="Times New Roman" w:hAnsi="Times New Roman"/>
          <w:b/>
          <w:kern w:val="28"/>
          <w:sz w:val="24"/>
          <w:szCs w:val="24"/>
          <w:lang w:eastAsia="en-AU"/>
        </w:rPr>
        <w:t xml:space="preserve"> </w:t>
      </w:r>
      <w:r w:rsidRPr="00592F43">
        <w:rPr>
          <w:rFonts w:ascii="Times New Roman" w:eastAsia="Times New Roman" w:hAnsi="Times New Roman"/>
          <w:kern w:val="28"/>
          <w:sz w:val="24"/>
          <w:szCs w:val="24"/>
          <w:lang w:eastAsia="en-AU"/>
        </w:rPr>
        <w:t>‘</w:t>
      </w:r>
      <w:r w:rsidRPr="00A1208F">
        <w:rPr>
          <w:rFonts w:ascii="Times New Roman" w:eastAsia="Times New Roman" w:hAnsi="Times New Roman"/>
          <w:sz w:val="24"/>
          <w:szCs w:val="24"/>
          <w:lang w:eastAsia="en-AU"/>
        </w:rPr>
        <w:t>Regulator</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and </w:t>
      </w:r>
      <w:r>
        <w:rPr>
          <w:rFonts w:ascii="Times New Roman" w:eastAsia="Times New Roman" w:hAnsi="Times New Roman"/>
          <w:sz w:val="24"/>
          <w:szCs w:val="24"/>
          <w:lang w:eastAsia="en-AU"/>
        </w:rPr>
        <w:t>the word ‘</w:t>
      </w:r>
      <w:r w:rsidRPr="00A1208F">
        <w:rPr>
          <w:rFonts w:ascii="Times New Roman" w:eastAsia="Times New Roman" w:hAnsi="Times New Roman"/>
          <w:sz w:val="24"/>
          <w:szCs w:val="24"/>
          <w:lang w:eastAsia="en-AU"/>
        </w:rPr>
        <w:t>Regulator’s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are omitted and the word ‘</w:t>
      </w:r>
      <w:r w:rsidRPr="00A1208F">
        <w:rPr>
          <w:rFonts w:ascii="Times New Roman" w:eastAsia="Times New Roman" w:hAnsi="Times New Roman"/>
          <w:sz w:val="24"/>
          <w:szCs w:val="24"/>
          <w:lang w:eastAsia="en-AU"/>
        </w:rPr>
        <w:t>ACCC</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5" w:name="BK_S4P44L35C8"/>
      <w:bookmarkEnd w:id="15"/>
      <w:r w:rsidRPr="00A1208F">
        <w:rPr>
          <w:rFonts w:ascii="Times New Roman" w:eastAsia="Times New Roman" w:hAnsi="Times New Roman"/>
          <w:sz w:val="24"/>
          <w:szCs w:val="24"/>
          <w:lang w:eastAsia="en-AU"/>
        </w:rPr>
        <w:t xml:space="preserve">or </w:t>
      </w:r>
      <w:r>
        <w:rPr>
          <w:rFonts w:ascii="Times New Roman" w:eastAsia="Times New Roman" w:hAnsi="Times New Roman"/>
          <w:sz w:val="24"/>
          <w:szCs w:val="24"/>
          <w:lang w:eastAsia="en-AU"/>
        </w:rPr>
        <w:t>the word ‘</w:t>
      </w:r>
      <w:r w:rsidRPr="00A1208F">
        <w:rPr>
          <w:rFonts w:ascii="Times New Roman" w:eastAsia="Times New Roman" w:hAnsi="Times New Roman"/>
          <w:sz w:val="24"/>
          <w:szCs w:val="24"/>
          <w:lang w:eastAsia="en-AU"/>
        </w:rPr>
        <w:t>ACCC’s</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t>
      </w:r>
      <w:r w:rsidRPr="00A1208F">
        <w:rPr>
          <w:rFonts w:ascii="Times New Roman" w:eastAsia="Times New Roman" w:hAnsi="Times New Roman"/>
          <w:sz w:val="24"/>
          <w:szCs w:val="24"/>
          <w:lang w:eastAsia="en-AU"/>
        </w:rPr>
        <w:t xml:space="preserve">as appropriate </w:t>
      </w:r>
      <w:r>
        <w:rPr>
          <w:rFonts w:ascii="Times New Roman" w:eastAsia="Times New Roman" w:hAnsi="Times New Roman"/>
          <w:sz w:val="24"/>
          <w:szCs w:val="24"/>
          <w:lang w:eastAsia="en-AU"/>
        </w:rPr>
        <w:t xml:space="preserve">wherever they occur </w:t>
      </w:r>
      <w:r w:rsidRPr="00A1208F">
        <w:rPr>
          <w:rFonts w:ascii="Times New Roman" w:eastAsia="Times New Roman" w:hAnsi="Times New Roman"/>
          <w:sz w:val="24"/>
          <w:szCs w:val="24"/>
          <w:lang w:eastAsia="en-AU"/>
        </w:rPr>
        <w:t>in the following provisions:</w:t>
      </w:r>
    </w:p>
    <w:p w14:paraId="3D6E1BAB" w14:textId="3F25B0DC"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(paragraph (d) of the definition of </w:t>
      </w:r>
      <w:r w:rsidR="00123E33">
        <w:rPr>
          <w:rFonts w:ascii="Times New Roman" w:eastAsia="Times New Roman" w:hAnsi="Times New Roman"/>
          <w:sz w:val="24"/>
          <w:szCs w:val="24"/>
          <w:lang w:eastAsia="en-AU"/>
        </w:rPr>
        <w:t>‘</w:t>
      </w:r>
      <w:r w:rsidRPr="00123E33">
        <w:rPr>
          <w:rFonts w:ascii="Times New Roman" w:eastAsia="Times New Roman" w:hAnsi="Times New Roman"/>
          <w:sz w:val="24"/>
          <w:szCs w:val="24"/>
          <w:lang w:eastAsia="en-AU"/>
        </w:rPr>
        <w:t>application period</w:t>
      </w:r>
      <w:r w:rsidR="00123E33">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w:t>
      </w:r>
    </w:p>
    <w:p w14:paraId="44284AC2" w14:textId="23FEBBD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9(13)(b);</w:t>
      </w:r>
    </w:p>
    <w:p w14:paraId="58C8D3EF" w14:textId="7E7911B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26 (including the heading);</w:t>
      </w:r>
    </w:p>
    <w:p w14:paraId="2B776166" w14:textId="05A9F89F"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27 (including the heading);</w:t>
      </w:r>
    </w:p>
    <w:p w14:paraId="1DE05D46" w14:textId="64B39C8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(e)</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28 (including the heading);</w:t>
      </w:r>
    </w:p>
    <w:p w14:paraId="43670A64" w14:textId="59893D7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(f)</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xml:space="preserve"> 29;</w:t>
      </w:r>
    </w:p>
    <w:p w14:paraId="63066E80" w14:textId="0108B8B5"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31 (including the heading);</w:t>
      </w:r>
    </w:p>
    <w:p w14:paraId="08CA0BFB" w14:textId="46A2B87E"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(h)</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33(3);</w:t>
      </w:r>
    </w:p>
    <w:p w14:paraId="4A3A49BD" w14:textId="6B8C9137"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(i)</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34 (including the heading);</w:t>
      </w:r>
    </w:p>
    <w:p w14:paraId="392BC249" w14:textId="0AABCF5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(j)</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35 (including the heading);</w:t>
      </w:r>
    </w:p>
    <w:p w14:paraId="5EC93034" w14:textId="7C3CEBE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(k)</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36 (including the heading);</w:t>
      </w:r>
    </w:p>
    <w:p w14:paraId="674B11E1" w14:textId="4833E85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(l)</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37 (including the heading);</w:t>
      </w:r>
    </w:p>
    <w:p w14:paraId="45F9E085" w14:textId="0A646A2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(m)</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38;</w:t>
      </w:r>
    </w:p>
    <w:p w14:paraId="1E272ADB" w14:textId="494853BF"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(n)</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39(2);</w:t>
      </w:r>
    </w:p>
    <w:p w14:paraId="5FA3D38C" w14:textId="76C1A57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(o)</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40(1);</w:t>
      </w:r>
    </w:p>
    <w:p w14:paraId="2AF78058" w14:textId="7DF5D9B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(p)</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41 (including the heading);</w:t>
      </w:r>
    </w:p>
    <w:p w14:paraId="74038BAE" w14:textId="5BAD20C2"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(q)</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42 (including the heading);</w:t>
      </w:r>
    </w:p>
    <w:p w14:paraId="471278A3" w14:textId="1BCE9B01"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(r)</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43 (including the heading);</w:t>
      </w:r>
    </w:p>
    <w:p w14:paraId="2AAAEABF" w14:textId="601D37C0"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(s)</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44 (including the heading);</w:t>
      </w:r>
    </w:p>
    <w:p w14:paraId="79FC5994" w14:textId="5BF0980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(t)</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46 (including the heading);</w:t>
      </w:r>
    </w:p>
    <w:p w14:paraId="61058BCF" w14:textId="3805A8E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(u)</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47 (including the heading);</w:t>
      </w:r>
    </w:p>
    <w:p w14:paraId="2CD16695" w14:textId="4C2E5826"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(v)</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48 (including the heading);</w:t>
      </w:r>
    </w:p>
    <w:p w14:paraId="7859288F" w14:textId="28F891A8"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(w)</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49 (including the heading);</w:t>
      </w:r>
    </w:p>
    <w:p w14:paraId="0F75EC44" w14:textId="62F8AA6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(x)</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50 (including the heading);</w:t>
      </w:r>
    </w:p>
    <w:p w14:paraId="39F598FD" w14:textId="78AF13FA"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(y)</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51 (including the heading);</w:t>
      </w:r>
    </w:p>
    <w:p w14:paraId="1DFAE2CD" w14:textId="6F9E4BBD" w:rsidR="00592F43" w:rsidRPr="00A1208F"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(z)</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53 (including the heading);</w:t>
      </w:r>
    </w:p>
    <w:p w14:paraId="3CDB917D" w14:textId="26CC7D7C" w:rsidR="00592F43" w:rsidRDefault="00592F43" w:rsidP="00123E33">
      <w:pPr>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w:t>
      </w:r>
      <w:proofErr w:type="gramStart"/>
      <w:r w:rsidRPr="00A1208F">
        <w:rPr>
          <w:rFonts w:ascii="Times New Roman" w:eastAsia="Times New Roman" w:hAnsi="Times New Roman"/>
          <w:sz w:val="24"/>
          <w:szCs w:val="24"/>
          <w:lang w:eastAsia="en-AU"/>
        </w:rPr>
        <w:t>za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rule 54 (including the heading).</w:t>
      </w:r>
    </w:p>
    <w:p w14:paraId="731CE1D0" w14:textId="77777777" w:rsidR="00D12D48" w:rsidRPr="000A7B0C" w:rsidRDefault="00D12D48" w:rsidP="00D12D48">
      <w:pPr>
        <w:pStyle w:val="Default"/>
        <w:rPr>
          <w:rFonts w:eastAsia="Times New Roman"/>
          <w:kern w:val="28"/>
        </w:rPr>
      </w:pPr>
      <w:r w:rsidRPr="000A7B0C">
        <w:rPr>
          <w:rFonts w:eastAsia="Times New Roman"/>
          <w:kern w:val="28"/>
        </w:rPr>
        <w:t>This change ref</w:t>
      </w:r>
      <w:r>
        <w:rPr>
          <w:rFonts w:eastAsia="Times New Roman"/>
          <w:kern w:val="28"/>
        </w:rPr>
        <w:t xml:space="preserve">lects </w:t>
      </w:r>
      <w:r w:rsidRPr="000A7B0C">
        <w:rPr>
          <w:rFonts w:eastAsia="Times New Roman"/>
          <w:kern w:val="28"/>
        </w:rPr>
        <w:t>that the ACCC is the sole regulator under Part 6</w:t>
      </w:r>
      <w:r>
        <w:rPr>
          <w:rFonts w:eastAsia="Times New Roman"/>
          <w:kern w:val="28"/>
        </w:rPr>
        <w:t>.</w:t>
      </w:r>
      <w:r w:rsidRPr="000A7B0C">
        <w:rPr>
          <w:rFonts w:eastAsia="Times New Roman"/>
          <w:kern w:val="28"/>
        </w:rPr>
        <w:t xml:space="preserve"> </w:t>
      </w:r>
      <w:r>
        <w:rPr>
          <w:rFonts w:eastAsia="Times New Roman"/>
          <w:kern w:val="28"/>
        </w:rPr>
        <w:t xml:space="preserve">See item 44. </w:t>
      </w:r>
    </w:p>
    <w:p w14:paraId="3477CDBF" w14:textId="77777777" w:rsidR="00D12D48" w:rsidRPr="00A1208F" w:rsidRDefault="00D12D48" w:rsidP="00123E33">
      <w:pPr>
        <w:rPr>
          <w:rFonts w:ascii="Times New Roman" w:eastAsia="Times New Roman" w:hAnsi="Times New Roman"/>
          <w:sz w:val="24"/>
          <w:szCs w:val="24"/>
          <w:lang w:eastAsia="en-AU"/>
        </w:rPr>
      </w:pPr>
    </w:p>
    <w:p w14:paraId="7FE7C93D" w14:textId="6F17D4B3" w:rsidR="00592F43" w:rsidRDefault="00592F43" w:rsidP="00592F43">
      <w:pPr>
        <w:keepNext/>
        <w:keepLines/>
        <w:rPr>
          <w:rFonts w:ascii="Times New Roman" w:eastAsia="Times New Roman" w:hAnsi="Times New Roman"/>
          <w:kern w:val="28"/>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108 </w:t>
      </w:r>
      <w:r w:rsidRPr="00110646">
        <w:rPr>
          <w:rFonts w:ascii="Times New Roman" w:eastAsia="Times New Roman" w:hAnsi="Times New Roman"/>
          <w:kern w:val="28"/>
          <w:sz w:val="24"/>
          <w:szCs w:val="24"/>
          <w:lang w:eastAsia="en-AU"/>
        </w:rPr>
        <w:t xml:space="preserve">provides </w:t>
      </w:r>
      <w:r>
        <w:rPr>
          <w:rFonts w:ascii="Times New Roman" w:eastAsia="Times New Roman" w:hAnsi="Times New Roman"/>
          <w:kern w:val="28"/>
          <w:sz w:val="24"/>
          <w:szCs w:val="24"/>
          <w:lang w:eastAsia="en-AU"/>
        </w:rPr>
        <w:t xml:space="preserve">for amendments to listed provisions as they relate to causing a notice to be made available. </w:t>
      </w:r>
    </w:p>
    <w:p w14:paraId="3EFF452F" w14:textId="3424FFBA"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kern w:val="28"/>
          <w:sz w:val="24"/>
          <w:szCs w:val="24"/>
          <w:lang w:eastAsia="en-AU"/>
        </w:rPr>
        <w:t>Item 108(1) provides that the words ‘</w:t>
      </w:r>
      <w:r w:rsidRPr="00A1208F">
        <w:rPr>
          <w:rFonts w:ascii="Times New Roman" w:eastAsia="Times New Roman" w:hAnsi="Times New Roman"/>
          <w:sz w:val="24"/>
          <w:szCs w:val="24"/>
          <w:lang w:eastAsia="en-AU"/>
        </w:rPr>
        <w:t xml:space="preserve">cause the notice, and the reasons for its </w:t>
      </w:r>
      <w:r>
        <w:rPr>
          <w:rFonts w:ascii="Times New Roman" w:eastAsia="Times New Roman" w:hAnsi="Times New Roman"/>
          <w:sz w:val="24"/>
          <w:szCs w:val="24"/>
          <w:lang w:eastAsia="en-AU"/>
        </w:rPr>
        <w:t>decision, to be made available’ are omitted and the words ‘</w:t>
      </w:r>
      <w:r w:rsidRPr="00A1208F">
        <w:rPr>
          <w:rFonts w:ascii="Times New Roman" w:eastAsia="Times New Roman" w:hAnsi="Times New Roman"/>
          <w:sz w:val="24"/>
          <w:szCs w:val="24"/>
          <w:lang w:eastAsia="en-AU"/>
        </w:rPr>
        <w:t>publish the notice and the reasons for its decision</w:t>
      </w:r>
      <w:r>
        <w:rPr>
          <w:rFonts w:ascii="Times New Roman" w:eastAsia="Times New Roman" w:hAnsi="Times New Roman"/>
          <w:sz w:val="24"/>
          <w:szCs w:val="24"/>
          <w:lang w:eastAsia="en-AU"/>
        </w:rPr>
        <w:t xml:space="preserve">’ are inserted in their place wherever they occur in </w:t>
      </w:r>
      <w:r w:rsidRPr="00A1208F">
        <w:rPr>
          <w:rFonts w:ascii="Times New Roman" w:eastAsia="Times New Roman" w:hAnsi="Times New Roman"/>
          <w:sz w:val="24"/>
          <w:szCs w:val="24"/>
          <w:lang w:eastAsia="en-AU"/>
        </w:rPr>
        <w:t>subrule 31(2).</w:t>
      </w:r>
      <w:r w:rsidR="00D12D48">
        <w:rPr>
          <w:rFonts w:ascii="Times New Roman" w:eastAsia="Times New Roman" w:hAnsi="Times New Roman"/>
          <w:sz w:val="24"/>
          <w:szCs w:val="24"/>
          <w:lang w:eastAsia="en-AU"/>
        </w:rPr>
        <w:t xml:space="preserve"> This change is a minor change for consistency across the </w:t>
      </w:r>
      <w:r w:rsidR="00D12D48" w:rsidRPr="00D12D48">
        <w:rPr>
          <w:rFonts w:ascii="Times New Roman" w:eastAsia="Times New Roman" w:hAnsi="Times New Roman"/>
          <w:i/>
          <w:sz w:val="24"/>
          <w:szCs w:val="24"/>
          <w:lang w:eastAsia="en-AU"/>
        </w:rPr>
        <w:t>Water Charge Rules 2010</w:t>
      </w:r>
      <w:r w:rsidR="00D12D48">
        <w:rPr>
          <w:rFonts w:ascii="Times New Roman" w:eastAsia="Times New Roman" w:hAnsi="Times New Roman"/>
          <w:sz w:val="24"/>
          <w:szCs w:val="24"/>
          <w:lang w:eastAsia="en-AU"/>
        </w:rPr>
        <w:t xml:space="preserve">. </w:t>
      </w:r>
    </w:p>
    <w:p w14:paraId="4D9CD84C" w14:textId="7083E7B6"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w:t>
      </w:r>
      <w:r w:rsidRPr="00A1208F">
        <w:rPr>
          <w:rFonts w:ascii="Times New Roman" w:eastAsia="Times New Roman" w:hAnsi="Times New Roman"/>
          <w:sz w:val="24"/>
          <w:szCs w:val="24"/>
          <w:lang w:eastAsia="en-AU"/>
        </w:rPr>
        <w:t>(2)</w:t>
      </w:r>
      <w:r>
        <w:rPr>
          <w:rFonts w:ascii="Times New Roman" w:eastAsia="Times New Roman" w:hAnsi="Times New Roman"/>
          <w:sz w:val="24"/>
          <w:szCs w:val="24"/>
          <w:lang w:eastAsia="en-AU"/>
        </w:rPr>
        <w:t xml:space="preserve"> provides that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cause the notice, and the reasons for its decisions, to be made available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6" w:name="BK_S4P45L26C12"/>
      <w:bookmarkEnd w:id="16"/>
      <w:r>
        <w:rPr>
          <w:rFonts w:ascii="Times New Roman" w:eastAsia="Times New Roman" w:hAnsi="Times New Roman"/>
          <w:sz w:val="24"/>
          <w:szCs w:val="24"/>
          <w:lang w:eastAsia="en-AU"/>
        </w:rPr>
        <w:t>are omitted and the words ‘</w:t>
      </w:r>
      <w:r w:rsidRPr="00A1208F">
        <w:rPr>
          <w:rFonts w:ascii="Times New Roman" w:eastAsia="Times New Roman" w:hAnsi="Times New Roman"/>
          <w:sz w:val="24"/>
          <w:szCs w:val="24"/>
          <w:lang w:eastAsia="en-AU"/>
        </w:rPr>
        <w:t>publish the notice and the reasons for its decisions</w:t>
      </w:r>
      <w:r>
        <w:rPr>
          <w:rFonts w:ascii="Times New Roman" w:eastAsia="Times New Roman" w:hAnsi="Times New Roman"/>
          <w:sz w:val="24"/>
          <w:szCs w:val="24"/>
          <w:lang w:eastAsia="en-AU"/>
        </w:rPr>
        <w:t>’ are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inserted in their place wherever they occur </w:t>
      </w:r>
      <w:r w:rsidRPr="00A1208F">
        <w:rPr>
          <w:rFonts w:ascii="Times New Roman" w:eastAsia="Times New Roman" w:hAnsi="Times New Roman"/>
          <w:sz w:val="24"/>
          <w:szCs w:val="24"/>
          <w:lang w:eastAsia="en-AU"/>
        </w:rPr>
        <w:t>in the following provisions:</w:t>
      </w:r>
    </w:p>
    <w:p w14:paraId="1522C9FB" w14:textId="77777777" w:rsidR="00592F43" w:rsidRPr="00A1208F" w:rsidRDefault="00592F43" w:rsidP="00123E33">
      <w:pPr>
        <w:ind w:left="142" w:hanging="150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38(2);</w:t>
      </w:r>
    </w:p>
    <w:p w14:paraId="72AB6B03" w14:textId="77777777" w:rsidR="00592F43" w:rsidRPr="00A1208F" w:rsidRDefault="00592F43" w:rsidP="00123E33">
      <w:pPr>
        <w:ind w:left="142" w:hanging="150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44(2);</w:t>
      </w:r>
    </w:p>
    <w:p w14:paraId="35354136" w14:textId="77777777" w:rsidR="00592F43" w:rsidRPr="00A1208F" w:rsidRDefault="00592F43" w:rsidP="00123E33">
      <w:pPr>
        <w:ind w:left="142" w:hanging="150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51(2).</w:t>
      </w:r>
    </w:p>
    <w:p w14:paraId="20B51990" w14:textId="5CA35663" w:rsidR="00592F43" w:rsidRPr="00A1208F" w:rsidRDefault="00592F43" w:rsidP="00FE66AC">
      <w:pPr>
        <w:tabs>
          <w:tab w:val="right" w:pos="0"/>
        </w:tabs>
        <w:spacing w:before="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108(3) provides that the words</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cause a copy of the notice to be made available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bookmarkStart w:id="17" w:name="BK_S4P45L31C61"/>
      <w:bookmarkEnd w:id="17"/>
      <w:r>
        <w:rPr>
          <w:rFonts w:ascii="Times New Roman" w:eastAsia="Times New Roman" w:hAnsi="Times New Roman"/>
          <w:sz w:val="24"/>
          <w:szCs w:val="24"/>
          <w:lang w:eastAsia="en-AU"/>
        </w:rPr>
        <w:t>are omitted and the words ‘</w:t>
      </w:r>
      <w:r w:rsidRPr="00A1208F">
        <w:rPr>
          <w:rFonts w:ascii="Times New Roman" w:eastAsia="Times New Roman" w:hAnsi="Times New Roman"/>
          <w:sz w:val="24"/>
          <w:szCs w:val="24"/>
          <w:lang w:eastAsia="en-AU"/>
        </w:rPr>
        <w:t>publish the notice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w:t>
      </w:r>
      <w:r w:rsidRPr="00A1208F">
        <w:rPr>
          <w:rFonts w:ascii="Times New Roman" w:eastAsia="Times New Roman" w:hAnsi="Times New Roman"/>
          <w:sz w:val="24"/>
          <w:szCs w:val="24"/>
          <w:lang w:eastAsia="en-AU"/>
        </w:rPr>
        <w:t>in each of the following provisions:</w:t>
      </w:r>
    </w:p>
    <w:p w14:paraId="5EA26AB9" w14:textId="77777777" w:rsidR="00592F43" w:rsidRPr="00A1208F" w:rsidRDefault="00592F4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37(6);</w:t>
      </w:r>
    </w:p>
    <w:p w14:paraId="17E52B01" w14:textId="77777777" w:rsidR="00592F43" w:rsidRPr="00A1208F" w:rsidRDefault="00592F4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50(4).</w:t>
      </w:r>
    </w:p>
    <w:p w14:paraId="5FC72142" w14:textId="633C22A5" w:rsidR="00592F43" w:rsidRPr="00A1208F" w:rsidRDefault="00592F43" w:rsidP="00592F43">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108(4) provides that the words ‘</w:t>
      </w:r>
      <w:r w:rsidRPr="00A1208F">
        <w:rPr>
          <w:rFonts w:ascii="Times New Roman" w:eastAsia="Times New Roman" w:hAnsi="Times New Roman"/>
          <w:sz w:val="24"/>
          <w:szCs w:val="24"/>
          <w:lang w:eastAsia="en-AU"/>
        </w:rPr>
        <w:t>cause a copy of the notice to be available</w:t>
      </w:r>
      <w:r>
        <w:rPr>
          <w:rFonts w:ascii="Times New Roman" w:eastAsia="Times New Roman" w:hAnsi="Times New Roman"/>
          <w:sz w:val="24"/>
          <w:szCs w:val="24"/>
          <w:lang w:eastAsia="en-AU"/>
        </w:rPr>
        <w:t>’ are omitted and the words ‘</w:t>
      </w:r>
      <w:r w:rsidRPr="00A1208F">
        <w:rPr>
          <w:rFonts w:ascii="Times New Roman" w:eastAsia="Times New Roman" w:hAnsi="Times New Roman"/>
          <w:sz w:val="24"/>
          <w:szCs w:val="24"/>
          <w:lang w:eastAsia="en-AU"/>
        </w:rPr>
        <w:t>publish the notice</w:t>
      </w:r>
      <w:r>
        <w:rPr>
          <w:rFonts w:ascii="Times New Roman" w:eastAsia="Times New Roman" w:hAnsi="Times New Roman"/>
          <w:sz w:val="24"/>
          <w:szCs w:val="24"/>
          <w:lang w:eastAsia="en-AU"/>
        </w:rPr>
        <w:t>’ are</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inserted in their place </w:t>
      </w:r>
      <w:r w:rsidRPr="00A1208F">
        <w:rPr>
          <w:rFonts w:ascii="Times New Roman" w:eastAsia="Times New Roman" w:hAnsi="Times New Roman"/>
          <w:sz w:val="24"/>
          <w:szCs w:val="24"/>
          <w:lang w:eastAsia="en-AU"/>
        </w:rPr>
        <w:t>in subrule 43(4).</w:t>
      </w:r>
    </w:p>
    <w:p w14:paraId="1C788585" w14:textId="0879A4D4" w:rsidR="00592F43" w:rsidRPr="00BC4BE6" w:rsidRDefault="00592F43" w:rsidP="00592F43">
      <w:pPr>
        <w:keepNext/>
        <w:keepLines/>
        <w:rPr>
          <w:rFonts w:ascii="Times New Roman" w:eastAsia="Times New Roman" w:hAnsi="Times New Roman"/>
          <w:sz w:val="24"/>
          <w:szCs w:val="24"/>
          <w:lang w:eastAsia="en-AU"/>
        </w:rPr>
      </w:pPr>
      <w:r>
        <w:rPr>
          <w:rFonts w:ascii="Times New Roman" w:eastAsia="Times New Roman" w:hAnsi="Times New Roman"/>
          <w:b/>
          <w:kern w:val="28"/>
          <w:sz w:val="24"/>
          <w:szCs w:val="24"/>
          <w:lang w:eastAsia="en-AU"/>
        </w:rPr>
        <w:t xml:space="preserve">Item </w:t>
      </w:r>
      <w:r w:rsidRPr="00A1208F">
        <w:rPr>
          <w:rFonts w:ascii="Times New Roman" w:eastAsia="Times New Roman" w:hAnsi="Times New Roman"/>
          <w:b/>
          <w:kern w:val="28"/>
          <w:sz w:val="24"/>
          <w:szCs w:val="24"/>
          <w:lang w:eastAsia="en-AU"/>
        </w:rPr>
        <w:t xml:space="preserve">109 </w:t>
      </w:r>
      <w:r w:rsidRPr="00BC4BE6">
        <w:rPr>
          <w:rFonts w:ascii="Times New Roman" w:eastAsia="Times New Roman" w:hAnsi="Times New Roman"/>
          <w:kern w:val="28"/>
          <w:sz w:val="24"/>
          <w:szCs w:val="24"/>
          <w:lang w:eastAsia="en-AU"/>
        </w:rPr>
        <w:t xml:space="preserve">provides that the words </w:t>
      </w:r>
      <w:r>
        <w:rPr>
          <w:rFonts w:ascii="Times New Roman" w:eastAsia="Times New Roman" w:hAnsi="Times New Roman"/>
          <w:kern w:val="28"/>
          <w:sz w:val="24"/>
          <w:szCs w:val="24"/>
          <w:lang w:eastAsia="en-AU"/>
        </w:rPr>
        <w:t>‘</w:t>
      </w:r>
      <w:r w:rsidRPr="00BC4BE6">
        <w:rPr>
          <w:rFonts w:ascii="Times New Roman" w:eastAsia="Times New Roman" w:hAnsi="Times New Roman"/>
          <w:kern w:val="28"/>
          <w:sz w:val="24"/>
          <w:szCs w:val="24"/>
          <w:lang w:eastAsia="en-AU"/>
        </w:rPr>
        <w:t>or after</w:t>
      </w:r>
      <w:r>
        <w:rPr>
          <w:rFonts w:ascii="Times New Roman" w:eastAsia="Times New Roman" w:hAnsi="Times New Roman"/>
          <w:kern w:val="28"/>
          <w:sz w:val="24"/>
          <w:szCs w:val="24"/>
          <w:lang w:eastAsia="en-AU"/>
        </w:rPr>
        <w:t>’</w:t>
      </w:r>
      <w:r w:rsidRPr="00BC4BE6">
        <w:rPr>
          <w:rFonts w:ascii="Times New Roman" w:eastAsia="Times New Roman" w:hAnsi="Times New Roman"/>
          <w:kern w:val="28"/>
          <w:sz w:val="24"/>
          <w:szCs w:val="24"/>
          <w:lang w:eastAsia="en-AU"/>
        </w:rPr>
        <w:t xml:space="preserve"> are omitted wherever they occur in </w:t>
      </w:r>
      <w:r w:rsidRPr="00BC4BE6">
        <w:rPr>
          <w:rFonts w:ascii="Times New Roman" w:eastAsia="Times New Roman" w:hAnsi="Times New Roman"/>
          <w:sz w:val="24"/>
          <w:szCs w:val="24"/>
          <w:lang w:eastAsia="en-AU"/>
        </w:rPr>
        <w:t>the following provisions:</w:t>
      </w:r>
    </w:p>
    <w:p w14:paraId="56A70BD1" w14:textId="77777777" w:rsidR="00592F43" w:rsidRPr="00A1208F" w:rsidRDefault="00592F4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31(2);</w:t>
      </w:r>
    </w:p>
    <w:p w14:paraId="617D3C39" w14:textId="77777777" w:rsidR="00592F43" w:rsidRPr="00A1208F" w:rsidRDefault="00592F4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38(2);</w:t>
      </w:r>
    </w:p>
    <w:p w14:paraId="1C7C34BF" w14:textId="77777777" w:rsidR="00592F43" w:rsidRPr="00A1208F" w:rsidRDefault="00592F43"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44(2);</w:t>
      </w:r>
    </w:p>
    <w:p w14:paraId="02A9C3FA" w14:textId="13E9FEE9" w:rsidR="00AF2C0A" w:rsidRDefault="00592F43" w:rsidP="00FE66AC">
      <w:pPr>
        <w:ind w:left="142" w:hanging="142"/>
        <w:rPr>
          <w:rFonts w:ascii="Times New Roman" w:eastAsia="Times New Roman" w:hAnsi="Times New Roman"/>
          <w:b/>
          <w:kern w:val="28"/>
          <w:sz w:val="24"/>
          <w:szCs w:val="24"/>
          <w:lang w:eastAsia="en-AU"/>
        </w:rPr>
      </w:pPr>
      <w:r w:rsidRPr="00A1208F">
        <w:rPr>
          <w:rFonts w:ascii="Times New Roman" w:eastAsia="Times New Roman" w:hAnsi="Times New Roman"/>
          <w:sz w:val="24"/>
          <w:szCs w:val="24"/>
          <w:lang w:eastAsia="en-AU"/>
        </w:rPr>
        <w:tab/>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51(2).</w:t>
      </w:r>
    </w:p>
    <w:p w14:paraId="2EB8E9EE" w14:textId="6F93F4F6" w:rsidR="00CF27F2" w:rsidRPr="00CF27F2" w:rsidRDefault="00CF27F2" w:rsidP="00FE66AC">
      <w:pPr>
        <w:keepNext/>
        <w:keepLines/>
        <w:spacing w:before="120" w:line="240" w:lineRule="auto"/>
        <w:ind w:left="709" w:hanging="709"/>
        <w:rPr>
          <w:rFonts w:ascii="Times New Roman" w:eastAsia="Times New Roman" w:hAnsi="Times New Roman"/>
          <w:kern w:val="28"/>
          <w:sz w:val="24"/>
          <w:szCs w:val="24"/>
          <w:lang w:eastAsia="en-AU"/>
        </w:rPr>
      </w:pPr>
      <w:r w:rsidRPr="00CF27F2">
        <w:rPr>
          <w:rFonts w:ascii="Times New Roman" w:eastAsia="Times New Roman" w:hAnsi="Times New Roman"/>
          <w:kern w:val="28"/>
          <w:sz w:val="24"/>
          <w:szCs w:val="24"/>
          <w:lang w:eastAsia="en-AU"/>
        </w:rPr>
        <w:t xml:space="preserve">These changes </w:t>
      </w:r>
      <w:r>
        <w:rPr>
          <w:rFonts w:ascii="Times New Roman" w:eastAsia="Times New Roman" w:hAnsi="Times New Roman"/>
          <w:kern w:val="28"/>
          <w:sz w:val="24"/>
          <w:szCs w:val="24"/>
          <w:lang w:eastAsia="en-AU"/>
        </w:rPr>
        <w:t xml:space="preserve">enhance the timeliness of the regulator’s publication of its decision.  </w:t>
      </w:r>
    </w:p>
    <w:p w14:paraId="42313E66" w14:textId="1A297B81" w:rsidR="00AF2C0A" w:rsidRPr="00A1208F" w:rsidRDefault="00AF2C0A" w:rsidP="00FE66AC">
      <w:pPr>
        <w:keepNext/>
        <w:keepLines/>
        <w:spacing w:before="120" w:line="240" w:lineRule="auto"/>
        <w:ind w:left="709" w:hanging="709"/>
        <w:rPr>
          <w:rFonts w:ascii="Times New Roman" w:eastAsia="Times New Roman" w:hAnsi="Times New Roman"/>
          <w:b/>
          <w:i/>
          <w:kern w:val="28"/>
          <w:sz w:val="24"/>
          <w:szCs w:val="24"/>
          <w:lang w:eastAsia="en-AU"/>
        </w:rPr>
      </w:pPr>
      <w:r>
        <w:rPr>
          <w:rFonts w:ascii="Times New Roman" w:eastAsia="Times New Roman" w:hAnsi="Times New Roman"/>
          <w:b/>
          <w:kern w:val="28"/>
          <w:sz w:val="24"/>
          <w:szCs w:val="24"/>
          <w:lang w:eastAsia="en-AU"/>
        </w:rPr>
        <w:t xml:space="preserve">Item 110 </w:t>
      </w:r>
      <w:r w:rsidRPr="00BE245F">
        <w:rPr>
          <w:rFonts w:ascii="Times New Roman" w:eastAsia="Times New Roman" w:hAnsi="Times New Roman"/>
          <w:kern w:val="28"/>
          <w:sz w:val="24"/>
          <w:szCs w:val="24"/>
          <w:lang w:eastAsia="en-AU"/>
        </w:rPr>
        <w:t xml:space="preserve">provides for amendments of listed provisions </w:t>
      </w:r>
      <w:r>
        <w:rPr>
          <w:rFonts w:ascii="Times New Roman" w:eastAsia="Times New Roman" w:hAnsi="Times New Roman"/>
          <w:kern w:val="28"/>
          <w:sz w:val="24"/>
          <w:szCs w:val="24"/>
          <w:lang w:eastAsia="en-AU"/>
        </w:rPr>
        <w:t xml:space="preserve">in </w:t>
      </w:r>
      <w:r w:rsidRPr="00BE245F">
        <w:rPr>
          <w:rFonts w:ascii="Times New Roman" w:eastAsia="Times New Roman" w:hAnsi="Times New Roman"/>
          <w:kern w:val="28"/>
          <w:sz w:val="24"/>
          <w:szCs w:val="24"/>
          <w:lang w:eastAsia="en-AU"/>
        </w:rPr>
        <w:t>Part 9</w:t>
      </w:r>
      <w:r w:rsidR="00FE66AC">
        <w:rPr>
          <w:rFonts w:ascii="Times New Roman" w:eastAsia="Times New Roman" w:hAnsi="Times New Roman"/>
          <w:kern w:val="28"/>
          <w:sz w:val="24"/>
          <w:szCs w:val="24"/>
          <w:lang w:eastAsia="en-AU"/>
        </w:rPr>
        <w:t>.</w:t>
      </w:r>
    </w:p>
    <w:p w14:paraId="38085DAC" w14:textId="6F0EE1B6" w:rsidR="00AF2C0A" w:rsidRPr="00A1208F" w:rsidRDefault="00AF2C0A"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110</w:t>
      </w:r>
      <w:r w:rsidRPr="00A1208F">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provides that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Part 6, 7 or 9</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Part 6 or 7</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w:t>
      </w:r>
      <w:r w:rsidRPr="00A1208F">
        <w:rPr>
          <w:rFonts w:ascii="Times New Roman" w:eastAsia="Times New Roman" w:hAnsi="Times New Roman"/>
          <w:sz w:val="24"/>
          <w:szCs w:val="24"/>
          <w:lang w:eastAsia="en-AU"/>
        </w:rPr>
        <w:t>in the following provisions:</w:t>
      </w:r>
    </w:p>
    <w:p w14:paraId="33FE6A86" w14:textId="7777777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w:t>
      </w:r>
      <w:proofErr w:type="gramStart"/>
      <w:r w:rsidRPr="00A1208F">
        <w:rPr>
          <w:rFonts w:ascii="Times New Roman" w:eastAsia="Times New Roman" w:hAnsi="Times New Roman"/>
          <w:sz w:val="24"/>
          <w:szCs w:val="24"/>
          <w:lang w:eastAsia="en-AU"/>
        </w:rPr>
        <w:t>a</w:t>
      </w:r>
      <w:proofErr w:type="gramEnd"/>
      <w:r w:rsidRPr="00A1208F">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ab/>
        <w:t>subrules 53(1) and (2);</w:t>
      </w:r>
    </w:p>
    <w:p w14:paraId="424964C1" w14:textId="7777777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54(1)(a).</w:t>
      </w:r>
    </w:p>
    <w:p w14:paraId="14AB244C" w14:textId="11616EB0" w:rsidR="00AF2C0A" w:rsidRDefault="00ED199C"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made by item 110</w:t>
      </w:r>
      <w:r w:rsidRPr="00A1208F">
        <w:rPr>
          <w:rFonts w:ascii="Times New Roman" w:eastAsia="Times New Roman" w:hAnsi="Times New Roman"/>
          <w:sz w:val="24"/>
          <w:szCs w:val="24"/>
          <w:lang w:eastAsia="en-AU"/>
        </w:rPr>
        <w:t>(1)</w:t>
      </w:r>
      <w:r>
        <w:rPr>
          <w:rFonts w:ascii="Times New Roman" w:eastAsia="Times New Roman" w:hAnsi="Times New Roman"/>
          <w:sz w:val="24"/>
          <w:szCs w:val="24"/>
          <w:lang w:eastAsia="en-AU"/>
        </w:rPr>
        <w:t xml:space="preserve"> are consequential to the </w:t>
      </w:r>
      <w:r w:rsidR="005C60A1">
        <w:rPr>
          <w:rFonts w:ascii="Times New Roman" w:eastAsia="Times New Roman" w:hAnsi="Times New Roman"/>
          <w:sz w:val="24"/>
          <w:szCs w:val="24"/>
          <w:lang w:eastAsia="en-AU"/>
        </w:rPr>
        <w:t>repeal</w:t>
      </w:r>
      <w:r>
        <w:rPr>
          <w:rFonts w:ascii="Times New Roman" w:eastAsia="Times New Roman" w:hAnsi="Times New Roman"/>
          <w:sz w:val="24"/>
          <w:szCs w:val="24"/>
          <w:lang w:eastAsia="en-AU"/>
        </w:rPr>
        <w:t xml:space="preserve"> of Part 9. See item 85. </w:t>
      </w:r>
    </w:p>
    <w:p w14:paraId="049C2578" w14:textId="697A5591" w:rsidR="00AF2C0A" w:rsidRPr="00A1208F" w:rsidRDefault="00AF2C0A" w:rsidP="00FE66AC">
      <w:pPr>
        <w:tabs>
          <w:tab w:val="right" w:pos="0"/>
        </w:tabs>
        <w:spacing w:before="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Item 110 (2) provides that the words ‘</w:t>
      </w:r>
      <w:r w:rsidRPr="00A1208F">
        <w:rPr>
          <w:rFonts w:ascii="Times New Roman" w:eastAsia="Times New Roman" w:hAnsi="Times New Roman"/>
          <w:sz w:val="24"/>
          <w:szCs w:val="24"/>
          <w:lang w:eastAsia="en-AU"/>
        </w:rPr>
        <w:t>or making a decision under Part 9</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wherever they occur </w:t>
      </w:r>
      <w:r w:rsidRPr="00A1208F">
        <w:rPr>
          <w:rFonts w:ascii="Times New Roman" w:eastAsia="Times New Roman" w:hAnsi="Times New Roman"/>
          <w:sz w:val="24"/>
          <w:szCs w:val="24"/>
          <w:lang w:eastAsia="en-AU"/>
        </w:rPr>
        <w:t>in the following provisions:</w:t>
      </w:r>
    </w:p>
    <w:p w14:paraId="7556265C" w14:textId="77777777" w:rsidR="00AF2C0A" w:rsidRPr="00A1208F" w:rsidRDefault="00AF2C0A"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subparagraph</w:t>
      </w:r>
      <w:proofErr w:type="gramEnd"/>
      <w:r w:rsidRPr="00A1208F">
        <w:rPr>
          <w:rFonts w:ascii="Times New Roman" w:eastAsia="Times New Roman" w:hAnsi="Times New Roman"/>
          <w:sz w:val="24"/>
          <w:szCs w:val="24"/>
          <w:lang w:eastAsia="en-AU"/>
        </w:rPr>
        <w:t> 54(2)(c)(ii);</w:t>
      </w:r>
    </w:p>
    <w:p w14:paraId="050A995A" w14:textId="77777777" w:rsidR="00AF2C0A" w:rsidRPr="00A1208F" w:rsidRDefault="00AF2C0A" w:rsidP="00123E33">
      <w:pPr>
        <w:ind w:left="284" w:hanging="1644"/>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54(4)(b).</w:t>
      </w:r>
    </w:p>
    <w:p w14:paraId="01F02D8A" w14:textId="432D743B" w:rsidR="00ED199C" w:rsidRDefault="00ED199C" w:rsidP="00ED199C">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amendments made by item 110</w:t>
      </w:r>
      <w:r w:rsidRPr="00A1208F">
        <w:rPr>
          <w:rFonts w:ascii="Times New Roman" w:eastAsia="Times New Roman" w:hAnsi="Times New Roman"/>
          <w:sz w:val="24"/>
          <w:szCs w:val="24"/>
          <w:lang w:eastAsia="en-AU"/>
        </w:rPr>
        <w:t>(</w:t>
      </w:r>
      <w:r>
        <w:rPr>
          <w:rFonts w:ascii="Times New Roman" w:eastAsia="Times New Roman" w:hAnsi="Times New Roman"/>
          <w:sz w:val="24"/>
          <w:szCs w:val="24"/>
          <w:lang w:eastAsia="en-AU"/>
        </w:rPr>
        <w:t>2</w:t>
      </w:r>
      <w:r w:rsidRPr="00A1208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are consequential to the </w:t>
      </w:r>
      <w:r w:rsidR="005C60A1">
        <w:rPr>
          <w:rFonts w:ascii="Times New Roman" w:eastAsia="Times New Roman" w:hAnsi="Times New Roman"/>
          <w:sz w:val="24"/>
          <w:szCs w:val="24"/>
          <w:lang w:eastAsia="en-AU"/>
        </w:rPr>
        <w:t>repeal</w:t>
      </w:r>
      <w:r>
        <w:rPr>
          <w:rFonts w:ascii="Times New Roman" w:eastAsia="Times New Roman" w:hAnsi="Times New Roman"/>
          <w:sz w:val="24"/>
          <w:szCs w:val="24"/>
          <w:lang w:eastAsia="en-AU"/>
        </w:rPr>
        <w:t xml:space="preserve"> of Part 9. See item 85. </w:t>
      </w:r>
    </w:p>
    <w:p w14:paraId="64FA06EF" w14:textId="77777777" w:rsidR="00ED199C" w:rsidRDefault="00ED199C" w:rsidP="00AF2C0A">
      <w:pPr>
        <w:tabs>
          <w:tab w:val="right" w:pos="0"/>
        </w:tabs>
        <w:rPr>
          <w:rFonts w:ascii="Times New Roman" w:eastAsia="Times New Roman" w:hAnsi="Times New Roman"/>
          <w:b/>
          <w:sz w:val="24"/>
          <w:szCs w:val="24"/>
          <w:lang w:eastAsia="en-AU"/>
        </w:rPr>
      </w:pPr>
    </w:p>
    <w:p w14:paraId="3ADDF018" w14:textId="77777777" w:rsidR="00AF2C0A" w:rsidRDefault="00AF2C0A" w:rsidP="00AF2C0A">
      <w:pPr>
        <w:tabs>
          <w:tab w:val="right" w:pos="0"/>
        </w:tabs>
        <w:rPr>
          <w:rFonts w:ascii="Times New Roman" w:eastAsia="Times New Roman" w:hAnsi="Times New Roman"/>
          <w:sz w:val="24"/>
          <w:szCs w:val="24"/>
          <w:lang w:eastAsia="en-AU"/>
        </w:rPr>
      </w:pPr>
      <w:r w:rsidRPr="00BE245F">
        <w:rPr>
          <w:rFonts w:ascii="Times New Roman" w:eastAsia="Times New Roman" w:hAnsi="Times New Roman"/>
          <w:b/>
          <w:sz w:val="24"/>
          <w:szCs w:val="24"/>
          <w:lang w:eastAsia="en-AU"/>
        </w:rPr>
        <w:t>Item 111</w:t>
      </w:r>
      <w:r w:rsidRPr="00BE245F">
        <w:rPr>
          <w:rFonts w:ascii="Times New Roman" w:eastAsia="Times New Roman" w:hAnsi="Times New Roman"/>
          <w:sz w:val="24"/>
          <w:szCs w:val="24"/>
          <w:lang w:eastAsia="en-AU"/>
        </w:rPr>
        <w:t xml:space="preserve"> provides that the words </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has the meaning given by</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words </w:t>
      </w:r>
    </w:p>
    <w:p w14:paraId="3642AB41" w14:textId="6F50A960" w:rsidR="00AF2C0A" w:rsidRPr="00A1208F" w:rsidRDefault="00AF2C0A" w:rsidP="00AF2C0A">
      <w:pPr>
        <w:tabs>
          <w:tab w:val="right" w:pos="0"/>
        </w:tabs>
        <w:rPr>
          <w:rFonts w:ascii="Times New Roman" w:eastAsia="Times New Roman" w:hAnsi="Times New Roman"/>
          <w:sz w:val="24"/>
          <w:szCs w:val="24"/>
          <w:lang w:eastAsia="en-AU"/>
        </w:rPr>
      </w:pP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see</w:t>
      </w:r>
      <w:r>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inserted in their place wherever they occur in the </w:t>
      </w:r>
      <w:r w:rsidRPr="00A1208F">
        <w:rPr>
          <w:rFonts w:ascii="Times New Roman" w:eastAsia="Times New Roman" w:hAnsi="Times New Roman"/>
          <w:sz w:val="24"/>
          <w:szCs w:val="24"/>
          <w:lang w:eastAsia="en-AU"/>
        </w:rPr>
        <w:t>following provisions:</w:t>
      </w:r>
    </w:p>
    <w:p w14:paraId="36B0A4FF" w14:textId="7777777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(definition of </w:t>
      </w:r>
      <w:r w:rsidRPr="00A1208F">
        <w:rPr>
          <w:rFonts w:ascii="Times New Roman" w:eastAsia="Times New Roman" w:hAnsi="Times New Roman"/>
          <w:b/>
          <w:i/>
          <w:sz w:val="24"/>
          <w:szCs w:val="24"/>
          <w:lang w:eastAsia="en-AU"/>
        </w:rPr>
        <w:t>Part 6 operator</w:t>
      </w:r>
      <w:r w:rsidRPr="00A1208F">
        <w:rPr>
          <w:rFonts w:ascii="Times New Roman" w:eastAsia="Times New Roman" w:hAnsi="Times New Roman"/>
          <w:sz w:val="24"/>
          <w:szCs w:val="24"/>
          <w:lang w:eastAsia="en-AU"/>
        </w:rPr>
        <w:t>);</w:t>
      </w:r>
    </w:p>
    <w:p w14:paraId="31B68FF2" w14:textId="7777777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b/>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 (definition of </w:t>
      </w:r>
      <w:r w:rsidRPr="00A1208F">
        <w:rPr>
          <w:rFonts w:ascii="Times New Roman" w:eastAsia="Times New Roman" w:hAnsi="Times New Roman"/>
          <w:b/>
          <w:i/>
          <w:sz w:val="24"/>
          <w:szCs w:val="24"/>
          <w:lang w:eastAsia="en-AU"/>
        </w:rPr>
        <w:t>Part 7 operator</w:t>
      </w:r>
      <w:r w:rsidRPr="00A1208F">
        <w:rPr>
          <w:rFonts w:ascii="Times New Roman" w:eastAsia="Times New Roman" w:hAnsi="Times New Roman"/>
          <w:sz w:val="24"/>
          <w:szCs w:val="24"/>
          <w:lang w:eastAsia="en-AU"/>
        </w:rPr>
        <w:t>).</w:t>
      </w:r>
    </w:p>
    <w:p w14:paraId="3198F8B0" w14:textId="7D510388" w:rsidR="00AF2C0A" w:rsidRPr="00BE245F" w:rsidRDefault="00AF2C0A" w:rsidP="00AF2C0A">
      <w:pPr>
        <w:tabs>
          <w:tab w:val="right" w:pos="0"/>
        </w:tabs>
        <w:rPr>
          <w:rFonts w:ascii="Times New Roman" w:eastAsia="Times New Roman" w:hAnsi="Times New Roman"/>
          <w:sz w:val="24"/>
          <w:szCs w:val="24"/>
          <w:lang w:eastAsia="en-AU"/>
        </w:rPr>
      </w:pPr>
      <w:r w:rsidRPr="00BE245F">
        <w:rPr>
          <w:rFonts w:ascii="Times New Roman" w:eastAsia="Times New Roman" w:hAnsi="Times New Roman"/>
          <w:b/>
          <w:sz w:val="24"/>
          <w:szCs w:val="24"/>
          <w:lang w:eastAsia="en-AU"/>
        </w:rPr>
        <w:t>Item 112</w:t>
      </w:r>
      <w:r w:rsidRPr="00BE245F">
        <w:rPr>
          <w:rFonts w:ascii="Times New Roman" w:eastAsia="Times New Roman" w:hAnsi="Times New Roman"/>
          <w:sz w:val="24"/>
          <w:szCs w:val="24"/>
          <w:lang w:eastAsia="en-AU"/>
        </w:rPr>
        <w:t xml:space="preserve"> provides that the words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Internet</w:t>
      </w:r>
      <w:bookmarkStart w:id="18" w:name="BK_S4P46L14C17"/>
      <w:bookmarkEnd w:id="18"/>
      <w:r w:rsidRPr="00A1208F">
        <w:rPr>
          <w:rFonts w:ascii="Times New Roman" w:eastAsia="Times New Roman" w:hAnsi="Times New Roman"/>
          <w:sz w:val="24"/>
          <w:szCs w:val="24"/>
          <w:lang w:eastAsia="en-AU"/>
        </w:rPr>
        <w:t xml:space="preserve"> site</w:t>
      </w:r>
      <w:bookmarkStart w:id="19" w:name="BK_S4P46L14C22"/>
      <w:bookmarkEnd w:id="19"/>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are omitted and the word </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website</w:t>
      </w:r>
      <w:r w:rsidR="005404BE">
        <w:rPr>
          <w:rFonts w:ascii="Times New Roman" w:eastAsia="Times New Roman" w:hAnsi="Times New Roman"/>
          <w:sz w:val="24"/>
          <w:szCs w:val="24"/>
          <w:lang w:eastAsia="en-AU"/>
        </w:rPr>
        <w:t>’</w:t>
      </w:r>
      <w:r w:rsidRPr="00A1208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w:t>
      </w:r>
      <w:r w:rsidRPr="00A1208F">
        <w:rPr>
          <w:rFonts w:ascii="Times New Roman" w:eastAsia="Times New Roman" w:hAnsi="Times New Roman"/>
          <w:sz w:val="24"/>
          <w:szCs w:val="24"/>
          <w:lang w:eastAsia="en-AU"/>
        </w:rPr>
        <w:t>in</w:t>
      </w:r>
      <w:r>
        <w:rPr>
          <w:rFonts w:ascii="Times New Roman" w:eastAsia="Times New Roman" w:hAnsi="Times New Roman"/>
          <w:sz w:val="24"/>
          <w:szCs w:val="24"/>
          <w:lang w:eastAsia="en-AU"/>
        </w:rPr>
        <w:t>serted in their place wherever they occur in</w:t>
      </w:r>
      <w:r w:rsidRPr="00A1208F">
        <w:rPr>
          <w:rFonts w:ascii="Times New Roman" w:eastAsia="Times New Roman" w:hAnsi="Times New Roman"/>
          <w:sz w:val="24"/>
          <w:szCs w:val="24"/>
          <w:lang w:eastAsia="en-AU"/>
        </w:rPr>
        <w:t xml:space="preserve"> the following provisions:</w:t>
      </w:r>
    </w:p>
    <w:p w14:paraId="548954EC" w14:textId="3097ECD7"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(a)</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9(12);</w:t>
      </w:r>
    </w:p>
    <w:p w14:paraId="338BCB89" w14:textId="4F65CB52"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(b)</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9(13)(b);</w:t>
      </w:r>
    </w:p>
    <w:p w14:paraId="150C0C88" w14:textId="0F35F31E"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(c)</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rule</w:t>
      </w:r>
      <w:proofErr w:type="gramEnd"/>
      <w:r w:rsidRPr="00A1208F">
        <w:rPr>
          <w:rFonts w:ascii="Times New Roman" w:eastAsia="Times New Roman" w:hAnsi="Times New Roman"/>
          <w:sz w:val="24"/>
          <w:szCs w:val="24"/>
          <w:lang w:eastAsia="en-AU"/>
        </w:rPr>
        <w:t> 27;</w:t>
      </w:r>
    </w:p>
    <w:p w14:paraId="0A497502" w14:textId="23BC6FB6"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(d)</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28(b);</w:t>
      </w:r>
    </w:p>
    <w:p w14:paraId="3F1A78A9" w14:textId="0F165A3C"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(e)</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31(2);</w:t>
      </w:r>
    </w:p>
    <w:p w14:paraId="7593C84D" w14:textId="67905D5A" w:rsidR="00AF2C0A" w:rsidRPr="00A1208F"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(f)</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paragraph</w:t>
      </w:r>
      <w:proofErr w:type="gramEnd"/>
      <w:r w:rsidRPr="00A1208F">
        <w:rPr>
          <w:rFonts w:ascii="Times New Roman" w:eastAsia="Times New Roman" w:hAnsi="Times New Roman"/>
          <w:sz w:val="24"/>
          <w:szCs w:val="24"/>
          <w:lang w:eastAsia="en-AU"/>
        </w:rPr>
        <w:t> 36(b);</w:t>
      </w:r>
    </w:p>
    <w:p w14:paraId="41783B2B" w14:textId="285A3052" w:rsidR="00AF2C0A" w:rsidRDefault="00AF2C0A" w:rsidP="00123E33">
      <w:pPr>
        <w:ind w:left="142" w:hanging="142"/>
        <w:rPr>
          <w:rFonts w:ascii="Times New Roman" w:eastAsia="Times New Roman" w:hAnsi="Times New Roman"/>
          <w:sz w:val="24"/>
          <w:szCs w:val="24"/>
          <w:lang w:eastAsia="en-AU"/>
        </w:rPr>
      </w:pPr>
      <w:r w:rsidRPr="00A1208F">
        <w:rPr>
          <w:rFonts w:ascii="Times New Roman" w:eastAsia="Times New Roman" w:hAnsi="Times New Roman"/>
          <w:sz w:val="24"/>
          <w:szCs w:val="24"/>
          <w:lang w:eastAsia="en-AU"/>
        </w:rPr>
        <w:t>(g)</w:t>
      </w:r>
      <w:r w:rsidRPr="00A1208F">
        <w:rPr>
          <w:rFonts w:ascii="Times New Roman" w:eastAsia="Times New Roman" w:hAnsi="Times New Roman"/>
          <w:sz w:val="24"/>
          <w:szCs w:val="24"/>
          <w:lang w:eastAsia="en-AU"/>
        </w:rPr>
        <w:tab/>
      </w:r>
      <w:proofErr w:type="gramStart"/>
      <w:r w:rsidRPr="00A1208F">
        <w:rPr>
          <w:rFonts w:ascii="Times New Roman" w:eastAsia="Times New Roman" w:hAnsi="Times New Roman"/>
          <w:sz w:val="24"/>
          <w:szCs w:val="24"/>
          <w:lang w:eastAsia="en-AU"/>
        </w:rPr>
        <w:t>subrule</w:t>
      </w:r>
      <w:proofErr w:type="gramEnd"/>
      <w:r w:rsidRPr="00A1208F">
        <w:rPr>
          <w:rFonts w:ascii="Times New Roman" w:eastAsia="Times New Roman" w:hAnsi="Times New Roman"/>
          <w:sz w:val="24"/>
          <w:szCs w:val="24"/>
          <w:lang w:eastAsia="en-AU"/>
        </w:rPr>
        <w:t xml:space="preserve"> 37(6);</w:t>
      </w:r>
    </w:p>
    <w:p w14:paraId="23BC825A" w14:textId="26FC7F79" w:rsidR="00F3484C" w:rsidRPr="00F3484C" w:rsidRDefault="00F3484C" w:rsidP="00F3484C">
      <w:pPr>
        <w:pStyle w:val="paragraph"/>
        <w:ind w:left="142" w:hanging="142"/>
        <w:rPr>
          <w:rFonts w:cstheme="minorBidi"/>
        </w:rPr>
      </w:pPr>
      <w:r w:rsidRPr="00F3484C">
        <w:rPr>
          <w:rFonts w:cstheme="minorBidi"/>
        </w:rPr>
        <w:t>(h)</w:t>
      </w:r>
      <w:r w:rsidRPr="005B1F67">
        <w:tab/>
      </w:r>
      <w:proofErr w:type="gramStart"/>
      <w:r w:rsidRPr="00F3484C">
        <w:rPr>
          <w:rFonts w:cstheme="minorBidi"/>
        </w:rPr>
        <w:t>subrule</w:t>
      </w:r>
      <w:proofErr w:type="gramEnd"/>
      <w:r w:rsidRPr="00F3484C">
        <w:rPr>
          <w:rFonts w:cstheme="minorBidi"/>
        </w:rPr>
        <w:t xml:space="preserve"> 38(2);</w:t>
      </w:r>
    </w:p>
    <w:p w14:paraId="11E1721E" w14:textId="0A9FD415" w:rsidR="00F3484C" w:rsidRPr="005B1F67" w:rsidRDefault="00F3484C" w:rsidP="00F3484C">
      <w:pPr>
        <w:pStyle w:val="paragraph"/>
      </w:pPr>
      <w:r w:rsidRPr="005B1F67">
        <w:t>(</w:t>
      </w:r>
      <w:proofErr w:type="gramStart"/>
      <w:r w:rsidRPr="005B1F67">
        <w:t>i</w:t>
      </w:r>
      <w:proofErr w:type="gramEnd"/>
      <w:r w:rsidRPr="005B1F67">
        <w:t>)</w:t>
      </w:r>
      <w:r w:rsidRPr="005B1F67">
        <w:tab/>
        <w:t>rule 42;</w:t>
      </w:r>
    </w:p>
    <w:p w14:paraId="10E39DF3" w14:textId="0893D00A" w:rsidR="00F3484C" w:rsidRPr="005B1F67" w:rsidRDefault="00F3484C" w:rsidP="00F3484C">
      <w:pPr>
        <w:pStyle w:val="paragraph"/>
      </w:pPr>
      <w:r w:rsidRPr="005B1F67">
        <w:t>(j)</w:t>
      </w:r>
      <w:r w:rsidRPr="005B1F67">
        <w:tab/>
      </w:r>
      <w:proofErr w:type="gramStart"/>
      <w:r w:rsidRPr="005B1F67">
        <w:t>subrule</w:t>
      </w:r>
      <w:proofErr w:type="gramEnd"/>
      <w:r w:rsidRPr="005B1F67">
        <w:t xml:space="preserve"> 43(4);</w:t>
      </w:r>
    </w:p>
    <w:p w14:paraId="072F3DD6" w14:textId="29A0CE33" w:rsidR="00F3484C" w:rsidRPr="005B1F67" w:rsidRDefault="00F3484C" w:rsidP="00F3484C">
      <w:pPr>
        <w:pStyle w:val="paragraph"/>
      </w:pPr>
      <w:r w:rsidRPr="005B1F67">
        <w:t>(k)</w:t>
      </w:r>
      <w:r w:rsidRPr="005B1F67">
        <w:tab/>
      </w:r>
      <w:proofErr w:type="gramStart"/>
      <w:r w:rsidRPr="005B1F67">
        <w:t>subrule</w:t>
      </w:r>
      <w:proofErr w:type="gramEnd"/>
      <w:r w:rsidRPr="005B1F67">
        <w:t xml:space="preserve"> 44(2);</w:t>
      </w:r>
    </w:p>
    <w:p w14:paraId="3A63E3F4" w14:textId="191347B5" w:rsidR="00F3484C" w:rsidRPr="005B1F67" w:rsidRDefault="00F3484C" w:rsidP="00F3484C">
      <w:pPr>
        <w:pStyle w:val="paragraph"/>
      </w:pPr>
      <w:r w:rsidRPr="005B1F67">
        <w:t>(l)</w:t>
      </w:r>
      <w:r w:rsidRPr="005B1F67">
        <w:tab/>
      </w:r>
      <w:proofErr w:type="gramStart"/>
      <w:r w:rsidRPr="005B1F67">
        <w:t>paragraph</w:t>
      </w:r>
      <w:proofErr w:type="gramEnd"/>
      <w:r w:rsidRPr="005B1F67">
        <w:t> 48(b);</w:t>
      </w:r>
    </w:p>
    <w:p w14:paraId="252CDDBC" w14:textId="13B2A1AE" w:rsidR="00F3484C" w:rsidRPr="005B1F67" w:rsidRDefault="00F3484C" w:rsidP="00F3484C">
      <w:pPr>
        <w:pStyle w:val="paragraph"/>
      </w:pPr>
      <w:r w:rsidRPr="005B1F67">
        <w:t>(m)</w:t>
      </w:r>
      <w:r w:rsidRPr="005B1F67">
        <w:tab/>
      </w:r>
      <w:proofErr w:type="gramStart"/>
      <w:r w:rsidRPr="005B1F67">
        <w:t>subrule</w:t>
      </w:r>
      <w:proofErr w:type="gramEnd"/>
      <w:r w:rsidRPr="005B1F67">
        <w:t xml:space="preserve"> 50(4);</w:t>
      </w:r>
    </w:p>
    <w:p w14:paraId="454343D2" w14:textId="46F14928" w:rsidR="00F3484C" w:rsidRPr="005B1F67" w:rsidRDefault="00F3484C" w:rsidP="00F3484C">
      <w:pPr>
        <w:pStyle w:val="paragraph"/>
      </w:pPr>
      <w:r w:rsidRPr="005B1F67">
        <w:t>(n)</w:t>
      </w:r>
      <w:r w:rsidRPr="005B1F67">
        <w:tab/>
      </w:r>
      <w:proofErr w:type="gramStart"/>
      <w:r w:rsidRPr="005B1F67">
        <w:t>subrule</w:t>
      </w:r>
      <w:proofErr w:type="gramEnd"/>
      <w:r w:rsidRPr="005B1F67">
        <w:t xml:space="preserve"> 51(2).</w:t>
      </w:r>
    </w:p>
    <w:p w14:paraId="7553D03E" w14:textId="6A9D87C7" w:rsidR="00592F43" w:rsidRDefault="00AF2C0A" w:rsidP="00AF2C0A">
      <w:pPr>
        <w:tabs>
          <w:tab w:val="right" w:pos="1531"/>
        </w:tabs>
        <w:ind w:left="1644" w:hanging="1644"/>
        <w:rPr>
          <w:rFonts w:ascii="Times New Roman" w:eastAsia="Times New Roman" w:hAnsi="Times New Roman"/>
          <w:sz w:val="24"/>
          <w:szCs w:val="24"/>
          <w:lang w:eastAsia="en-AU"/>
        </w:rPr>
      </w:pPr>
      <w:r w:rsidRPr="00AF2C0A">
        <w:rPr>
          <w:rFonts w:ascii="Times New Roman" w:eastAsia="Times New Roman" w:hAnsi="Times New Roman"/>
          <w:sz w:val="24"/>
          <w:szCs w:val="24"/>
          <w:lang w:eastAsia="en-AU"/>
        </w:rPr>
        <w:t>This amendment is made to provide consistency across the Stat</w:t>
      </w:r>
      <w:r>
        <w:rPr>
          <w:rFonts w:ascii="Times New Roman" w:eastAsia="Times New Roman" w:hAnsi="Times New Roman"/>
          <w:sz w:val="24"/>
          <w:szCs w:val="24"/>
          <w:lang w:eastAsia="en-AU"/>
        </w:rPr>
        <w:t>ute</w:t>
      </w:r>
      <w:r w:rsidRPr="00AF2C0A">
        <w:rPr>
          <w:rFonts w:ascii="Times New Roman" w:eastAsia="Times New Roman" w:hAnsi="Times New Roman"/>
          <w:sz w:val="24"/>
          <w:szCs w:val="24"/>
          <w:lang w:eastAsia="en-AU"/>
        </w:rPr>
        <w:t xml:space="preserve"> Book.  </w:t>
      </w:r>
    </w:p>
    <w:p w14:paraId="34B77AE3" w14:textId="77777777" w:rsidR="00AF2C0A" w:rsidRDefault="00AF2C0A" w:rsidP="00AF2C0A">
      <w:pPr>
        <w:keepNext/>
        <w:keepLines/>
        <w:outlineLvl w:val="8"/>
        <w:rPr>
          <w:rFonts w:ascii="Times New Roman" w:eastAsia="Times New Roman" w:hAnsi="Times New Roman"/>
          <w:b/>
          <w:kern w:val="28"/>
          <w:sz w:val="24"/>
          <w:szCs w:val="24"/>
          <w:lang w:eastAsia="en-AU"/>
        </w:rPr>
      </w:pPr>
      <w:r w:rsidRPr="00FF4E62">
        <w:rPr>
          <w:rFonts w:ascii="Times New Roman" w:eastAsia="Times New Roman" w:hAnsi="Times New Roman"/>
          <w:b/>
          <w:kern w:val="28"/>
          <w:sz w:val="24"/>
          <w:szCs w:val="24"/>
          <w:lang w:eastAsia="en-AU"/>
        </w:rPr>
        <w:t xml:space="preserve">Schedule 2—Repeals </w:t>
      </w:r>
    </w:p>
    <w:p w14:paraId="0D98A9D1" w14:textId="2FAC89C8" w:rsidR="00AF2C0A" w:rsidRDefault="00F3484C" w:rsidP="00AF2C0A">
      <w:pPr>
        <w:keepNext/>
        <w:keepLines/>
        <w:outlineLvl w:val="8"/>
        <w:rPr>
          <w:rFonts w:ascii="Times New Roman" w:eastAsia="Times New Roman" w:hAnsi="Times New Roman"/>
          <w:i/>
          <w:kern w:val="28"/>
          <w:sz w:val="24"/>
          <w:szCs w:val="24"/>
          <w:lang w:eastAsia="en-AU"/>
        </w:rPr>
      </w:pPr>
      <w:r w:rsidRPr="00F3484C">
        <w:rPr>
          <w:rFonts w:ascii="Times New Roman" w:eastAsia="Times New Roman" w:hAnsi="Times New Roman"/>
          <w:kern w:val="28"/>
          <w:sz w:val="24"/>
          <w:szCs w:val="24"/>
          <w:lang w:eastAsia="en-AU"/>
        </w:rPr>
        <w:t xml:space="preserve">Item 1 of </w:t>
      </w:r>
      <w:r w:rsidR="00AF2C0A" w:rsidRPr="00F3484C">
        <w:rPr>
          <w:rFonts w:ascii="Times New Roman" w:eastAsia="Times New Roman" w:hAnsi="Times New Roman"/>
          <w:kern w:val="28"/>
          <w:sz w:val="24"/>
          <w:szCs w:val="24"/>
          <w:lang w:eastAsia="en-AU"/>
        </w:rPr>
        <w:t>Sched</w:t>
      </w:r>
      <w:r w:rsidRPr="00F3484C">
        <w:rPr>
          <w:rFonts w:ascii="Times New Roman" w:eastAsia="Times New Roman" w:hAnsi="Times New Roman"/>
          <w:kern w:val="28"/>
          <w:sz w:val="24"/>
          <w:szCs w:val="24"/>
          <w:lang w:eastAsia="en-AU"/>
        </w:rPr>
        <w:t>ule</w:t>
      </w:r>
      <w:r w:rsidR="00AF2C0A" w:rsidRPr="00F3484C">
        <w:rPr>
          <w:rFonts w:ascii="Times New Roman" w:eastAsia="Times New Roman" w:hAnsi="Times New Roman"/>
          <w:kern w:val="28"/>
          <w:sz w:val="24"/>
          <w:szCs w:val="24"/>
          <w:lang w:eastAsia="en-AU"/>
        </w:rPr>
        <w:t xml:space="preserve"> 2</w:t>
      </w:r>
      <w:r w:rsidR="00AF2C0A">
        <w:rPr>
          <w:rFonts w:ascii="Times New Roman" w:eastAsia="Times New Roman" w:hAnsi="Times New Roman"/>
          <w:b/>
          <w:kern w:val="28"/>
          <w:sz w:val="24"/>
          <w:szCs w:val="24"/>
          <w:lang w:eastAsia="en-AU"/>
        </w:rPr>
        <w:t xml:space="preserve"> </w:t>
      </w:r>
      <w:r>
        <w:rPr>
          <w:rFonts w:ascii="Times New Roman" w:eastAsia="Times New Roman" w:hAnsi="Times New Roman"/>
          <w:kern w:val="28"/>
          <w:sz w:val="24"/>
          <w:szCs w:val="24"/>
          <w:lang w:eastAsia="en-AU"/>
        </w:rPr>
        <w:t>repeals</w:t>
      </w:r>
      <w:r w:rsidR="00AF2C0A" w:rsidRPr="00FF4E62">
        <w:rPr>
          <w:rFonts w:ascii="Times New Roman" w:eastAsia="Times New Roman" w:hAnsi="Times New Roman"/>
          <w:kern w:val="28"/>
          <w:sz w:val="24"/>
          <w:szCs w:val="24"/>
          <w:lang w:eastAsia="en-AU"/>
        </w:rPr>
        <w:t xml:space="preserve"> the </w:t>
      </w:r>
      <w:bookmarkStart w:id="20" w:name="_Toc535503615"/>
      <w:r w:rsidR="00AF2C0A" w:rsidRPr="00FF4E62">
        <w:rPr>
          <w:rFonts w:ascii="Times New Roman" w:eastAsia="Times New Roman" w:hAnsi="Times New Roman"/>
          <w:i/>
          <w:kern w:val="28"/>
          <w:sz w:val="24"/>
          <w:szCs w:val="24"/>
          <w:lang w:eastAsia="en-AU"/>
        </w:rPr>
        <w:t>Water</w:t>
      </w:r>
      <w:bookmarkStart w:id="21" w:name="BK_S4P47L4C6"/>
      <w:bookmarkEnd w:id="21"/>
      <w:r w:rsidR="00AF2C0A" w:rsidRPr="00FF4E62">
        <w:rPr>
          <w:rFonts w:ascii="Times New Roman" w:eastAsia="Times New Roman" w:hAnsi="Times New Roman"/>
          <w:i/>
          <w:kern w:val="28"/>
          <w:sz w:val="24"/>
          <w:szCs w:val="24"/>
          <w:lang w:eastAsia="en-AU"/>
        </w:rPr>
        <w:t xml:space="preserve"> Charge (Planning and Management Information) Rules 2010</w:t>
      </w:r>
      <w:bookmarkEnd w:id="20"/>
      <w:r w:rsidR="00AF2C0A" w:rsidRPr="00FF4E62">
        <w:rPr>
          <w:rFonts w:ascii="Times New Roman" w:eastAsia="Times New Roman" w:hAnsi="Times New Roman"/>
          <w:i/>
          <w:kern w:val="28"/>
          <w:sz w:val="24"/>
          <w:szCs w:val="24"/>
          <w:lang w:eastAsia="en-AU"/>
        </w:rPr>
        <w:t xml:space="preserve"> </w:t>
      </w:r>
      <w:r w:rsidR="00AF2C0A" w:rsidRPr="00AF2C0A">
        <w:rPr>
          <w:rFonts w:ascii="Times New Roman" w:eastAsia="Times New Roman" w:hAnsi="Times New Roman"/>
          <w:kern w:val="28"/>
          <w:sz w:val="24"/>
          <w:szCs w:val="24"/>
          <w:lang w:eastAsia="en-AU"/>
        </w:rPr>
        <w:t>and</w:t>
      </w:r>
      <w:r w:rsidRPr="00F3484C">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item 2 of Schedule 2 repeals</w:t>
      </w:r>
      <w:r w:rsidR="00AF2C0A">
        <w:rPr>
          <w:rFonts w:ascii="Times New Roman" w:eastAsia="Times New Roman" w:hAnsi="Times New Roman"/>
          <w:i/>
          <w:kern w:val="28"/>
          <w:sz w:val="24"/>
          <w:szCs w:val="24"/>
          <w:lang w:eastAsia="en-AU"/>
        </w:rPr>
        <w:t xml:space="preserve"> </w:t>
      </w:r>
      <w:r w:rsidR="00AF2C0A" w:rsidRPr="00AF2C0A">
        <w:rPr>
          <w:rFonts w:ascii="Times New Roman" w:eastAsia="Times New Roman" w:hAnsi="Times New Roman"/>
          <w:kern w:val="28"/>
          <w:sz w:val="24"/>
          <w:szCs w:val="24"/>
          <w:lang w:eastAsia="en-AU"/>
        </w:rPr>
        <w:t xml:space="preserve">the </w:t>
      </w:r>
      <w:bookmarkStart w:id="22" w:name="_Toc535503616"/>
      <w:r w:rsidR="00AF2C0A" w:rsidRPr="00FF4E62">
        <w:rPr>
          <w:rFonts w:ascii="Times New Roman" w:eastAsia="Times New Roman" w:hAnsi="Times New Roman"/>
          <w:i/>
          <w:kern w:val="28"/>
          <w:sz w:val="24"/>
          <w:szCs w:val="24"/>
          <w:lang w:eastAsia="en-AU"/>
        </w:rPr>
        <w:t>Water</w:t>
      </w:r>
      <w:bookmarkStart w:id="23" w:name="BK_S4P47L7C6"/>
      <w:bookmarkEnd w:id="23"/>
      <w:r w:rsidR="00AF2C0A" w:rsidRPr="00FF4E62">
        <w:rPr>
          <w:rFonts w:ascii="Times New Roman" w:eastAsia="Times New Roman" w:hAnsi="Times New Roman"/>
          <w:i/>
          <w:kern w:val="28"/>
          <w:sz w:val="24"/>
          <w:szCs w:val="24"/>
          <w:lang w:eastAsia="en-AU"/>
        </w:rPr>
        <w:t xml:space="preserve"> Charge (Termination Fees) Rules </w:t>
      </w:r>
      <w:r w:rsidR="00AF2C0A" w:rsidRPr="00AF2C0A">
        <w:rPr>
          <w:rFonts w:ascii="Times New Roman" w:eastAsia="Times New Roman" w:hAnsi="Times New Roman"/>
          <w:kern w:val="28"/>
          <w:sz w:val="24"/>
          <w:szCs w:val="24"/>
          <w:lang w:eastAsia="en-AU"/>
        </w:rPr>
        <w:t>2009</w:t>
      </w:r>
      <w:bookmarkEnd w:id="22"/>
      <w:r w:rsidR="004747A9">
        <w:rPr>
          <w:rFonts w:ascii="Times New Roman" w:eastAsia="Times New Roman" w:hAnsi="Times New Roman"/>
          <w:kern w:val="28"/>
          <w:sz w:val="24"/>
          <w:szCs w:val="24"/>
          <w:lang w:eastAsia="en-AU"/>
        </w:rPr>
        <w:t xml:space="preserve">. </w:t>
      </w:r>
      <w:r>
        <w:rPr>
          <w:rFonts w:ascii="Times New Roman" w:eastAsia="Times New Roman" w:hAnsi="Times New Roman"/>
          <w:kern w:val="28"/>
          <w:sz w:val="24"/>
          <w:szCs w:val="24"/>
          <w:lang w:eastAsia="en-AU"/>
        </w:rPr>
        <w:t>Some p</w:t>
      </w:r>
      <w:r w:rsidR="00AF2C0A" w:rsidRPr="00FF4E62">
        <w:rPr>
          <w:rFonts w:ascii="Times New Roman" w:eastAsia="Times New Roman" w:hAnsi="Times New Roman"/>
          <w:kern w:val="28"/>
          <w:sz w:val="24"/>
          <w:szCs w:val="24"/>
          <w:lang w:eastAsia="en-AU"/>
        </w:rPr>
        <w:t xml:space="preserve">rovisions </w:t>
      </w:r>
      <w:r w:rsidR="00AF2C0A">
        <w:rPr>
          <w:rFonts w:ascii="Times New Roman" w:eastAsia="Times New Roman" w:hAnsi="Times New Roman"/>
          <w:kern w:val="28"/>
          <w:sz w:val="24"/>
          <w:szCs w:val="24"/>
          <w:lang w:eastAsia="en-AU"/>
        </w:rPr>
        <w:t>from</w:t>
      </w:r>
      <w:r w:rsidR="00AF2C0A" w:rsidRPr="00FF4E62">
        <w:rPr>
          <w:rFonts w:ascii="Times New Roman" w:eastAsia="Times New Roman" w:hAnsi="Times New Roman"/>
          <w:kern w:val="28"/>
          <w:sz w:val="24"/>
          <w:szCs w:val="24"/>
          <w:lang w:eastAsia="en-AU"/>
        </w:rPr>
        <w:t xml:space="preserve"> these rules </w:t>
      </w:r>
      <w:r w:rsidR="004747A9">
        <w:rPr>
          <w:rFonts w:ascii="Times New Roman" w:eastAsia="Times New Roman" w:hAnsi="Times New Roman"/>
          <w:kern w:val="28"/>
          <w:sz w:val="24"/>
          <w:szCs w:val="24"/>
          <w:lang w:eastAsia="en-AU"/>
        </w:rPr>
        <w:t>are</w:t>
      </w:r>
      <w:r w:rsidR="00AF2C0A" w:rsidRPr="00FF4E62">
        <w:rPr>
          <w:rFonts w:ascii="Times New Roman" w:eastAsia="Times New Roman" w:hAnsi="Times New Roman"/>
          <w:kern w:val="28"/>
          <w:sz w:val="24"/>
          <w:szCs w:val="24"/>
          <w:lang w:eastAsia="en-AU"/>
        </w:rPr>
        <w:t xml:space="preserve"> incorporated </w:t>
      </w:r>
      <w:r w:rsidR="00AF2C0A">
        <w:rPr>
          <w:rFonts w:ascii="Times New Roman" w:eastAsia="Times New Roman" w:hAnsi="Times New Roman"/>
          <w:kern w:val="28"/>
          <w:sz w:val="24"/>
          <w:szCs w:val="24"/>
          <w:lang w:eastAsia="en-AU"/>
        </w:rPr>
        <w:t xml:space="preserve">by the Amendment Rules </w:t>
      </w:r>
      <w:r w:rsidR="00AF2C0A" w:rsidRPr="00FF4E62">
        <w:rPr>
          <w:rFonts w:ascii="Times New Roman" w:eastAsia="Times New Roman" w:hAnsi="Times New Roman"/>
          <w:kern w:val="28"/>
          <w:sz w:val="24"/>
          <w:szCs w:val="24"/>
          <w:lang w:eastAsia="en-AU"/>
        </w:rPr>
        <w:t>into the</w:t>
      </w:r>
      <w:r w:rsidR="00AF2C0A" w:rsidRPr="00FF4E62">
        <w:rPr>
          <w:rFonts w:ascii="Times New Roman" w:eastAsia="Times New Roman" w:hAnsi="Times New Roman"/>
          <w:i/>
          <w:kern w:val="28"/>
          <w:sz w:val="24"/>
          <w:szCs w:val="24"/>
          <w:lang w:eastAsia="en-AU"/>
        </w:rPr>
        <w:t xml:space="preserve"> Water Charge </w:t>
      </w:r>
      <w:r w:rsidR="00AF2C0A">
        <w:rPr>
          <w:rFonts w:ascii="Times New Roman" w:eastAsia="Times New Roman" w:hAnsi="Times New Roman"/>
          <w:i/>
          <w:kern w:val="28"/>
          <w:sz w:val="24"/>
          <w:szCs w:val="24"/>
          <w:lang w:eastAsia="en-AU"/>
        </w:rPr>
        <w:t>Rule</w:t>
      </w:r>
      <w:r w:rsidR="004747A9">
        <w:rPr>
          <w:rFonts w:ascii="Times New Roman" w:eastAsia="Times New Roman" w:hAnsi="Times New Roman"/>
          <w:i/>
          <w:kern w:val="28"/>
          <w:sz w:val="24"/>
          <w:szCs w:val="24"/>
          <w:lang w:eastAsia="en-AU"/>
        </w:rPr>
        <w:t>s</w:t>
      </w:r>
      <w:r w:rsidR="00AF2C0A">
        <w:rPr>
          <w:rFonts w:ascii="Times New Roman" w:eastAsia="Times New Roman" w:hAnsi="Times New Roman"/>
          <w:i/>
          <w:kern w:val="28"/>
          <w:sz w:val="24"/>
          <w:szCs w:val="24"/>
          <w:lang w:eastAsia="en-AU"/>
        </w:rPr>
        <w:t xml:space="preserve"> 2010. </w:t>
      </w:r>
    </w:p>
    <w:p w14:paraId="53A5AAEE" w14:textId="77777777" w:rsidR="00F3484C" w:rsidRDefault="00AF2C0A" w:rsidP="00AF2C0A">
      <w:pPr>
        <w:keepNext/>
        <w:keepLines/>
        <w:outlineLvl w:val="8"/>
        <w:rPr>
          <w:rFonts w:ascii="Times New Roman" w:eastAsia="Times New Roman" w:hAnsi="Times New Roman"/>
          <w:kern w:val="28"/>
          <w:sz w:val="24"/>
          <w:szCs w:val="24"/>
          <w:lang w:eastAsia="en-AU"/>
        </w:rPr>
      </w:pPr>
      <w:r>
        <w:rPr>
          <w:rFonts w:ascii="Times New Roman" w:eastAsia="Times New Roman" w:hAnsi="Times New Roman"/>
          <w:kern w:val="28"/>
          <w:sz w:val="24"/>
          <w:szCs w:val="24"/>
          <w:lang w:eastAsia="en-AU"/>
        </w:rPr>
        <w:t>Th</w:t>
      </w:r>
      <w:r w:rsidR="00F3484C">
        <w:rPr>
          <w:rFonts w:ascii="Times New Roman" w:eastAsia="Times New Roman" w:hAnsi="Times New Roman"/>
          <w:kern w:val="28"/>
          <w:sz w:val="24"/>
          <w:szCs w:val="24"/>
          <w:lang w:eastAsia="en-AU"/>
        </w:rPr>
        <w:t xml:space="preserve">ese items </w:t>
      </w:r>
      <w:r>
        <w:rPr>
          <w:rFonts w:ascii="Times New Roman" w:eastAsia="Times New Roman" w:hAnsi="Times New Roman"/>
          <w:kern w:val="28"/>
          <w:sz w:val="24"/>
          <w:szCs w:val="24"/>
          <w:lang w:eastAsia="en-AU"/>
        </w:rPr>
        <w:t xml:space="preserve">give effect to the ACCC’s advice that the </w:t>
      </w:r>
      <w:r w:rsidRPr="00AF2C0A">
        <w:rPr>
          <w:rFonts w:ascii="Times New Roman" w:eastAsia="Times New Roman" w:hAnsi="Times New Roman"/>
          <w:kern w:val="28"/>
          <w:sz w:val="24"/>
          <w:szCs w:val="24"/>
          <w:lang w:eastAsia="en-AU"/>
        </w:rPr>
        <w:t>three sets of water charge rules</w:t>
      </w:r>
      <w:r>
        <w:rPr>
          <w:rFonts w:ascii="Times New Roman" w:eastAsia="Times New Roman" w:hAnsi="Times New Roman"/>
          <w:kern w:val="28"/>
          <w:sz w:val="24"/>
          <w:szCs w:val="24"/>
          <w:lang w:eastAsia="en-AU"/>
        </w:rPr>
        <w:t xml:space="preserve"> should be combined </w:t>
      </w:r>
      <w:r w:rsidRPr="00AF2C0A">
        <w:rPr>
          <w:rFonts w:ascii="Times New Roman" w:eastAsia="Times New Roman" w:hAnsi="Times New Roman"/>
          <w:kern w:val="28"/>
          <w:sz w:val="24"/>
          <w:szCs w:val="24"/>
          <w:lang w:eastAsia="en-AU"/>
        </w:rPr>
        <w:t xml:space="preserve">into a single instrument by incorporating relevant provisions of the </w:t>
      </w:r>
      <w:r w:rsidRPr="00AF2C0A">
        <w:rPr>
          <w:rFonts w:ascii="Times New Roman" w:eastAsia="Times New Roman" w:hAnsi="Times New Roman"/>
          <w:i/>
          <w:kern w:val="28"/>
          <w:sz w:val="24"/>
          <w:szCs w:val="24"/>
          <w:lang w:eastAsia="en-AU"/>
        </w:rPr>
        <w:t>Water Charge (Planning and Management Information) Rules 2010</w:t>
      </w:r>
      <w:r w:rsidRPr="00AF2C0A">
        <w:rPr>
          <w:rFonts w:ascii="Times New Roman" w:eastAsia="Times New Roman" w:hAnsi="Times New Roman"/>
          <w:kern w:val="28"/>
          <w:sz w:val="24"/>
          <w:szCs w:val="24"/>
          <w:lang w:eastAsia="en-AU"/>
        </w:rPr>
        <w:t xml:space="preserve"> and the </w:t>
      </w:r>
      <w:r w:rsidRPr="00AF2C0A">
        <w:rPr>
          <w:rFonts w:ascii="Times New Roman" w:eastAsia="Times New Roman" w:hAnsi="Times New Roman"/>
          <w:i/>
          <w:kern w:val="28"/>
          <w:sz w:val="24"/>
          <w:szCs w:val="24"/>
          <w:lang w:eastAsia="en-AU"/>
        </w:rPr>
        <w:t>Water Charge (Termination Fees) Rules 2009</w:t>
      </w:r>
      <w:r w:rsidRPr="00AF2C0A">
        <w:rPr>
          <w:rFonts w:ascii="Times New Roman" w:eastAsia="Times New Roman" w:hAnsi="Times New Roman"/>
          <w:kern w:val="28"/>
          <w:sz w:val="24"/>
          <w:szCs w:val="24"/>
          <w:lang w:eastAsia="en-AU"/>
        </w:rPr>
        <w:t xml:space="preserve"> (and then repealing those instruments), and amending existing provisions in the </w:t>
      </w:r>
      <w:r w:rsidRPr="00AF2C0A">
        <w:rPr>
          <w:rFonts w:ascii="Times New Roman" w:eastAsia="Times New Roman" w:hAnsi="Times New Roman"/>
          <w:i/>
          <w:kern w:val="28"/>
          <w:sz w:val="24"/>
          <w:szCs w:val="24"/>
          <w:lang w:eastAsia="en-AU"/>
        </w:rPr>
        <w:t>Water Charge (Infrastructure) Rules 2010</w:t>
      </w:r>
      <w:r w:rsidRPr="00AF2C0A">
        <w:rPr>
          <w:rFonts w:ascii="Times New Roman" w:eastAsia="Times New Roman" w:hAnsi="Times New Roman"/>
          <w:kern w:val="28"/>
          <w:sz w:val="24"/>
          <w:szCs w:val="24"/>
          <w:lang w:eastAsia="en-AU"/>
        </w:rPr>
        <w:t xml:space="preserve"> and renaming it the </w:t>
      </w:r>
      <w:r w:rsidRPr="00AF2C0A">
        <w:rPr>
          <w:rFonts w:ascii="Times New Roman" w:eastAsia="Times New Roman" w:hAnsi="Times New Roman"/>
          <w:i/>
          <w:kern w:val="28"/>
          <w:sz w:val="24"/>
          <w:szCs w:val="24"/>
          <w:lang w:eastAsia="en-AU"/>
        </w:rPr>
        <w:t>Water Charge Rules 2010</w:t>
      </w:r>
      <w:r w:rsidRPr="00AF2C0A">
        <w:rPr>
          <w:rFonts w:ascii="Times New Roman" w:eastAsia="Times New Roman" w:hAnsi="Times New Roman"/>
          <w:kern w:val="28"/>
          <w:sz w:val="24"/>
          <w:szCs w:val="24"/>
          <w:lang w:eastAsia="en-AU"/>
        </w:rPr>
        <w:t xml:space="preserve">. </w:t>
      </w:r>
    </w:p>
    <w:p w14:paraId="0274DB2F" w14:textId="159B49C0" w:rsidR="00AF2C0A" w:rsidRPr="00AF2C0A" w:rsidRDefault="00AF2C0A" w:rsidP="00AF2C0A">
      <w:pPr>
        <w:keepNext/>
        <w:keepLines/>
        <w:outlineLvl w:val="8"/>
        <w:rPr>
          <w:rFonts w:ascii="Times New Roman" w:eastAsia="Times New Roman" w:hAnsi="Times New Roman"/>
          <w:b/>
          <w:kern w:val="28"/>
          <w:sz w:val="24"/>
          <w:szCs w:val="24"/>
          <w:lang w:eastAsia="en-AU"/>
        </w:rPr>
      </w:pPr>
      <w:r w:rsidRPr="00AF2C0A">
        <w:rPr>
          <w:rFonts w:ascii="Times New Roman" w:eastAsia="Times New Roman" w:hAnsi="Times New Roman"/>
          <w:kern w:val="28"/>
          <w:sz w:val="24"/>
          <w:szCs w:val="24"/>
          <w:lang w:eastAsia="en-AU"/>
        </w:rPr>
        <w:t>In terms of impact, infrastructure operators benefit from more streamlined regulatory requirements. Operators no longer have to familiarise themselves with three separate sets of rules. All of the requirements are in one place, and the requirements themselves are standardised and consolidated</w:t>
      </w:r>
      <w:r>
        <w:rPr>
          <w:rFonts w:ascii="Times New Roman" w:eastAsia="Times New Roman" w:hAnsi="Times New Roman"/>
          <w:kern w:val="28"/>
          <w:sz w:val="24"/>
          <w:szCs w:val="24"/>
          <w:lang w:eastAsia="en-AU"/>
        </w:rPr>
        <w:t>.</w:t>
      </w:r>
    </w:p>
    <w:p w14:paraId="386EC239" w14:textId="77777777" w:rsidR="00AF2C0A" w:rsidRPr="00AF2C0A" w:rsidRDefault="00AF2C0A" w:rsidP="00AF2C0A">
      <w:pPr>
        <w:tabs>
          <w:tab w:val="right" w:pos="1531"/>
        </w:tabs>
        <w:ind w:left="1644" w:hanging="1644"/>
        <w:rPr>
          <w:rFonts w:ascii="Times New Roman" w:eastAsia="Times New Roman" w:hAnsi="Times New Roman"/>
          <w:sz w:val="24"/>
          <w:szCs w:val="24"/>
          <w:lang w:eastAsia="en-AU"/>
        </w:rPr>
      </w:pPr>
    </w:p>
    <w:p w14:paraId="2A293B4A" w14:textId="77777777" w:rsidR="00592F43" w:rsidRPr="00A1208F" w:rsidRDefault="00592F43" w:rsidP="00592F43">
      <w:pPr>
        <w:tabs>
          <w:tab w:val="right" w:pos="1531"/>
        </w:tabs>
        <w:ind w:left="1644" w:hanging="1644"/>
        <w:rPr>
          <w:rFonts w:ascii="Times New Roman" w:eastAsia="Times New Roman" w:hAnsi="Times New Roman"/>
          <w:sz w:val="24"/>
          <w:szCs w:val="24"/>
          <w:lang w:eastAsia="en-AU"/>
        </w:rPr>
      </w:pPr>
    </w:p>
    <w:p w14:paraId="2C38DAC8" w14:textId="77777777" w:rsidR="00592F43" w:rsidRDefault="00592F43" w:rsidP="00592F43">
      <w:pPr>
        <w:tabs>
          <w:tab w:val="right" w:pos="0"/>
        </w:tabs>
        <w:rPr>
          <w:rFonts w:ascii="Times New Roman" w:eastAsia="Times New Roman" w:hAnsi="Times New Roman"/>
          <w:sz w:val="24"/>
          <w:szCs w:val="24"/>
          <w:lang w:eastAsia="en-AU"/>
        </w:rPr>
      </w:pPr>
    </w:p>
    <w:p w14:paraId="1C2DF330" w14:textId="77777777" w:rsidR="00592F43" w:rsidRDefault="00592F43" w:rsidP="00592F43">
      <w:pPr>
        <w:tabs>
          <w:tab w:val="right" w:pos="0"/>
        </w:tabs>
        <w:rPr>
          <w:rFonts w:ascii="Times New Roman" w:eastAsia="Times New Roman" w:hAnsi="Times New Roman"/>
          <w:sz w:val="24"/>
          <w:szCs w:val="24"/>
          <w:lang w:eastAsia="en-AU"/>
        </w:rPr>
      </w:pPr>
    </w:p>
    <w:p w14:paraId="6F1DF4F9" w14:textId="77777777" w:rsidR="00592F43" w:rsidRDefault="00592F43" w:rsidP="00592F43">
      <w:pPr>
        <w:tabs>
          <w:tab w:val="right" w:pos="0"/>
        </w:tabs>
        <w:rPr>
          <w:rFonts w:ascii="Times New Roman" w:eastAsia="Times New Roman" w:hAnsi="Times New Roman"/>
          <w:sz w:val="24"/>
          <w:szCs w:val="24"/>
          <w:lang w:eastAsia="en-AU"/>
        </w:rPr>
      </w:pPr>
    </w:p>
    <w:p w14:paraId="2ADC9451" w14:textId="77777777" w:rsidR="00BE5294" w:rsidRDefault="00BE5294" w:rsidP="00BE5294">
      <w:pPr>
        <w:keepNext/>
        <w:keepLines/>
        <w:tabs>
          <w:tab w:val="left" w:pos="0"/>
        </w:tabs>
        <w:rPr>
          <w:rFonts w:ascii="Times New Roman" w:eastAsia="Times New Roman" w:hAnsi="Times New Roman"/>
          <w:b/>
          <w:kern w:val="28"/>
          <w:sz w:val="24"/>
          <w:szCs w:val="24"/>
          <w:lang w:eastAsia="en-AU"/>
        </w:rPr>
      </w:pPr>
    </w:p>
    <w:p w14:paraId="3BC7A931" w14:textId="77777777" w:rsidR="005E644A" w:rsidRDefault="005E644A" w:rsidP="005E644A">
      <w:pPr>
        <w:keepNext/>
        <w:keepLines/>
        <w:rPr>
          <w:rFonts w:ascii="Times New Roman" w:eastAsia="Times New Roman" w:hAnsi="Times New Roman"/>
          <w:kern w:val="28"/>
          <w:sz w:val="24"/>
          <w:szCs w:val="24"/>
          <w:lang w:eastAsia="en-AU"/>
        </w:rPr>
      </w:pPr>
    </w:p>
    <w:p w14:paraId="646A02D4" w14:textId="77777777" w:rsidR="00A829D4" w:rsidRDefault="00A829D4" w:rsidP="00A829D4">
      <w:pPr>
        <w:tabs>
          <w:tab w:val="right" w:pos="1985"/>
        </w:tabs>
        <w:rPr>
          <w:rFonts w:ascii="Times New Roman" w:eastAsia="Times New Roman" w:hAnsi="Times New Roman"/>
          <w:sz w:val="24"/>
          <w:szCs w:val="24"/>
          <w:lang w:eastAsia="en-AU"/>
        </w:rPr>
      </w:pPr>
    </w:p>
    <w:p w14:paraId="17629950" w14:textId="016903B3" w:rsidR="00E125C7" w:rsidRDefault="00E125C7">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type="page"/>
      </w:r>
    </w:p>
    <w:p w14:paraId="36D28510" w14:textId="77777777" w:rsidR="002B1DB3" w:rsidRPr="005D1ABF" w:rsidRDefault="002B1DB3" w:rsidP="005D1ABF">
      <w:pPr>
        <w:spacing w:after="0" w:line="240" w:lineRule="auto"/>
        <w:rPr>
          <w:rFonts w:ascii="Times New Roman" w:hAnsi="Times New Roman" w:cs="Times New Roman"/>
          <w:sz w:val="24"/>
          <w:szCs w:val="24"/>
        </w:rPr>
      </w:pPr>
    </w:p>
    <w:p w14:paraId="454786D6"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40C9948"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2613B51" w14:textId="77777777" w:rsidR="002B1DB3" w:rsidRPr="00E15A07" w:rsidRDefault="002B1DB3" w:rsidP="005D1ABF">
      <w:pPr>
        <w:spacing w:after="0" w:line="240" w:lineRule="auto"/>
        <w:jc w:val="center"/>
        <w:rPr>
          <w:rFonts w:ascii="Times New Roman" w:hAnsi="Times New Roman" w:cs="Times New Roman"/>
          <w:i/>
          <w:sz w:val="24"/>
          <w:szCs w:val="24"/>
        </w:rPr>
      </w:pPr>
    </w:p>
    <w:p w14:paraId="772D7C4C" w14:textId="77777777" w:rsidR="002B1DB3" w:rsidRPr="00E15A07" w:rsidRDefault="00E15A07" w:rsidP="005D1ABF">
      <w:pPr>
        <w:spacing w:after="0" w:line="240" w:lineRule="auto"/>
        <w:jc w:val="center"/>
        <w:rPr>
          <w:rFonts w:ascii="Times New Roman" w:hAnsi="Times New Roman" w:cs="Times New Roman"/>
          <w:b/>
          <w:i/>
          <w:color w:val="000000" w:themeColor="text1"/>
          <w:sz w:val="24"/>
          <w:szCs w:val="24"/>
        </w:rPr>
      </w:pPr>
      <w:r w:rsidRPr="00E15A07">
        <w:rPr>
          <w:rFonts w:ascii="Times New Roman" w:hAnsi="Times New Roman" w:cs="Times New Roman"/>
          <w:b/>
          <w:i/>
          <w:color w:val="000000" w:themeColor="text1"/>
          <w:sz w:val="24"/>
          <w:szCs w:val="24"/>
        </w:rPr>
        <w:t>Water Charge Amendment Rules 2019</w:t>
      </w:r>
    </w:p>
    <w:p w14:paraId="270662B3" w14:textId="77777777" w:rsidR="002B1DB3" w:rsidRPr="005D1ABF" w:rsidRDefault="002B1DB3" w:rsidP="005D1ABF">
      <w:pPr>
        <w:spacing w:after="0" w:line="240" w:lineRule="auto"/>
        <w:jc w:val="center"/>
        <w:rPr>
          <w:rFonts w:ascii="Times New Roman" w:hAnsi="Times New Roman" w:cs="Times New Roman"/>
          <w:sz w:val="24"/>
          <w:szCs w:val="24"/>
        </w:rPr>
      </w:pPr>
    </w:p>
    <w:p w14:paraId="3B0546DE" w14:textId="77777777" w:rsidR="002B1DB3" w:rsidRDefault="002B1DB3" w:rsidP="00690EF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547C8452" w14:textId="77777777" w:rsidR="00690EFF" w:rsidRPr="005D1ABF" w:rsidRDefault="00690EFF" w:rsidP="00690EFF">
      <w:pPr>
        <w:spacing w:after="0" w:line="240" w:lineRule="auto"/>
        <w:jc w:val="center"/>
        <w:rPr>
          <w:rFonts w:ascii="Times New Roman" w:hAnsi="Times New Roman" w:cs="Times New Roman"/>
          <w:sz w:val="24"/>
          <w:szCs w:val="24"/>
        </w:rPr>
      </w:pPr>
    </w:p>
    <w:p w14:paraId="47ED172E" w14:textId="77777777" w:rsidR="007717A9" w:rsidRPr="00690EFF" w:rsidRDefault="002B1DB3" w:rsidP="00690EF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D9F0DEF" w14:textId="2BBD4057" w:rsidR="002B1DB3" w:rsidRPr="00690EFF" w:rsidRDefault="007717A9" w:rsidP="00690EFF">
      <w:pPr>
        <w:tabs>
          <w:tab w:val="left" w:pos="1701"/>
          <w:tab w:val="right" w:pos="9072"/>
        </w:tabs>
        <w:spacing w:after="0" w:line="240" w:lineRule="auto"/>
        <w:rPr>
          <w:rFonts w:ascii="Times New Roman" w:hAnsi="Times New Roman" w:cs="Times New Roman"/>
          <w:color w:val="000000" w:themeColor="text1"/>
          <w:sz w:val="24"/>
          <w:szCs w:val="24"/>
        </w:rPr>
      </w:pPr>
      <w:r w:rsidRPr="0010672C">
        <w:rPr>
          <w:rFonts w:ascii="Times New Roman" w:hAnsi="Times New Roman" w:cs="Times New Roman"/>
          <w:sz w:val="24"/>
          <w:szCs w:val="24"/>
        </w:rPr>
        <w:t>The purpose of th</w:t>
      </w:r>
      <w:r w:rsidR="00614618">
        <w:rPr>
          <w:rFonts w:ascii="Times New Roman" w:hAnsi="Times New Roman" w:cs="Times New Roman"/>
          <w:sz w:val="24"/>
          <w:szCs w:val="24"/>
        </w:rPr>
        <w:t>e</w:t>
      </w:r>
      <w:r w:rsidRPr="0010672C">
        <w:rPr>
          <w:rFonts w:ascii="Times New Roman" w:hAnsi="Times New Roman" w:cs="Times New Roman"/>
          <w:sz w:val="24"/>
          <w:szCs w:val="24"/>
        </w:rPr>
        <w:t xml:space="preserve"> </w:t>
      </w:r>
      <w:r w:rsidR="00614618">
        <w:rPr>
          <w:rFonts w:ascii="Times New Roman" w:hAnsi="Times New Roman" w:cs="Times New Roman"/>
          <w:sz w:val="24"/>
          <w:szCs w:val="24"/>
        </w:rPr>
        <w:t>Amendment Rules</w:t>
      </w:r>
      <w:r w:rsidR="00614618" w:rsidRPr="0010672C">
        <w:rPr>
          <w:rFonts w:ascii="Times New Roman" w:hAnsi="Times New Roman" w:cs="Times New Roman"/>
          <w:sz w:val="24"/>
          <w:szCs w:val="24"/>
        </w:rPr>
        <w:t xml:space="preserve"> </w:t>
      </w:r>
      <w:r w:rsidRPr="0010672C">
        <w:rPr>
          <w:rFonts w:ascii="Times New Roman" w:hAnsi="Times New Roman" w:cs="Times New Roman"/>
          <w:sz w:val="24"/>
          <w:szCs w:val="24"/>
        </w:rPr>
        <w:t xml:space="preserve">is to amend the water charge rules to implement certain recommendations made by the </w:t>
      </w:r>
      <w:r>
        <w:rPr>
          <w:rFonts w:ascii="Times New Roman" w:hAnsi="Times New Roman" w:cs="Times New Roman"/>
          <w:sz w:val="24"/>
          <w:szCs w:val="24"/>
        </w:rPr>
        <w:t>Australian Competition and Consumer Commission (</w:t>
      </w:r>
      <w:r w:rsidRPr="0010672C">
        <w:rPr>
          <w:rFonts w:ascii="Times New Roman" w:hAnsi="Times New Roman" w:cs="Times New Roman"/>
          <w:sz w:val="24"/>
          <w:szCs w:val="24"/>
        </w:rPr>
        <w:t>ACCC</w:t>
      </w:r>
      <w:r>
        <w:rPr>
          <w:rFonts w:ascii="Times New Roman" w:hAnsi="Times New Roman" w:cs="Times New Roman"/>
          <w:sz w:val="24"/>
          <w:szCs w:val="24"/>
        </w:rPr>
        <w:t xml:space="preserve">) </w:t>
      </w:r>
      <w:r w:rsidR="008F7A85">
        <w:rPr>
          <w:rFonts w:ascii="Times New Roman" w:hAnsi="Times New Roman" w:cs="Times New Roman"/>
          <w:sz w:val="24"/>
          <w:szCs w:val="24"/>
        </w:rPr>
        <w:t xml:space="preserve">in its </w:t>
      </w:r>
      <w:r w:rsidR="008F7A85" w:rsidRPr="00B541DE">
        <w:rPr>
          <w:rFonts w:ascii="Times New Roman" w:hAnsi="Times New Roman" w:cs="Times New Roman"/>
          <w:i/>
          <w:sz w:val="24"/>
          <w:szCs w:val="24"/>
        </w:rPr>
        <w:t>Review of the Water Charge Rules: Final Advice</w:t>
      </w:r>
      <w:r w:rsidR="008F7A85" w:rsidRPr="001A4743">
        <w:rPr>
          <w:rFonts w:ascii="Times New Roman" w:hAnsi="Times New Roman" w:cs="Times New Roman"/>
          <w:sz w:val="24"/>
          <w:szCs w:val="24"/>
        </w:rPr>
        <w:t>.</w:t>
      </w:r>
      <w:r w:rsidR="0078109F">
        <w:rPr>
          <w:rFonts w:ascii="Times New Roman" w:hAnsi="Times New Roman" w:cs="Times New Roman"/>
          <w:sz w:val="24"/>
          <w:szCs w:val="24"/>
        </w:rPr>
        <w:t xml:space="preserve"> The charges to the rules will increase transparency for customers by making it easier for them to identify what they need to pay and why. For operators, the changes will streamline and standardise regulatory requirements. </w:t>
      </w:r>
    </w:p>
    <w:p w14:paraId="09E67BF2" w14:textId="77777777" w:rsidR="00783C95" w:rsidRDefault="00783C95" w:rsidP="00783C95">
      <w:pPr>
        <w:shd w:val="clear" w:color="auto" w:fill="FFFFFF"/>
        <w:spacing w:before="100" w:beforeAutospacing="1" w:after="0" w:line="240" w:lineRule="auto"/>
        <w:jc w:val="both"/>
        <w:rPr>
          <w:rFonts w:ascii="Times New Roman" w:eastAsia="Times New Roman" w:hAnsi="Times New Roman" w:cs="Times New Roman"/>
          <w:sz w:val="24"/>
          <w:szCs w:val="24"/>
          <w:lang w:val="en-US" w:eastAsia="en-AU"/>
        </w:rPr>
      </w:pPr>
      <w:r w:rsidRPr="00783C95">
        <w:rPr>
          <w:rFonts w:ascii="Times New Roman" w:eastAsia="Times New Roman" w:hAnsi="Times New Roman" w:cs="Times New Roman"/>
          <w:b/>
          <w:bCs/>
          <w:sz w:val="24"/>
          <w:szCs w:val="24"/>
          <w:lang w:eastAsia="en-AU"/>
        </w:rPr>
        <w:t>Human rights implications</w:t>
      </w:r>
    </w:p>
    <w:p w14:paraId="6A2D989A" w14:textId="1B173DB3" w:rsidR="00690EFF" w:rsidRPr="00690EFF" w:rsidRDefault="00690EFF" w:rsidP="00690EFF">
      <w:pPr>
        <w:shd w:val="clear" w:color="auto" w:fill="FFFFFF"/>
        <w:spacing w:after="0" w:line="240" w:lineRule="auto"/>
        <w:rPr>
          <w:rFonts w:ascii="Times New Roman" w:eastAsia="Times New Roman" w:hAnsi="Times New Roman" w:cs="Times New Roman"/>
          <w:sz w:val="24"/>
          <w:szCs w:val="24"/>
          <w:lang w:val="en-US" w:eastAsia="en-AU"/>
        </w:rPr>
      </w:pPr>
      <w:r w:rsidRPr="00690EFF">
        <w:rPr>
          <w:rFonts w:ascii="Times New Roman" w:eastAsia="Times New Roman" w:hAnsi="Times New Roman" w:cs="Times New Roman"/>
          <w:sz w:val="24"/>
          <w:szCs w:val="24"/>
          <w:lang w:eastAsia="en-AU"/>
        </w:rPr>
        <w:t>The amendments in this Schedule have been considered against each of the seven core international human rights treaties. Th</w:t>
      </w:r>
      <w:r w:rsidR="00614618">
        <w:rPr>
          <w:rFonts w:ascii="Times New Roman" w:eastAsia="Times New Roman" w:hAnsi="Times New Roman" w:cs="Times New Roman"/>
          <w:sz w:val="24"/>
          <w:szCs w:val="24"/>
          <w:lang w:eastAsia="en-AU"/>
        </w:rPr>
        <w:t xml:space="preserve">e Amendment Rules </w:t>
      </w:r>
      <w:r w:rsidRPr="00690EFF">
        <w:rPr>
          <w:rFonts w:ascii="Times New Roman" w:eastAsia="Times New Roman" w:hAnsi="Times New Roman" w:cs="Times New Roman"/>
          <w:sz w:val="24"/>
          <w:szCs w:val="24"/>
          <w:lang w:eastAsia="en-AU"/>
        </w:rPr>
        <w:t xml:space="preserve">engage the right to an adequate standard of living and the right to health in the International Covenant on Economic, Social and Cultural Rights (ICESCR). The right to an adequate standard of living and to the continuous improvement of living conditions is protected in Article 11 of the ICESCR. The right to the highest attainable standard of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 (CESCR General Comment No.15: The Right to Water E/C 12/2002/11). </w:t>
      </w:r>
    </w:p>
    <w:p w14:paraId="724433CB" w14:textId="65A6C90D" w:rsidR="00690EFF" w:rsidRDefault="00690EFF" w:rsidP="00690EFF">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690EFF">
        <w:rPr>
          <w:rFonts w:ascii="Times New Roman" w:eastAsia="Times New Roman" w:hAnsi="Times New Roman" w:cs="Times New Roman"/>
          <w:sz w:val="24"/>
          <w:szCs w:val="24"/>
          <w:lang w:eastAsia="en-AU"/>
        </w:rPr>
        <w:t xml:space="preserve">Section 10 of the </w:t>
      </w:r>
      <w:r w:rsidRPr="00690EFF">
        <w:rPr>
          <w:rFonts w:ascii="Times New Roman" w:eastAsia="Times New Roman" w:hAnsi="Times New Roman" w:cs="Times New Roman"/>
          <w:i/>
          <w:iCs/>
          <w:sz w:val="24"/>
          <w:szCs w:val="24"/>
          <w:lang w:eastAsia="en-AU"/>
        </w:rPr>
        <w:t>Water Act 2007</w:t>
      </w:r>
      <w:r w:rsidRPr="00690EFF">
        <w:rPr>
          <w:rFonts w:ascii="Times New Roman" w:eastAsia="Times New Roman" w:hAnsi="Times New Roman" w:cs="Times New Roman"/>
          <w:sz w:val="24"/>
          <w:szCs w:val="24"/>
          <w:lang w:eastAsia="en-AU"/>
        </w:rPr>
        <w:t xml:space="preserve"> sets out the basis on which it deals with water charges relating to water access rights, irrigation rights and water delivery rights in relation to the resources of the Murray-Darling Basin (the Basin). Those bases include the promotion of more efficient use of the Basin water resources, their continued availability and health, the health of the associated environmental assets, and the economic and social wellbeing of the communities in the Basin. The </w:t>
      </w:r>
      <w:r w:rsidR="00614618">
        <w:rPr>
          <w:rFonts w:ascii="Times New Roman" w:eastAsia="Times New Roman" w:hAnsi="Times New Roman" w:cs="Times New Roman"/>
          <w:sz w:val="24"/>
          <w:szCs w:val="24"/>
          <w:lang w:eastAsia="en-AU"/>
        </w:rPr>
        <w:t>Amendment</w:t>
      </w:r>
      <w:r w:rsidRPr="00690EFF">
        <w:rPr>
          <w:rFonts w:ascii="Times New Roman" w:eastAsia="Times New Roman" w:hAnsi="Times New Roman" w:cs="Times New Roman"/>
          <w:sz w:val="24"/>
          <w:szCs w:val="24"/>
          <w:lang w:eastAsia="en-AU"/>
        </w:rPr>
        <w:t xml:space="preserve"> </w:t>
      </w:r>
      <w:r w:rsidR="00AE5A3B">
        <w:rPr>
          <w:rFonts w:ascii="Times New Roman" w:eastAsia="Times New Roman" w:hAnsi="Times New Roman" w:cs="Times New Roman"/>
          <w:iCs/>
          <w:sz w:val="24"/>
          <w:szCs w:val="24"/>
          <w:lang w:eastAsia="en-AU"/>
        </w:rPr>
        <w:t>Rules</w:t>
      </w:r>
      <w:r w:rsidRPr="00690EFF">
        <w:rPr>
          <w:rFonts w:ascii="Times New Roman" w:eastAsia="Times New Roman" w:hAnsi="Times New Roman" w:cs="Times New Roman"/>
          <w:i/>
          <w:iCs/>
          <w:sz w:val="24"/>
          <w:szCs w:val="24"/>
          <w:lang w:eastAsia="en-AU"/>
        </w:rPr>
        <w:t xml:space="preserve"> </w:t>
      </w:r>
      <w:r w:rsidRPr="00690EFF">
        <w:rPr>
          <w:rFonts w:ascii="Times New Roman" w:eastAsia="Times New Roman" w:hAnsi="Times New Roman" w:cs="Times New Roman"/>
          <w:sz w:val="24"/>
          <w:szCs w:val="24"/>
          <w:lang w:eastAsia="en-AU"/>
        </w:rPr>
        <w:t>are consistent with,</w:t>
      </w:r>
      <w:r w:rsidRPr="00690EFF">
        <w:rPr>
          <w:rFonts w:ascii="Times New Roman" w:eastAsia="Times New Roman" w:hAnsi="Times New Roman" w:cs="Times New Roman"/>
          <w:i/>
          <w:iCs/>
          <w:sz w:val="24"/>
          <w:szCs w:val="24"/>
          <w:lang w:eastAsia="en-AU"/>
        </w:rPr>
        <w:t xml:space="preserve"> </w:t>
      </w:r>
      <w:r w:rsidRPr="00690EFF">
        <w:rPr>
          <w:rFonts w:ascii="Times New Roman" w:eastAsia="Times New Roman" w:hAnsi="Times New Roman" w:cs="Times New Roman"/>
          <w:sz w:val="24"/>
          <w:szCs w:val="24"/>
          <w:lang w:eastAsia="en-AU"/>
        </w:rPr>
        <w:t>respect and protect the human right to water by improving the operation and effectiveness of the management of water resources.</w:t>
      </w:r>
    </w:p>
    <w:p w14:paraId="3D83E982" w14:textId="77777777" w:rsidR="00690EFF" w:rsidRPr="00690EFF" w:rsidRDefault="00690EFF" w:rsidP="00690EFF">
      <w:pPr>
        <w:shd w:val="clear" w:color="auto" w:fill="FFFFFF"/>
        <w:spacing w:after="0" w:line="240" w:lineRule="auto"/>
        <w:rPr>
          <w:rFonts w:ascii="Times New Roman" w:eastAsia="Times New Roman" w:hAnsi="Times New Roman" w:cs="Times New Roman"/>
          <w:sz w:val="24"/>
          <w:szCs w:val="24"/>
          <w:lang w:val="en-US" w:eastAsia="en-AU"/>
        </w:rPr>
      </w:pPr>
    </w:p>
    <w:p w14:paraId="08A1F65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48737650" w14:textId="4A7BED6F"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w:t>
      </w:r>
      <w:r w:rsidR="00614618">
        <w:rPr>
          <w:rFonts w:ascii="Times New Roman" w:hAnsi="Times New Roman" w:cs="Times New Roman"/>
          <w:sz w:val="24"/>
          <w:szCs w:val="24"/>
        </w:rPr>
        <w:t xml:space="preserve">e Amendment Rules are </w:t>
      </w:r>
      <w:r w:rsidRPr="005D1ABF">
        <w:rPr>
          <w:rFonts w:ascii="Times New Roman" w:hAnsi="Times New Roman" w:cs="Times New Roman"/>
          <w:sz w:val="24"/>
          <w:szCs w:val="24"/>
        </w:rPr>
        <w:t>compatible with human rights</w:t>
      </w:r>
      <w:r w:rsidR="0058399A">
        <w:rPr>
          <w:rFonts w:ascii="Times New Roman" w:hAnsi="Times New Roman" w:cs="Times New Roman"/>
          <w:sz w:val="24"/>
          <w:szCs w:val="24"/>
        </w:rPr>
        <w:t>.</w:t>
      </w:r>
    </w:p>
    <w:p w14:paraId="108EC2B1" w14:textId="77777777" w:rsidR="002B1DB3" w:rsidRPr="005D1ABF" w:rsidRDefault="002B1DB3" w:rsidP="005D1ABF">
      <w:pPr>
        <w:spacing w:after="0" w:line="240" w:lineRule="auto"/>
        <w:rPr>
          <w:rFonts w:ascii="Times New Roman" w:hAnsi="Times New Roman" w:cs="Times New Roman"/>
          <w:sz w:val="24"/>
          <w:szCs w:val="24"/>
        </w:rPr>
      </w:pPr>
    </w:p>
    <w:p w14:paraId="4FCFBBCB" w14:textId="77777777" w:rsidR="002B1DB3" w:rsidRPr="005D1ABF" w:rsidRDefault="002B1DB3" w:rsidP="005D1ABF">
      <w:pPr>
        <w:spacing w:after="0" w:line="240" w:lineRule="auto"/>
        <w:rPr>
          <w:rFonts w:ascii="Times New Roman" w:hAnsi="Times New Roman" w:cs="Times New Roman"/>
          <w:sz w:val="24"/>
          <w:szCs w:val="24"/>
        </w:rPr>
      </w:pPr>
    </w:p>
    <w:p w14:paraId="6F643D20"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E15A07">
        <w:rPr>
          <w:rFonts w:ascii="Times New Roman" w:hAnsi="Times New Roman" w:cs="Times New Roman"/>
          <w:b/>
          <w:bCs/>
          <w:sz w:val="24"/>
          <w:szCs w:val="24"/>
        </w:rPr>
        <w:t>David Littleproud MP</w:t>
      </w:r>
    </w:p>
    <w:p w14:paraId="7389E16B"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0B99BC3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9"/>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A44A" w14:textId="77777777" w:rsidR="00315423" w:rsidRDefault="00315423" w:rsidP="00151C54">
      <w:r>
        <w:separator/>
      </w:r>
    </w:p>
  </w:endnote>
  <w:endnote w:type="continuationSeparator" w:id="0">
    <w:p w14:paraId="51E5AC97" w14:textId="77777777" w:rsidR="00315423" w:rsidRDefault="00315423"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4365"/>
      <w:docPartObj>
        <w:docPartGallery w:val="Page Numbers (Bottom of Page)"/>
        <w:docPartUnique/>
      </w:docPartObj>
    </w:sdtPr>
    <w:sdtEndPr>
      <w:rPr>
        <w:noProof/>
      </w:rPr>
    </w:sdtEndPr>
    <w:sdtContent>
      <w:p w14:paraId="0975A55B" w14:textId="4124733E" w:rsidR="00315423" w:rsidRDefault="00315423">
        <w:pPr>
          <w:pStyle w:val="Footer"/>
          <w:jc w:val="center"/>
        </w:pPr>
        <w:r>
          <w:fldChar w:fldCharType="begin"/>
        </w:r>
        <w:r>
          <w:instrText xml:space="preserve"> PAGE   \* MERGEFORMAT </w:instrText>
        </w:r>
        <w:r>
          <w:fldChar w:fldCharType="separate"/>
        </w:r>
        <w:r w:rsidR="0052255D">
          <w:rPr>
            <w:noProof/>
          </w:rPr>
          <w:t>25</w:t>
        </w:r>
        <w:r>
          <w:rPr>
            <w:noProof/>
          </w:rPr>
          <w:fldChar w:fldCharType="end"/>
        </w:r>
      </w:p>
    </w:sdtContent>
  </w:sdt>
  <w:p w14:paraId="3194392F" w14:textId="77777777" w:rsidR="00315423" w:rsidRDefault="00315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24B7" w14:textId="77777777" w:rsidR="00315423" w:rsidRDefault="00315423" w:rsidP="00151C54">
      <w:r>
        <w:separator/>
      </w:r>
    </w:p>
  </w:footnote>
  <w:footnote w:type="continuationSeparator" w:id="0">
    <w:p w14:paraId="6F0068E0" w14:textId="77777777" w:rsidR="00315423" w:rsidRDefault="00315423"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1AFA09"/>
    <w:multiLevelType w:val="hybridMultilevel"/>
    <w:tmpl w:val="57214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F263C7"/>
    <w:multiLevelType w:val="hybridMultilevel"/>
    <w:tmpl w:val="2D4AE3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F50A1"/>
    <w:multiLevelType w:val="hybridMultilevel"/>
    <w:tmpl w:val="CF8CB4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81EA9"/>
    <w:multiLevelType w:val="hybridMultilevel"/>
    <w:tmpl w:val="C756D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3132F"/>
    <w:multiLevelType w:val="hybridMultilevel"/>
    <w:tmpl w:val="FCDC1740"/>
    <w:lvl w:ilvl="0" w:tplc="CC14B4B6">
      <w:start w:val="1"/>
      <w:numFmt w:val="lowerLetter"/>
      <w:lvlText w:val="(%1)"/>
      <w:lvlJc w:val="left"/>
      <w:pPr>
        <w:ind w:left="720" w:hanging="360"/>
      </w:pPr>
      <w:rPr>
        <w:rFonts w:hint="default"/>
      </w:rPr>
    </w:lvl>
    <w:lvl w:ilvl="1" w:tplc="66D44FE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662E5"/>
    <w:multiLevelType w:val="hybridMultilevel"/>
    <w:tmpl w:val="6A8AC024"/>
    <w:lvl w:ilvl="0" w:tplc="CC14B4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FB2AFF"/>
    <w:multiLevelType w:val="hybridMultilevel"/>
    <w:tmpl w:val="7D56D2A4"/>
    <w:lvl w:ilvl="0" w:tplc="0C090001">
      <w:start w:val="1"/>
      <w:numFmt w:val="bullet"/>
      <w:lvlText w:val=""/>
      <w:lvlJc w:val="left"/>
      <w:rPr>
        <w:rFonts w:ascii="Symbol" w:hAnsi="Symbol"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9" w15:restartNumberingAfterBreak="0">
    <w:nsid w:val="1A142F95"/>
    <w:multiLevelType w:val="hybridMultilevel"/>
    <w:tmpl w:val="5296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04631"/>
    <w:multiLevelType w:val="hybridMultilevel"/>
    <w:tmpl w:val="2020DF66"/>
    <w:lvl w:ilvl="0" w:tplc="CC14B4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05995"/>
    <w:multiLevelType w:val="hybridMultilevel"/>
    <w:tmpl w:val="C902F492"/>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2" w15:restartNumberingAfterBreak="0">
    <w:nsid w:val="24396324"/>
    <w:multiLevelType w:val="hybridMultilevel"/>
    <w:tmpl w:val="3E5841C0"/>
    <w:lvl w:ilvl="0" w:tplc="0C090013">
      <w:start w:val="1"/>
      <w:numFmt w:val="upp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3" w15:restartNumberingAfterBreak="0">
    <w:nsid w:val="248A7BB7"/>
    <w:multiLevelType w:val="hybridMultilevel"/>
    <w:tmpl w:val="489C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E62A17"/>
    <w:multiLevelType w:val="hybridMultilevel"/>
    <w:tmpl w:val="CC02EB9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97580"/>
    <w:multiLevelType w:val="hybridMultilevel"/>
    <w:tmpl w:val="F8F2E3CC"/>
    <w:lvl w:ilvl="0" w:tplc="0C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6" w15:restartNumberingAfterBreak="0">
    <w:nsid w:val="2C5C7A6D"/>
    <w:multiLevelType w:val="hybridMultilevel"/>
    <w:tmpl w:val="40986936"/>
    <w:lvl w:ilvl="0" w:tplc="CB7AB81E">
      <w:start w:val="1"/>
      <w:numFmt w:val="bullet"/>
      <w:pStyle w:val="Lvl1Bulletpoint"/>
      <w:lvlText w:val=""/>
      <w:lvlJc w:val="left"/>
      <w:pPr>
        <w:ind w:left="644" w:hanging="360"/>
      </w:pPr>
      <w:rPr>
        <w:rFonts w:ascii="Symbol" w:hAnsi="Symbol" w:hint="default"/>
        <w:sz w:val="20"/>
        <w:szCs w:val="16"/>
      </w:rPr>
    </w:lvl>
    <w:lvl w:ilvl="1" w:tplc="0C090003">
      <w:start w:val="1"/>
      <w:numFmt w:val="bullet"/>
      <w:lvlText w:val="o"/>
      <w:lvlJc w:val="left"/>
      <w:pPr>
        <w:ind w:left="1440" w:hanging="360"/>
      </w:pPr>
      <w:rPr>
        <w:rFonts w:ascii="Courier New" w:hAnsi="Courier New" w:cs="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96844"/>
    <w:multiLevelType w:val="hybridMultilevel"/>
    <w:tmpl w:val="6CF0B0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1E718B8"/>
    <w:multiLevelType w:val="hybridMultilevel"/>
    <w:tmpl w:val="0C708B32"/>
    <w:lvl w:ilvl="0" w:tplc="CC14B4B6">
      <w:start w:val="1"/>
      <w:numFmt w:val="lowerLetter"/>
      <w:lvlText w:val="(%1)"/>
      <w:lvlJc w:val="left"/>
      <w:pPr>
        <w:ind w:left="1500" w:hanging="360"/>
      </w:pPr>
      <w:rPr>
        <w:rFont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36424AAE"/>
    <w:multiLevelType w:val="hybridMultilevel"/>
    <w:tmpl w:val="836C6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9967B57"/>
    <w:multiLevelType w:val="hybridMultilevel"/>
    <w:tmpl w:val="02C8F5EC"/>
    <w:lvl w:ilvl="0" w:tplc="0C090013">
      <w:start w:val="1"/>
      <w:numFmt w:val="upperRoman"/>
      <w:lvlText w:val="%1."/>
      <w:lvlJc w:val="right"/>
      <w:rPr>
        <w:rFonts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F115DF"/>
    <w:multiLevelType w:val="hybridMultilevel"/>
    <w:tmpl w:val="87B6DFF2"/>
    <w:lvl w:ilvl="0" w:tplc="9B684E86">
      <w:start w:val="1"/>
      <w:numFmt w:val="lowerLetter"/>
      <w:lvlText w:val="(%1)"/>
      <w:lvlJc w:val="left"/>
      <w:pPr>
        <w:ind w:left="780" w:hanging="360"/>
      </w:pPr>
      <w:rPr>
        <w:rFonts w:hint="default"/>
        <w:b w:val="0"/>
        <w:i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BB84DA4"/>
    <w:multiLevelType w:val="hybridMultilevel"/>
    <w:tmpl w:val="AA96B6DE"/>
    <w:lvl w:ilvl="0" w:tplc="3CA4CD82">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5" w15:restartNumberingAfterBreak="0">
    <w:nsid w:val="458412E9"/>
    <w:multiLevelType w:val="hybridMultilevel"/>
    <w:tmpl w:val="DA962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0803FC"/>
    <w:multiLevelType w:val="hybridMultilevel"/>
    <w:tmpl w:val="E2AEE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658AE"/>
    <w:multiLevelType w:val="hybridMultilevel"/>
    <w:tmpl w:val="C87A6434"/>
    <w:lvl w:ilvl="0" w:tplc="0C09001B">
      <w:start w:val="1"/>
      <w:numFmt w:val="lowerRoman"/>
      <w:lvlText w:val="%1."/>
      <w:lvlJc w:val="right"/>
      <w:rPr>
        <w:rFonts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AD6592"/>
    <w:multiLevelType w:val="hybridMultilevel"/>
    <w:tmpl w:val="D89679B8"/>
    <w:lvl w:ilvl="0" w:tplc="950C893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E0C42"/>
    <w:multiLevelType w:val="hybridMultilevel"/>
    <w:tmpl w:val="CE6E05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1C7B7B"/>
    <w:multiLevelType w:val="hybridMultilevel"/>
    <w:tmpl w:val="EB722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7081AC6"/>
    <w:multiLevelType w:val="hybridMultilevel"/>
    <w:tmpl w:val="AF4A52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D2114E"/>
    <w:multiLevelType w:val="hybridMultilevel"/>
    <w:tmpl w:val="DF3C8F9A"/>
    <w:lvl w:ilvl="0" w:tplc="66D44FE2">
      <w:start w:val="1"/>
      <w:numFmt w:val="lowerRoman"/>
      <w:lvlText w:val="(%1)"/>
      <w:lvlJc w:val="left"/>
      <w:pPr>
        <w:ind w:left="1440" w:hanging="360"/>
      </w:pPr>
      <w:rPr>
        <w:rFonts w:hint="default"/>
      </w:rPr>
    </w:lvl>
    <w:lvl w:ilvl="1" w:tplc="CC14B4B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D638A"/>
    <w:multiLevelType w:val="hybridMultilevel"/>
    <w:tmpl w:val="DF22AA66"/>
    <w:lvl w:ilvl="0" w:tplc="A7A86C22">
      <w:start w:val="1"/>
      <w:numFmt w:val="lowerLetter"/>
      <w:lvlText w:val="%1)"/>
      <w:lvlJc w:val="left"/>
      <w:pPr>
        <w:ind w:left="720" w:hanging="360"/>
      </w:pPr>
      <w:rPr>
        <w:rFonts w:hint="default"/>
        <w:sz w:val="22"/>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E4889"/>
    <w:multiLevelType w:val="hybridMultilevel"/>
    <w:tmpl w:val="D3005842"/>
    <w:lvl w:ilvl="0" w:tplc="3FC60D2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60916E05"/>
    <w:multiLevelType w:val="hybridMultilevel"/>
    <w:tmpl w:val="EB4C468A"/>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1780D6A"/>
    <w:multiLevelType w:val="hybridMultilevel"/>
    <w:tmpl w:val="8C0E9848"/>
    <w:lvl w:ilvl="0" w:tplc="0C090017">
      <w:start w:val="1"/>
      <w:numFmt w:val="lowerLetter"/>
      <w:lvlText w:val="%1)"/>
      <w:lvlJc w:val="left"/>
      <w:pPr>
        <w:ind w:left="1500" w:hanging="360"/>
      </w:pPr>
      <w:rPr>
        <w:rFont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7" w15:restartNumberingAfterBreak="0">
    <w:nsid w:val="65BE71A6"/>
    <w:multiLevelType w:val="hybridMultilevel"/>
    <w:tmpl w:val="88EA1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68560A14"/>
    <w:multiLevelType w:val="hybridMultilevel"/>
    <w:tmpl w:val="82706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1C15E9"/>
    <w:multiLevelType w:val="hybridMultilevel"/>
    <w:tmpl w:val="85987FAA"/>
    <w:lvl w:ilvl="0" w:tplc="303487E2">
      <w:start w:val="1"/>
      <w:numFmt w:val="lowerLetter"/>
      <w:lvlText w:val="%1)"/>
      <w:lvlJc w:val="left"/>
      <w:pPr>
        <w:ind w:left="468" w:hanging="1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FA3B79"/>
    <w:multiLevelType w:val="hybridMultilevel"/>
    <w:tmpl w:val="A9F6C57A"/>
    <w:lvl w:ilvl="0" w:tplc="0C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41" w15:restartNumberingAfterBreak="0">
    <w:nsid w:val="6B7525C0"/>
    <w:multiLevelType w:val="hybridMultilevel"/>
    <w:tmpl w:val="E3CE0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E708DB"/>
    <w:multiLevelType w:val="hybridMultilevel"/>
    <w:tmpl w:val="DA5ECE02"/>
    <w:lvl w:ilvl="0" w:tplc="3FC60D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123670"/>
    <w:multiLevelType w:val="hybridMultilevel"/>
    <w:tmpl w:val="35CADE2C"/>
    <w:lvl w:ilvl="0" w:tplc="0C090013">
      <w:start w:val="1"/>
      <w:numFmt w:val="upperRoman"/>
      <w:lvlText w:val="%1."/>
      <w:lvlJc w:val="right"/>
      <w:rPr>
        <w:rFonts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FE520F"/>
    <w:multiLevelType w:val="hybridMultilevel"/>
    <w:tmpl w:val="B9F6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A2BF7"/>
    <w:multiLevelType w:val="hybridMultilevel"/>
    <w:tmpl w:val="C1F43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DF2121"/>
    <w:multiLevelType w:val="hybridMultilevel"/>
    <w:tmpl w:val="5B82214A"/>
    <w:lvl w:ilvl="0" w:tplc="0C09001B">
      <w:start w:val="1"/>
      <w:numFmt w:val="lowerRoman"/>
      <w:lvlText w:val="%1."/>
      <w:lvlJc w:val="right"/>
      <w:rPr>
        <w:rFonts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8" w15:restartNumberingAfterBreak="0">
    <w:nsid w:val="7EF84116"/>
    <w:multiLevelType w:val="hybridMultilevel"/>
    <w:tmpl w:val="4AB8F55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20"/>
  </w:num>
  <w:num w:numId="2">
    <w:abstractNumId w:val="47"/>
  </w:num>
  <w:num w:numId="3">
    <w:abstractNumId w:val="24"/>
  </w:num>
  <w:num w:numId="4">
    <w:abstractNumId w:val="8"/>
  </w:num>
  <w:num w:numId="5">
    <w:abstractNumId w:val="38"/>
  </w:num>
  <w:num w:numId="6">
    <w:abstractNumId w:val="17"/>
  </w:num>
  <w:num w:numId="7">
    <w:abstractNumId w:val="13"/>
  </w:num>
  <w:num w:numId="8">
    <w:abstractNumId w:val="31"/>
  </w:num>
  <w:num w:numId="9">
    <w:abstractNumId w:val="14"/>
  </w:num>
  <w:num w:numId="10">
    <w:abstractNumId w:val="6"/>
  </w:num>
  <w:num w:numId="11">
    <w:abstractNumId w:val="42"/>
  </w:num>
  <w:num w:numId="12">
    <w:abstractNumId w:val="9"/>
  </w:num>
  <w:num w:numId="13">
    <w:abstractNumId w:val="11"/>
  </w:num>
  <w:num w:numId="14">
    <w:abstractNumId w:val="16"/>
  </w:num>
  <w:num w:numId="15">
    <w:abstractNumId w:val="33"/>
  </w:num>
  <w:num w:numId="16">
    <w:abstractNumId w:val="48"/>
  </w:num>
  <w:num w:numId="17">
    <w:abstractNumId w:val="45"/>
  </w:num>
  <w:num w:numId="18">
    <w:abstractNumId w:val="36"/>
  </w:num>
  <w:num w:numId="19">
    <w:abstractNumId w:val="29"/>
  </w:num>
  <w:num w:numId="20">
    <w:abstractNumId w:val="2"/>
  </w:num>
  <w:num w:numId="21">
    <w:abstractNumId w:val="23"/>
  </w:num>
  <w:num w:numId="22">
    <w:abstractNumId w:val="26"/>
  </w:num>
  <w:num w:numId="23">
    <w:abstractNumId w:val="19"/>
  </w:num>
  <w:num w:numId="24">
    <w:abstractNumId w:val="5"/>
  </w:num>
  <w:num w:numId="25">
    <w:abstractNumId w:val="32"/>
  </w:num>
  <w:num w:numId="26">
    <w:abstractNumId w:val="28"/>
  </w:num>
  <w:num w:numId="27">
    <w:abstractNumId w:val="37"/>
  </w:num>
  <w:num w:numId="28">
    <w:abstractNumId w:val="35"/>
  </w:num>
  <w:num w:numId="29">
    <w:abstractNumId w:val="4"/>
  </w:num>
  <w:num w:numId="30">
    <w:abstractNumId w:val="25"/>
  </w:num>
  <w:num w:numId="31">
    <w:abstractNumId w:val="3"/>
  </w:num>
  <w:num w:numId="32">
    <w:abstractNumId w:val="39"/>
  </w:num>
  <w:num w:numId="33">
    <w:abstractNumId w:val="34"/>
  </w:num>
  <w:num w:numId="34">
    <w:abstractNumId w:val="7"/>
  </w:num>
  <w:num w:numId="35">
    <w:abstractNumId w:val="43"/>
  </w:num>
  <w:num w:numId="36">
    <w:abstractNumId w:val="27"/>
  </w:num>
  <w:num w:numId="37">
    <w:abstractNumId w:val="1"/>
  </w:num>
  <w:num w:numId="38">
    <w:abstractNumId w:val="40"/>
  </w:num>
  <w:num w:numId="39">
    <w:abstractNumId w:val="30"/>
  </w:num>
  <w:num w:numId="40">
    <w:abstractNumId w:val="10"/>
  </w:num>
  <w:num w:numId="41">
    <w:abstractNumId w:val="18"/>
  </w:num>
  <w:num w:numId="42">
    <w:abstractNumId w:val="41"/>
  </w:num>
  <w:num w:numId="43">
    <w:abstractNumId w:val="21"/>
  </w:num>
  <w:num w:numId="44">
    <w:abstractNumId w:val="12"/>
  </w:num>
  <w:num w:numId="45">
    <w:abstractNumId w:val="0"/>
  </w:num>
  <w:num w:numId="46">
    <w:abstractNumId w:val="22"/>
  </w:num>
  <w:num w:numId="47">
    <w:abstractNumId w:val="15"/>
  </w:num>
  <w:num w:numId="48">
    <w:abstractNumId w:val="46"/>
  </w:num>
  <w:num w:numId="49">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1E4"/>
    <w:rsid w:val="00004213"/>
    <w:rsid w:val="00005663"/>
    <w:rsid w:val="00005A78"/>
    <w:rsid w:val="00006BC6"/>
    <w:rsid w:val="00016833"/>
    <w:rsid w:val="000223C5"/>
    <w:rsid w:val="00022842"/>
    <w:rsid w:val="00023D66"/>
    <w:rsid w:val="000240F1"/>
    <w:rsid w:val="00025229"/>
    <w:rsid w:val="000267C2"/>
    <w:rsid w:val="000274D4"/>
    <w:rsid w:val="000301CF"/>
    <w:rsid w:val="0003305F"/>
    <w:rsid w:val="00035636"/>
    <w:rsid w:val="00035EDE"/>
    <w:rsid w:val="00041AFD"/>
    <w:rsid w:val="00045E0D"/>
    <w:rsid w:val="00046480"/>
    <w:rsid w:val="000503F4"/>
    <w:rsid w:val="00051E77"/>
    <w:rsid w:val="00054C46"/>
    <w:rsid w:val="000554E0"/>
    <w:rsid w:val="00056C68"/>
    <w:rsid w:val="000570FD"/>
    <w:rsid w:val="00060FF0"/>
    <w:rsid w:val="000629B8"/>
    <w:rsid w:val="00063413"/>
    <w:rsid w:val="000637BA"/>
    <w:rsid w:val="0006426F"/>
    <w:rsid w:val="000645AB"/>
    <w:rsid w:val="00065735"/>
    <w:rsid w:val="0007095D"/>
    <w:rsid w:val="00070F88"/>
    <w:rsid w:val="00072077"/>
    <w:rsid w:val="000722C1"/>
    <w:rsid w:val="0008529B"/>
    <w:rsid w:val="000877A0"/>
    <w:rsid w:val="00090A56"/>
    <w:rsid w:val="00090C25"/>
    <w:rsid w:val="000924AC"/>
    <w:rsid w:val="00092F2C"/>
    <w:rsid w:val="0009465B"/>
    <w:rsid w:val="000955A9"/>
    <w:rsid w:val="000962BA"/>
    <w:rsid w:val="000976DB"/>
    <w:rsid w:val="00097C5A"/>
    <w:rsid w:val="000A245A"/>
    <w:rsid w:val="000A2E79"/>
    <w:rsid w:val="000A3972"/>
    <w:rsid w:val="000A52A2"/>
    <w:rsid w:val="000A5FCA"/>
    <w:rsid w:val="000A6400"/>
    <w:rsid w:val="000A65F6"/>
    <w:rsid w:val="000A7B0C"/>
    <w:rsid w:val="000B129E"/>
    <w:rsid w:val="000B4BC5"/>
    <w:rsid w:val="000B5365"/>
    <w:rsid w:val="000B7449"/>
    <w:rsid w:val="000B78A7"/>
    <w:rsid w:val="000C2098"/>
    <w:rsid w:val="000C3693"/>
    <w:rsid w:val="000C4212"/>
    <w:rsid w:val="000C7CD0"/>
    <w:rsid w:val="000C7E9D"/>
    <w:rsid w:val="000D07B5"/>
    <w:rsid w:val="000D0D8E"/>
    <w:rsid w:val="000D1979"/>
    <w:rsid w:val="000D2820"/>
    <w:rsid w:val="000D33FC"/>
    <w:rsid w:val="000D5715"/>
    <w:rsid w:val="000D78D6"/>
    <w:rsid w:val="000E3655"/>
    <w:rsid w:val="000E498C"/>
    <w:rsid w:val="000F08F2"/>
    <w:rsid w:val="000F61DF"/>
    <w:rsid w:val="000F6372"/>
    <w:rsid w:val="000F7C98"/>
    <w:rsid w:val="00102163"/>
    <w:rsid w:val="00104763"/>
    <w:rsid w:val="0010672C"/>
    <w:rsid w:val="00106E9C"/>
    <w:rsid w:val="00106F80"/>
    <w:rsid w:val="00107414"/>
    <w:rsid w:val="00110EB9"/>
    <w:rsid w:val="001125D9"/>
    <w:rsid w:val="0011286A"/>
    <w:rsid w:val="00113C4E"/>
    <w:rsid w:val="00115B0E"/>
    <w:rsid w:val="00117B84"/>
    <w:rsid w:val="0012062A"/>
    <w:rsid w:val="00120885"/>
    <w:rsid w:val="00123E33"/>
    <w:rsid w:val="00127498"/>
    <w:rsid w:val="0012775E"/>
    <w:rsid w:val="00131C30"/>
    <w:rsid w:val="00132F9E"/>
    <w:rsid w:val="001333A8"/>
    <w:rsid w:val="00135495"/>
    <w:rsid w:val="00135688"/>
    <w:rsid w:val="00136616"/>
    <w:rsid w:val="00136C07"/>
    <w:rsid w:val="001372D1"/>
    <w:rsid w:val="001409C0"/>
    <w:rsid w:val="00140B41"/>
    <w:rsid w:val="00143232"/>
    <w:rsid w:val="00143A30"/>
    <w:rsid w:val="00145339"/>
    <w:rsid w:val="00146DCC"/>
    <w:rsid w:val="001506EC"/>
    <w:rsid w:val="00151C54"/>
    <w:rsid w:val="00153032"/>
    <w:rsid w:val="0015395A"/>
    <w:rsid w:val="001572DD"/>
    <w:rsid w:val="00161654"/>
    <w:rsid w:val="00161CE2"/>
    <w:rsid w:val="00165181"/>
    <w:rsid w:val="001669D6"/>
    <w:rsid w:val="00166D7C"/>
    <w:rsid w:val="00170D3A"/>
    <w:rsid w:val="00170D88"/>
    <w:rsid w:val="001746B7"/>
    <w:rsid w:val="00175924"/>
    <w:rsid w:val="00175BD8"/>
    <w:rsid w:val="00180DEF"/>
    <w:rsid w:val="001813AC"/>
    <w:rsid w:val="00181E0A"/>
    <w:rsid w:val="0018228A"/>
    <w:rsid w:val="00187FC2"/>
    <w:rsid w:val="001A0C4B"/>
    <w:rsid w:val="001A0E30"/>
    <w:rsid w:val="001A1CAF"/>
    <w:rsid w:val="001A3D5A"/>
    <w:rsid w:val="001A4743"/>
    <w:rsid w:val="001A5CE3"/>
    <w:rsid w:val="001B16D6"/>
    <w:rsid w:val="001B3AC3"/>
    <w:rsid w:val="001B5130"/>
    <w:rsid w:val="001B54BA"/>
    <w:rsid w:val="001B58F0"/>
    <w:rsid w:val="001C09FB"/>
    <w:rsid w:val="001C4634"/>
    <w:rsid w:val="001C6649"/>
    <w:rsid w:val="001C7D2E"/>
    <w:rsid w:val="001D006D"/>
    <w:rsid w:val="001D0E56"/>
    <w:rsid w:val="001D1324"/>
    <w:rsid w:val="001D7E0A"/>
    <w:rsid w:val="001E1A14"/>
    <w:rsid w:val="001E40AD"/>
    <w:rsid w:val="001E4C2A"/>
    <w:rsid w:val="001E5961"/>
    <w:rsid w:val="001E5AF9"/>
    <w:rsid w:val="001E6727"/>
    <w:rsid w:val="001F35EC"/>
    <w:rsid w:val="001F47AF"/>
    <w:rsid w:val="001F4A5B"/>
    <w:rsid w:val="001F5A48"/>
    <w:rsid w:val="00201F52"/>
    <w:rsid w:val="002037EE"/>
    <w:rsid w:val="00203AAB"/>
    <w:rsid w:val="00204B55"/>
    <w:rsid w:val="00207AF6"/>
    <w:rsid w:val="00211E72"/>
    <w:rsid w:val="00213BDB"/>
    <w:rsid w:val="00214F19"/>
    <w:rsid w:val="00215321"/>
    <w:rsid w:val="002159AE"/>
    <w:rsid w:val="0021695D"/>
    <w:rsid w:val="00220EFE"/>
    <w:rsid w:val="002210EB"/>
    <w:rsid w:val="00223DEA"/>
    <w:rsid w:val="00223E5E"/>
    <w:rsid w:val="00224D28"/>
    <w:rsid w:val="002272C3"/>
    <w:rsid w:val="002371CE"/>
    <w:rsid w:val="002408A8"/>
    <w:rsid w:val="002417C4"/>
    <w:rsid w:val="002427AD"/>
    <w:rsid w:val="00243A2C"/>
    <w:rsid w:val="00244A77"/>
    <w:rsid w:val="00255837"/>
    <w:rsid w:val="00256357"/>
    <w:rsid w:val="00257AF7"/>
    <w:rsid w:val="00263EA7"/>
    <w:rsid w:val="00264DC5"/>
    <w:rsid w:val="002650D4"/>
    <w:rsid w:val="00265754"/>
    <w:rsid w:val="00271C2E"/>
    <w:rsid w:val="00271ED8"/>
    <w:rsid w:val="002737B5"/>
    <w:rsid w:val="00273C11"/>
    <w:rsid w:val="00277EBE"/>
    <w:rsid w:val="00282CD3"/>
    <w:rsid w:val="002832E1"/>
    <w:rsid w:val="00283C30"/>
    <w:rsid w:val="00291206"/>
    <w:rsid w:val="002916A9"/>
    <w:rsid w:val="00292D96"/>
    <w:rsid w:val="00293CFB"/>
    <w:rsid w:val="002948E2"/>
    <w:rsid w:val="00294A60"/>
    <w:rsid w:val="00296474"/>
    <w:rsid w:val="0029727D"/>
    <w:rsid w:val="002A07B8"/>
    <w:rsid w:val="002A30BD"/>
    <w:rsid w:val="002A3CBE"/>
    <w:rsid w:val="002A4A0A"/>
    <w:rsid w:val="002A500B"/>
    <w:rsid w:val="002A54EB"/>
    <w:rsid w:val="002B1DB3"/>
    <w:rsid w:val="002B2B54"/>
    <w:rsid w:val="002B42ED"/>
    <w:rsid w:val="002B5E74"/>
    <w:rsid w:val="002C0CDD"/>
    <w:rsid w:val="002C0DEC"/>
    <w:rsid w:val="002C29A8"/>
    <w:rsid w:val="002C3695"/>
    <w:rsid w:val="002C4A97"/>
    <w:rsid w:val="002C642A"/>
    <w:rsid w:val="002C7C57"/>
    <w:rsid w:val="002D0E5C"/>
    <w:rsid w:val="002D2972"/>
    <w:rsid w:val="002D3CE5"/>
    <w:rsid w:val="002D41BA"/>
    <w:rsid w:val="002D7205"/>
    <w:rsid w:val="002E02DE"/>
    <w:rsid w:val="002E03E3"/>
    <w:rsid w:val="002E2CC9"/>
    <w:rsid w:val="002E40ED"/>
    <w:rsid w:val="002E475D"/>
    <w:rsid w:val="002E66AF"/>
    <w:rsid w:val="002E6F0A"/>
    <w:rsid w:val="002E746F"/>
    <w:rsid w:val="002E79B3"/>
    <w:rsid w:val="002F1E19"/>
    <w:rsid w:val="002F2F4C"/>
    <w:rsid w:val="002F52A0"/>
    <w:rsid w:val="002F54D2"/>
    <w:rsid w:val="002F6795"/>
    <w:rsid w:val="003015AF"/>
    <w:rsid w:val="0030243C"/>
    <w:rsid w:val="003049BA"/>
    <w:rsid w:val="003049D7"/>
    <w:rsid w:val="003064B1"/>
    <w:rsid w:val="00307746"/>
    <w:rsid w:val="0030784D"/>
    <w:rsid w:val="00310808"/>
    <w:rsid w:val="00315423"/>
    <w:rsid w:val="0031668D"/>
    <w:rsid w:val="003228F6"/>
    <w:rsid w:val="00324477"/>
    <w:rsid w:val="0032530A"/>
    <w:rsid w:val="003346FB"/>
    <w:rsid w:val="00335486"/>
    <w:rsid w:val="00335A78"/>
    <w:rsid w:val="00335C3A"/>
    <w:rsid w:val="003441B1"/>
    <w:rsid w:val="00344312"/>
    <w:rsid w:val="00344A13"/>
    <w:rsid w:val="003478CB"/>
    <w:rsid w:val="00352827"/>
    <w:rsid w:val="00352E56"/>
    <w:rsid w:val="003542C3"/>
    <w:rsid w:val="00354A28"/>
    <w:rsid w:val="00356929"/>
    <w:rsid w:val="00361A79"/>
    <w:rsid w:val="003630D8"/>
    <w:rsid w:val="003645E7"/>
    <w:rsid w:val="00366BF9"/>
    <w:rsid w:val="00367096"/>
    <w:rsid w:val="003673F4"/>
    <w:rsid w:val="003710C0"/>
    <w:rsid w:val="0037426F"/>
    <w:rsid w:val="00375FE2"/>
    <w:rsid w:val="003816C0"/>
    <w:rsid w:val="00384AC5"/>
    <w:rsid w:val="0038500B"/>
    <w:rsid w:val="003869BF"/>
    <w:rsid w:val="0038742F"/>
    <w:rsid w:val="00387E67"/>
    <w:rsid w:val="00392CF9"/>
    <w:rsid w:val="00393872"/>
    <w:rsid w:val="003950E5"/>
    <w:rsid w:val="003960E9"/>
    <w:rsid w:val="00397754"/>
    <w:rsid w:val="003A00DD"/>
    <w:rsid w:val="003A03AB"/>
    <w:rsid w:val="003A0FFF"/>
    <w:rsid w:val="003A12CD"/>
    <w:rsid w:val="003A1608"/>
    <w:rsid w:val="003A2479"/>
    <w:rsid w:val="003A3553"/>
    <w:rsid w:val="003A4483"/>
    <w:rsid w:val="003B2690"/>
    <w:rsid w:val="003B3094"/>
    <w:rsid w:val="003B4C98"/>
    <w:rsid w:val="003B627F"/>
    <w:rsid w:val="003B6EF7"/>
    <w:rsid w:val="003B703F"/>
    <w:rsid w:val="003D0BB9"/>
    <w:rsid w:val="003D5510"/>
    <w:rsid w:val="003D6D6F"/>
    <w:rsid w:val="003E0906"/>
    <w:rsid w:val="003E0CED"/>
    <w:rsid w:val="003E292F"/>
    <w:rsid w:val="003E39CB"/>
    <w:rsid w:val="003E3EBF"/>
    <w:rsid w:val="003E4528"/>
    <w:rsid w:val="003E5CA0"/>
    <w:rsid w:val="003F35EA"/>
    <w:rsid w:val="003F780B"/>
    <w:rsid w:val="0040279E"/>
    <w:rsid w:val="00402F72"/>
    <w:rsid w:val="00405568"/>
    <w:rsid w:val="00410E55"/>
    <w:rsid w:val="004158EB"/>
    <w:rsid w:val="00415E1F"/>
    <w:rsid w:val="004165E5"/>
    <w:rsid w:val="00417598"/>
    <w:rsid w:val="004223EC"/>
    <w:rsid w:val="00423D49"/>
    <w:rsid w:val="00425C7D"/>
    <w:rsid w:val="0043162A"/>
    <w:rsid w:val="00434038"/>
    <w:rsid w:val="00442785"/>
    <w:rsid w:val="00442A7F"/>
    <w:rsid w:val="00445194"/>
    <w:rsid w:val="00445A7B"/>
    <w:rsid w:val="0045217F"/>
    <w:rsid w:val="0045262C"/>
    <w:rsid w:val="00455D6B"/>
    <w:rsid w:val="004560BB"/>
    <w:rsid w:val="004565E0"/>
    <w:rsid w:val="0045711A"/>
    <w:rsid w:val="004607C8"/>
    <w:rsid w:val="00461420"/>
    <w:rsid w:val="0046599A"/>
    <w:rsid w:val="00465AAE"/>
    <w:rsid w:val="004669EC"/>
    <w:rsid w:val="004677A5"/>
    <w:rsid w:val="00470AE8"/>
    <w:rsid w:val="004739FA"/>
    <w:rsid w:val="004747A9"/>
    <w:rsid w:val="00475304"/>
    <w:rsid w:val="00477A36"/>
    <w:rsid w:val="00477CE9"/>
    <w:rsid w:val="00483CF0"/>
    <w:rsid w:val="0048443F"/>
    <w:rsid w:val="00485C1E"/>
    <w:rsid w:val="00487822"/>
    <w:rsid w:val="004915B1"/>
    <w:rsid w:val="004919CB"/>
    <w:rsid w:val="0049412F"/>
    <w:rsid w:val="00497EB9"/>
    <w:rsid w:val="004A0944"/>
    <w:rsid w:val="004A106B"/>
    <w:rsid w:val="004A18F8"/>
    <w:rsid w:val="004A240B"/>
    <w:rsid w:val="004A3A20"/>
    <w:rsid w:val="004A5B52"/>
    <w:rsid w:val="004A6503"/>
    <w:rsid w:val="004B0DD7"/>
    <w:rsid w:val="004B5484"/>
    <w:rsid w:val="004B74E0"/>
    <w:rsid w:val="004B7C9A"/>
    <w:rsid w:val="004C276E"/>
    <w:rsid w:val="004C468D"/>
    <w:rsid w:val="004C5892"/>
    <w:rsid w:val="004C6766"/>
    <w:rsid w:val="004C707B"/>
    <w:rsid w:val="004D1178"/>
    <w:rsid w:val="004D257B"/>
    <w:rsid w:val="004D28C7"/>
    <w:rsid w:val="004D76A0"/>
    <w:rsid w:val="004E09B9"/>
    <w:rsid w:val="004E13A3"/>
    <w:rsid w:val="004E2367"/>
    <w:rsid w:val="004E387A"/>
    <w:rsid w:val="004E60DB"/>
    <w:rsid w:val="004E73EB"/>
    <w:rsid w:val="004F0A67"/>
    <w:rsid w:val="004F25EC"/>
    <w:rsid w:val="004F7318"/>
    <w:rsid w:val="00501AD6"/>
    <w:rsid w:val="0050279C"/>
    <w:rsid w:val="0050429F"/>
    <w:rsid w:val="00506F44"/>
    <w:rsid w:val="005114DD"/>
    <w:rsid w:val="0051218E"/>
    <w:rsid w:val="00512F8C"/>
    <w:rsid w:val="00514495"/>
    <w:rsid w:val="0051539E"/>
    <w:rsid w:val="0052255D"/>
    <w:rsid w:val="00524107"/>
    <w:rsid w:val="00524522"/>
    <w:rsid w:val="00524938"/>
    <w:rsid w:val="0053022A"/>
    <w:rsid w:val="00533539"/>
    <w:rsid w:val="0053413C"/>
    <w:rsid w:val="00534B32"/>
    <w:rsid w:val="00537EBC"/>
    <w:rsid w:val="00537FF8"/>
    <w:rsid w:val="005404BE"/>
    <w:rsid w:val="00540A45"/>
    <w:rsid w:val="0054270B"/>
    <w:rsid w:val="00543544"/>
    <w:rsid w:val="005442FD"/>
    <w:rsid w:val="005452BB"/>
    <w:rsid w:val="00547846"/>
    <w:rsid w:val="005501C2"/>
    <w:rsid w:val="005505AB"/>
    <w:rsid w:val="0055106E"/>
    <w:rsid w:val="00551422"/>
    <w:rsid w:val="00551AD8"/>
    <w:rsid w:val="005522FC"/>
    <w:rsid w:val="00553D64"/>
    <w:rsid w:val="00554660"/>
    <w:rsid w:val="00556C31"/>
    <w:rsid w:val="0056067F"/>
    <w:rsid w:val="005612A0"/>
    <w:rsid w:val="00563A0B"/>
    <w:rsid w:val="005645DF"/>
    <w:rsid w:val="00565219"/>
    <w:rsid w:val="005656C3"/>
    <w:rsid w:val="00565813"/>
    <w:rsid w:val="005664BC"/>
    <w:rsid w:val="005701C3"/>
    <w:rsid w:val="00570A6C"/>
    <w:rsid w:val="00570F30"/>
    <w:rsid w:val="00571F82"/>
    <w:rsid w:val="00576282"/>
    <w:rsid w:val="00582E28"/>
    <w:rsid w:val="0058399A"/>
    <w:rsid w:val="0058452E"/>
    <w:rsid w:val="005846CA"/>
    <w:rsid w:val="00584EC6"/>
    <w:rsid w:val="005868FA"/>
    <w:rsid w:val="00592F43"/>
    <w:rsid w:val="00595EA6"/>
    <w:rsid w:val="005964F8"/>
    <w:rsid w:val="005A1428"/>
    <w:rsid w:val="005A1C39"/>
    <w:rsid w:val="005B08E7"/>
    <w:rsid w:val="005B6B55"/>
    <w:rsid w:val="005B759C"/>
    <w:rsid w:val="005C1AC3"/>
    <w:rsid w:val="005C308C"/>
    <w:rsid w:val="005C3579"/>
    <w:rsid w:val="005C559D"/>
    <w:rsid w:val="005C60A1"/>
    <w:rsid w:val="005C7337"/>
    <w:rsid w:val="005D0843"/>
    <w:rsid w:val="005D0D6A"/>
    <w:rsid w:val="005D1057"/>
    <w:rsid w:val="005D1ABF"/>
    <w:rsid w:val="005D53EF"/>
    <w:rsid w:val="005E0383"/>
    <w:rsid w:val="005E38B5"/>
    <w:rsid w:val="005E3D4B"/>
    <w:rsid w:val="005E509F"/>
    <w:rsid w:val="005E56A0"/>
    <w:rsid w:val="005E644A"/>
    <w:rsid w:val="005E706D"/>
    <w:rsid w:val="005E7D0B"/>
    <w:rsid w:val="005F2A50"/>
    <w:rsid w:val="005F50E2"/>
    <w:rsid w:val="005F66F2"/>
    <w:rsid w:val="005F7633"/>
    <w:rsid w:val="005F7A45"/>
    <w:rsid w:val="006022C4"/>
    <w:rsid w:val="00605439"/>
    <w:rsid w:val="00610834"/>
    <w:rsid w:val="00611429"/>
    <w:rsid w:val="0061151D"/>
    <w:rsid w:val="00614618"/>
    <w:rsid w:val="0061738C"/>
    <w:rsid w:val="00625869"/>
    <w:rsid w:val="006327D8"/>
    <w:rsid w:val="00633472"/>
    <w:rsid w:val="00635B51"/>
    <w:rsid w:val="006360D4"/>
    <w:rsid w:val="00636960"/>
    <w:rsid w:val="00636D26"/>
    <w:rsid w:val="00637265"/>
    <w:rsid w:val="006400BC"/>
    <w:rsid w:val="006409AB"/>
    <w:rsid w:val="00640FB6"/>
    <w:rsid w:val="00641D44"/>
    <w:rsid w:val="00643F46"/>
    <w:rsid w:val="00644831"/>
    <w:rsid w:val="00645B05"/>
    <w:rsid w:val="0064772B"/>
    <w:rsid w:val="00650566"/>
    <w:rsid w:val="00651B05"/>
    <w:rsid w:val="00652426"/>
    <w:rsid w:val="0065268A"/>
    <w:rsid w:val="0065349D"/>
    <w:rsid w:val="0065358A"/>
    <w:rsid w:val="00653C86"/>
    <w:rsid w:val="0065424A"/>
    <w:rsid w:val="006553D3"/>
    <w:rsid w:val="0065756A"/>
    <w:rsid w:val="00660140"/>
    <w:rsid w:val="00661B9E"/>
    <w:rsid w:val="00663804"/>
    <w:rsid w:val="006644EB"/>
    <w:rsid w:val="00664F44"/>
    <w:rsid w:val="00666B3C"/>
    <w:rsid w:val="00666E3E"/>
    <w:rsid w:val="00667EFF"/>
    <w:rsid w:val="0067279E"/>
    <w:rsid w:val="00672F76"/>
    <w:rsid w:val="006743DD"/>
    <w:rsid w:val="006773F4"/>
    <w:rsid w:val="006802B2"/>
    <w:rsid w:val="00680954"/>
    <w:rsid w:val="00680EB4"/>
    <w:rsid w:val="0068237F"/>
    <w:rsid w:val="0068254E"/>
    <w:rsid w:val="00682EFB"/>
    <w:rsid w:val="006865C2"/>
    <w:rsid w:val="00690055"/>
    <w:rsid w:val="00690EFF"/>
    <w:rsid w:val="00692D6F"/>
    <w:rsid w:val="006A0C93"/>
    <w:rsid w:val="006A320D"/>
    <w:rsid w:val="006A3596"/>
    <w:rsid w:val="006A4D65"/>
    <w:rsid w:val="006A63B4"/>
    <w:rsid w:val="006A6DEC"/>
    <w:rsid w:val="006B2E9E"/>
    <w:rsid w:val="006B4514"/>
    <w:rsid w:val="006B4681"/>
    <w:rsid w:val="006B540A"/>
    <w:rsid w:val="006B6F8B"/>
    <w:rsid w:val="006C2064"/>
    <w:rsid w:val="006C6DB0"/>
    <w:rsid w:val="006C72A2"/>
    <w:rsid w:val="006D00D1"/>
    <w:rsid w:val="006D156F"/>
    <w:rsid w:val="006D2560"/>
    <w:rsid w:val="006E10FF"/>
    <w:rsid w:val="006E6178"/>
    <w:rsid w:val="006E7B5D"/>
    <w:rsid w:val="006F033C"/>
    <w:rsid w:val="006F08D9"/>
    <w:rsid w:val="006F55FD"/>
    <w:rsid w:val="006F6EFB"/>
    <w:rsid w:val="00700F91"/>
    <w:rsid w:val="0070197B"/>
    <w:rsid w:val="00703BC3"/>
    <w:rsid w:val="00714DBD"/>
    <w:rsid w:val="007200E3"/>
    <w:rsid w:val="00720AEC"/>
    <w:rsid w:val="007240F8"/>
    <w:rsid w:val="00725DC1"/>
    <w:rsid w:val="00731B5B"/>
    <w:rsid w:val="007320E3"/>
    <w:rsid w:val="00734BCB"/>
    <w:rsid w:val="00736A8F"/>
    <w:rsid w:val="00743ED8"/>
    <w:rsid w:val="00745BFD"/>
    <w:rsid w:val="0075688D"/>
    <w:rsid w:val="0075758E"/>
    <w:rsid w:val="00761B1B"/>
    <w:rsid w:val="00761CAA"/>
    <w:rsid w:val="00763FDD"/>
    <w:rsid w:val="00764D08"/>
    <w:rsid w:val="00767639"/>
    <w:rsid w:val="00767D95"/>
    <w:rsid w:val="0077115A"/>
    <w:rsid w:val="00771624"/>
    <w:rsid w:val="007717A9"/>
    <w:rsid w:val="00771A0E"/>
    <w:rsid w:val="00774AB3"/>
    <w:rsid w:val="00775567"/>
    <w:rsid w:val="00775984"/>
    <w:rsid w:val="00776BE0"/>
    <w:rsid w:val="0077734E"/>
    <w:rsid w:val="0078109F"/>
    <w:rsid w:val="00783C95"/>
    <w:rsid w:val="00784976"/>
    <w:rsid w:val="007855D2"/>
    <w:rsid w:val="0079120F"/>
    <w:rsid w:val="007929D3"/>
    <w:rsid w:val="007941B7"/>
    <w:rsid w:val="00794F9C"/>
    <w:rsid w:val="007962E6"/>
    <w:rsid w:val="00796570"/>
    <w:rsid w:val="007A1DDC"/>
    <w:rsid w:val="007A1F8A"/>
    <w:rsid w:val="007A39CF"/>
    <w:rsid w:val="007B0958"/>
    <w:rsid w:val="007B0AF4"/>
    <w:rsid w:val="007B2F3C"/>
    <w:rsid w:val="007B3C0B"/>
    <w:rsid w:val="007B3C56"/>
    <w:rsid w:val="007B6B13"/>
    <w:rsid w:val="007C14EA"/>
    <w:rsid w:val="007C45D8"/>
    <w:rsid w:val="007C46B8"/>
    <w:rsid w:val="007C5463"/>
    <w:rsid w:val="007C5D79"/>
    <w:rsid w:val="007C62BD"/>
    <w:rsid w:val="007D0DF3"/>
    <w:rsid w:val="007D562B"/>
    <w:rsid w:val="007D5CD2"/>
    <w:rsid w:val="007D6DC6"/>
    <w:rsid w:val="007D7269"/>
    <w:rsid w:val="007E2D87"/>
    <w:rsid w:val="007E3D60"/>
    <w:rsid w:val="007E7F5A"/>
    <w:rsid w:val="007F21BF"/>
    <w:rsid w:val="007F4321"/>
    <w:rsid w:val="00802135"/>
    <w:rsid w:val="0080359C"/>
    <w:rsid w:val="008071F8"/>
    <w:rsid w:val="00807A63"/>
    <w:rsid w:val="008127E4"/>
    <w:rsid w:val="00813770"/>
    <w:rsid w:val="00813B12"/>
    <w:rsid w:val="0081439A"/>
    <w:rsid w:val="00814D1C"/>
    <w:rsid w:val="008151E4"/>
    <w:rsid w:val="0081690F"/>
    <w:rsid w:val="00821357"/>
    <w:rsid w:val="008224BE"/>
    <w:rsid w:val="0082338C"/>
    <w:rsid w:val="0082572E"/>
    <w:rsid w:val="008264A0"/>
    <w:rsid w:val="00826C19"/>
    <w:rsid w:val="008300B9"/>
    <w:rsid w:val="0083291D"/>
    <w:rsid w:val="00833650"/>
    <w:rsid w:val="008346A5"/>
    <w:rsid w:val="00837443"/>
    <w:rsid w:val="00840913"/>
    <w:rsid w:val="00841053"/>
    <w:rsid w:val="00841C4C"/>
    <w:rsid w:val="00850836"/>
    <w:rsid w:val="0085100D"/>
    <w:rsid w:val="00851777"/>
    <w:rsid w:val="008559F2"/>
    <w:rsid w:val="00860D9C"/>
    <w:rsid w:val="00861BE8"/>
    <w:rsid w:val="00861FCF"/>
    <w:rsid w:val="00863E65"/>
    <w:rsid w:val="008673DD"/>
    <w:rsid w:val="00870516"/>
    <w:rsid w:val="008723CD"/>
    <w:rsid w:val="00872D03"/>
    <w:rsid w:val="008763E6"/>
    <w:rsid w:val="00876ECC"/>
    <w:rsid w:val="008773C2"/>
    <w:rsid w:val="00877C5B"/>
    <w:rsid w:val="008805A2"/>
    <w:rsid w:val="008808F3"/>
    <w:rsid w:val="00880A6D"/>
    <w:rsid w:val="008834C8"/>
    <w:rsid w:val="008866AB"/>
    <w:rsid w:val="008936F8"/>
    <w:rsid w:val="00893DDF"/>
    <w:rsid w:val="0089468C"/>
    <w:rsid w:val="00894A9F"/>
    <w:rsid w:val="00896EBE"/>
    <w:rsid w:val="0089780D"/>
    <w:rsid w:val="008A18DC"/>
    <w:rsid w:val="008A378B"/>
    <w:rsid w:val="008A5A17"/>
    <w:rsid w:val="008B1364"/>
    <w:rsid w:val="008B2CD0"/>
    <w:rsid w:val="008B370D"/>
    <w:rsid w:val="008B4E8E"/>
    <w:rsid w:val="008B73F3"/>
    <w:rsid w:val="008B7C06"/>
    <w:rsid w:val="008C045F"/>
    <w:rsid w:val="008C1C7B"/>
    <w:rsid w:val="008C1F81"/>
    <w:rsid w:val="008C228E"/>
    <w:rsid w:val="008C3F1D"/>
    <w:rsid w:val="008C4133"/>
    <w:rsid w:val="008D18F6"/>
    <w:rsid w:val="008D29F0"/>
    <w:rsid w:val="008D4378"/>
    <w:rsid w:val="008D68E7"/>
    <w:rsid w:val="008E1E00"/>
    <w:rsid w:val="008E2F72"/>
    <w:rsid w:val="008E4D81"/>
    <w:rsid w:val="008E6B01"/>
    <w:rsid w:val="008E6E69"/>
    <w:rsid w:val="008E7106"/>
    <w:rsid w:val="008E7F3B"/>
    <w:rsid w:val="008F2B3B"/>
    <w:rsid w:val="008F3495"/>
    <w:rsid w:val="008F4020"/>
    <w:rsid w:val="008F43CD"/>
    <w:rsid w:val="008F6788"/>
    <w:rsid w:val="008F7A85"/>
    <w:rsid w:val="00901775"/>
    <w:rsid w:val="009034D1"/>
    <w:rsid w:val="00906FE9"/>
    <w:rsid w:val="0091072B"/>
    <w:rsid w:val="009152CA"/>
    <w:rsid w:val="00916069"/>
    <w:rsid w:val="0092010C"/>
    <w:rsid w:val="00922C40"/>
    <w:rsid w:val="0092690E"/>
    <w:rsid w:val="00926FA0"/>
    <w:rsid w:val="0092756F"/>
    <w:rsid w:val="00930961"/>
    <w:rsid w:val="00931316"/>
    <w:rsid w:val="00932577"/>
    <w:rsid w:val="009344E4"/>
    <w:rsid w:val="00934EAD"/>
    <w:rsid w:val="0093509C"/>
    <w:rsid w:val="009360AC"/>
    <w:rsid w:val="009378C4"/>
    <w:rsid w:val="00941C4E"/>
    <w:rsid w:val="00944EE8"/>
    <w:rsid w:val="00952C54"/>
    <w:rsid w:val="009539A8"/>
    <w:rsid w:val="009601B2"/>
    <w:rsid w:val="00961BAE"/>
    <w:rsid w:val="00961FB9"/>
    <w:rsid w:val="00966308"/>
    <w:rsid w:val="00966646"/>
    <w:rsid w:val="00971020"/>
    <w:rsid w:val="0097279A"/>
    <w:rsid w:val="0097293E"/>
    <w:rsid w:val="00973468"/>
    <w:rsid w:val="009747F2"/>
    <w:rsid w:val="00975844"/>
    <w:rsid w:val="009771A5"/>
    <w:rsid w:val="00977BF0"/>
    <w:rsid w:val="00981113"/>
    <w:rsid w:val="0098253B"/>
    <w:rsid w:val="0098766B"/>
    <w:rsid w:val="009908D6"/>
    <w:rsid w:val="0099108E"/>
    <w:rsid w:val="009925ED"/>
    <w:rsid w:val="00992814"/>
    <w:rsid w:val="00992B1E"/>
    <w:rsid w:val="009940D9"/>
    <w:rsid w:val="00995D93"/>
    <w:rsid w:val="009A11A2"/>
    <w:rsid w:val="009A3105"/>
    <w:rsid w:val="009A38F6"/>
    <w:rsid w:val="009A495E"/>
    <w:rsid w:val="009A6410"/>
    <w:rsid w:val="009B27F1"/>
    <w:rsid w:val="009B3BDE"/>
    <w:rsid w:val="009C2EB0"/>
    <w:rsid w:val="009C5479"/>
    <w:rsid w:val="009D12D3"/>
    <w:rsid w:val="009D1BE1"/>
    <w:rsid w:val="009D2A12"/>
    <w:rsid w:val="009D49C9"/>
    <w:rsid w:val="009D6531"/>
    <w:rsid w:val="009E3FF4"/>
    <w:rsid w:val="009E5A66"/>
    <w:rsid w:val="009E61C5"/>
    <w:rsid w:val="00A00EC7"/>
    <w:rsid w:val="00A02A86"/>
    <w:rsid w:val="00A02E9F"/>
    <w:rsid w:val="00A04747"/>
    <w:rsid w:val="00A05064"/>
    <w:rsid w:val="00A07CD2"/>
    <w:rsid w:val="00A10CB5"/>
    <w:rsid w:val="00A136F9"/>
    <w:rsid w:val="00A2051B"/>
    <w:rsid w:val="00A22019"/>
    <w:rsid w:val="00A24F5B"/>
    <w:rsid w:val="00A30BCA"/>
    <w:rsid w:val="00A32017"/>
    <w:rsid w:val="00A32F7C"/>
    <w:rsid w:val="00A341E0"/>
    <w:rsid w:val="00A351C1"/>
    <w:rsid w:val="00A37FDF"/>
    <w:rsid w:val="00A4038D"/>
    <w:rsid w:val="00A426C7"/>
    <w:rsid w:val="00A42DF3"/>
    <w:rsid w:val="00A44BBC"/>
    <w:rsid w:val="00A500B6"/>
    <w:rsid w:val="00A51289"/>
    <w:rsid w:val="00A5291E"/>
    <w:rsid w:val="00A54482"/>
    <w:rsid w:val="00A54D7A"/>
    <w:rsid w:val="00A605CF"/>
    <w:rsid w:val="00A61AB5"/>
    <w:rsid w:val="00A629BA"/>
    <w:rsid w:val="00A62FA5"/>
    <w:rsid w:val="00A732A2"/>
    <w:rsid w:val="00A75C7C"/>
    <w:rsid w:val="00A76020"/>
    <w:rsid w:val="00A76EA1"/>
    <w:rsid w:val="00A806A9"/>
    <w:rsid w:val="00A80734"/>
    <w:rsid w:val="00A829D4"/>
    <w:rsid w:val="00A82B68"/>
    <w:rsid w:val="00A86A11"/>
    <w:rsid w:val="00A90018"/>
    <w:rsid w:val="00A9247B"/>
    <w:rsid w:val="00A92E55"/>
    <w:rsid w:val="00A92EDB"/>
    <w:rsid w:val="00A96B83"/>
    <w:rsid w:val="00A96C19"/>
    <w:rsid w:val="00AA766E"/>
    <w:rsid w:val="00AB53A7"/>
    <w:rsid w:val="00AB6899"/>
    <w:rsid w:val="00AB696C"/>
    <w:rsid w:val="00AB6D57"/>
    <w:rsid w:val="00AB7EAA"/>
    <w:rsid w:val="00AC2891"/>
    <w:rsid w:val="00AC2E85"/>
    <w:rsid w:val="00AC3B28"/>
    <w:rsid w:val="00AC3E2D"/>
    <w:rsid w:val="00AC3FCA"/>
    <w:rsid w:val="00AC5B20"/>
    <w:rsid w:val="00AC73FD"/>
    <w:rsid w:val="00AD0967"/>
    <w:rsid w:val="00AD0982"/>
    <w:rsid w:val="00AD2A8F"/>
    <w:rsid w:val="00AD4432"/>
    <w:rsid w:val="00AD5E22"/>
    <w:rsid w:val="00AD61B9"/>
    <w:rsid w:val="00AD713B"/>
    <w:rsid w:val="00AE2EBD"/>
    <w:rsid w:val="00AE5A3B"/>
    <w:rsid w:val="00AE5E7A"/>
    <w:rsid w:val="00AE70F0"/>
    <w:rsid w:val="00AE7638"/>
    <w:rsid w:val="00AF0960"/>
    <w:rsid w:val="00AF2C0A"/>
    <w:rsid w:val="00AF3BE3"/>
    <w:rsid w:val="00AF4C98"/>
    <w:rsid w:val="00AF5CDE"/>
    <w:rsid w:val="00AF6658"/>
    <w:rsid w:val="00AF6CD1"/>
    <w:rsid w:val="00B00DEF"/>
    <w:rsid w:val="00B030B7"/>
    <w:rsid w:val="00B05F19"/>
    <w:rsid w:val="00B07754"/>
    <w:rsid w:val="00B1067B"/>
    <w:rsid w:val="00B1170A"/>
    <w:rsid w:val="00B122BA"/>
    <w:rsid w:val="00B1243F"/>
    <w:rsid w:val="00B1721D"/>
    <w:rsid w:val="00B20EBE"/>
    <w:rsid w:val="00B21B3A"/>
    <w:rsid w:val="00B23F4A"/>
    <w:rsid w:val="00B26C7F"/>
    <w:rsid w:val="00B26EA7"/>
    <w:rsid w:val="00B3243A"/>
    <w:rsid w:val="00B35B0B"/>
    <w:rsid w:val="00B3704D"/>
    <w:rsid w:val="00B37AB7"/>
    <w:rsid w:val="00B40041"/>
    <w:rsid w:val="00B401BF"/>
    <w:rsid w:val="00B420AE"/>
    <w:rsid w:val="00B452D1"/>
    <w:rsid w:val="00B45EE1"/>
    <w:rsid w:val="00B46D16"/>
    <w:rsid w:val="00B51B80"/>
    <w:rsid w:val="00B51D17"/>
    <w:rsid w:val="00B52C35"/>
    <w:rsid w:val="00B5436C"/>
    <w:rsid w:val="00B57443"/>
    <w:rsid w:val="00B65C14"/>
    <w:rsid w:val="00B66DFF"/>
    <w:rsid w:val="00B7223E"/>
    <w:rsid w:val="00B73279"/>
    <w:rsid w:val="00B74741"/>
    <w:rsid w:val="00B74B75"/>
    <w:rsid w:val="00B74E40"/>
    <w:rsid w:val="00B76025"/>
    <w:rsid w:val="00B76A7E"/>
    <w:rsid w:val="00B778CB"/>
    <w:rsid w:val="00B77E1C"/>
    <w:rsid w:val="00B80A1E"/>
    <w:rsid w:val="00B81835"/>
    <w:rsid w:val="00B824F4"/>
    <w:rsid w:val="00B83EE9"/>
    <w:rsid w:val="00B859EC"/>
    <w:rsid w:val="00B85DFB"/>
    <w:rsid w:val="00B85F2F"/>
    <w:rsid w:val="00B86026"/>
    <w:rsid w:val="00B91DC4"/>
    <w:rsid w:val="00B92E93"/>
    <w:rsid w:val="00B93BC1"/>
    <w:rsid w:val="00B9618F"/>
    <w:rsid w:val="00B9779D"/>
    <w:rsid w:val="00BA0A90"/>
    <w:rsid w:val="00BA0B39"/>
    <w:rsid w:val="00BA1665"/>
    <w:rsid w:val="00BA2F99"/>
    <w:rsid w:val="00BA470F"/>
    <w:rsid w:val="00BA6CE6"/>
    <w:rsid w:val="00BA76D0"/>
    <w:rsid w:val="00BA7999"/>
    <w:rsid w:val="00BA7E14"/>
    <w:rsid w:val="00BB0F06"/>
    <w:rsid w:val="00BB1176"/>
    <w:rsid w:val="00BB26CC"/>
    <w:rsid w:val="00BB3959"/>
    <w:rsid w:val="00BB4AD3"/>
    <w:rsid w:val="00BB4CD3"/>
    <w:rsid w:val="00BB7041"/>
    <w:rsid w:val="00BC00BF"/>
    <w:rsid w:val="00BC12A9"/>
    <w:rsid w:val="00BC15FC"/>
    <w:rsid w:val="00BC25E5"/>
    <w:rsid w:val="00BC4BE0"/>
    <w:rsid w:val="00BC6164"/>
    <w:rsid w:val="00BC6631"/>
    <w:rsid w:val="00BC6B2F"/>
    <w:rsid w:val="00BD07C0"/>
    <w:rsid w:val="00BD1F75"/>
    <w:rsid w:val="00BD21A5"/>
    <w:rsid w:val="00BD3375"/>
    <w:rsid w:val="00BD34E3"/>
    <w:rsid w:val="00BD3594"/>
    <w:rsid w:val="00BE4CF1"/>
    <w:rsid w:val="00BE5294"/>
    <w:rsid w:val="00BE6861"/>
    <w:rsid w:val="00BE76D7"/>
    <w:rsid w:val="00BF349A"/>
    <w:rsid w:val="00BF5F94"/>
    <w:rsid w:val="00BF684F"/>
    <w:rsid w:val="00BF75CB"/>
    <w:rsid w:val="00C03723"/>
    <w:rsid w:val="00C06F49"/>
    <w:rsid w:val="00C0701B"/>
    <w:rsid w:val="00C142FA"/>
    <w:rsid w:val="00C14771"/>
    <w:rsid w:val="00C154F5"/>
    <w:rsid w:val="00C16459"/>
    <w:rsid w:val="00C2244E"/>
    <w:rsid w:val="00C2261D"/>
    <w:rsid w:val="00C23175"/>
    <w:rsid w:val="00C23FEF"/>
    <w:rsid w:val="00C2454C"/>
    <w:rsid w:val="00C25828"/>
    <w:rsid w:val="00C273EE"/>
    <w:rsid w:val="00C32367"/>
    <w:rsid w:val="00C3241B"/>
    <w:rsid w:val="00C33406"/>
    <w:rsid w:val="00C339B5"/>
    <w:rsid w:val="00C35446"/>
    <w:rsid w:val="00C35975"/>
    <w:rsid w:val="00C36CC7"/>
    <w:rsid w:val="00C37EDC"/>
    <w:rsid w:val="00C40E91"/>
    <w:rsid w:val="00C41991"/>
    <w:rsid w:val="00C4348C"/>
    <w:rsid w:val="00C45137"/>
    <w:rsid w:val="00C453A4"/>
    <w:rsid w:val="00C463C2"/>
    <w:rsid w:val="00C46BF5"/>
    <w:rsid w:val="00C47D53"/>
    <w:rsid w:val="00C51BD4"/>
    <w:rsid w:val="00C52CC5"/>
    <w:rsid w:val="00C55969"/>
    <w:rsid w:val="00C55BA8"/>
    <w:rsid w:val="00C57334"/>
    <w:rsid w:val="00C61216"/>
    <w:rsid w:val="00C641B1"/>
    <w:rsid w:val="00C64E90"/>
    <w:rsid w:val="00C71848"/>
    <w:rsid w:val="00C72541"/>
    <w:rsid w:val="00C734EE"/>
    <w:rsid w:val="00C74F6C"/>
    <w:rsid w:val="00C81402"/>
    <w:rsid w:val="00C81920"/>
    <w:rsid w:val="00C84CC7"/>
    <w:rsid w:val="00C868BF"/>
    <w:rsid w:val="00C875DE"/>
    <w:rsid w:val="00C91905"/>
    <w:rsid w:val="00C91995"/>
    <w:rsid w:val="00C9474A"/>
    <w:rsid w:val="00C94EE1"/>
    <w:rsid w:val="00C975C2"/>
    <w:rsid w:val="00CA32DA"/>
    <w:rsid w:val="00CA5028"/>
    <w:rsid w:val="00CA52C5"/>
    <w:rsid w:val="00CA5878"/>
    <w:rsid w:val="00CB0CFB"/>
    <w:rsid w:val="00CB26E2"/>
    <w:rsid w:val="00CB520B"/>
    <w:rsid w:val="00CB7C97"/>
    <w:rsid w:val="00CC3781"/>
    <w:rsid w:val="00CC4B1E"/>
    <w:rsid w:val="00CC4D14"/>
    <w:rsid w:val="00CC62D2"/>
    <w:rsid w:val="00CC7A1E"/>
    <w:rsid w:val="00CD22A9"/>
    <w:rsid w:val="00CD3C8F"/>
    <w:rsid w:val="00CD419F"/>
    <w:rsid w:val="00CD49EA"/>
    <w:rsid w:val="00CD6650"/>
    <w:rsid w:val="00CD7150"/>
    <w:rsid w:val="00CD7A79"/>
    <w:rsid w:val="00CD7C8D"/>
    <w:rsid w:val="00CE1E70"/>
    <w:rsid w:val="00CE4981"/>
    <w:rsid w:val="00CE68A2"/>
    <w:rsid w:val="00CE72E2"/>
    <w:rsid w:val="00CE73AE"/>
    <w:rsid w:val="00CF1E27"/>
    <w:rsid w:val="00CF2006"/>
    <w:rsid w:val="00CF27F2"/>
    <w:rsid w:val="00CF32B2"/>
    <w:rsid w:val="00CF5870"/>
    <w:rsid w:val="00CF7161"/>
    <w:rsid w:val="00CF7EAE"/>
    <w:rsid w:val="00D005A6"/>
    <w:rsid w:val="00D01848"/>
    <w:rsid w:val="00D02946"/>
    <w:rsid w:val="00D03EFE"/>
    <w:rsid w:val="00D04A7F"/>
    <w:rsid w:val="00D0550D"/>
    <w:rsid w:val="00D05ACA"/>
    <w:rsid w:val="00D06701"/>
    <w:rsid w:val="00D076DD"/>
    <w:rsid w:val="00D121A6"/>
    <w:rsid w:val="00D12363"/>
    <w:rsid w:val="00D12D48"/>
    <w:rsid w:val="00D13C39"/>
    <w:rsid w:val="00D149F9"/>
    <w:rsid w:val="00D17BF5"/>
    <w:rsid w:val="00D20C85"/>
    <w:rsid w:val="00D21324"/>
    <w:rsid w:val="00D21559"/>
    <w:rsid w:val="00D269C1"/>
    <w:rsid w:val="00D3027E"/>
    <w:rsid w:val="00D33DBF"/>
    <w:rsid w:val="00D34368"/>
    <w:rsid w:val="00D3436E"/>
    <w:rsid w:val="00D345EE"/>
    <w:rsid w:val="00D35152"/>
    <w:rsid w:val="00D4029D"/>
    <w:rsid w:val="00D43BB0"/>
    <w:rsid w:val="00D4469F"/>
    <w:rsid w:val="00D44E68"/>
    <w:rsid w:val="00D4547A"/>
    <w:rsid w:val="00D4596F"/>
    <w:rsid w:val="00D45E13"/>
    <w:rsid w:val="00D51225"/>
    <w:rsid w:val="00D51274"/>
    <w:rsid w:val="00D52FB1"/>
    <w:rsid w:val="00D557BA"/>
    <w:rsid w:val="00D55A2C"/>
    <w:rsid w:val="00D61060"/>
    <w:rsid w:val="00D615D2"/>
    <w:rsid w:val="00D62B6A"/>
    <w:rsid w:val="00D62FD3"/>
    <w:rsid w:val="00D63BD2"/>
    <w:rsid w:val="00D64164"/>
    <w:rsid w:val="00D64465"/>
    <w:rsid w:val="00D64BFE"/>
    <w:rsid w:val="00D651E2"/>
    <w:rsid w:val="00D70F10"/>
    <w:rsid w:val="00D7518D"/>
    <w:rsid w:val="00D751A3"/>
    <w:rsid w:val="00D77919"/>
    <w:rsid w:val="00D87130"/>
    <w:rsid w:val="00D902EB"/>
    <w:rsid w:val="00D93E42"/>
    <w:rsid w:val="00D948F9"/>
    <w:rsid w:val="00D94E66"/>
    <w:rsid w:val="00D961BC"/>
    <w:rsid w:val="00D97D32"/>
    <w:rsid w:val="00DA0386"/>
    <w:rsid w:val="00DA09EA"/>
    <w:rsid w:val="00DA2577"/>
    <w:rsid w:val="00DA2671"/>
    <w:rsid w:val="00DA3D2A"/>
    <w:rsid w:val="00DA46DC"/>
    <w:rsid w:val="00DA592C"/>
    <w:rsid w:val="00DA664E"/>
    <w:rsid w:val="00DA6FFB"/>
    <w:rsid w:val="00DB1E0E"/>
    <w:rsid w:val="00DB61D1"/>
    <w:rsid w:val="00DB7CAD"/>
    <w:rsid w:val="00DC4957"/>
    <w:rsid w:val="00DD2C31"/>
    <w:rsid w:val="00DE1505"/>
    <w:rsid w:val="00DE19EE"/>
    <w:rsid w:val="00DE2764"/>
    <w:rsid w:val="00DE2870"/>
    <w:rsid w:val="00DE6B9D"/>
    <w:rsid w:val="00DF00C7"/>
    <w:rsid w:val="00DF0862"/>
    <w:rsid w:val="00DF3128"/>
    <w:rsid w:val="00DF3F6E"/>
    <w:rsid w:val="00DF6151"/>
    <w:rsid w:val="00DF73B7"/>
    <w:rsid w:val="00DF7403"/>
    <w:rsid w:val="00DF7595"/>
    <w:rsid w:val="00E024D9"/>
    <w:rsid w:val="00E0323E"/>
    <w:rsid w:val="00E03570"/>
    <w:rsid w:val="00E06B03"/>
    <w:rsid w:val="00E112AC"/>
    <w:rsid w:val="00E125C7"/>
    <w:rsid w:val="00E14896"/>
    <w:rsid w:val="00E14D29"/>
    <w:rsid w:val="00E15A07"/>
    <w:rsid w:val="00E17297"/>
    <w:rsid w:val="00E17A7C"/>
    <w:rsid w:val="00E202AB"/>
    <w:rsid w:val="00E2041D"/>
    <w:rsid w:val="00E20B6E"/>
    <w:rsid w:val="00E25101"/>
    <w:rsid w:val="00E251F8"/>
    <w:rsid w:val="00E26DE5"/>
    <w:rsid w:val="00E32178"/>
    <w:rsid w:val="00E32963"/>
    <w:rsid w:val="00E33C41"/>
    <w:rsid w:val="00E34976"/>
    <w:rsid w:val="00E42E7C"/>
    <w:rsid w:val="00E4678E"/>
    <w:rsid w:val="00E46DE7"/>
    <w:rsid w:val="00E4774D"/>
    <w:rsid w:val="00E5304E"/>
    <w:rsid w:val="00E555F7"/>
    <w:rsid w:val="00E55EEE"/>
    <w:rsid w:val="00E575AE"/>
    <w:rsid w:val="00E57D7B"/>
    <w:rsid w:val="00E60DBD"/>
    <w:rsid w:val="00E62A1F"/>
    <w:rsid w:val="00E6554F"/>
    <w:rsid w:val="00E65CDA"/>
    <w:rsid w:val="00E65F7D"/>
    <w:rsid w:val="00E66180"/>
    <w:rsid w:val="00E67B39"/>
    <w:rsid w:val="00E70274"/>
    <w:rsid w:val="00E76AB5"/>
    <w:rsid w:val="00E81C60"/>
    <w:rsid w:val="00E81E99"/>
    <w:rsid w:val="00E8570B"/>
    <w:rsid w:val="00E86480"/>
    <w:rsid w:val="00E922D3"/>
    <w:rsid w:val="00E937E8"/>
    <w:rsid w:val="00E95317"/>
    <w:rsid w:val="00E9571B"/>
    <w:rsid w:val="00EA1D4B"/>
    <w:rsid w:val="00EA3E5C"/>
    <w:rsid w:val="00EA4C24"/>
    <w:rsid w:val="00EA60B8"/>
    <w:rsid w:val="00EA7474"/>
    <w:rsid w:val="00EB374A"/>
    <w:rsid w:val="00EB4800"/>
    <w:rsid w:val="00EB6E5A"/>
    <w:rsid w:val="00EB7258"/>
    <w:rsid w:val="00EC4AD6"/>
    <w:rsid w:val="00EC4E56"/>
    <w:rsid w:val="00EC645C"/>
    <w:rsid w:val="00EC7B98"/>
    <w:rsid w:val="00ED0D48"/>
    <w:rsid w:val="00ED199C"/>
    <w:rsid w:val="00ED4182"/>
    <w:rsid w:val="00ED4E04"/>
    <w:rsid w:val="00ED5BD6"/>
    <w:rsid w:val="00ED7E56"/>
    <w:rsid w:val="00ED7EA3"/>
    <w:rsid w:val="00ED7F49"/>
    <w:rsid w:val="00EE0A3F"/>
    <w:rsid w:val="00EE110C"/>
    <w:rsid w:val="00EE6F53"/>
    <w:rsid w:val="00EF19AF"/>
    <w:rsid w:val="00EF3C0E"/>
    <w:rsid w:val="00F005C5"/>
    <w:rsid w:val="00F00953"/>
    <w:rsid w:val="00F012FC"/>
    <w:rsid w:val="00F054C4"/>
    <w:rsid w:val="00F1101A"/>
    <w:rsid w:val="00F11BB3"/>
    <w:rsid w:val="00F12365"/>
    <w:rsid w:val="00F14CDB"/>
    <w:rsid w:val="00F15A33"/>
    <w:rsid w:val="00F15C50"/>
    <w:rsid w:val="00F22247"/>
    <w:rsid w:val="00F22FA5"/>
    <w:rsid w:val="00F24F83"/>
    <w:rsid w:val="00F33046"/>
    <w:rsid w:val="00F3484C"/>
    <w:rsid w:val="00F36250"/>
    <w:rsid w:val="00F36A58"/>
    <w:rsid w:val="00F37F7D"/>
    <w:rsid w:val="00F44AF2"/>
    <w:rsid w:val="00F4503C"/>
    <w:rsid w:val="00F46E34"/>
    <w:rsid w:val="00F51C0A"/>
    <w:rsid w:val="00F543AA"/>
    <w:rsid w:val="00F544A1"/>
    <w:rsid w:val="00F556AA"/>
    <w:rsid w:val="00F55B7E"/>
    <w:rsid w:val="00F57E5C"/>
    <w:rsid w:val="00F6274B"/>
    <w:rsid w:val="00F70E3E"/>
    <w:rsid w:val="00F72E80"/>
    <w:rsid w:val="00F73F91"/>
    <w:rsid w:val="00F7574E"/>
    <w:rsid w:val="00F7718A"/>
    <w:rsid w:val="00F801A7"/>
    <w:rsid w:val="00F804C7"/>
    <w:rsid w:val="00F80B16"/>
    <w:rsid w:val="00F81C5A"/>
    <w:rsid w:val="00F82BBD"/>
    <w:rsid w:val="00F84EAD"/>
    <w:rsid w:val="00F862D5"/>
    <w:rsid w:val="00F87BAD"/>
    <w:rsid w:val="00F87D09"/>
    <w:rsid w:val="00F90BD5"/>
    <w:rsid w:val="00F91170"/>
    <w:rsid w:val="00F919E6"/>
    <w:rsid w:val="00F93921"/>
    <w:rsid w:val="00F95723"/>
    <w:rsid w:val="00F97928"/>
    <w:rsid w:val="00FA1F93"/>
    <w:rsid w:val="00FA24BC"/>
    <w:rsid w:val="00FA2605"/>
    <w:rsid w:val="00FA26FF"/>
    <w:rsid w:val="00FA441C"/>
    <w:rsid w:val="00FA65D3"/>
    <w:rsid w:val="00FB4B41"/>
    <w:rsid w:val="00FB4D97"/>
    <w:rsid w:val="00FB6E36"/>
    <w:rsid w:val="00FC12A7"/>
    <w:rsid w:val="00FC5030"/>
    <w:rsid w:val="00FC775D"/>
    <w:rsid w:val="00FD4835"/>
    <w:rsid w:val="00FD4C30"/>
    <w:rsid w:val="00FD79D3"/>
    <w:rsid w:val="00FE1185"/>
    <w:rsid w:val="00FE307C"/>
    <w:rsid w:val="00FE4806"/>
    <w:rsid w:val="00FE4D40"/>
    <w:rsid w:val="00FE66AC"/>
    <w:rsid w:val="00FE7E20"/>
    <w:rsid w:val="00FF59E6"/>
    <w:rsid w:val="00FF71A8"/>
    <w:rsid w:val="00FF7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556844E"/>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qFormat/>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legcomeasuredash">
    <w:name w:val="legcomeasuredash"/>
    <w:basedOn w:val="Normal"/>
    <w:link w:val="legcomeasuredashChar"/>
    <w:qFormat/>
    <w:rsid w:val="008C045F"/>
    <w:pPr>
      <w:numPr>
        <w:numId w:val="4"/>
      </w:numPr>
      <w:spacing w:after="0" w:line="240" w:lineRule="auto"/>
    </w:pPr>
    <w:rPr>
      <w:rFonts w:ascii="Verdana" w:eastAsia="Times New Roman" w:hAnsi="Verdana" w:cs="Tahoma"/>
      <w:color w:val="000000"/>
      <w:sz w:val="22"/>
      <w:szCs w:val="24"/>
      <w:lang w:val="en-US" w:eastAsia="en-AU"/>
    </w:rPr>
  </w:style>
  <w:style w:type="character" w:customStyle="1" w:styleId="legcomeasuredashChar">
    <w:name w:val="legcomeasuredash Char"/>
    <w:link w:val="legcomeasuredash"/>
    <w:locked/>
    <w:rsid w:val="008C045F"/>
    <w:rPr>
      <w:rFonts w:ascii="Verdana" w:eastAsia="Times New Roman" w:hAnsi="Verdana" w:cs="Tahoma"/>
      <w:color w:val="000000"/>
      <w:sz w:val="22"/>
      <w:szCs w:val="24"/>
      <w:lang w:val="en-US" w:eastAsia="en-AU"/>
    </w:rPr>
  </w:style>
  <w:style w:type="paragraph" w:customStyle="1" w:styleId="legcohead4">
    <w:name w:val="legcohead4"/>
    <w:basedOn w:val="Normal"/>
    <w:rsid w:val="00CD49EA"/>
    <w:pPr>
      <w:spacing w:after="0" w:line="240" w:lineRule="auto"/>
    </w:pPr>
    <w:rPr>
      <w:rFonts w:ascii="Times New Roman" w:eastAsia="Times New Roman" w:hAnsi="Times New Roman" w:cs="Times New Roman"/>
      <w:sz w:val="24"/>
      <w:u w:val="single"/>
      <w:lang w:eastAsia="en-AU"/>
    </w:rPr>
  </w:style>
  <w:style w:type="paragraph" w:customStyle="1" w:styleId="subsection">
    <w:name w:val="subsection"/>
    <w:aliases w:val="t_Main,ss"/>
    <w:basedOn w:val="Normal"/>
    <w:link w:val="subsectionChar"/>
    <w:qFormat/>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t_Para,a"/>
    <w:basedOn w:val="Normal"/>
    <w:qFormat/>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0267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2"/>
    <w:unhideWhenUsed/>
    <w:rsid w:val="00BC6631"/>
    <w:pPr>
      <w:spacing w:after="0" w:line="240" w:lineRule="auto"/>
    </w:pPr>
    <w:rPr>
      <w:rFonts w:ascii="Times New Roman" w:hAnsi="Times New Roman"/>
      <w:lang w:eastAsia="en-AU"/>
    </w:rPr>
  </w:style>
  <w:style w:type="character" w:customStyle="1" w:styleId="FootnoteTextChar">
    <w:name w:val="Footnote Text Char"/>
    <w:basedOn w:val="DefaultParagraphFont"/>
    <w:link w:val="FootnoteText"/>
    <w:uiPriority w:val="2"/>
    <w:rsid w:val="00BC6631"/>
    <w:rPr>
      <w:rFonts w:ascii="Times New Roman" w:hAnsi="Times New Roman"/>
      <w:lang w:eastAsia="en-AU"/>
    </w:rPr>
  </w:style>
  <w:style w:type="character" w:styleId="FootnoteReference">
    <w:name w:val="footnote reference"/>
    <w:aliases w:val="(NECG) Footnote Reference,o,Style 3,Style 12,fr,Appel note de bas de p,Style 124"/>
    <w:basedOn w:val="DefaultParagraphFont"/>
    <w:uiPriority w:val="99"/>
    <w:unhideWhenUsed/>
    <w:rsid w:val="00BC6631"/>
    <w:rPr>
      <w:vertAlign w:val="superscript"/>
    </w:rPr>
  </w:style>
  <w:style w:type="paragraph" w:customStyle="1" w:styleId="Lvl1Bulletpoint">
    <w:name w:val="Lvl 1 Bullet point"/>
    <w:basedOn w:val="ListParagraph"/>
    <w:link w:val="Lvl1BulletpointChar"/>
    <w:qFormat/>
    <w:rsid w:val="006A0C93"/>
    <w:pPr>
      <w:numPr>
        <w:numId w:val="14"/>
      </w:numPr>
      <w:tabs>
        <w:tab w:val="left" w:pos="340"/>
      </w:tabs>
      <w:spacing w:before="120" w:after="200" w:line="276" w:lineRule="auto"/>
      <w:ind w:left="567" w:hanging="283"/>
    </w:pPr>
    <w:rPr>
      <w:rFonts w:ascii="Times New Roman" w:hAnsi="Times New Roman"/>
      <w:sz w:val="22"/>
      <w:szCs w:val="22"/>
      <w:lang w:eastAsia="en-AU"/>
    </w:rPr>
  </w:style>
  <w:style w:type="character" w:customStyle="1" w:styleId="Lvl1BulletpointChar">
    <w:name w:val="Lvl 1 Bullet point Char"/>
    <w:basedOn w:val="DefaultParagraphFont"/>
    <w:link w:val="Lvl1Bulletpoint"/>
    <w:rsid w:val="006A0C93"/>
    <w:rPr>
      <w:rFonts w:ascii="Times New Roman" w:hAnsi="Times New Roman"/>
      <w:sz w:val="22"/>
      <w:szCs w:val="22"/>
      <w:lang w:eastAsia="en-AU"/>
    </w:rPr>
  </w:style>
  <w:style w:type="character" w:customStyle="1" w:styleId="subsectionChar">
    <w:name w:val="subsection Char"/>
    <w:aliases w:val="ss Char"/>
    <w:basedOn w:val="DefaultParagraphFont"/>
    <w:link w:val="subsection"/>
    <w:locked/>
    <w:rsid w:val="00C40E91"/>
    <w:rPr>
      <w:rFonts w:ascii="Times New Roman" w:eastAsia="Times New Roman" w:hAnsi="Times New Roman" w:cs="Times New Roman"/>
      <w:sz w:val="24"/>
      <w:szCs w:val="24"/>
      <w:lang w:eastAsia="en-AU"/>
    </w:rPr>
  </w:style>
  <w:style w:type="paragraph" w:customStyle="1" w:styleId="tSubpara">
    <w:name w:val="t_Subpara"/>
    <w:aliases w:val="paragraph(sub),aa"/>
    <w:basedOn w:val="Normal"/>
    <w:qFormat/>
    <w:rsid w:val="00C41991"/>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nPara">
    <w:name w:val="n_Para"/>
    <w:aliases w:val="na"/>
    <w:basedOn w:val="Normal"/>
    <w:rsid w:val="00352827"/>
    <w:pPr>
      <w:spacing w:before="40" w:after="0" w:line="240" w:lineRule="auto"/>
      <w:ind w:left="2268" w:hanging="567"/>
    </w:pPr>
    <w:rPr>
      <w:rFonts w:ascii="Times New Roman" w:eastAsia="Times New Roman" w:hAnsi="Times New Roman" w:cs="Times New Roman"/>
      <w:sz w:val="18"/>
      <w:lang w:eastAsia="en-AU"/>
    </w:rPr>
  </w:style>
  <w:style w:type="paragraph" w:customStyle="1" w:styleId="nMain">
    <w:name w:val="n_Main"/>
    <w:aliases w:val="n,note(text)"/>
    <w:basedOn w:val="Normal"/>
    <w:link w:val="notetextChar"/>
    <w:qFormat/>
    <w:rsid w:val="00352827"/>
    <w:pPr>
      <w:spacing w:before="120"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Main"/>
    <w:rsid w:val="00A76EA1"/>
    <w:rPr>
      <w:rFonts w:ascii="Times New Roman" w:eastAsia="Times New Roman" w:hAnsi="Times New Roman" w:cs="Times New Roman"/>
      <w:sz w:val="18"/>
      <w:lang w:eastAsia="en-AU"/>
    </w:rPr>
  </w:style>
  <w:style w:type="paragraph" w:customStyle="1" w:styleId="ActHead5">
    <w:name w:val="ActHead 5"/>
    <w:aliases w:val="s"/>
    <w:basedOn w:val="Normal"/>
    <w:next w:val="subsection"/>
    <w:link w:val="ActHead5Char"/>
    <w:qFormat/>
    <w:rsid w:val="006743DD"/>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6743DD"/>
    <w:rPr>
      <w:rFonts w:ascii="Times New Roman" w:eastAsia="Times New Roman" w:hAnsi="Times New Roman" w:cs="Times New Roman"/>
      <w:b/>
      <w:kern w:val="28"/>
      <w:sz w:val="24"/>
      <w:lang w:eastAsia="en-AU"/>
    </w:rPr>
  </w:style>
  <w:style w:type="paragraph" w:customStyle="1" w:styleId="paragraphsub-sub">
    <w:name w:val="paragraph(sub-sub)"/>
    <w:aliases w:val="aaa"/>
    <w:basedOn w:val="Normal"/>
    <w:rsid w:val="006743DD"/>
    <w:pPr>
      <w:tabs>
        <w:tab w:val="right" w:pos="2722"/>
      </w:tabs>
      <w:spacing w:before="40" w:after="0" w:line="240" w:lineRule="auto"/>
      <w:ind w:left="2835" w:hanging="2835"/>
    </w:pPr>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6743DD"/>
    <w:pPr>
      <w:keepNext/>
      <w:keepLines/>
      <w:spacing w:before="240" w:after="0" w:line="240" w:lineRule="auto"/>
      <w:ind w:left="1134"/>
    </w:pPr>
    <w:rPr>
      <w:rFonts w:ascii="Times New Roman" w:eastAsia="Times New Roman" w:hAnsi="Times New Roman" w:cs="Times New Roman"/>
      <w:i/>
      <w:sz w:val="22"/>
      <w:lang w:eastAsia="en-AU"/>
    </w:rPr>
  </w:style>
  <w:style w:type="character" w:customStyle="1" w:styleId="CharSectno">
    <w:name w:val="CharSectno"/>
    <w:basedOn w:val="DefaultParagraphFont"/>
    <w:qFormat/>
    <w:rsid w:val="001F35EC"/>
  </w:style>
  <w:style w:type="paragraph" w:customStyle="1" w:styleId="subsection2">
    <w:name w:val="subsection2"/>
    <w:aliases w:val="ss2"/>
    <w:basedOn w:val="Normal"/>
    <w:next w:val="subsection"/>
    <w:rsid w:val="001F35EC"/>
    <w:pPr>
      <w:spacing w:before="40" w:after="0" w:line="240" w:lineRule="auto"/>
      <w:ind w:left="1134"/>
    </w:pPr>
    <w:rPr>
      <w:rFonts w:ascii="Times New Roman" w:eastAsia="Times New Roman" w:hAnsi="Times New Roman" w:cs="Times New Roman"/>
      <w:sz w:val="22"/>
      <w:lang w:eastAsia="en-AU"/>
    </w:rPr>
  </w:style>
  <w:style w:type="paragraph" w:customStyle="1" w:styleId="Item">
    <w:name w:val="Item"/>
    <w:aliases w:val="i"/>
    <w:basedOn w:val="Normal"/>
    <w:next w:val="Normal"/>
    <w:rsid w:val="003E4528"/>
    <w:pPr>
      <w:keepLines/>
      <w:spacing w:before="80" w:after="0" w:line="240" w:lineRule="auto"/>
      <w:ind w:left="709"/>
    </w:pPr>
    <w:rPr>
      <w:rFonts w:ascii="Times New Roman" w:eastAsia="Times New Roman" w:hAnsi="Times New Roman" w:cs="Times New Roman"/>
      <w:sz w:val="22"/>
      <w:lang w:eastAsia="en-AU"/>
    </w:rPr>
  </w:style>
  <w:style w:type="paragraph" w:customStyle="1" w:styleId="ItemHead">
    <w:name w:val="ItemHead"/>
    <w:aliases w:val="ih"/>
    <w:basedOn w:val="Normal"/>
    <w:next w:val="Item"/>
    <w:rsid w:val="00AA766E"/>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Default">
    <w:name w:val="Default"/>
    <w:rsid w:val="00B961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qFormat/>
    <w:rsid w:val="009539A8"/>
    <w:pPr>
      <w:spacing w:before="60" w:after="60" w:line="240" w:lineRule="auto"/>
    </w:pPr>
    <w:rPr>
      <w:rFonts w:ascii="Calibri" w:eastAsia="Times New Roman" w:hAnsi="Calibri" w:cs="Times New Roman"/>
      <w:lang w:eastAsia="en-AU"/>
    </w:rPr>
  </w:style>
  <w:style w:type="paragraph" w:styleId="ListBullet4">
    <w:name w:val="List Bullet 4"/>
    <w:basedOn w:val="Normal"/>
    <w:uiPriority w:val="99"/>
    <w:unhideWhenUsed/>
    <w:rsid w:val="00C4348C"/>
    <w:pPr>
      <w:numPr>
        <w:numId w:val="37"/>
      </w:numPr>
      <w:spacing w:before="120" w:after="0" w:line="240" w:lineRule="auto"/>
      <w:contextualSpacing/>
    </w:pPr>
    <w:rPr>
      <w:rFonts w:ascii="Cambria" w:eastAsia="Calibri" w:hAnsi="Cambria" w:cs="Times New Roman"/>
      <w:sz w:val="22"/>
      <w:szCs w:val="22"/>
    </w:rPr>
  </w:style>
  <w:style w:type="paragraph" w:customStyle="1" w:styleId="Definition">
    <w:name w:val="Definition"/>
    <w:aliases w:val="dd"/>
    <w:basedOn w:val="Normal"/>
    <w:rsid w:val="00BE5294"/>
    <w:pPr>
      <w:spacing w:before="180" w:after="0" w:line="240" w:lineRule="auto"/>
      <w:ind w:left="1134"/>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00">
      <w:bodyDiv w:val="1"/>
      <w:marLeft w:val="0"/>
      <w:marRight w:val="0"/>
      <w:marTop w:val="0"/>
      <w:marBottom w:val="0"/>
      <w:divBdr>
        <w:top w:val="none" w:sz="0" w:space="0" w:color="auto"/>
        <w:left w:val="none" w:sz="0" w:space="0" w:color="auto"/>
        <w:bottom w:val="none" w:sz="0" w:space="0" w:color="auto"/>
        <w:right w:val="none" w:sz="0" w:space="0" w:color="auto"/>
      </w:divBdr>
      <w:divsChild>
        <w:div w:id="772551720">
          <w:marLeft w:val="0"/>
          <w:marRight w:val="0"/>
          <w:marTop w:val="0"/>
          <w:marBottom w:val="0"/>
          <w:divBdr>
            <w:top w:val="none" w:sz="0" w:space="0" w:color="auto"/>
            <w:left w:val="none" w:sz="0" w:space="0" w:color="auto"/>
            <w:bottom w:val="none" w:sz="0" w:space="0" w:color="auto"/>
            <w:right w:val="none" w:sz="0" w:space="0" w:color="auto"/>
          </w:divBdr>
          <w:divsChild>
            <w:div w:id="932586546">
              <w:marLeft w:val="0"/>
              <w:marRight w:val="0"/>
              <w:marTop w:val="0"/>
              <w:marBottom w:val="0"/>
              <w:divBdr>
                <w:top w:val="none" w:sz="0" w:space="0" w:color="auto"/>
                <w:left w:val="none" w:sz="0" w:space="0" w:color="auto"/>
                <w:bottom w:val="none" w:sz="0" w:space="0" w:color="auto"/>
                <w:right w:val="none" w:sz="0" w:space="0" w:color="auto"/>
              </w:divBdr>
              <w:divsChild>
                <w:div w:id="225343821">
                  <w:marLeft w:val="0"/>
                  <w:marRight w:val="0"/>
                  <w:marTop w:val="0"/>
                  <w:marBottom w:val="0"/>
                  <w:divBdr>
                    <w:top w:val="none" w:sz="0" w:space="0" w:color="auto"/>
                    <w:left w:val="none" w:sz="0" w:space="0" w:color="auto"/>
                    <w:bottom w:val="none" w:sz="0" w:space="0" w:color="auto"/>
                    <w:right w:val="none" w:sz="0" w:space="0" w:color="auto"/>
                  </w:divBdr>
                  <w:divsChild>
                    <w:div w:id="1659728487">
                      <w:marLeft w:val="0"/>
                      <w:marRight w:val="0"/>
                      <w:marTop w:val="0"/>
                      <w:marBottom w:val="0"/>
                      <w:divBdr>
                        <w:top w:val="none" w:sz="0" w:space="0" w:color="auto"/>
                        <w:left w:val="none" w:sz="0" w:space="0" w:color="auto"/>
                        <w:bottom w:val="none" w:sz="0" w:space="0" w:color="auto"/>
                        <w:right w:val="none" w:sz="0" w:space="0" w:color="auto"/>
                      </w:divBdr>
                      <w:divsChild>
                        <w:div w:id="1376807829">
                          <w:marLeft w:val="0"/>
                          <w:marRight w:val="0"/>
                          <w:marTop w:val="0"/>
                          <w:marBottom w:val="0"/>
                          <w:divBdr>
                            <w:top w:val="none" w:sz="0" w:space="0" w:color="auto"/>
                            <w:left w:val="none" w:sz="0" w:space="0" w:color="auto"/>
                            <w:bottom w:val="none" w:sz="0" w:space="0" w:color="auto"/>
                            <w:right w:val="none" w:sz="0" w:space="0" w:color="auto"/>
                          </w:divBdr>
                          <w:divsChild>
                            <w:div w:id="55666490">
                              <w:marLeft w:val="0"/>
                              <w:marRight w:val="0"/>
                              <w:marTop w:val="0"/>
                              <w:marBottom w:val="0"/>
                              <w:divBdr>
                                <w:top w:val="none" w:sz="0" w:space="0" w:color="auto"/>
                                <w:left w:val="none" w:sz="0" w:space="0" w:color="auto"/>
                                <w:bottom w:val="none" w:sz="0" w:space="0" w:color="auto"/>
                                <w:right w:val="none" w:sz="0" w:space="0" w:color="auto"/>
                              </w:divBdr>
                              <w:divsChild>
                                <w:div w:id="1191840272">
                                  <w:marLeft w:val="0"/>
                                  <w:marRight w:val="0"/>
                                  <w:marTop w:val="0"/>
                                  <w:marBottom w:val="0"/>
                                  <w:divBdr>
                                    <w:top w:val="none" w:sz="0" w:space="0" w:color="auto"/>
                                    <w:left w:val="none" w:sz="0" w:space="0" w:color="auto"/>
                                    <w:bottom w:val="none" w:sz="0" w:space="0" w:color="auto"/>
                                    <w:right w:val="none" w:sz="0" w:space="0" w:color="auto"/>
                                  </w:divBdr>
                                  <w:divsChild>
                                    <w:div w:id="1337462266">
                                      <w:marLeft w:val="0"/>
                                      <w:marRight w:val="0"/>
                                      <w:marTop w:val="0"/>
                                      <w:marBottom w:val="0"/>
                                      <w:divBdr>
                                        <w:top w:val="none" w:sz="0" w:space="0" w:color="auto"/>
                                        <w:left w:val="none" w:sz="0" w:space="0" w:color="auto"/>
                                        <w:bottom w:val="none" w:sz="0" w:space="0" w:color="auto"/>
                                        <w:right w:val="none" w:sz="0" w:space="0" w:color="auto"/>
                                      </w:divBdr>
                                      <w:divsChild>
                                        <w:div w:id="804467991">
                                          <w:marLeft w:val="0"/>
                                          <w:marRight w:val="0"/>
                                          <w:marTop w:val="0"/>
                                          <w:marBottom w:val="0"/>
                                          <w:divBdr>
                                            <w:top w:val="none" w:sz="0" w:space="0" w:color="auto"/>
                                            <w:left w:val="none" w:sz="0" w:space="0" w:color="auto"/>
                                            <w:bottom w:val="none" w:sz="0" w:space="0" w:color="auto"/>
                                            <w:right w:val="none" w:sz="0" w:space="0" w:color="auto"/>
                                          </w:divBdr>
                                          <w:divsChild>
                                            <w:div w:id="1196844010">
                                              <w:marLeft w:val="0"/>
                                              <w:marRight w:val="0"/>
                                              <w:marTop w:val="0"/>
                                              <w:marBottom w:val="0"/>
                                              <w:divBdr>
                                                <w:top w:val="none" w:sz="0" w:space="0" w:color="auto"/>
                                                <w:left w:val="none" w:sz="0" w:space="0" w:color="auto"/>
                                                <w:bottom w:val="none" w:sz="0" w:space="0" w:color="auto"/>
                                                <w:right w:val="none" w:sz="0" w:space="0" w:color="auto"/>
                                              </w:divBdr>
                                              <w:divsChild>
                                                <w:div w:id="1548224584">
                                                  <w:marLeft w:val="0"/>
                                                  <w:marRight w:val="0"/>
                                                  <w:marTop w:val="0"/>
                                                  <w:marBottom w:val="0"/>
                                                  <w:divBdr>
                                                    <w:top w:val="none" w:sz="0" w:space="0" w:color="auto"/>
                                                    <w:left w:val="none" w:sz="0" w:space="0" w:color="auto"/>
                                                    <w:bottom w:val="none" w:sz="0" w:space="0" w:color="auto"/>
                                                    <w:right w:val="none" w:sz="0" w:space="0" w:color="auto"/>
                                                  </w:divBdr>
                                                  <w:divsChild>
                                                    <w:div w:id="168762622">
                                                      <w:marLeft w:val="0"/>
                                                      <w:marRight w:val="0"/>
                                                      <w:marTop w:val="0"/>
                                                      <w:marBottom w:val="0"/>
                                                      <w:divBdr>
                                                        <w:top w:val="none" w:sz="0" w:space="0" w:color="auto"/>
                                                        <w:left w:val="none" w:sz="0" w:space="0" w:color="auto"/>
                                                        <w:bottom w:val="none" w:sz="0" w:space="0" w:color="auto"/>
                                                        <w:right w:val="none" w:sz="0" w:space="0" w:color="auto"/>
                                                      </w:divBdr>
                                                      <w:divsChild>
                                                        <w:div w:id="1798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44237">
      <w:bodyDiv w:val="1"/>
      <w:marLeft w:val="0"/>
      <w:marRight w:val="0"/>
      <w:marTop w:val="0"/>
      <w:marBottom w:val="0"/>
      <w:divBdr>
        <w:top w:val="none" w:sz="0" w:space="0" w:color="auto"/>
        <w:left w:val="none" w:sz="0" w:space="0" w:color="auto"/>
        <w:bottom w:val="none" w:sz="0" w:space="0" w:color="auto"/>
        <w:right w:val="none" w:sz="0" w:space="0" w:color="auto"/>
      </w:divBdr>
      <w:divsChild>
        <w:div w:id="2087414551">
          <w:marLeft w:val="0"/>
          <w:marRight w:val="0"/>
          <w:marTop w:val="0"/>
          <w:marBottom w:val="0"/>
          <w:divBdr>
            <w:top w:val="none" w:sz="0" w:space="0" w:color="auto"/>
            <w:left w:val="none" w:sz="0" w:space="0" w:color="auto"/>
            <w:bottom w:val="none" w:sz="0" w:space="0" w:color="auto"/>
            <w:right w:val="none" w:sz="0" w:space="0" w:color="auto"/>
          </w:divBdr>
          <w:divsChild>
            <w:div w:id="1112431525">
              <w:marLeft w:val="0"/>
              <w:marRight w:val="0"/>
              <w:marTop w:val="0"/>
              <w:marBottom w:val="0"/>
              <w:divBdr>
                <w:top w:val="none" w:sz="0" w:space="0" w:color="auto"/>
                <w:left w:val="none" w:sz="0" w:space="0" w:color="auto"/>
                <w:bottom w:val="none" w:sz="0" w:space="0" w:color="auto"/>
                <w:right w:val="none" w:sz="0" w:space="0" w:color="auto"/>
              </w:divBdr>
              <w:divsChild>
                <w:div w:id="707265955">
                  <w:marLeft w:val="0"/>
                  <w:marRight w:val="0"/>
                  <w:marTop w:val="0"/>
                  <w:marBottom w:val="0"/>
                  <w:divBdr>
                    <w:top w:val="none" w:sz="0" w:space="0" w:color="auto"/>
                    <w:left w:val="none" w:sz="0" w:space="0" w:color="auto"/>
                    <w:bottom w:val="none" w:sz="0" w:space="0" w:color="auto"/>
                    <w:right w:val="none" w:sz="0" w:space="0" w:color="auto"/>
                  </w:divBdr>
                  <w:divsChild>
                    <w:div w:id="38559281">
                      <w:marLeft w:val="0"/>
                      <w:marRight w:val="0"/>
                      <w:marTop w:val="0"/>
                      <w:marBottom w:val="0"/>
                      <w:divBdr>
                        <w:top w:val="none" w:sz="0" w:space="0" w:color="auto"/>
                        <w:left w:val="none" w:sz="0" w:space="0" w:color="auto"/>
                        <w:bottom w:val="none" w:sz="0" w:space="0" w:color="auto"/>
                        <w:right w:val="none" w:sz="0" w:space="0" w:color="auto"/>
                      </w:divBdr>
                      <w:divsChild>
                        <w:div w:id="1862358365">
                          <w:marLeft w:val="0"/>
                          <w:marRight w:val="0"/>
                          <w:marTop w:val="0"/>
                          <w:marBottom w:val="0"/>
                          <w:divBdr>
                            <w:top w:val="none" w:sz="0" w:space="0" w:color="auto"/>
                            <w:left w:val="none" w:sz="0" w:space="0" w:color="auto"/>
                            <w:bottom w:val="none" w:sz="0" w:space="0" w:color="auto"/>
                            <w:right w:val="none" w:sz="0" w:space="0" w:color="auto"/>
                          </w:divBdr>
                          <w:divsChild>
                            <w:div w:id="1783652041">
                              <w:marLeft w:val="0"/>
                              <w:marRight w:val="0"/>
                              <w:marTop w:val="0"/>
                              <w:marBottom w:val="0"/>
                              <w:divBdr>
                                <w:top w:val="none" w:sz="0" w:space="0" w:color="auto"/>
                                <w:left w:val="none" w:sz="0" w:space="0" w:color="auto"/>
                                <w:bottom w:val="none" w:sz="0" w:space="0" w:color="auto"/>
                                <w:right w:val="none" w:sz="0" w:space="0" w:color="auto"/>
                              </w:divBdr>
                              <w:divsChild>
                                <w:div w:id="576015068">
                                  <w:marLeft w:val="0"/>
                                  <w:marRight w:val="0"/>
                                  <w:marTop w:val="0"/>
                                  <w:marBottom w:val="0"/>
                                  <w:divBdr>
                                    <w:top w:val="none" w:sz="0" w:space="0" w:color="auto"/>
                                    <w:left w:val="none" w:sz="0" w:space="0" w:color="auto"/>
                                    <w:bottom w:val="none" w:sz="0" w:space="0" w:color="auto"/>
                                    <w:right w:val="none" w:sz="0" w:space="0" w:color="auto"/>
                                  </w:divBdr>
                                  <w:divsChild>
                                    <w:div w:id="1190223559">
                                      <w:marLeft w:val="0"/>
                                      <w:marRight w:val="0"/>
                                      <w:marTop w:val="0"/>
                                      <w:marBottom w:val="0"/>
                                      <w:divBdr>
                                        <w:top w:val="none" w:sz="0" w:space="0" w:color="auto"/>
                                        <w:left w:val="none" w:sz="0" w:space="0" w:color="auto"/>
                                        <w:bottom w:val="none" w:sz="0" w:space="0" w:color="auto"/>
                                        <w:right w:val="none" w:sz="0" w:space="0" w:color="auto"/>
                                      </w:divBdr>
                                      <w:divsChild>
                                        <w:div w:id="777605307">
                                          <w:marLeft w:val="0"/>
                                          <w:marRight w:val="0"/>
                                          <w:marTop w:val="0"/>
                                          <w:marBottom w:val="0"/>
                                          <w:divBdr>
                                            <w:top w:val="none" w:sz="0" w:space="0" w:color="auto"/>
                                            <w:left w:val="none" w:sz="0" w:space="0" w:color="auto"/>
                                            <w:bottom w:val="none" w:sz="0" w:space="0" w:color="auto"/>
                                            <w:right w:val="none" w:sz="0" w:space="0" w:color="auto"/>
                                          </w:divBdr>
                                          <w:divsChild>
                                            <w:div w:id="548566736">
                                              <w:marLeft w:val="0"/>
                                              <w:marRight w:val="0"/>
                                              <w:marTop w:val="0"/>
                                              <w:marBottom w:val="0"/>
                                              <w:divBdr>
                                                <w:top w:val="none" w:sz="0" w:space="0" w:color="auto"/>
                                                <w:left w:val="none" w:sz="0" w:space="0" w:color="auto"/>
                                                <w:bottom w:val="none" w:sz="0" w:space="0" w:color="auto"/>
                                                <w:right w:val="none" w:sz="0" w:space="0" w:color="auto"/>
                                              </w:divBdr>
                                              <w:divsChild>
                                                <w:div w:id="2104446779">
                                                  <w:marLeft w:val="0"/>
                                                  <w:marRight w:val="0"/>
                                                  <w:marTop w:val="0"/>
                                                  <w:marBottom w:val="0"/>
                                                  <w:divBdr>
                                                    <w:top w:val="none" w:sz="0" w:space="0" w:color="auto"/>
                                                    <w:left w:val="none" w:sz="0" w:space="0" w:color="auto"/>
                                                    <w:bottom w:val="none" w:sz="0" w:space="0" w:color="auto"/>
                                                    <w:right w:val="none" w:sz="0" w:space="0" w:color="auto"/>
                                                  </w:divBdr>
                                                  <w:divsChild>
                                                    <w:div w:id="1671250728">
                                                      <w:marLeft w:val="0"/>
                                                      <w:marRight w:val="0"/>
                                                      <w:marTop w:val="0"/>
                                                      <w:marBottom w:val="0"/>
                                                      <w:divBdr>
                                                        <w:top w:val="none" w:sz="0" w:space="0" w:color="auto"/>
                                                        <w:left w:val="none" w:sz="0" w:space="0" w:color="auto"/>
                                                        <w:bottom w:val="none" w:sz="0" w:space="0" w:color="auto"/>
                                                        <w:right w:val="none" w:sz="0" w:space="0" w:color="auto"/>
                                                      </w:divBdr>
                                                      <w:divsChild>
                                                        <w:div w:id="5519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40767">
      <w:bodyDiv w:val="1"/>
      <w:marLeft w:val="0"/>
      <w:marRight w:val="0"/>
      <w:marTop w:val="0"/>
      <w:marBottom w:val="0"/>
      <w:divBdr>
        <w:top w:val="none" w:sz="0" w:space="0" w:color="auto"/>
        <w:left w:val="none" w:sz="0" w:space="0" w:color="auto"/>
        <w:bottom w:val="none" w:sz="0" w:space="0" w:color="auto"/>
        <w:right w:val="none" w:sz="0" w:space="0" w:color="auto"/>
      </w:divBdr>
      <w:divsChild>
        <w:div w:id="624895396">
          <w:marLeft w:val="0"/>
          <w:marRight w:val="0"/>
          <w:marTop w:val="0"/>
          <w:marBottom w:val="0"/>
          <w:divBdr>
            <w:top w:val="none" w:sz="0" w:space="0" w:color="auto"/>
            <w:left w:val="none" w:sz="0" w:space="0" w:color="auto"/>
            <w:bottom w:val="none" w:sz="0" w:space="0" w:color="auto"/>
            <w:right w:val="none" w:sz="0" w:space="0" w:color="auto"/>
          </w:divBdr>
          <w:divsChild>
            <w:div w:id="2009401772">
              <w:marLeft w:val="0"/>
              <w:marRight w:val="0"/>
              <w:marTop w:val="0"/>
              <w:marBottom w:val="0"/>
              <w:divBdr>
                <w:top w:val="none" w:sz="0" w:space="0" w:color="auto"/>
                <w:left w:val="none" w:sz="0" w:space="0" w:color="auto"/>
                <w:bottom w:val="none" w:sz="0" w:space="0" w:color="auto"/>
                <w:right w:val="none" w:sz="0" w:space="0" w:color="auto"/>
              </w:divBdr>
              <w:divsChild>
                <w:div w:id="1092356487">
                  <w:marLeft w:val="0"/>
                  <w:marRight w:val="0"/>
                  <w:marTop w:val="0"/>
                  <w:marBottom w:val="0"/>
                  <w:divBdr>
                    <w:top w:val="none" w:sz="0" w:space="0" w:color="auto"/>
                    <w:left w:val="none" w:sz="0" w:space="0" w:color="auto"/>
                    <w:bottom w:val="none" w:sz="0" w:space="0" w:color="auto"/>
                    <w:right w:val="none" w:sz="0" w:space="0" w:color="auto"/>
                  </w:divBdr>
                  <w:divsChild>
                    <w:div w:id="1784953905">
                      <w:marLeft w:val="0"/>
                      <w:marRight w:val="0"/>
                      <w:marTop w:val="0"/>
                      <w:marBottom w:val="0"/>
                      <w:divBdr>
                        <w:top w:val="none" w:sz="0" w:space="0" w:color="auto"/>
                        <w:left w:val="none" w:sz="0" w:space="0" w:color="auto"/>
                        <w:bottom w:val="none" w:sz="0" w:space="0" w:color="auto"/>
                        <w:right w:val="none" w:sz="0" w:space="0" w:color="auto"/>
                      </w:divBdr>
                      <w:divsChild>
                        <w:div w:id="617833575">
                          <w:marLeft w:val="0"/>
                          <w:marRight w:val="0"/>
                          <w:marTop w:val="0"/>
                          <w:marBottom w:val="0"/>
                          <w:divBdr>
                            <w:top w:val="none" w:sz="0" w:space="0" w:color="auto"/>
                            <w:left w:val="none" w:sz="0" w:space="0" w:color="auto"/>
                            <w:bottom w:val="none" w:sz="0" w:space="0" w:color="auto"/>
                            <w:right w:val="none" w:sz="0" w:space="0" w:color="auto"/>
                          </w:divBdr>
                          <w:divsChild>
                            <w:div w:id="1308558144">
                              <w:marLeft w:val="0"/>
                              <w:marRight w:val="0"/>
                              <w:marTop w:val="0"/>
                              <w:marBottom w:val="0"/>
                              <w:divBdr>
                                <w:top w:val="none" w:sz="0" w:space="0" w:color="auto"/>
                                <w:left w:val="none" w:sz="0" w:space="0" w:color="auto"/>
                                <w:bottom w:val="none" w:sz="0" w:space="0" w:color="auto"/>
                                <w:right w:val="none" w:sz="0" w:space="0" w:color="auto"/>
                              </w:divBdr>
                              <w:divsChild>
                                <w:div w:id="1690452868">
                                  <w:marLeft w:val="0"/>
                                  <w:marRight w:val="0"/>
                                  <w:marTop w:val="0"/>
                                  <w:marBottom w:val="0"/>
                                  <w:divBdr>
                                    <w:top w:val="none" w:sz="0" w:space="0" w:color="auto"/>
                                    <w:left w:val="none" w:sz="0" w:space="0" w:color="auto"/>
                                    <w:bottom w:val="none" w:sz="0" w:space="0" w:color="auto"/>
                                    <w:right w:val="none" w:sz="0" w:space="0" w:color="auto"/>
                                  </w:divBdr>
                                  <w:divsChild>
                                    <w:div w:id="316883748">
                                      <w:marLeft w:val="0"/>
                                      <w:marRight w:val="0"/>
                                      <w:marTop w:val="0"/>
                                      <w:marBottom w:val="0"/>
                                      <w:divBdr>
                                        <w:top w:val="none" w:sz="0" w:space="0" w:color="auto"/>
                                        <w:left w:val="none" w:sz="0" w:space="0" w:color="auto"/>
                                        <w:bottom w:val="none" w:sz="0" w:space="0" w:color="auto"/>
                                        <w:right w:val="none" w:sz="0" w:space="0" w:color="auto"/>
                                      </w:divBdr>
                                      <w:divsChild>
                                        <w:div w:id="1289628842">
                                          <w:marLeft w:val="0"/>
                                          <w:marRight w:val="0"/>
                                          <w:marTop w:val="0"/>
                                          <w:marBottom w:val="0"/>
                                          <w:divBdr>
                                            <w:top w:val="none" w:sz="0" w:space="0" w:color="auto"/>
                                            <w:left w:val="none" w:sz="0" w:space="0" w:color="auto"/>
                                            <w:bottom w:val="none" w:sz="0" w:space="0" w:color="auto"/>
                                            <w:right w:val="none" w:sz="0" w:space="0" w:color="auto"/>
                                          </w:divBdr>
                                          <w:divsChild>
                                            <w:div w:id="899513481">
                                              <w:marLeft w:val="0"/>
                                              <w:marRight w:val="0"/>
                                              <w:marTop w:val="0"/>
                                              <w:marBottom w:val="0"/>
                                              <w:divBdr>
                                                <w:top w:val="none" w:sz="0" w:space="0" w:color="auto"/>
                                                <w:left w:val="none" w:sz="0" w:space="0" w:color="auto"/>
                                                <w:bottom w:val="none" w:sz="0" w:space="0" w:color="auto"/>
                                                <w:right w:val="none" w:sz="0" w:space="0" w:color="auto"/>
                                              </w:divBdr>
                                              <w:divsChild>
                                                <w:div w:id="580603500">
                                                  <w:marLeft w:val="0"/>
                                                  <w:marRight w:val="0"/>
                                                  <w:marTop w:val="0"/>
                                                  <w:marBottom w:val="0"/>
                                                  <w:divBdr>
                                                    <w:top w:val="none" w:sz="0" w:space="0" w:color="auto"/>
                                                    <w:left w:val="none" w:sz="0" w:space="0" w:color="auto"/>
                                                    <w:bottom w:val="none" w:sz="0" w:space="0" w:color="auto"/>
                                                    <w:right w:val="none" w:sz="0" w:space="0" w:color="auto"/>
                                                  </w:divBdr>
                                                  <w:divsChild>
                                                    <w:div w:id="1976637382">
                                                      <w:marLeft w:val="0"/>
                                                      <w:marRight w:val="0"/>
                                                      <w:marTop w:val="0"/>
                                                      <w:marBottom w:val="0"/>
                                                      <w:divBdr>
                                                        <w:top w:val="none" w:sz="0" w:space="0" w:color="auto"/>
                                                        <w:left w:val="none" w:sz="0" w:space="0" w:color="auto"/>
                                                        <w:bottom w:val="none" w:sz="0" w:space="0" w:color="auto"/>
                                                        <w:right w:val="none" w:sz="0" w:space="0" w:color="auto"/>
                                                      </w:divBdr>
                                                      <w:divsChild>
                                                        <w:div w:id="7939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5445895">
      <w:bodyDiv w:val="1"/>
      <w:marLeft w:val="0"/>
      <w:marRight w:val="0"/>
      <w:marTop w:val="0"/>
      <w:marBottom w:val="0"/>
      <w:divBdr>
        <w:top w:val="none" w:sz="0" w:space="0" w:color="auto"/>
        <w:left w:val="none" w:sz="0" w:space="0" w:color="auto"/>
        <w:bottom w:val="none" w:sz="0" w:space="0" w:color="auto"/>
        <w:right w:val="none" w:sz="0" w:space="0" w:color="auto"/>
      </w:divBdr>
    </w:div>
    <w:div w:id="444930307">
      <w:bodyDiv w:val="1"/>
      <w:marLeft w:val="0"/>
      <w:marRight w:val="0"/>
      <w:marTop w:val="0"/>
      <w:marBottom w:val="0"/>
      <w:divBdr>
        <w:top w:val="none" w:sz="0" w:space="0" w:color="auto"/>
        <w:left w:val="none" w:sz="0" w:space="0" w:color="auto"/>
        <w:bottom w:val="none" w:sz="0" w:space="0" w:color="auto"/>
        <w:right w:val="none" w:sz="0" w:space="0" w:color="auto"/>
      </w:divBdr>
    </w:div>
    <w:div w:id="591595421">
      <w:bodyDiv w:val="1"/>
      <w:marLeft w:val="0"/>
      <w:marRight w:val="0"/>
      <w:marTop w:val="0"/>
      <w:marBottom w:val="0"/>
      <w:divBdr>
        <w:top w:val="none" w:sz="0" w:space="0" w:color="auto"/>
        <w:left w:val="none" w:sz="0" w:space="0" w:color="auto"/>
        <w:bottom w:val="none" w:sz="0" w:space="0" w:color="auto"/>
        <w:right w:val="none" w:sz="0" w:space="0" w:color="auto"/>
      </w:divBdr>
    </w:div>
    <w:div w:id="595133558">
      <w:bodyDiv w:val="1"/>
      <w:marLeft w:val="0"/>
      <w:marRight w:val="0"/>
      <w:marTop w:val="0"/>
      <w:marBottom w:val="0"/>
      <w:divBdr>
        <w:top w:val="none" w:sz="0" w:space="0" w:color="auto"/>
        <w:left w:val="none" w:sz="0" w:space="0" w:color="auto"/>
        <w:bottom w:val="none" w:sz="0" w:space="0" w:color="auto"/>
        <w:right w:val="none" w:sz="0" w:space="0" w:color="auto"/>
      </w:divBdr>
    </w:div>
    <w:div w:id="600645054">
      <w:bodyDiv w:val="1"/>
      <w:marLeft w:val="0"/>
      <w:marRight w:val="0"/>
      <w:marTop w:val="0"/>
      <w:marBottom w:val="0"/>
      <w:divBdr>
        <w:top w:val="none" w:sz="0" w:space="0" w:color="auto"/>
        <w:left w:val="none" w:sz="0" w:space="0" w:color="auto"/>
        <w:bottom w:val="none" w:sz="0" w:space="0" w:color="auto"/>
        <w:right w:val="none" w:sz="0" w:space="0" w:color="auto"/>
      </w:divBdr>
    </w:div>
    <w:div w:id="647050955">
      <w:bodyDiv w:val="1"/>
      <w:marLeft w:val="0"/>
      <w:marRight w:val="0"/>
      <w:marTop w:val="0"/>
      <w:marBottom w:val="0"/>
      <w:divBdr>
        <w:top w:val="none" w:sz="0" w:space="0" w:color="auto"/>
        <w:left w:val="none" w:sz="0" w:space="0" w:color="auto"/>
        <w:bottom w:val="none" w:sz="0" w:space="0" w:color="auto"/>
        <w:right w:val="none" w:sz="0" w:space="0" w:color="auto"/>
      </w:divBdr>
    </w:div>
    <w:div w:id="899559047">
      <w:bodyDiv w:val="1"/>
      <w:marLeft w:val="0"/>
      <w:marRight w:val="0"/>
      <w:marTop w:val="0"/>
      <w:marBottom w:val="0"/>
      <w:divBdr>
        <w:top w:val="none" w:sz="0" w:space="0" w:color="auto"/>
        <w:left w:val="none" w:sz="0" w:space="0" w:color="auto"/>
        <w:bottom w:val="none" w:sz="0" w:space="0" w:color="auto"/>
        <w:right w:val="none" w:sz="0" w:space="0" w:color="auto"/>
      </w:divBdr>
    </w:div>
    <w:div w:id="1083599790">
      <w:bodyDiv w:val="1"/>
      <w:marLeft w:val="0"/>
      <w:marRight w:val="0"/>
      <w:marTop w:val="0"/>
      <w:marBottom w:val="0"/>
      <w:divBdr>
        <w:top w:val="none" w:sz="0" w:space="0" w:color="auto"/>
        <w:left w:val="none" w:sz="0" w:space="0" w:color="auto"/>
        <w:bottom w:val="none" w:sz="0" w:space="0" w:color="auto"/>
        <w:right w:val="none" w:sz="0" w:space="0" w:color="auto"/>
      </w:divBdr>
    </w:div>
    <w:div w:id="1172377867">
      <w:bodyDiv w:val="1"/>
      <w:marLeft w:val="0"/>
      <w:marRight w:val="0"/>
      <w:marTop w:val="0"/>
      <w:marBottom w:val="0"/>
      <w:divBdr>
        <w:top w:val="none" w:sz="0" w:space="0" w:color="auto"/>
        <w:left w:val="none" w:sz="0" w:space="0" w:color="auto"/>
        <w:bottom w:val="none" w:sz="0" w:space="0" w:color="auto"/>
        <w:right w:val="none" w:sz="0" w:space="0" w:color="auto"/>
      </w:divBdr>
    </w:div>
    <w:div w:id="1258753899">
      <w:bodyDiv w:val="1"/>
      <w:marLeft w:val="0"/>
      <w:marRight w:val="0"/>
      <w:marTop w:val="0"/>
      <w:marBottom w:val="0"/>
      <w:divBdr>
        <w:top w:val="none" w:sz="0" w:space="0" w:color="auto"/>
        <w:left w:val="none" w:sz="0" w:space="0" w:color="auto"/>
        <w:bottom w:val="none" w:sz="0" w:space="0" w:color="auto"/>
        <w:right w:val="none" w:sz="0" w:space="0" w:color="auto"/>
      </w:divBdr>
      <w:divsChild>
        <w:div w:id="722337967">
          <w:marLeft w:val="0"/>
          <w:marRight w:val="0"/>
          <w:marTop w:val="0"/>
          <w:marBottom w:val="0"/>
          <w:divBdr>
            <w:top w:val="none" w:sz="0" w:space="0" w:color="auto"/>
            <w:left w:val="none" w:sz="0" w:space="0" w:color="auto"/>
            <w:bottom w:val="none" w:sz="0" w:space="0" w:color="auto"/>
            <w:right w:val="none" w:sz="0" w:space="0" w:color="auto"/>
          </w:divBdr>
          <w:divsChild>
            <w:div w:id="1206060183">
              <w:marLeft w:val="0"/>
              <w:marRight w:val="0"/>
              <w:marTop w:val="0"/>
              <w:marBottom w:val="0"/>
              <w:divBdr>
                <w:top w:val="none" w:sz="0" w:space="0" w:color="auto"/>
                <w:left w:val="none" w:sz="0" w:space="0" w:color="auto"/>
                <w:bottom w:val="none" w:sz="0" w:space="0" w:color="auto"/>
                <w:right w:val="none" w:sz="0" w:space="0" w:color="auto"/>
              </w:divBdr>
              <w:divsChild>
                <w:div w:id="455755853">
                  <w:marLeft w:val="0"/>
                  <w:marRight w:val="0"/>
                  <w:marTop w:val="0"/>
                  <w:marBottom w:val="0"/>
                  <w:divBdr>
                    <w:top w:val="none" w:sz="0" w:space="0" w:color="auto"/>
                    <w:left w:val="none" w:sz="0" w:space="0" w:color="auto"/>
                    <w:bottom w:val="none" w:sz="0" w:space="0" w:color="auto"/>
                    <w:right w:val="none" w:sz="0" w:space="0" w:color="auto"/>
                  </w:divBdr>
                  <w:divsChild>
                    <w:div w:id="1984045146">
                      <w:marLeft w:val="0"/>
                      <w:marRight w:val="0"/>
                      <w:marTop w:val="0"/>
                      <w:marBottom w:val="0"/>
                      <w:divBdr>
                        <w:top w:val="none" w:sz="0" w:space="0" w:color="auto"/>
                        <w:left w:val="none" w:sz="0" w:space="0" w:color="auto"/>
                        <w:bottom w:val="none" w:sz="0" w:space="0" w:color="auto"/>
                        <w:right w:val="none" w:sz="0" w:space="0" w:color="auto"/>
                      </w:divBdr>
                      <w:divsChild>
                        <w:div w:id="1749306760">
                          <w:marLeft w:val="0"/>
                          <w:marRight w:val="0"/>
                          <w:marTop w:val="0"/>
                          <w:marBottom w:val="0"/>
                          <w:divBdr>
                            <w:top w:val="none" w:sz="0" w:space="0" w:color="auto"/>
                            <w:left w:val="none" w:sz="0" w:space="0" w:color="auto"/>
                            <w:bottom w:val="none" w:sz="0" w:space="0" w:color="auto"/>
                            <w:right w:val="none" w:sz="0" w:space="0" w:color="auto"/>
                          </w:divBdr>
                          <w:divsChild>
                            <w:div w:id="1910918129">
                              <w:marLeft w:val="0"/>
                              <w:marRight w:val="0"/>
                              <w:marTop w:val="0"/>
                              <w:marBottom w:val="0"/>
                              <w:divBdr>
                                <w:top w:val="none" w:sz="0" w:space="0" w:color="auto"/>
                                <w:left w:val="none" w:sz="0" w:space="0" w:color="auto"/>
                                <w:bottom w:val="none" w:sz="0" w:space="0" w:color="auto"/>
                                <w:right w:val="none" w:sz="0" w:space="0" w:color="auto"/>
                              </w:divBdr>
                              <w:divsChild>
                                <w:div w:id="1601185778">
                                  <w:marLeft w:val="0"/>
                                  <w:marRight w:val="0"/>
                                  <w:marTop w:val="0"/>
                                  <w:marBottom w:val="0"/>
                                  <w:divBdr>
                                    <w:top w:val="none" w:sz="0" w:space="0" w:color="auto"/>
                                    <w:left w:val="none" w:sz="0" w:space="0" w:color="auto"/>
                                    <w:bottom w:val="none" w:sz="0" w:space="0" w:color="auto"/>
                                    <w:right w:val="none" w:sz="0" w:space="0" w:color="auto"/>
                                  </w:divBdr>
                                  <w:divsChild>
                                    <w:div w:id="1636527281">
                                      <w:marLeft w:val="0"/>
                                      <w:marRight w:val="0"/>
                                      <w:marTop w:val="0"/>
                                      <w:marBottom w:val="0"/>
                                      <w:divBdr>
                                        <w:top w:val="none" w:sz="0" w:space="0" w:color="auto"/>
                                        <w:left w:val="none" w:sz="0" w:space="0" w:color="auto"/>
                                        <w:bottom w:val="none" w:sz="0" w:space="0" w:color="auto"/>
                                        <w:right w:val="none" w:sz="0" w:space="0" w:color="auto"/>
                                      </w:divBdr>
                                      <w:divsChild>
                                        <w:div w:id="1962180566">
                                          <w:marLeft w:val="0"/>
                                          <w:marRight w:val="0"/>
                                          <w:marTop w:val="0"/>
                                          <w:marBottom w:val="0"/>
                                          <w:divBdr>
                                            <w:top w:val="none" w:sz="0" w:space="0" w:color="auto"/>
                                            <w:left w:val="none" w:sz="0" w:space="0" w:color="auto"/>
                                            <w:bottom w:val="none" w:sz="0" w:space="0" w:color="auto"/>
                                            <w:right w:val="none" w:sz="0" w:space="0" w:color="auto"/>
                                          </w:divBdr>
                                          <w:divsChild>
                                            <w:div w:id="1363363294">
                                              <w:marLeft w:val="0"/>
                                              <w:marRight w:val="0"/>
                                              <w:marTop w:val="0"/>
                                              <w:marBottom w:val="0"/>
                                              <w:divBdr>
                                                <w:top w:val="none" w:sz="0" w:space="0" w:color="auto"/>
                                                <w:left w:val="none" w:sz="0" w:space="0" w:color="auto"/>
                                                <w:bottom w:val="none" w:sz="0" w:space="0" w:color="auto"/>
                                                <w:right w:val="none" w:sz="0" w:space="0" w:color="auto"/>
                                              </w:divBdr>
                                              <w:divsChild>
                                                <w:div w:id="328562875">
                                                  <w:marLeft w:val="0"/>
                                                  <w:marRight w:val="0"/>
                                                  <w:marTop w:val="0"/>
                                                  <w:marBottom w:val="0"/>
                                                  <w:divBdr>
                                                    <w:top w:val="none" w:sz="0" w:space="0" w:color="auto"/>
                                                    <w:left w:val="none" w:sz="0" w:space="0" w:color="auto"/>
                                                    <w:bottom w:val="none" w:sz="0" w:space="0" w:color="auto"/>
                                                    <w:right w:val="none" w:sz="0" w:space="0" w:color="auto"/>
                                                  </w:divBdr>
                                                  <w:divsChild>
                                                    <w:div w:id="204565075">
                                                      <w:marLeft w:val="0"/>
                                                      <w:marRight w:val="0"/>
                                                      <w:marTop w:val="0"/>
                                                      <w:marBottom w:val="0"/>
                                                      <w:divBdr>
                                                        <w:top w:val="none" w:sz="0" w:space="0" w:color="auto"/>
                                                        <w:left w:val="none" w:sz="0" w:space="0" w:color="auto"/>
                                                        <w:bottom w:val="none" w:sz="0" w:space="0" w:color="auto"/>
                                                        <w:right w:val="none" w:sz="0" w:space="0" w:color="auto"/>
                                                      </w:divBdr>
                                                      <w:divsChild>
                                                        <w:div w:id="10307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128702">
      <w:bodyDiv w:val="1"/>
      <w:marLeft w:val="0"/>
      <w:marRight w:val="0"/>
      <w:marTop w:val="0"/>
      <w:marBottom w:val="0"/>
      <w:divBdr>
        <w:top w:val="none" w:sz="0" w:space="0" w:color="auto"/>
        <w:left w:val="none" w:sz="0" w:space="0" w:color="auto"/>
        <w:bottom w:val="none" w:sz="0" w:space="0" w:color="auto"/>
        <w:right w:val="none" w:sz="0" w:space="0" w:color="auto"/>
      </w:divBdr>
    </w:div>
    <w:div w:id="1391079400">
      <w:bodyDiv w:val="1"/>
      <w:marLeft w:val="0"/>
      <w:marRight w:val="0"/>
      <w:marTop w:val="0"/>
      <w:marBottom w:val="0"/>
      <w:divBdr>
        <w:top w:val="none" w:sz="0" w:space="0" w:color="auto"/>
        <w:left w:val="none" w:sz="0" w:space="0" w:color="auto"/>
        <w:bottom w:val="none" w:sz="0" w:space="0" w:color="auto"/>
        <w:right w:val="none" w:sz="0" w:space="0" w:color="auto"/>
      </w:divBdr>
    </w:div>
    <w:div w:id="1432579064">
      <w:bodyDiv w:val="1"/>
      <w:marLeft w:val="0"/>
      <w:marRight w:val="0"/>
      <w:marTop w:val="0"/>
      <w:marBottom w:val="0"/>
      <w:divBdr>
        <w:top w:val="none" w:sz="0" w:space="0" w:color="auto"/>
        <w:left w:val="none" w:sz="0" w:space="0" w:color="auto"/>
        <w:bottom w:val="none" w:sz="0" w:space="0" w:color="auto"/>
        <w:right w:val="none" w:sz="0" w:space="0" w:color="auto"/>
      </w:divBdr>
    </w:div>
    <w:div w:id="1441074056">
      <w:bodyDiv w:val="1"/>
      <w:marLeft w:val="0"/>
      <w:marRight w:val="0"/>
      <w:marTop w:val="0"/>
      <w:marBottom w:val="0"/>
      <w:divBdr>
        <w:top w:val="none" w:sz="0" w:space="0" w:color="auto"/>
        <w:left w:val="none" w:sz="0" w:space="0" w:color="auto"/>
        <w:bottom w:val="none" w:sz="0" w:space="0" w:color="auto"/>
        <w:right w:val="none" w:sz="0" w:space="0" w:color="auto"/>
      </w:divBdr>
    </w:div>
    <w:div w:id="1647782869">
      <w:bodyDiv w:val="1"/>
      <w:marLeft w:val="0"/>
      <w:marRight w:val="0"/>
      <w:marTop w:val="0"/>
      <w:marBottom w:val="0"/>
      <w:divBdr>
        <w:top w:val="none" w:sz="0" w:space="0" w:color="auto"/>
        <w:left w:val="none" w:sz="0" w:space="0" w:color="auto"/>
        <w:bottom w:val="none" w:sz="0" w:space="0" w:color="auto"/>
        <w:right w:val="none" w:sz="0" w:space="0" w:color="auto"/>
      </w:divBdr>
    </w:div>
    <w:div w:id="1918900137">
      <w:bodyDiv w:val="1"/>
      <w:marLeft w:val="0"/>
      <w:marRight w:val="0"/>
      <w:marTop w:val="0"/>
      <w:marBottom w:val="0"/>
      <w:divBdr>
        <w:top w:val="none" w:sz="0" w:space="0" w:color="auto"/>
        <w:left w:val="none" w:sz="0" w:space="0" w:color="auto"/>
        <w:bottom w:val="none" w:sz="0" w:space="0" w:color="auto"/>
        <w:right w:val="none" w:sz="0" w:space="0" w:color="auto"/>
      </w:divBdr>
    </w:div>
    <w:div w:id="2021470686">
      <w:bodyDiv w:val="1"/>
      <w:marLeft w:val="0"/>
      <w:marRight w:val="0"/>
      <w:marTop w:val="0"/>
      <w:marBottom w:val="0"/>
      <w:divBdr>
        <w:top w:val="none" w:sz="0" w:space="0" w:color="auto"/>
        <w:left w:val="none" w:sz="0" w:space="0" w:color="auto"/>
        <w:bottom w:val="none" w:sz="0" w:space="0" w:color="auto"/>
        <w:right w:val="none" w:sz="0" w:space="0" w:color="auto"/>
      </w:divBdr>
      <w:divsChild>
        <w:div w:id="212665114">
          <w:marLeft w:val="0"/>
          <w:marRight w:val="0"/>
          <w:marTop w:val="0"/>
          <w:marBottom w:val="0"/>
          <w:divBdr>
            <w:top w:val="none" w:sz="0" w:space="0" w:color="auto"/>
            <w:left w:val="none" w:sz="0" w:space="0" w:color="auto"/>
            <w:bottom w:val="none" w:sz="0" w:space="0" w:color="auto"/>
            <w:right w:val="none" w:sz="0" w:space="0" w:color="auto"/>
          </w:divBdr>
          <w:divsChild>
            <w:div w:id="1511947553">
              <w:marLeft w:val="0"/>
              <w:marRight w:val="0"/>
              <w:marTop w:val="0"/>
              <w:marBottom w:val="0"/>
              <w:divBdr>
                <w:top w:val="none" w:sz="0" w:space="0" w:color="auto"/>
                <w:left w:val="none" w:sz="0" w:space="0" w:color="auto"/>
                <w:bottom w:val="none" w:sz="0" w:space="0" w:color="auto"/>
                <w:right w:val="none" w:sz="0" w:space="0" w:color="auto"/>
              </w:divBdr>
              <w:divsChild>
                <w:div w:id="1281494069">
                  <w:marLeft w:val="0"/>
                  <w:marRight w:val="0"/>
                  <w:marTop w:val="0"/>
                  <w:marBottom w:val="0"/>
                  <w:divBdr>
                    <w:top w:val="none" w:sz="0" w:space="0" w:color="auto"/>
                    <w:left w:val="none" w:sz="0" w:space="0" w:color="auto"/>
                    <w:bottom w:val="none" w:sz="0" w:space="0" w:color="auto"/>
                    <w:right w:val="none" w:sz="0" w:space="0" w:color="auto"/>
                  </w:divBdr>
                  <w:divsChild>
                    <w:div w:id="666978928">
                      <w:marLeft w:val="0"/>
                      <w:marRight w:val="0"/>
                      <w:marTop w:val="0"/>
                      <w:marBottom w:val="0"/>
                      <w:divBdr>
                        <w:top w:val="none" w:sz="0" w:space="0" w:color="auto"/>
                        <w:left w:val="none" w:sz="0" w:space="0" w:color="auto"/>
                        <w:bottom w:val="none" w:sz="0" w:space="0" w:color="auto"/>
                        <w:right w:val="none" w:sz="0" w:space="0" w:color="auto"/>
                      </w:divBdr>
                      <w:divsChild>
                        <w:div w:id="1391923582">
                          <w:marLeft w:val="0"/>
                          <w:marRight w:val="0"/>
                          <w:marTop w:val="0"/>
                          <w:marBottom w:val="0"/>
                          <w:divBdr>
                            <w:top w:val="none" w:sz="0" w:space="0" w:color="auto"/>
                            <w:left w:val="none" w:sz="0" w:space="0" w:color="auto"/>
                            <w:bottom w:val="none" w:sz="0" w:space="0" w:color="auto"/>
                            <w:right w:val="none" w:sz="0" w:space="0" w:color="auto"/>
                          </w:divBdr>
                          <w:divsChild>
                            <w:div w:id="1735930682">
                              <w:marLeft w:val="0"/>
                              <w:marRight w:val="0"/>
                              <w:marTop w:val="0"/>
                              <w:marBottom w:val="0"/>
                              <w:divBdr>
                                <w:top w:val="none" w:sz="0" w:space="0" w:color="auto"/>
                                <w:left w:val="none" w:sz="0" w:space="0" w:color="auto"/>
                                <w:bottom w:val="none" w:sz="0" w:space="0" w:color="auto"/>
                                <w:right w:val="none" w:sz="0" w:space="0" w:color="auto"/>
                              </w:divBdr>
                              <w:divsChild>
                                <w:div w:id="1347294999">
                                  <w:marLeft w:val="0"/>
                                  <w:marRight w:val="0"/>
                                  <w:marTop w:val="0"/>
                                  <w:marBottom w:val="0"/>
                                  <w:divBdr>
                                    <w:top w:val="none" w:sz="0" w:space="0" w:color="auto"/>
                                    <w:left w:val="none" w:sz="0" w:space="0" w:color="auto"/>
                                    <w:bottom w:val="none" w:sz="0" w:space="0" w:color="auto"/>
                                    <w:right w:val="none" w:sz="0" w:space="0" w:color="auto"/>
                                  </w:divBdr>
                                  <w:divsChild>
                                    <w:div w:id="1613826594">
                                      <w:marLeft w:val="0"/>
                                      <w:marRight w:val="0"/>
                                      <w:marTop w:val="0"/>
                                      <w:marBottom w:val="0"/>
                                      <w:divBdr>
                                        <w:top w:val="none" w:sz="0" w:space="0" w:color="auto"/>
                                        <w:left w:val="none" w:sz="0" w:space="0" w:color="auto"/>
                                        <w:bottom w:val="none" w:sz="0" w:space="0" w:color="auto"/>
                                        <w:right w:val="none" w:sz="0" w:space="0" w:color="auto"/>
                                      </w:divBdr>
                                      <w:divsChild>
                                        <w:div w:id="7102727">
                                          <w:marLeft w:val="0"/>
                                          <w:marRight w:val="0"/>
                                          <w:marTop w:val="0"/>
                                          <w:marBottom w:val="0"/>
                                          <w:divBdr>
                                            <w:top w:val="none" w:sz="0" w:space="0" w:color="auto"/>
                                            <w:left w:val="none" w:sz="0" w:space="0" w:color="auto"/>
                                            <w:bottom w:val="none" w:sz="0" w:space="0" w:color="auto"/>
                                            <w:right w:val="none" w:sz="0" w:space="0" w:color="auto"/>
                                          </w:divBdr>
                                          <w:divsChild>
                                            <w:div w:id="521167815">
                                              <w:marLeft w:val="0"/>
                                              <w:marRight w:val="0"/>
                                              <w:marTop w:val="0"/>
                                              <w:marBottom w:val="0"/>
                                              <w:divBdr>
                                                <w:top w:val="none" w:sz="0" w:space="0" w:color="auto"/>
                                                <w:left w:val="none" w:sz="0" w:space="0" w:color="auto"/>
                                                <w:bottom w:val="none" w:sz="0" w:space="0" w:color="auto"/>
                                                <w:right w:val="none" w:sz="0" w:space="0" w:color="auto"/>
                                              </w:divBdr>
                                              <w:divsChild>
                                                <w:div w:id="1994138841">
                                                  <w:marLeft w:val="0"/>
                                                  <w:marRight w:val="0"/>
                                                  <w:marTop w:val="0"/>
                                                  <w:marBottom w:val="0"/>
                                                  <w:divBdr>
                                                    <w:top w:val="none" w:sz="0" w:space="0" w:color="auto"/>
                                                    <w:left w:val="none" w:sz="0" w:space="0" w:color="auto"/>
                                                    <w:bottom w:val="none" w:sz="0" w:space="0" w:color="auto"/>
                                                    <w:right w:val="none" w:sz="0" w:space="0" w:color="auto"/>
                                                  </w:divBdr>
                                                  <w:divsChild>
                                                    <w:div w:id="36319882">
                                                      <w:marLeft w:val="0"/>
                                                      <w:marRight w:val="0"/>
                                                      <w:marTop w:val="0"/>
                                                      <w:marBottom w:val="0"/>
                                                      <w:divBdr>
                                                        <w:top w:val="none" w:sz="0" w:space="0" w:color="auto"/>
                                                        <w:left w:val="none" w:sz="0" w:space="0" w:color="auto"/>
                                                        <w:bottom w:val="none" w:sz="0" w:space="0" w:color="auto"/>
                                                        <w:right w:val="none" w:sz="0" w:space="0" w:color="auto"/>
                                                      </w:divBdr>
                                                      <w:divsChild>
                                                        <w:div w:id="18860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c.gov.au/regulated-infrastructure/water/water-projects/review-of-the-water-charge-rules-advice-development/final-adv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4107-F2C1-46C3-9332-3902F1E7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77</Pages>
  <Words>33983</Words>
  <Characters>193709</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_</cp:lastModifiedBy>
  <cp:revision>843</cp:revision>
  <cp:lastPrinted>2019-03-27T04:18:00Z</cp:lastPrinted>
  <dcterms:created xsi:type="dcterms:W3CDTF">2019-02-25T04:51:00Z</dcterms:created>
  <dcterms:modified xsi:type="dcterms:W3CDTF">2019-03-27T04:28:00Z</dcterms:modified>
</cp:coreProperties>
</file>