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9F0AA2" w:rsidRDefault="00193461" w:rsidP="0020300C">
      <w:pPr>
        <w:rPr>
          <w:sz w:val="28"/>
        </w:rPr>
      </w:pPr>
      <w:r w:rsidRPr="009F0AA2">
        <w:rPr>
          <w:noProof/>
          <w:lang w:eastAsia="en-AU"/>
        </w:rPr>
        <w:drawing>
          <wp:inline distT="0" distB="0" distL="0" distR="0" wp14:anchorId="3B7AECA9" wp14:editId="75D5F179">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9F0AA2" w:rsidRDefault="0048364F" w:rsidP="0048364F">
      <w:pPr>
        <w:rPr>
          <w:sz w:val="19"/>
        </w:rPr>
      </w:pPr>
    </w:p>
    <w:p w:rsidR="0048364F" w:rsidRPr="009F0AA2" w:rsidRDefault="00906DD2" w:rsidP="0048364F">
      <w:pPr>
        <w:pStyle w:val="ShortT"/>
      </w:pPr>
      <w:r w:rsidRPr="009F0AA2">
        <w:t>Water Charge Amendment Rules</w:t>
      </w:r>
      <w:r w:rsidR="009F0AA2" w:rsidRPr="009F0AA2">
        <w:t> </w:t>
      </w:r>
      <w:r w:rsidRPr="009F0AA2">
        <w:t>2019</w:t>
      </w:r>
    </w:p>
    <w:p w:rsidR="00A71A7B" w:rsidRPr="009F0AA2" w:rsidRDefault="00A71A7B" w:rsidP="003B718F">
      <w:pPr>
        <w:pStyle w:val="SignCoverPageStart"/>
        <w:rPr>
          <w:szCs w:val="22"/>
        </w:rPr>
      </w:pPr>
      <w:r w:rsidRPr="009F0AA2">
        <w:rPr>
          <w:szCs w:val="22"/>
        </w:rPr>
        <w:t xml:space="preserve">I, David </w:t>
      </w:r>
      <w:proofErr w:type="spellStart"/>
      <w:r w:rsidRPr="009F0AA2">
        <w:rPr>
          <w:szCs w:val="22"/>
        </w:rPr>
        <w:t>Littleproud</w:t>
      </w:r>
      <w:proofErr w:type="spellEnd"/>
      <w:r w:rsidRPr="009F0AA2">
        <w:rPr>
          <w:szCs w:val="22"/>
        </w:rPr>
        <w:t xml:space="preserve">, Minister for Agriculture and Water Resources, make the following </w:t>
      </w:r>
      <w:r w:rsidR="00861736" w:rsidRPr="009F0AA2">
        <w:rPr>
          <w:szCs w:val="22"/>
        </w:rPr>
        <w:t>r</w:t>
      </w:r>
      <w:r w:rsidRPr="009F0AA2">
        <w:rPr>
          <w:szCs w:val="22"/>
        </w:rPr>
        <w:t>ules.</w:t>
      </w:r>
    </w:p>
    <w:p w:rsidR="00A71A7B" w:rsidRPr="009F0AA2" w:rsidRDefault="00A71A7B" w:rsidP="003B718F">
      <w:pPr>
        <w:keepNext/>
        <w:spacing w:before="300" w:line="240" w:lineRule="atLeast"/>
        <w:ind w:right="397"/>
        <w:jc w:val="both"/>
        <w:rPr>
          <w:szCs w:val="22"/>
        </w:rPr>
      </w:pPr>
      <w:r w:rsidRPr="009F0AA2">
        <w:rPr>
          <w:szCs w:val="22"/>
        </w:rPr>
        <w:t>Dated</w:t>
      </w:r>
      <w:r w:rsidRPr="009F0AA2">
        <w:rPr>
          <w:szCs w:val="22"/>
        </w:rPr>
        <w:tab/>
      </w:r>
      <w:r w:rsidRPr="009F0AA2">
        <w:rPr>
          <w:szCs w:val="22"/>
        </w:rPr>
        <w:fldChar w:fldCharType="begin"/>
      </w:r>
      <w:r w:rsidRPr="009F0AA2">
        <w:rPr>
          <w:szCs w:val="22"/>
        </w:rPr>
        <w:instrText xml:space="preserve"> DOCPROPERTY  DateMade </w:instrText>
      </w:r>
      <w:r w:rsidRPr="009F0AA2">
        <w:rPr>
          <w:szCs w:val="22"/>
        </w:rPr>
        <w:fldChar w:fldCharType="separate"/>
      </w:r>
      <w:r w:rsidR="00247498">
        <w:rPr>
          <w:szCs w:val="22"/>
        </w:rPr>
        <w:t>3 April 2019</w:t>
      </w:r>
      <w:r w:rsidRPr="009F0AA2">
        <w:rPr>
          <w:szCs w:val="22"/>
        </w:rPr>
        <w:fldChar w:fldCharType="end"/>
      </w:r>
    </w:p>
    <w:p w:rsidR="00A71A7B" w:rsidRPr="009F0AA2" w:rsidRDefault="00A71A7B" w:rsidP="003B718F">
      <w:pPr>
        <w:keepNext/>
        <w:tabs>
          <w:tab w:val="left" w:pos="3402"/>
        </w:tabs>
        <w:spacing w:before="1440" w:line="300" w:lineRule="atLeast"/>
        <w:ind w:right="397"/>
        <w:rPr>
          <w:szCs w:val="22"/>
        </w:rPr>
      </w:pPr>
      <w:r w:rsidRPr="009F0AA2">
        <w:rPr>
          <w:szCs w:val="22"/>
        </w:rPr>
        <w:t xml:space="preserve">David </w:t>
      </w:r>
      <w:proofErr w:type="spellStart"/>
      <w:r w:rsidRPr="009F0AA2">
        <w:rPr>
          <w:szCs w:val="22"/>
        </w:rPr>
        <w:t>Littleproud</w:t>
      </w:r>
      <w:proofErr w:type="spellEnd"/>
    </w:p>
    <w:p w:rsidR="00A71A7B" w:rsidRPr="009F0AA2" w:rsidRDefault="00A71A7B" w:rsidP="003B718F">
      <w:pPr>
        <w:pStyle w:val="SignCoverPageEnd"/>
        <w:rPr>
          <w:szCs w:val="22"/>
        </w:rPr>
      </w:pPr>
      <w:r w:rsidRPr="009F0AA2">
        <w:rPr>
          <w:szCs w:val="22"/>
        </w:rPr>
        <w:t>Minister for Agriculture and Water Resources</w:t>
      </w:r>
    </w:p>
    <w:p w:rsidR="00A71A7B" w:rsidRPr="009F0AA2" w:rsidRDefault="00A71A7B" w:rsidP="003B718F"/>
    <w:p w:rsidR="00A71A7B" w:rsidRPr="009F0AA2" w:rsidRDefault="00A71A7B" w:rsidP="00A71A7B"/>
    <w:p w:rsidR="00223B0C" w:rsidRPr="009F0AA2" w:rsidRDefault="00223B0C" w:rsidP="00223B0C">
      <w:pPr>
        <w:pStyle w:val="Header"/>
        <w:tabs>
          <w:tab w:val="clear" w:pos="4150"/>
          <w:tab w:val="clear" w:pos="8307"/>
        </w:tabs>
      </w:pPr>
      <w:r w:rsidRPr="009F0AA2">
        <w:rPr>
          <w:rStyle w:val="CharAmSchNo"/>
        </w:rPr>
        <w:t xml:space="preserve"> </w:t>
      </w:r>
      <w:r w:rsidRPr="009F0AA2">
        <w:rPr>
          <w:rStyle w:val="CharAmSchText"/>
        </w:rPr>
        <w:t xml:space="preserve"> </w:t>
      </w:r>
    </w:p>
    <w:p w:rsidR="00223B0C" w:rsidRPr="009F0AA2" w:rsidRDefault="00223B0C" w:rsidP="00223B0C">
      <w:pPr>
        <w:pStyle w:val="Header"/>
        <w:tabs>
          <w:tab w:val="clear" w:pos="4150"/>
          <w:tab w:val="clear" w:pos="8307"/>
        </w:tabs>
      </w:pPr>
      <w:r w:rsidRPr="009F0AA2">
        <w:rPr>
          <w:rStyle w:val="CharAmPartNo"/>
        </w:rPr>
        <w:t xml:space="preserve"> </w:t>
      </w:r>
      <w:r w:rsidRPr="009F0AA2">
        <w:rPr>
          <w:rStyle w:val="CharAmPartText"/>
        </w:rPr>
        <w:t xml:space="preserve"> </w:t>
      </w:r>
    </w:p>
    <w:p w:rsidR="0048364F" w:rsidRPr="009F0AA2" w:rsidRDefault="0048364F" w:rsidP="0048364F">
      <w:pPr>
        <w:sectPr w:rsidR="0048364F" w:rsidRPr="009F0AA2" w:rsidSect="00D3068B">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220A0C" w:rsidRPr="009F0AA2" w:rsidRDefault="0048364F" w:rsidP="0028363C">
      <w:pPr>
        <w:rPr>
          <w:sz w:val="36"/>
        </w:rPr>
      </w:pPr>
      <w:r w:rsidRPr="009F0AA2">
        <w:rPr>
          <w:sz w:val="36"/>
        </w:rPr>
        <w:lastRenderedPageBreak/>
        <w:t>Contents</w:t>
      </w:r>
    </w:p>
    <w:p w:rsidR="00B17560" w:rsidRPr="009F0AA2" w:rsidRDefault="00B17560">
      <w:pPr>
        <w:pStyle w:val="TOC5"/>
        <w:rPr>
          <w:rFonts w:asciiTheme="minorHAnsi" w:eastAsiaTheme="minorEastAsia" w:hAnsiTheme="minorHAnsi" w:cstheme="minorBidi"/>
          <w:noProof/>
          <w:kern w:val="0"/>
          <w:sz w:val="22"/>
          <w:szCs w:val="22"/>
        </w:rPr>
      </w:pPr>
      <w:r w:rsidRPr="009F0AA2">
        <w:fldChar w:fldCharType="begin"/>
      </w:r>
      <w:r w:rsidRPr="009F0AA2">
        <w:instrText xml:space="preserve"> TOC \o "1-9" </w:instrText>
      </w:r>
      <w:r w:rsidRPr="009F0AA2">
        <w:fldChar w:fldCharType="separate"/>
      </w:r>
      <w:r w:rsidRPr="009F0AA2">
        <w:rPr>
          <w:noProof/>
        </w:rPr>
        <w:t>1</w:t>
      </w:r>
      <w:r w:rsidRPr="009F0AA2">
        <w:rPr>
          <w:noProof/>
        </w:rPr>
        <w:tab/>
        <w:t>Name</w:t>
      </w:r>
      <w:r w:rsidRPr="009F0AA2">
        <w:rPr>
          <w:noProof/>
        </w:rPr>
        <w:tab/>
      </w:r>
      <w:r w:rsidRPr="009F0AA2">
        <w:rPr>
          <w:noProof/>
        </w:rPr>
        <w:fldChar w:fldCharType="begin"/>
      </w:r>
      <w:r w:rsidRPr="009F0AA2">
        <w:rPr>
          <w:noProof/>
        </w:rPr>
        <w:instrText xml:space="preserve"> PAGEREF _Toc3884240 \h </w:instrText>
      </w:r>
      <w:r w:rsidRPr="009F0AA2">
        <w:rPr>
          <w:noProof/>
        </w:rPr>
      </w:r>
      <w:r w:rsidRPr="009F0AA2">
        <w:rPr>
          <w:noProof/>
        </w:rPr>
        <w:fldChar w:fldCharType="separate"/>
      </w:r>
      <w:r w:rsidR="00247498">
        <w:rPr>
          <w:noProof/>
        </w:rPr>
        <w:t>1</w:t>
      </w:r>
      <w:r w:rsidRPr="009F0AA2">
        <w:rPr>
          <w:noProof/>
        </w:rPr>
        <w:fldChar w:fldCharType="end"/>
      </w:r>
    </w:p>
    <w:p w:rsidR="00B17560" w:rsidRPr="009F0AA2" w:rsidRDefault="00B17560">
      <w:pPr>
        <w:pStyle w:val="TOC5"/>
        <w:rPr>
          <w:rFonts w:asciiTheme="minorHAnsi" w:eastAsiaTheme="minorEastAsia" w:hAnsiTheme="minorHAnsi" w:cstheme="minorBidi"/>
          <w:noProof/>
          <w:kern w:val="0"/>
          <w:sz w:val="22"/>
          <w:szCs w:val="22"/>
        </w:rPr>
      </w:pPr>
      <w:r w:rsidRPr="009F0AA2">
        <w:rPr>
          <w:noProof/>
        </w:rPr>
        <w:t>2</w:t>
      </w:r>
      <w:r w:rsidRPr="009F0AA2">
        <w:rPr>
          <w:noProof/>
        </w:rPr>
        <w:tab/>
        <w:t>Commencement</w:t>
      </w:r>
      <w:r w:rsidRPr="009F0AA2">
        <w:rPr>
          <w:noProof/>
        </w:rPr>
        <w:tab/>
      </w:r>
      <w:r w:rsidRPr="009F0AA2">
        <w:rPr>
          <w:noProof/>
        </w:rPr>
        <w:fldChar w:fldCharType="begin"/>
      </w:r>
      <w:r w:rsidRPr="009F0AA2">
        <w:rPr>
          <w:noProof/>
        </w:rPr>
        <w:instrText xml:space="preserve"> PAGEREF _Toc3884241 \h </w:instrText>
      </w:r>
      <w:r w:rsidRPr="009F0AA2">
        <w:rPr>
          <w:noProof/>
        </w:rPr>
      </w:r>
      <w:r w:rsidRPr="009F0AA2">
        <w:rPr>
          <w:noProof/>
        </w:rPr>
        <w:fldChar w:fldCharType="separate"/>
      </w:r>
      <w:r w:rsidR="00247498">
        <w:rPr>
          <w:noProof/>
        </w:rPr>
        <w:t>1</w:t>
      </w:r>
      <w:r w:rsidRPr="009F0AA2">
        <w:rPr>
          <w:noProof/>
        </w:rPr>
        <w:fldChar w:fldCharType="end"/>
      </w:r>
    </w:p>
    <w:p w:rsidR="00B17560" w:rsidRPr="009F0AA2" w:rsidRDefault="00B17560">
      <w:pPr>
        <w:pStyle w:val="TOC5"/>
        <w:rPr>
          <w:rFonts w:asciiTheme="minorHAnsi" w:eastAsiaTheme="minorEastAsia" w:hAnsiTheme="minorHAnsi" w:cstheme="minorBidi"/>
          <w:noProof/>
          <w:kern w:val="0"/>
          <w:sz w:val="22"/>
          <w:szCs w:val="22"/>
        </w:rPr>
      </w:pPr>
      <w:r w:rsidRPr="009F0AA2">
        <w:rPr>
          <w:noProof/>
        </w:rPr>
        <w:t>3</w:t>
      </w:r>
      <w:r w:rsidRPr="009F0AA2">
        <w:rPr>
          <w:noProof/>
        </w:rPr>
        <w:tab/>
        <w:t>Authority</w:t>
      </w:r>
      <w:r w:rsidRPr="009F0AA2">
        <w:rPr>
          <w:noProof/>
        </w:rPr>
        <w:tab/>
      </w:r>
      <w:r w:rsidRPr="009F0AA2">
        <w:rPr>
          <w:noProof/>
        </w:rPr>
        <w:fldChar w:fldCharType="begin"/>
      </w:r>
      <w:r w:rsidRPr="009F0AA2">
        <w:rPr>
          <w:noProof/>
        </w:rPr>
        <w:instrText xml:space="preserve"> PAGEREF _Toc3884242 \h </w:instrText>
      </w:r>
      <w:r w:rsidRPr="009F0AA2">
        <w:rPr>
          <w:noProof/>
        </w:rPr>
      </w:r>
      <w:r w:rsidRPr="009F0AA2">
        <w:rPr>
          <w:noProof/>
        </w:rPr>
        <w:fldChar w:fldCharType="separate"/>
      </w:r>
      <w:r w:rsidR="00247498">
        <w:rPr>
          <w:noProof/>
        </w:rPr>
        <w:t>1</w:t>
      </w:r>
      <w:r w:rsidRPr="009F0AA2">
        <w:rPr>
          <w:noProof/>
        </w:rPr>
        <w:fldChar w:fldCharType="end"/>
      </w:r>
    </w:p>
    <w:p w:rsidR="00B17560" w:rsidRPr="009F0AA2" w:rsidRDefault="00B17560">
      <w:pPr>
        <w:pStyle w:val="TOC5"/>
        <w:rPr>
          <w:rFonts w:asciiTheme="minorHAnsi" w:eastAsiaTheme="minorEastAsia" w:hAnsiTheme="minorHAnsi" w:cstheme="minorBidi"/>
          <w:noProof/>
          <w:kern w:val="0"/>
          <w:sz w:val="22"/>
          <w:szCs w:val="22"/>
        </w:rPr>
      </w:pPr>
      <w:r w:rsidRPr="009F0AA2">
        <w:rPr>
          <w:noProof/>
        </w:rPr>
        <w:t>4</w:t>
      </w:r>
      <w:r w:rsidRPr="009F0AA2">
        <w:rPr>
          <w:noProof/>
        </w:rPr>
        <w:tab/>
        <w:t>Schedules</w:t>
      </w:r>
      <w:r w:rsidRPr="009F0AA2">
        <w:rPr>
          <w:noProof/>
        </w:rPr>
        <w:tab/>
      </w:r>
      <w:r w:rsidRPr="009F0AA2">
        <w:rPr>
          <w:noProof/>
        </w:rPr>
        <w:fldChar w:fldCharType="begin"/>
      </w:r>
      <w:r w:rsidRPr="009F0AA2">
        <w:rPr>
          <w:noProof/>
        </w:rPr>
        <w:instrText xml:space="preserve"> PAGEREF _Toc3884243 \h </w:instrText>
      </w:r>
      <w:r w:rsidRPr="009F0AA2">
        <w:rPr>
          <w:noProof/>
        </w:rPr>
      </w:r>
      <w:r w:rsidRPr="009F0AA2">
        <w:rPr>
          <w:noProof/>
        </w:rPr>
        <w:fldChar w:fldCharType="separate"/>
      </w:r>
      <w:r w:rsidR="00247498">
        <w:rPr>
          <w:noProof/>
        </w:rPr>
        <w:t>1</w:t>
      </w:r>
      <w:r w:rsidRPr="009F0AA2">
        <w:rPr>
          <w:noProof/>
        </w:rPr>
        <w:fldChar w:fldCharType="end"/>
      </w:r>
    </w:p>
    <w:p w:rsidR="00B17560" w:rsidRPr="009F0AA2" w:rsidRDefault="00B17560">
      <w:pPr>
        <w:pStyle w:val="TOC6"/>
        <w:rPr>
          <w:rFonts w:asciiTheme="minorHAnsi" w:eastAsiaTheme="minorEastAsia" w:hAnsiTheme="minorHAnsi" w:cstheme="minorBidi"/>
          <w:b w:val="0"/>
          <w:noProof/>
          <w:kern w:val="0"/>
          <w:sz w:val="22"/>
          <w:szCs w:val="22"/>
        </w:rPr>
      </w:pPr>
      <w:r w:rsidRPr="009F0AA2">
        <w:rPr>
          <w:noProof/>
        </w:rPr>
        <w:t>Schedule</w:t>
      </w:r>
      <w:r w:rsidR="009F0AA2" w:rsidRPr="009F0AA2">
        <w:rPr>
          <w:noProof/>
        </w:rPr>
        <w:t> </w:t>
      </w:r>
      <w:r w:rsidRPr="009F0AA2">
        <w:rPr>
          <w:noProof/>
        </w:rPr>
        <w:t>1—Amendments</w:t>
      </w:r>
      <w:r w:rsidRPr="009F0AA2">
        <w:rPr>
          <w:b w:val="0"/>
          <w:noProof/>
          <w:sz w:val="18"/>
        </w:rPr>
        <w:tab/>
      </w:r>
      <w:r w:rsidRPr="009F0AA2">
        <w:rPr>
          <w:b w:val="0"/>
          <w:noProof/>
          <w:sz w:val="18"/>
        </w:rPr>
        <w:fldChar w:fldCharType="begin"/>
      </w:r>
      <w:r w:rsidRPr="009F0AA2">
        <w:rPr>
          <w:b w:val="0"/>
          <w:noProof/>
          <w:sz w:val="18"/>
        </w:rPr>
        <w:instrText xml:space="preserve"> PAGEREF _Toc3884244 \h </w:instrText>
      </w:r>
      <w:r w:rsidRPr="009F0AA2">
        <w:rPr>
          <w:b w:val="0"/>
          <w:noProof/>
          <w:sz w:val="18"/>
        </w:rPr>
      </w:r>
      <w:r w:rsidRPr="009F0AA2">
        <w:rPr>
          <w:b w:val="0"/>
          <w:noProof/>
          <w:sz w:val="18"/>
        </w:rPr>
        <w:fldChar w:fldCharType="separate"/>
      </w:r>
      <w:r w:rsidR="00247498">
        <w:rPr>
          <w:b w:val="0"/>
          <w:noProof/>
          <w:sz w:val="18"/>
        </w:rPr>
        <w:t>2</w:t>
      </w:r>
      <w:r w:rsidRPr="009F0AA2">
        <w:rPr>
          <w:b w:val="0"/>
          <w:noProof/>
          <w:sz w:val="18"/>
        </w:rPr>
        <w:fldChar w:fldCharType="end"/>
      </w:r>
    </w:p>
    <w:p w:rsidR="00B17560" w:rsidRPr="009F0AA2" w:rsidRDefault="00B17560">
      <w:pPr>
        <w:pStyle w:val="TOC7"/>
        <w:rPr>
          <w:rFonts w:asciiTheme="minorHAnsi" w:eastAsiaTheme="minorEastAsia" w:hAnsiTheme="minorHAnsi" w:cstheme="minorBidi"/>
          <w:noProof/>
          <w:kern w:val="0"/>
          <w:sz w:val="22"/>
          <w:szCs w:val="22"/>
        </w:rPr>
      </w:pPr>
      <w:r w:rsidRPr="009F0AA2">
        <w:rPr>
          <w:noProof/>
        </w:rPr>
        <w:t>Part</w:t>
      </w:r>
      <w:r w:rsidR="009F0AA2" w:rsidRPr="009F0AA2">
        <w:rPr>
          <w:noProof/>
        </w:rPr>
        <w:t> </w:t>
      </w:r>
      <w:r w:rsidRPr="009F0AA2">
        <w:rPr>
          <w:noProof/>
        </w:rPr>
        <w:t>1—Main amendments</w:t>
      </w:r>
      <w:r w:rsidRPr="009F0AA2">
        <w:rPr>
          <w:noProof/>
          <w:sz w:val="18"/>
        </w:rPr>
        <w:tab/>
      </w:r>
      <w:r w:rsidRPr="009F0AA2">
        <w:rPr>
          <w:noProof/>
          <w:sz w:val="18"/>
        </w:rPr>
        <w:fldChar w:fldCharType="begin"/>
      </w:r>
      <w:r w:rsidRPr="009F0AA2">
        <w:rPr>
          <w:noProof/>
          <w:sz w:val="18"/>
        </w:rPr>
        <w:instrText xml:space="preserve"> PAGEREF _Toc3884245 \h </w:instrText>
      </w:r>
      <w:r w:rsidRPr="009F0AA2">
        <w:rPr>
          <w:noProof/>
          <w:sz w:val="18"/>
        </w:rPr>
      </w:r>
      <w:r w:rsidRPr="009F0AA2">
        <w:rPr>
          <w:noProof/>
          <w:sz w:val="18"/>
        </w:rPr>
        <w:fldChar w:fldCharType="separate"/>
      </w:r>
      <w:r w:rsidR="00247498">
        <w:rPr>
          <w:noProof/>
          <w:sz w:val="18"/>
        </w:rPr>
        <w:t>2</w:t>
      </w:r>
      <w:r w:rsidRPr="009F0AA2">
        <w:rPr>
          <w:noProof/>
          <w:sz w:val="18"/>
        </w:rPr>
        <w:fldChar w:fldCharType="end"/>
      </w:r>
    </w:p>
    <w:p w:rsidR="00B17560" w:rsidRPr="009F0AA2" w:rsidRDefault="00B17560">
      <w:pPr>
        <w:pStyle w:val="TOC9"/>
        <w:rPr>
          <w:rFonts w:asciiTheme="minorHAnsi" w:eastAsiaTheme="minorEastAsia" w:hAnsiTheme="minorHAnsi" w:cstheme="minorBidi"/>
          <w:i w:val="0"/>
          <w:noProof/>
          <w:kern w:val="0"/>
          <w:sz w:val="22"/>
          <w:szCs w:val="22"/>
        </w:rPr>
      </w:pPr>
      <w:r w:rsidRPr="009F0AA2">
        <w:rPr>
          <w:noProof/>
        </w:rPr>
        <w:t>Water Charge (Infrastructure) Rules</w:t>
      </w:r>
      <w:r w:rsidR="009F0AA2" w:rsidRPr="009F0AA2">
        <w:rPr>
          <w:noProof/>
        </w:rPr>
        <w:t> </w:t>
      </w:r>
      <w:r w:rsidRPr="009F0AA2">
        <w:rPr>
          <w:noProof/>
        </w:rPr>
        <w:t>2010</w:t>
      </w:r>
      <w:r w:rsidRPr="009F0AA2">
        <w:rPr>
          <w:i w:val="0"/>
          <w:noProof/>
          <w:sz w:val="18"/>
        </w:rPr>
        <w:tab/>
      </w:r>
      <w:r w:rsidRPr="009F0AA2">
        <w:rPr>
          <w:i w:val="0"/>
          <w:noProof/>
          <w:sz w:val="18"/>
        </w:rPr>
        <w:fldChar w:fldCharType="begin"/>
      </w:r>
      <w:r w:rsidRPr="009F0AA2">
        <w:rPr>
          <w:i w:val="0"/>
          <w:noProof/>
          <w:sz w:val="18"/>
        </w:rPr>
        <w:instrText xml:space="preserve"> PAGEREF _Toc3884246 \h </w:instrText>
      </w:r>
      <w:r w:rsidRPr="009F0AA2">
        <w:rPr>
          <w:i w:val="0"/>
          <w:noProof/>
          <w:sz w:val="18"/>
        </w:rPr>
      </w:r>
      <w:r w:rsidRPr="009F0AA2">
        <w:rPr>
          <w:i w:val="0"/>
          <w:noProof/>
          <w:sz w:val="18"/>
        </w:rPr>
        <w:fldChar w:fldCharType="separate"/>
      </w:r>
      <w:r w:rsidR="00247498">
        <w:rPr>
          <w:i w:val="0"/>
          <w:noProof/>
          <w:sz w:val="18"/>
        </w:rPr>
        <w:t>2</w:t>
      </w:r>
      <w:r w:rsidRPr="009F0AA2">
        <w:rPr>
          <w:i w:val="0"/>
          <w:noProof/>
          <w:sz w:val="18"/>
        </w:rPr>
        <w:fldChar w:fldCharType="end"/>
      </w:r>
    </w:p>
    <w:p w:rsidR="00B17560" w:rsidRPr="009F0AA2" w:rsidRDefault="00B17560">
      <w:pPr>
        <w:pStyle w:val="TOC7"/>
        <w:rPr>
          <w:rFonts w:asciiTheme="minorHAnsi" w:eastAsiaTheme="minorEastAsia" w:hAnsiTheme="minorHAnsi" w:cstheme="minorBidi"/>
          <w:noProof/>
          <w:kern w:val="0"/>
          <w:sz w:val="22"/>
          <w:szCs w:val="22"/>
        </w:rPr>
      </w:pPr>
      <w:r w:rsidRPr="009F0AA2">
        <w:rPr>
          <w:noProof/>
        </w:rPr>
        <w:t>Part</w:t>
      </w:r>
      <w:r w:rsidR="009F0AA2" w:rsidRPr="009F0AA2">
        <w:rPr>
          <w:noProof/>
        </w:rPr>
        <w:t> </w:t>
      </w:r>
      <w:r w:rsidRPr="009F0AA2">
        <w:rPr>
          <w:noProof/>
        </w:rPr>
        <w:t>2—Multiple amendments</w:t>
      </w:r>
      <w:r w:rsidRPr="009F0AA2">
        <w:rPr>
          <w:noProof/>
          <w:sz w:val="18"/>
        </w:rPr>
        <w:tab/>
      </w:r>
      <w:r w:rsidRPr="009F0AA2">
        <w:rPr>
          <w:noProof/>
          <w:sz w:val="18"/>
        </w:rPr>
        <w:fldChar w:fldCharType="begin"/>
      </w:r>
      <w:r w:rsidRPr="009F0AA2">
        <w:rPr>
          <w:noProof/>
          <w:sz w:val="18"/>
        </w:rPr>
        <w:instrText xml:space="preserve"> PAGEREF _Toc3884295 \h </w:instrText>
      </w:r>
      <w:r w:rsidRPr="009F0AA2">
        <w:rPr>
          <w:noProof/>
          <w:sz w:val="18"/>
        </w:rPr>
      </w:r>
      <w:r w:rsidRPr="009F0AA2">
        <w:rPr>
          <w:noProof/>
          <w:sz w:val="18"/>
        </w:rPr>
        <w:fldChar w:fldCharType="separate"/>
      </w:r>
      <w:r w:rsidR="00247498">
        <w:rPr>
          <w:noProof/>
          <w:sz w:val="18"/>
        </w:rPr>
        <w:t>44</w:t>
      </w:r>
      <w:r w:rsidRPr="009F0AA2">
        <w:rPr>
          <w:noProof/>
          <w:sz w:val="18"/>
        </w:rPr>
        <w:fldChar w:fldCharType="end"/>
      </w:r>
    </w:p>
    <w:p w:rsidR="00B17560" w:rsidRPr="009F0AA2" w:rsidRDefault="00B17560">
      <w:pPr>
        <w:pStyle w:val="TOC9"/>
        <w:rPr>
          <w:rFonts w:asciiTheme="minorHAnsi" w:eastAsiaTheme="minorEastAsia" w:hAnsiTheme="minorHAnsi" w:cstheme="minorBidi"/>
          <w:i w:val="0"/>
          <w:noProof/>
          <w:kern w:val="0"/>
          <w:sz w:val="22"/>
          <w:szCs w:val="22"/>
        </w:rPr>
      </w:pPr>
      <w:r w:rsidRPr="009F0AA2">
        <w:rPr>
          <w:noProof/>
        </w:rPr>
        <w:t>Water Charge (Infrastructure) Rules</w:t>
      </w:r>
      <w:r w:rsidR="009F0AA2" w:rsidRPr="009F0AA2">
        <w:rPr>
          <w:noProof/>
        </w:rPr>
        <w:t> </w:t>
      </w:r>
      <w:r w:rsidRPr="009F0AA2">
        <w:rPr>
          <w:noProof/>
        </w:rPr>
        <w:t>2010</w:t>
      </w:r>
      <w:r w:rsidRPr="009F0AA2">
        <w:rPr>
          <w:i w:val="0"/>
          <w:noProof/>
          <w:sz w:val="18"/>
        </w:rPr>
        <w:tab/>
      </w:r>
      <w:r w:rsidRPr="009F0AA2">
        <w:rPr>
          <w:i w:val="0"/>
          <w:noProof/>
          <w:sz w:val="18"/>
        </w:rPr>
        <w:fldChar w:fldCharType="begin"/>
      </w:r>
      <w:r w:rsidRPr="009F0AA2">
        <w:rPr>
          <w:i w:val="0"/>
          <w:noProof/>
          <w:sz w:val="18"/>
        </w:rPr>
        <w:instrText xml:space="preserve"> PAGEREF _Toc3884296 \h </w:instrText>
      </w:r>
      <w:r w:rsidRPr="009F0AA2">
        <w:rPr>
          <w:i w:val="0"/>
          <w:noProof/>
          <w:sz w:val="18"/>
        </w:rPr>
      </w:r>
      <w:r w:rsidRPr="009F0AA2">
        <w:rPr>
          <w:i w:val="0"/>
          <w:noProof/>
          <w:sz w:val="18"/>
        </w:rPr>
        <w:fldChar w:fldCharType="separate"/>
      </w:r>
      <w:r w:rsidR="00247498">
        <w:rPr>
          <w:i w:val="0"/>
          <w:noProof/>
          <w:sz w:val="18"/>
        </w:rPr>
        <w:t>44</w:t>
      </w:r>
      <w:r w:rsidRPr="009F0AA2">
        <w:rPr>
          <w:i w:val="0"/>
          <w:noProof/>
          <w:sz w:val="18"/>
        </w:rPr>
        <w:fldChar w:fldCharType="end"/>
      </w:r>
    </w:p>
    <w:p w:rsidR="00B17560" w:rsidRPr="009F0AA2" w:rsidRDefault="00B17560">
      <w:pPr>
        <w:pStyle w:val="TOC6"/>
        <w:rPr>
          <w:rFonts w:asciiTheme="minorHAnsi" w:eastAsiaTheme="minorEastAsia" w:hAnsiTheme="minorHAnsi" w:cstheme="minorBidi"/>
          <w:b w:val="0"/>
          <w:noProof/>
          <w:kern w:val="0"/>
          <w:sz w:val="22"/>
          <w:szCs w:val="22"/>
        </w:rPr>
      </w:pPr>
      <w:r w:rsidRPr="009F0AA2">
        <w:rPr>
          <w:noProof/>
        </w:rPr>
        <w:t>Schedule</w:t>
      </w:r>
      <w:r w:rsidR="009F0AA2" w:rsidRPr="009F0AA2">
        <w:rPr>
          <w:noProof/>
        </w:rPr>
        <w:t> </w:t>
      </w:r>
      <w:r w:rsidRPr="009F0AA2">
        <w:rPr>
          <w:noProof/>
        </w:rPr>
        <w:t>2—Repeals</w:t>
      </w:r>
      <w:r w:rsidRPr="009F0AA2">
        <w:rPr>
          <w:b w:val="0"/>
          <w:noProof/>
          <w:sz w:val="18"/>
        </w:rPr>
        <w:tab/>
      </w:r>
      <w:r w:rsidRPr="009F0AA2">
        <w:rPr>
          <w:b w:val="0"/>
          <w:noProof/>
          <w:sz w:val="18"/>
        </w:rPr>
        <w:fldChar w:fldCharType="begin"/>
      </w:r>
      <w:r w:rsidRPr="009F0AA2">
        <w:rPr>
          <w:b w:val="0"/>
          <w:noProof/>
          <w:sz w:val="18"/>
        </w:rPr>
        <w:instrText xml:space="preserve"> PAGEREF _Toc3884297 \h </w:instrText>
      </w:r>
      <w:r w:rsidRPr="009F0AA2">
        <w:rPr>
          <w:b w:val="0"/>
          <w:noProof/>
          <w:sz w:val="18"/>
        </w:rPr>
      </w:r>
      <w:r w:rsidRPr="009F0AA2">
        <w:rPr>
          <w:b w:val="0"/>
          <w:noProof/>
          <w:sz w:val="18"/>
        </w:rPr>
        <w:fldChar w:fldCharType="separate"/>
      </w:r>
      <w:r w:rsidR="00247498">
        <w:rPr>
          <w:b w:val="0"/>
          <w:noProof/>
          <w:sz w:val="18"/>
        </w:rPr>
        <w:t>48</w:t>
      </w:r>
      <w:r w:rsidRPr="009F0AA2">
        <w:rPr>
          <w:b w:val="0"/>
          <w:noProof/>
          <w:sz w:val="18"/>
        </w:rPr>
        <w:fldChar w:fldCharType="end"/>
      </w:r>
    </w:p>
    <w:p w:rsidR="00B17560" w:rsidRPr="009F0AA2" w:rsidRDefault="00B17560">
      <w:pPr>
        <w:pStyle w:val="TOC9"/>
        <w:rPr>
          <w:rFonts w:asciiTheme="minorHAnsi" w:eastAsiaTheme="minorEastAsia" w:hAnsiTheme="minorHAnsi" w:cstheme="minorBidi"/>
          <w:i w:val="0"/>
          <w:noProof/>
          <w:kern w:val="0"/>
          <w:sz w:val="22"/>
          <w:szCs w:val="22"/>
        </w:rPr>
      </w:pPr>
      <w:r w:rsidRPr="009F0AA2">
        <w:rPr>
          <w:noProof/>
        </w:rPr>
        <w:t>Water Charge (Planning and Management Information) Rules</w:t>
      </w:r>
      <w:r w:rsidR="009F0AA2" w:rsidRPr="009F0AA2">
        <w:rPr>
          <w:noProof/>
        </w:rPr>
        <w:t> </w:t>
      </w:r>
      <w:r w:rsidRPr="009F0AA2">
        <w:rPr>
          <w:noProof/>
        </w:rPr>
        <w:t>2010</w:t>
      </w:r>
      <w:r w:rsidRPr="009F0AA2">
        <w:rPr>
          <w:i w:val="0"/>
          <w:noProof/>
          <w:sz w:val="18"/>
        </w:rPr>
        <w:tab/>
      </w:r>
      <w:r w:rsidRPr="009F0AA2">
        <w:rPr>
          <w:i w:val="0"/>
          <w:noProof/>
          <w:sz w:val="18"/>
        </w:rPr>
        <w:fldChar w:fldCharType="begin"/>
      </w:r>
      <w:r w:rsidRPr="009F0AA2">
        <w:rPr>
          <w:i w:val="0"/>
          <w:noProof/>
          <w:sz w:val="18"/>
        </w:rPr>
        <w:instrText xml:space="preserve"> PAGEREF _Toc3884298 \h </w:instrText>
      </w:r>
      <w:r w:rsidRPr="009F0AA2">
        <w:rPr>
          <w:i w:val="0"/>
          <w:noProof/>
          <w:sz w:val="18"/>
        </w:rPr>
      </w:r>
      <w:r w:rsidRPr="009F0AA2">
        <w:rPr>
          <w:i w:val="0"/>
          <w:noProof/>
          <w:sz w:val="18"/>
        </w:rPr>
        <w:fldChar w:fldCharType="separate"/>
      </w:r>
      <w:r w:rsidR="00247498">
        <w:rPr>
          <w:i w:val="0"/>
          <w:noProof/>
          <w:sz w:val="18"/>
        </w:rPr>
        <w:t>48</w:t>
      </w:r>
      <w:r w:rsidRPr="009F0AA2">
        <w:rPr>
          <w:i w:val="0"/>
          <w:noProof/>
          <w:sz w:val="18"/>
        </w:rPr>
        <w:fldChar w:fldCharType="end"/>
      </w:r>
    </w:p>
    <w:p w:rsidR="00B17560" w:rsidRPr="009F0AA2" w:rsidRDefault="00B17560">
      <w:pPr>
        <w:pStyle w:val="TOC9"/>
        <w:rPr>
          <w:rFonts w:asciiTheme="minorHAnsi" w:eastAsiaTheme="minorEastAsia" w:hAnsiTheme="minorHAnsi" w:cstheme="minorBidi"/>
          <w:i w:val="0"/>
          <w:noProof/>
          <w:kern w:val="0"/>
          <w:sz w:val="22"/>
          <w:szCs w:val="22"/>
        </w:rPr>
      </w:pPr>
      <w:r w:rsidRPr="009F0AA2">
        <w:rPr>
          <w:noProof/>
        </w:rPr>
        <w:t>Water Charge (Termination Fees) Rules</w:t>
      </w:r>
      <w:r w:rsidR="009F0AA2" w:rsidRPr="009F0AA2">
        <w:rPr>
          <w:noProof/>
        </w:rPr>
        <w:t> </w:t>
      </w:r>
      <w:r w:rsidRPr="009F0AA2">
        <w:rPr>
          <w:noProof/>
        </w:rPr>
        <w:t>2009</w:t>
      </w:r>
      <w:r w:rsidRPr="009F0AA2">
        <w:rPr>
          <w:i w:val="0"/>
          <w:noProof/>
          <w:sz w:val="18"/>
        </w:rPr>
        <w:tab/>
      </w:r>
      <w:r w:rsidRPr="009F0AA2">
        <w:rPr>
          <w:i w:val="0"/>
          <w:noProof/>
          <w:sz w:val="18"/>
        </w:rPr>
        <w:fldChar w:fldCharType="begin"/>
      </w:r>
      <w:r w:rsidRPr="009F0AA2">
        <w:rPr>
          <w:i w:val="0"/>
          <w:noProof/>
          <w:sz w:val="18"/>
        </w:rPr>
        <w:instrText xml:space="preserve"> PAGEREF _Toc3884299 \h </w:instrText>
      </w:r>
      <w:r w:rsidRPr="009F0AA2">
        <w:rPr>
          <w:i w:val="0"/>
          <w:noProof/>
          <w:sz w:val="18"/>
        </w:rPr>
      </w:r>
      <w:r w:rsidRPr="009F0AA2">
        <w:rPr>
          <w:i w:val="0"/>
          <w:noProof/>
          <w:sz w:val="18"/>
        </w:rPr>
        <w:fldChar w:fldCharType="separate"/>
      </w:r>
      <w:r w:rsidR="00247498">
        <w:rPr>
          <w:i w:val="0"/>
          <w:noProof/>
          <w:sz w:val="18"/>
        </w:rPr>
        <w:t>48</w:t>
      </w:r>
      <w:r w:rsidRPr="009F0AA2">
        <w:rPr>
          <w:i w:val="0"/>
          <w:noProof/>
          <w:sz w:val="18"/>
        </w:rPr>
        <w:fldChar w:fldCharType="end"/>
      </w:r>
    </w:p>
    <w:p w:rsidR="0048364F" w:rsidRPr="009F0AA2" w:rsidRDefault="00B17560" w:rsidP="0048364F">
      <w:r w:rsidRPr="009F0AA2">
        <w:fldChar w:fldCharType="end"/>
      </w:r>
    </w:p>
    <w:p w:rsidR="0048364F" w:rsidRPr="009F0AA2" w:rsidRDefault="0048364F" w:rsidP="0048364F">
      <w:pPr>
        <w:sectPr w:rsidR="0048364F" w:rsidRPr="009F0AA2" w:rsidSect="00D3068B">
          <w:headerReference w:type="even" r:id="rId16"/>
          <w:headerReference w:type="default" r:id="rId17"/>
          <w:footerReference w:type="even" r:id="rId18"/>
          <w:footerReference w:type="default" r:id="rId19"/>
          <w:headerReference w:type="first" r:id="rId20"/>
          <w:pgSz w:w="11907" w:h="16839"/>
          <w:pgMar w:top="2093" w:right="1797" w:bottom="1440" w:left="1797" w:header="720" w:footer="709" w:gutter="0"/>
          <w:pgNumType w:fmt="lowerRoman" w:start="1"/>
          <w:cols w:space="708"/>
          <w:docGrid w:linePitch="360"/>
        </w:sectPr>
      </w:pPr>
    </w:p>
    <w:p w:rsidR="0048364F" w:rsidRPr="009F0AA2" w:rsidRDefault="0048364F" w:rsidP="0048364F">
      <w:pPr>
        <w:pStyle w:val="ActHead5"/>
      </w:pPr>
      <w:bookmarkStart w:id="0" w:name="_Toc3884240"/>
      <w:r w:rsidRPr="009F0AA2">
        <w:rPr>
          <w:rStyle w:val="CharSectno"/>
        </w:rPr>
        <w:lastRenderedPageBreak/>
        <w:t>1</w:t>
      </w:r>
      <w:r w:rsidRPr="009F0AA2">
        <w:t xml:space="preserve">  </w:t>
      </w:r>
      <w:r w:rsidR="004F676E" w:rsidRPr="009F0AA2">
        <w:t>Name</w:t>
      </w:r>
      <w:bookmarkEnd w:id="0"/>
    </w:p>
    <w:p w:rsidR="0048364F" w:rsidRPr="009F0AA2" w:rsidRDefault="0048364F" w:rsidP="0048364F">
      <w:pPr>
        <w:pStyle w:val="subsection"/>
      </w:pPr>
      <w:r w:rsidRPr="009F0AA2">
        <w:tab/>
      </w:r>
      <w:r w:rsidRPr="009F0AA2">
        <w:tab/>
      </w:r>
      <w:r w:rsidR="00906DD2" w:rsidRPr="009F0AA2">
        <w:t>This instrument is</w:t>
      </w:r>
      <w:r w:rsidRPr="009F0AA2">
        <w:t xml:space="preserve"> the </w:t>
      </w:r>
      <w:r w:rsidR="00414ADE" w:rsidRPr="009F0AA2">
        <w:rPr>
          <w:i/>
        </w:rPr>
        <w:fldChar w:fldCharType="begin"/>
      </w:r>
      <w:r w:rsidR="00414ADE" w:rsidRPr="009F0AA2">
        <w:rPr>
          <w:i/>
        </w:rPr>
        <w:instrText xml:space="preserve"> STYLEREF  ShortT </w:instrText>
      </w:r>
      <w:r w:rsidR="00414ADE" w:rsidRPr="009F0AA2">
        <w:rPr>
          <w:i/>
        </w:rPr>
        <w:fldChar w:fldCharType="separate"/>
      </w:r>
      <w:r w:rsidR="00247498">
        <w:rPr>
          <w:i/>
          <w:noProof/>
        </w:rPr>
        <w:t>Water Charge Amendment Rules 2019</w:t>
      </w:r>
      <w:r w:rsidR="00414ADE" w:rsidRPr="009F0AA2">
        <w:rPr>
          <w:i/>
        </w:rPr>
        <w:fldChar w:fldCharType="end"/>
      </w:r>
      <w:r w:rsidRPr="009F0AA2">
        <w:t>.</w:t>
      </w:r>
    </w:p>
    <w:p w:rsidR="004F676E" w:rsidRPr="009F0AA2" w:rsidRDefault="0048364F" w:rsidP="005452CC">
      <w:pPr>
        <w:pStyle w:val="ActHead5"/>
      </w:pPr>
      <w:bookmarkStart w:id="1" w:name="_Toc3884241"/>
      <w:r w:rsidRPr="009F0AA2">
        <w:rPr>
          <w:rStyle w:val="CharSectno"/>
        </w:rPr>
        <w:t>2</w:t>
      </w:r>
      <w:r w:rsidRPr="009F0AA2">
        <w:t xml:space="preserve">  Commencement</w:t>
      </w:r>
      <w:bookmarkEnd w:id="1"/>
    </w:p>
    <w:p w:rsidR="00563A9A" w:rsidRPr="009F0AA2" w:rsidRDefault="00563A9A" w:rsidP="00C056B8">
      <w:pPr>
        <w:pStyle w:val="subsection"/>
      </w:pPr>
      <w:r w:rsidRPr="009F0AA2">
        <w:tab/>
        <w:t>(1)</w:t>
      </w:r>
      <w:r w:rsidRPr="009F0AA2">
        <w:tab/>
        <w:t>Each provision of this instrument specified in column 1 of the table commences, or is taken to have commenced, in accordance with column 2 of the table. Any other statement in column 2 has effect according to its terms.</w:t>
      </w:r>
    </w:p>
    <w:p w:rsidR="00563A9A" w:rsidRPr="009F0AA2" w:rsidRDefault="00563A9A" w:rsidP="00C056B8">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63A9A" w:rsidRPr="009F0AA2" w:rsidTr="00C056B8">
        <w:trPr>
          <w:tblHeader/>
        </w:trPr>
        <w:tc>
          <w:tcPr>
            <w:tcW w:w="8364" w:type="dxa"/>
            <w:gridSpan w:val="3"/>
            <w:tcBorders>
              <w:top w:val="single" w:sz="12" w:space="0" w:color="auto"/>
              <w:bottom w:val="single" w:sz="2" w:space="0" w:color="auto"/>
            </w:tcBorders>
            <w:shd w:val="clear" w:color="auto" w:fill="auto"/>
            <w:hideMark/>
          </w:tcPr>
          <w:p w:rsidR="00563A9A" w:rsidRPr="009F0AA2" w:rsidRDefault="00563A9A" w:rsidP="00C056B8">
            <w:pPr>
              <w:pStyle w:val="TableHeading"/>
            </w:pPr>
            <w:r w:rsidRPr="009F0AA2">
              <w:t>Commencement information</w:t>
            </w:r>
          </w:p>
        </w:tc>
      </w:tr>
      <w:tr w:rsidR="00563A9A" w:rsidRPr="009F0AA2" w:rsidTr="00C056B8">
        <w:trPr>
          <w:tblHeader/>
        </w:trPr>
        <w:tc>
          <w:tcPr>
            <w:tcW w:w="2127" w:type="dxa"/>
            <w:tcBorders>
              <w:top w:val="single" w:sz="2" w:space="0" w:color="auto"/>
              <w:bottom w:val="single" w:sz="2" w:space="0" w:color="auto"/>
            </w:tcBorders>
            <w:shd w:val="clear" w:color="auto" w:fill="auto"/>
            <w:hideMark/>
          </w:tcPr>
          <w:p w:rsidR="00563A9A" w:rsidRPr="009F0AA2" w:rsidRDefault="00563A9A" w:rsidP="00C056B8">
            <w:pPr>
              <w:pStyle w:val="TableHeading"/>
            </w:pPr>
            <w:r w:rsidRPr="009F0AA2">
              <w:t>Column 1</w:t>
            </w:r>
          </w:p>
        </w:tc>
        <w:tc>
          <w:tcPr>
            <w:tcW w:w="4394" w:type="dxa"/>
            <w:tcBorders>
              <w:top w:val="single" w:sz="2" w:space="0" w:color="auto"/>
              <w:bottom w:val="single" w:sz="2" w:space="0" w:color="auto"/>
            </w:tcBorders>
            <w:shd w:val="clear" w:color="auto" w:fill="auto"/>
            <w:hideMark/>
          </w:tcPr>
          <w:p w:rsidR="00563A9A" w:rsidRPr="009F0AA2" w:rsidRDefault="00563A9A" w:rsidP="00C056B8">
            <w:pPr>
              <w:pStyle w:val="TableHeading"/>
            </w:pPr>
            <w:r w:rsidRPr="009F0AA2">
              <w:t>Column 2</w:t>
            </w:r>
          </w:p>
        </w:tc>
        <w:tc>
          <w:tcPr>
            <w:tcW w:w="1843" w:type="dxa"/>
            <w:tcBorders>
              <w:top w:val="single" w:sz="2" w:space="0" w:color="auto"/>
              <w:bottom w:val="single" w:sz="2" w:space="0" w:color="auto"/>
            </w:tcBorders>
            <w:shd w:val="clear" w:color="auto" w:fill="auto"/>
            <w:hideMark/>
          </w:tcPr>
          <w:p w:rsidR="00563A9A" w:rsidRPr="009F0AA2" w:rsidRDefault="00563A9A" w:rsidP="00C056B8">
            <w:pPr>
              <w:pStyle w:val="TableHeading"/>
            </w:pPr>
            <w:r w:rsidRPr="009F0AA2">
              <w:t>Column 3</w:t>
            </w:r>
          </w:p>
        </w:tc>
      </w:tr>
      <w:tr w:rsidR="00563A9A" w:rsidRPr="009F0AA2" w:rsidTr="00C056B8">
        <w:trPr>
          <w:tblHeader/>
        </w:trPr>
        <w:tc>
          <w:tcPr>
            <w:tcW w:w="2127" w:type="dxa"/>
            <w:tcBorders>
              <w:top w:val="single" w:sz="2" w:space="0" w:color="auto"/>
              <w:bottom w:val="single" w:sz="12" w:space="0" w:color="auto"/>
            </w:tcBorders>
            <w:shd w:val="clear" w:color="auto" w:fill="auto"/>
            <w:hideMark/>
          </w:tcPr>
          <w:p w:rsidR="00563A9A" w:rsidRPr="009F0AA2" w:rsidRDefault="00563A9A" w:rsidP="00C056B8">
            <w:pPr>
              <w:pStyle w:val="TableHeading"/>
            </w:pPr>
            <w:r w:rsidRPr="009F0AA2">
              <w:t>Provisions</w:t>
            </w:r>
          </w:p>
        </w:tc>
        <w:tc>
          <w:tcPr>
            <w:tcW w:w="4394" w:type="dxa"/>
            <w:tcBorders>
              <w:top w:val="single" w:sz="2" w:space="0" w:color="auto"/>
              <w:bottom w:val="single" w:sz="12" w:space="0" w:color="auto"/>
            </w:tcBorders>
            <w:shd w:val="clear" w:color="auto" w:fill="auto"/>
            <w:hideMark/>
          </w:tcPr>
          <w:p w:rsidR="00563A9A" w:rsidRPr="009F0AA2" w:rsidRDefault="00563A9A" w:rsidP="00C056B8">
            <w:pPr>
              <w:pStyle w:val="TableHeading"/>
            </w:pPr>
            <w:r w:rsidRPr="009F0AA2">
              <w:t>Commencement</w:t>
            </w:r>
          </w:p>
        </w:tc>
        <w:tc>
          <w:tcPr>
            <w:tcW w:w="1843" w:type="dxa"/>
            <w:tcBorders>
              <w:top w:val="single" w:sz="2" w:space="0" w:color="auto"/>
              <w:bottom w:val="single" w:sz="12" w:space="0" w:color="auto"/>
            </w:tcBorders>
            <w:shd w:val="clear" w:color="auto" w:fill="auto"/>
            <w:hideMark/>
          </w:tcPr>
          <w:p w:rsidR="00563A9A" w:rsidRPr="009F0AA2" w:rsidRDefault="00563A9A" w:rsidP="00C056B8">
            <w:pPr>
              <w:pStyle w:val="TableHeading"/>
            </w:pPr>
            <w:r w:rsidRPr="009F0AA2">
              <w:t>Date/Details</w:t>
            </w:r>
          </w:p>
        </w:tc>
      </w:tr>
      <w:tr w:rsidR="00563A9A" w:rsidRPr="009F0AA2" w:rsidTr="00C056B8">
        <w:tc>
          <w:tcPr>
            <w:tcW w:w="2127" w:type="dxa"/>
            <w:tcBorders>
              <w:top w:val="single" w:sz="12" w:space="0" w:color="auto"/>
              <w:bottom w:val="single" w:sz="12" w:space="0" w:color="auto"/>
            </w:tcBorders>
            <w:shd w:val="clear" w:color="auto" w:fill="auto"/>
            <w:hideMark/>
          </w:tcPr>
          <w:p w:rsidR="00563A9A" w:rsidRPr="009F0AA2" w:rsidRDefault="00563A9A" w:rsidP="00C056B8">
            <w:pPr>
              <w:pStyle w:val="Tabletext"/>
            </w:pPr>
            <w:r w:rsidRPr="009F0AA2">
              <w:t>1.  The whole of this instrument</w:t>
            </w:r>
          </w:p>
        </w:tc>
        <w:tc>
          <w:tcPr>
            <w:tcW w:w="4394" w:type="dxa"/>
            <w:tcBorders>
              <w:top w:val="single" w:sz="12" w:space="0" w:color="auto"/>
              <w:bottom w:val="single" w:sz="12" w:space="0" w:color="auto"/>
            </w:tcBorders>
            <w:shd w:val="clear" w:color="auto" w:fill="auto"/>
            <w:hideMark/>
          </w:tcPr>
          <w:p w:rsidR="00563A9A" w:rsidRPr="009F0AA2" w:rsidRDefault="00717B42" w:rsidP="000A37FE">
            <w:pPr>
              <w:pStyle w:val="Tabletext"/>
            </w:pPr>
            <w:r w:rsidRPr="009F0AA2">
              <w:t>1</w:t>
            </w:r>
            <w:r w:rsidR="009F0AA2" w:rsidRPr="009F0AA2">
              <w:t> </w:t>
            </w:r>
            <w:r w:rsidRPr="009F0AA2">
              <w:t xml:space="preserve">July </w:t>
            </w:r>
            <w:r w:rsidR="000A37FE" w:rsidRPr="009F0AA2">
              <w:t>2020</w:t>
            </w:r>
            <w:r w:rsidR="00F8189E" w:rsidRPr="009F0AA2">
              <w:t>.</w:t>
            </w:r>
          </w:p>
        </w:tc>
        <w:tc>
          <w:tcPr>
            <w:tcW w:w="1843" w:type="dxa"/>
            <w:tcBorders>
              <w:top w:val="single" w:sz="12" w:space="0" w:color="auto"/>
              <w:bottom w:val="single" w:sz="12" w:space="0" w:color="auto"/>
            </w:tcBorders>
            <w:shd w:val="clear" w:color="auto" w:fill="auto"/>
          </w:tcPr>
          <w:p w:rsidR="00563A9A" w:rsidRPr="009F0AA2" w:rsidRDefault="00F8189E" w:rsidP="00C056B8">
            <w:pPr>
              <w:pStyle w:val="Tabletext"/>
            </w:pPr>
            <w:r w:rsidRPr="009F0AA2">
              <w:t>1</w:t>
            </w:r>
            <w:r w:rsidR="009F0AA2" w:rsidRPr="009F0AA2">
              <w:t> </w:t>
            </w:r>
            <w:r w:rsidRPr="009F0AA2">
              <w:t>July 2020</w:t>
            </w:r>
          </w:p>
        </w:tc>
      </w:tr>
    </w:tbl>
    <w:p w:rsidR="00563A9A" w:rsidRPr="009F0AA2" w:rsidRDefault="00563A9A" w:rsidP="00C056B8">
      <w:pPr>
        <w:pStyle w:val="notetext"/>
      </w:pPr>
      <w:r w:rsidRPr="009F0AA2">
        <w:rPr>
          <w:snapToGrid w:val="0"/>
          <w:lang w:eastAsia="en-US"/>
        </w:rPr>
        <w:t>Note:</w:t>
      </w:r>
      <w:r w:rsidRPr="009F0AA2">
        <w:rPr>
          <w:snapToGrid w:val="0"/>
          <w:lang w:eastAsia="en-US"/>
        </w:rPr>
        <w:tab/>
        <w:t xml:space="preserve">This table relates only to the provisions of this </w:t>
      </w:r>
      <w:r w:rsidRPr="009F0AA2">
        <w:t xml:space="preserve">instrument </w:t>
      </w:r>
      <w:r w:rsidRPr="009F0AA2">
        <w:rPr>
          <w:snapToGrid w:val="0"/>
          <w:lang w:eastAsia="en-US"/>
        </w:rPr>
        <w:t>as originally made. It will not be amended to deal with a</w:t>
      </w:r>
      <w:bookmarkStart w:id="2" w:name="_GoBack"/>
      <w:bookmarkEnd w:id="2"/>
      <w:r w:rsidRPr="009F0AA2">
        <w:rPr>
          <w:snapToGrid w:val="0"/>
          <w:lang w:eastAsia="en-US"/>
        </w:rPr>
        <w:t xml:space="preserve">ny later amendments of this </w:t>
      </w:r>
      <w:r w:rsidRPr="009F0AA2">
        <w:t>instrument</w:t>
      </w:r>
      <w:r w:rsidRPr="009F0AA2">
        <w:rPr>
          <w:snapToGrid w:val="0"/>
          <w:lang w:eastAsia="en-US"/>
        </w:rPr>
        <w:t>.</w:t>
      </w:r>
    </w:p>
    <w:p w:rsidR="00563A9A" w:rsidRPr="009F0AA2" w:rsidRDefault="00563A9A" w:rsidP="00C056B8">
      <w:pPr>
        <w:pStyle w:val="subsection"/>
      </w:pPr>
      <w:r w:rsidRPr="009F0AA2">
        <w:tab/>
        <w:t>(2)</w:t>
      </w:r>
      <w:r w:rsidRPr="009F0AA2">
        <w:tab/>
        <w:t>Any information in column 3 of the table is not part of this instrument. Information may be inserted in this column, or information in it may be edited, in any published version of this instrument.</w:t>
      </w:r>
    </w:p>
    <w:p w:rsidR="00BF6650" w:rsidRPr="009F0AA2" w:rsidRDefault="00BF6650" w:rsidP="00BF6650">
      <w:pPr>
        <w:pStyle w:val="ActHead5"/>
      </w:pPr>
      <w:bookmarkStart w:id="3" w:name="_Toc3884242"/>
      <w:r w:rsidRPr="009F0AA2">
        <w:rPr>
          <w:rStyle w:val="CharSectno"/>
        </w:rPr>
        <w:t>3</w:t>
      </w:r>
      <w:r w:rsidRPr="009F0AA2">
        <w:t xml:space="preserve">  Authority</w:t>
      </w:r>
      <w:bookmarkEnd w:id="3"/>
    </w:p>
    <w:p w:rsidR="00BF6650" w:rsidRPr="009F0AA2" w:rsidRDefault="00BF6650" w:rsidP="00BF6650">
      <w:pPr>
        <w:pStyle w:val="subsection"/>
      </w:pPr>
      <w:r w:rsidRPr="009F0AA2">
        <w:tab/>
      </w:r>
      <w:r w:rsidRPr="009F0AA2">
        <w:tab/>
      </w:r>
      <w:r w:rsidR="00906DD2" w:rsidRPr="009F0AA2">
        <w:t>This instrument is</w:t>
      </w:r>
      <w:r w:rsidRPr="009F0AA2">
        <w:t xml:space="preserve"> made under </w:t>
      </w:r>
      <w:r w:rsidR="00A71A7B" w:rsidRPr="009F0AA2">
        <w:t>section</w:t>
      </w:r>
      <w:r w:rsidR="009F0AA2" w:rsidRPr="009F0AA2">
        <w:t> </w:t>
      </w:r>
      <w:r w:rsidR="00A71A7B" w:rsidRPr="009F0AA2">
        <w:t xml:space="preserve">92 of </w:t>
      </w:r>
      <w:r w:rsidRPr="009F0AA2">
        <w:t xml:space="preserve">the </w:t>
      </w:r>
      <w:r w:rsidR="00A71A7B" w:rsidRPr="009F0AA2">
        <w:rPr>
          <w:i/>
        </w:rPr>
        <w:t>Water Act 2007</w:t>
      </w:r>
      <w:r w:rsidR="00546FA3" w:rsidRPr="009F0AA2">
        <w:rPr>
          <w:i/>
        </w:rPr>
        <w:t>.</w:t>
      </w:r>
    </w:p>
    <w:p w:rsidR="00557C7A" w:rsidRPr="009F0AA2" w:rsidRDefault="00BF6650" w:rsidP="00557C7A">
      <w:pPr>
        <w:pStyle w:val="ActHead5"/>
      </w:pPr>
      <w:bookmarkStart w:id="4" w:name="_Toc3884243"/>
      <w:r w:rsidRPr="009F0AA2">
        <w:rPr>
          <w:rStyle w:val="CharSectno"/>
        </w:rPr>
        <w:t>4</w:t>
      </w:r>
      <w:r w:rsidR="00557C7A" w:rsidRPr="009F0AA2">
        <w:t xml:space="preserve">  </w:t>
      </w:r>
      <w:r w:rsidR="00083F48" w:rsidRPr="009F0AA2">
        <w:t>Schedules</w:t>
      </w:r>
      <w:bookmarkEnd w:id="4"/>
    </w:p>
    <w:p w:rsidR="00557C7A" w:rsidRPr="009F0AA2" w:rsidRDefault="00557C7A" w:rsidP="00557C7A">
      <w:pPr>
        <w:pStyle w:val="subsection"/>
      </w:pPr>
      <w:r w:rsidRPr="009F0AA2">
        <w:tab/>
      </w:r>
      <w:r w:rsidRPr="009F0AA2">
        <w:tab/>
      </w:r>
      <w:r w:rsidR="00083F48" w:rsidRPr="009F0AA2">
        <w:t xml:space="preserve">Each </w:t>
      </w:r>
      <w:r w:rsidR="00160BD7" w:rsidRPr="009F0AA2">
        <w:t>instrument</w:t>
      </w:r>
      <w:r w:rsidR="00083F48" w:rsidRPr="009F0AA2">
        <w:t xml:space="preserve"> that is specified in a Schedule to </w:t>
      </w:r>
      <w:r w:rsidR="00906DD2" w:rsidRPr="009F0AA2">
        <w:t>this instrument</w:t>
      </w:r>
      <w:r w:rsidR="00083F48" w:rsidRPr="009F0AA2">
        <w:t xml:space="preserve"> is amended or repealed as set out in the applicable items in the Schedule concerned, and any other item in a Schedule to </w:t>
      </w:r>
      <w:r w:rsidR="00906DD2" w:rsidRPr="009F0AA2">
        <w:t>this instrument</w:t>
      </w:r>
      <w:r w:rsidR="00083F48" w:rsidRPr="009F0AA2">
        <w:t xml:space="preserve"> has effect according to its terms.</w:t>
      </w:r>
    </w:p>
    <w:p w:rsidR="00223B0C" w:rsidRPr="009F0AA2" w:rsidRDefault="00223B0C" w:rsidP="00223B0C">
      <w:pPr>
        <w:sectPr w:rsidR="00223B0C" w:rsidRPr="009F0AA2" w:rsidSect="00D3068B">
          <w:headerReference w:type="even" r:id="rId21"/>
          <w:headerReference w:type="default" r:id="rId22"/>
          <w:footerReference w:type="even" r:id="rId23"/>
          <w:footerReference w:type="default" r:id="rId24"/>
          <w:headerReference w:type="first" r:id="rId25"/>
          <w:footerReference w:type="first" r:id="rId26"/>
          <w:pgSz w:w="11907" w:h="16839"/>
          <w:pgMar w:top="1440" w:right="1797" w:bottom="1440" w:left="1797" w:header="720" w:footer="709" w:gutter="0"/>
          <w:pgNumType w:start="1"/>
          <w:cols w:space="708"/>
          <w:docGrid w:linePitch="360"/>
        </w:sectPr>
      </w:pPr>
      <w:bookmarkStart w:id="5" w:name="OPCSB_AmendBodyA4"/>
    </w:p>
    <w:p w:rsidR="0048364F" w:rsidRPr="009F0AA2" w:rsidRDefault="0048364F" w:rsidP="00975466">
      <w:pPr>
        <w:pStyle w:val="ActHead6"/>
        <w:pageBreakBefore/>
      </w:pPr>
      <w:bookmarkStart w:id="6" w:name="_Toc3884244"/>
      <w:bookmarkStart w:id="7" w:name="opcAmSched"/>
      <w:bookmarkEnd w:id="5"/>
      <w:r w:rsidRPr="009F0AA2">
        <w:rPr>
          <w:rStyle w:val="CharAmSchNo"/>
        </w:rPr>
        <w:lastRenderedPageBreak/>
        <w:t>Schedule</w:t>
      </w:r>
      <w:r w:rsidR="009F0AA2" w:rsidRPr="009F0AA2">
        <w:rPr>
          <w:rStyle w:val="CharAmSchNo"/>
        </w:rPr>
        <w:t> </w:t>
      </w:r>
      <w:r w:rsidRPr="009F0AA2">
        <w:rPr>
          <w:rStyle w:val="CharAmSchNo"/>
        </w:rPr>
        <w:t>1</w:t>
      </w:r>
      <w:r w:rsidRPr="009F0AA2">
        <w:t>—</w:t>
      </w:r>
      <w:r w:rsidR="00460499" w:rsidRPr="009F0AA2">
        <w:rPr>
          <w:rStyle w:val="CharAmSchText"/>
        </w:rPr>
        <w:t>Amendments</w:t>
      </w:r>
      <w:bookmarkEnd w:id="6"/>
    </w:p>
    <w:p w:rsidR="00F8189E" w:rsidRPr="009F0AA2" w:rsidRDefault="00F8189E" w:rsidP="00F8189E">
      <w:pPr>
        <w:pStyle w:val="Header"/>
      </w:pPr>
      <w:r w:rsidRPr="009F0AA2">
        <w:rPr>
          <w:rStyle w:val="CharAmPartNo"/>
        </w:rPr>
        <w:t xml:space="preserve"> </w:t>
      </w:r>
      <w:r w:rsidRPr="009F0AA2">
        <w:rPr>
          <w:rStyle w:val="CharAmPartText"/>
        </w:rPr>
        <w:t xml:space="preserve"> </w:t>
      </w:r>
    </w:p>
    <w:p w:rsidR="00C85022" w:rsidRPr="009F0AA2" w:rsidRDefault="00C85022" w:rsidP="00C85022">
      <w:pPr>
        <w:pStyle w:val="ActHead7"/>
      </w:pPr>
      <w:bookmarkStart w:id="8" w:name="_Toc3884245"/>
      <w:bookmarkEnd w:id="7"/>
      <w:r w:rsidRPr="009F0AA2">
        <w:rPr>
          <w:rStyle w:val="CharAmPartNo"/>
        </w:rPr>
        <w:t>Part</w:t>
      </w:r>
      <w:r w:rsidR="009F0AA2" w:rsidRPr="009F0AA2">
        <w:rPr>
          <w:rStyle w:val="CharAmPartNo"/>
        </w:rPr>
        <w:t> </w:t>
      </w:r>
      <w:r w:rsidRPr="009F0AA2">
        <w:rPr>
          <w:rStyle w:val="CharAmPartNo"/>
        </w:rPr>
        <w:t>1</w:t>
      </w:r>
      <w:r w:rsidRPr="009F0AA2">
        <w:t>—</w:t>
      </w:r>
      <w:r w:rsidRPr="009F0AA2">
        <w:rPr>
          <w:rStyle w:val="CharAmPartText"/>
        </w:rPr>
        <w:t>Main amendments</w:t>
      </w:r>
      <w:bookmarkEnd w:id="8"/>
    </w:p>
    <w:p w:rsidR="003B718F" w:rsidRPr="009F0AA2" w:rsidRDefault="00926AE7" w:rsidP="003B718F">
      <w:pPr>
        <w:pStyle w:val="ActHead9"/>
      </w:pPr>
      <w:bookmarkStart w:id="9" w:name="_Toc3884246"/>
      <w:r w:rsidRPr="009F0AA2">
        <w:t>Water Charge (Infrastructure) Rules</w:t>
      </w:r>
      <w:r w:rsidR="009F0AA2" w:rsidRPr="009F0AA2">
        <w:t> </w:t>
      </w:r>
      <w:r w:rsidRPr="009F0AA2">
        <w:t>2010</w:t>
      </w:r>
      <w:bookmarkEnd w:id="9"/>
    </w:p>
    <w:p w:rsidR="00A71A7B" w:rsidRPr="009F0AA2" w:rsidRDefault="00160E61" w:rsidP="003B718F">
      <w:pPr>
        <w:pStyle w:val="ItemHead"/>
      </w:pPr>
      <w:r w:rsidRPr="009F0AA2">
        <w:t>1</w:t>
      </w:r>
      <w:r w:rsidR="003B718F" w:rsidRPr="009F0AA2">
        <w:t xml:space="preserve">  </w:t>
      </w:r>
      <w:r w:rsidR="00A71A7B" w:rsidRPr="009F0AA2">
        <w:t>Rule</w:t>
      </w:r>
      <w:r w:rsidR="009F0AA2" w:rsidRPr="009F0AA2">
        <w:t> </w:t>
      </w:r>
      <w:r w:rsidR="00A71A7B" w:rsidRPr="009F0AA2">
        <w:t>1</w:t>
      </w:r>
    </w:p>
    <w:p w:rsidR="00A71A7B" w:rsidRPr="009F0AA2" w:rsidRDefault="00A71A7B" w:rsidP="002F09F8">
      <w:pPr>
        <w:pStyle w:val="Item"/>
      </w:pPr>
      <w:r w:rsidRPr="009F0AA2">
        <w:t>Omit “</w:t>
      </w:r>
      <w:r w:rsidRPr="009F0AA2">
        <w:rPr>
          <w:i/>
        </w:rPr>
        <w:t>(Infrastructure)</w:t>
      </w:r>
      <w:r w:rsidRPr="009F0AA2">
        <w:t>”.</w:t>
      </w:r>
    </w:p>
    <w:p w:rsidR="00A71A7B" w:rsidRPr="009F0AA2" w:rsidRDefault="00160E61" w:rsidP="003B718F">
      <w:pPr>
        <w:pStyle w:val="ItemHead"/>
        <w:rPr>
          <w:i/>
        </w:rPr>
      </w:pPr>
      <w:r w:rsidRPr="009F0AA2">
        <w:t>2</w:t>
      </w:r>
      <w:r w:rsidR="003B718F" w:rsidRPr="009F0AA2">
        <w:t xml:space="preserve">  </w:t>
      </w:r>
      <w:proofErr w:type="spellStart"/>
      <w:r w:rsidR="00A71A7B" w:rsidRPr="009F0AA2">
        <w:t>Subrule</w:t>
      </w:r>
      <w:proofErr w:type="spellEnd"/>
      <w:r w:rsidR="00A71A7B" w:rsidRPr="009F0AA2">
        <w:t xml:space="preserve"> 3(1)</w:t>
      </w:r>
    </w:p>
    <w:p w:rsidR="00A71A7B" w:rsidRPr="009F0AA2" w:rsidRDefault="00A71A7B" w:rsidP="00511FF3">
      <w:pPr>
        <w:pStyle w:val="Item"/>
      </w:pPr>
      <w:r w:rsidRPr="009F0AA2">
        <w:t>Repeal the following definitions:</w:t>
      </w:r>
    </w:p>
    <w:p w:rsidR="00A71A7B" w:rsidRPr="009F0AA2" w:rsidRDefault="00511FF3" w:rsidP="00511FF3">
      <w:pPr>
        <w:pStyle w:val="paragraph"/>
      </w:pPr>
      <w:r w:rsidRPr="009F0AA2">
        <w:tab/>
      </w:r>
      <w:r w:rsidR="00A71A7B" w:rsidRPr="009F0AA2">
        <w:t>(a)</w:t>
      </w:r>
      <w:r w:rsidR="00A71A7B" w:rsidRPr="009F0AA2">
        <w:tab/>
      </w:r>
      <w:r w:rsidRPr="009F0AA2">
        <w:t xml:space="preserve">definition of </w:t>
      </w:r>
      <w:r w:rsidR="00A71A7B" w:rsidRPr="009F0AA2">
        <w:rPr>
          <w:b/>
          <w:i/>
        </w:rPr>
        <w:t>accredited agency</w:t>
      </w:r>
      <w:r w:rsidR="00A71A7B" w:rsidRPr="009F0AA2">
        <w:t>;</w:t>
      </w:r>
    </w:p>
    <w:p w:rsidR="00511FF3" w:rsidRPr="009F0AA2" w:rsidRDefault="00A71A7B" w:rsidP="00511FF3">
      <w:pPr>
        <w:pStyle w:val="paragraph"/>
      </w:pPr>
      <w:r w:rsidRPr="009F0AA2">
        <w:tab/>
        <w:t>(b)</w:t>
      </w:r>
      <w:r w:rsidRPr="009F0AA2">
        <w:tab/>
      </w:r>
      <w:r w:rsidR="00511FF3" w:rsidRPr="009F0AA2">
        <w:t xml:space="preserve">definition of </w:t>
      </w:r>
      <w:r w:rsidRPr="009F0AA2">
        <w:rPr>
          <w:b/>
          <w:i/>
        </w:rPr>
        <w:t>accredited arrangements</w:t>
      </w:r>
      <w:r w:rsidR="00CE3FF1" w:rsidRPr="009F0AA2">
        <w:t>.</w:t>
      </w:r>
    </w:p>
    <w:p w:rsidR="00CE3FF1" w:rsidRPr="009F0AA2" w:rsidRDefault="00160E61" w:rsidP="00CE3FF1">
      <w:pPr>
        <w:pStyle w:val="ItemHead"/>
      </w:pPr>
      <w:r w:rsidRPr="009F0AA2">
        <w:t>3</w:t>
      </w:r>
      <w:r w:rsidR="00CE3FF1" w:rsidRPr="009F0AA2">
        <w:t xml:space="preserve">  </w:t>
      </w:r>
      <w:proofErr w:type="spellStart"/>
      <w:r w:rsidR="00CE3FF1" w:rsidRPr="009F0AA2">
        <w:t>Subrule</w:t>
      </w:r>
      <w:proofErr w:type="spellEnd"/>
      <w:r w:rsidR="00CE3FF1" w:rsidRPr="009F0AA2">
        <w:t xml:space="preserve"> 3(1)</w:t>
      </w:r>
    </w:p>
    <w:p w:rsidR="00CE3FF1" w:rsidRPr="009F0AA2" w:rsidRDefault="00CE3FF1" w:rsidP="00CE3FF1">
      <w:pPr>
        <w:pStyle w:val="Item"/>
      </w:pPr>
      <w:r w:rsidRPr="009F0AA2">
        <w:t>Insert:</w:t>
      </w:r>
    </w:p>
    <w:p w:rsidR="00CE3FF1" w:rsidRPr="009F0AA2" w:rsidRDefault="00CE3FF1" w:rsidP="00CE3FF1">
      <w:pPr>
        <w:pStyle w:val="Definition"/>
      </w:pPr>
      <w:r w:rsidRPr="009F0AA2">
        <w:rPr>
          <w:b/>
          <w:i/>
        </w:rPr>
        <w:t>Act</w:t>
      </w:r>
      <w:r w:rsidRPr="009F0AA2">
        <w:t xml:space="preserve"> means the </w:t>
      </w:r>
      <w:r w:rsidRPr="009F0AA2">
        <w:rPr>
          <w:i/>
        </w:rPr>
        <w:t>Water Act 2007</w:t>
      </w:r>
      <w:r w:rsidRPr="009F0AA2">
        <w:t>.</w:t>
      </w:r>
    </w:p>
    <w:p w:rsidR="00CE3FF1" w:rsidRPr="009F0AA2" w:rsidRDefault="00CE3FF1" w:rsidP="00CE3FF1">
      <w:pPr>
        <w:pStyle w:val="Definition"/>
      </w:pPr>
      <w:r w:rsidRPr="009F0AA2">
        <w:rPr>
          <w:b/>
          <w:i/>
        </w:rPr>
        <w:t>additional termination fee</w:t>
      </w:r>
      <w:r w:rsidRPr="009F0AA2">
        <w:t xml:space="preserve">: see </w:t>
      </w:r>
      <w:proofErr w:type="spellStart"/>
      <w:r w:rsidRPr="009F0AA2">
        <w:t>subrule</w:t>
      </w:r>
      <w:proofErr w:type="spellEnd"/>
      <w:r w:rsidRPr="009F0AA2">
        <w:t xml:space="preserve"> 71(4).</w:t>
      </w:r>
    </w:p>
    <w:p w:rsidR="00CE3FF1" w:rsidRPr="009F0AA2" w:rsidRDefault="00CE3FF1" w:rsidP="00CE3FF1">
      <w:pPr>
        <w:pStyle w:val="Definition"/>
      </w:pPr>
      <w:r w:rsidRPr="009F0AA2">
        <w:rPr>
          <w:b/>
          <w:i/>
        </w:rPr>
        <w:t>aggregate revenue requirement</w:t>
      </w:r>
      <w:r w:rsidRPr="009F0AA2">
        <w:t>, in relation to infrastructure services provided by a Part</w:t>
      </w:r>
      <w:r w:rsidR="009F0AA2" w:rsidRPr="009F0AA2">
        <w:t> </w:t>
      </w:r>
      <w:r w:rsidRPr="009F0AA2">
        <w:t xml:space="preserve">6 operator, means the sum of revenue from infrastructure charges and government contributions that was forecast for the regulatory period at the time that the </w:t>
      </w:r>
      <w:proofErr w:type="spellStart"/>
      <w:r w:rsidRPr="009F0AA2">
        <w:t>ACCC</w:t>
      </w:r>
      <w:proofErr w:type="spellEnd"/>
      <w:r w:rsidRPr="009F0AA2">
        <w:t xml:space="preserve"> made the initial </w:t>
      </w:r>
      <w:r w:rsidR="004739BD" w:rsidRPr="009F0AA2">
        <w:t>determination or approval</w:t>
      </w:r>
      <w:r w:rsidRPr="009F0AA2">
        <w:t xml:space="preserve"> of the charges under rule</w:t>
      </w:r>
      <w:r w:rsidR="009F0AA2" w:rsidRPr="009F0AA2">
        <w:t> </w:t>
      </w:r>
      <w:r w:rsidRPr="009F0AA2">
        <w:t>29.</w:t>
      </w:r>
    </w:p>
    <w:p w:rsidR="00576581" w:rsidRPr="009F0AA2" w:rsidRDefault="00160E61" w:rsidP="00511FF3">
      <w:pPr>
        <w:pStyle w:val="ItemHead"/>
      </w:pPr>
      <w:r w:rsidRPr="009F0AA2">
        <w:t>4</w:t>
      </w:r>
      <w:r w:rsidR="00576581" w:rsidRPr="009F0AA2">
        <w:t xml:space="preserve">  </w:t>
      </w:r>
      <w:proofErr w:type="spellStart"/>
      <w:r w:rsidR="00576581" w:rsidRPr="009F0AA2">
        <w:t>Subrule</w:t>
      </w:r>
      <w:proofErr w:type="spellEnd"/>
      <w:r w:rsidR="00576581" w:rsidRPr="009F0AA2">
        <w:t xml:space="preserve"> 3(1) (</w:t>
      </w:r>
      <w:r w:rsidR="009F0AA2" w:rsidRPr="009F0AA2">
        <w:t>paragraph (</w:t>
      </w:r>
      <w:r w:rsidR="00576581" w:rsidRPr="009F0AA2">
        <w:t xml:space="preserve">a) of the definition of </w:t>
      </w:r>
      <w:r w:rsidR="00576581" w:rsidRPr="009F0AA2">
        <w:rPr>
          <w:i/>
        </w:rPr>
        <w:t>application period</w:t>
      </w:r>
      <w:r w:rsidR="00576581" w:rsidRPr="009F0AA2">
        <w:t>)</w:t>
      </w:r>
    </w:p>
    <w:p w:rsidR="00576581" w:rsidRPr="009F0AA2" w:rsidRDefault="00576581" w:rsidP="00576581">
      <w:pPr>
        <w:pStyle w:val="Item"/>
      </w:pPr>
      <w:r w:rsidRPr="009F0AA2">
        <w:t>Omit “the commencement date”, substitute “12</w:t>
      </w:r>
      <w:r w:rsidR="009F0AA2" w:rsidRPr="009F0AA2">
        <w:t> </w:t>
      </w:r>
      <w:r w:rsidRPr="009F0AA2">
        <w:t>January 2011”.</w:t>
      </w:r>
    </w:p>
    <w:p w:rsidR="00511FF3" w:rsidRPr="009F0AA2" w:rsidRDefault="00160E61" w:rsidP="00511FF3">
      <w:pPr>
        <w:pStyle w:val="ItemHead"/>
      </w:pPr>
      <w:r w:rsidRPr="009F0AA2">
        <w:t>5</w:t>
      </w:r>
      <w:r w:rsidR="00511FF3" w:rsidRPr="009F0AA2">
        <w:t xml:space="preserve">  </w:t>
      </w:r>
      <w:proofErr w:type="spellStart"/>
      <w:r w:rsidR="00511FF3" w:rsidRPr="009F0AA2">
        <w:t>Subrule</w:t>
      </w:r>
      <w:proofErr w:type="spellEnd"/>
      <w:r w:rsidR="00511FF3" w:rsidRPr="009F0AA2">
        <w:t xml:space="preserve"> 3(1) (definition of </w:t>
      </w:r>
      <w:r w:rsidR="00727162" w:rsidRPr="009F0AA2">
        <w:rPr>
          <w:i/>
        </w:rPr>
        <w:t>applied provisions</w:t>
      </w:r>
      <w:r w:rsidR="00D3106C" w:rsidRPr="009F0AA2">
        <w:t>)</w:t>
      </w:r>
    </w:p>
    <w:p w:rsidR="00511FF3" w:rsidRPr="009F0AA2" w:rsidRDefault="00511FF3" w:rsidP="00511FF3">
      <w:pPr>
        <w:pStyle w:val="Item"/>
      </w:pPr>
      <w:r w:rsidRPr="009F0AA2">
        <w:t>Repeal the definition</w:t>
      </w:r>
      <w:r w:rsidR="00D3106C" w:rsidRPr="009F0AA2">
        <w:t>.</w:t>
      </w:r>
    </w:p>
    <w:p w:rsidR="00D3106C" w:rsidRPr="009F0AA2" w:rsidRDefault="00160E61" w:rsidP="00D3106C">
      <w:pPr>
        <w:pStyle w:val="ItemHead"/>
      </w:pPr>
      <w:r w:rsidRPr="009F0AA2">
        <w:t>6</w:t>
      </w:r>
      <w:r w:rsidR="00D3106C" w:rsidRPr="009F0AA2">
        <w:t xml:space="preserve">  </w:t>
      </w:r>
      <w:proofErr w:type="spellStart"/>
      <w:r w:rsidR="00D3106C" w:rsidRPr="009F0AA2">
        <w:t>Subrule</w:t>
      </w:r>
      <w:proofErr w:type="spellEnd"/>
      <w:r w:rsidR="00D3106C" w:rsidRPr="009F0AA2">
        <w:t xml:space="preserve"> 3(1) (definition of </w:t>
      </w:r>
      <w:r w:rsidR="00D3106C" w:rsidRPr="009F0AA2">
        <w:rPr>
          <w:i/>
        </w:rPr>
        <w:t>business day</w:t>
      </w:r>
      <w:r w:rsidR="00D3106C" w:rsidRPr="009F0AA2">
        <w:t>)</w:t>
      </w:r>
    </w:p>
    <w:p w:rsidR="00D3106C" w:rsidRPr="009F0AA2" w:rsidRDefault="00D3106C" w:rsidP="00D3106C">
      <w:pPr>
        <w:pStyle w:val="Item"/>
      </w:pPr>
      <w:r w:rsidRPr="009F0AA2">
        <w:t>Repeal the definition, substitute:</w:t>
      </w:r>
    </w:p>
    <w:p w:rsidR="00511FF3" w:rsidRPr="009F0AA2" w:rsidRDefault="00511FF3" w:rsidP="00511FF3">
      <w:pPr>
        <w:pStyle w:val="Definition"/>
      </w:pPr>
      <w:r w:rsidRPr="009F0AA2">
        <w:rPr>
          <w:b/>
          <w:i/>
        </w:rPr>
        <w:t>business day</w:t>
      </w:r>
      <w:r w:rsidRPr="009F0AA2">
        <w:rPr>
          <w:b/>
        </w:rPr>
        <w:t xml:space="preserve"> </w:t>
      </w:r>
      <w:r w:rsidRPr="009F0AA2">
        <w:t>does not inc</w:t>
      </w:r>
      <w:r w:rsidR="00CA3CBE" w:rsidRPr="009F0AA2">
        <w:t>lude a Saturday or a Sunday and:</w:t>
      </w:r>
    </w:p>
    <w:p w:rsidR="00511FF3" w:rsidRPr="009F0AA2" w:rsidRDefault="00511FF3" w:rsidP="00CF742C">
      <w:pPr>
        <w:pStyle w:val="paragraph"/>
      </w:pPr>
      <w:r w:rsidRPr="009F0AA2">
        <w:tab/>
        <w:t>(a)</w:t>
      </w:r>
      <w:r w:rsidRPr="009F0AA2">
        <w:tab/>
        <w:t>in relation to an obligation of an infrastructure operator, does not include a day that is a public holiday in the place where the operator’s principal place of business is situated;</w:t>
      </w:r>
    </w:p>
    <w:p w:rsidR="00511FF3" w:rsidRPr="009F0AA2" w:rsidRDefault="00511FF3" w:rsidP="00511FF3">
      <w:pPr>
        <w:pStyle w:val="paragraph"/>
      </w:pPr>
      <w:r w:rsidRPr="009F0AA2">
        <w:tab/>
        <w:t>(b)</w:t>
      </w:r>
      <w:r w:rsidRPr="009F0AA2">
        <w:tab/>
        <w:t xml:space="preserve">in relation to the </w:t>
      </w:r>
      <w:proofErr w:type="spellStart"/>
      <w:r w:rsidRPr="009F0AA2">
        <w:t>ACCC</w:t>
      </w:r>
      <w:proofErr w:type="spellEnd"/>
      <w:r w:rsidRPr="009F0AA2">
        <w:t>, does not include a day that is a public holiday in the Australian Capital Territory.</w:t>
      </w:r>
    </w:p>
    <w:p w:rsidR="00714DD4" w:rsidRPr="009F0AA2" w:rsidRDefault="00160E61" w:rsidP="00714DD4">
      <w:pPr>
        <w:pStyle w:val="ItemHead"/>
      </w:pPr>
      <w:r w:rsidRPr="009F0AA2">
        <w:t>7</w:t>
      </w:r>
      <w:r w:rsidR="00714DD4" w:rsidRPr="009F0AA2">
        <w:t xml:space="preserve">  </w:t>
      </w:r>
      <w:proofErr w:type="spellStart"/>
      <w:r w:rsidR="00714DD4" w:rsidRPr="009F0AA2">
        <w:t>Subrule</w:t>
      </w:r>
      <w:proofErr w:type="spellEnd"/>
      <w:r w:rsidR="00714DD4" w:rsidRPr="009F0AA2">
        <w:t xml:space="preserve"> 3(1)</w:t>
      </w:r>
    </w:p>
    <w:p w:rsidR="00714DD4" w:rsidRPr="009F0AA2" w:rsidRDefault="00714DD4" w:rsidP="00714DD4">
      <w:pPr>
        <w:pStyle w:val="Item"/>
      </w:pPr>
      <w:r w:rsidRPr="009F0AA2">
        <w:t>Insert:</w:t>
      </w:r>
    </w:p>
    <w:p w:rsidR="00714DD4" w:rsidRPr="009F0AA2" w:rsidRDefault="00714DD4" w:rsidP="00714DD4">
      <w:pPr>
        <w:pStyle w:val="Definition"/>
      </w:pPr>
      <w:r w:rsidRPr="009F0AA2">
        <w:rPr>
          <w:b/>
          <w:i/>
        </w:rPr>
        <w:t>charge application period</w:t>
      </w:r>
      <w:r w:rsidRPr="009F0AA2">
        <w:t>:</w:t>
      </w:r>
    </w:p>
    <w:p w:rsidR="00714DD4" w:rsidRPr="009F0AA2" w:rsidRDefault="00714DD4" w:rsidP="00714DD4">
      <w:pPr>
        <w:pStyle w:val="paragraph"/>
      </w:pPr>
      <w:r w:rsidRPr="009F0AA2">
        <w:tab/>
        <w:t>(a)</w:t>
      </w:r>
      <w:r w:rsidRPr="009F0AA2">
        <w:tab/>
        <w:t>for a charge set out in a schedule of charges adopted by an infrastructure operator</w:t>
      </w:r>
      <w:r w:rsidR="00624C90" w:rsidRPr="009F0AA2">
        <w:t>,</w:t>
      </w:r>
      <w:r w:rsidRPr="009F0AA2">
        <w:t xml:space="preserve"> in accordance with rule</w:t>
      </w:r>
      <w:r w:rsidR="009F0AA2" w:rsidRPr="009F0AA2">
        <w:t> </w:t>
      </w:r>
      <w:r w:rsidRPr="009F0AA2">
        <w:t xml:space="preserve">11—see </w:t>
      </w:r>
      <w:proofErr w:type="spellStart"/>
      <w:r w:rsidRPr="009F0AA2">
        <w:t>subrule</w:t>
      </w:r>
      <w:proofErr w:type="spellEnd"/>
      <w:r w:rsidRPr="009F0AA2">
        <w:t xml:space="preserve"> 11(2);</w:t>
      </w:r>
    </w:p>
    <w:p w:rsidR="00714DD4" w:rsidRPr="009F0AA2" w:rsidRDefault="00714DD4" w:rsidP="00714DD4">
      <w:pPr>
        <w:pStyle w:val="paragraph"/>
      </w:pPr>
      <w:r w:rsidRPr="009F0AA2">
        <w:lastRenderedPageBreak/>
        <w:tab/>
        <w:t>(b)</w:t>
      </w:r>
      <w:r w:rsidRPr="009F0AA2">
        <w:tab/>
        <w:t>for a charge set out in a schedule of charges adopted</w:t>
      </w:r>
      <w:r w:rsidR="002D1446" w:rsidRPr="009F0AA2">
        <w:t xml:space="preserve"> by a person other than an infrastructure operator</w:t>
      </w:r>
      <w:r w:rsidR="00624C90" w:rsidRPr="009F0AA2">
        <w:t>,</w:t>
      </w:r>
      <w:r w:rsidRPr="009F0AA2">
        <w:t xml:space="preserve"> in accordance with rule</w:t>
      </w:r>
      <w:r w:rsidR="009F0AA2" w:rsidRPr="009F0AA2">
        <w:t> </w:t>
      </w:r>
      <w:r w:rsidRPr="009F0AA2">
        <w:t>12</w:t>
      </w:r>
      <w:r w:rsidR="002D1446" w:rsidRPr="009F0AA2">
        <w:t xml:space="preserve">—see </w:t>
      </w:r>
      <w:proofErr w:type="spellStart"/>
      <w:r w:rsidR="002D1446" w:rsidRPr="009F0AA2">
        <w:t>subrule</w:t>
      </w:r>
      <w:proofErr w:type="spellEnd"/>
      <w:r w:rsidR="002D1446" w:rsidRPr="009F0AA2">
        <w:t xml:space="preserve"> 12(2).</w:t>
      </w:r>
    </w:p>
    <w:p w:rsidR="00D3106C" w:rsidRPr="009F0AA2" w:rsidRDefault="00160E61" w:rsidP="00D3106C">
      <w:pPr>
        <w:pStyle w:val="ItemHead"/>
      </w:pPr>
      <w:r w:rsidRPr="009F0AA2">
        <w:t>8</w:t>
      </w:r>
      <w:r w:rsidR="00D3106C" w:rsidRPr="009F0AA2">
        <w:t xml:space="preserve">  </w:t>
      </w:r>
      <w:proofErr w:type="spellStart"/>
      <w:r w:rsidR="00D3106C" w:rsidRPr="009F0AA2">
        <w:t>Subrule</w:t>
      </w:r>
      <w:proofErr w:type="spellEnd"/>
      <w:r w:rsidR="00D3106C" w:rsidRPr="009F0AA2">
        <w:t xml:space="preserve"> 3(1)</w:t>
      </w:r>
    </w:p>
    <w:p w:rsidR="00D3106C" w:rsidRPr="009F0AA2" w:rsidRDefault="00D3106C" w:rsidP="00D3106C">
      <w:pPr>
        <w:pStyle w:val="Item"/>
      </w:pPr>
      <w:r w:rsidRPr="009F0AA2">
        <w:t xml:space="preserve">Repeal the </w:t>
      </w:r>
      <w:r w:rsidR="005C7C1E" w:rsidRPr="009F0AA2">
        <w:t xml:space="preserve">following </w:t>
      </w:r>
      <w:r w:rsidRPr="009F0AA2">
        <w:t>definition</w:t>
      </w:r>
      <w:r w:rsidR="005C7C1E" w:rsidRPr="009F0AA2">
        <w:t>s:</w:t>
      </w:r>
    </w:p>
    <w:p w:rsidR="005C7C1E" w:rsidRPr="009F0AA2" w:rsidRDefault="005C7C1E" w:rsidP="005C7C1E">
      <w:pPr>
        <w:pStyle w:val="paragraph"/>
      </w:pPr>
      <w:r w:rsidRPr="009F0AA2">
        <w:tab/>
        <w:t>(a)</w:t>
      </w:r>
      <w:r w:rsidRPr="009F0AA2">
        <w:tab/>
        <w:t xml:space="preserve">definition of </w:t>
      </w:r>
      <w:r w:rsidRPr="009F0AA2">
        <w:rPr>
          <w:b/>
          <w:i/>
        </w:rPr>
        <w:t>civil penalty</w:t>
      </w:r>
      <w:r w:rsidRPr="009F0AA2">
        <w:t>;</w:t>
      </w:r>
    </w:p>
    <w:p w:rsidR="005C7C1E" w:rsidRPr="009F0AA2" w:rsidRDefault="005C7C1E" w:rsidP="005C7C1E">
      <w:pPr>
        <w:pStyle w:val="paragraph"/>
      </w:pPr>
      <w:r w:rsidRPr="009F0AA2">
        <w:tab/>
        <w:t>(b)</w:t>
      </w:r>
      <w:r w:rsidRPr="009F0AA2">
        <w:tab/>
        <w:t xml:space="preserve">definition of </w:t>
      </w:r>
      <w:r w:rsidRPr="009F0AA2">
        <w:rPr>
          <w:b/>
          <w:i/>
        </w:rPr>
        <w:t>commencement date</w:t>
      </w:r>
      <w:r w:rsidRPr="009F0AA2">
        <w:t>.</w:t>
      </w:r>
    </w:p>
    <w:p w:rsidR="00CE3FF1" w:rsidRPr="009F0AA2" w:rsidRDefault="00160E61" w:rsidP="00CE3FF1">
      <w:pPr>
        <w:pStyle w:val="ItemHead"/>
      </w:pPr>
      <w:r w:rsidRPr="009F0AA2">
        <w:t>9</w:t>
      </w:r>
      <w:r w:rsidR="00CE3FF1" w:rsidRPr="009F0AA2">
        <w:t xml:space="preserve">  </w:t>
      </w:r>
      <w:proofErr w:type="spellStart"/>
      <w:r w:rsidR="00CE3FF1" w:rsidRPr="009F0AA2">
        <w:t>Subrule</w:t>
      </w:r>
      <w:proofErr w:type="spellEnd"/>
      <w:r w:rsidR="00CE3FF1" w:rsidRPr="009F0AA2">
        <w:t xml:space="preserve"> 3(1)</w:t>
      </w:r>
    </w:p>
    <w:p w:rsidR="00CE3FF1" w:rsidRPr="009F0AA2" w:rsidRDefault="00CE3FF1" w:rsidP="00CE3FF1">
      <w:pPr>
        <w:pStyle w:val="Item"/>
      </w:pPr>
      <w:r w:rsidRPr="009F0AA2">
        <w:t>Insert:</w:t>
      </w:r>
    </w:p>
    <w:p w:rsidR="008B0724" w:rsidRPr="009F0AA2" w:rsidRDefault="008B0724" w:rsidP="00CE3FF1">
      <w:pPr>
        <w:pStyle w:val="Definition"/>
      </w:pPr>
      <w:r w:rsidRPr="009F0AA2">
        <w:rPr>
          <w:b/>
          <w:i/>
        </w:rPr>
        <w:t>first regulatory period</w:t>
      </w:r>
      <w:r w:rsidRPr="009F0AA2">
        <w:t>, for a Part</w:t>
      </w:r>
      <w:r w:rsidR="009F0AA2" w:rsidRPr="009F0AA2">
        <w:t> </w:t>
      </w:r>
      <w:r w:rsidRPr="009F0AA2">
        <w:t xml:space="preserve">6 operator: see </w:t>
      </w:r>
      <w:proofErr w:type="spellStart"/>
      <w:r w:rsidRPr="009F0AA2">
        <w:t>subrule</w:t>
      </w:r>
      <w:proofErr w:type="spellEnd"/>
      <w:r w:rsidRPr="009F0AA2">
        <w:t xml:space="preserve"> 24A(3).</w:t>
      </w:r>
    </w:p>
    <w:p w:rsidR="00CE3FF1" w:rsidRPr="009F0AA2" w:rsidRDefault="00CE3FF1" w:rsidP="00CE3FF1">
      <w:pPr>
        <w:pStyle w:val="Definition"/>
      </w:pPr>
      <w:r w:rsidRPr="009F0AA2">
        <w:rPr>
          <w:b/>
          <w:i/>
        </w:rPr>
        <w:t>general termination fee</w:t>
      </w:r>
      <w:r w:rsidR="00305BEF" w:rsidRPr="009F0AA2">
        <w:t xml:space="preserve">: </w:t>
      </w:r>
      <w:r w:rsidRPr="009F0AA2">
        <w:t xml:space="preserve">see </w:t>
      </w:r>
      <w:proofErr w:type="spellStart"/>
      <w:r w:rsidRPr="009F0AA2">
        <w:t>subrule</w:t>
      </w:r>
      <w:proofErr w:type="spellEnd"/>
      <w:r w:rsidRPr="009F0AA2">
        <w:t xml:space="preserve"> 71(4).</w:t>
      </w:r>
    </w:p>
    <w:p w:rsidR="00CE3FF1" w:rsidRPr="009F0AA2" w:rsidRDefault="00CE3FF1" w:rsidP="00CE3FF1">
      <w:pPr>
        <w:pStyle w:val="Definition"/>
      </w:pPr>
      <w:r w:rsidRPr="009F0AA2">
        <w:rPr>
          <w:b/>
          <w:i/>
        </w:rPr>
        <w:t>information request</w:t>
      </w:r>
      <w:r w:rsidR="00305BEF" w:rsidRPr="009F0AA2">
        <w:t xml:space="preserve">: </w:t>
      </w:r>
      <w:r w:rsidRPr="009F0AA2">
        <w:t xml:space="preserve">see </w:t>
      </w:r>
      <w:proofErr w:type="spellStart"/>
      <w:r w:rsidRPr="009F0AA2">
        <w:t>subrule</w:t>
      </w:r>
      <w:proofErr w:type="spellEnd"/>
      <w:r w:rsidRPr="009F0AA2">
        <w:t xml:space="preserve"> 74(4).</w:t>
      </w:r>
    </w:p>
    <w:p w:rsidR="00CE3FF1" w:rsidRPr="009F0AA2" w:rsidRDefault="00CE3FF1" w:rsidP="00CE3FF1">
      <w:pPr>
        <w:pStyle w:val="Definition"/>
        <w:rPr>
          <w:b/>
          <w:i/>
        </w:rPr>
      </w:pPr>
      <w:r w:rsidRPr="009F0AA2">
        <w:rPr>
          <w:b/>
          <w:i/>
        </w:rPr>
        <w:t xml:space="preserve">infrastructure charge </w:t>
      </w:r>
      <w:r w:rsidRPr="009F0AA2">
        <w:t>means a charge of a kind referred to in paragraph</w:t>
      </w:r>
      <w:r w:rsidR="009F0AA2" w:rsidRPr="009F0AA2">
        <w:t> </w:t>
      </w:r>
      <w:r w:rsidRPr="009F0AA2">
        <w:t>91(1)(a), (b) or (d) of the Act other than:</w:t>
      </w:r>
    </w:p>
    <w:p w:rsidR="00CE3FF1" w:rsidRPr="009F0AA2" w:rsidRDefault="00CE3FF1" w:rsidP="00305BEF">
      <w:pPr>
        <w:pStyle w:val="paragraph"/>
      </w:pPr>
      <w:r w:rsidRPr="009F0AA2">
        <w:tab/>
        <w:t>(a)</w:t>
      </w:r>
      <w:r w:rsidRPr="009F0AA2">
        <w:tab/>
        <w:t>a fee to which rule</w:t>
      </w:r>
      <w:r w:rsidR="009F0AA2" w:rsidRPr="009F0AA2">
        <w:t> </w:t>
      </w:r>
      <w:r w:rsidRPr="009F0AA2">
        <w:t xml:space="preserve">13 of the </w:t>
      </w:r>
      <w:r w:rsidRPr="009F0AA2">
        <w:rPr>
          <w:i/>
        </w:rPr>
        <w:t>Water Market Rules</w:t>
      </w:r>
      <w:r w:rsidR="009F0AA2" w:rsidRPr="009F0AA2">
        <w:rPr>
          <w:i/>
        </w:rPr>
        <w:t> </w:t>
      </w:r>
      <w:r w:rsidRPr="009F0AA2">
        <w:rPr>
          <w:i/>
        </w:rPr>
        <w:t>2009</w:t>
      </w:r>
      <w:r w:rsidRPr="009F0AA2">
        <w:t xml:space="preserve"> applies; or</w:t>
      </w:r>
    </w:p>
    <w:p w:rsidR="00CE3FF1" w:rsidRPr="009F0AA2" w:rsidRDefault="00CE3FF1" w:rsidP="00305BEF">
      <w:pPr>
        <w:pStyle w:val="paragraph"/>
      </w:pPr>
      <w:r w:rsidRPr="009F0AA2">
        <w:tab/>
        <w:t>(b)</w:t>
      </w:r>
      <w:r w:rsidRPr="009F0AA2">
        <w:tab/>
        <w:t xml:space="preserve">a </w:t>
      </w:r>
      <w:r w:rsidR="000118A4" w:rsidRPr="009F0AA2">
        <w:t>termination fee</w:t>
      </w:r>
      <w:r w:rsidRPr="009F0AA2">
        <w:t>.</w:t>
      </w:r>
    </w:p>
    <w:p w:rsidR="00D46F1C" w:rsidRPr="009F0AA2" w:rsidRDefault="00160E61" w:rsidP="00CF742C">
      <w:pPr>
        <w:pStyle w:val="ItemHead"/>
      </w:pPr>
      <w:r w:rsidRPr="009F0AA2">
        <w:t>10</w:t>
      </w:r>
      <w:r w:rsidR="00CF742C" w:rsidRPr="009F0AA2">
        <w:t xml:space="preserve">  </w:t>
      </w:r>
      <w:proofErr w:type="spellStart"/>
      <w:r w:rsidR="00CF742C" w:rsidRPr="009F0AA2">
        <w:t>Subrule</w:t>
      </w:r>
      <w:proofErr w:type="spellEnd"/>
      <w:r w:rsidR="00CF742C" w:rsidRPr="009F0AA2">
        <w:t xml:space="preserve"> 3(1)</w:t>
      </w:r>
      <w:r w:rsidR="00CE3FF1" w:rsidRPr="009F0AA2">
        <w:t xml:space="preserve"> (definition of </w:t>
      </w:r>
      <w:r w:rsidR="00305BEF" w:rsidRPr="009F0AA2">
        <w:rPr>
          <w:i/>
        </w:rPr>
        <w:t>initial period</w:t>
      </w:r>
      <w:r w:rsidR="00D46F1C" w:rsidRPr="009F0AA2">
        <w:t>)</w:t>
      </w:r>
    </w:p>
    <w:p w:rsidR="00D46F1C" w:rsidRPr="009F0AA2" w:rsidRDefault="00D46F1C" w:rsidP="00D46F1C">
      <w:pPr>
        <w:pStyle w:val="Item"/>
      </w:pPr>
      <w:r w:rsidRPr="009F0AA2">
        <w:t>Repeal the definition.</w:t>
      </w:r>
    </w:p>
    <w:p w:rsidR="00CF742C" w:rsidRPr="009F0AA2" w:rsidRDefault="00160E61" w:rsidP="00CF742C">
      <w:pPr>
        <w:pStyle w:val="ItemHead"/>
        <w:rPr>
          <w:i/>
        </w:rPr>
      </w:pPr>
      <w:r w:rsidRPr="009F0AA2">
        <w:t>11</w:t>
      </w:r>
      <w:r w:rsidR="00D46F1C" w:rsidRPr="009F0AA2">
        <w:t xml:space="preserve">  </w:t>
      </w:r>
      <w:proofErr w:type="spellStart"/>
      <w:r w:rsidR="00D46F1C" w:rsidRPr="009F0AA2">
        <w:t>Subrule</w:t>
      </w:r>
      <w:proofErr w:type="spellEnd"/>
      <w:r w:rsidR="00D46F1C" w:rsidRPr="009F0AA2">
        <w:t xml:space="preserve"> 3(1) (definition of</w:t>
      </w:r>
      <w:r w:rsidR="00CB0E2F" w:rsidRPr="009F0AA2">
        <w:t xml:space="preserve"> </w:t>
      </w:r>
      <w:r w:rsidR="00305BEF" w:rsidRPr="009F0AA2">
        <w:rPr>
          <w:i/>
        </w:rPr>
        <w:t>levy</w:t>
      </w:r>
      <w:r w:rsidR="00305BEF" w:rsidRPr="009F0AA2">
        <w:t>)</w:t>
      </w:r>
    </w:p>
    <w:p w:rsidR="00CF742C" w:rsidRPr="009F0AA2" w:rsidRDefault="00CF742C" w:rsidP="00CF742C">
      <w:pPr>
        <w:pStyle w:val="Item"/>
      </w:pPr>
      <w:r w:rsidRPr="009F0AA2">
        <w:t>R</w:t>
      </w:r>
      <w:r w:rsidR="000B3D31" w:rsidRPr="009F0AA2">
        <w:t>epeal the definition</w:t>
      </w:r>
      <w:r w:rsidR="00305BEF" w:rsidRPr="009F0AA2">
        <w:t>, substitute:</w:t>
      </w:r>
    </w:p>
    <w:p w:rsidR="00CF742C" w:rsidRPr="009F0AA2" w:rsidRDefault="00CF742C" w:rsidP="00CF742C">
      <w:pPr>
        <w:pStyle w:val="Definition"/>
      </w:pPr>
      <w:r w:rsidRPr="009F0AA2">
        <w:rPr>
          <w:b/>
          <w:i/>
        </w:rPr>
        <w:t xml:space="preserve">levy </w:t>
      </w:r>
      <w:r w:rsidRPr="009F0AA2">
        <w:t>includes impose or demand or cause to be imposed or demanded.</w:t>
      </w:r>
    </w:p>
    <w:p w:rsidR="00305BEF" w:rsidRPr="009F0AA2" w:rsidRDefault="00160E61" w:rsidP="00305BEF">
      <w:pPr>
        <w:pStyle w:val="ItemHead"/>
      </w:pPr>
      <w:r w:rsidRPr="009F0AA2">
        <w:t>12</w:t>
      </w:r>
      <w:r w:rsidR="00305BEF" w:rsidRPr="009F0AA2">
        <w:t xml:space="preserve">  </w:t>
      </w:r>
      <w:proofErr w:type="spellStart"/>
      <w:r w:rsidR="00305BEF" w:rsidRPr="009F0AA2">
        <w:t>Subrule</w:t>
      </w:r>
      <w:proofErr w:type="spellEnd"/>
      <w:r w:rsidR="00305BEF" w:rsidRPr="009F0AA2">
        <w:t xml:space="preserve"> 3(1)</w:t>
      </w:r>
    </w:p>
    <w:p w:rsidR="00305BEF" w:rsidRPr="009F0AA2" w:rsidRDefault="00305BEF" w:rsidP="00305BEF">
      <w:pPr>
        <w:pStyle w:val="Item"/>
      </w:pPr>
      <w:r w:rsidRPr="009F0AA2">
        <w:t>Insert:</w:t>
      </w:r>
    </w:p>
    <w:p w:rsidR="00305BEF" w:rsidRPr="009F0AA2" w:rsidRDefault="00305BEF" w:rsidP="00305BEF">
      <w:pPr>
        <w:pStyle w:val="Definition"/>
      </w:pPr>
      <w:r w:rsidRPr="009F0AA2">
        <w:rPr>
          <w:b/>
          <w:i/>
        </w:rPr>
        <w:t>planning and management charge</w:t>
      </w:r>
      <w:r w:rsidRPr="009F0AA2">
        <w:rPr>
          <w:b/>
        </w:rPr>
        <w:t xml:space="preserve"> </w:t>
      </w:r>
      <w:r w:rsidRPr="009F0AA2">
        <w:t>means a charge of the kind referred to in paragraph</w:t>
      </w:r>
      <w:r w:rsidR="009F0AA2" w:rsidRPr="009F0AA2">
        <w:t> </w:t>
      </w:r>
      <w:r w:rsidRPr="009F0AA2">
        <w:t>91(1)(c) of the Act that is determined by or on behalf of an agency of the Commonwealth or an agency of a State excluding charges determined by a local government body.</w:t>
      </w:r>
    </w:p>
    <w:p w:rsidR="003150FE" w:rsidRPr="009F0AA2" w:rsidRDefault="00160E61" w:rsidP="003150FE">
      <w:pPr>
        <w:pStyle w:val="ItemHead"/>
      </w:pPr>
      <w:r w:rsidRPr="009F0AA2">
        <w:t>13</w:t>
      </w:r>
      <w:r w:rsidR="003150FE" w:rsidRPr="009F0AA2">
        <w:t xml:space="preserve">  </w:t>
      </w:r>
      <w:proofErr w:type="spellStart"/>
      <w:r w:rsidR="003150FE" w:rsidRPr="009F0AA2">
        <w:t>Subrule</w:t>
      </w:r>
      <w:proofErr w:type="spellEnd"/>
      <w:r w:rsidR="003150FE" w:rsidRPr="009F0AA2">
        <w:t xml:space="preserve"> 3(1) (definition of </w:t>
      </w:r>
      <w:r w:rsidR="003150FE" w:rsidRPr="009F0AA2">
        <w:rPr>
          <w:i/>
        </w:rPr>
        <w:t>regulated charge</w:t>
      </w:r>
      <w:r w:rsidR="003150FE" w:rsidRPr="009F0AA2">
        <w:t>)</w:t>
      </w:r>
    </w:p>
    <w:p w:rsidR="003150FE" w:rsidRPr="009F0AA2" w:rsidRDefault="003150FE" w:rsidP="003150FE">
      <w:pPr>
        <w:pStyle w:val="Item"/>
      </w:pPr>
      <w:r w:rsidRPr="009F0AA2">
        <w:t>Repeal the definition.</w:t>
      </w:r>
    </w:p>
    <w:p w:rsidR="00305BEF" w:rsidRPr="009F0AA2" w:rsidRDefault="00160E61" w:rsidP="00305BEF">
      <w:pPr>
        <w:pStyle w:val="ItemHead"/>
      </w:pPr>
      <w:r w:rsidRPr="009F0AA2">
        <w:t>14</w:t>
      </w:r>
      <w:r w:rsidR="00305BEF" w:rsidRPr="009F0AA2">
        <w:t xml:space="preserve">  </w:t>
      </w:r>
      <w:proofErr w:type="spellStart"/>
      <w:r w:rsidR="00305BEF" w:rsidRPr="009F0AA2">
        <w:t>Subrule</w:t>
      </w:r>
      <w:proofErr w:type="spellEnd"/>
      <w:r w:rsidR="00305BEF" w:rsidRPr="009F0AA2">
        <w:t xml:space="preserve"> 3(1) (definition of </w:t>
      </w:r>
      <w:r w:rsidR="00305BEF" w:rsidRPr="009F0AA2">
        <w:rPr>
          <w:i/>
        </w:rPr>
        <w:t>Regulator</w:t>
      </w:r>
      <w:r w:rsidR="00305BEF" w:rsidRPr="009F0AA2">
        <w:t>)</w:t>
      </w:r>
    </w:p>
    <w:p w:rsidR="00305BEF" w:rsidRPr="009F0AA2" w:rsidRDefault="00305BEF" w:rsidP="00305BEF">
      <w:pPr>
        <w:pStyle w:val="Item"/>
      </w:pPr>
      <w:r w:rsidRPr="009F0AA2">
        <w:t>Repeal the definition.</w:t>
      </w:r>
    </w:p>
    <w:p w:rsidR="00E63EBC" w:rsidRPr="009F0AA2" w:rsidRDefault="00160E61" w:rsidP="00CE3FF1">
      <w:pPr>
        <w:pStyle w:val="ItemHead"/>
      </w:pPr>
      <w:r w:rsidRPr="009F0AA2">
        <w:t>15</w:t>
      </w:r>
      <w:r w:rsidR="00E63EBC" w:rsidRPr="009F0AA2">
        <w:t xml:space="preserve">  </w:t>
      </w:r>
      <w:proofErr w:type="spellStart"/>
      <w:r w:rsidR="00E63EBC" w:rsidRPr="009F0AA2">
        <w:t>Subrule</w:t>
      </w:r>
      <w:proofErr w:type="spellEnd"/>
      <w:r w:rsidR="00E63EBC" w:rsidRPr="009F0AA2">
        <w:t xml:space="preserve"> 3(1) (definition</w:t>
      </w:r>
      <w:r w:rsidR="00CE3FF1" w:rsidRPr="009F0AA2">
        <w:t xml:space="preserve"> of </w:t>
      </w:r>
      <w:r w:rsidR="00CE3FF1" w:rsidRPr="009F0AA2">
        <w:rPr>
          <w:i/>
        </w:rPr>
        <w:t>regulatory asset base</w:t>
      </w:r>
      <w:r w:rsidR="00E63EBC" w:rsidRPr="009F0AA2">
        <w:t>)</w:t>
      </w:r>
    </w:p>
    <w:p w:rsidR="00E63EBC" w:rsidRPr="009F0AA2" w:rsidRDefault="00E63EBC" w:rsidP="00E63EBC">
      <w:pPr>
        <w:pStyle w:val="Item"/>
      </w:pPr>
      <w:r w:rsidRPr="009F0AA2">
        <w:t>Repeal the definition, substitute:</w:t>
      </w:r>
    </w:p>
    <w:p w:rsidR="00E63EBC" w:rsidRPr="009F0AA2" w:rsidRDefault="00E63EBC" w:rsidP="00E63EBC">
      <w:pPr>
        <w:pStyle w:val="Definition"/>
      </w:pPr>
      <w:r w:rsidRPr="009F0AA2">
        <w:rPr>
          <w:b/>
          <w:i/>
        </w:rPr>
        <w:t xml:space="preserve">regulatory asset base </w:t>
      </w:r>
      <w:r w:rsidRPr="009F0AA2">
        <w:t>means the value determined in accordance with Schedule</w:t>
      </w:r>
      <w:r w:rsidR="009F0AA2" w:rsidRPr="009F0AA2">
        <w:t> </w:t>
      </w:r>
      <w:r w:rsidRPr="009F0AA2">
        <w:t>2.</w:t>
      </w:r>
    </w:p>
    <w:p w:rsidR="000B3D31" w:rsidRPr="009F0AA2" w:rsidRDefault="00160E61" w:rsidP="000B3D31">
      <w:pPr>
        <w:pStyle w:val="ItemHead"/>
      </w:pPr>
      <w:r w:rsidRPr="009F0AA2">
        <w:t>16</w:t>
      </w:r>
      <w:r w:rsidR="000B3D31" w:rsidRPr="009F0AA2">
        <w:t xml:space="preserve">  </w:t>
      </w:r>
      <w:proofErr w:type="spellStart"/>
      <w:r w:rsidR="000B3D31" w:rsidRPr="009F0AA2">
        <w:t>Subrule</w:t>
      </w:r>
      <w:proofErr w:type="spellEnd"/>
      <w:r w:rsidR="000B3D31" w:rsidRPr="009F0AA2">
        <w:t xml:space="preserve"> 3(1)</w:t>
      </w:r>
    </w:p>
    <w:p w:rsidR="000B3D31" w:rsidRPr="009F0AA2" w:rsidRDefault="000B3D31" w:rsidP="000B3D31">
      <w:pPr>
        <w:pStyle w:val="Item"/>
      </w:pPr>
      <w:r w:rsidRPr="009F0AA2">
        <w:t>Insert:</w:t>
      </w:r>
    </w:p>
    <w:p w:rsidR="000B3D31" w:rsidRPr="009F0AA2" w:rsidRDefault="000B3D31" w:rsidP="000B3D31">
      <w:pPr>
        <w:pStyle w:val="Definition"/>
      </w:pPr>
      <w:r w:rsidRPr="009F0AA2">
        <w:rPr>
          <w:b/>
          <w:i/>
        </w:rPr>
        <w:lastRenderedPageBreak/>
        <w:t>regulatory event</w:t>
      </w:r>
      <w:r w:rsidRPr="009F0AA2">
        <w:t xml:space="preserve"> means:</w:t>
      </w:r>
    </w:p>
    <w:p w:rsidR="000B3D31" w:rsidRPr="009F0AA2" w:rsidRDefault="000B3D31" w:rsidP="000B3D31">
      <w:pPr>
        <w:pStyle w:val="paragraph"/>
      </w:pPr>
      <w:r w:rsidRPr="009F0AA2">
        <w:tab/>
        <w:t>(a)</w:t>
      </w:r>
      <w:r w:rsidRPr="009F0AA2">
        <w:tab/>
        <w:t>a change to the regulatory requirements imposed on an infrastructure operator relating to the provision of an infrastructure service; or</w:t>
      </w:r>
    </w:p>
    <w:p w:rsidR="000B3D31" w:rsidRPr="009F0AA2" w:rsidRDefault="000B3D31" w:rsidP="000B3D31">
      <w:pPr>
        <w:pStyle w:val="paragraph"/>
      </w:pPr>
      <w:r w:rsidRPr="009F0AA2">
        <w:tab/>
        <w:t>(b)</w:t>
      </w:r>
      <w:r w:rsidRPr="009F0AA2">
        <w:tab/>
        <w:t xml:space="preserve">the </w:t>
      </w:r>
      <w:r w:rsidR="004739BD" w:rsidRPr="009F0AA2">
        <w:t>determination or approval</w:t>
      </w:r>
      <w:r w:rsidRPr="009F0AA2">
        <w:t xml:space="preserve"> by the </w:t>
      </w:r>
      <w:proofErr w:type="spellStart"/>
      <w:r w:rsidRPr="009F0AA2">
        <w:t>ACCC</w:t>
      </w:r>
      <w:proofErr w:type="spellEnd"/>
      <w:r w:rsidRPr="009F0AA2">
        <w:t xml:space="preserve"> or by an agency of a State under a law of the State of regulated water charges incurred by an infrastructure operator;</w:t>
      </w:r>
    </w:p>
    <w:p w:rsidR="000B3D31" w:rsidRPr="009F0AA2" w:rsidRDefault="000B3D31" w:rsidP="000B3D31">
      <w:pPr>
        <w:pStyle w:val="subsection2"/>
      </w:pPr>
      <w:r w:rsidRPr="009F0AA2">
        <w:t>but does not include a requirement to pay a fine, penalty or compensation in relation to a breach of any law.</w:t>
      </w:r>
    </w:p>
    <w:p w:rsidR="00E63EBC" w:rsidRPr="009F0AA2" w:rsidRDefault="00160E61" w:rsidP="00E63EBC">
      <w:pPr>
        <w:pStyle w:val="ItemHead"/>
      </w:pPr>
      <w:r w:rsidRPr="009F0AA2">
        <w:t>17</w:t>
      </w:r>
      <w:r w:rsidR="00E63EBC" w:rsidRPr="009F0AA2">
        <w:t xml:space="preserve">  </w:t>
      </w:r>
      <w:proofErr w:type="spellStart"/>
      <w:r w:rsidR="00E63EBC" w:rsidRPr="009F0AA2">
        <w:t>Subrule</w:t>
      </w:r>
      <w:proofErr w:type="spellEnd"/>
      <w:r w:rsidR="00E63EBC" w:rsidRPr="009F0AA2">
        <w:t xml:space="preserve"> 3(1) (definition of </w:t>
      </w:r>
      <w:r w:rsidR="00E63EBC" w:rsidRPr="009F0AA2">
        <w:rPr>
          <w:i/>
        </w:rPr>
        <w:t>regulatory period</w:t>
      </w:r>
      <w:r w:rsidR="00E63EBC" w:rsidRPr="009F0AA2">
        <w:t>)</w:t>
      </w:r>
    </w:p>
    <w:p w:rsidR="00E63EBC" w:rsidRPr="009F0AA2" w:rsidRDefault="00E63EBC" w:rsidP="00E63EBC">
      <w:pPr>
        <w:pStyle w:val="Item"/>
      </w:pPr>
      <w:r w:rsidRPr="009F0AA2">
        <w:t>Repeal the definition, substitute:</w:t>
      </w:r>
    </w:p>
    <w:p w:rsidR="00E63EBC" w:rsidRPr="009F0AA2" w:rsidRDefault="00E63EBC" w:rsidP="00E63EBC">
      <w:pPr>
        <w:pStyle w:val="Definition"/>
      </w:pPr>
      <w:r w:rsidRPr="009F0AA2">
        <w:rPr>
          <w:b/>
          <w:i/>
        </w:rPr>
        <w:t>regulatory period</w:t>
      </w:r>
      <w:r w:rsidRPr="009F0AA2">
        <w:t>, for a Part</w:t>
      </w:r>
      <w:r w:rsidR="009F0AA2" w:rsidRPr="009F0AA2">
        <w:t> </w:t>
      </w:r>
      <w:r w:rsidRPr="009F0AA2">
        <w:t>6 operator</w:t>
      </w:r>
      <w:r w:rsidR="003150FE" w:rsidRPr="009F0AA2">
        <w:t>,</w:t>
      </w:r>
      <w:r w:rsidRPr="009F0AA2">
        <w:t xml:space="preserve"> means the first regulatory period or a subsequent regulatory period, where:</w:t>
      </w:r>
    </w:p>
    <w:p w:rsidR="00E63EBC" w:rsidRPr="009F0AA2" w:rsidRDefault="00E63EBC" w:rsidP="00E63EBC">
      <w:pPr>
        <w:pStyle w:val="paragraph"/>
      </w:pPr>
      <w:r w:rsidRPr="009F0AA2">
        <w:tab/>
        <w:t>(a)</w:t>
      </w:r>
      <w:r w:rsidRPr="009F0AA2">
        <w:tab/>
        <w:t>the first regulatory period for the operator begins on the regulatory start date for the operator; and</w:t>
      </w:r>
    </w:p>
    <w:p w:rsidR="00E63EBC" w:rsidRPr="009F0AA2" w:rsidRDefault="00E63EBC" w:rsidP="00E63EBC">
      <w:pPr>
        <w:pStyle w:val="paragraph"/>
      </w:pPr>
      <w:r w:rsidRPr="009F0AA2">
        <w:tab/>
        <w:t>(b)</w:t>
      </w:r>
      <w:r w:rsidRPr="009F0AA2">
        <w:tab/>
        <w:t>each subsequent regulatory period begins when the previous one ends; and</w:t>
      </w:r>
    </w:p>
    <w:p w:rsidR="00C3305D" w:rsidRPr="009F0AA2" w:rsidRDefault="00E63EBC" w:rsidP="00E63EBC">
      <w:pPr>
        <w:pStyle w:val="paragraph"/>
      </w:pPr>
      <w:r w:rsidRPr="009F0AA2">
        <w:tab/>
        <w:t>(c)</w:t>
      </w:r>
      <w:r w:rsidRPr="009F0AA2">
        <w:tab/>
        <w:t>the leng</w:t>
      </w:r>
      <w:r w:rsidR="00C3305D" w:rsidRPr="009F0AA2">
        <w:t>th of a regulatory period is:</w:t>
      </w:r>
    </w:p>
    <w:p w:rsidR="00C3305D" w:rsidRPr="009F0AA2" w:rsidRDefault="00C3305D" w:rsidP="00C3305D">
      <w:pPr>
        <w:pStyle w:val="paragraphsub"/>
      </w:pPr>
      <w:r w:rsidRPr="009F0AA2">
        <w:tab/>
      </w:r>
      <w:r w:rsidR="00B36F64" w:rsidRPr="009F0AA2">
        <w:t>(</w:t>
      </w:r>
      <w:proofErr w:type="spellStart"/>
      <w:r w:rsidR="00B36F64" w:rsidRPr="009F0AA2">
        <w:t>i</w:t>
      </w:r>
      <w:proofErr w:type="spellEnd"/>
      <w:r w:rsidRPr="009F0AA2">
        <w:t>)</w:t>
      </w:r>
      <w:r w:rsidRPr="009F0AA2">
        <w:tab/>
        <w:t xml:space="preserve">if the </w:t>
      </w:r>
      <w:proofErr w:type="spellStart"/>
      <w:r w:rsidRPr="009F0AA2">
        <w:t>ACCC</w:t>
      </w:r>
      <w:proofErr w:type="spellEnd"/>
      <w:r w:rsidRPr="009F0AA2">
        <w:t xml:space="preserve"> has</w:t>
      </w:r>
      <w:r w:rsidR="00B36F64" w:rsidRPr="009F0AA2">
        <w:t xml:space="preserve"> set</w:t>
      </w:r>
      <w:r w:rsidR="00536C3A" w:rsidRPr="009F0AA2">
        <w:t xml:space="preserve"> </w:t>
      </w:r>
      <w:r w:rsidR="00B36F64" w:rsidRPr="009F0AA2">
        <w:t xml:space="preserve">a </w:t>
      </w:r>
      <w:r w:rsidRPr="009F0AA2">
        <w:t>length for the period under rule</w:t>
      </w:r>
      <w:r w:rsidR="009F0AA2" w:rsidRPr="009F0AA2">
        <w:t> </w:t>
      </w:r>
      <w:r w:rsidRPr="009F0AA2">
        <w:t>24—that length</w:t>
      </w:r>
      <w:r w:rsidR="00B36F64" w:rsidRPr="009F0AA2">
        <w:t>; or</w:t>
      </w:r>
    </w:p>
    <w:p w:rsidR="00B36F64" w:rsidRPr="009F0AA2" w:rsidRDefault="00B36F64" w:rsidP="00C3305D">
      <w:pPr>
        <w:pStyle w:val="paragraphsub"/>
      </w:pPr>
      <w:r w:rsidRPr="009F0AA2">
        <w:tab/>
        <w:t>(ii)</w:t>
      </w:r>
      <w:r w:rsidRPr="009F0AA2">
        <w:tab/>
        <w:t>otherwise—3 years.</w:t>
      </w:r>
    </w:p>
    <w:p w:rsidR="00E63EBC" w:rsidRPr="009F0AA2" w:rsidRDefault="00E63EBC" w:rsidP="00C3305D">
      <w:pPr>
        <w:pStyle w:val="notetext"/>
      </w:pPr>
      <w:r w:rsidRPr="009F0AA2">
        <w:t>Note 1:</w:t>
      </w:r>
      <w:r w:rsidRPr="009F0AA2">
        <w:tab/>
        <w:t>If the operator ceases to be a Part</w:t>
      </w:r>
      <w:r w:rsidR="009F0AA2" w:rsidRPr="009F0AA2">
        <w:t> </w:t>
      </w:r>
      <w:r w:rsidRPr="009F0AA2">
        <w:t xml:space="preserve">6 operator, </w:t>
      </w:r>
      <w:r w:rsidR="003150FE" w:rsidRPr="009F0AA2">
        <w:t>the operator</w:t>
      </w:r>
      <w:r w:rsidRPr="009F0AA2">
        <w:t xml:space="preserve"> continues to be treated as one for the remainder of its current regulatory period, but has no further regulatory periods—see rule</w:t>
      </w:r>
      <w:r w:rsidR="009F0AA2" w:rsidRPr="009F0AA2">
        <w:t> </w:t>
      </w:r>
      <w:r w:rsidRPr="009F0AA2">
        <w:t>23D.</w:t>
      </w:r>
    </w:p>
    <w:p w:rsidR="00E63EBC" w:rsidRPr="009F0AA2" w:rsidRDefault="00E63EBC" w:rsidP="00E63EBC">
      <w:pPr>
        <w:pStyle w:val="notetext"/>
      </w:pPr>
      <w:r w:rsidRPr="009F0AA2">
        <w:t>Note 2:</w:t>
      </w:r>
      <w:r w:rsidRPr="009F0AA2">
        <w:tab/>
        <w:t>See the transition provision in rule</w:t>
      </w:r>
      <w:r w:rsidR="009F0AA2" w:rsidRPr="009F0AA2">
        <w:t> </w:t>
      </w:r>
      <w:r w:rsidRPr="009F0AA2">
        <w:t>81 for the regulatory period for an infrastructure operator that was a Part</w:t>
      </w:r>
      <w:r w:rsidR="009F0AA2" w:rsidRPr="009F0AA2">
        <w:t> </w:t>
      </w:r>
      <w:r w:rsidRPr="009F0AA2">
        <w:t xml:space="preserve">6 operator immediately before </w:t>
      </w:r>
      <w:r w:rsidR="00717B42" w:rsidRPr="009F0AA2">
        <w:t>1</w:t>
      </w:r>
      <w:r w:rsidR="009F0AA2" w:rsidRPr="009F0AA2">
        <w:t> </w:t>
      </w:r>
      <w:r w:rsidR="00717B42" w:rsidRPr="009F0AA2">
        <w:t xml:space="preserve">July </w:t>
      </w:r>
      <w:r w:rsidR="000A37FE" w:rsidRPr="009F0AA2">
        <w:t>2020</w:t>
      </w:r>
      <w:r w:rsidRPr="009F0AA2">
        <w:t>.</w:t>
      </w:r>
    </w:p>
    <w:p w:rsidR="000B3D31" w:rsidRPr="009F0AA2" w:rsidRDefault="00160E61" w:rsidP="00CE3FF1">
      <w:pPr>
        <w:pStyle w:val="ItemHead"/>
      </w:pPr>
      <w:r w:rsidRPr="009F0AA2">
        <w:t>18</w:t>
      </w:r>
      <w:r w:rsidR="000B3D31" w:rsidRPr="009F0AA2">
        <w:t xml:space="preserve">  </w:t>
      </w:r>
      <w:proofErr w:type="spellStart"/>
      <w:r w:rsidR="000B3D31" w:rsidRPr="009F0AA2">
        <w:t>Subrule</w:t>
      </w:r>
      <w:proofErr w:type="spellEnd"/>
      <w:r w:rsidR="000B3D31" w:rsidRPr="009F0AA2">
        <w:t xml:space="preserve"> 3(1)</w:t>
      </w:r>
    </w:p>
    <w:p w:rsidR="000B3D31" w:rsidRPr="009F0AA2" w:rsidRDefault="000B3D31" w:rsidP="000B3D31">
      <w:pPr>
        <w:pStyle w:val="Item"/>
      </w:pPr>
      <w:r w:rsidRPr="009F0AA2">
        <w:t>Insert:</w:t>
      </w:r>
    </w:p>
    <w:p w:rsidR="000B3D31" w:rsidRPr="009F0AA2" w:rsidRDefault="000B3D31" w:rsidP="000B3D31">
      <w:pPr>
        <w:pStyle w:val="Definition"/>
      </w:pPr>
      <w:r w:rsidRPr="009F0AA2">
        <w:rPr>
          <w:b/>
          <w:i/>
        </w:rPr>
        <w:t>regulatory start date</w:t>
      </w:r>
      <w:r w:rsidRPr="009F0AA2">
        <w:t>:</w:t>
      </w:r>
    </w:p>
    <w:p w:rsidR="000B3D31" w:rsidRPr="009F0AA2" w:rsidRDefault="000B3D31" w:rsidP="000B3D31">
      <w:pPr>
        <w:pStyle w:val="paragraph"/>
      </w:pPr>
      <w:r w:rsidRPr="009F0AA2">
        <w:tab/>
        <w:t>(a)</w:t>
      </w:r>
      <w:r w:rsidRPr="009F0AA2">
        <w:tab/>
        <w:t>for a Part</w:t>
      </w:r>
      <w:r w:rsidR="009F0AA2" w:rsidRPr="009F0AA2">
        <w:t> </w:t>
      </w:r>
      <w:r w:rsidRPr="009F0AA2">
        <w:t xml:space="preserve">6 operator—see </w:t>
      </w:r>
      <w:proofErr w:type="spellStart"/>
      <w:r w:rsidR="005D5D6A" w:rsidRPr="009F0AA2">
        <w:t>sub</w:t>
      </w:r>
      <w:r w:rsidRPr="009F0AA2">
        <w:t>rule</w:t>
      </w:r>
      <w:proofErr w:type="spellEnd"/>
      <w:r w:rsidR="00261A24" w:rsidRPr="009F0AA2">
        <w:t xml:space="preserve"> </w:t>
      </w:r>
      <w:r w:rsidRPr="009F0AA2">
        <w:t>23C</w:t>
      </w:r>
      <w:r w:rsidR="005D5D6A" w:rsidRPr="009F0AA2">
        <w:t>(11)</w:t>
      </w:r>
      <w:r w:rsidR="007319BD" w:rsidRPr="009F0AA2">
        <w:t xml:space="preserve">; </w:t>
      </w:r>
      <w:r w:rsidR="001B0084" w:rsidRPr="009F0AA2">
        <w:t>or</w:t>
      </w:r>
    </w:p>
    <w:p w:rsidR="000B3D31" w:rsidRPr="009F0AA2" w:rsidRDefault="000B3D31" w:rsidP="000B3D31">
      <w:pPr>
        <w:pStyle w:val="paragraph"/>
      </w:pPr>
      <w:r w:rsidRPr="009F0AA2">
        <w:tab/>
        <w:t>(b)</w:t>
      </w:r>
      <w:r w:rsidRPr="009F0AA2">
        <w:tab/>
        <w:t>for a Part</w:t>
      </w:r>
      <w:r w:rsidR="009F0AA2" w:rsidRPr="009F0AA2">
        <w:t> </w:t>
      </w:r>
      <w:r w:rsidRPr="009F0AA2">
        <w:t xml:space="preserve">7 operator—see </w:t>
      </w:r>
      <w:proofErr w:type="spellStart"/>
      <w:r w:rsidR="005145D1" w:rsidRPr="009F0AA2">
        <w:t>subrule</w:t>
      </w:r>
      <w:proofErr w:type="spellEnd"/>
      <w:r w:rsidR="00261A24" w:rsidRPr="009F0AA2">
        <w:t xml:space="preserve"> </w:t>
      </w:r>
      <w:r w:rsidR="005145D1" w:rsidRPr="009F0AA2">
        <w:t>45(</w:t>
      </w:r>
      <w:r w:rsidR="00F747C3" w:rsidRPr="009F0AA2">
        <w:t>1</w:t>
      </w:r>
      <w:r w:rsidR="008270CF" w:rsidRPr="009F0AA2">
        <w:t>B</w:t>
      </w:r>
      <w:r w:rsidR="005145D1" w:rsidRPr="009F0AA2">
        <w:t>)</w:t>
      </w:r>
      <w:r w:rsidRPr="009F0AA2">
        <w:t>.</w:t>
      </w:r>
    </w:p>
    <w:p w:rsidR="000B3D31" w:rsidRPr="009F0AA2" w:rsidRDefault="000B3D31" w:rsidP="000B3D31">
      <w:pPr>
        <w:pStyle w:val="notetext"/>
      </w:pPr>
      <w:r w:rsidRPr="009F0AA2">
        <w:t>Note</w:t>
      </w:r>
      <w:r w:rsidR="008270CF" w:rsidRPr="009F0AA2">
        <w:t xml:space="preserve"> 1</w:t>
      </w:r>
      <w:r w:rsidRPr="009F0AA2">
        <w:t>:</w:t>
      </w:r>
      <w:r w:rsidRPr="009F0AA2">
        <w:tab/>
      </w:r>
      <w:r w:rsidR="008270CF" w:rsidRPr="009F0AA2">
        <w:t>T</w:t>
      </w:r>
      <w:r w:rsidRPr="009F0AA2">
        <w:t xml:space="preserve">he regulatory start date </w:t>
      </w:r>
      <w:r w:rsidR="008270CF" w:rsidRPr="009F0AA2">
        <w:t>for a Part</w:t>
      </w:r>
      <w:r w:rsidR="009F0AA2" w:rsidRPr="009F0AA2">
        <w:t> </w:t>
      </w:r>
      <w:r w:rsidR="008270CF" w:rsidRPr="009F0AA2">
        <w:t xml:space="preserve">6 operator </w:t>
      </w:r>
      <w:r w:rsidRPr="009F0AA2">
        <w:t>is the date from which Divisions</w:t>
      </w:r>
      <w:r w:rsidR="009F0AA2" w:rsidRPr="009F0AA2">
        <w:t> </w:t>
      </w:r>
      <w:r w:rsidRPr="009F0AA2">
        <w:t>2, 3 and 4 of Part</w:t>
      </w:r>
      <w:r w:rsidR="009F0AA2" w:rsidRPr="009F0AA2">
        <w:t> </w:t>
      </w:r>
      <w:r w:rsidR="008270CF" w:rsidRPr="009F0AA2">
        <w:t xml:space="preserve">6 will apply to the operator. See also </w:t>
      </w:r>
      <w:proofErr w:type="spellStart"/>
      <w:r w:rsidRPr="009F0AA2">
        <w:t>subrule</w:t>
      </w:r>
      <w:proofErr w:type="spellEnd"/>
      <w:r w:rsidRPr="009F0AA2">
        <w:t xml:space="preserve"> 30(2).</w:t>
      </w:r>
    </w:p>
    <w:p w:rsidR="008270CF" w:rsidRPr="009F0AA2" w:rsidRDefault="008270CF" w:rsidP="000B3D31">
      <w:pPr>
        <w:pStyle w:val="notetext"/>
      </w:pPr>
      <w:r w:rsidRPr="009F0AA2">
        <w:t>Note 2:</w:t>
      </w:r>
      <w:r w:rsidRPr="009F0AA2">
        <w:tab/>
        <w:t>The regulatory start date for a Part</w:t>
      </w:r>
      <w:r w:rsidR="009F0AA2" w:rsidRPr="009F0AA2">
        <w:t> </w:t>
      </w:r>
      <w:r w:rsidRPr="009F0AA2">
        <w:t>7 operator is the date from which Division</w:t>
      </w:r>
      <w:r w:rsidR="009F0AA2" w:rsidRPr="009F0AA2">
        <w:t> </w:t>
      </w:r>
      <w:r w:rsidRPr="009F0AA2">
        <w:t>2 of Part</w:t>
      </w:r>
      <w:r w:rsidR="009F0AA2" w:rsidRPr="009F0AA2">
        <w:t> </w:t>
      </w:r>
      <w:r w:rsidRPr="009F0AA2">
        <w:t>7 will apply to the operator.</w:t>
      </w:r>
    </w:p>
    <w:p w:rsidR="005145D1" w:rsidRPr="009F0AA2" w:rsidRDefault="005145D1" w:rsidP="005145D1">
      <w:pPr>
        <w:pStyle w:val="Definition"/>
      </w:pPr>
      <w:r w:rsidRPr="009F0AA2">
        <w:rPr>
          <w:b/>
          <w:i/>
        </w:rPr>
        <w:t xml:space="preserve">relevant tax </w:t>
      </w:r>
      <w:r w:rsidRPr="009F0AA2">
        <w:t>means any tax payable by an infrastructure operator</w:t>
      </w:r>
      <w:r w:rsidR="003150FE" w:rsidRPr="009F0AA2">
        <w:t>,</w:t>
      </w:r>
      <w:r w:rsidRPr="009F0AA2">
        <w:t xml:space="preserve"> other than:</w:t>
      </w:r>
    </w:p>
    <w:p w:rsidR="005145D1" w:rsidRPr="009F0AA2" w:rsidRDefault="005145D1" w:rsidP="005145D1">
      <w:pPr>
        <w:pStyle w:val="paragraph"/>
      </w:pPr>
      <w:r w:rsidRPr="009F0AA2">
        <w:tab/>
        <w:t>(a)</w:t>
      </w:r>
      <w:r w:rsidRPr="009F0AA2">
        <w:tab/>
        <w:t>income tax and capital gains tax;</w:t>
      </w:r>
      <w:r w:rsidR="00624C90" w:rsidRPr="009F0AA2">
        <w:t xml:space="preserve"> or</w:t>
      </w:r>
    </w:p>
    <w:p w:rsidR="005145D1" w:rsidRPr="009F0AA2" w:rsidRDefault="005145D1" w:rsidP="005145D1">
      <w:pPr>
        <w:pStyle w:val="paragraph"/>
      </w:pPr>
      <w:r w:rsidRPr="009F0AA2">
        <w:tab/>
        <w:t>(b)</w:t>
      </w:r>
      <w:r w:rsidRPr="009F0AA2">
        <w:tab/>
        <w:t>stamp duty, financial institutions duty and bank accounts debts tax;</w:t>
      </w:r>
      <w:r w:rsidR="00624C90" w:rsidRPr="009F0AA2">
        <w:t xml:space="preserve"> or</w:t>
      </w:r>
    </w:p>
    <w:p w:rsidR="005145D1" w:rsidRPr="009F0AA2" w:rsidRDefault="005145D1" w:rsidP="005145D1">
      <w:pPr>
        <w:pStyle w:val="paragraph"/>
      </w:pPr>
      <w:r w:rsidRPr="009F0AA2">
        <w:tab/>
        <w:t>(c)</w:t>
      </w:r>
      <w:r w:rsidRPr="009F0AA2">
        <w:tab/>
        <w:t>penalties, charges, fees and interest on late payments, or deficiencies in payments, relating to any tax; or</w:t>
      </w:r>
    </w:p>
    <w:p w:rsidR="005145D1" w:rsidRPr="009F0AA2" w:rsidRDefault="005145D1" w:rsidP="005145D1">
      <w:pPr>
        <w:pStyle w:val="paragraph"/>
      </w:pPr>
      <w:r w:rsidRPr="009F0AA2">
        <w:tab/>
        <w:t>(d)</w:t>
      </w:r>
      <w:r w:rsidRPr="009F0AA2">
        <w:tab/>
        <w:t xml:space="preserve">any tax that replaces or is the equivalent of or similar to any of the taxes referred to in </w:t>
      </w:r>
      <w:r w:rsidR="009F0AA2" w:rsidRPr="009F0AA2">
        <w:t>paragraphs (</w:t>
      </w:r>
      <w:r w:rsidRPr="009F0AA2">
        <w:t>a) to (c) (including any State equivalent tax).</w:t>
      </w:r>
    </w:p>
    <w:p w:rsidR="005145D1" w:rsidRPr="009F0AA2" w:rsidRDefault="005145D1" w:rsidP="005145D1">
      <w:pPr>
        <w:pStyle w:val="Definition"/>
      </w:pPr>
      <w:r w:rsidRPr="009F0AA2">
        <w:rPr>
          <w:b/>
          <w:i/>
        </w:rPr>
        <w:t>right of access</w:t>
      </w:r>
      <w:r w:rsidR="003344C8" w:rsidRPr="009F0AA2">
        <w:rPr>
          <w:i/>
        </w:rPr>
        <w:t xml:space="preserve"> </w:t>
      </w:r>
      <w:r w:rsidRPr="009F0AA2">
        <w:t>means a right of access to an infrastructure operator’s water service infrastructure or to services provided in relation to that right or a part of that right</w:t>
      </w:r>
      <w:r w:rsidR="003150FE" w:rsidRPr="009F0AA2">
        <w:t>,</w:t>
      </w:r>
      <w:r w:rsidRPr="009F0AA2">
        <w:t xml:space="preserve"> including a water delivery right and a right to the drainage of water through that infrastructure.</w:t>
      </w:r>
    </w:p>
    <w:p w:rsidR="00CE3FF1" w:rsidRPr="009F0AA2" w:rsidRDefault="00160E61" w:rsidP="00CE3FF1">
      <w:pPr>
        <w:pStyle w:val="ItemHead"/>
      </w:pPr>
      <w:r w:rsidRPr="009F0AA2">
        <w:lastRenderedPageBreak/>
        <w:t>19</w:t>
      </w:r>
      <w:r w:rsidR="00E63EBC" w:rsidRPr="009F0AA2">
        <w:t xml:space="preserve">  </w:t>
      </w:r>
      <w:proofErr w:type="spellStart"/>
      <w:r w:rsidR="00E63EBC" w:rsidRPr="009F0AA2">
        <w:t>Subrule</w:t>
      </w:r>
      <w:proofErr w:type="spellEnd"/>
      <w:r w:rsidR="00E63EBC" w:rsidRPr="009F0AA2">
        <w:t xml:space="preserve"> 3(1) (definition of </w:t>
      </w:r>
      <w:r w:rsidR="00CE3FF1" w:rsidRPr="009F0AA2">
        <w:rPr>
          <w:i/>
        </w:rPr>
        <w:t>schedule of charges</w:t>
      </w:r>
      <w:r w:rsidR="00CE3FF1" w:rsidRPr="009F0AA2">
        <w:t>)</w:t>
      </w:r>
    </w:p>
    <w:p w:rsidR="00CE3FF1" w:rsidRPr="009F0AA2" w:rsidRDefault="00E63EBC" w:rsidP="00CE3FF1">
      <w:pPr>
        <w:pStyle w:val="Item"/>
      </w:pPr>
      <w:r w:rsidRPr="009F0AA2">
        <w:t>Repeal the definition</w:t>
      </w:r>
      <w:r w:rsidR="00CE3FF1" w:rsidRPr="009F0AA2">
        <w:t>, substitute:</w:t>
      </w:r>
    </w:p>
    <w:p w:rsidR="00FE0A06" w:rsidRPr="009F0AA2" w:rsidRDefault="00CE3FF1" w:rsidP="00CE3FF1">
      <w:pPr>
        <w:pStyle w:val="Definition"/>
        <w:rPr>
          <w:b/>
          <w:i/>
        </w:rPr>
      </w:pPr>
      <w:r w:rsidRPr="009F0AA2">
        <w:rPr>
          <w:b/>
          <w:i/>
        </w:rPr>
        <w:t>schedule of charges</w:t>
      </w:r>
      <w:r w:rsidR="00FE0A06" w:rsidRPr="009F0AA2">
        <w:t xml:space="preserve"> means:</w:t>
      </w:r>
    </w:p>
    <w:p w:rsidR="00FE0A06" w:rsidRPr="009F0AA2" w:rsidRDefault="00FE0A06" w:rsidP="00FE0A06">
      <w:pPr>
        <w:pStyle w:val="paragraph"/>
      </w:pPr>
      <w:r w:rsidRPr="009F0AA2">
        <w:rPr>
          <w:b/>
          <w:i/>
        </w:rPr>
        <w:tab/>
      </w:r>
      <w:r w:rsidRPr="009F0AA2">
        <w:t>(a)</w:t>
      </w:r>
      <w:r w:rsidRPr="009F0AA2">
        <w:tab/>
        <w:t>for an infrastructure operator—</w:t>
      </w:r>
      <w:r w:rsidR="00CE3FF1" w:rsidRPr="009F0AA2">
        <w:t xml:space="preserve">a schedule of charges adopted under </w:t>
      </w:r>
      <w:proofErr w:type="spellStart"/>
      <w:r w:rsidR="00CE3FF1" w:rsidRPr="009F0AA2">
        <w:t>subrule</w:t>
      </w:r>
      <w:proofErr w:type="spellEnd"/>
      <w:r w:rsidR="00CE3FF1" w:rsidRPr="009F0AA2">
        <w:t xml:space="preserve"> 11(1)</w:t>
      </w:r>
      <w:r w:rsidRPr="009F0AA2">
        <w:t xml:space="preserve">; </w:t>
      </w:r>
      <w:r w:rsidR="001B0084" w:rsidRPr="009F0AA2">
        <w:t>or</w:t>
      </w:r>
    </w:p>
    <w:p w:rsidR="00CE3FF1" w:rsidRPr="009F0AA2" w:rsidRDefault="00FE0A06" w:rsidP="00FE0A06">
      <w:pPr>
        <w:pStyle w:val="paragraph"/>
      </w:pPr>
      <w:r w:rsidRPr="009F0AA2">
        <w:tab/>
        <w:t>(b)</w:t>
      </w:r>
      <w:r w:rsidRPr="009F0AA2">
        <w:tab/>
        <w:t xml:space="preserve">for a person other than an infrastructure operator—a schedule of charges adopted under </w:t>
      </w:r>
      <w:proofErr w:type="spellStart"/>
      <w:r w:rsidRPr="009F0AA2">
        <w:t>subrule</w:t>
      </w:r>
      <w:proofErr w:type="spellEnd"/>
      <w:r w:rsidRPr="009F0AA2">
        <w:t xml:space="preserve"> </w:t>
      </w:r>
      <w:r w:rsidR="00E63EBC" w:rsidRPr="009F0AA2">
        <w:t>12(1).</w:t>
      </w:r>
    </w:p>
    <w:p w:rsidR="00CE3FF1" w:rsidRPr="009F0AA2" w:rsidRDefault="00160E61" w:rsidP="00CE3FF1">
      <w:pPr>
        <w:pStyle w:val="ItemHead"/>
        <w:rPr>
          <w:i/>
        </w:rPr>
      </w:pPr>
      <w:r w:rsidRPr="009F0AA2">
        <w:t>20</w:t>
      </w:r>
      <w:r w:rsidR="00CE3FF1" w:rsidRPr="009F0AA2">
        <w:t xml:space="preserve">  </w:t>
      </w:r>
      <w:proofErr w:type="spellStart"/>
      <w:r w:rsidR="00CE3FF1" w:rsidRPr="009F0AA2">
        <w:t>Subrule</w:t>
      </w:r>
      <w:proofErr w:type="spellEnd"/>
      <w:r w:rsidR="00CE3FF1" w:rsidRPr="009F0AA2">
        <w:t xml:space="preserve"> 3(1)</w:t>
      </w:r>
    </w:p>
    <w:p w:rsidR="00CE3FF1" w:rsidRPr="009F0AA2" w:rsidRDefault="00CE3FF1" w:rsidP="00CE3FF1">
      <w:pPr>
        <w:pStyle w:val="Item"/>
      </w:pPr>
      <w:r w:rsidRPr="009F0AA2">
        <w:t>Repeal the following definitions:</w:t>
      </w:r>
    </w:p>
    <w:p w:rsidR="00A71A7B" w:rsidRPr="009F0AA2" w:rsidRDefault="00A71A7B" w:rsidP="00CE3FF1">
      <w:pPr>
        <w:pStyle w:val="paragraph"/>
      </w:pPr>
      <w:r w:rsidRPr="009F0AA2">
        <w:tab/>
        <w:t>(</w:t>
      </w:r>
      <w:r w:rsidR="000B3D31" w:rsidRPr="009F0AA2">
        <w:t>a</w:t>
      </w:r>
      <w:r w:rsidRPr="009F0AA2">
        <w:t>)</w:t>
      </w:r>
      <w:r w:rsidRPr="009F0AA2">
        <w:tab/>
      </w:r>
      <w:r w:rsidR="00CE3FF1" w:rsidRPr="009F0AA2">
        <w:t xml:space="preserve">definition of </w:t>
      </w:r>
      <w:r w:rsidRPr="009F0AA2">
        <w:rPr>
          <w:b/>
          <w:i/>
        </w:rPr>
        <w:t>State water resources</w:t>
      </w:r>
      <w:r w:rsidRPr="009F0AA2">
        <w:t>;</w:t>
      </w:r>
    </w:p>
    <w:p w:rsidR="00A71A7B" w:rsidRPr="009F0AA2" w:rsidRDefault="00A71A7B" w:rsidP="00CE3FF1">
      <w:pPr>
        <w:pStyle w:val="paragraph"/>
      </w:pPr>
      <w:r w:rsidRPr="009F0AA2">
        <w:tab/>
        <w:t>(</w:t>
      </w:r>
      <w:r w:rsidR="000B3D31" w:rsidRPr="009F0AA2">
        <w:t>b</w:t>
      </w:r>
      <w:r w:rsidRPr="009F0AA2">
        <w:t>)</w:t>
      </w:r>
      <w:r w:rsidRPr="009F0AA2">
        <w:tab/>
      </w:r>
      <w:r w:rsidR="00CE3FF1" w:rsidRPr="009F0AA2">
        <w:t xml:space="preserve">definition of </w:t>
      </w:r>
      <w:r w:rsidRPr="009F0AA2">
        <w:rPr>
          <w:b/>
          <w:i/>
        </w:rPr>
        <w:t>surcharge</w:t>
      </w:r>
      <w:r w:rsidR="005145D1" w:rsidRPr="009F0AA2">
        <w:t>.</w:t>
      </w:r>
    </w:p>
    <w:p w:rsidR="005145D1" w:rsidRPr="009F0AA2" w:rsidRDefault="00160E61" w:rsidP="005145D1">
      <w:pPr>
        <w:pStyle w:val="ItemHead"/>
      </w:pPr>
      <w:r w:rsidRPr="009F0AA2">
        <w:t>21</w:t>
      </w:r>
      <w:r w:rsidR="005145D1" w:rsidRPr="009F0AA2">
        <w:t xml:space="preserve">  </w:t>
      </w:r>
      <w:proofErr w:type="spellStart"/>
      <w:r w:rsidR="005145D1" w:rsidRPr="009F0AA2">
        <w:t>Subrule</w:t>
      </w:r>
      <w:proofErr w:type="spellEnd"/>
      <w:r w:rsidR="005145D1" w:rsidRPr="009F0AA2">
        <w:t xml:space="preserve"> 3(1)</w:t>
      </w:r>
    </w:p>
    <w:p w:rsidR="005145D1" w:rsidRPr="009F0AA2" w:rsidRDefault="005145D1" w:rsidP="005145D1">
      <w:pPr>
        <w:pStyle w:val="Item"/>
      </w:pPr>
      <w:r w:rsidRPr="009F0AA2">
        <w:t>Insert:</w:t>
      </w:r>
    </w:p>
    <w:p w:rsidR="005145D1" w:rsidRPr="009F0AA2" w:rsidRDefault="005145D1" w:rsidP="005145D1">
      <w:pPr>
        <w:pStyle w:val="Definition"/>
      </w:pPr>
      <w:r w:rsidRPr="009F0AA2">
        <w:rPr>
          <w:b/>
          <w:i/>
        </w:rPr>
        <w:t>taxation event</w:t>
      </w:r>
      <w:r w:rsidRPr="009F0AA2">
        <w:t>: an event that consists of:</w:t>
      </w:r>
    </w:p>
    <w:p w:rsidR="005145D1" w:rsidRPr="009F0AA2" w:rsidRDefault="005145D1" w:rsidP="005145D1">
      <w:pPr>
        <w:pStyle w:val="paragraph"/>
      </w:pPr>
      <w:r w:rsidRPr="009F0AA2">
        <w:tab/>
        <w:t>(a)</w:t>
      </w:r>
      <w:r w:rsidRPr="009F0AA2">
        <w:tab/>
        <w:t>a change in a relevant tax, in the application or official interpretation of a relevant tax, in the rate of a relevant tax, or in the way a relevant tax is calculated; or</w:t>
      </w:r>
    </w:p>
    <w:p w:rsidR="005145D1" w:rsidRPr="009F0AA2" w:rsidRDefault="005145D1" w:rsidP="005145D1">
      <w:pPr>
        <w:pStyle w:val="paragraph"/>
      </w:pPr>
      <w:r w:rsidRPr="009F0AA2">
        <w:tab/>
        <w:t>(b)</w:t>
      </w:r>
      <w:r w:rsidRPr="009F0AA2">
        <w:tab/>
        <w:t>the removal of a relevant tax; or</w:t>
      </w:r>
    </w:p>
    <w:p w:rsidR="005145D1" w:rsidRPr="009F0AA2" w:rsidRDefault="005145D1" w:rsidP="005145D1">
      <w:pPr>
        <w:pStyle w:val="paragraph"/>
      </w:pPr>
      <w:r w:rsidRPr="009F0AA2">
        <w:tab/>
        <w:t>(c)</w:t>
      </w:r>
      <w:r w:rsidRPr="009F0AA2">
        <w:tab/>
        <w:t>the imposition of a relevant tax;</w:t>
      </w:r>
    </w:p>
    <w:p w:rsidR="005145D1" w:rsidRPr="009F0AA2" w:rsidRDefault="005145D1" w:rsidP="005145D1">
      <w:pPr>
        <w:pStyle w:val="subsection2"/>
      </w:pPr>
      <w:r w:rsidRPr="009F0AA2">
        <w:t xml:space="preserve">is a </w:t>
      </w:r>
      <w:r w:rsidRPr="009F0AA2">
        <w:rPr>
          <w:b/>
          <w:i/>
        </w:rPr>
        <w:t>taxation event</w:t>
      </w:r>
      <w:r w:rsidRPr="009F0AA2">
        <w:t xml:space="preserve"> for an infrastructure operator if, as a consequence, the costs to the service provider of providing an infrastructure service are increased or decreased.</w:t>
      </w:r>
    </w:p>
    <w:p w:rsidR="008F2A65" w:rsidRPr="009F0AA2" w:rsidRDefault="008F2A65" w:rsidP="008F2A65">
      <w:pPr>
        <w:pStyle w:val="Definition"/>
      </w:pPr>
      <w:r w:rsidRPr="009F0AA2">
        <w:rPr>
          <w:b/>
          <w:i/>
        </w:rPr>
        <w:t>terminating customer</w:t>
      </w:r>
      <w:r w:rsidRPr="009F0AA2">
        <w:t xml:space="preserve"> means:</w:t>
      </w:r>
    </w:p>
    <w:p w:rsidR="008F2A65" w:rsidRPr="009F0AA2" w:rsidRDefault="008F2A65" w:rsidP="008F2A65">
      <w:pPr>
        <w:pStyle w:val="paragraph"/>
      </w:pPr>
      <w:r w:rsidRPr="009F0AA2">
        <w:tab/>
        <w:t>(a)</w:t>
      </w:r>
      <w:r w:rsidRPr="009F0AA2">
        <w:tab/>
        <w:t>a customer who terminates or surrenders the whole or a part of a right of access by notice in writing given to the infrastructure operator; or</w:t>
      </w:r>
    </w:p>
    <w:p w:rsidR="008F2A65" w:rsidRPr="009F0AA2" w:rsidRDefault="008F2A65" w:rsidP="008F2A65">
      <w:pPr>
        <w:pStyle w:val="paragraph"/>
      </w:pPr>
      <w:r w:rsidRPr="009F0AA2">
        <w:tab/>
        <w:t>(b)</w:t>
      </w:r>
      <w:r w:rsidRPr="009F0AA2">
        <w:tab/>
        <w:t>a customer whose right of access is terminated by the infrastructure operator</w:t>
      </w:r>
      <w:r w:rsidR="00CD0B9D" w:rsidRPr="009F0AA2">
        <w:t>:</w:t>
      </w:r>
    </w:p>
    <w:p w:rsidR="008F2A65" w:rsidRPr="009F0AA2" w:rsidRDefault="008F2A65" w:rsidP="008F2A65">
      <w:pPr>
        <w:pStyle w:val="paragraphsub"/>
      </w:pPr>
      <w:r w:rsidRPr="009F0AA2">
        <w:tab/>
        <w:t>(</w:t>
      </w:r>
      <w:proofErr w:type="spellStart"/>
      <w:r w:rsidRPr="009F0AA2">
        <w:t>i</w:t>
      </w:r>
      <w:proofErr w:type="spellEnd"/>
      <w:r w:rsidRPr="009F0AA2">
        <w:t>)</w:t>
      </w:r>
      <w:r w:rsidRPr="009F0AA2">
        <w:tab/>
        <w:t>by notice in writing given in accordance with the contract or arrangement applicable to that right; and</w:t>
      </w:r>
    </w:p>
    <w:p w:rsidR="008F2A65" w:rsidRPr="009F0AA2" w:rsidRDefault="008F2A65" w:rsidP="008F2A65">
      <w:pPr>
        <w:pStyle w:val="paragraphsub"/>
      </w:pPr>
      <w:r w:rsidRPr="009F0AA2">
        <w:tab/>
        <w:t>(ii)</w:t>
      </w:r>
      <w:r w:rsidRPr="009F0AA2">
        <w:tab/>
        <w:t>on grounds that the customer is in breach of their obligations under the contract or arrangement.</w:t>
      </w:r>
    </w:p>
    <w:p w:rsidR="008F2A65" w:rsidRPr="009F0AA2" w:rsidRDefault="008F2A65" w:rsidP="008F2A65">
      <w:pPr>
        <w:pStyle w:val="Definition"/>
      </w:pPr>
      <w:r w:rsidRPr="009F0AA2">
        <w:rPr>
          <w:b/>
          <w:i/>
        </w:rPr>
        <w:t>termination fee</w:t>
      </w:r>
      <w:r w:rsidR="00CA3CBE" w:rsidRPr="009F0AA2">
        <w:t xml:space="preserve">: </w:t>
      </w:r>
      <w:r w:rsidR="00796181" w:rsidRPr="009F0AA2">
        <w:t xml:space="preserve">see </w:t>
      </w:r>
      <w:r w:rsidR="00BB2911" w:rsidRPr="009F0AA2">
        <w:t>rule</w:t>
      </w:r>
      <w:r w:rsidR="009F0AA2" w:rsidRPr="009F0AA2">
        <w:t> </w:t>
      </w:r>
      <w:r w:rsidR="00BB2911" w:rsidRPr="009F0AA2">
        <w:t>71</w:t>
      </w:r>
      <w:r w:rsidRPr="009F0AA2">
        <w:t>.</w:t>
      </w:r>
    </w:p>
    <w:p w:rsidR="008F2A65" w:rsidRPr="009F0AA2" w:rsidRDefault="008F2A65" w:rsidP="008F2A65">
      <w:pPr>
        <w:pStyle w:val="Definition"/>
      </w:pPr>
      <w:r w:rsidRPr="009F0AA2">
        <w:rPr>
          <w:b/>
          <w:i/>
        </w:rPr>
        <w:t>termination information statement</w:t>
      </w:r>
      <w:r w:rsidR="00CA3CBE" w:rsidRPr="009F0AA2">
        <w:t xml:space="preserve">: </w:t>
      </w:r>
      <w:r w:rsidRPr="009F0AA2">
        <w:t xml:space="preserve">see </w:t>
      </w:r>
      <w:proofErr w:type="spellStart"/>
      <w:r w:rsidRPr="009F0AA2">
        <w:t>subrule</w:t>
      </w:r>
      <w:proofErr w:type="spellEnd"/>
      <w:r w:rsidRPr="009F0AA2">
        <w:t xml:space="preserve"> 74(5).</w:t>
      </w:r>
    </w:p>
    <w:p w:rsidR="005145D1" w:rsidRPr="009F0AA2" w:rsidRDefault="00160E61" w:rsidP="005145D1">
      <w:pPr>
        <w:pStyle w:val="ItemHead"/>
      </w:pPr>
      <w:r w:rsidRPr="009F0AA2">
        <w:t>22</w:t>
      </w:r>
      <w:r w:rsidR="005145D1" w:rsidRPr="009F0AA2">
        <w:t xml:space="preserve">  </w:t>
      </w:r>
      <w:proofErr w:type="spellStart"/>
      <w:r w:rsidR="005145D1" w:rsidRPr="009F0AA2">
        <w:t>Subrule</w:t>
      </w:r>
      <w:proofErr w:type="spellEnd"/>
      <w:r w:rsidR="005145D1" w:rsidRPr="009F0AA2">
        <w:t xml:space="preserve"> 3(1) (definition of </w:t>
      </w:r>
      <w:r w:rsidR="005145D1" w:rsidRPr="009F0AA2">
        <w:rPr>
          <w:i/>
        </w:rPr>
        <w:t>the Act</w:t>
      </w:r>
      <w:r w:rsidR="005145D1" w:rsidRPr="009F0AA2">
        <w:t>)</w:t>
      </w:r>
    </w:p>
    <w:p w:rsidR="005145D1" w:rsidRPr="009F0AA2" w:rsidRDefault="005145D1" w:rsidP="005145D1">
      <w:pPr>
        <w:pStyle w:val="Item"/>
      </w:pPr>
      <w:r w:rsidRPr="009F0AA2">
        <w:t>Repeal the definition.</w:t>
      </w:r>
    </w:p>
    <w:p w:rsidR="005145D1" w:rsidRPr="009F0AA2" w:rsidRDefault="00160E61" w:rsidP="005145D1">
      <w:pPr>
        <w:pStyle w:val="ItemHead"/>
      </w:pPr>
      <w:r w:rsidRPr="009F0AA2">
        <w:t>23</w:t>
      </w:r>
      <w:r w:rsidR="005145D1" w:rsidRPr="009F0AA2">
        <w:t xml:space="preserve">  </w:t>
      </w:r>
      <w:proofErr w:type="spellStart"/>
      <w:r w:rsidR="005145D1" w:rsidRPr="009F0AA2">
        <w:t>Subrule</w:t>
      </w:r>
      <w:proofErr w:type="spellEnd"/>
      <w:r w:rsidR="005145D1" w:rsidRPr="009F0AA2">
        <w:t xml:space="preserve"> 3(1)</w:t>
      </w:r>
    </w:p>
    <w:p w:rsidR="005145D1" w:rsidRPr="009F0AA2" w:rsidRDefault="005145D1" w:rsidP="005145D1">
      <w:pPr>
        <w:pStyle w:val="Item"/>
      </w:pPr>
      <w:r w:rsidRPr="009F0AA2">
        <w:t>Insert:</w:t>
      </w:r>
    </w:p>
    <w:p w:rsidR="005145D1" w:rsidRPr="009F0AA2" w:rsidRDefault="005145D1" w:rsidP="005145D1">
      <w:pPr>
        <w:pStyle w:val="Definition"/>
      </w:pPr>
      <w:r w:rsidRPr="009F0AA2">
        <w:rPr>
          <w:b/>
          <w:i/>
        </w:rPr>
        <w:t xml:space="preserve">trade </w:t>
      </w:r>
      <w:r w:rsidRPr="009F0AA2">
        <w:t xml:space="preserve">has the same meaning as </w:t>
      </w:r>
      <w:r w:rsidR="00624C90" w:rsidRPr="009F0AA2">
        <w:t xml:space="preserve">in the </w:t>
      </w:r>
      <w:r w:rsidRPr="009F0AA2">
        <w:rPr>
          <w:i/>
        </w:rPr>
        <w:t>Basin Plan 2012</w:t>
      </w:r>
      <w:r w:rsidRPr="009F0AA2">
        <w:t>.</w:t>
      </w:r>
    </w:p>
    <w:p w:rsidR="00624C90" w:rsidRPr="009F0AA2" w:rsidRDefault="00624C90" w:rsidP="00624C90">
      <w:pPr>
        <w:pStyle w:val="notetext"/>
      </w:pPr>
      <w:r w:rsidRPr="009F0AA2">
        <w:t>Note:</w:t>
      </w:r>
      <w:r w:rsidRPr="009F0AA2">
        <w:tab/>
        <w:t>See subsections</w:t>
      </w:r>
      <w:r w:rsidR="009F0AA2" w:rsidRPr="009F0AA2">
        <w:t> </w:t>
      </w:r>
      <w:r w:rsidRPr="009F0AA2">
        <w:t xml:space="preserve">1.07(2) and (3) of the </w:t>
      </w:r>
      <w:r w:rsidRPr="009F0AA2">
        <w:rPr>
          <w:i/>
        </w:rPr>
        <w:t>Basin Plan 2012</w:t>
      </w:r>
      <w:r w:rsidRPr="009F0AA2">
        <w:t>.</w:t>
      </w:r>
    </w:p>
    <w:p w:rsidR="005145D1" w:rsidRPr="009F0AA2" w:rsidRDefault="00160E61" w:rsidP="005145D1">
      <w:pPr>
        <w:pStyle w:val="ItemHead"/>
      </w:pPr>
      <w:r w:rsidRPr="009F0AA2">
        <w:lastRenderedPageBreak/>
        <w:t>24</w:t>
      </w:r>
      <w:r w:rsidR="005145D1" w:rsidRPr="009F0AA2">
        <w:t xml:space="preserve">  </w:t>
      </w:r>
      <w:proofErr w:type="spellStart"/>
      <w:r w:rsidR="005145D1" w:rsidRPr="009F0AA2">
        <w:t>Subrule</w:t>
      </w:r>
      <w:proofErr w:type="spellEnd"/>
      <w:r w:rsidR="005145D1" w:rsidRPr="009F0AA2">
        <w:t xml:space="preserve"> 3(1) (definition of </w:t>
      </w:r>
      <w:r w:rsidR="005145D1" w:rsidRPr="009F0AA2">
        <w:rPr>
          <w:i/>
        </w:rPr>
        <w:t>transitional period</w:t>
      </w:r>
      <w:r w:rsidR="005145D1" w:rsidRPr="009F0AA2">
        <w:t>)</w:t>
      </w:r>
    </w:p>
    <w:p w:rsidR="005145D1" w:rsidRPr="009F0AA2" w:rsidRDefault="005145D1" w:rsidP="005145D1">
      <w:pPr>
        <w:pStyle w:val="Item"/>
      </w:pPr>
      <w:r w:rsidRPr="009F0AA2">
        <w:t>Repeal the definition.</w:t>
      </w:r>
    </w:p>
    <w:p w:rsidR="00A71A7B" w:rsidRPr="009F0AA2" w:rsidRDefault="00160E61" w:rsidP="003B718F">
      <w:pPr>
        <w:pStyle w:val="ItemHead"/>
      </w:pPr>
      <w:r w:rsidRPr="009F0AA2">
        <w:t>25</w:t>
      </w:r>
      <w:r w:rsidR="003B718F" w:rsidRPr="009F0AA2">
        <w:t xml:space="preserve">  </w:t>
      </w:r>
      <w:r w:rsidR="00305BEF" w:rsidRPr="009F0AA2">
        <w:t xml:space="preserve">At the end of </w:t>
      </w:r>
      <w:proofErr w:type="spellStart"/>
      <w:r w:rsidR="00305BEF" w:rsidRPr="009F0AA2">
        <w:t>s</w:t>
      </w:r>
      <w:r w:rsidR="00A71A7B" w:rsidRPr="009F0AA2">
        <w:t>ubrule</w:t>
      </w:r>
      <w:proofErr w:type="spellEnd"/>
      <w:r w:rsidR="00A71A7B" w:rsidRPr="009F0AA2">
        <w:t xml:space="preserve"> 3(1)</w:t>
      </w:r>
    </w:p>
    <w:p w:rsidR="00A71A7B" w:rsidRPr="009F0AA2" w:rsidRDefault="00A71A7B" w:rsidP="00305BEF">
      <w:pPr>
        <w:pStyle w:val="Item"/>
      </w:pPr>
      <w:r w:rsidRPr="009F0AA2">
        <w:t>Add:</w:t>
      </w:r>
    </w:p>
    <w:p w:rsidR="00A71A7B" w:rsidRPr="009F0AA2" w:rsidRDefault="00A71A7B" w:rsidP="0048138F">
      <w:pPr>
        <w:pStyle w:val="notetext"/>
      </w:pPr>
      <w:r w:rsidRPr="009F0AA2">
        <w:t>Note</w:t>
      </w:r>
      <w:r w:rsidR="00CA3CBE" w:rsidRPr="009F0AA2">
        <w:t xml:space="preserve"> 1</w:t>
      </w:r>
      <w:r w:rsidRPr="009F0AA2">
        <w:t>:</w:t>
      </w:r>
      <w:r w:rsidRPr="009F0AA2">
        <w:tab/>
        <w:t>Section</w:t>
      </w:r>
      <w:r w:rsidR="009F0AA2" w:rsidRPr="009F0AA2">
        <w:t> </w:t>
      </w:r>
      <w:r w:rsidRPr="009F0AA2">
        <w:t>146 of the Act provides that if the words ‘civil penalty’ and one or more amounts in penalty unit</w:t>
      </w:r>
      <w:r w:rsidR="001233BC" w:rsidRPr="009F0AA2">
        <w:t>s (for example,</w:t>
      </w:r>
      <w:r w:rsidRPr="009F0AA2">
        <w:t xml:space="preserve"> </w:t>
      </w:r>
      <w:r w:rsidR="00CA3CBE" w:rsidRPr="009F0AA2">
        <w:t>‘</w:t>
      </w:r>
      <w:r w:rsidRPr="009F0AA2">
        <w:t>Civil Penalty: 200 penalty units</w:t>
      </w:r>
      <w:r w:rsidR="00CA3CBE" w:rsidRPr="009F0AA2">
        <w:t>’</w:t>
      </w:r>
      <w:r w:rsidRPr="009F0AA2">
        <w:t>) are set out at the foot of a provision in the rules, the provision is a civil penalty provision for the purposes of the Act (see Division</w:t>
      </w:r>
      <w:r w:rsidR="009F0AA2" w:rsidRPr="009F0AA2">
        <w:t> </w:t>
      </w:r>
      <w:r w:rsidRPr="009F0AA2">
        <w:t>4 of Part</w:t>
      </w:r>
      <w:r w:rsidR="009F0AA2" w:rsidRPr="009F0AA2">
        <w:t> </w:t>
      </w:r>
      <w:r w:rsidRPr="009F0AA2">
        <w:t>8 of the Act).</w:t>
      </w:r>
    </w:p>
    <w:p w:rsidR="00A71A7B" w:rsidRPr="009F0AA2" w:rsidRDefault="00A71A7B" w:rsidP="0048138F">
      <w:pPr>
        <w:pStyle w:val="notetext"/>
      </w:pPr>
      <w:r w:rsidRPr="009F0AA2">
        <w:tab/>
        <w:t>Subsection</w:t>
      </w:r>
      <w:r w:rsidR="009F0AA2" w:rsidRPr="009F0AA2">
        <w:t> </w:t>
      </w:r>
      <w:r w:rsidRPr="009F0AA2">
        <w:t>147(3) of the Act provides that the pecuniary penalty for a contravention of a civil penalty provision must not exceed:</w:t>
      </w:r>
    </w:p>
    <w:p w:rsidR="00A71A7B" w:rsidRPr="009F0AA2" w:rsidRDefault="00A71A7B" w:rsidP="00305BEF">
      <w:pPr>
        <w:pStyle w:val="notepara"/>
      </w:pPr>
      <w:r w:rsidRPr="009F0AA2">
        <w:t>(a)</w:t>
      </w:r>
      <w:r w:rsidRPr="009F0AA2">
        <w:tab/>
        <w:t>if the wrongdoer is an individual—the relevant amount specified for the civil penalty provision; or</w:t>
      </w:r>
    </w:p>
    <w:p w:rsidR="00A71A7B" w:rsidRPr="009F0AA2" w:rsidRDefault="00A71A7B" w:rsidP="00305BEF">
      <w:pPr>
        <w:pStyle w:val="notepara"/>
      </w:pPr>
      <w:r w:rsidRPr="009F0AA2">
        <w:t>(b)</w:t>
      </w:r>
      <w:r w:rsidRPr="009F0AA2">
        <w:tab/>
        <w:t>otherwise—an amount equal to 5 times the amount of the relevant amount specified for the civil penalty provision.</w:t>
      </w:r>
    </w:p>
    <w:p w:rsidR="00A71A7B" w:rsidRPr="009F0AA2" w:rsidRDefault="00CA3CBE" w:rsidP="0048138F">
      <w:pPr>
        <w:pStyle w:val="notetext"/>
        <w:rPr>
          <w:b/>
        </w:rPr>
      </w:pPr>
      <w:r w:rsidRPr="009F0AA2">
        <w:t>Note 2:</w:t>
      </w:r>
      <w:r w:rsidRPr="009F0AA2">
        <w:tab/>
      </w:r>
      <w:r w:rsidRPr="009F0AA2">
        <w:rPr>
          <w:b/>
          <w:i/>
        </w:rPr>
        <w:t>Penalty unit</w:t>
      </w:r>
      <w:r w:rsidR="00A71A7B" w:rsidRPr="009F0AA2">
        <w:t xml:space="preserve"> is defined in section</w:t>
      </w:r>
      <w:r w:rsidR="009F0AA2" w:rsidRPr="009F0AA2">
        <w:t> </w:t>
      </w:r>
      <w:r w:rsidR="00A71A7B" w:rsidRPr="009F0AA2">
        <w:t xml:space="preserve">4AA of the </w:t>
      </w:r>
      <w:r w:rsidR="00A71A7B" w:rsidRPr="009F0AA2">
        <w:rPr>
          <w:i/>
        </w:rPr>
        <w:t>Crimes Act 1914</w:t>
      </w:r>
      <w:r w:rsidR="00A71A7B" w:rsidRPr="009F0AA2">
        <w:t>.</w:t>
      </w:r>
    </w:p>
    <w:p w:rsidR="00A71A7B" w:rsidRPr="009F0AA2" w:rsidRDefault="00160E61" w:rsidP="003B718F">
      <w:pPr>
        <w:pStyle w:val="ItemHead"/>
        <w:rPr>
          <w:i/>
        </w:rPr>
      </w:pPr>
      <w:r w:rsidRPr="009F0AA2">
        <w:t>26</w:t>
      </w:r>
      <w:r w:rsidR="003B718F" w:rsidRPr="009F0AA2">
        <w:t xml:space="preserve">  </w:t>
      </w:r>
      <w:proofErr w:type="spellStart"/>
      <w:r w:rsidR="00A71A7B" w:rsidRPr="009F0AA2">
        <w:t>Subrules</w:t>
      </w:r>
      <w:proofErr w:type="spellEnd"/>
      <w:r w:rsidR="00A71A7B" w:rsidRPr="009F0AA2">
        <w:t xml:space="preserve"> 3(</w:t>
      </w:r>
      <w:r w:rsidR="0048138F" w:rsidRPr="009F0AA2">
        <w:t>2</w:t>
      </w:r>
      <w:r w:rsidR="00A71A7B" w:rsidRPr="009F0AA2">
        <w:t>) to (6)</w:t>
      </w:r>
    </w:p>
    <w:p w:rsidR="00A71A7B" w:rsidRPr="009F0AA2" w:rsidRDefault="00A71A7B" w:rsidP="00305BEF">
      <w:pPr>
        <w:pStyle w:val="Item"/>
      </w:pPr>
      <w:r w:rsidRPr="009F0AA2">
        <w:t xml:space="preserve">Repeal the </w:t>
      </w:r>
      <w:proofErr w:type="spellStart"/>
      <w:r w:rsidRPr="009F0AA2">
        <w:t>subrules</w:t>
      </w:r>
      <w:proofErr w:type="spellEnd"/>
      <w:r w:rsidRPr="009F0AA2">
        <w:t>, substitute:</w:t>
      </w:r>
    </w:p>
    <w:p w:rsidR="00A71A7B" w:rsidRPr="009F0AA2" w:rsidRDefault="00A71A7B" w:rsidP="00305BEF">
      <w:pPr>
        <w:pStyle w:val="subsection"/>
      </w:pPr>
      <w:r w:rsidRPr="009F0AA2">
        <w:tab/>
        <w:t>(</w:t>
      </w:r>
      <w:r w:rsidR="00671673" w:rsidRPr="009F0AA2">
        <w:t>2</w:t>
      </w:r>
      <w:r w:rsidRPr="009F0AA2">
        <w:t>)</w:t>
      </w:r>
      <w:r w:rsidRPr="009F0AA2">
        <w:tab/>
        <w:t>A reference in these Rules to a water access entitlement includes a reference to a perpetual or ongoing entitlement, by or under a law of a State, to a share of the Basin water resources as if the entitlement were a water access entitlement.</w:t>
      </w:r>
    </w:p>
    <w:p w:rsidR="00A71A7B" w:rsidRPr="009F0AA2" w:rsidRDefault="00A71A7B" w:rsidP="00305BEF">
      <w:pPr>
        <w:pStyle w:val="subsection"/>
      </w:pPr>
      <w:r w:rsidRPr="009F0AA2">
        <w:tab/>
        <w:t>(</w:t>
      </w:r>
      <w:r w:rsidR="00671673" w:rsidRPr="009F0AA2">
        <w:t>3</w:t>
      </w:r>
      <w:r w:rsidRPr="009F0AA2">
        <w:t>)</w:t>
      </w:r>
      <w:r w:rsidRPr="009F0AA2">
        <w:tab/>
        <w:t>In these Rules, where an infrastructure operator is required to give a copy of a document, such as its schedule of charges, to its customers:</w:t>
      </w:r>
    </w:p>
    <w:p w:rsidR="00A71A7B" w:rsidRPr="009F0AA2" w:rsidRDefault="00A71A7B" w:rsidP="00305BEF">
      <w:pPr>
        <w:pStyle w:val="paragraph"/>
      </w:pPr>
      <w:r w:rsidRPr="009F0AA2">
        <w:tab/>
        <w:t>(a)</w:t>
      </w:r>
      <w:r w:rsidRPr="009F0AA2">
        <w:tab/>
        <w:t>the relevant document may be given to any customer in electronic form; and</w:t>
      </w:r>
    </w:p>
    <w:p w:rsidR="00A71A7B" w:rsidRPr="009F0AA2" w:rsidRDefault="00A71A7B" w:rsidP="00305BEF">
      <w:pPr>
        <w:pStyle w:val="paragraph"/>
      </w:pPr>
      <w:r w:rsidRPr="009F0AA2">
        <w:tab/>
        <w:t>(b)</w:t>
      </w:r>
      <w:r w:rsidRPr="009F0AA2">
        <w:tab/>
        <w:t>the document may be sent in different forms, or by different mediums, to different customers; and</w:t>
      </w:r>
    </w:p>
    <w:p w:rsidR="00A71A7B" w:rsidRPr="009F0AA2" w:rsidRDefault="00A71A7B" w:rsidP="00305BEF">
      <w:pPr>
        <w:pStyle w:val="paragraph"/>
      </w:pPr>
      <w:r w:rsidRPr="009F0AA2">
        <w:tab/>
        <w:t>(c)</w:t>
      </w:r>
      <w:r w:rsidRPr="009F0AA2">
        <w:tab/>
        <w:t>if the document is sent by post or an electronic medium, it is taken to be given on the day that it is posted or otherwise sent.</w:t>
      </w:r>
    </w:p>
    <w:p w:rsidR="00A71A7B" w:rsidRPr="009F0AA2" w:rsidRDefault="00305BEF" w:rsidP="00305BEF">
      <w:pPr>
        <w:pStyle w:val="notetext"/>
      </w:pPr>
      <w:r w:rsidRPr="009F0AA2">
        <w:t>Example:</w:t>
      </w:r>
      <w:r w:rsidRPr="009F0AA2">
        <w:tab/>
      </w:r>
      <w:r w:rsidR="00A71A7B" w:rsidRPr="009F0AA2">
        <w:t xml:space="preserve">The relevant document may be provided by fax, email or text message, including by attaching the document to an email or referring, in an email or text message, the customer to </w:t>
      </w:r>
      <w:r w:rsidR="00CA3CBE" w:rsidRPr="009F0AA2">
        <w:t>a website</w:t>
      </w:r>
      <w:r w:rsidR="00A71A7B" w:rsidRPr="009F0AA2">
        <w:t xml:space="preserve"> where the document can be found.</w:t>
      </w:r>
    </w:p>
    <w:p w:rsidR="00A71A7B" w:rsidRPr="009F0AA2" w:rsidRDefault="00160E61" w:rsidP="003B718F">
      <w:pPr>
        <w:pStyle w:val="ItemHead"/>
        <w:rPr>
          <w:i/>
        </w:rPr>
      </w:pPr>
      <w:r w:rsidRPr="009F0AA2">
        <w:t>27</w:t>
      </w:r>
      <w:r w:rsidR="00221559" w:rsidRPr="009F0AA2">
        <w:t xml:space="preserve">  Rule</w:t>
      </w:r>
      <w:r w:rsidR="009F0AA2" w:rsidRPr="009F0AA2">
        <w:t> </w:t>
      </w:r>
      <w:r w:rsidR="00A71A7B" w:rsidRPr="009F0AA2">
        <w:t>4</w:t>
      </w:r>
    </w:p>
    <w:p w:rsidR="00A71A7B" w:rsidRPr="009F0AA2" w:rsidRDefault="00221559" w:rsidP="00305BEF">
      <w:pPr>
        <w:pStyle w:val="Item"/>
      </w:pPr>
      <w:r w:rsidRPr="009F0AA2">
        <w:t>Repeal the rule.</w:t>
      </w:r>
    </w:p>
    <w:p w:rsidR="00221559" w:rsidRPr="009F0AA2" w:rsidRDefault="00160E61" w:rsidP="00221559">
      <w:pPr>
        <w:pStyle w:val="ItemHead"/>
      </w:pPr>
      <w:r w:rsidRPr="009F0AA2">
        <w:t>28</w:t>
      </w:r>
      <w:r w:rsidR="00221559" w:rsidRPr="009F0AA2">
        <w:t xml:space="preserve">  At the end of Part</w:t>
      </w:r>
      <w:r w:rsidR="009F0AA2" w:rsidRPr="009F0AA2">
        <w:t> </w:t>
      </w:r>
      <w:r w:rsidR="00221559" w:rsidRPr="009F0AA2">
        <w:t>1</w:t>
      </w:r>
    </w:p>
    <w:p w:rsidR="00221559" w:rsidRPr="009F0AA2" w:rsidRDefault="00221559" w:rsidP="00221559">
      <w:pPr>
        <w:pStyle w:val="Item"/>
      </w:pPr>
      <w:r w:rsidRPr="009F0AA2">
        <w:t>Add:</w:t>
      </w:r>
    </w:p>
    <w:p w:rsidR="00A71A7B" w:rsidRPr="009F0AA2" w:rsidRDefault="00DD2011" w:rsidP="00305BEF">
      <w:pPr>
        <w:pStyle w:val="ActHead5"/>
      </w:pPr>
      <w:bookmarkStart w:id="10" w:name="_Toc3884247"/>
      <w:r w:rsidRPr="009F0AA2">
        <w:rPr>
          <w:rStyle w:val="CharSectno"/>
        </w:rPr>
        <w:t>6A</w:t>
      </w:r>
      <w:r w:rsidRPr="009F0AA2">
        <w:t xml:space="preserve">  </w:t>
      </w:r>
      <w:r w:rsidR="00A71A7B" w:rsidRPr="009F0AA2">
        <w:t>Transfer or assignment of right of access does not constitute termination or surrender</w:t>
      </w:r>
      <w:bookmarkEnd w:id="10"/>
    </w:p>
    <w:p w:rsidR="00A71A7B" w:rsidRPr="009F0AA2" w:rsidRDefault="00A71A7B" w:rsidP="00DD2011">
      <w:pPr>
        <w:pStyle w:val="subsection"/>
      </w:pPr>
      <w:r w:rsidRPr="009F0AA2">
        <w:tab/>
      </w:r>
      <w:r w:rsidRPr="009F0AA2">
        <w:tab/>
        <w:t>To avoid doubt, a person who trades or assigns a right of access, or part of the right, to another person does not terminate or surrender the right, or part of the right, for the purposes of these Rules.</w:t>
      </w:r>
    </w:p>
    <w:p w:rsidR="00A71A7B" w:rsidRPr="009F0AA2" w:rsidRDefault="00A71A7B" w:rsidP="00DD2011">
      <w:pPr>
        <w:pStyle w:val="notetext"/>
      </w:pPr>
      <w:r w:rsidRPr="009F0AA2">
        <w:t>Note:</w:t>
      </w:r>
      <w:r w:rsidRPr="009F0AA2">
        <w:tab/>
        <w:t>This provision clarifies the effect of</w:t>
      </w:r>
      <w:r w:rsidR="00221559" w:rsidRPr="009F0AA2">
        <w:t xml:space="preserve"> rules</w:t>
      </w:r>
      <w:r w:rsidR="009F0AA2" w:rsidRPr="009F0AA2">
        <w:t> </w:t>
      </w:r>
      <w:r w:rsidRPr="009F0AA2">
        <w:t>70 and 71, which deal with circumstances in which t</w:t>
      </w:r>
      <w:r w:rsidR="00CA3CBE" w:rsidRPr="009F0AA2">
        <w:t xml:space="preserve">ermination fees are permitted. </w:t>
      </w:r>
      <w:r w:rsidR="00CA3CBE" w:rsidRPr="009F0AA2">
        <w:rPr>
          <w:b/>
          <w:i/>
        </w:rPr>
        <w:t>Trade</w:t>
      </w:r>
      <w:r w:rsidRPr="009F0AA2">
        <w:rPr>
          <w:b/>
          <w:i/>
        </w:rPr>
        <w:t xml:space="preserve"> </w:t>
      </w:r>
      <w:r w:rsidRPr="009F0AA2">
        <w:t>has the same meaning as subsections</w:t>
      </w:r>
      <w:r w:rsidR="009F0AA2" w:rsidRPr="009F0AA2">
        <w:t> </w:t>
      </w:r>
      <w:r w:rsidRPr="009F0AA2">
        <w:t xml:space="preserve">1.07(2) and (3) of the </w:t>
      </w:r>
      <w:r w:rsidRPr="009F0AA2">
        <w:rPr>
          <w:i/>
        </w:rPr>
        <w:t>Basin Plan 2012</w:t>
      </w:r>
      <w:r w:rsidR="00CA3CBE" w:rsidRPr="009F0AA2">
        <w:t>—</w:t>
      </w:r>
      <w:r w:rsidRPr="009F0AA2">
        <w:t xml:space="preserve">see </w:t>
      </w:r>
      <w:proofErr w:type="spellStart"/>
      <w:r w:rsidR="00CA3CBE" w:rsidRPr="009F0AA2">
        <w:t>subrule</w:t>
      </w:r>
      <w:proofErr w:type="spellEnd"/>
      <w:r w:rsidR="00D51339" w:rsidRPr="009F0AA2">
        <w:t xml:space="preserve"> </w:t>
      </w:r>
      <w:r w:rsidRPr="009F0AA2">
        <w:t>3</w:t>
      </w:r>
      <w:r w:rsidR="00CA3CBE" w:rsidRPr="009F0AA2">
        <w:t>(1)</w:t>
      </w:r>
      <w:r w:rsidRPr="009F0AA2">
        <w:t>.</w:t>
      </w:r>
    </w:p>
    <w:p w:rsidR="00A71A7B" w:rsidRPr="009F0AA2" w:rsidRDefault="00160E61" w:rsidP="003B718F">
      <w:pPr>
        <w:pStyle w:val="ItemHead"/>
        <w:rPr>
          <w:i/>
        </w:rPr>
      </w:pPr>
      <w:r w:rsidRPr="009F0AA2">
        <w:lastRenderedPageBreak/>
        <w:t>29</w:t>
      </w:r>
      <w:r w:rsidR="003B718F" w:rsidRPr="009F0AA2">
        <w:t xml:space="preserve">  </w:t>
      </w:r>
      <w:r w:rsidR="00DD2011" w:rsidRPr="009F0AA2">
        <w:t>Part</w:t>
      </w:r>
      <w:r w:rsidR="009F0AA2" w:rsidRPr="009F0AA2">
        <w:t> </w:t>
      </w:r>
      <w:r w:rsidR="00DD2011" w:rsidRPr="009F0AA2">
        <w:t>2 (</w:t>
      </w:r>
      <w:r w:rsidR="00A71A7B" w:rsidRPr="009F0AA2">
        <w:t>heading</w:t>
      </w:r>
      <w:r w:rsidR="00DD2011" w:rsidRPr="009F0AA2">
        <w:t>)</w:t>
      </w:r>
    </w:p>
    <w:p w:rsidR="00A71A7B" w:rsidRPr="009F0AA2" w:rsidRDefault="00A71A7B" w:rsidP="00DD2011">
      <w:pPr>
        <w:pStyle w:val="Item"/>
      </w:pPr>
      <w:r w:rsidRPr="009F0AA2">
        <w:t>Repeal the heading, substitute:</w:t>
      </w:r>
    </w:p>
    <w:p w:rsidR="00A71A7B" w:rsidRPr="009F0AA2" w:rsidRDefault="00A71A7B" w:rsidP="00975466">
      <w:pPr>
        <w:pStyle w:val="ActHead2"/>
      </w:pPr>
      <w:bookmarkStart w:id="11" w:name="f_Check_Lines_above"/>
      <w:bookmarkStart w:id="12" w:name="_Toc3884248"/>
      <w:bookmarkEnd w:id="11"/>
      <w:r w:rsidRPr="009F0AA2">
        <w:rPr>
          <w:rStyle w:val="CharPartNo"/>
        </w:rPr>
        <w:t>Part</w:t>
      </w:r>
      <w:r w:rsidR="009F0AA2" w:rsidRPr="009F0AA2">
        <w:rPr>
          <w:rStyle w:val="CharPartNo"/>
        </w:rPr>
        <w:t> </w:t>
      </w:r>
      <w:r w:rsidRPr="009F0AA2">
        <w:rPr>
          <w:rStyle w:val="CharPartNo"/>
        </w:rPr>
        <w:t>2</w:t>
      </w:r>
      <w:r w:rsidR="00DD2011" w:rsidRPr="009F0AA2">
        <w:t>—</w:t>
      </w:r>
      <w:r w:rsidRPr="009F0AA2">
        <w:rPr>
          <w:rStyle w:val="CharPartText"/>
        </w:rPr>
        <w:t>Conditions on infrastructure charges and planning and management charges</w:t>
      </w:r>
      <w:r w:rsidR="00693479" w:rsidRPr="009F0AA2">
        <w:rPr>
          <w:rStyle w:val="CharPartText"/>
        </w:rPr>
        <w:t>,</w:t>
      </w:r>
      <w:r w:rsidRPr="009F0AA2">
        <w:rPr>
          <w:rStyle w:val="CharPartText"/>
        </w:rPr>
        <w:t xml:space="preserve"> and exemptions relating to certain contracts</w:t>
      </w:r>
      <w:bookmarkEnd w:id="12"/>
    </w:p>
    <w:p w:rsidR="00A71A7B" w:rsidRPr="009F0AA2" w:rsidRDefault="00160E61" w:rsidP="003B718F">
      <w:pPr>
        <w:pStyle w:val="ItemHead"/>
        <w:rPr>
          <w:i/>
        </w:rPr>
      </w:pPr>
      <w:r w:rsidRPr="009F0AA2">
        <w:t>30</w:t>
      </w:r>
      <w:r w:rsidR="00E462E9" w:rsidRPr="009F0AA2">
        <w:t xml:space="preserve">  Rule</w:t>
      </w:r>
      <w:r w:rsidR="009F0AA2" w:rsidRPr="009F0AA2">
        <w:t> </w:t>
      </w:r>
      <w:r w:rsidR="00E462E9" w:rsidRPr="009F0AA2">
        <w:t>7</w:t>
      </w:r>
    </w:p>
    <w:p w:rsidR="00A71A7B" w:rsidRPr="009F0AA2" w:rsidRDefault="00E462E9" w:rsidP="00DD2011">
      <w:pPr>
        <w:pStyle w:val="Item"/>
      </w:pPr>
      <w:r w:rsidRPr="009F0AA2">
        <w:t>Repeal the rule</w:t>
      </w:r>
      <w:r w:rsidR="00A71A7B" w:rsidRPr="009F0AA2">
        <w:t>, substitute:</w:t>
      </w:r>
    </w:p>
    <w:p w:rsidR="00A71A7B" w:rsidRPr="009F0AA2" w:rsidRDefault="00A71A7B" w:rsidP="00DD2011">
      <w:pPr>
        <w:pStyle w:val="ActHead5"/>
      </w:pPr>
      <w:bookmarkStart w:id="13" w:name="_Toc3884249"/>
      <w:r w:rsidRPr="009F0AA2">
        <w:rPr>
          <w:rStyle w:val="CharSectno"/>
          <w:rFonts w:eastAsiaTheme="minorEastAsia"/>
        </w:rPr>
        <w:t>7</w:t>
      </w:r>
      <w:r w:rsidR="00DD2011" w:rsidRPr="009F0AA2">
        <w:t xml:space="preserve">  </w:t>
      </w:r>
      <w:r w:rsidRPr="009F0AA2">
        <w:t>Conditions applying to infrastructure charges and planning and management charges</w:t>
      </w:r>
      <w:bookmarkEnd w:id="13"/>
    </w:p>
    <w:p w:rsidR="00A71A7B" w:rsidRPr="009F0AA2" w:rsidRDefault="00A71A7B" w:rsidP="00DD2011">
      <w:pPr>
        <w:pStyle w:val="SubsectionHead"/>
      </w:pPr>
      <w:r w:rsidRPr="009F0AA2">
        <w:t>Charges must be in accordance with, or exempt from appearing in, a schedule of charges</w:t>
      </w:r>
    </w:p>
    <w:p w:rsidR="00A71A7B" w:rsidRPr="009F0AA2" w:rsidRDefault="00A71A7B" w:rsidP="00DD2011">
      <w:pPr>
        <w:pStyle w:val="subsection"/>
      </w:pPr>
      <w:r w:rsidRPr="009F0AA2">
        <w:tab/>
        <w:t>(1)</w:t>
      </w:r>
      <w:r w:rsidRPr="009F0AA2">
        <w:tab/>
        <w:t xml:space="preserve">A person must not levy an infrastructure charge or a planning and management charge </w:t>
      </w:r>
      <w:r w:rsidR="00C20B8F" w:rsidRPr="009F0AA2">
        <w:t>unless the charge is</w:t>
      </w:r>
      <w:r w:rsidRPr="009F0AA2">
        <w:t>:</w:t>
      </w:r>
    </w:p>
    <w:p w:rsidR="00A71A7B" w:rsidRPr="009F0AA2" w:rsidRDefault="00A71A7B" w:rsidP="00DD2011">
      <w:pPr>
        <w:pStyle w:val="paragraph"/>
      </w:pPr>
      <w:r w:rsidRPr="009F0AA2">
        <w:tab/>
        <w:t>(a)</w:t>
      </w:r>
      <w:r w:rsidRPr="009F0AA2">
        <w:tab/>
        <w:t>specified, for the circumstances in which it is levied, in a schedule of charges that is in effect for the person at the relevant time; or</w:t>
      </w:r>
    </w:p>
    <w:p w:rsidR="00A71A7B" w:rsidRPr="009F0AA2" w:rsidRDefault="00A71A7B" w:rsidP="00DD2011">
      <w:pPr>
        <w:pStyle w:val="paragraph"/>
      </w:pPr>
      <w:r w:rsidRPr="009F0AA2">
        <w:tab/>
        <w:t>(b)</w:t>
      </w:r>
      <w:r w:rsidRPr="009F0AA2">
        <w:tab/>
        <w:t xml:space="preserve">covered by </w:t>
      </w:r>
      <w:proofErr w:type="spellStart"/>
      <w:r w:rsidRPr="009F0AA2">
        <w:t>subrule</w:t>
      </w:r>
      <w:proofErr w:type="spellEnd"/>
      <w:r w:rsidRPr="009F0AA2">
        <w:t xml:space="preserve"> 11(7)</w:t>
      </w:r>
      <w:r w:rsidR="00932176" w:rsidRPr="009F0AA2">
        <w:t xml:space="preserve"> (which deals with certain infrastructure charges)</w:t>
      </w:r>
      <w:r w:rsidRPr="009F0AA2">
        <w:t>.</w:t>
      </w:r>
    </w:p>
    <w:p w:rsidR="00A71A7B" w:rsidRPr="009F0AA2" w:rsidRDefault="00B700C5" w:rsidP="00DD2011">
      <w:pPr>
        <w:pStyle w:val="Penalty"/>
      </w:pPr>
      <w:r w:rsidRPr="009F0AA2">
        <w:t>Civil penalty:</w:t>
      </w:r>
      <w:r w:rsidRPr="009F0AA2">
        <w:tab/>
      </w:r>
      <w:r w:rsidR="00A71A7B" w:rsidRPr="009F0AA2">
        <w:t>200 penalty units.</w:t>
      </w:r>
    </w:p>
    <w:p w:rsidR="00A71A7B" w:rsidRPr="009F0AA2" w:rsidRDefault="00A71A7B" w:rsidP="00DD2011">
      <w:pPr>
        <w:pStyle w:val="SubsectionHead"/>
      </w:pPr>
      <w:r w:rsidRPr="009F0AA2">
        <w:t>Relevant time</w:t>
      </w:r>
    </w:p>
    <w:p w:rsidR="00A71A7B" w:rsidRPr="009F0AA2" w:rsidRDefault="00A71A7B" w:rsidP="00DD2011">
      <w:pPr>
        <w:pStyle w:val="subsection"/>
      </w:pPr>
      <w:r w:rsidRPr="009F0AA2">
        <w:tab/>
        <w:t>(2)</w:t>
      </w:r>
      <w:r w:rsidRPr="009F0AA2">
        <w:tab/>
        <w:t>For an infrastructure charge, the relevant time is the time when the infrastructure services that gave rise to the charge were provided.</w:t>
      </w:r>
    </w:p>
    <w:p w:rsidR="00A71A7B" w:rsidRPr="009F0AA2" w:rsidRDefault="00A71A7B" w:rsidP="00DD2011">
      <w:pPr>
        <w:pStyle w:val="subsection"/>
      </w:pPr>
      <w:r w:rsidRPr="009F0AA2">
        <w:tab/>
        <w:t>(3)</w:t>
      </w:r>
      <w:r w:rsidRPr="009F0AA2">
        <w:tab/>
        <w:t>For a planning and management charge, the relevant time is the time when the circumstances set out in the schedule of charges for incurring the charge are met.</w:t>
      </w:r>
    </w:p>
    <w:p w:rsidR="00A71A7B" w:rsidRPr="009F0AA2" w:rsidRDefault="00A71A7B" w:rsidP="00DD2011">
      <w:pPr>
        <w:pStyle w:val="SubsectionHead"/>
      </w:pPr>
      <w:r w:rsidRPr="009F0AA2">
        <w:t>Effect of retrospective provisions in a schedule of charges</w:t>
      </w:r>
    </w:p>
    <w:p w:rsidR="00A71A7B" w:rsidRPr="009F0AA2" w:rsidRDefault="00A71A7B" w:rsidP="00DD2011">
      <w:pPr>
        <w:pStyle w:val="subsection"/>
      </w:pPr>
      <w:r w:rsidRPr="009F0AA2">
        <w:tab/>
        <w:t>(4)</w:t>
      </w:r>
      <w:r w:rsidRPr="009F0AA2">
        <w:tab/>
      </w:r>
      <w:r w:rsidR="009F0AA2" w:rsidRPr="009F0AA2">
        <w:t>Paragraph (</w:t>
      </w:r>
      <w:r w:rsidR="00564EFE" w:rsidRPr="009F0AA2">
        <w:t>1)</w:t>
      </w:r>
      <w:r w:rsidRPr="009F0AA2">
        <w:t>(a) is taken to be satisfied if:</w:t>
      </w:r>
    </w:p>
    <w:p w:rsidR="00A71A7B" w:rsidRPr="009F0AA2" w:rsidRDefault="00A71A7B" w:rsidP="00DD2011">
      <w:pPr>
        <w:pStyle w:val="paragraph"/>
      </w:pPr>
      <w:r w:rsidRPr="009F0AA2">
        <w:tab/>
        <w:t>(a)</w:t>
      </w:r>
      <w:r w:rsidRPr="009F0AA2">
        <w:tab/>
        <w:t>the charge is specified in a schedule of charges that came into effect for the person later than the relevant time; and</w:t>
      </w:r>
    </w:p>
    <w:p w:rsidR="00A71A7B" w:rsidRPr="009F0AA2" w:rsidRDefault="00A71A7B" w:rsidP="00DD2011">
      <w:pPr>
        <w:pStyle w:val="paragraph"/>
      </w:pPr>
      <w:r w:rsidRPr="009F0AA2">
        <w:tab/>
        <w:t>(b)</w:t>
      </w:r>
      <w:r w:rsidRPr="009F0AA2">
        <w:tab/>
        <w:t>the charge is specified as applying at the relevant time.</w:t>
      </w:r>
    </w:p>
    <w:p w:rsidR="00A71A7B" w:rsidRPr="009F0AA2" w:rsidRDefault="00A71A7B" w:rsidP="00DD2011">
      <w:pPr>
        <w:pStyle w:val="notetext"/>
      </w:pPr>
      <w:r w:rsidRPr="009F0AA2">
        <w:t>Note:</w:t>
      </w:r>
      <w:r w:rsidRPr="009F0AA2">
        <w:tab/>
        <w:t>Retrospective application of charge</w:t>
      </w:r>
      <w:r w:rsidR="00693479" w:rsidRPr="009F0AA2">
        <w:t xml:space="preserve">s may occur if </w:t>
      </w:r>
      <w:proofErr w:type="spellStart"/>
      <w:r w:rsidR="00693479" w:rsidRPr="009F0AA2">
        <w:t>subrule</w:t>
      </w:r>
      <w:proofErr w:type="spellEnd"/>
      <w:r w:rsidR="00693479" w:rsidRPr="009F0AA2">
        <w:t xml:space="preserve"> 11(3) or </w:t>
      </w:r>
      <w:r w:rsidRPr="009F0AA2">
        <w:t>(4) or 12(3) applies.</w:t>
      </w:r>
    </w:p>
    <w:p w:rsidR="00A71A7B" w:rsidRPr="009F0AA2" w:rsidRDefault="00160E61" w:rsidP="00E462E9">
      <w:pPr>
        <w:pStyle w:val="ItemHead"/>
      </w:pPr>
      <w:r w:rsidRPr="009F0AA2">
        <w:t>31</w:t>
      </w:r>
      <w:r w:rsidR="00E462E9" w:rsidRPr="009F0AA2">
        <w:t xml:space="preserve">  </w:t>
      </w:r>
      <w:proofErr w:type="spellStart"/>
      <w:r w:rsidR="00E462E9" w:rsidRPr="009F0AA2">
        <w:t>Subrule</w:t>
      </w:r>
      <w:proofErr w:type="spellEnd"/>
      <w:r w:rsidR="00E462E9" w:rsidRPr="009F0AA2">
        <w:t xml:space="preserve"> 8(2)</w:t>
      </w:r>
    </w:p>
    <w:p w:rsidR="00E462E9" w:rsidRPr="009F0AA2" w:rsidRDefault="00E462E9" w:rsidP="00E462E9">
      <w:pPr>
        <w:pStyle w:val="Item"/>
      </w:pPr>
      <w:r w:rsidRPr="009F0AA2">
        <w:t xml:space="preserve">Repeal the </w:t>
      </w:r>
      <w:proofErr w:type="spellStart"/>
      <w:r w:rsidRPr="009F0AA2">
        <w:t>subrule</w:t>
      </w:r>
      <w:proofErr w:type="spellEnd"/>
      <w:r w:rsidRPr="009F0AA2">
        <w:t>, substitute:</w:t>
      </w:r>
    </w:p>
    <w:p w:rsidR="00A71A7B" w:rsidRPr="009F0AA2" w:rsidRDefault="00A71A7B" w:rsidP="00DD2011">
      <w:pPr>
        <w:pStyle w:val="subsection"/>
      </w:pPr>
      <w:r w:rsidRPr="009F0AA2">
        <w:tab/>
        <w:t>(</w:t>
      </w:r>
      <w:r w:rsidR="000118A4" w:rsidRPr="009F0AA2">
        <w:t>2</w:t>
      </w:r>
      <w:r w:rsidRPr="009F0AA2">
        <w:t>)</w:t>
      </w:r>
      <w:r w:rsidRPr="009F0AA2">
        <w:tab/>
        <w:t>Subject to rules</w:t>
      </w:r>
      <w:r w:rsidR="009F0AA2" w:rsidRPr="009F0AA2">
        <w:t> </w:t>
      </w:r>
      <w:r w:rsidR="00693479" w:rsidRPr="009F0AA2">
        <w:t xml:space="preserve">33 and </w:t>
      </w:r>
      <w:r w:rsidRPr="009F0AA2">
        <w:t>39 and Division</w:t>
      </w:r>
      <w:r w:rsidR="009F0AA2" w:rsidRPr="009F0AA2">
        <w:t> </w:t>
      </w:r>
      <w:r w:rsidRPr="009F0AA2">
        <w:t>4 of Part</w:t>
      </w:r>
      <w:r w:rsidR="009F0AA2" w:rsidRPr="009F0AA2">
        <w:t> </w:t>
      </w:r>
      <w:r w:rsidRPr="009F0AA2">
        <w:t>6, a Part</w:t>
      </w:r>
      <w:r w:rsidR="009F0AA2" w:rsidRPr="009F0AA2">
        <w:t> </w:t>
      </w:r>
      <w:r w:rsidRPr="009F0AA2">
        <w:t>6 operator that has not been exempted under rule</w:t>
      </w:r>
      <w:r w:rsidR="009F0AA2" w:rsidRPr="009F0AA2">
        <w:t> </w:t>
      </w:r>
      <w:r w:rsidRPr="009F0AA2">
        <w:t>23C must not, after the regulatory start date</w:t>
      </w:r>
      <w:r w:rsidR="00163626" w:rsidRPr="009F0AA2">
        <w:t xml:space="preserve"> for the operator</w:t>
      </w:r>
      <w:r w:rsidRPr="009F0AA2">
        <w:t>, levy an infrastructure charge relating to an infrastructure service provided by the operator to a customer unless:</w:t>
      </w:r>
    </w:p>
    <w:p w:rsidR="00A71A7B" w:rsidRPr="009F0AA2" w:rsidRDefault="00A71A7B" w:rsidP="00DD2011">
      <w:pPr>
        <w:pStyle w:val="paragraph"/>
      </w:pPr>
      <w:r w:rsidRPr="009F0AA2">
        <w:rPr>
          <w:i/>
        </w:rPr>
        <w:tab/>
      </w:r>
      <w:r w:rsidRPr="009F0AA2">
        <w:t>(a)</w:t>
      </w:r>
      <w:r w:rsidRPr="009F0AA2">
        <w:tab/>
        <w:t>the operator’s infrastructure charges have been determined</w:t>
      </w:r>
      <w:r w:rsidR="00D600FD" w:rsidRPr="009F0AA2">
        <w:t xml:space="preserve"> or approved</w:t>
      </w:r>
      <w:r w:rsidRPr="009F0AA2">
        <w:t xml:space="preserve"> in accordance with:</w:t>
      </w:r>
    </w:p>
    <w:p w:rsidR="00A71A7B" w:rsidRPr="009F0AA2" w:rsidRDefault="00A71A7B" w:rsidP="00DD2011">
      <w:pPr>
        <w:pStyle w:val="paragraphsub"/>
      </w:pPr>
      <w:r w:rsidRPr="009F0AA2">
        <w:tab/>
        <w:t>(</w:t>
      </w:r>
      <w:proofErr w:type="spellStart"/>
      <w:r w:rsidRPr="009F0AA2">
        <w:t>i</w:t>
      </w:r>
      <w:proofErr w:type="spellEnd"/>
      <w:r w:rsidRPr="009F0AA2">
        <w:t>)</w:t>
      </w:r>
      <w:r w:rsidRPr="009F0AA2">
        <w:tab/>
        <w:t>Division</w:t>
      </w:r>
      <w:r w:rsidR="009F0AA2" w:rsidRPr="009F0AA2">
        <w:t> </w:t>
      </w:r>
      <w:r w:rsidRPr="009F0AA2">
        <w:t>2 of Part</w:t>
      </w:r>
      <w:r w:rsidR="009F0AA2" w:rsidRPr="009F0AA2">
        <w:t> </w:t>
      </w:r>
      <w:r w:rsidRPr="009F0AA2">
        <w:t>6; and</w:t>
      </w:r>
    </w:p>
    <w:p w:rsidR="00A71A7B" w:rsidRPr="009F0AA2" w:rsidRDefault="00A71A7B" w:rsidP="00DD2011">
      <w:pPr>
        <w:pStyle w:val="paragraphsub"/>
      </w:pPr>
      <w:r w:rsidRPr="009F0AA2">
        <w:lastRenderedPageBreak/>
        <w:tab/>
        <w:t>(ii)</w:t>
      </w:r>
      <w:r w:rsidRPr="009F0AA2">
        <w:tab/>
        <w:t>except in the case of the first year of a regulatory period—Division</w:t>
      </w:r>
      <w:r w:rsidR="009F0AA2" w:rsidRPr="009F0AA2">
        <w:t> </w:t>
      </w:r>
      <w:r w:rsidRPr="009F0AA2">
        <w:t>3 of Part</w:t>
      </w:r>
      <w:r w:rsidR="009F0AA2" w:rsidRPr="009F0AA2">
        <w:t> </w:t>
      </w:r>
      <w:r w:rsidRPr="009F0AA2">
        <w:t>6; and</w:t>
      </w:r>
    </w:p>
    <w:p w:rsidR="00A71A7B" w:rsidRPr="009F0AA2" w:rsidRDefault="00A71A7B" w:rsidP="00DD2011">
      <w:pPr>
        <w:pStyle w:val="paragraph"/>
      </w:pPr>
      <w:r w:rsidRPr="009F0AA2">
        <w:tab/>
        <w:t>(b)</w:t>
      </w:r>
      <w:r w:rsidRPr="009F0AA2">
        <w:tab/>
        <w:t>the infrastructure charge for that infrastructure service does not exceed the charge for that infrastructure service determined</w:t>
      </w:r>
      <w:r w:rsidR="00D600FD" w:rsidRPr="009F0AA2">
        <w:t xml:space="preserve"> or approved</w:t>
      </w:r>
      <w:r w:rsidRPr="009F0AA2">
        <w:t xml:space="preserve"> in accordance with Division</w:t>
      </w:r>
      <w:r w:rsidR="009F0AA2" w:rsidRPr="009F0AA2">
        <w:t> </w:t>
      </w:r>
      <w:r w:rsidRPr="009F0AA2">
        <w:t>2 or 3 of Part</w:t>
      </w:r>
      <w:r w:rsidR="009F0AA2" w:rsidRPr="009F0AA2">
        <w:t> </w:t>
      </w:r>
      <w:r w:rsidRPr="009F0AA2">
        <w:t>6, as applicable.</w:t>
      </w:r>
    </w:p>
    <w:p w:rsidR="00A71A7B" w:rsidRPr="009F0AA2" w:rsidRDefault="00A71A7B" w:rsidP="00DD2011">
      <w:pPr>
        <w:pStyle w:val="Penalty"/>
      </w:pPr>
      <w:r w:rsidRPr="009F0AA2">
        <w:t>C</w:t>
      </w:r>
      <w:r w:rsidR="0083510C" w:rsidRPr="009F0AA2">
        <w:t>ivil penalty:</w:t>
      </w:r>
      <w:r w:rsidR="0083510C" w:rsidRPr="009F0AA2">
        <w:tab/>
        <w:t>200 penalty units.</w:t>
      </w:r>
    </w:p>
    <w:p w:rsidR="000118A4" w:rsidRPr="009F0AA2" w:rsidRDefault="00160E61" w:rsidP="003B718F">
      <w:pPr>
        <w:pStyle w:val="ItemHead"/>
      </w:pPr>
      <w:r w:rsidRPr="009F0AA2">
        <w:t>32</w:t>
      </w:r>
      <w:r w:rsidR="000118A4" w:rsidRPr="009F0AA2">
        <w:t xml:space="preserve">  </w:t>
      </w:r>
      <w:proofErr w:type="spellStart"/>
      <w:r w:rsidR="000118A4" w:rsidRPr="009F0AA2">
        <w:t>Subrule</w:t>
      </w:r>
      <w:proofErr w:type="spellEnd"/>
      <w:r w:rsidR="000118A4" w:rsidRPr="009F0AA2">
        <w:t xml:space="preserve"> 8(3)</w:t>
      </w:r>
    </w:p>
    <w:p w:rsidR="000118A4" w:rsidRPr="009F0AA2" w:rsidRDefault="000118A4" w:rsidP="000118A4">
      <w:pPr>
        <w:pStyle w:val="Item"/>
      </w:pPr>
      <w:r w:rsidRPr="009F0AA2">
        <w:t>After “the application period”, insert “for the operator”.</w:t>
      </w:r>
    </w:p>
    <w:p w:rsidR="00A71A7B" w:rsidRPr="009F0AA2" w:rsidRDefault="00160E61" w:rsidP="003B718F">
      <w:pPr>
        <w:pStyle w:val="ItemHead"/>
        <w:rPr>
          <w:i/>
        </w:rPr>
      </w:pPr>
      <w:r w:rsidRPr="009F0AA2">
        <w:t>33</w:t>
      </w:r>
      <w:r w:rsidR="003B718F" w:rsidRPr="009F0AA2">
        <w:t xml:space="preserve">  </w:t>
      </w:r>
      <w:r w:rsidR="00A71A7B" w:rsidRPr="009F0AA2">
        <w:t>Rule</w:t>
      </w:r>
      <w:r w:rsidR="009F0AA2" w:rsidRPr="009F0AA2">
        <w:t> </w:t>
      </w:r>
      <w:r w:rsidR="00301C56" w:rsidRPr="009F0AA2">
        <w:t>9 (</w:t>
      </w:r>
      <w:r w:rsidR="00A71A7B" w:rsidRPr="009F0AA2">
        <w:t>heading</w:t>
      </w:r>
      <w:r w:rsidR="00301C56" w:rsidRPr="009F0AA2">
        <w:t>)</w:t>
      </w:r>
    </w:p>
    <w:p w:rsidR="00A71A7B" w:rsidRPr="009F0AA2" w:rsidRDefault="00A71A7B" w:rsidP="00DD2011">
      <w:pPr>
        <w:pStyle w:val="Item"/>
      </w:pPr>
      <w:r w:rsidRPr="009F0AA2">
        <w:t>Omit “</w:t>
      </w:r>
      <w:r w:rsidRPr="009F0AA2">
        <w:rPr>
          <w:b/>
        </w:rPr>
        <w:t>entered into before, on or after relevant date</w:t>
      </w:r>
      <w:r w:rsidRPr="009F0AA2">
        <w:t>”.</w:t>
      </w:r>
    </w:p>
    <w:p w:rsidR="00A71A7B" w:rsidRPr="009F0AA2" w:rsidRDefault="00160E61" w:rsidP="003B718F">
      <w:pPr>
        <w:pStyle w:val="ItemHead"/>
        <w:rPr>
          <w:i/>
        </w:rPr>
      </w:pPr>
      <w:r w:rsidRPr="009F0AA2">
        <w:t>34</w:t>
      </w:r>
      <w:r w:rsidR="003B718F" w:rsidRPr="009F0AA2">
        <w:t xml:space="preserve">  </w:t>
      </w:r>
      <w:proofErr w:type="spellStart"/>
      <w:r w:rsidR="00A71A7B" w:rsidRPr="009F0AA2">
        <w:t>Subrules</w:t>
      </w:r>
      <w:proofErr w:type="spellEnd"/>
      <w:r w:rsidR="00A71A7B" w:rsidRPr="009F0AA2">
        <w:t xml:space="preserve"> 9(1) to (5)</w:t>
      </w:r>
    </w:p>
    <w:p w:rsidR="00A71A7B" w:rsidRPr="009F0AA2" w:rsidRDefault="00A71A7B" w:rsidP="00DD2011">
      <w:pPr>
        <w:pStyle w:val="Item"/>
      </w:pPr>
      <w:r w:rsidRPr="009F0AA2">
        <w:t xml:space="preserve">Repeal the </w:t>
      </w:r>
      <w:proofErr w:type="spellStart"/>
      <w:r w:rsidRPr="009F0AA2">
        <w:t>subrules</w:t>
      </w:r>
      <w:proofErr w:type="spellEnd"/>
      <w:r w:rsidRPr="009F0AA2">
        <w:t>, substitute.</w:t>
      </w:r>
    </w:p>
    <w:p w:rsidR="00A71A7B" w:rsidRPr="009F0AA2" w:rsidRDefault="00A71A7B" w:rsidP="00DD2011">
      <w:pPr>
        <w:pStyle w:val="subsection"/>
      </w:pPr>
      <w:r w:rsidRPr="009F0AA2">
        <w:tab/>
        <w:t>(1)</w:t>
      </w:r>
      <w:r w:rsidRPr="009F0AA2">
        <w:tab/>
        <w:t>If:</w:t>
      </w:r>
    </w:p>
    <w:p w:rsidR="00A71A7B" w:rsidRPr="009F0AA2" w:rsidRDefault="00A71A7B" w:rsidP="00DD2011">
      <w:pPr>
        <w:pStyle w:val="paragraph"/>
      </w:pPr>
      <w:r w:rsidRPr="009F0AA2">
        <w:tab/>
        <w:t>(a)</w:t>
      </w:r>
      <w:r w:rsidRPr="009F0AA2">
        <w:tab/>
        <w:t>an infrastructure operator proposes to enter into a contract in writing for the provision of infrastructure services to a customer that specifies the infrastructure charges that will apply (whether directly or by specifying a formula by which they will be determined);</w:t>
      </w:r>
      <w:r w:rsidR="00A36235" w:rsidRPr="009F0AA2">
        <w:t xml:space="preserve"> and</w:t>
      </w:r>
    </w:p>
    <w:p w:rsidR="00A71A7B" w:rsidRPr="009F0AA2" w:rsidRDefault="00A36235" w:rsidP="00A36235">
      <w:pPr>
        <w:pStyle w:val="paragraph"/>
      </w:pPr>
      <w:r w:rsidRPr="009F0AA2">
        <w:tab/>
        <w:t>(b)</w:t>
      </w:r>
      <w:r w:rsidRPr="009F0AA2">
        <w:tab/>
      </w:r>
      <w:r w:rsidR="00A71A7B" w:rsidRPr="009F0AA2">
        <w:t>either:</w:t>
      </w:r>
    </w:p>
    <w:p w:rsidR="00A71A7B" w:rsidRPr="009F0AA2" w:rsidRDefault="00A71A7B" w:rsidP="00A36235">
      <w:pPr>
        <w:pStyle w:val="paragraphsub"/>
      </w:pPr>
      <w:r w:rsidRPr="009F0AA2">
        <w:tab/>
        <w:t>(</w:t>
      </w:r>
      <w:proofErr w:type="spellStart"/>
      <w:r w:rsidR="00A36235" w:rsidRPr="009F0AA2">
        <w:t>i</w:t>
      </w:r>
      <w:proofErr w:type="spellEnd"/>
      <w:r w:rsidRPr="009F0AA2">
        <w:t>)</w:t>
      </w:r>
      <w:r w:rsidRPr="009F0AA2">
        <w:tab/>
        <w:t>the customer believes, on reasonable grounds, that disclosure of the details of those charges would result in a material financial loss for, or material detriment to, the customer; or</w:t>
      </w:r>
    </w:p>
    <w:p w:rsidR="00A71A7B" w:rsidRPr="009F0AA2" w:rsidRDefault="00A71A7B" w:rsidP="00A36235">
      <w:pPr>
        <w:pStyle w:val="paragraphsub"/>
      </w:pPr>
      <w:r w:rsidRPr="009F0AA2">
        <w:tab/>
        <w:t>(</w:t>
      </w:r>
      <w:r w:rsidR="00A36235" w:rsidRPr="009F0AA2">
        <w:t>ii</w:t>
      </w:r>
      <w:r w:rsidRPr="009F0AA2">
        <w:t>)</w:t>
      </w:r>
      <w:r w:rsidRPr="009F0AA2">
        <w:tab/>
        <w:t>the operator believes, on reasonable grounds, that disclosure of the details of those charges would result in a material financial loss for, or material detriment to, the operator;</w:t>
      </w:r>
    </w:p>
    <w:p w:rsidR="00A71A7B" w:rsidRPr="009F0AA2" w:rsidRDefault="00A71A7B" w:rsidP="00DD2011">
      <w:pPr>
        <w:pStyle w:val="subsection2"/>
      </w:pPr>
      <w:r w:rsidRPr="009F0AA2">
        <w:t xml:space="preserve">the operator or the customer, or both the operator and customer, may apply in writing to the </w:t>
      </w:r>
      <w:proofErr w:type="spellStart"/>
      <w:r w:rsidRPr="009F0AA2">
        <w:t>ACCC</w:t>
      </w:r>
      <w:proofErr w:type="spellEnd"/>
      <w:r w:rsidRPr="009F0AA2">
        <w:t xml:space="preserve"> for an exemption from the requirement under rule</w:t>
      </w:r>
      <w:r w:rsidR="009F0AA2" w:rsidRPr="009F0AA2">
        <w:t> </w:t>
      </w:r>
      <w:r w:rsidRPr="009F0AA2">
        <w:t>11 that the operator include the charges in its schedule of charges.</w:t>
      </w:r>
    </w:p>
    <w:p w:rsidR="00A71A7B" w:rsidRPr="009F0AA2" w:rsidRDefault="00A71A7B" w:rsidP="00DD2011">
      <w:pPr>
        <w:pStyle w:val="subsection"/>
      </w:pPr>
      <w:r w:rsidRPr="009F0AA2">
        <w:tab/>
        <w:t>(</w:t>
      </w:r>
      <w:r w:rsidR="00580B21" w:rsidRPr="009F0AA2">
        <w:t>2</w:t>
      </w:r>
      <w:r w:rsidRPr="009F0AA2">
        <w:t>)</w:t>
      </w:r>
      <w:r w:rsidRPr="009F0AA2">
        <w:tab/>
        <w:t>An application must:</w:t>
      </w:r>
    </w:p>
    <w:p w:rsidR="00A71A7B" w:rsidRPr="009F0AA2" w:rsidRDefault="00A71A7B" w:rsidP="00DD2011">
      <w:pPr>
        <w:pStyle w:val="paragraph"/>
      </w:pPr>
      <w:r w:rsidRPr="009F0AA2">
        <w:tab/>
        <w:t>(a)</w:t>
      </w:r>
      <w:r w:rsidRPr="009F0AA2">
        <w:tab/>
        <w:t>be made before the contract is entered into; and</w:t>
      </w:r>
    </w:p>
    <w:p w:rsidR="00A71A7B" w:rsidRPr="009F0AA2" w:rsidRDefault="00A71A7B" w:rsidP="00DD2011">
      <w:pPr>
        <w:pStyle w:val="paragraph"/>
      </w:pPr>
      <w:r w:rsidRPr="009F0AA2">
        <w:tab/>
        <w:t>(b)</w:t>
      </w:r>
      <w:r w:rsidRPr="009F0AA2">
        <w:tab/>
        <w:t xml:space="preserve">include the reasons for the belief referred to in </w:t>
      </w:r>
      <w:r w:rsidR="009F0AA2" w:rsidRPr="009F0AA2">
        <w:t>subparagraph (</w:t>
      </w:r>
      <w:r w:rsidRPr="009F0AA2">
        <w:t>1)</w:t>
      </w:r>
      <w:r w:rsidR="00A36235" w:rsidRPr="009F0AA2">
        <w:t>(b)</w:t>
      </w:r>
      <w:r w:rsidRPr="009F0AA2">
        <w:t>(</w:t>
      </w:r>
      <w:proofErr w:type="spellStart"/>
      <w:r w:rsidR="00A36235" w:rsidRPr="009F0AA2">
        <w:t>i</w:t>
      </w:r>
      <w:proofErr w:type="spellEnd"/>
      <w:r w:rsidRPr="009F0AA2">
        <w:t>) or (</w:t>
      </w:r>
      <w:r w:rsidR="00A36235" w:rsidRPr="009F0AA2">
        <w:t>ii</w:t>
      </w:r>
      <w:r w:rsidRPr="009F0AA2">
        <w:t>), as applicable.</w:t>
      </w:r>
    </w:p>
    <w:p w:rsidR="00A71A7B" w:rsidRPr="009F0AA2" w:rsidRDefault="00A71A7B" w:rsidP="00DD2011">
      <w:pPr>
        <w:pStyle w:val="subsection"/>
      </w:pPr>
      <w:r w:rsidRPr="009F0AA2">
        <w:tab/>
        <w:t>(</w:t>
      </w:r>
      <w:r w:rsidR="00580B21" w:rsidRPr="009F0AA2">
        <w:t>3</w:t>
      </w:r>
      <w:r w:rsidRPr="009F0AA2">
        <w:t>)</w:t>
      </w:r>
      <w:r w:rsidRPr="009F0AA2">
        <w:tab/>
        <w:t>Where:</w:t>
      </w:r>
    </w:p>
    <w:p w:rsidR="00A71A7B" w:rsidRPr="009F0AA2" w:rsidRDefault="00A71A7B" w:rsidP="00DD2011">
      <w:pPr>
        <w:pStyle w:val="paragraph"/>
      </w:pPr>
      <w:r w:rsidRPr="009F0AA2">
        <w:tab/>
        <w:t>(a)</w:t>
      </w:r>
      <w:r w:rsidRPr="009F0AA2">
        <w:tab/>
        <w:t>the infrastructure operator proposes to enter into contracts in identical terms with more than one customer; and</w:t>
      </w:r>
    </w:p>
    <w:p w:rsidR="00A71A7B" w:rsidRPr="009F0AA2" w:rsidRDefault="00A71A7B" w:rsidP="00DD2011">
      <w:pPr>
        <w:pStyle w:val="paragraph"/>
      </w:pPr>
      <w:r w:rsidRPr="009F0AA2">
        <w:tab/>
        <w:t>(b)</w:t>
      </w:r>
      <w:r w:rsidRPr="009F0AA2">
        <w:tab/>
      </w:r>
      <w:r w:rsidR="009F0AA2" w:rsidRPr="009F0AA2">
        <w:t>subparagraph (</w:t>
      </w:r>
      <w:r w:rsidRPr="009F0AA2">
        <w:t>1)(b)</w:t>
      </w:r>
      <w:r w:rsidR="00A36235" w:rsidRPr="009F0AA2">
        <w:t>(</w:t>
      </w:r>
      <w:proofErr w:type="spellStart"/>
      <w:r w:rsidR="00A36235" w:rsidRPr="009F0AA2">
        <w:t>i</w:t>
      </w:r>
      <w:proofErr w:type="spellEnd"/>
      <w:r w:rsidR="00A36235" w:rsidRPr="009F0AA2">
        <w:t>)</w:t>
      </w:r>
      <w:r w:rsidRPr="009F0AA2">
        <w:t xml:space="preserve"> or (</w:t>
      </w:r>
      <w:r w:rsidR="00A36235" w:rsidRPr="009F0AA2">
        <w:t>ii</w:t>
      </w:r>
      <w:r w:rsidRPr="009F0AA2">
        <w:t>) applies in relation to each customer;</w:t>
      </w:r>
    </w:p>
    <w:p w:rsidR="00A71A7B" w:rsidRPr="009F0AA2" w:rsidRDefault="00A71A7B" w:rsidP="00DD2011">
      <w:pPr>
        <w:pStyle w:val="subsection2"/>
      </w:pPr>
      <w:r w:rsidRPr="009F0AA2">
        <w:t>the applications may be combined in a single application.</w:t>
      </w:r>
    </w:p>
    <w:p w:rsidR="00A71A7B" w:rsidRPr="009F0AA2" w:rsidRDefault="00A71A7B" w:rsidP="00DD2011">
      <w:pPr>
        <w:pStyle w:val="notetext"/>
      </w:pPr>
      <w:r w:rsidRPr="009F0AA2">
        <w:t>Note:</w:t>
      </w:r>
      <w:r w:rsidRPr="009F0AA2">
        <w:tab/>
        <w:t xml:space="preserve">The combined application will need to specify each customer in relation to whom the exemption is applied for, and provide reasons for the belief referred to in </w:t>
      </w:r>
      <w:r w:rsidR="009F0AA2" w:rsidRPr="009F0AA2">
        <w:t>subparagraph (</w:t>
      </w:r>
      <w:r w:rsidRPr="009F0AA2">
        <w:t>1)(b)</w:t>
      </w:r>
      <w:r w:rsidR="00A36235" w:rsidRPr="009F0AA2">
        <w:t>(</w:t>
      </w:r>
      <w:proofErr w:type="spellStart"/>
      <w:r w:rsidR="00A36235" w:rsidRPr="009F0AA2">
        <w:t>i</w:t>
      </w:r>
      <w:proofErr w:type="spellEnd"/>
      <w:r w:rsidR="00A36235" w:rsidRPr="009F0AA2">
        <w:t>)</w:t>
      </w:r>
      <w:r w:rsidRPr="009F0AA2">
        <w:t xml:space="preserve"> or (</w:t>
      </w:r>
      <w:r w:rsidR="00A36235" w:rsidRPr="009F0AA2">
        <w:t>ii</w:t>
      </w:r>
      <w:r w:rsidRPr="009F0AA2">
        <w:t>) in relation to each customer.</w:t>
      </w:r>
    </w:p>
    <w:p w:rsidR="00A71A7B" w:rsidRPr="009F0AA2" w:rsidRDefault="00A71A7B" w:rsidP="00DD2011">
      <w:pPr>
        <w:pStyle w:val="subsection"/>
      </w:pPr>
      <w:r w:rsidRPr="009F0AA2">
        <w:tab/>
        <w:t>(5)</w:t>
      </w:r>
      <w:r w:rsidRPr="009F0AA2">
        <w:tab/>
        <w:t xml:space="preserve">Before the </w:t>
      </w:r>
      <w:proofErr w:type="spellStart"/>
      <w:r w:rsidRPr="009F0AA2">
        <w:t>ACCC</w:t>
      </w:r>
      <w:proofErr w:type="spellEnd"/>
      <w:r w:rsidRPr="009F0AA2">
        <w:t xml:space="preserve"> makes a decision in relation to an application under this rule, the </w:t>
      </w:r>
      <w:proofErr w:type="spellStart"/>
      <w:r w:rsidRPr="009F0AA2">
        <w:t>ACCC</w:t>
      </w:r>
      <w:proofErr w:type="spellEnd"/>
      <w:r w:rsidRPr="009F0AA2">
        <w:t xml:space="preserve"> may, in writing, request the infrastructure operator or the customer to give the </w:t>
      </w:r>
      <w:proofErr w:type="spellStart"/>
      <w:r w:rsidRPr="009F0AA2">
        <w:t>ACCC</w:t>
      </w:r>
      <w:proofErr w:type="spellEnd"/>
      <w:r w:rsidRPr="009F0AA2">
        <w:t xml:space="preserve"> further information relating to the application within a period specified by the </w:t>
      </w:r>
      <w:proofErr w:type="spellStart"/>
      <w:r w:rsidRPr="009F0AA2">
        <w:t>ACCC</w:t>
      </w:r>
      <w:proofErr w:type="spellEnd"/>
      <w:r w:rsidRPr="009F0AA2">
        <w:t>.</w:t>
      </w:r>
    </w:p>
    <w:p w:rsidR="00A71A7B" w:rsidRPr="009F0AA2" w:rsidRDefault="00160E61" w:rsidP="003B718F">
      <w:pPr>
        <w:pStyle w:val="ItemHead"/>
        <w:rPr>
          <w:i/>
        </w:rPr>
      </w:pPr>
      <w:r w:rsidRPr="009F0AA2">
        <w:lastRenderedPageBreak/>
        <w:t>35</w:t>
      </w:r>
      <w:r w:rsidR="003B718F" w:rsidRPr="009F0AA2">
        <w:t xml:space="preserve">  </w:t>
      </w:r>
      <w:proofErr w:type="spellStart"/>
      <w:r w:rsidR="0083510C" w:rsidRPr="009F0AA2">
        <w:t>Subrule</w:t>
      </w:r>
      <w:proofErr w:type="spellEnd"/>
      <w:r w:rsidR="00A71A7B" w:rsidRPr="009F0AA2">
        <w:t xml:space="preserve"> 9(7)</w:t>
      </w:r>
    </w:p>
    <w:p w:rsidR="00A71A7B" w:rsidRPr="009F0AA2" w:rsidRDefault="00A71A7B" w:rsidP="00DD2011">
      <w:pPr>
        <w:pStyle w:val="Item"/>
      </w:pPr>
      <w:r w:rsidRPr="009F0AA2">
        <w:t>Omit “30 day period”, substitute “period of 30 business days”.</w:t>
      </w:r>
    </w:p>
    <w:p w:rsidR="0083510C" w:rsidRPr="009F0AA2" w:rsidRDefault="00160E61" w:rsidP="0083510C">
      <w:pPr>
        <w:pStyle w:val="ItemHead"/>
      </w:pPr>
      <w:r w:rsidRPr="009F0AA2">
        <w:t>36</w:t>
      </w:r>
      <w:r w:rsidR="0083510C" w:rsidRPr="009F0AA2">
        <w:t xml:space="preserve">  Paragraph 9(8)(a)</w:t>
      </w:r>
    </w:p>
    <w:p w:rsidR="0083510C" w:rsidRPr="009F0AA2" w:rsidRDefault="0083510C" w:rsidP="0083510C">
      <w:pPr>
        <w:pStyle w:val="Item"/>
      </w:pPr>
      <w:r w:rsidRPr="009F0AA2">
        <w:t>Omit “30 day period”, substitute “period of 30 business days”.</w:t>
      </w:r>
    </w:p>
    <w:p w:rsidR="00A71A7B" w:rsidRPr="009F0AA2" w:rsidRDefault="00160E61" w:rsidP="003B718F">
      <w:pPr>
        <w:pStyle w:val="ItemHead"/>
        <w:rPr>
          <w:i/>
        </w:rPr>
      </w:pPr>
      <w:r w:rsidRPr="009F0AA2">
        <w:t>37</w:t>
      </w:r>
      <w:r w:rsidR="003B718F" w:rsidRPr="009F0AA2">
        <w:t xml:space="preserve">  </w:t>
      </w:r>
      <w:proofErr w:type="spellStart"/>
      <w:r w:rsidR="00A71A7B" w:rsidRPr="009F0AA2">
        <w:t>Subrules</w:t>
      </w:r>
      <w:proofErr w:type="spellEnd"/>
      <w:r w:rsidR="00A71A7B" w:rsidRPr="009F0AA2">
        <w:t xml:space="preserve"> 9(9) and(10)</w:t>
      </w:r>
    </w:p>
    <w:p w:rsidR="00A71A7B" w:rsidRPr="009F0AA2" w:rsidRDefault="00A71A7B" w:rsidP="00DD2011">
      <w:pPr>
        <w:pStyle w:val="Item"/>
      </w:pPr>
      <w:r w:rsidRPr="009F0AA2">
        <w:t xml:space="preserve">Repeal the </w:t>
      </w:r>
      <w:proofErr w:type="spellStart"/>
      <w:r w:rsidRPr="009F0AA2">
        <w:t>subrules</w:t>
      </w:r>
      <w:proofErr w:type="spellEnd"/>
      <w:r w:rsidRPr="009F0AA2">
        <w:t>, substitute:</w:t>
      </w:r>
    </w:p>
    <w:p w:rsidR="00A71A7B" w:rsidRPr="009F0AA2" w:rsidRDefault="00A71A7B" w:rsidP="00DD2011">
      <w:pPr>
        <w:pStyle w:val="subsection"/>
      </w:pPr>
      <w:r w:rsidRPr="009F0AA2">
        <w:rPr>
          <w:lang w:eastAsia="en-US"/>
        </w:rPr>
        <w:tab/>
        <w:t>(9)</w:t>
      </w:r>
      <w:r w:rsidRPr="009F0AA2">
        <w:rPr>
          <w:lang w:eastAsia="en-US"/>
        </w:rPr>
        <w:tab/>
      </w:r>
      <w:r w:rsidRPr="009F0AA2">
        <w:t xml:space="preserve">The </w:t>
      </w:r>
      <w:proofErr w:type="spellStart"/>
      <w:r w:rsidRPr="009F0AA2">
        <w:t>ACCC</w:t>
      </w:r>
      <w:proofErr w:type="spellEnd"/>
      <w:r w:rsidRPr="009F0AA2">
        <w:t xml:space="preserve"> must refuse to grant the exemption if it is not satisfied that disclosure of details of the infrastructure charges under the proposed contract would </w:t>
      </w:r>
      <w:r w:rsidR="00E92905" w:rsidRPr="009F0AA2">
        <w:t>have</w:t>
      </w:r>
      <w:r w:rsidR="00E92905" w:rsidRPr="009F0AA2">
        <w:rPr>
          <w:i/>
        </w:rPr>
        <w:t xml:space="preserve"> </w:t>
      </w:r>
      <w:r w:rsidRPr="009F0AA2">
        <w:t>a material financial loss for, or material detriment to, the infrastructure operator or the customer.</w:t>
      </w:r>
    </w:p>
    <w:p w:rsidR="00A71A7B" w:rsidRPr="009F0AA2" w:rsidRDefault="00A71A7B" w:rsidP="00DD2011">
      <w:pPr>
        <w:pStyle w:val="subsection"/>
      </w:pPr>
      <w:r w:rsidRPr="009F0AA2">
        <w:tab/>
        <w:t>(10)</w:t>
      </w:r>
      <w:r w:rsidRPr="009F0AA2">
        <w:tab/>
        <w:t xml:space="preserve">The </w:t>
      </w:r>
      <w:proofErr w:type="spellStart"/>
      <w:r w:rsidRPr="009F0AA2">
        <w:t>ACCC</w:t>
      </w:r>
      <w:proofErr w:type="spellEnd"/>
      <w:r w:rsidRPr="009F0AA2">
        <w:t xml:space="preserve"> must give notice in writing of its decision on an application under this rule to the customer and infrastructure operator and, if it refuses to grant the exemption, must include in the notice the reasons for its refusal.</w:t>
      </w:r>
    </w:p>
    <w:p w:rsidR="004537E3" w:rsidRPr="009F0AA2" w:rsidRDefault="00160E61" w:rsidP="003B718F">
      <w:pPr>
        <w:pStyle w:val="ItemHead"/>
      </w:pPr>
      <w:r w:rsidRPr="009F0AA2">
        <w:t>38</w:t>
      </w:r>
      <w:r w:rsidR="004537E3" w:rsidRPr="009F0AA2">
        <w:t xml:space="preserve">  </w:t>
      </w:r>
      <w:proofErr w:type="spellStart"/>
      <w:r w:rsidR="004537E3" w:rsidRPr="009F0AA2">
        <w:t>Subrule</w:t>
      </w:r>
      <w:proofErr w:type="spellEnd"/>
      <w:r w:rsidR="004537E3" w:rsidRPr="009F0AA2">
        <w:t xml:space="preserve"> 9(13)</w:t>
      </w:r>
    </w:p>
    <w:p w:rsidR="004537E3" w:rsidRPr="009F0AA2" w:rsidRDefault="004537E3" w:rsidP="004537E3">
      <w:pPr>
        <w:pStyle w:val="Item"/>
      </w:pPr>
      <w:r w:rsidRPr="009F0AA2">
        <w:t>Omit “an exemption has effect, or is granted,” (wherever occurring), substitute “an exemption is granted”.</w:t>
      </w:r>
    </w:p>
    <w:p w:rsidR="00A71A7B" w:rsidRPr="009F0AA2" w:rsidRDefault="00160E61" w:rsidP="003B718F">
      <w:pPr>
        <w:pStyle w:val="ItemHead"/>
        <w:rPr>
          <w:i/>
        </w:rPr>
      </w:pPr>
      <w:r w:rsidRPr="009F0AA2">
        <w:t>39</w:t>
      </w:r>
      <w:r w:rsidR="003B718F" w:rsidRPr="009F0AA2">
        <w:t xml:space="preserve">  </w:t>
      </w:r>
      <w:r w:rsidR="00A71A7B" w:rsidRPr="009F0AA2">
        <w:t xml:space="preserve">After </w:t>
      </w:r>
      <w:proofErr w:type="spellStart"/>
      <w:r w:rsidR="00A71A7B" w:rsidRPr="009F0AA2">
        <w:t>subrule</w:t>
      </w:r>
      <w:proofErr w:type="spellEnd"/>
      <w:r w:rsidR="00A71A7B" w:rsidRPr="009F0AA2">
        <w:t xml:space="preserve"> 9(13)</w:t>
      </w:r>
    </w:p>
    <w:p w:rsidR="00A71A7B" w:rsidRPr="009F0AA2" w:rsidRDefault="00A71A7B" w:rsidP="00DD2011">
      <w:pPr>
        <w:pStyle w:val="Item"/>
      </w:pPr>
      <w:r w:rsidRPr="009F0AA2">
        <w:t>Insert:</w:t>
      </w:r>
    </w:p>
    <w:p w:rsidR="00A71A7B" w:rsidRPr="009F0AA2" w:rsidRDefault="00A71A7B" w:rsidP="00DD2011">
      <w:pPr>
        <w:pStyle w:val="subsection"/>
      </w:pPr>
      <w:r w:rsidRPr="009F0AA2">
        <w:tab/>
        <w:t>(13A)</w:t>
      </w:r>
      <w:r w:rsidRPr="009F0AA2">
        <w:tab/>
        <w:t xml:space="preserve">Despite </w:t>
      </w:r>
      <w:proofErr w:type="spellStart"/>
      <w:r w:rsidRPr="009F0AA2">
        <w:t>subrule</w:t>
      </w:r>
      <w:proofErr w:type="spellEnd"/>
      <w:r w:rsidRPr="009F0AA2">
        <w:t xml:space="preserve"> (13), if the </w:t>
      </w:r>
      <w:proofErr w:type="spellStart"/>
      <w:r w:rsidRPr="009F0AA2">
        <w:t>ACCC</w:t>
      </w:r>
      <w:proofErr w:type="spellEnd"/>
      <w:r w:rsidRPr="009F0AA2">
        <w:t xml:space="preserve"> grants an exemption under this rule in relation to an application made </w:t>
      </w:r>
      <w:r w:rsidR="00717B42" w:rsidRPr="009F0AA2">
        <w:t xml:space="preserve">on or </w:t>
      </w:r>
      <w:r w:rsidRPr="009F0AA2">
        <w:t xml:space="preserve">after </w:t>
      </w:r>
      <w:r w:rsidR="000A37FE" w:rsidRPr="009F0AA2">
        <w:t>1</w:t>
      </w:r>
      <w:r w:rsidR="009F0AA2" w:rsidRPr="009F0AA2">
        <w:t> </w:t>
      </w:r>
      <w:r w:rsidR="000A37FE" w:rsidRPr="009F0AA2">
        <w:t>July 2020</w:t>
      </w:r>
      <w:r w:rsidRPr="009F0AA2">
        <w:t>, the infrastructure operator must, within 12 months after</w:t>
      </w:r>
      <w:r w:rsidR="00F94799" w:rsidRPr="009F0AA2">
        <w:t xml:space="preserve"> the day on which</w:t>
      </w:r>
      <w:r w:rsidRPr="009F0AA2">
        <w:t xml:space="preserve"> the exemption is granted</w:t>
      </w:r>
      <w:r w:rsidR="00F94799" w:rsidRPr="009F0AA2">
        <w:t>,</w:t>
      </w:r>
      <w:r w:rsidRPr="009F0AA2">
        <w:t xml:space="preserve"> include the following information in its schedule of charges:</w:t>
      </w:r>
    </w:p>
    <w:p w:rsidR="00A71A7B" w:rsidRPr="009F0AA2" w:rsidRDefault="00A71A7B" w:rsidP="00DD2011">
      <w:pPr>
        <w:pStyle w:val="paragraph"/>
      </w:pPr>
      <w:r w:rsidRPr="009F0AA2">
        <w:tab/>
        <w:t>(a)</w:t>
      </w:r>
      <w:r w:rsidRPr="009F0AA2">
        <w:tab/>
        <w:t>a statement that the exemption has been granted under this rule;</w:t>
      </w:r>
    </w:p>
    <w:p w:rsidR="00A71A7B" w:rsidRPr="009F0AA2" w:rsidRDefault="00A71A7B" w:rsidP="00DD2011">
      <w:pPr>
        <w:pStyle w:val="paragraph"/>
      </w:pPr>
      <w:r w:rsidRPr="009F0AA2">
        <w:tab/>
        <w:t>(b)</w:t>
      </w:r>
      <w:r w:rsidRPr="009F0AA2">
        <w:tab/>
        <w:t>the name of the customer or customers;</w:t>
      </w:r>
    </w:p>
    <w:p w:rsidR="00A71A7B" w:rsidRPr="009F0AA2" w:rsidRDefault="00A71A7B" w:rsidP="00DD2011">
      <w:pPr>
        <w:pStyle w:val="paragraph"/>
      </w:pPr>
      <w:r w:rsidRPr="009F0AA2">
        <w:tab/>
        <w:t>(c)</w:t>
      </w:r>
      <w:r w:rsidRPr="009F0AA2">
        <w:tab/>
        <w:t>the time period of the contract or contracts;</w:t>
      </w:r>
    </w:p>
    <w:p w:rsidR="00A71A7B" w:rsidRPr="009F0AA2" w:rsidRDefault="00A71A7B" w:rsidP="00DD2011">
      <w:pPr>
        <w:pStyle w:val="paragraph"/>
      </w:pPr>
      <w:r w:rsidRPr="009F0AA2">
        <w:tab/>
        <w:t>(d)</w:t>
      </w:r>
      <w:r w:rsidRPr="009F0AA2">
        <w:tab/>
        <w:t>the infrastructure service to which the charge exempt from disclosure relates.</w:t>
      </w:r>
    </w:p>
    <w:p w:rsidR="00A71A7B" w:rsidRPr="009F0AA2" w:rsidRDefault="00160E61" w:rsidP="003B718F">
      <w:pPr>
        <w:pStyle w:val="ItemHead"/>
      </w:pPr>
      <w:r w:rsidRPr="009F0AA2">
        <w:t>40</w:t>
      </w:r>
      <w:r w:rsidR="003B718F" w:rsidRPr="009F0AA2">
        <w:t xml:space="preserve">  </w:t>
      </w:r>
      <w:proofErr w:type="spellStart"/>
      <w:r w:rsidR="00230D76" w:rsidRPr="009F0AA2">
        <w:t>Subrule</w:t>
      </w:r>
      <w:proofErr w:type="spellEnd"/>
      <w:r w:rsidR="00230D76" w:rsidRPr="009F0AA2">
        <w:t xml:space="preserve"> 9(14) (</w:t>
      </w:r>
      <w:r w:rsidR="00A71A7B" w:rsidRPr="009F0AA2">
        <w:t xml:space="preserve">definitions of </w:t>
      </w:r>
      <w:r w:rsidR="00A71A7B" w:rsidRPr="009F0AA2">
        <w:rPr>
          <w:i/>
        </w:rPr>
        <w:t>material and adverse effect</w:t>
      </w:r>
      <w:r w:rsidR="00A71A7B" w:rsidRPr="009F0AA2">
        <w:t xml:space="preserve"> and </w:t>
      </w:r>
      <w:r w:rsidR="00A71A7B" w:rsidRPr="009F0AA2">
        <w:rPr>
          <w:i/>
        </w:rPr>
        <w:t>relevant date</w:t>
      </w:r>
      <w:r w:rsidR="00230D76" w:rsidRPr="009F0AA2">
        <w:t>)</w:t>
      </w:r>
    </w:p>
    <w:p w:rsidR="00A71A7B" w:rsidRPr="009F0AA2" w:rsidRDefault="00A71A7B" w:rsidP="00DD2011">
      <w:pPr>
        <w:pStyle w:val="Item"/>
      </w:pPr>
      <w:r w:rsidRPr="009F0AA2">
        <w:t>Repeal the definitions.</w:t>
      </w:r>
    </w:p>
    <w:p w:rsidR="00A71A7B" w:rsidRPr="009F0AA2" w:rsidRDefault="00160E61" w:rsidP="003B718F">
      <w:pPr>
        <w:pStyle w:val="ItemHead"/>
        <w:rPr>
          <w:i/>
        </w:rPr>
      </w:pPr>
      <w:r w:rsidRPr="009F0AA2">
        <w:t>41</w:t>
      </w:r>
      <w:r w:rsidR="003B718F" w:rsidRPr="009F0AA2">
        <w:t xml:space="preserve">  </w:t>
      </w:r>
      <w:r w:rsidR="00A71A7B" w:rsidRPr="009F0AA2">
        <w:t>After rule</w:t>
      </w:r>
      <w:r w:rsidR="009F0AA2" w:rsidRPr="009F0AA2">
        <w:t> </w:t>
      </w:r>
      <w:r w:rsidR="00A71A7B" w:rsidRPr="009F0AA2">
        <w:t>9</w:t>
      </w:r>
    </w:p>
    <w:p w:rsidR="00A71A7B" w:rsidRPr="009F0AA2" w:rsidRDefault="00A71A7B" w:rsidP="00DD2011">
      <w:pPr>
        <w:pStyle w:val="Item"/>
      </w:pPr>
      <w:r w:rsidRPr="009F0AA2">
        <w:t>Insert:</w:t>
      </w:r>
    </w:p>
    <w:p w:rsidR="00A71A7B" w:rsidRPr="009F0AA2" w:rsidRDefault="00DD2011" w:rsidP="00DD2011">
      <w:pPr>
        <w:pStyle w:val="ActHead5"/>
      </w:pPr>
      <w:bookmarkStart w:id="14" w:name="_Toc3884250"/>
      <w:r w:rsidRPr="009F0AA2">
        <w:rPr>
          <w:rStyle w:val="CharSectno"/>
        </w:rPr>
        <w:t>9A</w:t>
      </w:r>
      <w:r w:rsidRPr="009F0AA2">
        <w:t xml:space="preserve">  </w:t>
      </w:r>
      <w:r w:rsidR="00A71A7B" w:rsidRPr="009F0AA2">
        <w:t>Infrastructure operator to pass through certain charges</w:t>
      </w:r>
      <w:bookmarkEnd w:id="14"/>
    </w:p>
    <w:p w:rsidR="00A71A7B" w:rsidRPr="009F0AA2" w:rsidRDefault="00A71A7B" w:rsidP="00DD2011">
      <w:pPr>
        <w:pStyle w:val="SubsectionHead"/>
      </w:pPr>
      <w:r w:rsidRPr="009F0AA2">
        <w:t>Network operation charges</w:t>
      </w:r>
    </w:p>
    <w:p w:rsidR="00A71A7B" w:rsidRPr="009F0AA2" w:rsidRDefault="00A71A7B" w:rsidP="00DD2011">
      <w:pPr>
        <w:pStyle w:val="subsection"/>
      </w:pPr>
      <w:r w:rsidRPr="009F0AA2">
        <w:tab/>
        <w:t>(1)</w:t>
      </w:r>
      <w:r w:rsidRPr="009F0AA2">
        <w:tab/>
        <w:t>If an infrastructure operator incurs network operation charges, the operator may recover the charges from its customers by means of one or more separate charges or as a component of general charges levied on customers.</w:t>
      </w:r>
    </w:p>
    <w:p w:rsidR="00A71A7B" w:rsidRPr="009F0AA2" w:rsidRDefault="00A71A7B" w:rsidP="00DD2011">
      <w:pPr>
        <w:pStyle w:val="subsection"/>
      </w:pPr>
      <w:r w:rsidRPr="009F0AA2">
        <w:lastRenderedPageBreak/>
        <w:tab/>
        <w:t>(2)</w:t>
      </w:r>
      <w:r w:rsidRPr="009F0AA2">
        <w:tab/>
        <w:t xml:space="preserve">If an infrastructure operator levies separate charges under </w:t>
      </w:r>
      <w:proofErr w:type="spellStart"/>
      <w:r w:rsidRPr="009F0AA2">
        <w:t>subrule</w:t>
      </w:r>
      <w:proofErr w:type="spellEnd"/>
      <w:r w:rsidRPr="009F0AA2">
        <w:t xml:space="preserve"> (1), the separate charges must not recover in total more than the total amount of the network operation charges.</w:t>
      </w:r>
    </w:p>
    <w:p w:rsidR="00A71A7B" w:rsidRPr="009F0AA2" w:rsidRDefault="00A71A7B" w:rsidP="00DD2011">
      <w:pPr>
        <w:pStyle w:val="Penalty"/>
      </w:pPr>
      <w:r w:rsidRPr="009F0AA2">
        <w:t>Civil penalty:</w:t>
      </w:r>
      <w:r w:rsidRPr="009F0AA2">
        <w:tab/>
        <w:t>200 penalty units.</w:t>
      </w:r>
    </w:p>
    <w:p w:rsidR="00A71A7B" w:rsidRPr="009F0AA2" w:rsidRDefault="00A71A7B" w:rsidP="00DD2011">
      <w:pPr>
        <w:pStyle w:val="SubsectionHead"/>
      </w:pPr>
      <w:r w:rsidRPr="009F0AA2">
        <w:t>Ancillary charges</w:t>
      </w:r>
    </w:p>
    <w:p w:rsidR="00A71A7B" w:rsidRPr="009F0AA2" w:rsidRDefault="00A71A7B" w:rsidP="00DD2011">
      <w:pPr>
        <w:pStyle w:val="subsection"/>
      </w:pPr>
      <w:r w:rsidRPr="009F0AA2">
        <w:tab/>
        <w:t>(3)</w:t>
      </w:r>
      <w:r w:rsidRPr="009F0AA2">
        <w:tab/>
        <w:t>If an infrastructure operator incurs ancillary charges, the operator must recover the charges from its customers by means of one or more separate charges in accordance with this rule.</w:t>
      </w:r>
    </w:p>
    <w:p w:rsidR="00A71A7B" w:rsidRPr="009F0AA2" w:rsidRDefault="00A71A7B" w:rsidP="00DD2011">
      <w:pPr>
        <w:pStyle w:val="Penalty"/>
      </w:pPr>
      <w:r w:rsidRPr="009F0AA2">
        <w:t>Civil penalty:</w:t>
      </w:r>
      <w:r w:rsidRPr="009F0AA2">
        <w:tab/>
        <w:t>200 penalty units.</w:t>
      </w:r>
    </w:p>
    <w:p w:rsidR="00A71A7B" w:rsidRPr="009F0AA2" w:rsidRDefault="00A71A7B" w:rsidP="00DD2011">
      <w:pPr>
        <w:pStyle w:val="subsection"/>
      </w:pPr>
      <w:r w:rsidRPr="009F0AA2">
        <w:tab/>
        <w:t>(4)</w:t>
      </w:r>
      <w:r w:rsidRPr="009F0AA2">
        <w:tab/>
        <w:t xml:space="preserve">The charges levied under </w:t>
      </w:r>
      <w:proofErr w:type="spellStart"/>
      <w:r w:rsidRPr="009F0AA2">
        <w:t>subrule</w:t>
      </w:r>
      <w:proofErr w:type="spellEnd"/>
      <w:r w:rsidRPr="009F0AA2">
        <w:t xml:space="preserve"> (3) must, as far as practicable, recover the same total amount as the ancillary charges.</w:t>
      </w:r>
    </w:p>
    <w:p w:rsidR="00A71A7B" w:rsidRPr="009F0AA2" w:rsidRDefault="00A71A7B" w:rsidP="00DD2011">
      <w:pPr>
        <w:pStyle w:val="subsection"/>
      </w:pPr>
      <w:r w:rsidRPr="009F0AA2">
        <w:tab/>
        <w:t>(5)</w:t>
      </w:r>
      <w:r w:rsidRPr="009F0AA2">
        <w:tab/>
        <w:t xml:space="preserve">A charge levied under </w:t>
      </w:r>
      <w:proofErr w:type="spellStart"/>
      <w:r w:rsidRPr="009F0AA2">
        <w:t>subrule</w:t>
      </w:r>
      <w:proofErr w:type="spellEnd"/>
      <w:r w:rsidRPr="009F0AA2">
        <w:t xml:space="preserve"> (3) must not be levied on the basis of the number of units of water delivery right or water drainage right held.</w:t>
      </w:r>
    </w:p>
    <w:p w:rsidR="00A71A7B" w:rsidRPr="009F0AA2" w:rsidRDefault="00A71A7B" w:rsidP="00DD2011">
      <w:pPr>
        <w:pStyle w:val="subsection"/>
      </w:pPr>
      <w:r w:rsidRPr="009F0AA2">
        <w:tab/>
        <w:t>(6)</w:t>
      </w:r>
      <w:r w:rsidRPr="009F0AA2">
        <w:tab/>
        <w:t xml:space="preserve">A charge levied under </w:t>
      </w:r>
      <w:proofErr w:type="spellStart"/>
      <w:r w:rsidRPr="009F0AA2">
        <w:t>subrule</w:t>
      </w:r>
      <w:proofErr w:type="spellEnd"/>
      <w:r w:rsidRPr="009F0AA2">
        <w:t xml:space="preserve"> (3) must:</w:t>
      </w:r>
    </w:p>
    <w:p w:rsidR="00A71A7B" w:rsidRPr="009F0AA2" w:rsidRDefault="00A71A7B" w:rsidP="00DD2011">
      <w:pPr>
        <w:pStyle w:val="paragraph"/>
      </w:pPr>
      <w:r w:rsidRPr="009F0AA2">
        <w:tab/>
        <w:t>(a)</w:t>
      </w:r>
      <w:r w:rsidRPr="009F0AA2">
        <w:tab/>
        <w:t>as far as practicable—be levied on the same basis as the ancillary charges that are being recovered through it; and</w:t>
      </w:r>
    </w:p>
    <w:p w:rsidR="00A71A7B" w:rsidRPr="009F0AA2" w:rsidRDefault="00A71A7B" w:rsidP="00DD2011">
      <w:pPr>
        <w:pStyle w:val="paragraph"/>
      </w:pPr>
      <w:r w:rsidRPr="009F0AA2">
        <w:tab/>
        <w:t>(b)</w:t>
      </w:r>
      <w:r w:rsidRPr="009F0AA2">
        <w:tab/>
        <w:t>where that is not practicable—be levied on a basis that is reasonably similar to the basis on which the ancillary charges that are being recovered through it are levied.</w:t>
      </w:r>
    </w:p>
    <w:p w:rsidR="00A71A7B" w:rsidRPr="009F0AA2" w:rsidRDefault="00A71A7B" w:rsidP="00DD2011">
      <w:pPr>
        <w:pStyle w:val="notetext"/>
        <w:rPr>
          <w:b/>
        </w:rPr>
      </w:pPr>
      <w:r w:rsidRPr="009F0AA2">
        <w:t>Example:</w:t>
      </w:r>
      <w:r w:rsidRPr="009F0AA2">
        <w:tab/>
        <w:t>A volumetric charge incurred by an operator in relation to the water access entitlement held by the operator should be recovered through similar charges on its customers’ irrigation rights.</w:t>
      </w:r>
    </w:p>
    <w:p w:rsidR="00A71A7B" w:rsidRPr="009F0AA2" w:rsidRDefault="00A71A7B" w:rsidP="00DD2011">
      <w:pPr>
        <w:pStyle w:val="subsection"/>
      </w:pPr>
      <w:r w:rsidRPr="009F0AA2">
        <w:tab/>
        <w:t>(7)</w:t>
      </w:r>
      <w:r w:rsidRPr="009F0AA2">
        <w:tab/>
        <w:t xml:space="preserve">Where the ancillary charge being recovered by a charge levied under </w:t>
      </w:r>
      <w:proofErr w:type="spellStart"/>
      <w:r w:rsidRPr="009F0AA2">
        <w:t>subrule</w:t>
      </w:r>
      <w:proofErr w:type="spellEnd"/>
      <w:r w:rsidRPr="009F0AA2">
        <w:t xml:space="preserve"> (3) is incurred as a direct result of the actions of a particular customer or customers, the charge under </w:t>
      </w:r>
      <w:proofErr w:type="spellStart"/>
      <w:r w:rsidRPr="009F0AA2">
        <w:t>subrule</w:t>
      </w:r>
      <w:proofErr w:type="spellEnd"/>
      <w:r w:rsidRPr="009F0AA2">
        <w:t xml:space="preserve"> (3) must, as far as practicable, be levied only on that customer or those customers.</w:t>
      </w:r>
    </w:p>
    <w:p w:rsidR="00A71A7B" w:rsidRPr="009F0AA2" w:rsidRDefault="00A71A7B" w:rsidP="00DD2011">
      <w:pPr>
        <w:pStyle w:val="SubsectionHead"/>
      </w:pPr>
      <w:r w:rsidRPr="009F0AA2">
        <w:t>3</w:t>
      </w:r>
      <w:r w:rsidR="009F0AA2">
        <w:noBreakHyphen/>
      </w:r>
      <w:r w:rsidRPr="009F0AA2">
        <w:t>month period for adjustment of charges</w:t>
      </w:r>
    </w:p>
    <w:p w:rsidR="00A71A7B" w:rsidRPr="009F0AA2" w:rsidRDefault="00A71A7B" w:rsidP="00DD2011">
      <w:pPr>
        <w:pStyle w:val="subsection"/>
      </w:pPr>
      <w:r w:rsidRPr="009F0AA2">
        <w:tab/>
        <w:t>(8)</w:t>
      </w:r>
      <w:r w:rsidRPr="009F0AA2">
        <w:tab/>
        <w:t>However, if:</w:t>
      </w:r>
    </w:p>
    <w:p w:rsidR="00A71A7B" w:rsidRPr="009F0AA2" w:rsidRDefault="00A71A7B" w:rsidP="00DD2011">
      <w:pPr>
        <w:pStyle w:val="paragraph"/>
      </w:pPr>
      <w:r w:rsidRPr="009F0AA2">
        <w:tab/>
        <w:t>(a)</w:t>
      </w:r>
      <w:r w:rsidRPr="009F0AA2">
        <w:tab/>
        <w:t>any separate char</w:t>
      </w:r>
      <w:r w:rsidR="00092746" w:rsidRPr="009F0AA2">
        <w:t xml:space="preserve">ges levied under </w:t>
      </w:r>
      <w:proofErr w:type="spellStart"/>
      <w:r w:rsidR="00092746" w:rsidRPr="009F0AA2">
        <w:t>subrule</w:t>
      </w:r>
      <w:proofErr w:type="spellEnd"/>
      <w:r w:rsidR="00092746" w:rsidRPr="009F0AA2">
        <w:t xml:space="preserve"> (1) or</w:t>
      </w:r>
      <w:r w:rsidRPr="009F0AA2">
        <w:t xml:space="preserve"> (3), as set out in the </w:t>
      </w:r>
      <w:r w:rsidR="00FE2EE4" w:rsidRPr="009F0AA2">
        <w:t xml:space="preserve">operator’s current </w:t>
      </w:r>
      <w:r w:rsidRPr="009F0AA2">
        <w:t>schedule of charges, satisfy the requirements of this rule; and</w:t>
      </w:r>
    </w:p>
    <w:p w:rsidR="00A71A7B" w:rsidRPr="009F0AA2" w:rsidRDefault="00A71A7B" w:rsidP="00DD2011">
      <w:pPr>
        <w:pStyle w:val="paragraph"/>
      </w:pPr>
      <w:r w:rsidRPr="009F0AA2">
        <w:tab/>
        <w:t>(b)</w:t>
      </w:r>
      <w:r w:rsidRPr="009F0AA2">
        <w:tab/>
        <w:t>there is a change in circumstances that would mean that the charges no longer satisfy those requirements;</w:t>
      </w:r>
    </w:p>
    <w:p w:rsidR="00A71A7B" w:rsidRPr="009F0AA2" w:rsidRDefault="00A71A7B" w:rsidP="00DD2011">
      <w:pPr>
        <w:pStyle w:val="subsection2"/>
      </w:pPr>
      <w:r w:rsidRPr="009F0AA2">
        <w:t xml:space="preserve">the charges may continue to be levied in accordance with </w:t>
      </w:r>
      <w:r w:rsidR="00FE2EE4" w:rsidRPr="009F0AA2">
        <w:t>the current</w:t>
      </w:r>
      <w:r w:rsidRPr="009F0AA2">
        <w:t xml:space="preserve"> schedule of charges for a period of 3 months after the </w:t>
      </w:r>
      <w:r w:rsidR="007F1AB3" w:rsidRPr="009F0AA2">
        <w:t xml:space="preserve">day on which the </w:t>
      </w:r>
      <w:r w:rsidRPr="009F0AA2">
        <w:t>change in circumstances</w:t>
      </w:r>
      <w:r w:rsidR="007F1AB3" w:rsidRPr="009F0AA2">
        <w:t xml:space="preserve"> occurs</w:t>
      </w:r>
      <w:r w:rsidRPr="009F0AA2">
        <w:t>.</w:t>
      </w:r>
    </w:p>
    <w:p w:rsidR="00A71A7B" w:rsidRPr="009F0AA2" w:rsidRDefault="00A71A7B" w:rsidP="00DD2011">
      <w:pPr>
        <w:pStyle w:val="notetext"/>
      </w:pPr>
      <w:r w:rsidRPr="009F0AA2">
        <w:t>Example:</w:t>
      </w:r>
      <w:r w:rsidRPr="009F0AA2">
        <w:tab/>
        <w:t>The amounts of several ancillary charges incurred by an infrastructure operator increase due to another infrastructure operator adopting a new schedule of charges, which has the effect that the charges previously levied by the operator to recover ancillary charges no longer recover the same total amount of all ancillary charges.</w:t>
      </w:r>
    </w:p>
    <w:p w:rsidR="00A71A7B" w:rsidRPr="009F0AA2" w:rsidRDefault="00A71A7B" w:rsidP="00DD2011">
      <w:pPr>
        <w:pStyle w:val="subsection"/>
      </w:pPr>
      <w:r w:rsidRPr="009F0AA2">
        <w:tab/>
        <w:t>(9)</w:t>
      </w:r>
      <w:r w:rsidRPr="009F0AA2">
        <w:tab/>
        <w:t>In this rule:</w:t>
      </w:r>
    </w:p>
    <w:p w:rsidR="00230D76" w:rsidRPr="009F0AA2" w:rsidRDefault="00230D76" w:rsidP="00230D76">
      <w:pPr>
        <w:pStyle w:val="Definition"/>
      </w:pPr>
      <w:r w:rsidRPr="009F0AA2">
        <w:rPr>
          <w:b/>
          <w:i/>
        </w:rPr>
        <w:t xml:space="preserve">ancillary charges </w:t>
      </w:r>
      <w:r w:rsidRPr="009F0AA2">
        <w:t>means any infrastructure charges or planning and management charges levied on an infrastructure operator (taking account of any discounts) that are not network operation charges.</w:t>
      </w:r>
    </w:p>
    <w:p w:rsidR="00A71A7B" w:rsidRPr="009F0AA2" w:rsidRDefault="00A71A7B" w:rsidP="00DD2011">
      <w:pPr>
        <w:pStyle w:val="Definition"/>
        <w:rPr>
          <w:b/>
        </w:rPr>
      </w:pPr>
      <w:r w:rsidRPr="009F0AA2">
        <w:rPr>
          <w:b/>
          <w:i/>
        </w:rPr>
        <w:lastRenderedPageBreak/>
        <w:t>network operation charges</w:t>
      </w:r>
      <w:r w:rsidRPr="009F0AA2">
        <w:t xml:space="preserve"> means infrastructure charges and planning and management charges levied on an infrastructure operator (taking account of any discounts) on the basis of:</w:t>
      </w:r>
    </w:p>
    <w:p w:rsidR="00A71A7B" w:rsidRPr="009F0AA2" w:rsidRDefault="00A71A7B" w:rsidP="00DD2011">
      <w:pPr>
        <w:pStyle w:val="paragraph"/>
      </w:pPr>
      <w:r w:rsidRPr="009F0AA2">
        <w:tab/>
        <w:t>(a)</w:t>
      </w:r>
      <w:r w:rsidRPr="009F0AA2">
        <w:tab/>
        <w:t>water access rights held or used by the operator specifically for the purpose of meeting distribution losses; or</w:t>
      </w:r>
    </w:p>
    <w:p w:rsidR="00A71A7B" w:rsidRPr="009F0AA2" w:rsidRDefault="00A71A7B" w:rsidP="00DD2011">
      <w:pPr>
        <w:pStyle w:val="paragraph"/>
      </w:pPr>
      <w:r w:rsidRPr="009F0AA2">
        <w:tab/>
        <w:t>(b)</w:t>
      </w:r>
      <w:r w:rsidRPr="009F0AA2">
        <w:tab/>
        <w:t xml:space="preserve">infrastructure used by the operator to extract water from a watercourse or discharge water to a watercourse in the course of providing a service to </w:t>
      </w:r>
      <w:r w:rsidR="007F1AB3" w:rsidRPr="009F0AA2">
        <w:t>the operator’s</w:t>
      </w:r>
      <w:r w:rsidRPr="009F0AA2">
        <w:t xml:space="preserve"> customers</w:t>
      </w:r>
      <w:r w:rsidR="0019597B" w:rsidRPr="009F0AA2">
        <w:t>.</w:t>
      </w:r>
    </w:p>
    <w:p w:rsidR="00A71A7B" w:rsidRPr="009F0AA2" w:rsidRDefault="00A71A7B" w:rsidP="00DD2011">
      <w:pPr>
        <w:pStyle w:val="notetext"/>
      </w:pPr>
      <w:r w:rsidRPr="009F0AA2">
        <w:t>Example:</w:t>
      </w:r>
      <w:r w:rsidRPr="009F0AA2">
        <w:tab/>
        <w:t>Charges levied on off</w:t>
      </w:r>
      <w:r w:rsidR="009F0AA2">
        <w:noBreakHyphen/>
      </w:r>
      <w:r w:rsidRPr="009F0AA2">
        <w:t>take works used by the operator to extract water from or deliver water to a natural watercourse.</w:t>
      </w:r>
    </w:p>
    <w:p w:rsidR="00041AC5" w:rsidRPr="009F0AA2" w:rsidRDefault="00160E61" w:rsidP="003B718F">
      <w:pPr>
        <w:pStyle w:val="ItemHead"/>
      </w:pPr>
      <w:r w:rsidRPr="009F0AA2">
        <w:t>42</w:t>
      </w:r>
      <w:r w:rsidR="00041AC5" w:rsidRPr="009F0AA2">
        <w:t xml:space="preserve">  Rule</w:t>
      </w:r>
      <w:r w:rsidR="009F0AA2" w:rsidRPr="009F0AA2">
        <w:t> </w:t>
      </w:r>
      <w:r w:rsidR="00041AC5" w:rsidRPr="009F0AA2">
        <w:t>10</w:t>
      </w:r>
    </w:p>
    <w:p w:rsidR="00041AC5" w:rsidRPr="009F0AA2" w:rsidRDefault="00041AC5" w:rsidP="00041AC5">
      <w:pPr>
        <w:pStyle w:val="Item"/>
      </w:pPr>
      <w:r w:rsidRPr="009F0AA2">
        <w:t xml:space="preserve">Omit “After the transitional period, a member”, substitute “A </w:t>
      </w:r>
      <w:r w:rsidR="004B345B" w:rsidRPr="009F0AA2">
        <w:t>member”.</w:t>
      </w:r>
    </w:p>
    <w:p w:rsidR="00A71A7B" w:rsidRPr="009F0AA2" w:rsidRDefault="00160E61" w:rsidP="003B718F">
      <w:pPr>
        <w:pStyle w:val="ItemHead"/>
      </w:pPr>
      <w:r w:rsidRPr="009F0AA2">
        <w:t>43</w:t>
      </w:r>
      <w:r w:rsidR="003B718F" w:rsidRPr="009F0AA2">
        <w:t xml:space="preserve">  </w:t>
      </w:r>
      <w:r w:rsidR="00CB0E2F" w:rsidRPr="009F0AA2">
        <w:t>Part</w:t>
      </w:r>
      <w:r w:rsidR="009F0AA2" w:rsidRPr="009F0AA2">
        <w:t> </w:t>
      </w:r>
      <w:r w:rsidR="00A71A7B" w:rsidRPr="009F0AA2">
        <w:t>4</w:t>
      </w:r>
    </w:p>
    <w:p w:rsidR="00A71A7B" w:rsidRPr="009F0AA2" w:rsidRDefault="00CB0E2F" w:rsidP="00DD2011">
      <w:pPr>
        <w:pStyle w:val="Item"/>
      </w:pPr>
      <w:r w:rsidRPr="009F0AA2">
        <w:t>Repeal the Part</w:t>
      </w:r>
      <w:r w:rsidR="00A71A7B" w:rsidRPr="009F0AA2">
        <w:t>, substitute:</w:t>
      </w:r>
    </w:p>
    <w:p w:rsidR="00A71A7B" w:rsidRPr="009F0AA2" w:rsidRDefault="00A71A7B" w:rsidP="00975466">
      <w:pPr>
        <w:pStyle w:val="ActHead2"/>
      </w:pPr>
      <w:bookmarkStart w:id="15" w:name="_Toc3884251"/>
      <w:r w:rsidRPr="009F0AA2">
        <w:rPr>
          <w:rStyle w:val="CharPartNo"/>
        </w:rPr>
        <w:t>Part</w:t>
      </w:r>
      <w:r w:rsidR="009F0AA2" w:rsidRPr="009F0AA2">
        <w:rPr>
          <w:rStyle w:val="CharPartNo"/>
        </w:rPr>
        <w:t> </w:t>
      </w:r>
      <w:r w:rsidRPr="009F0AA2">
        <w:rPr>
          <w:rStyle w:val="CharPartNo"/>
        </w:rPr>
        <w:t>4</w:t>
      </w:r>
      <w:r w:rsidR="000E5ADC" w:rsidRPr="009F0AA2">
        <w:t>—</w:t>
      </w:r>
      <w:r w:rsidRPr="009F0AA2">
        <w:rPr>
          <w:rStyle w:val="CharPartText"/>
        </w:rPr>
        <w:t>Schedule of charges</w:t>
      </w:r>
      <w:bookmarkEnd w:id="15"/>
    </w:p>
    <w:p w:rsidR="005B1F67" w:rsidRPr="009F0AA2" w:rsidRDefault="005B1F67" w:rsidP="005B1F67">
      <w:pPr>
        <w:pStyle w:val="Header"/>
      </w:pPr>
      <w:r w:rsidRPr="009F0AA2">
        <w:rPr>
          <w:rStyle w:val="CharDivNo"/>
        </w:rPr>
        <w:t xml:space="preserve"> </w:t>
      </w:r>
      <w:r w:rsidRPr="009F0AA2">
        <w:rPr>
          <w:rStyle w:val="CharDivText"/>
        </w:rPr>
        <w:t xml:space="preserve"> </w:t>
      </w:r>
    </w:p>
    <w:p w:rsidR="00A71A7B" w:rsidRPr="009F0AA2" w:rsidRDefault="00A71A7B" w:rsidP="000E5ADC">
      <w:pPr>
        <w:pStyle w:val="ActHead5"/>
      </w:pPr>
      <w:bookmarkStart w:id="16" w:name="_Toc3884252"/>
      <w:r w:rsidRPr="009F0AA2">
        <w:rPr>
          <w:rStyle w:val="CharSectno"/>
        </w:rPr>
        <w:t>11</w:t>
      </w:r>
      <w:r w:rsidR="000E5ADC" w:rsidRPr="009F0AA2">
        <w:t xml:space="preserve">  </w:t>
      </w:r>
      <w:r w:rsidRPr="009F0AA2">
        <w:t>Requirements for a schedule of charges—infrastructure operator</w:t>
      </w:r>
      <w:bookmarkEnd w:id="16"/>
    </w:p>
    <w:p w:rsidR="00A71A7B" w:rsidRPr="009F0AA2" w:rsidRDefault="00AA4F68" w:rsidP="001B4C9D">
      <w:pPr>
        <w:pStyle w:val="subsection"/>
      </w:pPr>
      <w:r w:rsidRPr="009F0AA2">
        <w:tab/>
      </w:r>
      <w:r w:rsidR="00A71A7B" w:rsidRPr="009F0AA2">
        <w:t>(1)</w:t>
      </w:r>
      <w:r w:rsidR="00A71A7B" w:rsidRPr="009F0AA2">
        <w:tab/>
        <w:t>An infrastructure operator must adopt a schedule</w:t>
      </w:r>
      <w:r w:rsidR="00FE0A06" w:rsidRPr="009F0AA2">
        <w:t xml:space="preserve"> of charges</w:t>
      </w:r>
      <w:r w:rsidR="00A71A7B" w:rsidRPr="009F0AA2">
        <w:t xml:space="preserve"> that:</w:t>
      </w:r>
    </w:p>
    <w:p w:rsidR="00A71A7B" w:rsidRPr="009F0AA2" w:rsidRDefault="00A71A7B" w:rsidP="001B4C9D">
      <w:pPr>
        <w:pStyle w:val="paragraph"/>
      </w:pPr>
      <w:r w:rsidRPr="009F0AA2">
        <w:tab/>
        <w:t>(a)</w:t>
      </w:r>
      <w:r w:rsidRPr="009F0AA2">
        <w:tab/>
        <w:t>sets out its infrastructure charges and planning and management charges in accordance with this rule and rule</w:t>
      </w:r>
      <w:r w:rsidR="009F0AA2" w:rsidRPr="009F0AA2">
        <w:t> </w:t>
      </w:r>
      <w:r w:rsidRPr="009F0AA2">
        <w:t>13; and</w:t>
      </w:r>
    </w:p>
    <w:p w:rsidR="00A71A7B" w:rsidRPr="009F0AA2" w:rsidRDefault="00A71A7B" w:rsidP="001B4C9D">
      <w:pPr>
        <w:pStyle w:val="paragraph"/>
      </w:pPr>
      <w:r w:rsidRPr="009F0AA2">
        <w:tab/>
        <w:t>(b)</w:t>
      </w:r>
      <w:r w:rsidRPr="009F0AA2">
        <w:tab/>
        <w:t>sets the date on which the schedule of charges comes into effect for the operator, which must not be earlier than the date of adoption.</w:t>
      </w:r>
    </w:p>
    <w:p w:rsidR="00822DA5" w:rsidRPr="009F0AA2" w:rsidRDefault="00822DA5" w:rsidP="001B4C9D">
      <w:pPr>
        <w:pStyle w:val="notetext"/>
      </w:pPr>
      <w:r w:rsidRPr="009F0AA2">
        <w:t>Note 1:</w:t>
      </w:r>
      <w:r w:rsidRPr="009F0AA2">
        <w:tab/>
      </w:r>
      <w:r w:rsidR="00BF0179" w:rsidRPr="009F0AA2">
        <w:t>I</w:t>
      </w:r>
      <w:r w:rsidRPr="009F0AA2">
        <w:t>n order for an infrastructure operator to levy a charge</w:t>
      </w:r>
      <w:r w:rsidR="00BF0179" w:rsidRPr="009F0AA2">
        <w:t xml:space="preserve"> (other than an exempt charge or other charge listed in </w:t>
      </w:r>
      <w:proofErr w:type="spellStart"/>
      <w:r w:rsidR="00BF0179" w:rsidRPr="009F0AA2">
        <w:t>subrule</w:t>
      </w:r>
      <w:proofErr w:type="spellEnd"/>
      <w:r w:rsidR="00BF0179" w:rsidRPr="009F0AA2">
        <w:t xml:space="preserve"> (7))</w:t>
      </w:r>
      <w:r w:rsidRPr="009F0AA2">
        <w:t>, the charge must be in a schedule of charges that is in effect for the infrastructur</w:t>
      </w:r>
      <w:r w:rsidR="00CD0B9D" w:rsidRPr="009F0AA2">
        <w:t>e operator at the relevant time</w:t>
      </w:r>
      <w:r w:rsidRPr="009F0AA2">
        <w:t>—see rule</w:t>
      </w:r>
      <w:r w:rsidR="009F0AA2" w:rsidRPr="009F0AA2">
        <w:t> </w:t>
      </w:r>
      <w:r w:rsidRPr="009F0AA2">
        <w:t>7.</w:t>
      </w:r>
    </w:p>
    <w:p w:rsidR="00822DA5" w:rsidRPr="009F0AA2" w:rsidRDefault="00822DA5" w:rsidP="001B4C9D">
      <w:pPr>
        <w:pStyle w:val="notetext"/>
      </w:pPr>
      <w:r w:rsidRPr="009F0AA2">
        <w:t>Note 2:</w:t>
      </w:r>
      <w:r w:rsidRPr="009F0AA2">
        <w:tab/>
        <w:t>To come into effect, a schedule of charges must be adopted in accordance with this rule and include the information set out in rule</w:t>
      </w:r>
      <w:r w:rsidR="009F0AA2" w:rsidRPr="009F0AA2">
        <w:t> </w:t>
      </w:r>
      <w:r w:rsidRPr="009F0AA2">
        <w:t>13. It must be published and distributed in accordance with rule</w:t>
      </w:r>
      <w:r w:rsidR="009F0AA2" w:rsidRPr="009F0AA2">
        <w:t> </w:t>
      </w:r>
      <w:r w:rsidRPr="009F0AA2">
        <w:t>15. It remains in effect until a replacement schedule comes into effect</w:t>
      </w:r>
      <w:r w:rsidR="005E5E5A" w:rsidRPr="009F0AA2">
        <w:t xml:space="preserve">—see </w:t>
      </w:r>
      <w:proofErr w:type="spellStart"/>
      <w:r w:rsidR="005E5E5A" w:rsidRPr="009F0AA2">
        <w:t>subrule</w:t>
      </w:r>
      <w:proofErr w:type="spellEnd"/>
      <w:r w:rsidR="005E5E5A" w:rsidRPr="009F0AA2">
        <w:t xml:space="preserve"> 11(5)</w:t>
      </w:r>
      <w:r w:rsidRPr="009F0AA2">
        <w:t>.</w:t>
      </w:r>
    </w:p>
    <w:p w:rsidR="00A71A7B" w:rsidRPr="009F0AA2" w:rsidRDefault="00A71A7B" w:rsidP="001B4C9D">
      <w:pPr>
        <w:pStyle w:val="notetext"/>
      </w:pPr>
      <w:r w:rsidRPr="009F0AA2">
        <w:t>Note</w:t>
      </w:r>
      <w:r w:rsidR="00822DA5" w:rsidRPr="009F0AA2">
        <w:t xml:space="preserve"> 3</w:t>
      </w:r>
      <w:r w:rsidRPr="009F0AA2">
        <w:t>:</w:t>
      </w:r>
      <w:r w:rsidRPr="009F0AA2">
        <w:tab/>
      </w:r>
      <w:r w:rsidR="00822DA5" w:rsidRPr="009F0AA2">
        <w:t xml:space="preserve">For </w:t>
      </w:r>
      <w:r w:rsidR="009F0AA2" w:rsidRPr="009F0AA2">
        <w:t>paragraph (</w:t>
      </w:r>
      <w:r w:rsidR="00822DA5" w:rsidRPr="009F0AA2">
        <w:t>b), the</w:t>
      </w:r>
      <w:r w:rsidRPr="009F0AA2">
        <w:t xml:space="preserve"> date is set under item</w:t>
      </w:r>
      <w:r w:rsidR="009F0AA2" w:rsidRPr="009F0AA2">
        <w:t> </w:t>
      </w:r>
      <w:r w:rsidR="00B07BB8" w:rsidRPr="009F0AA2">
        <w:t>4</w:t>
      </w:r>
      <w:r w:rsidRPr="009F0AA2">
        <w:t xml:space="preserve"> of the table in rule</w:t>
      </w:r>
      <w:r w:rsidR="009F0AA2" w:rsidRPr="009F0AA2">
        <w:t> </w:t>
      </w:r>
      <w:r w:rsidRPr="009F0AA2">
        <w:t>13.</w:t>
      </w:r>
    </w:p>
    <w:p w:rsidR="00A71A7B" w:rsidRPr="009F0AA2" w:rsidRDefault="00A71A7B" w:rsidP="001B4C9D">
      <w:pPr>
        <w:pStyle w:val="SubsectionHead"/>
      </w:pPr>
      <w:r w:rsidRPr="009F0AA2">
        <w:t>When individual charges may apply</w:t>
      </w:r>
    </w:p>
    <w:p w:rsidR="00A71A7B" w:rsidRPr="009F0AA2" w:rsidRDefault="00A71A7B" w:rsidP="001B4C9D">
      <w:pPr>
        <w:pStyle w:val="subsection"/>
      </w:pPr>
      <w:r w:rsidRPr="009F0AA2">
        <w:tab/>
        <w:t>(2)</w:t>
      </w:r>
      <w:r w:rsidRPr="009F0AA2">
        <w:tab/>
        <w:t xml:space="preserve">The period during which a charge applies (the </w:t>
      </w:r>
      <w:r w:rsidR="00EF31DB" w:rsidRPr="009F0AA2">
        <w:rPr>
          <w:b/>
          <w:i/>
        </w:rPr>
        <w:t>charge application period</w:t>
      </w:r>
      <w:r w:rsidR="000D09EC" w:rsidRPr="009F0AA2">
        <w:t xml:space="preserve"> for the charge</w:t>
      </w:r>
      <w:r w:rsidRPr="009F0AA2">
        <w:t xml:space="preserve">) is the period that the schedule of charges is in effect for the person who levies the charge, unless a different </w:t>
      </w:r>
      <w:r w:rsidR="00EF31DB" w:rsidRPr="009F0AA2">
        <w:t xml:space="preserve">charge </w:t>
      </w:r>
      <w:r w:rsidRPr="009F0AA2">
        <w:t xml:space="preserve">application period is specified in the schedule of charges. Subject to </w:t>
      </w:r>
      <w:proofErr w:type="spellStart"/>
      <w:r w:rsidRPr="009F0AA2">
        <w:t>subrules</w:t>
      </w:r>
      <w:proofErr w:type="spellEnd"/>
      <w:r w:rsidRPr="009F0AA2">
        <w:t xml:space="preserve"> (3) and (4), the </w:t>
      </w:r>
      <w:r w:rsidR="00EF31DB" w:rsidRPr="009F0AA2">
        <w:t xml:space="preserve">charge </w:t>
      </w:r>
      <w:r w:rsidRPr="009F0AA2">
        <w:t>application period must not begin earlier than the date on which the schedule of charges comes into effect.</w:t>
      </w:r>
    </w:p>
    <w:p w:rsidR="00A71A7B" w:rsidRPr="009F0AA2" w:rsidRDefault="00A71A7B" w:rsidP="001B4C9D">
      <w:pPr>
        <w:pStyle w:val="subsection"/>
      </w:pPr>
      <w:r w:rsidRPr="009F0AA2">
        <w:tab/>
        <w:t>(3)</w:t>
      </w:r>
      <w:r w:rsidRPr="009F0AA2">
        <w:tab/>
        <w:t>If:</w:t>
      </w:r>
    </w:p>
    <w:p w:rsidR="00A71A7B" w:rsidRPr="009F0AA2" w:rsidRDefault="00A71A7B" w:rsidP="001B4C9D">
      <w:pPr>
        <w:pStyle w:val="paragraph"/>
      </w:pPr>
      <w:r w:rsidRPr="009F0AA2">
        <w:tab/>
        <w:t>(a)</w:t>
      </w:r>
      <w:r w:rsidRPr="009F0AA2">
        <w:tab/>
        <w:t xml:space="preserve">an infrastructure charge or a planning and management charge in the schedule of charges is required to be determined or approved by another person who is a State Agency or the </w:t>
      </w:r>
      <w:proofErr w:type="spellStart"/>
      <w:r w:rsidRPr="009F0AA2">
        <w:t>ACCC</w:t>
      </w:r>
      <w:proofErr w:type="spellEnd"/>
      <w:r w:rsidRPr="009F0AA2">
        <w:t>; and</w:t>
      </w:r>
    </w:p>
    <w:p w:rsidR="00A71A7B" w:rsidRPr="009F0AA2" w:rsidRDefault="00A71A7B" w:rsidP="001B4C9D">
      <w:pPr>
        <w:pStyle w:val="paragraph"/>
      </w:pPr>
      <w:r w:rsidRPr="009F0AA2">
        <w:tab/>
        <w:t>(b)</w:t>
      </w:r>
      <w:r w:rsidRPr="009F0AA2">
        <w:tab/>
        <w:t>the determination or approval of the charges includes provisions relating to the dates when the charge applies:</w:t>
      </w:r>
    </w:p>
    <w:p w:rsidR="00A71A7B" w:rsidRPr="009F0AA2" w:rsidRDefault="00A71A7B" w:rsidP="001B4C9D">
      <w:pPr>
        <w:pStyle w:val="subsection2"/>
      </w:pPr>
      <w:r w:rsidRPr="009F0AA2">
        <w:lastRenderedPageBreak/>
        <w:t xml:space="preserve">any specification of the </w:t>
      </w:r>
      <w:r w:rsidR="000D09EC" w:rsidRPr="009F0AA2">
        <w:t xml:space="preserve">charge </w:t>
      </w:r>
      <w:r w:rsidRPr="009F0AA2">
        <w:t>application period for the c</w:t>
      </w:r>
      <w:r w:rsidR="001B4C9D" w:rsidRPr="009F0AA2">
        <w:t xml:space="preserve">harge under </w:t>
      </w:r>
      <w:proofErr w:type="spellStart"/>
      <w:r w:rsidR="001B4C9D" w:rsidRPr="009F0AA2">
        <w:t>subrule</w:t>
      </w:r>
      <w:proofErr w:type="spellEnd"/>
      <w:r w:rsidR="001B4C9D" w:rsidRPr="009F0AA2">
        <w:t xml:space="preserve"> (2) must be</w:t>
      </w:r>
      <w:r w:rsidRPr="009F0AA2">
        <w:t xml:space="preserve"> in accordance with those provisions of the determination or approval.</w:t>
      </w:r>
    </w:p>
    <w:p w:rsidR="00A71A7B" w:rsidRPr="009F0AA2" w:rsidRDefault="00A71A7B" w:rsidP="001B4C9D">
      <w:pPr>
        <w:pStyle w:val="subsection"/>
      </w:pPr>
      <w:r w:rsidRPr="009F0AA2">
        <w:tab/>
        <w:t>(4)</w:t>
      </w:r>
      <w:r w:rsidRPr="009F0AA2">
        <w:tab/>
        <w:t>If the schedule of charges that is adopted differs from the schedule of charges that it replaces only in relation to charges that are:</w:t>
      </w:r>
    </w:p>
    <w:p w:rsidR="00A71A7B" w:rsidRPr="009F0AA2" w:rsidRDefault="00A71A7B" w:rsidP="001B4C9D">
      <w:pPr>
        <w:pStyle w:val="paragraph"/>
      </w:pPr>
      <w:r w:rsidRPr="009F0AA2">
        <w:tab/>
        <w:t>(a)</w:t>
      </w:r>
      <w:r w:rsidRPr="009F0AA2">
        <w:tab/>
        <w:t xml:space="preserve">separate charges levied under </w:t>
      </w:r>
      <w:proofErr w:type="spellStart"/>
      <w:r w:rsidRPr="009F0AA2">
        <w:t>subrule</w:t>
      </w:r>
      <w:proofErr w:type="spellEnd"/>
      <w:r w:rsidRPr="009F0AA2">
        <w:t xml:space="preserve"> 9A(1); or</w:t>
      </w:r>
    </w:p>
    <w:p w:rsidR="00A71A7B" w:rsidRPr="009F0AA2" w:rsidRDefault="00A71A7B" w:rsidP="001B4C9D">
      <w:pPr>
        <w:pStyle w:val="paragraph"/>
      </w:pPr>
      <w:r w:rsidRPr="009F0AA2">
        <w:tab/>
        <w:t>(b)</w:t>
      </w:r>
      <w:r w:rsidRPr="009F0AA2">
        <w:tab/>
        <w:t xml:space="preserve">charges levied under </w:t>
      </w:r>
      <w:proofErr w:type="spellStart"/>
      <w:r w:rsidRPr="009F0AA2">
        <w:t>subrule</w:t>
      </w:r>
      <w:proofErr w:type="spellEnd"/>
      <w:r w:rsidRPr="009F0AA2">
        <w:t xml:space="preserve"> 9A(3);</w:t>
      </w:r>
    </w:p>
    <w:p w:rsidR="00A71A7B" w:rsidRPr="009F0AA2" w:rsidRDefault="00A71A7B" w:rsidP="001B4C9D">
      <w:pPr>
        <w:pStyle w:val="subsection2"/>
      </w:pPr>
      <w:r w:rsidRPr="009F0AA2">
        <w:t xml:space="preserve">such a charge may be specified, under </w:t>
      </w:r>
      <w:proofErr w:type="spellStart"/>
      <w:r w:rsidRPr="009F0AA2">
        <w:t>subrule</w:t>
      </w:r>
      <w:proofErr w:type="spellEnd"/>
      <w:r w:rsidRPr="009F0AA2">
        <w:t xml:space="preserve"> (2), as applying not earlier than the date of application of the network operation charge or ancillary charge that caused the change in the charge.</w:t>
      </w:r>
    </w:p>
    <w:p w:rsidR="00A71A7B" w:rsidRPr="009F0AA2" w:rsidRDefault="00A71A7B" w:rsidP="001B4C9D">
      <w:pPr>
        <w:pStyle w:val="SubsectionHead"/>
      </w:pPr>
      <w:r w:rsidRPr="009F0AA2">
        <w:t xml:space="preserve">Replacing one schedule </w:t>
      </w:r>
      <w:r w:rsidR="005E5E5A" w:rsidRPr="009F0AA2">
        <w:t xml:space="preserve">of charges </w:t>
      </w:r>
      <w:r w:rsidRPr="009F0AA2">
        <w:t>with another</w:t>
      </w:r>
    </w:p>
    <w:p w:rsidR="00A71A7B" w:rsidRPr="009F0AA2" w:rsidRDefault="00A71A7B" w:rsidP="001B4C9D">
      <w:pPr>
        <w:pStyle w:val="subsection"/>
      </w:pPr>
      <w:r w:rsidRPr="009F0AA2">
        <w:tab/>
        <w:t>(5)</w:t>
      </w:r>
      <w:r w:rsidRPr="009F0AA2">
        <w:tab/>
        <w:t>The schedule of charges ceases to be in effect for the infrastructure operator when another schedule of charges that has been adopted by the infrastructure operator comes into effect.</w:t>
      </w:r>
    </w:p>
    <w:p w:rsidR="00A71A7B" w:rsidRPr="009F0AA2" w:rsidRDefault="00A71A7B" w:rsidP="001B4C9D">
      <w:pPr>
        <w:pStyle w:val="SubsectionHead"/>
      </w:pPr>
      <w:r w:rsidRPr="009F0AA2">
        <w:t xml:space="preserve">Schedule </w:t>
      </w:r>
      <w:r w:rsidR="005E5E5A" w:rsidRPr="009F0AA2">
        <w:t xml:space="preserve">of charges </w:t>
      </w:r>
      <w:r w:rsidRPr="009F0AA2">
        <w:t>must comply with rule</w:t>
      </w:r>
      <w:r w:rsidR="009F0AA2" w:rsidRPr="009F0AA2">
        <w:t> </w:t>
      </w:r>
      <w:r w:rsidRPr="009F0AA2">
        <w:t>13</w:t>
      </w:r>
    </w:p>
    <w:p w:rsidR="00A71A7B" w:rsidRPr="009F0AA2" w:rsidRDefault="00A71A7B" w:rsidP="001B4C9D">
      <w:pPr>
        <w:pStyle w:val="subsection"/>
      </w:pPr>
      <w:r w:rsidRPr="009F0AA2">
        <w:tab/>
        <w:t>(6)</w:t>
      </w:r>
      <w:r w:rsidRPr="009F0AA2">
        <w:tab/>
        <w:t xml:space="preserve">Subject to </w:t>
      </w:r>
      <w:proofErr w:type="spellStart"/>
      <w:r w:rsidRPr="009F0AA2">
        <w:t>subrules</w:t>
      </w:r>
      <w:proofErr w:type="spellEnd"/>
      <w:r w:rsidRPr="009F0AA2">
        <w:t xml:space="preserve"> (7) and (8), the infrastructure operator contravenes this </w:t>
      </w:r>
      <w:proofErr w:type="spellStart"/>
      <w:r w:rsidRPr="009F0AA2">
        <w:t>subrule</w:t>
      </w:r>
      <w:proofErr w:type="spellEnd"/>
      <w:r w:rsidRPr="009F0AA2">
        <w:t xml:space="preserve"> if the schedule of charges does not include:</w:t>
      </w:r>
    </w:p>
    <w:p w:rsidR="00A71A7B" w:rsidRPr="009F0AA2" w:rsidRDefault="00A71A7B" w:rsidP="001B4C9D">
      <w:pPr>
        <w:pStyle w:val="paragraph"/>
      </w:pPr>
      <w:r w:rsidRPr="009F0AA2">
        <w:tab/>
        <w:t>(a)</w:t>
      </w:r>
      <w:r w:rsidRPr="009F0AA2">
        <w:tab/>
      </w:r>
      <w:r w:rsidR="00970415" w:rsidRPr="009F0AA2">
        <w:t>for each</w:t>
      </w:r>
      <w:r w:rsidR="000D09EC" w:rsidRPr="009F0AA2">
        <w:t xml:space="preserve"> infrastructure charge set out in the schedule—</w:t>
      </w:r>
      <w:r w:rsidRPr="009F0AA2">
        <w:t>the information specified in items</w:t>
      </w:r>
      <w:r w:rsidR="009F0AA2" w:rsidRPr="009F0AA2">
        <w:t> </w:t>
      </w:r>
      <w:r w:rsidR="00C71EA0" w:rsidRPr="009F0AA2">
        <w:t xml:space="preserve">1 </w:t>
      </w:r>
      <w:r w:rsidR="000D09EC" w:rsidRPr="009F0AA2">
        <w:t>and</w:t>
      </w:r>
      <w:r w:rsidR="00C71EA0" w:rsidRPr="009F0AA2">
        <w:t xml:space="preserve"> </w:t>
      </w:r>
      <w:r w:rsidR="000D09EC" w:rsidRPr="009F0AA2">
        <w:t>2</w:t>
      </w:r>
      <w:r w:rsidRPr="009F0AA2">
        <w:t xml:space="preserve"> of the table in rule</w:t>
      </w:r>
      <w:r w:rsidR="009F0AA2" w:rsidRPr="009F0AA2">
        <w:t> </w:t>
      </w:r>
      <w:r w:rsidRPr="009F0AA2">
        <w:t>13; and</w:t>
      </w:r>
    </w:p>
    <w:p w:rsidR="000D09EC" w:rsidRPr="009F0AA2" w:rsidRDefault="000D09EC" w:rsidP="001B4C9D">
      <w:pPr>
        <w:pStyle w:val="paragraph"/>
      </w:pPr>
      <w:r w:rsidRPr="009F0AA2">
        <w:tab/>
        <w:t>(b)</w:t>
      </w:r>
      <w:r w:rsidRPr="009F0AA2">
        <w:tab/>
      </w:r>
      <w:r w:rsidR="00970415" w:rsidRPr="009F0AA2">
        <w:t>for</w:t>
      </w:r>
      <w:r w:rsidRPr="009F0AA2">
        <w:t xml:space="preserve"> </w:t>
      </w:r>
      <w:r w:rsidR="00970415" w:rsidRPr="009F0AA2">
        <w:t>each planning and management charge</w:t>
      </w:r>
      <w:r w:rsidRPr="009F0AA2">
        <w:t xml:space="preserve"> set out in the schedule—the information specified in items</w:t>
      </w:r>
      <w:r w:rsidR="009F0AA2" w:rsidRPr="009F0AA2">
        <w:t> </w:t>
      </w:r>
      <w:r w:rsidRPr="009F0AA2">
        <w:t xml:space="preserve">1 and 3 </w:t>
      </w:r>
      <w:r w:rsidR="00970415" w:rsidRPr="009F0AA2">
        <w:t>of that table</w:t>
      </w:r>
      <w:r w:rsidRPr="009F0AA2">
        <w:t>; and</w:t>
      </w:r>
    </w:p>
    <w:p w:rsidR="00A71A7B" w:rsidRPr="009F0AA2" w:rsidRDefault="00A71A7B" w:rsidP="001B4C9D">
      <w:pPr>
        <w:pStyle w:val="paragraph"/>
      </w:pPr>
      <w:r w:rsidRPr="009F0AA2">
        <w:tab/>
        <w:t>(</w:t>
      </w:r>
      <w:r w:rsidR="000D09EC" w:rsidRPr="009F0AA2">
        <w:t>c</w:t>
      </w:r>
      <w:r w:rsidRPr="009F0AA2">
        <w:t>)</w:t>
      </w:r>
      <w:r w:rsidRPr="009F0AA2">
        <w:tab/>
        <w:t>the information specified in item</w:t>
      </w:r>
      <w:r w:rsidR="009F0AA2" w:rsidRPr="009F0AA2">
        <w:t> </w:t>
      </w:r>
      <w:r w:rsidR="00C71EA0" w:rsidRPr="009F0AA2">
        <w:t>4</w:t>
      </w:r>
      <w:r w:rsidRPr="009F0AA2">
        <w:t xml:space="preserve"> of </w:t>
      </w:r>
      <w:r w:rsidR="00C71EA0" w:rsidRPr="009F0AA2">
        <w:t>that</w:t>
      </w:r>
      <w:r w:rsidRPr="009F0AA2">
        <w:t xml:space="preserve"> table.</w:t>
      </w:r>
    </w:p>
    <w:p w:rsidR="00A71A7B" w:rsidRPr="009F0AA2" w:rsidRDefault="00B700C5" w:rsidP="001B4C9D">
      <w:pPr>
        <w:pStyle w:val="Penalty"/>
      </w:pPr>
      <w:r w:rsidRPr="009F0AA2">
        <w:t>Civil penalty:</w:t>
      </w:r>
      <w:r w:rsidRPr="009F0AA2">
        <w:tab/>
      </w:r>
      <w:r w:rsidR="00A71A7B" w:rsidRPr="009F0AA2">
        <w:t>200 penalty units</w:t>
      </w:r>
      <w:r w:rsidR="0083510C" w:rsidRPr="009F0AA2">
        <w:t>.</w:t>
      </w:r>
    </w:p>
    <w:p w:rsidR="00A71A7B" w:rsidRPr="009F0AA2" w:rsidRDefault="00A71A7B" w:rsidP="001B4C9D">
      <w:pPr>
        <w:pStyle w:val="SubsectionHead"/>
      </w:pPr>
      <w:r w:rsidRPr="009F0AA2">
        <w:t>Charges for which information is not required</w:t>
      </w:r>
    </w:p>
    <w:p w:rsidR="00A71A7B" w:rsidRPr="009F0AA2" w:rsidRDefault="00A71A7B" w:rsidP="001B4C9D">
      <w:pPr>
        <w:pStyle w:val="subsection"/>
      </w:pPr>
      <w:r w:rsidRPr="009F0AA2">
        <w:tab/>
        <w:t>(7)</w:t>
      </w:r>
      <w:r w:rsidRPr="009F0AA2">
        <w:tab/>
        <w:t xml:space="preserve">The schedule of charges </w:t>
      </w:r>
      <w:r w:rsidR="00B700C5" w:rsidRPr="009F0AA2">
        <w:t>need not include the following:</w:t>
      </w:r>
    </w:p>
    <w:p w:rsidR="00A71A7B" w:rsidRPr="009F0AA2" w:rsidRDefault="00A71A7B" w:rsidP="001B4C9D">
      <w:pPr>
        <w:pStyle w:val="paragraph"/>
      </w:pPr>
      <w:r w:rsidRPr="009F0AA2">
        <w:tab/>
        <w:t>(a)</w:t>
      </w:r>
      <w:r w:rsidRPr="009F0AA2">
        <w:tab/>
        <w:t>for a charge in relation to which an exemption has been granted under rule</w:t>
      </w:r>
      <w:r w:rsidR="009F0AA2" w:rsidRPr="009F0AA2">
        <w:t> </w:t>
      </w:r>
      <w:r w:rsidRPr="009F0AA2">
        <w:t>9—details of the charge;</w:t>
      </w:r>
    </w:p>
    <w:p w:rsidR="00A71A7B" w:rsidRPr="009F0AA2" w:rsidRDefault="00A71A7B" w:rsidP="001B4C9D">
      <w:pPr>
        <w:pStyle w:val="paragraph"/>
      </w:pPr>
      <w:r w:rsidRPr="009F0AA2">
        <w:tab/>
        <w:t>(b)</w:t>
      </w:r>
      <w:r w:rsidRPr="009F0AA2">
        <w:tab/>
        <w:t>for a discount on an infrastructure charge that is provided to an individual customer or customers for reasons of the customers’ hardship (</w:t>
      </w:r>
      <w:r w:rsidR="009F0E59" w:rsidRPr="009F0AA2">
        <w:t>for example,</w:t>
      </w:r>
      <w:r w:rsidRPr="009F0AA2">
        <w:t xml:space="preserve"> a natural disaster), or in recognition of a service disruption experienced by the customer (</w:t>
      </w:r>
      <w:r w:rsidR="009F0E59" w:rsidRPr="009F0AA2">
        <w:t>for example,</w:t>
      </w:r>
      <w:r w:rsidRPr="009F0AA2">
        <w:t xml:space="preserve"> a temporary channel closure)—the amount of the discount or any other information relating to that discount;</w:t>
      </w:r>
    </w:p>
    <w:p w:rsidR="00A71A7B" w:rsidRPr="009F0AA2" w:rsidRDefault="00A71A7B" w:rsidP="001B4C9D">
      <w:pPr>
        <w:pStyle w:val="paragraph"/>
      </w:pPr>
      <w:r w:rsidRPr="009F0AA2">
        <w:tab/>
        <w:t>(c)</w:t>
      </w:r>
      <w:r w:rsidRPr="009F0AA2">
        <w:tab/>
        <w:t>for an infrastructure charge levied by the infrastructure operator in accordance with rule</w:t>
      </w:r>
      <w:r w:rsidR="009F0AA2" w:rsidRPr="009F0AA2">
        <w:t> </w:t>
      </w:r>
      <w:r w:rsidRPr="009F0AA2">
        <w:t>9A to recover the amount of any infrastructure charge or planning and management charge incurred (but not determined) by the operator in relation to a transaction undertaken on behalf of a customer, such as a trade application charge—details of the charge;</w:t>
      </w:r>
    </w:p>
    <w:p w:rsidR="00A71A7B" w:rsidRPr="009F0AA2" w:rsidRDefault="00A71A7B" w:rsidP="001B4C9D">
      <w:pPr>
        <w:pStyle w:val="paragraph"/>
      </w:pPr>
      <w:r w:rsidRPr="009F0AA2">
        <w:tab/>
        <w:t>(d)</w:t>
      </w:r>
      <w:r w:rsidRPr="009F0AA2">
        <w:tab/>
        <w:t>the details of an infrastructure charge to be levied in circumstances such that</w:t>
      </w:r>
      <w:r w:rsidR="00CD0B9D" w:rsidRPr="009F0AA2">
        <w:t>:</w:t>
      </w:r>
    </w:p>
    <w:p w:rsidR="00A71A7B" w:rsidRPr="009F0AA2" w:rsidRDefault="00A71A7B" w:rsidP="001B4C9D">
      <w:pPr>
        <w:pStyle w:val="paragraphsub"/>
      </w:pPr>
      <w:r w:rsidRPr="009F0AA2">
        <w:tab/>
        <w:t>(</w:t>
      </w:r>
      <w:proofErr w:type="spellStart"/>
      <w:r w:rsidRPr="009F0AA2">
        <w:t>i</w:t>
      </w:r>
      <w:proofErr w:type="spellEnd"/>
      <w:r w:rsidRPr="009F0AA2">
        <w:t>)</w:t>
      </w:r>
      <w:r w:rsidRPr="009F0AA2">
        <w:tab/>
        <w:t>the nature of the service is known, but:</w:t>
      </w:r>
    </w:p>
    <w:p w:rsidR="00A71A7B" w:rsidRPr="009F0AA2" w:rsidRDefault="00A71A7B" w:rsidP="001B4C9D">
      <w:pPr>
        <w:pStyle w:val="paragraphsub-sub"/>
      </w:pPr>
      <w:r w:rsidRPr="009F0AA2">
        <w:tab/>
        <w:t>(A)</w:t>
      </w:r>
      <w:r w:rsidRPr="009F0AA2">
        <w:tab/>
        <w:t xml:space="preserve">the information required for </w:t>
      </w:r>
      <w:r w:rsidR="009F0AA2" w:rsidRPr="009F0AA2">
        <w:t>subparagraph (</w:t>
      </w:r>
      <w:r w:rsidR="00B07BB8" w:rsidRPr="009F0AA2">
        <w:t>c)</w:t>
      </w:r>
      <w:r w:rsidR="00223B0C" w:rsidRPr="009F0AA2">
        <w:t>(</w:t>
      </w:r>
      <w:proofErr w:type="spellStart"/>
      <w:r w:rsidRPr="009F0AA2">
        <w:t>i</w:t>
      </w:r>
      <w:proofErr w:type="spellEnd"/>
      <w:r w:rsidRPr="009F0AA2">
        <w:t>) of item</w:t>
      </w:r>
      <w:r w:rsidR="009F0AA2" w:rsidRPr="009F0AA2">
        <w:t> </w:t>
      </w:r>
      <w:r w:rsidR="00B07BB8" w:rsidRPr="009F0AA2">
        <w:t>1</w:t>
      </w:r>
      <w:r w:rsidRPr="009F0AA2">
        <w:t xml:space="preserve"> </w:t>
      </w:r>
      <w:r w:rsidR="00B07BB8" w:rsidRPr="009F0AA2">
        <w:t>of</w:t>
      </w:r>
      <w:r w:rsidRPr="009F0AA2">
        <w:t xml:space="preserve"> the table in rule</w:t>
      </w:r>
      <w:r w:rsidR="009F0AA2" w:rsidRPr="009F0AA2">
        <w:t> </w:t>
      </w:r>
      <w:r w:rsidRPr="009F0AA2">
        <w:t>13 cannot reasonably be determined; and</w:t>
      </w:r>
    </w:p>
    <w:p w:rsidR="00A71A7B" w:rsidRPr="009F0AA2" w:rsidRDefault="00A71A7B" w:rsidP="001B4C9D">
      <w:pPr>
        <w:pStyle w:val="paragraphsub-sub"/>
      </w:pPr>
      <w:r w:rsidRPr="009F0AA2">
        <w:tab/>
        <w:t>(B)</w:t>
      </w:r>
      <w:r w:rsidRPr="009F0AA2">
        <w:tab/>
      </w:r>
      <w:r w:rsidR="009F0AA2" w:rsidRPr="009F0AA2">
        <w:t>subparagraph (</w:t>
      </w:r>
      <w:r w:rsidR="00B07BB8" w:rsidRPr="009F0AA2">
        <w:t>c)</w:t>
      </w:r>
      <w:r w:rsidR="00223B0C" w:rsidRPr="009F0AA2">
        <w:t>(</w:t>
      </w:r>
      <w:r w:rsidRPr="009F0AA2">
        <w:t xml:space="preserve">ii) of </w:t>
      </w:r>
      <w:r w:rsidR="00B07BB8" w:rsidRPr="009F0AA2">
        <w:t>that</w:t>
      </w:r>
      <w:r w:rsidRPr="009F0AA2">
        <w:t xml:space="preserve"> item does not apply; or</w:t>
      </w:r>
    </w:p>
    <w:p w:rsidR="00A71A7B" w:rsidRPr="009F0AA2" w:rsidRDefault="00A71A7B" w:rsidP="001B4C9D">
      <w:pPr>
        <w:pStyle w:val="paragraphsub"/>
      </w:pPr>
      <w:r w:rsidRPr="009F0AA2">
        <w:tab/>
        <w:t>(ii)</w:t>
      </w:r>
      <w:r w:rsidRPr="009F0AA2">
        <w:tab/>
        <w:t>the nature of the service is not known sufficiently early for it to be practicable to include the charge in the schedule of charges.</w:t>
      </w:r>
    </w:p>
    <w:p w:rsidR="001B4C9D" w:rsidRPr="009F0AA2" w:rsidRDefault="001B4C9D" w:rsidP="001B4C9D">
      <w:pPr>
        <w:pStyle w:val="notetext"/>
      </w:pPr>
      <w:r w:rsidRPr="009F0AA2">
        <w:lastRenderedPageBreak/>
        <w:t>Note:</w:t>
      </w:r>
      <w:r w:rsidRPr="009F0AA2">
        <w:tab/>
        <w:t xml:space="preserve">For </w:t>
      </w:r>
      <w:r w:rsidR="009F0AA2" w:rsidRPr="009F0AA2">
        <w:t>paragraph (</w:t>
      </w:r>
      <w:r w:rsidRPr="009F0AA2">
        <w:t xml:space="preserve">a), information relating to the exemption is required—see </w:t>
      </w:r>
      <w:proofErr w:type="spellStart"/>
      <w:r w:rsidRPr="009F0AA2">
        <w:t>subrule</w:t>
      </w:r>
      <w:proofErr w:type="spellEnd"/>
      <w:r w:rsidRPr="009F0AA2">
        <w:t xml:space="preserve"> 9(13A).</w:t>
      </w:r>
    </w:p>
    <w:p w:rsidR="00A71A7B" w:rsidRPr="009F0AA2" w:rsidRDefault="00A71A7B" w:rsidP="001B4C9D">
      <w:pPr>
        <w:pStyle w:val="subsection"/>
      </w:pPr>
      <w:r w:rsidRPr="009F0AA2">
        <w:tab/>
        <w:t>(8)</w:t>
      </w:r>
      <w:r w:rsidRPr="009F0AA2">
        <w:tab/>
        <w:t xml:space="preserve">However, if an infrastructure operator levies an infrastructure charge for an infrastructure service to which </w:t>
      </w:r>
      <w:r w:rsidR="009F0AA2" w:rsidRPr="009F0AA2">
        <w:t>paragraph (</w:t>
      </w:r>
      <w:r w:rsidRPr="009F0AA2">
        <w:t>7)(d) applies, the operator must adopt a new schedule of charges that includes the details of that charge within 12 months after the infrastructure charge is levied.</w:t>
      </w:r>
    </w:p>
    <w:p w:rsidR="00A71A7B" w:rsidRPr="009F0AA2" w:rsidRDefault="00B700C5" w:rsidP="00A71A7B">
      <w:pPr>
        <w:pStyle w:val="ActHead5"/>
      </w:pPr>
      <w:bookmarkStart w:id="17" w:name="_Toc3884253"/>
      <w:r w:rsidRPr="009F0AA2">
        <w:rPr>
          <w:rStyle w:val="CharSectno"/>
        </w:rPr>
        <w:t>12</w:t>
      </w:r>
      <w:r w:rsidRPr="009F0AA2">
        <w:t xml:space="preserve">  </w:t>
      </w:r>
      <w:r w:rsidR="00A71A7B" w:rsidRPr="009F0AA2">
        <w:t>Requirements for a schedule of charges—other person</w:t>
      </w:r>
      <w:bookmarkEnd w:id="17"/>
    </w:p>
    <w:p w:rsidR="00A71A7B" w:rsidRPr="009F0AA2" w:rsidRDefault="00AA4F68" w:rsidP="001B4C9D">
      <w:pPr>
        <w:pStyle w:val="subsection"/>
      </w:pPr>
      <w:r w:rsidRPr="009F0AA2">
        <w:tab/>
      </w:r>
      <w:r w:rsidR="00A71A7B" w:rsidRPr="009F0AA2">
        <w:t>(1)</w:t>
      </w:r>
      <w:r w:rsidR="00A71A7B" w:rsidRPr="009F0AA2">
        <w:tab/>
        <w:t xml:space="preserve">A person, other than an infrastructure operator, who determines or levies planning and management charges, or on whose behalf </w:t>
      </w:r>
      <w:r w:rsidR="00FE0A06" w:rsidRPr="009F0AA2">
        <w:t>such</w:t>
      </w:r>
      <w:r w:rsidR="00A71A7B" w:rsidRPr="009F0AA2">
        <w:t xml:space="preserve"> charges are collected, may adopt a schedule</w:t>
      </w:r>
      <w:r w:rsidR="00FE0A06" w:rsidRPr="009F0AA2">
        <w:t xml:space="preserve"> of charges</w:t>
      </w:r>
      <w:r w:rsidR="00A71A7B" w:rsidRPr="009F0AA2">
        <w:t xml:space="preserve"> that:</w:t>
      </w:r>
    </w:p>
    <w:p w:rsidR="00A71A7B" w:rsidRPr="009F0AA2" w:rsidRDefault="00A71A7B" w:rsidP="001B4C9D">
      <w:pPr>
        <w:pStyle w:val="paragraph"/>
      </w:pPr>
      <w:r w:rsidRPr="009F0AA2">
        <w:tab/>
        <w:t>(a)</w:t>
      </w:r>
      <w:r w:rsidRPr="009F0AA2">
        <w:tab/>
        <w:t>sets out the planning and management charges that may be levied, in accordance with this rule and rule</w:t>
      </w:r>
      <w:r w:rsidR="009F0AA2" w:rsidRPr="009F0AA2">
        <w:t> </w:t>
      </w:r>
      <w:r w:rsidRPr="009F0AA2">
        <w:t>13; and</w:t>
      </w:r>
    </w:p>
    <w:p w:rsidR="00A71A7B" w:rsidRPr="009F0AA2" w:rsidRDefault="00A71A7B" w:rsidP="001B4C9D">
      <w:pPr>
        <w:pStyle w:val="paragraph"/>
      </w:pPr>
      <w:r w:rsidRPr="009F0AA2">
        <w:tab/>
        <w:t>(b)</w:t>
      </w:r>
      <w:r w:rsidRPr="009F0AA2">
        <w:tab/>
        <w:t>sets the date on which the schedule of charges comes into effect for the person who levies the charges, which must not be earlier than the date of adoption.</w:t>
      </w:r>
    </w:p>
    <w:p w:rsidR="00FE0A06" w:rsidRPr="009F0AA2" w:rsidRDefault="00A71A7B" w:rsidP="001B4C9D">
      <w:pPr>
        <w:pStyle w:val="notetext"/>
      </w:pPr>
      <w:r w:rsidRPr="009F0AA2">
        <w:t>Note</w:t>
      </w:r>
      <w:r w:rsidR="00FE0A06" w:rsidRPr="009F0AA2">
        <w:t xml:space="preserve"> 1</w:t>
      </w:r>
      <w:r w:rsidRPr="009F0AA2">
        <w:t>:</w:t>
      </w:r>
      <w:r w:rsidRPr="009F0AA2">
        <w:tab/>
      </w:r>
      <w:r w:rsidR="00FE0A06" w:rsidRPr="009F0AA2">
        <w:t xml:space="preserve">In order for a person other than an infrastructure operator to levy a planning or management charge, the charge must be in a schedule of charges that is in effect for </w:t>
      </w:r>
      <w:r w:rsidR="00CD0B9D" w:rsidRPr="009F0AA2">
        <w:t>the person at the relevant time</w:t>
      </w:r>
      <w:r w:rsidR="00FE0A06" w:rsidRPr="009F0AA2">
        <w:t>—see rule</w:t>
      </w:r>
      <w:r w:rsidR="009F0AA2" w:rsidRPr="009F0AA2">
        <w:t> </w:t>
      </w:r>
      <w:r w:rsidR="00FE0A06" w:rsidRPr="009F0AA2">
        <w:t>7.</w:t>
      </w:r>
    </w:p>
    <w:p w:rsidR="00FE0A06" w:rsidRPr="009F0AA2" w:rsidRDefault="00FE0A06" w:rsidP="001B4C9D">
      <w:pPr>
        <w:pStyle w:val="notetext"/>
      </w:pPr>
      <w:r w:rsidRPr="009F0AA2">
        <w:t>Note 2:</w:t>
      </w:r>
      <w:r w:rsidRPr="009F0AA2">
        <w:tab/>
        <w:t>To come into effect, a schedule of charges must be adopted in accordance with this rule and include the information set out in rule</w:t>
      </w:r>
      <w:r w:rsidR="009F0AA2" w:rsidRPr="009F0AA2">
        <w:t> </w:t>
      </w:r>
      <w:r w:rsidRPr="009F0AA2">
        <w:t>13. It must be published in accordance with rule</w:t>
      </w:r>
      <w:r w:rsidR="009F0AA2" w:rsidRPr="009F0AA2">
        <w:t> </w:t>
      </w:r>
      <w:r w:rsidRPr="009F0AA2">
        <w:t>15. It remains in effect until a replacement schedule comes into effect</w:t>
      </w:r>
      <w:r w:rsidR="00B07BB8" w:rsidRPr="009F0AA2">
        <w:t xml:space="preserve">—see </w:t>
      </w:r>
      <w:proofErr w:type="spellStart"/>
      <w:r w:rsidR="00B07BB8" w:rsidRPr="009F0AA2">
        <w:t>subrule</w:t>
      </w:r>
      <w:proofErr w:type="spellEnd"/>
      <w:r w:rsidR="00B07BB8" w:rsidRPr="009F0AA2">
        <w:t xml:space="preserve"> 12(4)</w:t>
      </w:r>
      <w:r w:rsidRPr="009F0AA2">
        <w:t>.</w:t>
      </w:r>
    </w:p>
    <w:p w:rsidR="00A71A7B" w:rsidRPr="009F0AA2" w:rsidRDefault="00FE0A06" w:rsidP="001B4C9D">
      <w:pPr>
        <w:pStyle w:val="notetext"/>
      </w:pPr>
      <w:r w:rsidRPr="009F0AA2">
        <w:t>Note 3:</w:t>
      </w:r>
      <w:r w:rsidRPr="009F0AA2">
        <w:tab/>
      </w:r>
      <w:r w:rsidR="00474FC0" w:rsidRPr="009F0AA2">
        <w:t xml:space="preserve">For </w:t>
      </w:r>
      <w:r w:rsidR="009F0AA2" w:rsidRPr="009F0AA2">
        <w:t>paragraph (</w:t>
      </w:r>
      <w:r w:rsidR="00474FC0" w:rsidRPr="009F0AA2">
        <w:t>b), the</w:t>
      </w:r>
      <w:r w:rsidR="00A71A7B" w:rsidRPr="009F0AA2">
        <w:t xml:space="preserve"> date is set under item</w:t>
      </w:r>
      <w:r w:rsidR="009F0AA2" w:rsidRPr="009F0AA2">
        <w:t> </w:t>
      </w:r>
      <w:r w:rsidR="002367F4" w:rsidRPr="009F0AA2">
        <w:t>4</w:t>
      </w:r>
      <w:r w:rsidR="00A71A7B" w:rsidRPr="009F0AA2">
        <w:t xml:space="preserve"> of the table in rule</w:t>
      </w:r>
      <w:r w:rsidR="009F0AA2" w:rsidRPr="009F0AA2">
        <w:t> </w:t>
      </w:r>
      <w:r w:rsidR="00A71A7B" w:rsidRPr="009F0AA2">
        <w:t>13.</w:t>
      </w:r>
    </w:p>
    <w:p w:rsidR="00A71A7B" w:rsidRPr="009F0AA2" w:rsidRDefault="00A71A7B" w:rsidP="001B4C9D">
      <w:pPr>
        <w:pStyle w:val="SubsectionHead"/>
      </w:pPr>
      <w:r w:rsidRPr="009F0AA2">
        <w:t>When individual charges may apply</w:t>
      </w:r>
    </w:p>
    <w:p w:rsidR="00A71A7B" w:rsidRPr="009F0AA2" w:rsidRDefault="00A71A7B" w:rsidP="001B4C9D">
      <w:pPr>
        <w:pStyle w:val="subsection"/>
      </w:pPr>
      <w:r w:rsidRPr="009F0AA2">
        <w:tab/>
        <w:t>(2)</w:t>
      </w:r>
      <w:r w:rsidRPr="009F0AA2">
        <w:tab/>
        <w:t xml:space="preserve">The period during which an individual charge in a schedule of charges applies (the </w:t>
      </w:r>
      <w:r w:rsidR="004E64E8" w:rsidRPr="009F0AA2">
        <w:rPr>
          <w:b/>
          <w:i/>
        </w:rPr>
        <w:t xml:space="preserve">charge </w:t>
      </w:r>
      <w:r w:rsidRPr="009F0AA2">
        <w:rPr>
          <w:b/>
          <w:i/>
        </w:rPr>
        <w:t>application period</w:t>
      </w:r>
      <w:r w:rsidRPr="009F0AA2">
        <w:t xml:space="preserve"> for the charge) is the period that the schedule of charges is in effect for the person who levies the charge, unless a different </w:t>
      </w:r>
      <w:r w:rsidR="004E64E8" w:rsidRPr="009F0AA2">
        <w:t xml:space="preserve">charge </w:t>
      </w:r>
      <w:r w:rsidRPr="009F0AA2">
        <w:t xml:space="preserve">application period is specified in the schedule of charges. Subject to </w:t>
      </w:r>
      <w:proofErr w:type="spellStart"/>
      <w:r w:rsidRPr="009F0AA2">
        <w:t>subrule</w:t>
      </w:r>
      <w:proofErr w:type="spellEnd"/>
      <w:r w:rsidRPr="009F0AA2">
        <w:t xml:space="preserve"> (3), the </w:t>
      </w:r>
      <w:r w:rsidR="004E64E8" w:rsidRPr="009F0AA2">
        <w:t xml:space="preserve">charge </w:t>
      </w:r>
      <w:r w:rsidRPr="009F0AA2">
        <w:t>application period must not begin earlier than the date on which the schedule of charges comes into effect.</w:t>
      </w:r>
    </w:p>
    <w:p w:rsidR="00A71A7B" w:rsidRPr="009F0AA2" w:rsidRDefault="00A71A7B" w:rsidP="001B4C9D">
      <w:pPr>
        <w:pStyle w:val="subsection"/>
      </w:pPr>
      <w:r w:rsidRPr="009F0AA2">
        <w:tab/>
        <w:t>(3)</w:t>
      </w:r>
      <w:r w:rsidRPr="009F0AA2">
        <w:tab/>
        <w:t>If:</w:t>
      </w:r>
    </w:p>
    <w:p w:rsidR="00A71A7B" w:rsidRPr="009F0AA2" w:rsidRDefault="00A71A7B" w:rsidP="001B4C9D">
      <w:pPr>
        <w:pStyle w:val="paragraph"/>
      </w:pPr>
      <w:r w:rsidRPr="009F0AA2">
        <w:tab/>
        <w:t>(a)</w:t>
      </w:r>
      <w:r w:rsidRPr="009F0AA2">
        <w:tab/>
        <w:t>the person who determines the charges:</w:t>
      </w:r>
    </w:p>
    <w:p w:rsidR="00A71A7B" w:rsidRPr="009F0AA2" w:rsidRDefault="00A71A7B" w:rsidP="001B4C9D">
      <w:pPr>
        <w:pStyle w:val="paragraphsub"/>
      </w:pPr>
      <w:r w:rsidRPr="009F0AA2">
        <w:tab/>
        <w:t>(</w:t>
      </w:r>
      <w:proofErr w:type="spellStart"/>
      <w:r w:rsidRPr="009F0AA2">
        <w:t>i</w:t>
      </w:r>
      <w:proofErr w:type="spellEnd"/>
      <w:r w:rsidRPr="009F0AA2">
        <w:t>)</w:t>
      </w:r>
      <w:r w:rsidRPr="009F0AA2">
        <w:tab/>
        <w:t>is not the person who levies the charges; and</w:t>
      </w:r>
    </w:p>
    <w:p w:rsidR="00A71A7B" w:rsidRPr="009F0AA2" w:rsidRDefault="00A71A7B" w:rsidP="001B4C9D">
      <w:pPr>
        <w:pStyle w:val="paragraphsub"/>
      </w:pPr>
      <w:r w:rsidRPr="009F0AA2">
        <w:tab/>
        <w:t>(ii)</w:t>
      </w:r>
      <w:r w:rsidRPr="009F0AA2">
        <w:tab/>
        <w:t>is a State Agency; and</w:t>
      </w:r>
    </w:p>
    <w:p w:rsidR="00A71A7B" w:rsidRPr="009F0AA2" w:rsidRDefault="00A71A7B" w:rsidP="001B4C9D">
      <w:pPr>
        <w:pStyle w:val="paragraph"/>
      </w:pPr>
      <w:r w:rsidRPr="009F0AA2">
        <w:tab/>
        <w:t>(b)</w:t>
      </w:r>
      <w:r w:rsidRPr="009F0AA2">
        <w:tab/>
        <w:t>the determination of the charges includes provisions relating to the dates when the charges apply;</w:t>
      </w:r>
    </w:p>
    <w:p w:rsidR="00A71A7B" w:rsidRPr="009F0AA2" w:rsidRDefault="00A71A7B" w:rsidP="001B4C9D">
      <w:pPr>
        <w:pStyle w:val="subsection2"/>
      </w:pPr>
      <w:r w:rsidRPr="009F0AA2">
        <w:t xml:space="preserve">any specification of the </w:t>
      </w:r>
      <w:r w:rsidR="004E64E8" w:rsidRPr="009F0AA2">
        <w:t xml:space="preserve">charge </w:t>
      </w:r>
      <w:r w:rsidRPr="009F0AA2">
        <w:t xml:space="preserve">application period for the charge under </w:t>
      </w:r>
      <w:proofErr w:type="spellStart"/>
      <w:r w:rsidRPr="009F0AA2">
        <w:t>subrule</w:t>
      </w:r>
      <w:proofErr w:type="spellEnd"/>
      <w:r w:rsidRPr="009F0AA2">
        <w:t xml:space="preserve"> (2) must be in accordance with those provisions of the determination.</w:t>
      </w:r>
    </w:p>
    <w:p w:rsidR="00A71A7B" w:rsidRPr="009F0AA2" w:rsidRDefault="00A71A7B" w:rsidP="001B4C9D">
      <w:pPr>
        <w:pStyle w:val="SubsectionHead"/>
      </w:pPr>
      <w:r w:rsidRPr="009F0AA2">
        <w:t>Replacing one schedule with another</w:t>
      </w:r>
    </w:p>
    <w:p w:rsidR="00A71A7B" w:rsidRPr="009F0AA2" w:rsidRDefault="00A71A7B" w:rsidP="001B4C9D">
      <w:pPr>
        <w:pStyle w:val="subsection"/>
      </w:pPr>
      <w:r w:rsidRPr="009F0AA2">
        <w:tab/>
        <w:t>(4)</w:t>
      </w:r>
      <w:r w:rsidRPr="009F0AA2">
        <w:tab/>
        <w:t>The schedule of charges ceases to be in effect for the person who levies the charges when another schedule of charges that has been adopted in accordance with this rule comes into effect for the person.</w:t>
      </w:r>
    </w:p>
    <w:p w:rsidR="00A71A7B" w:rsidRPr="009F0AA2" w:rsidRDefault="00A71A7B" w:rsidP="001B4C9D">
      <w:pPr>
        <w:pStyle w:val="SubsectionHead"/>
      </w:pPr>
      <w:r w:rsidRPr="009F0AA2">
        <w:t>Schedule must comply with rule</w:t>
      </w:r>
      <w:r w:rsidR="009F0AA2" w:rsidRPr="009F0AA2">
        <w:t> </w:t>
      </w:r>
      <w:r w:rsidRPr="009F0AA2">
        <w:t>13</w:t>
      </w:r>
    </w:p>
    <w:p w:rsidR="00A71A7B" w:rsidRPr="009F0AA2" w:rsidRDefault="00A71A7B" w:rsidP="001B4C9D">
      <w:pPr>
        <w:pStyle w:val="subsection"/>
      </w:pPr>
      <w:r w:rsidRPr="009F0AA2">
        <w:tab/>
        <w:t>(5)</w:t>
      </w:r>
      <w:r w:rsidRPr="009F0AA2">
        <w:tab/>
        <w:t xml:space="preserve">The person who adopts the schedule of charges contravenes this </w:t>
      </w:r>
      <w:proofErr w:type="spellStart"/>
      <w:r w:rsidRPr="009F0AA2">
        <w:t>subrule</w:t>
      </w:r>
      <w:proofErr w:type="spellEnd"/>
      <w:r w:rsidRPr="009F0AA2">
        <w:t xml:space="preserve"> if the schedule of charges does not include:</w:t>
      </w:r>
    </w:p>
    <w:p w:rsidR="00A71A7B" w:rsidRPr="009F0AA2" w:rsidRDefault="00A71A7B" w:rsidP="001B4C9D">
      <w:pPr>
        <w:pStyle w:val="paragraph"/>
      </w:pPr>
      <w:r w:rsidRPr="009F0AA2">
        <w:lastRenderedPageBreak/>
        <w:tab/>
        <w:t>(a)</w:t>
      </w:r>
      <w:r w:rsidRPr="009F0AA2">
        <w:tab/>
        <w:t>the information specified in items</w:t>
      </w:r>
      <w:r w:rsidR="009F0AA2" w:rsidRPr="009F0AA2">
        <w:t> </w:t>
      </w:r>
      <w:r w:rsidR="004E64E8" w:rsidRPr="009F0AA2">
        <w:t>1 and 3</w:t>
      </w:r>
      <w:r w:rsidRPr="009F0AA2">
        <w:t xml:space="preserve"> of the table in rule</w:t>
      </w:r>
      <w:r w:rsidR="009F0AA2" w:rsidRPr="009F0AA2">
        <w:t> </w:t>
      </w:r>
      <w:r w:rsidRPr="009F0AA2">
        <w:t xml:space="preserve">13 in relation to each </w:t>
      </w:r>
      <w:r w:rsidR="004E64E8" w:rsidRPr="009F0AA2">
        <w:t xml:space="preserve">planning and management </w:t>
      </w:r>
      <w:r w:rsidRPr="009F0AA2">
        <w:t>charge; and</w:t>
      </w:r>
    </w:p>
    <w:p w:rsidR="00A71A7B" w:rsidRPr="009F0AA2" w:rsidRDefault="00A71A7B" w:rsidP="001B4C9D">
      <w:pPr>
        <w:pStyle w:val="paragraph"/>
      </w:pPr>
      <w:r w:rsidRPr="009F0AA2">
        <w:tab/>
        <w:t>(b)</w:t>
      </w:r>
      <w:r w:rsidRPr="009F0AA2">
        <w:tab/>
        <w:t>the information specified in item</w:t>
      </w:r>
      <w:r w:rsidR="009F0AA2" w:rsidRPr="009F0AA2">
        <w:t> </w:t>
      </w:r>
      <w:r w:rsidR="004E64E8" w:rsidRPr="009F0AA2">
        <w:t>4</w:t>
      </w:r>
      <w:r w:rsidRPr="009F0AA2">
        <w:t xml:space="preserve"> of </w:t>
      </w:r>
      <w:r w:rsidR="004E64E8" w:rsidRPr="009F0AA2">
        <w:t>that</w:t>
      </w:r>
      <w:r w:rsidRPr="009F0AA2">
        <w:t xml:space="preserve"> table.</w:t>
      </w:r>
    </w:p>
    <w:p w:rsidR="001B0084" w:rsidRPr="009F0AA2" w:rsidRDefault="001B0084" w:rsidP="001B0084">
      <w:pPr>
        <w:pStyle w:val="notetext"/>
      </w:pPr>
      <w:r w:rsidRPr="009F0AA2">
        <w:t>Note:</w:t>
      </w:r>
      <w:r w:rsidRPr="009F0AA2">
        <w:tab/>
        <w:t>Section</w:t>
      </w:r>
      <w:r w:rsidR="009F0AA2" w:rsidRPr="009F0AA2">
        <w:t> </w:t>
      </w:r>
      <w:r w:rsidRPr="009F0AA2">
        <w:t>12 of the Act</w:t>
      </w:r>
      <w:r w:rsidRPr="009F0AA2">
        <w:rPr>
          <w:lang w:eastAsia="en-US"/>
        </w:rPr>
        <w:t xml:space="preserve"> </w:t>
      </w:r>
      <w:r w:rsidRPr="009F0AA2">
        <w:t>limits the types of agencies of the Commonwealth or of a State that can be liable to be subject to civil proceedings for a civil penalty or given an infringement notice, and exempts the Crown entirely.</w:t>
      </w:r>
    </w:p>
    <w:p w:rsidR="00A71A7B" w:rsidRPr="009F0AA2" w:rsidRDefault="00A71A7B" w:rsidP="001B4C9D">
      <w:pPr>
        <w:pStyle w:val="Penalty"/>
      </w:pPr>
      <w:r w:rsidRPr="009F0AA2">
        <w:t>Ci</w:t>
      </w:r>
      <w:r w:rsidR="00B700C5" w:rsidRPr="009F0AA2">
        <w:t>vil penalty:</w:t>
      </w:r>
      <w:r w:rsidR="00B700C5" w:rsidRPr="009F0AA2">
        <w:tab/>
        <w:t>200 penalty units</w:t>
      </w:r>
      <w:r w:rsidR="0083510C" w:rsidRPr="009F0AA2">
        <w:t>.</w:t>
      </w:r>
    </w:p>
    <w:p w:rsidR="00A71A7B" w:rsidRPr="009F0AA2" w:rsidRDefault="00A71A7B" w:rsidP="001B4C9D">
      <w:pPr>
        <w:pStyle w:val="ActHead5"/>
      </w:pPr>
      <w:bookmarkStart w:id="18" w:name="_Toc3884254"/>
      <w:r w:rsidRPr="009F0AA2">
        <w:rPr>
          <w:rStyle w:val="CharSectno"/>
        </w:rPr>
        <w:t>13</w:t>
      </w:r>
      <w:r w:rsidRPr="009F0AA2">
        <w:t xml:space="preserve">  Content of schedule of charges</w:t>
      </w:r>
      <w:bookmarkEnd w:id="18"/>
    </w:p>
    <w:p w:rsidR="00A71A7B" w:rsidRPr="009F0AA2" w:rsidRDefault="00714DD4" w:rsidP="001B4C9D">
      <w:pPr>
        <w:pStyle w:val="subsection"/>
      </w:pPr>
      <w:r w:rsidRPr="009F0AA2">
        <w:tab/>
      </w:r>
      <w:r w:rsidRPr="009F0AA2">
        <w:tab/>
      </w:r>
      <w:r w:rsidR="00A71A7B" w:rsidRPr="009F0AA2">
        <w:t xml:space="preserve">A schedule of charges adopted under </w:t>
      </w:r>
      <w:proofErr w:type="spellStart"/>
      <w:r w:rsidR="00A71A7B" w:rsidRPr="009F0AA2">
        <w:t>subrule</w:t>
      </w:r>
      <w:proofErr w:type="spellEnd"/>
      <w:r w:rsidR="00A71A7B" w:rsidRPr="009F0AA2">
        <w:t xml:space="preserve"> 11(1) or 12(1) must include the </w:t>
      </w:r>
      <w:r w:rsidR="001233BC" w:rsidRPr="009F0AA2">
        <w:t xml:space="preserve">applicable </w:t>
      </w:r>
      <w:r w:rsidR="00A71A7B" w:rsidRPr="009F0AA2">
        <w:t>information</w:t>
      </w:r>
      <w:r w:rsidR="001233BC" w:rsidRPr="009F0AA2">
        <w:t xml:space="preserve"> </w:t>
      </w:r>
      <w:r w:rsidR="00A71A7B" w:rsidRPr="009F0AA2">
        <w:t xml:space="preserve">set out in the </w:t>
      </w:r>
      <w:r w:rsidR="00081B4D" w:rsidRPr="009F0AA2">
        <w:t>following table.</w:t>
      </w:r>
    </w:p>
    <w:p w:rsidR="001B4C9D" w:rsidRPr="009F0AA2" w:rsidRDefault="001B4C9D" w:rsidP="001B4C9D">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542"/>
        <w:gridCol w:w="5056"/>
      </w:tblGrid>
      <w:tr w:rsidR="001B4C9D" w:rsidRPr="009F0AA2" w:rsidTr="00F61688">
        <w:trPr>
          <w:tblHeader/>
        </w:trPr>
        <w:tc>
          <w:tcPr>
            <w:tcW w:w="714" w:type="dxa"/>
            <w:tcBorders>
              <w:top w:val="single" w:sz="12" w:space="0" w:color="auto"/>
              <w:bottom w:val="single" w:sz="12" w:space="0" w:color="auto"/>
            </w:tcBorders>
            <w:shd w:val="clear" w:color="auto" w:fill="auto"/>
          </w:tcPr>
          <w:p w:rsidR="001B4C9D" w:rsidRPr="009F0AA2" w:rsidRDefault="001B4C9D" w:rsidP="001B4C9D">
            <w:pPr>
              <w:pStyle w:val="TableHeading"/>
            </w:pPr>
            <w:r w:rsidRPr="009F0AA2">
              <w:t>Item</w:t>
            </w:r>
          </w:p>
        </w:tc>
        <w:tc>
          <w:tcPr>
            <w:tcW w:w="2542" w:type="dxa"/>
            <w:tcBorders>
              <w:top w:val="single" w:sz="12" w:space="0" w:color="auto"/>
              <w:bottom w:val="single" w:sz="12" w:space="0" w:color="auto"/>
            </w:tcBorders>
            <w:shd w:val="clear" w:color="auto" w:fill="auto"/>
          </w:tcPr>
          <w:p w:rsidR="001B4C9D" w:rsidRPr="009F0AA2" w:rsidRDefault="00F61688" w:rsidP="001B4C9D">
            <w:pPr>
              <w:pStyle w:val="TableHeading"/>
            </w:pPr>
            <w:r w:rsidRPr="009F0AA2">
              <w:t>Kind of charge</w:t>
            </w:r>
          </w:p>
        </w:tc>
        <w:tc>
          <w:tcPr>
            <w:tcW w:w="5056" w:type="dxa"/>
            <w:tcBorders>
              <w:top w:val="single" w:sz="12" w:space="0" w:color="auto"/>
              <w:bottom w:val="single" w:sz="12" w:space="0" w:color="auto"/>
            </w:tcBorders>
            <w:shd w:val="clear" w:color="auto" w:fill="auto"/>
          </w:tcPr>
          <w:p w:rsidR="001B4C9D" w:rsidRPr="009F0AA2" w:rsidRDefault="00F61688" w:rsidP="001B4C9D">
            <w:pPr>
              <w:pStyle w:val="TableHeading"/>
            </w:pPr>
            <w:r w:rsidRPr="009F0AA2">
              <w:t>Information</w:t>
            </w:r>
          </w:p>
        </w:tc>
      </w:tr>
      <w:tr w:rsidR="001B4C9D" w:rsidRPr="009F0AA2" w:rsidTr="00F61688">
        <w:tc>
          <w:tcPr>
            <w:tcW w:w="714" w:type="dxa"/>
            <w:tcBorders>
              <w:top w:val="single" w:sz="12" w:space="0" w:color="auto"/>
            </w:tcBorders>
            <w:shd w:val="clear" w:color="auto" w:fill="auto"/>
          </w:tcPr>
          <w:p w:rsidR="001B4C9D" w:rsidRPr="009F0AA2" w:rsidRDefault="001B4C9D" w:rsidP="001B4C9D">
            <w:pPr>
              <w:pStyle w:val="Tabletext"/>
            </w:pPr>
            <w:r w:rsidRPr="009F0AA2">
              <w:t>1</w:t>
            </w:r>
          </w:p>
        </w:tc>
        <w:tc>
          <w:tcPr>
            <w:tcW w:w="2542" w:type="dxa"/>
            <w:tcBorders>
              <w:top w:val="single" w:sz="12" w:space="0" w:color="auto"/>
            </w:tcBorders>
            <w:shd w:val="clear" w:color="auto" w:fill="auto"/>
          </w:tcPr>
          <w:p w:rsidR="001B4C9D" w:rsidRPr="009F0AA2" w:rsidRDefault="001B4C9D" w:rsidP="001B4C9D">
            <w:pPr>
              <w:pStyle w:val="Tabletext"/>
            </w:pPr>
            <w:r w:rsidRPr="009F0AA2">
              <w:t>For each infrastructure charge or planning and management charge</w:t>
            </w:r>
          </w:p>
        </w:tc>
        <w:tc>
          <w:tcPr>
            <w:tcW w:w="5056" w:type="dxa"/>
            <w:tcBorders>
              <w:top w:val="single" w:sz="12" w:space="0" w:color="auto"/>
            </w:tcBorders>
            <w:shd w:val="clear" w:color="auto" w:fill="auto"/>
          </w:tcPr>
          <w:p w:rsidR="001B4C9D" w:rsidRPr="009F0AA2" w:rsidRDefault="001B4C9D" w:rsidP="001B4C9D">
            <w:pPr>
              <w:pStyle w:val="Tabletext"/>
            </w:pPr>
            <w:r w:rsidRPr="009F0AA2">
              <w:t>The following:</w:t>
            </w:r>
          </w:p>
          <w:p w:rsidR="001B4C9D" w:rsidRPr="009F0AA2" w:rsidRDefault="001B4C9D" w:rsidP="001B4C9D">
            <w:pPr>
              <w:pStyle w:val="Tablea"/>
            </w:pPr>
            <w:r w:rsidRPr="009F0AA2">
              <w:t xml:space="preserve">(a) the name of the charge and, if </w:t>
            </w:r>
            <w:r w:rsidR="00714DD4" w:rsidRPr="009F0AA2">
              <w:t>the charge</w:t>
            </w:r>
            <w:r w:rsidRPr="009F0AA2">
              <w:t xml:space="preserve"> application period</w:t>
            </w:r>
            <w:r w:rsidR="00714DD4" w:rsidRPr="009F0AA2">
              <w:t xml:space="preserve"> for the charge</w:t>
            </w:r>
            <w:r w:rsidRPr="009F0AA2">
              <w:t xml:space="preserve"> is not the same as the period that the schedule of charges is in effect for the person who levies the charge, its </w:t>
            </w:r>
            <w:r w:rsidR="00714DD4" w:rsidRPr="009F0AA2">
              <w:t xml:space="preserve">charge </w:t>
            </w:r>
            <w:r w:rsidRPr="009F0AA2">
              <w:t>application period;</w:t>
            </w:r>
          </w:p>
          <w:p w:rsidR="001B4C9D" w:rsidRPr="009F0AA2" w:rsidRDefault="001B4C9D" w:rsidP="001B4C9D">
            <w:pPr>
              <w:pStyle w:val="Tablea"/>
            </w:pPr>
            <w:r w:rsidRPr="009F0AA2">
              <w:t>(b) the circumstances in which the charge is payable, including, if applicable, the following:</w:t>
            </w:r>
          </w:p>
          <w:p w:rsidR="001B4C9D" w:rsidRPr="009F0AA2" w:rsidRDefault="001B4C9D" w:rsidP="001B4C9D">
            <w:pPr>
              <w:pStyle w:val="Tablei"/>
            </w:pPr>
            <w:r w:rsidRPr="009F0AA2">
              <w:t>(</w:t>
            </w:r>
            <w:proofErr w:type="spellStart"/>
            <w:r w:rsidRPr="009F0AA2">
              <w:t>i</w:t>
            </w:r>
            <w:proofErr w:type="spellEnd"/>
            <w:r w:rsidRPr="009F0AA2">
              <w:t>) the water resource, catchment or district, and the water resource plan or other plan, to which the charge relates;</w:t>
            </w:r>
          </w:p>
          <w:p w:rsidR="001B4C9D" w:rsidRPr="009F0AA2" w:rsidRDefault="001B4C9D" w:rsidP="001B4C9D">
            <w:pPr>
              <w:pStyle w:val="Tablei"/>
            </w:pPr>
            <w:r w:rsidRPr="009F0AA2">
              <w:t>(ii) the class of person required to pay the charge;</w:t>
            </w:r>
          </w:p>
          <w:p w:rsidR="001B4C9D" w:rsidRPr="009F0AA2" w:rsidRDefault="001B4C9D" w:rsidP="001B4C9D">
            <w:pPr>
              <w:pStyle w:val="Tablei"/>
            </w:pPr>
            <w:r w:rsidRPr="009F0AA2">
              <w:t>(iii) the class of water access right, irrigation right or water delivery right to which the charge relates;</w:t>
            </w:r>
          </w:p>
          <w:p w:rsidR="001B4C9D" w:rsidRPr="009F0AA2" w:rsidRDefault="001B4C9D" w:rsidP="001B4C9D">
            <w:pPr>
              <w:pStyle w:val="Tablea"/>
            </w:pPr>
            <w:r w:rsidRPr="009F0AA2">
              <w:t>(c) either:</w:t>
            </w:r>
          </w:p>
          <w:p w:rsidR="001B4C9D" w:rsidRPr="009F0AA2" w:rsidRDefault="001B4C9D" w:rsidP="001B4C9D">
            <w:pPr>
              <w:pStyle w:val="Tablei"/>
            </w:pPr>
            <w:r w:rsidRPr="009F0AA2">
              <w:t>(</w:t>
            </w:r>
            <w:proofErr w:type="spellStart"/>
            <w:r w:rsidRPr="009F0AA2">
              <w:t>i</w:t>
            </w:r>
            <w:proofErr w:type="spellEnd"/>
            <w:r w:rsidRPr="009F0AA2">
              <w:t>) the amount of the charge or details of rates and all other details necessary to determine that amount; or</w:t>
            </w:r>
          </w:p>
          <w:p w:rsidR="001B4C9D" w:rsidRPr="009F0AA2" w:rsidRDefault="001B4C9D" w:rsidP="001B4C9D">
            <w:pPr>
              <w:pStyle w:val="Tablei"/>
            </w:pPr>
            <w:r w:rsidRPr="009F0AA2">
              <w:t>(ii) for a charge that reflects the costs of physically connecting, or physically disconnecting a customer from the operator’s water service infrastructure—a statement that the charge will be determined at the time of the connection or disconnection;</w:t>
            </w:r>
          </w:p>
          <w:p w:rsidR="001B4C9D" w:rsidRPr="009F0AA2" w:rsidRDefault="001B4C9D" w:rsidP="001B4C9D">
            <w:pPr>
              <w:pStyle w:val="Tablea"/>
            </w:pPr>
            <w:r w:rsidRPr="009F0AA2">
              <w:t xml:space="preserve">(d) </w:t>
            </w:r>
            <w:r w:rsidR="00F20CDF" w:rsidRPr="009F0AA2">
              <w:t>d</w:t>
            </w:r>
            <w:r w:rsidRPr="009F0AA2">
              <w:t>etails of any general discount or surcharge, including the circumstances under which the discount or surcharge applies (</w:t>
            </w:r>
            <w:r w:rsidR="009F0E59" w:rsidRPr="009F0AA2">
              <w:t xml:space="preserve">for example, </w:t>
            </w:r>
            <w:r w:rsidRPr="009F0AA2">
              <w:t>a discount for early payment);</w:t>
            </w:r>
          </w:p>
          <w:p w:rsidR="001B4C9D" w:rsidRPr="009F0AA2" w:rsidRDefault="001B4C9D" w:rsidP="001B4C9D">
            <w:pPr>
              <w:pStyle w:val="Tablea"/>
            </w:pPr>
            <w:r w:rsidRPr="009F0AA2">
              <w:t xml:space="preserve">(e) </w:t>
            </w:r>
            <w:r w:rsidR="00F20CDF" w:rsidRPr="009F0AA2">
              <w:t>w</w:t>
            </w:r>
            <w:r w:rsidRPr="009F0AA2">
              <w:t>hen the charge is payable, and if payable by instalments, the number of instalments and intervals at which the charge is payable;</w:t>
            </w:r>
          </w:p>
          <w:p w:rsidR="00F20CDF" w:rsidRPr="009F0AA2" w:rsidRDefault="001B4C9D" w:rsidP="001B4C9D">
            <w:pPr>
              <w:pStyle w:val="Tablea"/>
            </w:pPr>
            <w:r w:rsidRPr="009F0AA2">
              <w:t xml:space="preserve">(f) </w:t>
            </w:r>
            <w:r w:rsidR="00F20CDF" w:rsidRPr="009F0AA2">
              <w:t>if the charge is not determined by the operator or person adopting the schedule of charges—who determined the charge;</w:t>
            </w:r>
          </w:p>
          <w:p w:rsidR="00363B7C" w:rsidRPr="009F0AA2" w:rsidRDefault="00F20CDF" w:rsidP="00F20CDF">
            <w:pPr>
              <w:pStyle w:val="Tablea"/>
            </w:pPr>
            <w:r w:rsidRPr="009F0AA2">
              <w:t>(g) if the charge is not payable to the operator or person adopting the schedule of charges</w:t>
            </w:r>
            <w:r w:rsidR="00363B7C" w:rsidRPr="009F0AA2">
              <w:t>:</w:t>
            </w:r>
          </w:p>
          <w:p w:rsidR="00363B7C" w:rsidRPr="009F0AA2" w:rsidRDefault="00363B7C" w:rsidP="00363B7C">
            <w:pPr>
              <w:pStyle w:val="Tablei"/>
            </w:pPr>
            <w:r w:rsidRPr="009F0AA2">
              <w:t>(</w:t>
            </w:r>
            <w:proofErr w:type="spellStart"/>
            <w:r w:rsidRPr="009F0AA2">
              <w:t>i</w:t>
            </w:r>
            <w:proofErr w:type="spellEnd"/>
            <w:r w:rsidRPr="009F0AA2">
              <w:t xml:space="preserve">) </w:t>
            </w:r>
            <w:r w:rsidR="004C564D" w:rsidRPr="009F0AA2">
              <w:t xml:space="preserve">the </w:t>
            </w:r>
            <w:r w:rsidR="00A012C6" w:rsidRPr="009F0AA2">
              <w:t xml:space="preserve">name of the </w:t>
            </w:r>
            <w:r w:rsidR="004C564D" w:rsidRPr="009F0AA2">
              <w:t>person to whom the charge is payable</w:t>
            </w:r>
            <w:r w:rsidRPr="009F0AA2">
              <w:t>; and</w:t>
            </w:r>
          </w:p>
          <w:p w:rsidR="001B4C9D" w:rsidRPr="009F0AA2" w:rsidRDefault="00363B7C" w:rsidP="00363B7C">
            <w:pPr>
              <w:pStyle w:val="Tablei"/>
            </w:pPr>
            <w:r w:rsidRPr="009F0AA2">
              <w:t xml:space="preserve">(ii) </w:t>
            </w:r>
            <w:r w:rsidR="001B4C9D" w:rsidRPr="009F0AA2">
              <w:t>the name of the agency or person for whom the charge is being collected</w:t>
            </w:r>
          </w:p>
        </w:tc>
      </w:tr>
      <w:tr w:rsidR="001B4C9D" w:rsidRPr="009F0AA2" w:rsidTr="00F61688">
        <w:tc>
          <w:tcPr>
            <w:tcW w:w="714" w:type="dxa"/>
            <w:tcBorders>
              <w:bottom w:val="single" w:sz="2" w:space="0" w:color="auto"/>
            </w:tcBorders>
            <w:shd w:val="clear" w:color="auto" w:fill="auto"/>
          </w:tcPr>
          <w:p w:rsidR="001B4C9D" w:rsidRPr="009F0AA2" w:rsidRDefault="00F20CDF" w:rsidP="001B4C9D">
            <w:pPr>
              <w:pStyle w:val="Tabletext"/>
            </w:pPr>
            <w:r w:rsidRPr="009F0AA2">
              <w:t>2</w:t>
            </w:r>
          </w:p>
        </w:tc>
        <w:tc>
          <w:tcPr>
            <w:tcW w:w="2542" w:type="dxa"/>
            <w:tcBorders>
              <w:bottom w:val="single" w:sz="2" w:space="0" w:color="auto"/>
            </w:tcBorders>
            <w:shd w:val="clear" w:color="auto" w:fill="auto"/>
          </w:tcPr>
          <w:p w:rsidR="001B4C9D" w:rsidRPr="009F0AA2" w:rsidRDefault="00F61688" w:rsidP="00F61688">
            <w:pPr>
              <w:pStyle w:val="Tabletext"/>
            </w:pPr>
            <w:r w:rsidRPr="009F0AA2">
              <w:t xml:space="preserve">For each infrastructure </w:t>
            </w:r>
            <w:r w:rsidRPr="009F0AA2">
              <w:lastRenderedPageBreak/>
              <w:t>charge</w:t>
            </w:r>
          </w:p>
        </w:tc>
        <w:tc>
          <w:tcPr>
            <w:tcW w:w="5056" w:type="dxa"/>
            <w:tcBorders>
              <w:bottom w:val="single" w:sz="2" w:space="0" w:color="auto"/>
            </w:tcBorders>
            <w:shd w:val="clear" w:color="auto" w:fill="auto"/>
          </w:tcPr>
          <w:p w:rsidR="00F61688" w:rsidRPr="009F0AA2" w:rsidRDefault="00F61688" w:rsidP="00F61688">
            <w:pPr>
              <w:pStyle w:val="Tabletext"/>
            </w:pPr>
            <w:r w:rsidRPr="009F0AA2">
              <w:lastRenderedPageBreak/>
              <w:t>The following:</w:t>
            </w:r>
          </w:p>
          <w:p w:rsidR="001B4C9D" w:rsidRPr="009F0AA2" w:rsidRDefault="00F61688" w:rsidP="00F61688">
            <w:pPr>
              <w:pStyle w:val="Tablea"/>
            </w:pPr>
            <w:r w:rsidRPr="009F0AA2">
              <w:lastRenderedPageBreak/>
              <w:t>(a) a description of the infrastructure service to which the charge relates;</w:t>
            </w:r>
          </w:p>
          <w:p w:rsidR="00F61688" w:rsidRPr="009F0AA2" w:rsidRDefault="00AF112E" w:rsidP="00AF112E">
            <w:pPr>
              <w:pStyle w:val="Tablea"/>
            </w:pPr>
            <w:r w:rsidRPr="009F0AA2">
              <w:t>(b) if the charge is covered by an exemption under rule</w:t>
            </w:r>
            <w:r w:rsidR="009F0AA2" w:rsidRPr="009F0AA2">
              <w:t> </w:t>
            </w:r>
            <w:r w:rsidRPr="009F0AA2">
              <w:t>9—</w:t>
            </w:r>
            <w:r w:rsidR="00F61688" w:rsidRPr="009F0AA2">
              <w:t xml:space="preserve">the information required </w:t>
            </w:r>
            <w:r w:rsidRPr="009F0AA2">
              <w:t xml:space="preserve">to be included in the schedule </w:t>
            </w:r>
            <w:r w:rsidR="00F61688" w:rsidRPr="009F0AA2">
              <w:t xml:space="preserve">by </w:t>
            </w:r>
            <w:proofErr w:type="spellStart"/>
            <w:r w:rsidR="00F61688" w:rsidRPr="009F0AA2">
              <w:t>subrule</w:t>
            </w:r>
            <w:proofErr w:type="spellEnd"/>
            <w:r w:rsidR="00F61688" w:rsidRPr="009F0AA2">
              <w:t xml:space="preserve"> 9(13A)</w:t>
            </w:r>
          </w:p>
        </w:tc>
      </w:tr>
      <w:tr w:rsidR="001B4C9D" w:rsidRPr="009F0AA2" w:rsidTr="00F61688">
        <w:tc>
          <w:tcPr>
            <w:tcW w:w="714" w:type="dxa"/>
            <w:tcBorders>
              <w:top w:val="single" w:sz="2" w:space="0" w:color="auto"/>
              <w:bottom w:val="single" w:sz="2" w:space="0" w:color="auto"/>
            </w:tcBorders>
            <w:shd w:val="clear" w:color="auto" w:fill="auto"/>
          </w:tcPr>
          <w:p w:rsidR="001B4C9D" w:rsidRPr="009F0AA2" w:rsidRDefault="001B4C9D" w:rsidP="001B4C9D">
            <w:pPr>
              <w:pStyle w:val="Tabletext"/>
            </w:pPr>
            <w:r w:rsidRPr="009F0AA2">
              <w:lastRenderedPageBreak/>
              <w:t>3</w:t>
            </w:r>
          </w:p>
        </w:tc>
        <w:tc>
          <w:tcPr>
            <w:tcW w:w="2542" w:type="dxa"/>
            <w:tcBorders>
              <w:top w:val="single" w:sz="2" w:space="0" w:color="auto"/>
              <w:bottom w:val="single" w:sz="2" w:space="0" w:color="auto"/>
            </w:tcBorders>
            <w:shd w:val="clear" w:color="auto" w:fill="auto"/>
          </w:tcPr>
          <w:p w:rsidR="001B4C9D" w:rsidRPr="009F0AA2" w:rsidRDefault="00F61688" w:rsidP="00F61688">
            <w:pPr>
              <w:pStyle w:val="Tabletext"/>
            </w:pPr>
            <w:r w:rsidRPr="009F0AA2">
              <w:t>For each planning and management charge</w:t>
            </w:r>
          </w:p>
        </w:tc>
        <w:tc>
          <w:tcPr>
            <w:tcW w:w="5056" w:type="dxa"/>
            <w:tcBorders>
              <w:top w:val="single" w:sz="2" w:space="0" w:color="auto"/>
              <w:bottom w:val="single" w:sz="2" w:space="0" w:color="auto"/>
            </w:tcBorders>
            <w:shd w:val="clear" w:color="auto" w:fill="auto"/>
          </w:tcPr>
          <w:p w:rsidR="001B4C9D" w:rsidRPr="009F0AA2" w:rsidRDefault="00F61688" w:rsidP="001B4C9D">
            <w:pPr>
              <w:pStyle w:val="Tabletext"/>
            </w:pPr>
            <w:r w:rsidRPr="009F0AA2">
              <w:t>The legislative, contractual or other authority for the charge</w:t>
            </w:r>
          </w:p>
        </w:tc>
      </w:tr>
      <w:tr w:rsidR="001B4C9D" w:rsidRPr="009F0AA2" w:rsidTr="00F61688">
        <w:tc>
          <w:tcPr>
            <w:tcW w:w="714" w:type="dxa"/>
            <w:tcBorders>
              <w:top w:val="single" w:sz="2" w:space="0" w:color="auto"/>
              <w:bottom w:val="single" w:sz="12" w:space="0" w:color="auto"/>
            </w:tcBorders>
            <w:shd w:val="clear" w:color="auto" w:fill="auto"/>
          </w:tcPr>
          <w:p w:rsidR="001B4C9D" w:rsidRPr="009F0AA2" w:rsidRDefault="001B4C9D" w:rsidP="001B4C9D">
            <w:pPr>
              <w:pStyle w:val="Tabletext"/>
            </w:pPr>
            <w:r w:rsidRPr="009F0AA2">
              <w:t>4</w:t>
            </w:r>
          </w:p>
        </w:tc>
        <w:tc>
          <w:tcPr>
            <w:tcW w:w="2542" w:type="dxa"/>
            <w:tcBorders>
              <w:top w:val="single" w:sz="2" w:space="0" w:color="auto"/>
              <w:bottom w:val="single" w:sz="12" w:space="0" w:color="auto"/>
            </w:tcBorders>
            <w:shd w:val="clear" w:color="auto" w:fill="auto"/>
          </w:tcPr>
          <w:p w:rsidR="001B4C9D" w:rsidRPr="009F0AA2" w:rsidRDefault="00F61688" w:rsidP="00F61688">
            <w:pPr>
              <w:pStyle w:val="Tablea"/>
            </w:pPr>
            <w:r w:rsidRPr="009F0AA2">
              <w:t>General information</w:t>
            </w:r>
          </w:p>
        </w:tc>
        <w:tc>
          <w:tcPr>
            <w:tcW w:w="5056" w:type="dxa"/>
            <w:tcBorders>
              <w:top w:val="single" w:sz="2" w:space="0" w:color="auto"/>
              <w:bottom w:val="single" w:sz="12" w:space="0" w:color="auto"/>
            </w:tcBorders>
            <w:shd w:val="clear" w:color="auto" w:fill="auto"/>
          </w:tcPr>
          <w:p w:rsidR="001B4C9D" w:rsidRPr="009F0AA2" w:rsidRDefault="00F61688" w:rsidP="001B4C9D">
            <w:pPr>
              <w:pStyle w:val="Tabletext"/>
            </w:pPr>
            <w:r w:rsidRPr="009F0AA2">
              <w:t>The following:</w:t>
            </w:r>
          </w:p>
          <w:p w:rsidR="00F61688" w:rsidRPr="009F0AA2" w:rsidRDefault="00F61688" w:rsidP="00F61688">
            <w:pPr>
              <w:pStyle w:val="Tablea"/>
            </w:pPr>
            <w:r w:rsidRPr="009F0AA2">
              <w:t>(a) the date on which the schedule of charges comes into effect (or will be taken to have come into effect) and a statement that this is the date from which each individual charge applies</w:t>
            </w:r>
            <w:r w:rsidR="00081B4D" w:rsidRPr="009F0AA2">
              <w:t>,</w:t>
            </w:r>
            <w:r w:rsidRPr="009F0AA2">
              <w:t xml:space="preserve"> unless a different date of</w:t>
            </w:r>
            <w:r w:rsidR="009F0E59" w:rsidRPr="009F0AA2">
              <w:t xml:space="preserve"> application is specified</w:t>
            </w:r>
            <w:r w:rsidRPr="009F0AA2">
              <w:t>;</w:t>
            </w:r>
          </w:p>
          <w:p w:rsidR="00F61688" w:rsidRPr="009F0AA2" w:rsidRDefault="00F61688" w:rsidP="00F61688">
            <w:pPr>
              <w:pStyle w:val="Tablea"/>
            </w:pPr>
            <w:r w:rsidRPr="009F0AA2">
              <w:t>(b) a statement setting out the following:</w:t>
            </w:r>
          </w:p>
          <w:p w:rsidR="00F61688" w:rsidRPr="009F0AA2" w:rsidRDefault="00F61688" w:rsidP="00F61688">
            <w:pPr>
              <w:pStyle w:val="Tablei"/>
            </w:pPr>
            <w:r w:rsidRPr="009F0AA2">
              <w:t>(</w:t>
            </w:r>
            <w:proofErr w:type="spellStart"/>
            <w:r w:rsidRPr="009F0AA2">
              <w:t>i</w:t>
            </w:r>
            <w:proofErr w:type="spellEnd"/>
            <w:r w:rsidRPr="009F0AA2">
              <w:t>) the process used to determine the infrastructure charges or planning and management charges and how a person may participate in that process;</w:t>
            </w:r>
          </w:p>
          <w:p w:rsidR="00F61688" w:rsidRPr="009F0AA2" w:rsidRDefault="00F61688" w:rsidP="00F61688">
            <w:pPr>
              <w:pStyle w:val="Tablei"/>
            </w:pPr>
            <w:r w:rsidRPr="009F0AA2">
              <w:t xml:space="preserve">(ii) how a person can make an enquiry or resolve a dispute in </w:t>
            </w:r>
            <w:r w:rsidR="00CA36CA" w:rsidRPr="009F0AA2">
              <w:t xml:space="preserve">relation to </w:t>
            </w:r>
            <w:r w:rsidRPr="009F0AA2">
              <w:t>regulated water charge</w:t>
            </w:r>
            <w:r w:rsidR="00CA36CA" w:rsidRPr="009F0AA2">
              <w:t>s</w:t>
            </w:r>
            <w:r w:rsidRPr="009F0AA2">
              <w:t>;</w:t>
            </w:r>
          </w:p>
          <w:p w:rsidR="00F61688" w:rsidRPr="009F0AA2" w:rsidRDefault="00F61688" w:rsidP="00F61688">
            <w:pPr>
              <w:pStyle w:val="Tablei"/>
            </w:pPr>
            <w:r w:rsidRPr="009F0AA2">
              <w:t>(iii) any generally available discounts, surcharges or hardship policies</w:t>
            </w:r>
            <w:r w:rsidR="00CA36CA" w:rsidRPr="009F0AA2">
              <w:t>, if applicable;</w:t>
            </w:r>
          </w:p>
          <w:p w:rsidR="00CA36CA" w:rsidRPr="009F0AA2" w:rsidRDefault="00CA36CA" w:rsidP="00F61688">
            <w:pPr>
              <w:pStyle w:val="Tablei"/>
            </w:pPr>
            <w:r w:rsidRPr="009F0AA2">
              <w:t>(iv) how the infrastructure operator has determined or calculated the infrastructure charges it levies to recover charges in accordance with rule</w:t>
            </w:r>
            <w:r w:rsidR="009F0AA2" w:rsidRPr="009F0AA2">
              <w:t> </w:t>
            </w:r>
            <w:r w:rsidRPr="009F0AA2">
              <w:t>9A, if applicable;</w:t>
            </w:r>
          </w:p>
          <w:p w:rsidR="00F61688" w:rsidRPr="009F0AA2" w:rsidRDefault="00CA36CA" w:rsidP="00CA36CA">
            <w:pPr>
              <w:pStyle w:val="Tablei"/>
            </w:pPr>
            <w:r w:rsidRPr="009F0AA2">
              <w:t>(</w:t>
            </w:r>
            <w:r w:rsidR="00F61688" w:rsidRPr="009F0AA2">
              <w:t>v) any other information that is reasonably necessary or desirable to explain the charges to the customer</w:t>
            </w:r>
          </w:p>
        </w:tc>
      </w:tr>
    </w:tbl>
    <w:p w:rsidR="001B4C9D" w:rsidRPr="009F0AA2" w:rsidRDefault="001B4C9D" w:rsidP="001B4C9D">
      <w:pPr>
        <w:pStyle w:val="Tabletext"/>
      </w:pPr>
    </w:p>
    <w:p w:rsidR="00A71A7B" w:rsidRPr="009F0AA2" w:rsidRDefault="00A71A7B" w:rsidP="00F61688">
      <w:pPr>
        <w:pStyle w:val="ActHead5"/>
      </w:pPr>
      <w:bookmarkStart w:id="19" w:name="_Toc3884255"/>
      <w:r w:rsidRPr="009F0AA2">
        <w:rPr>
          <w:rStyle w:val="CharSectno"/>
        </w:rPr>
        <w:t>15</w:t>
      </w:r>
      <w:r w:rsidR="00F61688" w:rsidRPr="009F0AA2">
        <w:t xml:space="preserve">  </w:t>
      </w:r>
      <w:r w:rsidRPr="009F0AA2">
        <w:t>Distributing and publishing schedule of charges</w:t>
      </w:r>
      <w:bookmarkEnd w:id="19"/>
    </w:p>
    <w:p w:rsidR="00A71A7B" w:rsidRPr="009F0AA2" w:rsidRDefault="00A71A7B" w:rsidP="00F61688">
      <w:pPr>
        <w:pStyle w:val="notemargin"/>
      </w:pPr>
      <w:r w:rsidRPr="009F0AA2">
        <w:t>Note:</w:t>
      </w:r>
      <w:r w:rsidRPr="009F0AA2">
        <w:tab/>
        <w:t xml:space="preserve">Documents may be given in electronic form and documents posted or sent electronically are taken to be given on the day they are posted or sent—see </w:t>
      </w:r>
      <w:proofErr w:type="spellStart"/>
      <w:r w:rsidRPr="009F0AA2">
        <w:t>subrule</w:t>
      </w:r>
      <w:proofErr w:type="spellEnd"/>
      <w:r w:rsidRPr="009F0AA2">
        <w:t xml:space="preserve"> 3(</w:t>
      </w:r>
      <w:r w:rsidR="00671673" w:rsidRPr="009F0AA2">
        <w:t>3</w:t>
      </w:r>
      <w:r w:rsidRPr="009F0AA2">
        <w:t>).</w:t>
      </w:r>
    </w:p>
    <w:p w:rsidR="00A71A7B" w:rsidRPr="009F0AA2" w:rsidRDefault="00A71A7B" w:rsidP="00F61688">
      <w:pPr>
        <w:pStyle w:val="SubsectionHead"/>
      </w:pPr>
      <w:r w:rsidRPr="009F0AA2">
        <w:t>Infrastructure operator—provision of schedule of charges to new customer or on request</w:t>
      </w:r>
    </w:p>
    <w:p w:rsidR="00A71A7B" w:rsidRPr="009F0AA2" w:rsidRDefault="00A71A7B" w:rsidP="00F61688">
      <w:pPr>
        <w:pStyle w:val="subsection"/>
      </w:pPr>
      <w:r w:rsidRPr="009F0AA2">
        <w:tab/>
        <w:t>(1)</w:t>
      </w:r>
      <w:r w:rsidRPr="009F0AA2">
        <w:tab/>
        <w:t>If a person becomes a customer of an infrastructure operator, the operator must give the person, within 10 business days</w:t>
      </w:r>
      <w:r w:rsidR="00824488" w:rsidRPr="009F0AA2">
        <w:t xml:space="preserve"> after the day the </w:t>
      </w:r>
      <w:r w:rsidR="005209FC" w:rsidRPr="009F0AA2">
        <w:t xml:space="preserve">operator first receives notice, or otherwise becomes aware, that the </w:t>
      </w:r>
      <w:r w:rsidR="00824488" w:rsidRPr="009F0AA2">
        <w:t xml:space="preserve">person </w:t>
      </w:r>
      <w:r w:rsidR="005209FC" w:rsidRPr="009F0AA2">
        <w:t>is</w:t>
      </w:r>
      <w:r w:rsidR="00824488" w:rsidRPr="009F0AA2">
        <w:t xml:space="preserve"> a customer</w:t>
      </w:r>
      <w:r w:rsidRPr="009F0AA2">
        <w:t>, a copy of:</w:t>
      </w:r>
    </w:p>
    <w:p w:rsidR="00A71A7B" w:rsidRPr="009F0AA2" w:rsidRDefault="00A71A7B" w:rsidP="00F61688">
      <w:pPr>
        <w:pStyle w:val="paragraph"/>
      </w:pPr>
      <w:r w:rsidRPr="009F0AA2">
        <w:tab/>
        <w:t>(a)</w:t>
      </w:r>
      <w:r w:rsidRPr="009F0AA2">
        <w:tab/>
        <w:t>its current schedule of charges; and</w:t>
      </w:r>
    </w:p>
    <w:p w:rsidR="00A71A7B" w:rsidRPr="009F0AA2" w:rsidRDefault="00A71A7B" w:rsidP="00F61688">
      <w:pPr>
        <w:pStyle w:val="paragraph"/>
      </w:pPr>
      <w:r w:rsidRPr="009F0AA2">
        <w:tab/>
        <w:t>(b)</w:t>
      </w:r>
      <w:r w:rsidRPr="009F0AA2">
        <w:tab/>
        <w:t xml:space="preserve">if a schedule of charges that is not yet in effect has been given to existing customers in accordance with </w:t>
      </w:r>
      <w:r w:rsidR="009F0AA2" w:rsidRPr="009F0AA2">
        <w:t>paragraph (</w:t>
      </w:r>
      <w:r w:rsidRPr="009F0AA2">
        <w:t>3)(a) or (4)(a)—the new schedule of charges.</w:t>
      </w:r>
    </w:p>
    <w:p w:rsidR="00A71A7B" w:rsidRPr="009F0AA2" w:rsidRDefault="00A71A7B" w:rsidP="00F61688">
      <w:pPr>
        <w:pStyle w:val="Penalty"/>
      </w:pPr>
      <w:r w:rsidRPr="009F0AA2">
        <w:t>Ci</w:t>
      </w:r>
      <w:r w:rsidR="00B700C5" w:rsidRPr="009F0AA2">
        <w:t>vil penalty:</w:t>
      </w:r>
      <w:r w:rsidR="00B700C5" w:rsidRPr="009F0AA2">
        <w:tab/>
        <w:t>200 penalty units</w:t>
      </w:r>
      <w:r w:rsidR="0083510C" w:rsidRPr="009F0AA2">
        <w:t>.</w:t>
      </w:r>
    </w:p>
    <w:p w:rsidR="00A71A7B" w:rsidRPr="009F0AA2" w:rsidRDefault="00A71A7B" w:rsidP="00F61688">
      <w:pPr>
        <w:pStyle w:val="subsection"/>
      </w:pPr>
      <w:r w:rsidRPr="009F0AA2">
        <w:tab/>
        <w:t>(2)</w:t>
      </w:r>
      <w:r w:rsidRPr="009F0AA2">
        <w:tab/>
        <w:t>If a person gives an infrastructure operator a request in writing</w:t>
      </w:r>
      <w:r w:rsidRPr="009F0AA2">
        <w:rPr>
          <w:i/>
        </w:rPr>
        <w:t xml:space="preserve"> </w:t>
      </w:r>
      <w:r w:rsidRPr="009F0AA2">
        <w:t xml:space="preserve">for details of its current infrastructure charges for infrastructure services provided to its customers, the operator must give the person, within 10 business days after </w:t>
      </w:r>
      <w:r w:rsidR="00824488" w:rsidRPr="009F0AA2">
        <w:t xml:space="preserve">the day </w:t>
      </w:r>
      <w:r w:rsidRPr="009F0AA2">
        <w:t>the request</w:t>
      </w:r>
      <w:r w:rsidR="00824488" w:rsidRPr="009F0AA2">
        <w:t xml:space="preserve"> is received</w:t>
      </w:r>
      <w:r w:rsidRPr="009F0AA2">
        <w:t>, a copy of:</w:t>
      </w:r>
    </w:p>
    <w:p w:rsidR="00A71A7B" w:rsidRPr="009F0AA2" w:rsidRDefault="00A71A7B" w:rsidP="00F61688">
      <w:pPr>
        <w:pStyle w:val="paragraph"/>
      </w:pPr>
      <w:r w:rsidRPr="009F0AA2">
        <w:tab/>
        <w:t>(a)</w:t>
      </w:r>
      <w:r w:rsidRPr="009F0AA2">
        <w:tab/>
        <w:t>its current schedule of charges; or</w:t>
      </w:r>
    </w:p>
    <w:p w:rsidR="00A71A7B" w:rsidRPr="009F0AA2" w:rsidRDefault="00A71A7B" w:rsidP="00F61688">
      <w:pPr>
        <w:pStyle w:val="paragraph"/>
      </w:pPr>
      <w:r w:rsidRPr="009F0AA2">
        <w:lastRenderedPageBreak/>
        <w:tab/>
        <w:t>(b)</w:t>
      </w:r>
      <w:r w:rsidRPr="009F0AA2">
        <w:tab/>
        <w:t>if a new schedule of charges has been adopted but is not yet in effect—the new schedule of charges.</w:t>
      </w:r>
    </w:p>
    <w:p w:rsidR="00A71A7B" w:rsidRPr="009F0AA2" w:rsidRDefault="00A71A7B" w:rsidP="00F61688">
      <w:pPr>
        <w:pStyle w:val="Penalty"/>
      </w:pPr>
      <w:r w:rsidRPr="009F0AA2">
        <w:t>Civil penalty:</w:t>
      </w:r>
      <w:r w:rsidRPr="009F0AA2">
        <w:tab/>
      </w:r>
      <w:r w:rsidR="00B700C5" w:rsidRPr="009F0AA2">
        <w:t>200 penalty units</w:t>
      </w:r>
      <w:r w:rsidR="0083510C" w:rsidRPr="009F0AA2">
        <w:t>.</w:t>
      </w:r>
    </w:p>
    <w:p w:rsidR="00A71A7B" w:rsidRPr="009F0AA2" w:rsidRDefault="00A71A7B" w:rsidP="00F61688">
      <w:pPr>
        <w:pStyle w:val="SubsectionHead"/>
      </w:pPr>
      <w:r w:rsidRPr="009F0AA2">
        <w:t>Infrastructure operator—adoption of new schedule of charges</w:t>
      </w:r>
    </w:p>
    <w:p w:rsidR="00A71A7B" w:rsidRPr="009F0AA2" w:rsidRDefault="00A71A7B" w:rsidP="00F61688">
      <w:pPr>
        <w:pStyle w:val="subsection"/>
      </w:pPr>
      <w:r w:rsidRPr="009F0AA2">
        <w:tab/>
        <w:t>(3)</w:t>
      </w:r>
      <w:r w:rsidRPr="009F0AA2">
        <w:tab/>
        <w:t>If an infrastructure operator that satisfies subparagraph</w:t>
      </w:r>
      <w:r w:rsidR="009F0AA2" w:rsidRPr="009F0AA2">
        <w:t> </w:t>
      </w:r>
      <w:r w:rsidRPr="009F0AA2">
        <w:t>23(b)(</w:t>
      </w:r>
      <w:proofErr w:type="spellStart"/>
      <w:r w:rsidRPr="009F0AA2">
        <w:t>i</w:t>
      </w:r>
      <w:proofErr w:type="spellEnd"/>
      <w:r w:rsidRPr="009F0AA2">
        <w:t>) or (ii) (whether or not its infrastructure charges are determined</w:t>
      </w:r>
      <w:r w:rsidR="00D600FD" w:rsidRPr="009F0AA2">
        <w:t xml:space="preserve"> or approved</w:t>
      </w:r>
      <w:r w:rsidRPr="009F0AA2">
        <w:t xml:space="preserve"> by a single State Agency under a law of the State) adopts a schedule of charges under </w:t>
      </w:r>
      <w:proofErr w:type="spellStart"/>
      <w:r w:rsidRPr="009F0AA2">
        <w:t>subrule</w:t>
      </w:r>
      <w:proofErr w:type="spellEnd"/>
      <w:r w:rsidRPr="009F0AA2">
        <w:t xml:space="preserve"> 11(1):</w:t>
      </w:r>
    </w:p>
    <w:p w:rsidR="00A71A7B" w:rsidRPr="009F0AA2" w:rsidRDefault="00A71A7B" w:rsidP="00F61688">
      <w:pPr>
        <w:pStyle w:val="paragraph"/>
      </w:pPr>
      <w:r w:rsidRPr="009F0AA2">
        <w:tab/>
        <w:t>(a)</w:t>
      </w:r>
      <w:r w:rsidRPr="009F0AA2">
        <w:tab/>
        <w:t xml:space="preserve">the operator must give a copy of the schedule of charges to </w:t>
      </w:r>
      <w:r w:rsidR="004C564D" w:rsidRPr="009F0AA2">
        <w:t>each of its</w:t>
      </w:r>
      <w:r w:rsidRPr="009F0AA2">
        <w:t xml:space="preserve"> customers </w:t>
      </w:r>
      <w:r w:rsidR="00C22549" w:rsidRPr="009F0AA2">
        <w:t>at least</w:t>
      </w:r>
      <w:r w:rsidRPr="009F0AA2">
        <w:t xml:space="preserve"> 25 business days before the </w:t>
      </w:r>
      <w:r w:rsidR="00C22549" w:rsidRPr="009F0AA2">
        <w:t xml:space="preserve">day the </w:t>
      </w:r>
      <w:r w:rsidRPr="009F0AA2">
        <w:t>schedule of charges comes into effect; and</w:t>
      </w:r>
    </w:p>
    <w:p w:rsidR="00A71A7B" w:rsidRPr="009F0AA2" w:rsidRDefault="00A71A7B" w:rsidP="00F61688">
      <w:pPr>
        <w:pStyle w:val="paragraph"/>
      </w:pPr>
      <w:r w:rsidRPr="009F0AA2">
        <w:tab/>
        <w:t>(b)</w:t>
      </w:r>
      <w:r w:rsidRPr="009F0AA2">
        <w:tab/>
        <w:t xml:space="preserve">if the operator has </w:t>
      </w:r>
      <w:r w:rsidR="00EA4E9B" w:rsidRPr="009F0AA2">
        <w:t>a</w:t>
      </w:r>
      <w:r w:rsidRPr="009F0AA2">
        <w:t xml:space="preserve"> </w:t>
      </w:r>
      <w:r w:rsidR="00EA4E9B" w:rsidRPr="009F0AA2">
        <w:t>website</w:t>
      </w:r>
      <w:r w:rsidRPr="009F0AA2">
        <w:t xml:space="preserve">—the operator must publish the schedule of charges on a publicly accessible part of the operator’s </w:t>
      </w:r>
      <w:r w:rsidR="00EA4E9B" w:rsidRPr="009F0AA2">
        <w:t>website</w:t>
      </w:r>
      <w:r w:rsidRPr="009F0AA2">
        <w:t xml:space="preserve"> </w:t>
      </w:r>
      <w:r w:rsidR="00C22549" w:rsidRPr="009F0AA2">
        <w:t>at least</w:t>
      </w:r>
      <w:r w:rsidRPr="009F0AA2">
        <w:t xml:space="preserve"> 25 business days before the </w:t>
      </w:r>
      <w:r w:rsidR="00C22549" w:rsidRPr="009F0AA2">
        <w:t xml:space="preserve">day the </w:t>
      </w:r>
      <w:r w:rsidRPr="009F0AA2">
        <w:t>schedule of charges comes into effect.</w:t>
      </w:r>
    </w:p>
    <w:p w:rsidR="00A71A7B" w:rsidRPr="009F0AA2" w:rsidRDefault="00A71A7B" w:rsidP="00F61688">
      <w:pPr>
        <w:pStyle w:val="Penalty"/>
      </w:pPr>
      <w:r w:rsidRPr="009F0AA2">
        <w:t>Civil penalty:</w:t>
      </w:r>
      <w:r w:rsidRPr="009F0AA2">
        <w:tab/>
        <w:t>200 pena</w:t>
      </w:r>
      <w:r w:rsidR="00B700C5" w:rsidRPr="009F0AA2">
        <w:t>lty units</w:t>
      </w:r>
      <w:r w:rsidR="0083510C" w:rsidRPr="009F0AA2">
        <w:t>.</w:t>
      </w:r>
    </w:p>
    <w:p w:rsidR="00A71A7B" w:rsidRPr="009F0AA2" w:rsidRDefault="00A71A7B" w:rsidP="00F61688">
      <w:pPr>
        <w:pStyle w:val="subsection"/>
      </w:pPr>
      <w:r w:rsidRPr="009F0AA2">
        <w:tab/>
        <w:t>(4)</w:t>
      </w:r>
      <w:r w:rsidRPr="009F0AA2">
        <w:tab/>
        <w:t xml:space="preserve">If an infrastructure operator of any other kind adopts a schedule of charges under </w:t>
      </w:r>
      <w:proofErr w:type="spellStart"/>
      <w:r w:rsidRPr="009F0AA2">
        <w:t>subrule</w:t>
      </w:r>
      <w:proofErr w:type="spellEnd"/>
      <w:r w:rsidRPr="009F0AA2">
        <w:t xml:space="preserve"> 11(1):</w:t>
      </w:r>
    </w:p>
    <w:p w:rsidR="00A71A7B" w:rsidRPr="009F0AA2" w:rsidRDefault="00A71A7B" w:rsidP="00F61688">
      <w:pPr>
        <w:pStyle w:val="paragraph"/>
      </w:pPr>
      <w:r w:rsidRPr="009F0AA2">
        <w:tab/>
        <w:t>(a)</w:t>
      </w:r>
      <w:r w:rsidRPr="009F0AA2">
        <w:tab/>
        <w:t xml:space="preserve">the operator must give a copy of the schedule of charges to </w:t>
      </w:r>
      <w:r w:rsidR="004C564D" w:rsidRPr="009F0AA2">
        <w:t>each of its</w:t>
      </w:r>
      <w:r w:rsidRPr="009F0AA2">
        <w:t xml:space="preserve"> customers </w:t>
      </w:r>
      <w:r w:rsidR="00C22549" w:rsidRPr="009F0AA2">
        <w:t>at least</w:t>
      </w:r>
      <w:r w:rsidRPr="009F0AA2">
        <w:t xml:space="preserve"> 10 business days before the </w:t>
      </w:r>
      <w:r w:rsidR="00C22549" w:rsidRPr="009F0AA2">
        <w:t xml:space="preserve">day the </w:t>
      </w:r>
      <w:r w:rsidRPr="009F0AA2">
        <w:t>schedule of charges comes into effect; and</w:t>
      </w:r>
    </w:p>
    <w:p w:rsidR="00A71A7B" w:rsidRPr="009F0AA2" w:rsidRDefault="00A71A7B" w:rsidP="00F61688">
      <w:pPr>
        <w:pStyle w:val="paragraph"/>
      </w:pPr>
      <w:r w:rsidRPr="009F0AA2">
        <w:tab/>
        <w:t>(b)</w:t>
      </w:r>
      <w:r w:rsidRPr="009F0AA2">
        <w:tab/>
        <w:t xml:space="preserve">if the operator has </w:t>
      </w:r>
      <w:r w:rsidR="00EA4E9B" w:rsidRPr="009F0AA2">
        <w:t>a</w:t>
      </w:r>
      <w:r w:rsidRPr="009F0AA2">
        <w:t xml:space="preserve"> </w:t>
      </w:r>
      <w:r w:rsidR="00EA4E9B" w:rsidRPr="009F0AA2">
        <w:t>website</w:t>
      </w:r>
      <w:r w:rsidRPr="009F0AA2">
        <w:t xml:space="preserve">—the operator must publish the schedule of charges on a publicly accessible part of the operator’s </w:t>
      </w:r>
      <w:r w:rsidR="00EA4E9B" w:rsidRPr="009F0AA2">
        <w:t>website</w:t>
      </w:r>
      <w:r w:rsidRPr="009F0AA2">
        <w:t xml:space="preserve"> </w:t>
      </w:r>
      <w:r w:rsidR="00C22549" w:rsidRPr="009F0AA2">
        <w:t>at least</w:t>
      </w:r>
      <w:r w:rsidRPr="009F0AA2">
        <w:t xml:space="preserve"> 10 business days before the </w:t>
      </w:r>
      <w:r w:rsidR="00C22549" w:rsidRPr="009F0AA2">
        <w:t xml:space="preserve">day the </w:t>
      </w:r>
      <w:r w:rsidRPr="009F0AA2">
        <w:t>schedule of charges comes into effect.</w:t>
      </w:r>
    </w:p>
    <w:p w:rsidR="00A71A7B" w:rsidRPr="009F0AA2" w:rsidRDefault="00A71A7B" w:rsidP="00F61688">
      <w:pPr>
        <w:pStyle w:val="Penalty"/>
      </w:pPr>
      <w:r w:rsidRPr="009F0AA2">
        <w:t>Ci</w:t>
      </w:r>
      <w:r w:rsidR="00B700C5" w:rsidRPr="009F0AA2">
        <w:t>vil penalty:</w:t>
      </w:r>
      <w:r w:rsidR="00B700C5" w:rsidRPr="009F0AA2">
        <w:tab/>
        <w:t>200 penalty units</w:t>
      </w:r>
      <w:r w:rsidR="0083510C" w:rsidRPr="009F0AA2">
        <w:t>.</w:t>
      </w:r>
    </w:p>
    <w:p w:rsidR="00A71A7B" w:rsidRPr="009F0AA2" w:rsidRDefault="00A71A7B" w:rsidP="00F61688">
      <w:pPr>
        <w:pStyle w:val="SubsectionHead"/>
      </w:pPr>
      <w:r w:rsidRPr="009F0AA2">
        <w:t>Infrastructure operator—adoption of new schedule of charges updating rule</w:t>
      </w:r>
      <w:r w:rsidR="009F0AA2" w:rsidRPr="009F0AA2">
        <w:t> </w:t>
      </w:r>
      <w:r w:rsidRPr="009F0AA2">
        <w:t>9A charges only</w:t>
      </w:r>
    </w:p>
    <w:p w:rsidR="00A71A7B" w:rsidRPr="009F0AA2" w:rsidRDefault="00A71A7B" w:rsidP="00F61688">
      <w:pPr>
        <w:pStyle w:val="subsection"/>
      </w:pPr>
      <w:r w:rsidRPr="009F0AA2">
        <w:tab/>
        <w:t>(5)</w:t>
      </w:r>
      <w:r w:rsidRPr="009F0AA2">
        <w:tab/>
        <w:t xml:space="preserve">For </w:t>
      </w:r>
      <w:proofErr w:type="spellStart"/>
      <w:r w:rsidRPr="009F0AA2">
        <w:t>subrules</w:t>
      </w:r>
      <w:proofErr w:type="spellEnd"/>
      <w:r w:rsidRPr="009F0AA2">
        <w:t xml:space="preserve"> (3) and (4), if the schedule of charges is one to which </w:t>
      </w:r>
      <w:proofErr w:type="spellStart"/>
      <w:r w:rsidRPr="009F0AA2">
        <w:t>subrule</w:t>
      </w:r>
      <w:proofErr w:type="spellEnd"/>
      <w:r w:rsidRPr="009F0AA2">
        <w:t xml:space="preserve"> 11(4) applies, the infrastructure operator:</w:t>
      </w:r>
    </w:p>
    <w:p w:rsidR="00A71A7B" w:rsidRPr="009F0AA2" w:rsidRDefault="00A71A7B" w:rsidP="00F61688">
      <w:pPr>
        <w:pStyle w:val="paragraph"/>
      </w:pPr>
      <w:r w:rsidRPr="009F0AA2">
        <w:tab/>
        <w:t>(a)</w:t>
      </w:r>
      <w:r w:rsidRPr="009F0AA2">
        <w:tab/>
        <w:t xml:space="preserve">is taken to comply with </w:t>
      </w:r>
      <w:r w:rsidR="009F0AA2" w:rsidRPr="009F0AA2">
        <w:t>paragraphs (</w:t>
      </w:r>
      <w:r w:rsidRPr="009F0AA2">
        <w:t>3)(a) and (4)(a) if it gives a copy of the schedule of charges, or a notice setting out the details of the changes, to each customer with the next invoice it gives to the customer after adopting the schedule of charges; and</w:t>
      </w:r>
    </w:p>
    <w:p w:rsidR="00A71A7B" w:rsidRPr="009F0AA2" w:rsidRDefault="00A71A7B" w:rsidP="00F61688">
      <w:pPr>
        <w:pStyle w:val="paragraph"/>
      </w:pPr>
      <w:r w:rsidRPr="009F0AA2">
        <w:tab/>
        <w:t>(b)</w:t>
      </w:r>
      <w:r w:rsidRPr="009F0AA2">
        <w:tab/>
        <w:t xml:space="preserve">is taken to comply with </w:t>
      </w:r>
      <w:r w:rsidR="009F0AA2" w:rsidRPr="009F0AA2">
        <w:t>paragraphs (</w:t>
      </w:r>
      <w:r w:rsidRPr="009F0AA2">
        <w:t xml:space="preserve">3)(b) and (4)(b) if it publishes the schedule of charges on a publicly accessible part of the operator’s </w:t>
      </w:r>
      <w:r w:rsidR="00EA4E9B" w:rsidRPr="009F0AA2">
        <w:t>website</w:t>
      </w:r>
      <w:r w:rsidRPr="009F0AA2">
        <w:t xml:space="preserve"> as soon as practicable after adopting the schedule of charges.</w:t>
      </w:r>
    </w:p>
    <w:p w:rsidR="00A71A7B" w:rsidRPr="009F0AA2" w:rsidRDefault="00A71A7B" w:rsidP="00F61688">
      <w:pPr>
        <w:pStyle w:val="SubsectionHead"/>
      </w:pPr>
      <w:r w:rsidRPr="009F0AA2">
        <w:t xml:space="preserve">Person other than an infrastructure operator—adoption of schedule </w:t>
      </w:r>
      <w:r w:rsidR="00EF6739" w:rsidRPr="009F0AA2">
        <w:t xml:space="preserve">of charges </w:t>
      </w:r>
      <w:r w:rsidRPr="009F0AA2">
        <w:t>under rule</w:t>
      </w:r>
      <w:r w:rsidR="009F0AA2" w:rsidRPr="009F0AA2">
        <w:t> </w:t>
      </w:r>
      <w:r w:rsidRPr="009F0AA2">
        <w:t>12</w:t>
      </w:r>
    </w:p>
    <w:p w:rsidR="00A71A7B" w:rsidRPr="009F0AA2" w:rsidRDefault="00A71A7B" w:rsidP="00F61688">
      <w:pPr>
        <w:pStyle w:val="subsection"/>
      </w:pPr>
      <w:r w:rsidRPr="009F0AA2">
        <w:tab/>
        <w:t>(6)</w:t>
      </w:r>
      <w:r w:rsidRPr="009F0AA2">
        <w:tab/>
        <w:t xml:space="preserve">A person who adopts a schedule of charges under </w:t>
      </w:r>
      <w:proofErr w:type="spellStart"/>
      <w:r w:rsidRPr="009F0AA2">
        <w:t>subrule</w:t>
      </w:r>
      <w:proofErr w:type="spellEnd"/>
      <w:r w:rsidRPr="009F0AA2">
        <w:t xml:space="preserve"> 12(1) must, </w:t>
      </w:r>
      <w:r w:rsidR="00EF6739" w:rsidRPr="009F0AA2">
        <w:t xml:space="preserve">at least </w:t>
      </w:r>
      <w:r w:rsidRPr="009F0AA2">
        <w:t xml:space="preserve">25 business days before the </w:t>
      </w:r>
      <w:r w:rsidR="00EF6739" w:rsidRPr="009F0AA2">
        <w:t xml:space="preserve">day the </w:t>
      </w:r>
      <w:r w:rsidRPr="009F0AA2">
        <w:t>schedule of charges comes into effect for the person who levies the charges:</w:t>
      </w:r>
    </w:p>
    <w:p w:rsidR="00A71A7B" w:rsidRPr="009F0AA2" w:rsidRDefault="00A71A7B" w:rsidP="00F61688">
      <w:pPr>
        <w:pStyle w:val="paragraph"/>
      </w:pPr>
      <w:r w:rsidRPr="009F0AA2">
        <w:tab/>
        <w:t>(a)</w:t>
      </w:r>
      <w:r w:rsidRPr="009F0AA2">
        <w:tab/>
        <w:t xml:space="preserve">cause the schedule of charges to be published on </w:t>
      </w:r>
      <w:r w:rsidR="00055E8D" w:rsidRPr="009F0AA2">
        <w:t xml:space="preserve">a publicly accessible part of </w:t>
      </w:r>
      <w:r w:rsidR="00987D54" w:rsidRPr="009F0AA2">
        <w:t>the person’s</w:t>
      </w:r>
      <w:r w:rsidRPr="009F0AA2">
        <w:t xml:space="preserve"> </w:t>
      </w:r>
      <w:r w:rsidR="00EA4E9B" w:rsidRPr="009F0AA2">
        <w:t>website</w:t>
      </w:r>
      <w:r w:rsidRPr="009F0AA2">
        <w:t xml:space="preserve">, or </w:t>
      </w:r>
      <w:r w:rsidR="00055E8D" w:rsidRPr="009F0AA2">
        <w:t>a publicly accessible part of the</w:t>
      </w:r>
      <w:r w:rsidRPr="009F0AA2">
        <w:t xml:space="preserve"> </w:t>
      </w:r>
      <w:r w:rsidR="001D1093" w:rsidRPr="009F0AA2">
        <w:t>web</w:t>
      </w:r>
      <w:r w:rsidRPr="009F0AA2">
        <w:t>site of:</w:t>
      </w:r>
    </w:p>
    <w:p w:rsidR="00A71A7B" w:rsidRPr="009F0AA2" w:rsidRDefault="00A71A7B" w:rsidP="00F61688">
      <w:pPr>
        <w:pStyle w:val="paragraphsub"/>
      </w:pPr>
      <w:r w:rsidRPr="009F0AA2">
        <w:tab/>
        <w:t>(</w:t>
      </w:r>
      <w:proofErr w:type="spellStart"/>
      <w:r w:rsidRPr="009F0AA2">
        <w:t>i</w:t>
      </w:r>
      <w:proofErr w:type="spellEnd"/>
      <w:r w:rsidRPr="009F0AA2">
        <w:t>)</w:t>
      </w:r>
      <w:r w:rsidRPr="009F0AA2">
        <w:tab/>
        <w:t>the person who determined the charge; or</w:t>
      </w:r>
    </w:p>
    <w:p w:rsidR="00A71A7B" w:rsidRPr="009F0AA2" w:rsidRDefault="00A71A7B" w:rsidP="00F61688">
      <w:pPr>
        <w:pStyle w:val="paragraphsub"/>
      </w:pPr>
      <w:r w:rsidRPr="009F0AA2">
        <w:tab/>
        <w:t>(ii)</w:t>
      </w:r>
      <w:r w:rsidRPr="009F0AA2">
        <w:tab/>
        <w:t>the agency or person to whom the charge is payable; or</w:t>
      </w:r>
    </w:p>
    <w:p w:rsidR="00A71A7B" w:rsidRPr="009F0AA2" w:rsidRDefault="00A71A7B" w:rsidP="00F61688">
      <w:pPr>
        <w:pStyle w:val="paragraphsub"/>
      </w:pPr>
      <w:r w:rsidRPr="009F0AA2">
        <w:lastRenderedPageBreak/>
        <w:tab/>
        <w:t>(iii)</w:t>
      </w:r>
      <w:r w:rsidRPr="009F0AA2">
        <w:tab/>
        <w:t>the agency or person on whose behalf the charges are collected; and</w:t>
      </w:r>
    </w:p>
    <w:p w:rsidR="00A71A7B" w:rsidRPr="009F0AA2" w:rsidRDefault="00A71A7B" w:rsidP="00F61688">
      <w:pPr>
        <w:pStyle w:val="paragraph"/>
      </w:pPr>
      <w:r w:rsidRPr="009F0AA2">
        <w:tab/>
        <w:t>(b)</w:t>
      </w:r>
      <w:r w:rsidRPr="009F0AA2">
        <w:tab/>
        <w:t>ensure that the schedule of charges is made available at its principal place of business, or the principal place of business of:</w:t>
      </w:r>
    </w:p>
    <w:p w:rsidR="00A71A7B" w:rsidRPr="009F0AA2" w:rsidRDefault="00A71A7B" w:rsidP="00F61688">
      <w:pPr>
        <w:pStyle w:val="paragraphsub"/>
      </w:pPr>
      <w:r w:rsidRPr="009F0AA2">
        <w:tab/>
        <w:t>(</w:t>
      </w:r>
      <w:proofErr w:type="spellStart"/>
      <w:r w:rsidRPr="009F0AA2">
        <w:t>i</w:t>
      </w:r>
      <w:proofErr w:type="spellEnd"/>
      <w:r w:rsidRPr="009F0AA2">
        <w:t>)</w:t>
      </w:r>
      <w:r w:rsidRPr="009F0AA2">
        <w:tab/>
        <w:t>the person who determined the charge; or</w:t>
      </w:r>
    </w:p>
    <w:p w:rsidR="00A71A7B" w:rsidRPr="009F0AA2" w:rsidRDefault="00A71A7B" w:rsidP="00F61688">
      <w:pPr>
        <w:pStyle w:val="paragraphsub"/>
      </w:pPr>
      <w:r w:rsidRPr="009F0AA2">
        <w:tab/>
        <w:t>(ii)</w:t>
      </w:r>
      <w:r w:rsidRPr="009F0AA2">
        <w:tab/>
        <w:t>the agency or person to whom the charge is payable; or</w:t>
      </w:r>
    </w:p>
    <w:p w:rsidR="00A71A7B" w:rsidRPr="009F0AA2" w:rsidRDefault="00A71A7B" w:rsidP="00F61688">
      <w:pPr>
        <w:pStyle w:val="paragraphsub"/>
      </w:pPr>
      <w:r w:rsidRPr="009F0AA2">
        <w:tab/>
        <w:t>(iii)</w:t>
      </w:r>
      <w:r w:rsidRPr="009F0AA2">
        <w:tab/>
        <w:t>the agency or person on whose behalf the charges are collected.</w:t>
      </w:r>
    </w:p>
    <w:p w:rsidR="001B0084" w:rsidRPr="009F0AA2" w:rsidRDefault="001B0084" w:rsidP="001B0084">
      <w:pPr>
        <w:pStyle w:val="notetext"/>
      </w:pPr>
      <w:r w:rsidRPr="009F0AA2">
        <w:t>Note:</w:t>
      </w:r>
      <w:r w:rsidRPr="009F0AA2">
        <w:tab/>
        <w:t>Section</w:t>
      </w:r>
      <w:r w:rsidR="009F0AA2" w:rsidRPr="009F0AA2">
        <w:t> </w:t>
      </w:r>
      <w:r w:rsidRPr="009F0AA2">
        <w:t>12 of the Act limits the types of agencies of the Commonwealth or of a State that can be liable to be subject to civil proceedings for a civil penalty or given an infringement notice, and exempts the Crown entirely.</w:t>
      </w:r>
    </w:p>
    <w:p w:rsidR="00A71A7B" w:rsidRPr="009F0AA2" w:rsidRDefault="00A71A7B" w:rsidP="00F61688">
      <w:pPr>
        <w:pStyle w:val="Penalty"/>
      </w:pPr>
      <w:r w:rsidRPr="009F0AA2">
        <w:t>Ci</w:t>
      </w:r>
      <w:r w:rsidR="00B700C5" w:rsidRPr="009F0AA2">
        <w:t>vil penalty:</w:t>
      </w:r>
      <w:r w:rsidR="00B700C5" w:rsidRPr="009F0AA2">
        <w:tab/>
        <w:t>200 penalty units</w:t>
      </w:r>
      <w:r w:rsidR="0083510C" w:rsidRPr="009F0AA2">
        <w:t>.</w:t>
      </w:r>
    </w:p>
    <w:p w:rsidR="00A71A7B" w:rsidRPr="009F0AA2" w:rsidRDefault="00A71A7B" w:rsidP="00F61688">
      <w:pPr>
        <w:pStyle w:val="SubsectionHead"/>
      </w:pPr>
      <w:r w:rsidRPr="009F0AA2">
        <w:t xml:space="preserve">Where publication or distribution delayed by determination </w:t>
      </w:r>
      <w:r w:rsidR="004739BD" w:rsidRPr="009F0AA2">
        <w:t xml:space="preserve">or approval </w:t>
      </w:r>
      <w:r w:rsidRPr="009F0AA2">
        <w:t>requirements</w:t>
      </w:r>
    </w:p>
    <w:p w:rsidR="00A71A7B" w:rsidRPr="009F0AA2" w:rsidRDefault="00A71A7B" w:rsidP="00F61688">
      <w:pPr>
        <w:pStyle w:val="subsection"/>
      </w:pPr>
      <w:r w:rsidRPr="009F0AA2">
        <w:tab/>
        <w:t>(7)</w:t>
      </w:r>
      <w:r w:rsidRPr="009F0AA2">
        <w:tab/>
        <w:t>If:</w:t>
      </w:r>
    </w:p>
    <w:p w:rsidR="00A71A7B" w:rsidRPr="009F0AA2" w:rsidRDefault="00A71A7B" w:rsidP="00F61688">
      <w:pPr>
        <w:pStyle w:val="paragraph"/>
      </w:pPr>
      <w:r w:rsidRPr="009F0AA2">
        <w:tab/>
        <w:t>(a)</w:t>
      </w:r>
      <w:r w:rsidRPr="009F0AA2">
        <w:tab/>
        <w:t xml:space="preserve">a schedule of charges adopted by a person includes </w:t>
      </w:r>
      <w:r w:rsidR="00D600FD" w:rsidRPr="009F0AA2">
        <w:t>charges that are required to be</w:t>
      </w:r>
      <w:r w:rsidRPr="009F0AA2">
        <w:t xml:space="preserve"> determined</w:t>
      </w:r>
      <w:r w:rsidR="00D600FD" w:rsidRPr="009F0AA2">
        <w:t xml:space="preserve"> or approved</w:t>
      </w:r>
      <w:r w:rsidRPr="009F0AA2">
        <w:t xml:space="preserve"> by a State Agency or the </w:t>
      </w:r>
      <w:proofErr w:type="spellStart"/>
      <w:r w:rsidRPr="009F0AA2">
        <w:t>ACCC</w:t>
      </w:r>
      <w:proofErr w:type="spellEnd"/>
      <w:r w:rsidRPr="009F0AA2">
        <w:t>; and</w:t>
      </w:r>
    </w:p>
    <w:p w:rsidR="00A71A7B" w:rsidRPr="009F0AA2" w:rsidRDefault="00A71A7B" w:rsidP="00F61688">
      <w:pPr>
        <w:pStyle w:val="paragraph"/>
      </w:pPr>
      <w:r w:rsidRPr="009F0AA2">
        <w:tab/>
        <w:t>(b)</w:t>
      </w:r>
      <w:r w:rsidRPr="009F0AA2">
        <w:tab/>
        <w:t xml:space="preserve">the timing of the determination or approval of the charges prevents the person from performing the actions required by </w:t>
      </w:r>
      <w:proofErr w:type="spellStart"/>
      <w:r w:rsidRPr="009F0AA2">
        <w:t>subrule</w:t>
      </w:r>
      <w:proofErr w:type="spellEnd"/>
      <w:r w:rsidRPr="009F0AA2">
        <w:t xml:space="preserve"> (3), (4) or (6) within</w:t>
      </w:r>
      <w:r w:rsidR="00362384" w:rsidRPr="009F0AA2">
        <w:t xml:space="preserve"> the specified times;</w:t>
      </w:r>
    </w:p>
    <w:p w:rsidR="00A71A7B" w:rsidRPr="009F0AA2" w:rsidRDefault="00A71A7B" w:rsidP="00F61688">
      <w:pPr>
        <w:pStyle w:val="subsection2"/>
      </w:pPr>
      <w:r w:rsidRPr="009F0AA2">
        <w:t xml:space="preserve">the person is taken to comply with the relevant </w:t>
      </w:r>
      <w:proofErr w:type="spellStart"/>
      <w:r w:rsidRPr="009F0AA2">
        <w:t>subrule</w:t>
      </w:r>
      <w:proofErr w:type="spellEnd"/>
      <w:r w:rsidRPr="009F0AA2">
        <w:t xml:space="preserve"> if </w:t>
      </w:r>
      <w:r w:rsidR="00EF6739" w:rsidRPr="009F0AA2">
        <w:t>the person</w:t>
      </w:r>
      <w:r w:rsidRPr="009F0AA2">
        <w:t xml:space="preserve"> performs the required actions as soon as practicable after the charges are determined or approved.</w:t>
      </w:r>
    </w:p>
    <w:p w:rsidR="00A71A7B" w:rsidRPr="009F0AA2" w:rsidRDefault="00160E61" w:rsidP="003B718F">
      <w:pPr>
        <w:pStyle w:val="ItemHead"/>
        <w:rPr>
          <w:i/>
        </w:rPr>
      </w:pPr>
      <w:r w:rsidRPr="009F0AA2">
        <w:t>44</w:t>
      </w:r>
      <w:r w:rsidR="003B718F" w:rsidRPr="009F0AA2">
        <w:t xml:space="preserve">  </w:t>
      </w:r>
      <w:r w:rsidR="00A71A7B" w:rsidRPr="009F0AA2">
        <w:t>Rule</w:t>
      </w:r>
      <w:r w:rsidR="009F0AA2" w:rsidRPr="009F0AA2">
        <w:t> </w:t>
      </w:r>
      <w:r w:rsidR="00A71A7B" w:rsidRPr="009F0AA2">
        <w:t>23</w:t>
      </w:r>
    </w:p>
    <w:p w:rsidR="00A71A7B" w:rsidRPr="009F0AA2" w:rsidRDefault="00A71A7B" w:rsidP="00F61688">
      <w:pPr>
        <w:pStyle w:val="Item"/>
      </w:pPr>
      <w:r w:rsidRPr="009F0AA2">
        <w:t>Repeal the rule, substitute:</w:t>
      </w:r>
    </w:p>
    <w:p w:rsidR="00A71A7B" w:rsidRPr="009F0AA2" w:rsidRDefault="00A71A7B" w:rsidP="00F61688">
      <w:pPr>
        <w:pStyle w:val="ActHead5"/>
      </w:pPr>
      <w:bookmarkStart w:id="20" w:name="_Toc3884256"/>
      <w:r w:rsidRPr="009F0AA2">
        <w:rPr>
          <w:rStyle w:val="CharSectno"/>
        </w:rPr>
        <w:t>23</w:t>
      </w:r>
      <w:r w:rsidR="00F61688" w:rsidRPr="009F0AA2">
        <w:t xml:space="preserve">  </w:t>
      </w:r>
      <w:r w:rsidRPr="009F0AA2">
        <w:t>Part</w:t>
      </w:r>
      <w:r w:rsidR="009F0AA2" w:rsidRPr="009F0AA2">
        <w:t> </w:t>
      </w:r>
      <w:r w:rsidRPr="009F0AA2">
        <w:t>6 operators</w:t>
      </w:r>
      <w:bookmarkEnd w:id="20"/>
    </w:p>
    <w:p w:rsidR="00A71A7B" w:rsidRPr="009F0AA2" w:rsidRDefault="00A71A7B" w:rsidP="00F61688">
      <w:pPr>
        <w:pStyle w:val="subsection"/>
      </w:pPr>
      <w:r w:rsidRPr="009F0AA2">
        <w:tab/>
      </w:r>
      <w:r w:rsidRPr="009F0AA2">
        <w:tab/>
        <w:t xml:space="preserve">An infrastructure operator is a </w:t>
      </w:r>
      <w:r w:rsidRPr="009F0AA2">
        <w:rPr>
          <w:b/>
          <w:i/>
        </w:rPr>
        <w:t>Part</w:t>
      </w:r>
      <w:r w:rsidR="009F0AA2" w:rsidRPr="009F0AA2">
        <w:rPr>
          <w:b/>
          <w:i/>
        </w:rPr>
        <w:t> </w:t>
      </w:r>
      <w:r w:rsidRPr="009F0AA2">
        <w:rPr>
          <w:b/>
          <w:i/>
        </w:rPr>
        <w:t>6 operator</w:t>
      </w:r>
      <w:r w:rsidRPr="009F0AA2">
        <w:t xml:space="preserve"> if:</w:t>
      </w:r>
    </w:p>
    <w:p w:rsidR="00A71A7B" w:rsidRPr="009F0AA2" w:rsidRDefault="00A71A7B" w:rsidP="00F61688">
      <w:pPr>
        <w:pStyle w:val="paragraph"/>
      </w:pPr>
      <w:r w:rsidRPr="009F0AA2">
        <w:tab/>
        <w:t>(a)</w:t>
      </w:r>
      <w:r w:rsidRPr="009F0AA2">
        <w:tab/>
        <w:t xml:space="preserve">the operator is not required to have all its infrastructure charges determined </w:t>
      </w:r>
      <w:r w:rsidR="00D600FD" w:rsidRPr="009F0AA2">
        <w:t xml:space="preserve">or approved </w:t>
      </w:r>
      <w:r w:rsidRPr="009F0AA2">
        <w:t>by a single State Agency under a law of the State in a way that is consistent with paragraph</w:t>
      </w:r>
      <w:r w:rsidR="009F0AA2" w:rsidRPr="009F0AA2">
        <w:t> </w:t>
      </w:r>
      <w:r w:rsidRPr="009F0AA2">
        <w:t>29</w:t>
      </w:r>
      <w:r w:rsidR="0089269F" w:rsidRPr="009F0AA2">
        <w:t>(2)</w:t>
      </w:r>
      <w:r w:rsidRPr="009F0AA2">
        <w:t>(b); and</w:t>
      </w:r>
    </w:p>
    <w:p w:rsidR="00A71A7B" w:rsidRPr="009F0AA2" w:rsidRDefault="00A71A7B" w:rsidP="00F61688">
      <w:pPr>
        <w:pStyle w:val="paragraph"/>
      </w:pPr>
      <w:r w:rsidRPr="009F0AA2">
        <w:tab/>
        <w:t>(b)</w:t>
      </w:r>
      <w:r w:rsidRPr="009F0AA2">
        <w:tab/>
        <w:t>the operator levies an infrastructure charge in relation to either:</w:t>
      </w:r>
    </w:p>
    <w:p w:rsidR="00A71A7B" w:rsidRPr="009F0AA2" w:rsidRDefault="00A71A7B" w:rsidP="00F61688">
      <w:pPr>
        <w:pStyle w:val="paragraphsub"/>
      </w:pPr>
      <w:r w:rsidRPr="009F0AA2">
        <w:tab/>
        <w:t>(</w:t>
      </w:r>
      <w:proofErr w:type="spellStart"/>
      <w:r w:rsidRPr="009F0AA2">
        <w:t>i</w:t>
      </w:r>
      <w:proofErr w:type="spellEnd"/>
      <w:r w:rsidRPr="009F0AA2">
        <w:t>)</w:t>
      </w:r>
      <w:r w:rsidRPr="009F0AA2">
        <w:tab/>
        <w:t>a bulk water service in respect of water access rights; or</w:t>
      </w:r>
    </w:p>
    <w:p w:rsidR="00A71A7B" w:rsidRPr="009F0AA2" w:rsidRDefault="00A71A7B" w:rsidP="00F61688">
      <w:pPr>
        <w:pStyle w:val="paragraphsub"/>
      </w:pPr>
      <w:r w:rsidRPr="009F0AA2">
        <w:tab/>
        <w:t>(ii)</w:t>
      </w:r>
      <w:r w:rsidRPr="009F0AA2">
        <w:tab/>
        <w:t>infrastructure services in relation to the storage or delivery of water that is necessary to give effect to an arrangement for the sharing of water between more than one Basin State.</w:t>
      </w:r>
    </w:p>
    <w:p w:rsidR="00A71A7B" w:rsidRPr="009F0AA2" w:rsidRDefault="00A71A7B" w:rsidP="00F61688">
      <w:pPr>
        <w:pStyle w:val="notetext"/>
      </w:pPr>
      <w:r w:rsidRPr="009F0AA2">
        <w:t>Note:</w:t>
      </w:r>
      <w:r w:rsidRPr="009F0AA2">
        <w:tab/>
      </w:r>
      <w:r w:rsidR="009F0AA2" w:rsidRPr="009F0AA2">
        <w:t>Subparagraph (</w:t>
      </w:r>
      <w:r w:rsidRPr="009F0AA2">
        <w:t>b)(</w:t>
      </w:r>
      <w:proofErr w:type="spellStart"/>
      <w:r w:rsidRPr="009F0AA2">
        <w:t>i</w:t>
      </w:r>
      <w:proofErr w:type="spellEnd"/>
      <w:r w:rsidRPr="009F0AA2">
        <w:t>) would not normally apply to an off</w:t>
      </w:r>
      <w:r w:rsidR="009F0AA2">
        <w:noBreakHyphen/>
      </w:r>
      <w:r w:rsidRPr="009F0AA2">
        <w:t>river infrastructure operator.</w:t>
      </w:r>
    </w:p>
    <w:p w:rsidR="00A71A7B" w:rsidRPr="009F0AA2" w:rsidRDefault="00F61688" w:rsidP="00F61688">
      <w:pPr>
        <w:pStyle w:val="ActHead5"/>
      </w:pPr>
      <w:bookmarkStart w:id="21" w:name="_Toc3884257"/>
      <w:r w:rsidRPr="009F0AA2">
        <w:rPr>
          <w:rStyle w:val="CharSectno"/>
        </w:rPr>
        <w:t>23A</w:t>
      </w:r>
      <w:r w:rsidRPr="009F0AA2">
        <w:t xml:space="preserve">  </w:t>
      </w:r>
      <w:r w:rsidR="00A71A7B" w:rsidRPr="009F0AA2">
        <w:t>Part</w:t>
      </w:r>
      <w:r w:rsidR="009F0AA2" w:rsidRPr="009F0AA2">
        <w:t> </w:t>
      </w:r>
      <w:r w:rsidR="00A71A7B" w:rsidRPr="009F0AA2">
        <w:t>6 operators and prospective Part</w:t>
      </w:r>
      <w:r w:rsidR="009F0AA2" w:rsidRPr="009F0AA2">
        <w:t> </w:t>
      </w:r>
      <w:r w:rsidR="00A71A7B" w:rsidRPr="009F0AA2">
        <w:t xml:space="preserve">6 operators must notify </w:t>
      </w:r>
      <w:proofErr w:type="spellStart"/>
      <w:r w:rsidR="00A71A7B" w:rsidRPr="009F0AA2">
        <w:t>ACCC</w:t>
      </w:r>
      <w:bookmarkEnd w:id="21"/>
      <w:proofErr w:type="spellEnd"/>
    </w:p>
    <w:p w:rsidR="00A71A7B" w:rsidRPr="009F0AA2" w:rsidRDefault="00A71A7B" w:rsidP="00F61688">
      <w:pPr>
        <w:pStyle w:val="subsection"/>
      </w:pPr>
      <w:r w:rsidRPr="009F0AA2">
        <w:tab/>
      </w:r>
      <w:r w:rsidRPr="009F0AA2">
        <w:tab/>
        <w:t>If an infrastructure operator:</w:t>
      </w:r>
    </w:p>
    <w:p w:rsidR="00A71A7B" w:rsidRPr="009F0AA2" w:rsidRDefault="00A71A7B" w:rsidP="00F61688">
      <w:pPr>
        <w:pStyle w:val="paragraph"/>
      </w:pPr>
      <w:r w:rsidRPr="009F0AA2">
        <w:tab/>
        <w:t>(a)</w:t>
      </w:r>
      <w:r w:rsidRPr="009F0AA2">
        <w:tab/>
        <w:t>becomes aware that it has become a Part</w:t>
      </w:r>
      <w:r w:rsidR="009F0AA2" w:rsidRPr="009F0AA2">
        <w:t> </w:t>
      </w:r>
      <w:r w:rsidRPr="009F0AA2">
        <w:t>6 operator; or</w:t>
      </w:r>
    </w:p>
    <w:p w:rsidR="00A71A7B" w:rsidRPr="009F0AA2" w:rsidRDefault="00A71A7B" w:rsidP="00F61688">
      <w:pPr>
        <w:pStyle w:val="paragraph"/>
      </w:pPr>
      <w:r w:rsidRPr="009F0AA2">
        <w:tab/>
        <w:t>(b)</w:t>
      </w:r>
      <w:r w:rsidRPr="009F0AA2">
        <w:tab/>
        <w:t>becomes aware of a matter that may result in the operator becoming a Part</w:t>
      </w:r>
      <w:r w:rsidR="009F0AA2" w:rsidRPr="009F0AA2">
        <w:t> </w:t>
      </w:r>
      <w:r w:rsidRPr="009F0AA2">
        <w:t>6 operator on a specified date;</w:t>
      </w:r>
    </w:p>
    <w:p w:rsidR="00A71A7B" w:rsidRPr="009F0AA2" w:rsidRDefault="00A71A7B" w:rsidP="00F61688">
      <w:pPr>
        <w:pStyle w:val="subsection2"/>
      </w:pPr>
      <w:r w:rsidRPr="009F0AA2">
        <w:t xml:space="preserve">the operator must notify the </w:t>
      </w:r>
      <w:proofErr w:type="spellStart"/>
      <w:r w:rsidRPr="009F0AA2">
        <w:t>ACCC</w:t>
      </w:r>
      <w:proofErr w:type="spellEnd"/>
      <w:r w:rsidRPr="009F0AA2">
        <w:t xml:space="preserve"> of that fact, or that matter, as soon as practicable</w:t>
      </w:r>
      <w:r w:rsidR="00E90757" w:rsidRPr="009F0AA2">
        <w:t xml:space="preserve"> after becoming so aware.</w:t>
      </w:r>
    </w:p>
    <w:p w:rsidR="00A71A7B" w:rsidRPr="009F0AA2" w:rsidRDefault="00F61688" w:rsidP="00F61688">
      <w:pPr>
        <w:pStyle w:val="ActHead5"/>
      </w:pPr>
      <w:bookmarkStart w:id="22" w:name="_Toc3884258"/>
      <w:r w:rsidRPr="009F0AA2">
        <w:rPr>
          <w:rStyle w:val="CharSectno"/>
        </w:rPr>
        <w:lastRenderedPageBreak/>
        <w:t>23B</w:t>
      </w:r>
      <w:r w:rsidRPr="009F0AA2">
        <w:t xml:space="preserve">  </w:t>
      </w:r>
      <w:proofErr w:type="spellStart"/>
      <w:r w:rsidR="00A71A7B" w:rsidRPr="009F0AA2">
        <w:t>ACCC</w:t>
      </w:r>
      <w:proofErr w:type="spellEnd"/>
      <w:r w:rsidR="00A71A7B" w:rsidRPr="009F0AA2">
        <w:t xml:space="preserve"> must notify Part</w:t>
      </w:r>
      <w:r w:rsidR="009F0AA2" w:rsidRPr="009F0AA2">
        <w:t> </w:t>
      </w:r>
      <w:r w:rsidR="00A71A7B" w:rsidRPr="009F0AA2">
        <w:t>6 operators and prospective Part</w:t>
      </w:r>
      <w:r w:rsidR="009F0AA2" w:rsidRPr="009F0AA2">
        <w:t> </w:t>
      </w:r>
      <w:r w:rsidR="00A71A7B" w:rsidRPr="009F0AA2">
        <w:t>6 operators of its view</w:t>
      </w:r>
      <w:bookmarkEnd w:id="22"/>
    </w:p>
    <w:p w:rsidR="00A71A7B" w:rsidRPr="009F0AA2" w:rsidRDefault="00A71A7B" w:rsidP="00F61688">
      <w:pPr>
        <w:pStyle w:val="subsection"/>
      </w:pPr>
      <w:r w:rsidRPr="009F0AA2">
        <w:tab/>
      </w:r>
      <w:r w:rsidRPr="009F0AA2">
        <w:tab/>
        <w:t xml:space="preserve">If the </w:t>
      </w:r>
      <w:proofErr w:type="spellStart"/>
      <w:r w:rsidRPr="009F0AA2">
        <w:t>ACCC</w:t>
      </w:r>
      <w:proofErr w:type="spellEnd"/>
      <w:r w:rsidRPr="009F0AA2">
        <w:t>:</w:t>
      </w:r>
    </w:p>
    <w:p w:rsidR="00A71A7B" w:rsidRPr="009F0AA2" w:rsidRDefault="00A71A7B" w:rsidP="00F61688">
      <w:pPr>
        <w:pStyle w:val="paragraph"/>
      </w:pPr>
      <w:r w:rsidRPr="009F0AA2">
        <w:tab/>
        <w:t>(a)</w:t>
      </w:r>
      <w:r w:rsidRPr="009F0AA2">
        <w:tab/>
        <w:t>receives a notice under rule</w:t>
      </w:r>
      <w:r w:rsidR="009F0AA2" w:rsidRPr="009F0AA2">
        <w:t> </w:t>
      </w:r>
      <w:r w:rsidRPr="009F0AA2">
        <w:t>23A; or</w:t>
      </w:r>
    </w:p>
    <w:p w:rsidR="00A71A7B" w:rsidRPr="009F0AA2" w:rsidRDefault="00A71A7B" w:rsidP="00F61688">
      <w:pPr>
        <w:pStyle w:val="paragraph"/>
      </w:pPr>
      <w:r w:rsidRPr="009F0AA2">
        <w:tab/>
        <w:t>(b)</w:t>
      </w:r>
      <w:r w:rsidRPr="009F0AA2">
        <w:tab/>
        <w:t>otherwise becomes aware that an infrastructure operator is a Part</w:t>
      </w:r>
      <w:r w:rsidR="009F0AA2" w:rsidRPr="009F0AA2">
        <w:t> </w:t>
      </w:r>
      <w:r w:rsidRPr="009F0AA2">
        <w:t>6 operator, or is likely to become one from a specified date;</w:t>
      </w:r>
    </w:p>
    <w:p w:rsidR="00A71A7B" w:rsidRPr="009F0AA2" w:rsidRDefault="00A71A7B" w:rsidP="00081B4D">
      <w:pPr>
        <w:pStyle w:val="subsection2"/>
      </w:pPr>
      <w:r w:rsidRPr="009F0AA2">
        <w:t xml:space="preserve">the </w:t>
      </w:r>
      <w:proofErr w:type="spellStart"/>
      <w:r w:rsidRPr="009F0AA2">
        <w:t>ACCC</w:t>
      </w:r>
      <w:proofErr w:type="spellEnd"/>
      <w:r w:rsidRPr="009F0AA2">
        <w:t xml:space="preserve"> must:</w:t>
      </w:r>
    </w:p>
    <w:p w:rsidR="00A71A7B" w:rsidRPr="009F0AA2" w:rsidRDefault="00A71A7B" w:rsidP="00F61688">
      <w:pPr>
        <w:pStyle w:val="paragraph"/>
      </w:pPr>
      <w:r w:rsidRPr="009F0AA2">
        <w:tab/>
        <w:t>(c)</w:t>
      </w:r>
      <w:r w:rsidRPr="009F0AA2">
        <w:tab/>
        <w:t>form a view as to whether the infrastructure operator is a Part</w:t>
      </w:r>
      <w:r w:rsidR="009F0AA2" w:rsidRPr="009F0AA2">
        <w:t> </w:t>
      </w:r>
      <w:r w:rsidRPr="009F0AA2">
        <w:t>6 operator, or will become a Part</w:t>
      </w:r>
      <w:r w:rsidR="009F0AA2" w:rsidRPr="009F0AA2">
        <w:t> </w:t>
      </w:r>
      <w:r w:rsidRPr="009F0AA2">
        <w:t>6 operator from a specified date; and</w:t>
      </w:r>
    </w:p>
    <w:p w:rsidR="00A71A7B" w:rsidRPr="009F0AA2" w:rsidRDefault="00A71A7B" w:rsidP="00F61688">
      <w:pPr>
        <w:pStyle w:val="paragraph"/>
      </w:pPr>
      <w:r w:rsidRPr="009F0AA2">
        <w:tab/>
        <w:t>(d)</w:t>
      </w:r>
      <w:r w:rsidRPr="009F0AA2">
        <w:tab/>
        <w:t xml:space="preserve">notify the infrastructure operator of the </w:t>
      </w:r>
      <w:proofErr w:type="spellStart"/>
      <w:r w:rsidRPr="009F0AA2">
        <w:t>ACCC’s</w:t>
      </w:r>
      <w:proofErr w:type="spellEnd"/>
      <w:r w:rsidRPr="009F0AA2">
        <w:t xml:space="preserve"> view; and</w:t>
      </w:r>
    </w:p>
    <w:p w:rsidR="00A71A7B" w:rsidRPr="009F0AA2" w:rsidRDefault="00A71A7B" w:rsidP="00F61688">
      <w:pPr>
        <w:pStyle w:val="paragraph"/>
      </w:pPr>
      <w:r w:rsidRPr="009F0AA2">
        <w:tab/>
        <w:t>(e)</w:t>
      </w:r>
      <w:r w:rsidRPr="009F0AA2">
        <w:tab/>
        <w:t xml:space="preserve">if the </w:t>
      </w:r>
      <w:proofErr w:type="spellStart"/>
      <w:r w:rsidRPr="009F0AA2">
        <w:t>ACCC</w:t>
      </w:r>
      <w:proofErr w:type="spellEnd"/>
      <w:r w:rsidRPr="009F0AA2">
        <w:t xml:space="preserve"> is of the view that the operator is, or will be, a Part</w:t>
      </w:r>
      <w:r w:rsidR="009F0AA2" w:rsidRPr="009F0AA2">
        <w:t> </w:t>
      </w:r>
      <w:r w:rsidRPr="009F0AA2">
        <w:t xml:space="preserve">6 operator—advise the operator that the </w:t>
      </w:r>
      <w:proofErr w:type="spellStart"/>
      <w:r w:rsidRPr="009F0AA2">
        <w:t>ACCC</w:t>
      </w:r>
      <w:proofErr w:type="spellEnd"/>
      <w:r w:rsidRPr="009F0AA2">
        <w:t xml:space="preserve"> will decide whether the operator should be granted an exemption under rule</w:t>
      </w:r>
      <w:r w:rsidR="009F0AA2" w:rsidRPr="009F0AA2">
        <w:t> </w:t>
      </w:r>
      <w:r w:rsidRPr="009F0AA2">
        <w:t>23C.</w:t>
      </w:r>
    </w:p>
    <w:p w:rsidR="00A71A7B" w:rsidRPr="009F0AA2" w:rsidRDefault="00F61688" w:rsidP="00F61688">
      <w:pPr>
        <w:pStyle w:val="ActHead5"/>
      </w:pPr>
      <w:bookmarkStart w:id="23" w:name="_Toc3884259"/>
      <w:r w:rsidRPr="009F0AA2">
        <w:rPr>
          <w:rStyle w:val="CharSectno"/>
        </w:rPr>
        <w:t>23C</w:t>
      </w:r>
      <w:r w:rsidRPr="009F0AA2">
        <w:t xml:space="preserve">  </w:t>
      </w:r>
      <w:proofErr w:type="spellStart"/>
      <w:r w:rsidR="00A71A7B" w:rsidRPr="009F0AA2">
        <w:t>ACCC</w:t>
      </w:r>
      <w:proofErr w:type="spellEnd"/>
      <w:r w:rsidR="00A71A7B" w:rsidRPr="009F0AA2">
        <w:t xml:space="preserve"> may exempt a Part</w:t>
      </w:r>
      <w:r w:rsidR="009F0AA2" w:rsidRPr="009F0AA2">
        <w:t> </w:t>
      </w:r>
      <w:r w:rsidR="00A71A7B" w:rsidRPr="009F0AA2">
        <w:t>6 operator from requirements in this Part</w:t>
      </w:r>
      <w:bookmarkEnd w:id="23"/>
    </w:p>
    <w:p w:rsidR="00A71A7B" w:rsidRPr="009F0AA2" w:rsidRDefault="00A71A7B" w:rsidP="00F61688">
      <w:pPr>
        <w:pStyle w:val="subsection"/>
      </w:pPr>
      <w:r w:rsidRPr="009F0AA2">
        <w:tab/>
        <w:t>(1)</w:t>
      </w:r>
      <w:r w:rsidRPr="009F0AA2">
        <w:tab/>
        <w:t>An infrastructure operator that is, or expects to become, a Part</w:t>
      </w:r>
      <w:r w:rsidR="009F0AA2" w:rsidRPr="009F0AA2">
        <w:t> </w:t>
      </w:r>
      <w:r w:rsidRPr="009F0AA2">
        <w:t xml:space="preserve">6 operator may apply to the </w:t>
      </w:r>
      <w:proofErr w:type="spellStart"/>
      <w:r w:rsidRPr="009F0AA2">
        <w:t>ACCC</w:t>
      </w:r>
      <w:proofErr w:type="spellEnd"/>
      <w:r w:rsidRPr="009F0AA2">
        <w:t xml:space="preserve"> for an exemption under this rule.</w:t>
      </w:r>
    </w:p>
    <w:p w:rsidR="00A71A7B" w:rsidRPr="009F0AA2" w:rsidRDefault="00A71A7B" w:rsidP="00F61688">
      <w:pPr>
        <w:pStyle w:val="subsection"/>
      </w:pPr>
      <w:r w:rsidRPr="009F0AA2">
        <w:tab/>
        <w:t>(2)</w:t>
      </w:r>
      <w:r w:rsidRPr="009F0AA2">
        <w:tab/>
        <w:t xml:space="preserve">The </w:t>
      </w:r>
      <w:proofErr w:type="spellStart"/>
      <w:r w:rsidRPr="009F0AA2">
        <w:t>ACCC</w:t>
      </w:r>
      <w:proofErr w:type="spellEnd"/>
      <w:r w:rsidRPr="009F0AA2">
        <w:t xml:space="preserve"> may grant to an infrastructure operator a written exemption from the operation of </w:t>
      </w:r>
      <w:r w:rsidR="00B66CA4" w:rsidRPr="009F0AA2">
        <w:t xml:space="preserve">the requirements of </w:t>
      </w:r>
      <w:r w:rsidRPr="009F0AA2">
        <w:t>Divisions</w:t>
      </w:r>
      <w:r w:rsidR="009F0AA2" w:rsidRPr="009F0AA2">
        <w:t> </w:t>
      </w:r>
      <w:r w:rsidRPr="009F0AA2">
        <w:t>2, 3 and 4:</w:t>
      </w:r>
    </w:p>
    <w:p w:rsidR="00A71A7B" w:rsidRPr="009F0AA2" w:rsidRDefault="00A71A7B" w:rsidP="00F61688">
      <w:pPr>
        <w:pStyle w:val="paragraph"/>
      </w:pPr>
      <w:r w:rsidRPr="009F0AA2">
        <w:tab/>
        <w:t>(a)</w:t>
      </w:r>
      <w:r w:rsidRPr="009F0AA2">
        <w:tab/>
        <w:t>following an application made by an infrastructure operator; or</w:t>
      </w:r>
    </w:p>
    <w:p w:rsidR="00A71A7B" w:rsidRPr="009F0AA2" w:rsidRDefault="00A71A7B" w:rsidP="00F61688">
      <w:pPr>
        <w:pStyle w:val="paragraph"/>
      </w:pPr>
      <w:r w:rsidRPr="009F0AA2">
        <w:tab/>
        <w:t>(b)</w:t>
      </w:r>
      <w:r w:rsidRPr="009F0AA2">
        <w:tab/>
        <w:t>if it has given the infrastructure operator a notice under rule</w:t>
      </w:r>
      <w:r w:rsidR="009F0AA2" w:rsidRPr="009F0AA2">
        <w:t> </w:t>
      </w:r>
      <w:r w:rsidRPr="009F0AA2">
        <w:t>23B or paragraph</w:t>
      </w:r>
      <w:r w:rsidR="009F0AA2" w:rsidRPr="009F0AA2">
        <w:t> </w:t>
      </w:r>
      <w:r w:rsidRPr="009F0AA2">
        <w:t>81(12)(b) that it is of the view that the operator is, or will be, a Part</w:t>
      </w:r>
      <w:r w:rsidR="009F0AA2" w:rsidRPr="009F0AA2">
        <w:t> </w:t>
      </w:r>
      <w:r w:rsidRPr="009F0AA2">
        <w:t>6 operator.</w:t>
      </w:r>
    </w:p>
    <w:p w:rsidR="00A71A7B" w:rsidRPr="009F0AA2" w:rsidRDefault="00A71A7B" w:rsidP="00F61688">
      <w:pPr>
        <w:pStyle w:val="subsection"/>
      </w:pPr>
      <w:r w:rsidRPr="009F0AA2">
        <w:tab/>
        <w:t>(3)</w:t>
      </w:r>
      <w:r w:rsidRPr="009F0AA2">
        <w:tab/>
        <w:t xml:space="preserve">The </w:t>
      </w:r>
      <w:proofErr w:type="spellStart"/>
      <w:r w:rsidRPr="009F0AA2">
        <w:t>ACCC</w:t>
      </w:r>
      <w:proofErr w:type="spellEnd"/>
      <w:r w:rsidRPr="009F0AA2">
        <w:t xml:space="preserve"> may on its own initiative, by written notice, extend the period of an existing exemption if the </w:t>
      </w:r>
      <w:proofErr w:type="spellStart"/>
      <w:r w:rsidRPr="009F0AA2">
        <w:t>ACCC</w:t>
      </w:r>
      <w:proofErr w:type="spellEnd"/>
      <w:r w:rsidRPr="009F0AA2">
        <w:t xml:space="preserve"> continues to be satisfied as to the matters specified in </w:t>
      </w:r>
      <w:proofErr w:type="spellStart"/>
      <w:r w:rsidRPr="009F0AA2">
        <w:t>subrule</w:t>
      </w:r>
      <w:proofErr w:type="spellEnd"/>
      <w:r w:rsidRPr="009F0AA2">
        <w:t xml:space="preserve"> (4).</w:t>
      </w:r>
    </w:p>
    <w:p w:rsidR="00A71A7B" w:rsidRPr="009F0AA2" w:rsidRDefault="00A71A7B" w:rsidP="00F61688">
      <w:pPr>
        <w:pStyle w:val="subsection"/>
      </w:pPr>
      <w:r w:rsidRPr="009F0AA2">
        <w:tab/>
        <w:t>(4)</w:t>
      </w:r>
      <w:r w:rsidRPr="009F0AA2">
        <w:tab/>
        <w:t xml:space="preserve">The </w:t>
      </w:r>
      <w:proofErr w:type="spellStart"/>
      <w:r w:rsidRPr="009F0AA2">
        <w:t>ACCC</w:t>
      </w:r>
      <w:proofErr w:type="spellEnd"/>
      <w:r w:rsidRPr="009F0AA2">
        <w:t xml:space="preserve"> may grant the exemption only if the </w:t>
      </w:r>
      <w:proofErr w:type="spellStart"/>
      <w:r w:rsidRPr="009F0AA2">
        <w:t>ACCC</w:t>
      </w:r>
      <w:proofErr w:type="spellEnd"/>
      <w:r w:rsidRPr="009F0AA2">
        <w:t xml:space="preserve"> is satisfied that the application of those requirements would not materially contribute to the achievement of the Basin water charging objectives and principles set out in Schedule</w:t>
      </w:r>
      <w:r w:rsidR="009F0AA2" w:rsidRPr="009F0AA2">
        <w:t> </w:t>
      </w:r>
      <w:r w:rsidRPr="009F0AA2">
        <w:t xml:space="preserve">2 </w:t>
      </w:r>
      <w:r w:rsidR="004C564D" w:rsidRPr="009F0AA2">
        <w:t>to</w:t>
      </w:r>
      <w:r w:rsidRPr="009F0AA2">
        <w:t xml:space="preserve"> the Act.</w:t>
      </w:r>
    </w:p>
    <w:p w:rsidR="00A71A7B" w:rsidRPr="009F0AA2" w:rsidRDefault="00A71A7B" w:rsidP="00F61688">
      <w:pPr>
        <w:pStyle w:val="subsection"/>
      </w:pPr>
      <w:r w:rsidRPr="009F0AA2">
        <w:tab/>
        <w:t>(5)</w:t>
      </w:r>
      <w:r w:rsidRPr="009F0AA2">
        <w:tab/>
        <w:t xml:space="preserve">In making the decision, the </w:t>
      </w:r>
      <w:proofErr w:type="spellStart"/>
      <w:r w:rsidRPr="009F0AA2">
        <w:t>ACCC</w:t>
      </w:r>
      <w:proofErr w:type="spellEnd"/>
      <w:r w:rsidRPr="009F0AA2">
        <w:t xml:space="preserve"> must have regard to the following matters:</w:t>
      </w:r>
    </w:p>
    <w:p w:rsidR="00A71A7B" w:rsidRPr="009F0AA2" w:rsidRDefault="00A71A7B" w:rsidP="00F61688">
      <w:pPr>
        <w:pStyle w:val="paragraph"/>
      </w:pPr>
      <w:r w:rsidRPr="009F0AA2">
        <w:tab/>
        <w:t>(a)</w:t>
      </w:r>
      <w:r w:rsidRPr="009F0AA2">
        <w:tab/>
        <w:t>the total volume of water access rights in relation to which bulk water services are provided by the operator, if applicable;</w:t>
      </w:r>
    </w:p>
    <w:p w:rsidR="00A71A7B" w:rsidRPr="009F0AA2" w:rsidRDefault="00A71A7B" w:rsidP="00F61688">
      <w:pPr>
        <w:pStyle w:val="paragraph"/>
      </w:pPr>
      <w:r w:rsidRPr="009F0AA2">
        <w:tab/>
        <w:t>(b)</w:t>
      </w:r>
      <w:r w:rsidRPr="009F0AA2">
        <w:tab/>
        <w:t>the total volume of water subject to water sharing arrangements in relation to which the operator provides infrastructure services, if applicable;</w:t>
      </w:r>
    </w:p>
    <w:p w:rsidR="00A71A7B" w:rsidRPr="009F0AA2" w:rsidRDefault="00A71A7B" w:rsidP="00F61688">
      <w:pPr>
        <w:pStyle w:val="paragraph"/>
      </w:pPr>
      <w:r w:rsidRPr="009F0AA2">
        <w:tab/>
        <w:t>(c)</w:t>
      </w:r>
      <w:r w:rsidRPr="009F0AA2">
        <w:tab/>
        <w:t>the infrastructure services provided by the operator;</w:t>
      </w:r>
    </w:p>
    <w:p w:rsidR="00A71A7B" w:rsidRPr="009F0AA2" w:rsidRDefault="00A71A7B" w:rsidP="00F61688">
      <w:pPr>
        <w:pStyle w:val="paragraph"/>
      </w:pPr>
      <w:r w:rsidRPr="009F0AA2">
        <w:tab/>
        <w:t>(d)</w:t>
      </w:r>
      <w:r w:rsidRPr="009F0AA2">
        <w:tab/>
        <w:t xml:space="preserve">any preferences expressed by the operator’s customers to the </w:t>
      </w:r>
      <w:proofErr w:type="spellStart"/>
      <w:r w:rsidRPr="009F0AA2">
        <w:t>ACCC</w:t>
      </w:r>
      <w:proofErr w:type="spellEnd"/>
      <w:r w:rsidRPr="009F0AA2">
        <w:t>;</w:t>
      </w:r>
    </w:p>
    <w:p w:rsidR="00A71A7B" w:rsidRPr="009F0AA2" w:rsidRDefault="00A71A7B" w:rsidP="00F61688">
      <w:pPr>
        <w:pStyle w:val="paragraph"/>
      </w:pPr>
      <w:r w:rsidRPr="009F0AA2">
        <w:tab/>
        <w:t>(e)</w:t>
      </w:r>
      <w:r w:rsidRPr="009F0AA2">
        <w:tab/>
        <w:t xml:space="preserve">any views expressed by a State Agency to the </w:t>
      </w:r>
      <w:proofErr w:type="spellStart"/>
      <w:r w:rsidRPr="009F0AA2">
        <w:t>ACCC</w:t>
      </w:r>
      <w:proofErr w:type="spellEnd"/>
      <w:r w:rsidRPr="009F0AA2">
        <w:t>;</w:t>
      </w:r>
    </w:p>
    <w:p w:rsidR="00A71A7B" w:rsidRPr="009F0AA2" w:rsidRDefault="00A71A7B" w:rsidP="00F61688">
      <w:pPr>
        <w:pStyle w:val="paragraph"/>
      </w:pPr>
      <w:r w:rsidRPr="009F0AA2">
        <w:tab/>
        <w:t>(f)</w:t>
      </w:r>
      <w:r w:rsidRPr="009F0AA2">
        <w:tab/>
        <w:t xml:space="preserve">whether the relevant law of </w:t>
      </w:r>
      <w:r w:rsidR="00081B4D" w:rsidRPr="009F0AA2">
        <w:t>a</w:t>
      </w:r>
      <w:r w:rsidRPr="009F0AA2">
        <w:t xml:space="preserve"> State is being transitioned so that the operator’s infrastructure charges will at a future date be determined </w:t>
      </w:r>
      <w:r w:rsidR="00D600FD" w:rsidRPr="009F0AA2">
        <w:t xml:space="preserve">or approved </w:t>
      </w:r>
      <w:r w:rsidRPr="009F0AA2">
        <w:t xml:space="preserve">by a single State Agency in a way that is consistent with </w:t>
      </w:r>
      <w:r w:rsidR="00081B4D" w:rsidRPr="009F0AA2">
        <w:t>paragraph</w:t>
      </w:r>
      <w:r w:rsidR="009F0AA2" w:rsidRPr="009F0AA2">
        <w:t> </w:t>
      </w:r>
      <w:r w:rsidRPr="009F0AA2">
        <w:t>29(2)(b);</w:t>
      </w:r>
    </w:p>
    <w:p w:rsidR="00A71A7B" w:rsidRPr="009F0AA2" w:rsidRDefault="00A71A7B" w:rsidP="00F61688">
      <w:pPr>
        <w:pStyle w:val="paragraph"/>
      </w:pPr>
      <w:r w:rsidRPr="009F0AA2">
        <w:tab/>
        <w:t>(g)</w:t>
      </w:r>
      <w:r w:rsidRPr="009F0AA2">
        <w:tab/>
        <w:t>the proportion of the infrastructure operator’s revenue to be recovered from infrastructure charges;</w:t>
      </w:r>
    </w:p>
    <w:p w:rsidR="00A71A7B" w:rsidRPr="009F0AA2" w:rsidRDefault="00A71A7B" w:rsidP="00F61688">
      <w:pPr>
        <w:pStyle w:val="paragraph"/>
      </w:pPr>
      <w:r w:rsidRPr="009F0AA2">
        <w:tab/>
        <w:t>(h)</w:t>
      </w:r>
      <w:r w:rsidRPr="009F0AA2">
        <w:tab/>
        <w:t xml:space="preserve">any other matters that the </w:t>
      </w:r>
      <w:proofErr w:type="spellStart"/>
      <w:r w:rsidRPr="009F0AA2">
        <w:t>ACCC</w:t>
      </w:r>
      <w:proofErr w:type="spellEnd"/>
      <w:r w:rsidRPr="009F0AA2">
        <w:t xml:space="preserve"> considers relevant.</w:t>
      </w:r>
    </w:p>
    <w:p w:rsidR="00F61688" w:rsidRPr="009F0AA2" w:rsidRDefault="00F61688" w:rsidP="00F61688">
      <w:pPr>
        <w:pStyle w:val="notetext"/>
      </w:pPr>
      <w:r w:rsidRPr="009F0AA2">
        <w:lastRenderedPageBreak/>
        <w:t>Note:</w:t>
      </w:r>
      <w:r w:rsidRPr="009F0AA2">
        <w:tab/>
        <w:t xml:space="preserve">For </w:t>
      </w:r>
      <w:r w:rsidR="009F0AA2" w:rsidRPr="009F0AA2">
        <w:t>paragraph (</w:t>
      </w:r>
      <w:r w:rsidRPr="009F0AA2">
        <w:t xml:space="preserve">f), </w:t>
      </w:r>
      <w:r w:rsidR="00D80CB7" w:rsidRPr="009F0AA2">
        <w:t>o</w:t>
      </w:r>
      <w:r w:rsidRPr="009F0AA2">
        <w:t>nce that is the case, paragraph</w:t>
      </w:r>
      <w:r w:rsidR="009F0AA2" w:rsidRPr="009F0AA2">
        <w:t> </w:t>
      </w:r>
      <w:r w:rsidRPr="009F0AA2">
        <w:t xml:space="preserve">23(a) will cease to apply to the operator, and </w:t>
      </w:r>
      <w:r w:rsidR="0009170B" w:rsidRPr="009F0AA2">
        <w:t>the operator</w:t>
      </w:r>
      <w:r w:rsidRPr="009F0AA2">
        <w:t xml:space="preserve"> will no longer be a Part</w:t>
      </w:r>
      <w:r w:rsidR="009F0AA2" w:rsidRPr="009F0AA2">
        <w:t> </w:t>
      </w:r>
      <w:r w:rsidRPr="009F0AA2">
        <w:t>6 operator.</w:t>
      </w:r>
    </w:p>
    <w:p w:rsidR="00A71A7B" w:rsidRPr="009F0AA2" w:rsidRDefault="00A71A7B" w:rsidP="00C57FDB">
      <w:pPr>
        <w:pStyle w:val="subsection"/>
      </w:pPr>
      <w:r w:rsidRPr="009F0AA2">
        <w:tab/>
        <w:t>(6)</w:t>
      </w:r>
      <w:r w:rsidRPr="009F0AA2">
        <w:tab/>
        <w:t>The exemption may be:</w:t>
      </w:r>
    </w:p>
    <w:p w:rsidR="00A71A7B" w:rsidRPr="009F0AA2" w:rsidRDefault="00A71A7B" w:rsidP="00C57FDB">
      <w:pPr>
        <w:pStyle w:val="paragraph"/>
      </w:pPr>
      <w:r w:rsidRPr="009F0AA2">
        <w:tab/>
        <w:t>(a)</w:t>
      </w:r>
      <w:r w:rsidRPr="009F0AA2">
        <w:tab/>
        <w:t>for a specified period; or</w:t>
      </w:r>
    </w:p>
    <w:p w:rsidR="00A71A7B" w:rsidRPr="009F0AA2" w:rsidRDefault="00A71A7B" w:rsidP="00C57FDB">
      <w:pPr>
        <w:pStyle w:val="paragraph"/>
      </w:pPr>
      <w:r w:rsidRPr="009F0AA2">
        <w:tab/>
        <w:t>(b)</w:t>
      </w:r>
      <w:r w:rsidRPr="009F0AA2">
        <w:tab/>
        <w:t>for an unspecified period but subject to review at specified times.</w:t>
      </w:r>
    </w:p>
    <w:p w:rsidR="00A71A7B" w:rsidRPr="009F0AA2" w:rsidRDefault="00A71A7B" w:rsidP="00C57FDB">
      <w:pPr>
        <w:pStyle w:val="subsection"/>
      </w:pPr>
      <w:r w:rsidRPr="009F0AA2">
        <w:tab/>
        <w:t>(7)</w:t>
      </w:r>
      <w:r w:rsidRPr="009F0AA2">
        <w:tab/>
        <w:t xml:space="preserve">Before making the decision, the </w:t>
      </w:r>
      <w:proofErr w:type="spellStart"/>
      <w:r w:rsidRPr="009F0AA2">
        <w:t>ACCC</w:t>
      </w:r>
      <w:proofErr w:type="spellEnd"/>
      <w:r w:rsidRPr="009F0AA2">
        <w:t xml:space="preserve"> may undertake public consultation in relation to its proposed decision.</w:t>
      </w:r>
    </w:p>
    <w:p w:rsidR="00A71A7B" w:rsidRPr="009F0AA2" w:rsidRDefault="00A71A7B" w:rsidP="00C57FDB">
      <w:pPr>
        <w:pStyle w:val="subsection"/>
      </w:pPr>
      <w:r w:rsidRPr="009F0AA2">
        <w:tab/>
        <w:t>(8)</w:t>
      </w:r>
      <w:r w:rsidRPr="009F0AA2">
        <w:tab/>
        <w:t xml:space="preserve">Before making the decision, the </w:t>
      </w:r>
      <w:proofErr w:type="spellStart"/>
      <w:r w:rsidRPr="009F0AA2">
        <w:t>ACCC</w:t>
      </w:r>
      <w:proofErr w:type="spellEnd"/>
      <w:r w:rsidRPr="009F0AA2">
        <w:t xml:space="preserve"> may, in writing, request the operator to give the </w:t>
      </w:r>
      <w:proofErr w:type="spellStart"/>
      <w:r w:rsidRPr="009F0AA2">
        <w:t>ACCC</w:t>
      </w:r>
      <w:proofErr w:type="spellEnd"/>
      <w:r w:rsidRPr="009F0AA2">
        <w:t xml:space="preserve"> further information within a period specified by the </w:t>
      </w:r>
      <w:proofErr w:type="spellStart"/>
      <w:r w:rsidRPr="009F0AA2">
        <w:t>ACCC</w:t>
      </w:r>
      <w:proofErr w:type="spellEnd"/>
      <w:r w:rsidRPr="009F0AA2">
        <w:t xml:space="preserve"> in that request.</w:t>
      </w:r>
    </w:p>
    <w:p w:rsidR="00A71A7B" w:rsidRPr="009F0AA2" w:rsidRDefault="00A71A7B" w:rsidP="00C57FDB">
      <w:pPr>
        <w:pStyle w:val="subsection"/>
      </w:pPr>
      <w:r w:rsidRPr="009F0AA2">
        <w:tab/>
        <w:t>(9)</w:t>
      </w:r>
      <w:r w:rsidRPr="009F0AA2">
        <w:tab/>
        <w:t xml:space="preserve">If the </w:t>
      </w:r>
      <w:proofErr w:type="spellStart"/>
      <w:r w:rsidRPr="009F0AA2">
        <w:t>ACCC</w:t>
      </w:r>
      <w:proofErr w:type="spellEnd"/>
      <w:r w:rsidRPr="009F0AA2">
        <w:t xml:space="preserve"> fails to make a decision under this rule within 3 months after </w:t>
      </w:r>
      <w:r w:rsidR="0089269F" w:rsidRPr="009F0AA2">
        <w:t>the day on which it received</w:t>
      </w:r>
      <w:r w:rsidRPr="009F0AA2">
        <w:t xml:space="preserve"> the application, or </w:t>
      </w:r>
      <w:r w:rsidR="0089269F" w:rsidRPr="009F0AA2">
        <w:t>gave</w:t>
      </w:r>
      <w:r w:rsidRPr="009F0AA2">
        <w:t xml:space="preserve"> the notice under rule</w:t>
      </w:r>
      <w:r w:rsidR="009F0AA2" w:rsidRPr="009F0AA2">
        <w:t> </w:t>
      </w:r>
      <w:r w:rsidRPr="009F0AA2">
        <w:t>23B</w:t>
      </w:r>
      <w:r w:rsidR="005D5D6A" w:rsidRPr="009F0AA2">
        <w:t xml:space="preserve"> or paragraph</w:t>
      </w:r>
      <w:r w:rsidR="009F0AA2" w:rsidRPr="009F0AA2">
        <w:t> </w:t>
      </w:r>
      <w:r w:rsidR="005D5D6A" w:rsidRPr="009F0AA2">
        <w:t>81(12)(b)</w:t>
      </w:r>
      <w:r w:rsidRPr="009F0AA2">
        <w:t xml:space="preserve">, the </w:t>
      </w:r>
      <w:proofErr w:type="spellStart"/>
      <w:r w:rsidRPr="009F0AA2">
        <w:t>ACCC</w:t>
      </w:r>
      <w:proofErr w:type="spellEnd"/>
      <w:r w:rsidRPr="009F0AA2">
        <w:t xml:space="preserve"> is taken to have decided to grant the operator an exemption from the operation of Divisions</w:t>
      </w:r>
      <w:r w:rsidR="009F0AA2" w:rsidRPr="009F0AA2">
        <w:t> </w:t>
      </w:r>
      <w:r w:rsidRPr="009F0AA2">
        <w:t>2, 3 and 4 for 3 years from the expiry of that 3 month period.</w:t>
      </w:r>
    </w:p>
    <w:p w:rsidR="00A71A7B" w:rsidRPr="009F0AA2" w:rsidRDefault="00A71A7B" w:rsidP="00C57FDB">
      <w:pPr>
        <w:pStyle w:val="subsection"/>
      </w:pPr>
      <w:r w:rsidRPr="009F0AA2">
        <w:tab/>
        <w:t>(10)</w:t>
      </w:r>
      <w:r w:rsidRPr="009F0AA2">
        <w:tab/>
        <w:t xml:space="preserve">If the </w:t>
      </w:r>
      <w:proofErr w:type="spellStart"/>
      <w:r w:rsidRPr="009F0AA2">
        <w:t>ACCC</w:t>
      </w:r>
      <w:proofErr w:type="spellEnd"/>
      <w:r w:rsidRPr="009F0AA2">
        <w:t xml:space="preserve"> decides not to grant the operator an exemption, the </w:t>
      </w:r>
      <w:proofErr w:type="spellStart"/>
      <w:r w:rsidRPr="009F0AA2">
        <w:t>ACCC</w:t>
      </w:r>
      <w:proofErr w:type="spellEnd"/>
      <w:r w:rsidRPr="009F0AA2">
        <w:t xml:space="preserve"> must:</w:t>
      </w:r>
    </w:p>
    <w:p w:rsidR="00A71A7B" w:rsidRPr="009F0AA2" w:rsidRDefault="00A71A7B" w:rsidP="00C57FDB">
      <w:pPr>
        <w:pStyle w:val="paragraph"/>
      </w:pPr>
      <w:r w:rsidRPr="009F0AA2">
        <w:tab/>
        <w:t>(a)</w:t>
      </w:r>
      <w:r w:rsidRPr="009F0AA2">
        <w:tab/>
        <w:t>invite the views of the operator on the appropriate date from which Divisions</w:t>
      </w:r>
      <w:r w:rsidR="009F0AA2" w:rsidRPr="009F0AA2">
        <w:t> </w:t>
      </w:r>
      <w:r w:rsidRPr="009F0AA2">
        <w:t>2, 3 and 4 should apply to the operator; and</w:t>
      </w:r>
    </w:p>
    <w:p w:rsidR="00A71A7B" w:rsidRPr="009F0AA2" w:rsidRDefault="00A71A7B" w:rsidP="00C57FDB">
      <w:pPr>
        <w:pStyle w:val="paragraph"/>
      </w:pPr>
      <w:r w:rsidRPr="009F0AA2">
        <w:tab/>
        <w:t>(b)</w:t>
      </w:r>
      <w:r w:rsidRPr="009F0AA2">
        <w:tab/>
        <w:t>set that date.</w:t>
      </w:r>
    </w:p>
    <w:p w:rsidR="00A71A7B" w:rsidRPr="009F0AA2" w:rsidRDefault="00A71A7B" w:rsidP="00C57FDB">
      <w:pPr>
        <w:pStyle w:val="subsection"/>
      </w:pPr>
      <w:r w:rsidRPr="009F0AA2">
        <w:tab/>
        <w:t>(11)</w:t>
      </w:r>
      <w:r w:rsidRPr="009F0AA2">
        <w:tab/>
        <w:t xml:space="preserve">The date set in </w:t>
      </w:r>
      <w:proofErr w:type="spellStart"/>
      <w:r w:rsidRPr="009F0AA2">
        <w:t>subrule</w:t>
      </w:r>
      <w:proofErr w:type="spellEnd"/>
      <w:r w:rsidRPr="009F0AA2">
        <w:t xml:space="preserve"> (10) is the </w:t>
      </w:r>
      <w:r w:rsidRPr="009F0AA2">
        <w:rPr>
          <w:b/>
          <w:i/>
        </w:rPr>
        <w:t>regulatory start date</w:t>
      </w:r>
      <w:r w:rsidRPr="009F0AA2">
        <w:t xml:space="preserve"> for the operator.</w:t>
      </w:r>
    </w:p>
    <w:p w:rsidR="00C04533" w:rsidRPr="009F0AA2" w:rsidRDefault="007C3B5A" w:rsidP="008B6370">
      <w:pPr>
        <w:pStyle w:val="notetext"/>
      </w:pPr>
      <w:r w:rsidRPr="009F0AA2">
        <w:t>Note</w:t>
      </w:r>
      <w:r w:rsidR="00C04533" w:rsidRPr="009F0AA2">
        <w:t>:</w:t>
      </w:r>
      <w:r w:rsidR="00C04533" w:rsidRPr="009F0AA2">
        <w:tab/>
        <w:t xml:space="preserve">The </w:t>
      </w:r>
      <w:r w:rsidR="00E82E6E" w:rsidRPr="009F0AA2">
        <w:t xml:space="preserve">regulatory start </w:t>
      </w:r>
      <w:r w:rsidR="00C04533" w:rsidRPr="009F0AA2">
        <w:t xml:space="preserve">date may be </w:t>
      </w:r>
      <w:r w:rsidR="00CF14C7" w:rsidRPr="009F0AA2">
        <w:t>changed</w:t>
      </w:r>
      <w:r w:rsidR="00C04533" w:rsidRPr="009F0AA2">
        <w:t xml:space="preserve"> </w:t>
      </w:r>
      <w:r w:rsidR="00E9050B" w:rsidRPr="009F0AA2">
        <w:t>by the operation of</w:t>
      </w:r>
      <w:r w:rsidR="00C04533" w:rsidRPr="009F0AA2">
        <w:t xml:space="preserve"> </w:t>
      </w:r>
      <w:proofErr w:type="spellStart"/>
      <w:r w:rsidR="00C04533" w:rsidRPr="009F0AA2">
        <w:t>subrule</w:t>
      </w:r>
      <w:proofErr w:type="spellEnd"/>
      <w:r w:rsidR="00C04533" w:rsidRPr="009F0AA2">
        <w:t xml:space="preserve"> 30(3).</w:t>
      </w:r>
    </w:p>
    <w:p w:rsidR="00A71A7B" w:rsidRPr="009F0AA2" w:rsidRDefault="00A71A7B" w:rsidP="00C57FDB">
      <w:pPr>
        <w:pStyle w:val="subsection"/>
      </w:pPr>
      <w:r w:rsidRPr="009F0AA2">
        <w:tab/>
        <w:t>(12)</w:t>
      </w:r>
      <w:r w:rsidRPr="009F0AA2">
        <w:tab/>
        <w:t xml:space="preserve">The </w:t>
      </w:r>
      <w:proofErr w:type="spellStart"/>
      <w:r w:rsidRPr="009F0AA2">
        <w:t>ACCC</w:t>
      </w:r>
      <w:proofErr w:type="spellEnd"/>
      <w:r w:rsidRPr="009F0AA2">
        <w:t xml:space="preserve"> must notify the infrastructure operator as soon as practicable of:</w:t>
      </w:r>
    </w:p>
    <w:p w:rsidR="00A71A7B" w:rsidRPr="009F0AA2" w:rsidRDefault="00A71A7B" w:rsidP="00C57FDB">
      <w:pPr>
        <w:pStyle w:val="paragraph"/>
      </w:pPr>
      <w:r w:rsidRPr="009F0AA2">
        <w:tab/>
        <w:t>(a)</w:t>
      </w:r>
      <w:r w:rsidRPr="009F0AA2">
        <w:tab/>
        <w:t xml:space="preserve">a decision under this rule (including a decision taken to have been made under </w:t>
      </w:r>
      <w:proofErr w:type="spellStart"/>
      <w:r w:rsidRPr="009F0AA2">
        <w:t>subrule</w:t>
      </w:r>
      <w:proofErr w:type="spellEnd"/>
      <w:r w:rsidRPr="009F0AA2">
        <w:t xml:space="preserve"> (9)); and</w:t>
      </w:r>
    </w:p>
    <w:p w:rsidR="00A71A7B" w:rsidRPr="009F0AA2" w:rsidRDefault="00A71A7B" w:rsidP="00C57FDB">
      <w:pPr>
        <w:pStyle w:val="paragraph"/>
      </w:pPr>
      <w:r w:rsidRPr="009F0AA2">
        <w:tab/>
        <w:t>(b)</w:t>
      </w:r>
      <w:r w:rsidRPr="009F0AA2">
        <w:tab/>
        <w:t xml:space="preserve">if the </w:t>
      </w:r>
      <w:proofErr w:type="spellStart"/>
      <w:r w:rsidRPr="009F0AA2">
        <w:t>ACCC</w:t>
      </w:r>
      <w:proofErr w:type="spellEnd"/>
      <w:r w:rsidRPr="009F0AA2">
        <w:t xml:space="preserve"> does not grant the exemption—the regulatory start date for the operator.</w:t>
      </w:r>
    </w:p>
    <w:p w:rsidR="00A71A7B" w:rsidRPr="009F0AA2" w:rsidRDefault="00A71A7B" w:rsidP="00C57FDB">
      <w:pPr>
        <w:pStyle w:val="ActHead5"/>
      </w:pPr>
      <w:bookmarkStart w:id="24" w:name="_Toc3884260"/>
      <w:r w:rsidRPr="009F0AA2">
        <w:rPr>
          <w:rStyle w:val="CharSectno"/>
        </w:rPr>
        <w:t>23D</w:t>
      </w:r>
      <w:r w:rsidR="00C57FDB" w:rsidRPr="009F0AA2">
        <w:t xml:space="preserve">  </w:t>
      </w:r>
      <w:r w:rsidRPr="009F0AA2">
        <w:t>Ceasing to be a Part</w:t>
      </w:r>
      <w:r w:rsidR="009F0AA2" w:rsidRPr="009F0AA2">
        <w:t> </w:t>
      </w:r>
      <w:r w:rsidRPr="009F0AA2">
        <w:t>6 operator</w:t>
      </w:r>
      <w:bookmarkEnd w:id="24"/>
    </w:p>
    <w:p w:rsidR="00A71A7B" w:rsidRPr="009F0AA2" w:rsidRDefault="00A71A7B" w:rsidP="00C57FDB">
      <w:pPr>
        <w:pStyle w:val="subsection"/>
      </w:pPr>
      <w:r w:rsidRPr="009F0AA2">
        <w:tab/>
        <w:t>(1)</w:t>
      </w:r>
      <w:r w:rsidRPr="009F0AA2">
        <w:tab/>
        <w:t>If an infrastructure operator that is a Part</w:t>
      </w:r>
      <w:r w:rsidR="009F0AA2" w:rsidRPr="009F0AA2">
        <w:t> </w:t>
      </w:r>
      <w:r w:rsidRPr="009F0AA2">
        <w:t>6 operator:</w:t>
      </w:r>
    </w:p>
    <w:p w:rsidR="00A71A7B" w:rsidRPr="009F0AA2" w:rsidRDefault="00A71A7B" w:rsidP="00C57FDB">
      <w:pPr>
        <w:pStyle w:val="paragraph"/>
      </w:pPr>
      <w:r w:rsidRPr="009F0AA2">
        <w:tab/>
        <w:t>(a)</w:t>
      </w:r>
      <w:r w:rsidRPr="009F0AA2">
        <w:tab/>
        <w:t>ceases to be a Part</w:t>
      </w:r>
      <w:r w:rsidR="009F0AA2" w:rsidRPr="009F0AA2">
        <w:t> </w:t>
      </w:r>
      <w:r w:rsidRPr="009F0AA2">
        <w:t>6 operator; or</w:t>
      </w:r>
    </w:p>
    <w:p w:rsidR="00A71A7B" w:rsidRPr="009F0AA2" w:rsidRDefault="00A71A7B" w:rsidP="00C57FDB">
      <w:pPr>
        <w:pStyle w:val="paragraph"/>
      </w:pPr>
      <w:r w:rsidRPr="009F0AA2">
        <w:tab/>
        <w:t>(b)</w:t>
      </w:r>
      <w:r w:rsidRPr="009F0AA2">
        <w:tab/>
        <w:t>becomes aware of a matter that may result in the operator ceasing to be a Part</w:t>
      </w:r>
      <w:r w:rsidR="009F0AA2" w:rsidRPr="009F0AA2">
        <w:t> </w:t>
      </w:r>
      <w:r w:rsidRPr="009F0AA2">
        <w:t>6 operator on a specified date;</w:t>
      </w:r>
    </w:p>
    <w:p w:rsidR="00A71A7B" w:rsidRPr="009F0AA2" w:rsidRDefault="00A71A7B" w:rsidP="00C57FDB">
      <w:pPr>
        <w:pStyle w:val="subsection2"/>
      </w:pPr>
      <w:r w:rsidRPr="009F0AA2">
        <w:t xml:space="preserve">the operator must notify the </w:t>
      </w:r>
      <w:proofErr w:type="spellStart"/>
      <w:r w:rsidRPr="009F0AA2">
        <w:t>ACCC</w:t>
      </w:r>
      <w:proofErr w:type="spellEnd"/>
      <w:r w:rsidRPr="009F0AA2">
        <w:t xml:space="preserve"> of that fact, or that matter, as soon as practicable</w:t>
      </w:r>
      <w:r w:rsidR="00E90757" w:rsidRPr="009F0AA2">
        <w:t xml:space="preserve"> after becoming so aware</w:t>
      </w:r>
      <w:r w:rsidRPr="009F0AA2">
        <w:t>.</w:t>
      </w:r>
    </w:p>
    <w:p w:rsidR="00A71A7B" w:rsidRPr="009F0AA2" w:rsidRDefault="00A71A7B" w:rsidP="00C57FDB">
      <w:pPr>
        <w:pStyle w:val="subsection"/>
      </w:pPr>
      <w:r w:rsidRPr="009F0AA2">
        <w:tab/>
        <w:t>(2)</w:t>
      </w:r>
      <w:r w:rsidRPr="009F0AA2">
        <w:tab/>
        <w:t>If a Part</w:t>
      </w:r>
      <w:r w:rsidR="009F0AA2" w:rsidRPr="009F0AA2">
        <w:t> </w:t>
      </w:r>
      <w:r w:rsidRPr="009F0AA2">
        <w:t>6 operator ceases to be a Part</w:t>
      </w:r>
      <w:r w:rsidR="009F0AA2" w:rsidRPr="009F0AA2">
        <w:t> </w:t>
      </w:r>
      <w:r w:rsidRPr="009F0AA2">
        <w:t>6 operator during a regulatory period</w:t>
      </w:r>
      <w:r w:rsidR="007319BD" w:rsidRPr="009F0AA2">
        <w:t xml:space="preserve"> for the operator</w:t>
      </w:r>
      <w:r w:rsidRPr="009F0AA2">
        <w:t xml:space="preserve">, these Rules apply to </w:t>
      </w:r>
      <w:r w:rsidR="0009170B" w:rsidRPr="009F0AA2">
        <w:t>the operator</w:t>
      </w:r>
      <w:r w:rsidRPr="009F0AA2">
        <w:t xml:space="preserve"> as if </w:t>
      </w:r>
      <w:r w:rsidR="0009170B" w:rsidRPr="009F0AA2">
        <w:t>the operator</w:t>
      </w:r>
      <w:r w:rsidRPr="009F0AA2">
        <w:t xml:space="preserve"> continued to be a Part</w:t>
      </w:r>
      <w:r w:rsidR="009F0AA2" w:rsidRPr="009F0AA2">
        <w:t> </w:t>
      </w:r>
      <w:r w:rsidRPr="009F0AA2">
        <w:t xml:space="preserve">6 operator for the remainder of </w:t>
      </w:r>
      <w:r w:rsidR="007319BD" w:rsidRPr="009F0AA2">
        <w:t>that</w:t>
      </w:r>
      <w:r w:rsidRPr="009F0AA2">
        <w:t xml:space="preserve"> regulatory period.</w:t>
      </w:r>
    </w:p>
    <w:p w:rsidR="00A71A7B" w:rsidRPr="009F0AA2" w:rsidRDefault="00A71A7B" w:rsidP="00C57FDB">
      <w:pPr>
        <w:pStyle w:val="notetext"/>
      </w:pPr>
      <w:r w:rsidRPr="009F0AA2">
        <w:t>Note 1:</w:t>
      </w:r>
      <w:r w:rsidRPr="009F0AA2">
        <w:tab/>
        <w:t>Rule</w:t>
      </w:r>
      <w:r w:rsidR="009F0AA2" w:rsidRPr="009F0AA2">
        <w:t> </w:t>
      </w:r>
      <w:r w:rsidRPr="009F0AA2">
        <w:t>25 will not have any application to an operator that will not be a Part</w:t>
      </w:r>
      <w:r w:rsidR="009F0AA2" w:rsidRPr="009F0AA2">
        <w:t> </w:t>
      </w:r>
      <w:r w:rsidRPr="009F0AA2">
        <w:t>6 operator after its current regulatory period.</w:t>
      </w:r>
    </w:p>
    <w:p w:rsidR="00A71A7B" w:rsidRPr="009F0AA2" w:rsidRDefault="00A71A7B" w:rsidP="00C57FDB">
      <w:pPr>
        <w:pStyle w:val="notetext"/>
      </w:pPr>
      <w:r w:rsidRPr="009F0AA2">
        <w:t>Note 2:</w:t>
      </w:r>
      <w:r w:rsidRPr="009F0AA2">
        <w:tab/>
        <w:t>See also rule</w:t>
      </w:r>
      <w:r w:rsidR="009F0AA2" w:rsidRPr="009F0AA2">
        <w:t> </w:t>
      </w:r>
      <w:r w:rsidRPr="009F0AA2">
        <w:t>81 for an operator that was a Part</w:t>
      </w:r>
      <w:r w:rsidR="009F0AA2" w:rsidRPr="009F0AA2">
        <w:t> </w:t>
      </w:r>
      <w:r w:rsidRPr="009F0AA2">
        <w:t xml:space="preserve">6 operator immediately before </w:t>
      </w:r>
      <w:r w:rsidR="000A37FE" w:rsidRPr="009F0AA2">
        <w:t>1</w:t>
      </w:r>
      <w:r w:rsidR="009F0AA2" w:rsidRPr="009F0AA2">
        <w:t> </w:t>
      </w:r>
      <w:r w:rsidR="000A37FE" w:rsidRPr="009F0AA2">
        <w:t>July 2020</w:t>
      </w:r>
      <w:r w:rsidRPr="009F0AA2">
        <w:t>.</w:t>
      </w:r>
    </w:p>
    <w:p w:rsidR="00A71A7B" w:rsidRPr="009F0AA2" w:rsidRDefault="00160E61" w:rsidP="003B718F">
      <w:pPr>
        <w:pStyle w:val="ItemHead"/>
        <w:rPr>
          <w:i/>
        </w:rPr>
      </w:pPr>
      <w:r w:rsidRPr="009F0AA2">
        <w:t>45</w:t>
      </w:r>
      <w:r w:rsidR="003B718F" w:rsidRPr="009F0AA2">
        <w:t xml:space="preserve">  </w:t>
      </w:r>
      <w:r w:rsidR="00A71A7B" w:rsidRPr="009F0AA2">
        <w:t>Rules</w:t>
      </w:r>
      <w:r w:rsidR="009F0AA2" w:rsidRPr="009F0AA2">
        <w:t> </w:t>
      </w:r>
      <w:r w:rsidR="00A71A7B" w:rsidRPr="009F0AA2">
        <w:t>24 and 25</w:t>
      </w:r>
    </w:p>
    <w:p w:rsidR="00A71A7B" w:rsidRPr="009F0AA2" w:rsidRDefault="00A71A7B" w:rsidP="00C57FDB">
      <w:pPr>
        <w:pStyle w:val="Item"/>
      </w:pPr>
      <w:r w:rsidRPr="009F0AA2">
        <w:t>Repeal the rules, substitute:</w:t>
      </w:r>
    </w:p>
    <w:p w:rsidR="00A71A7B" w:rsidRPr="009F0AA2" w:rsidRDefault="00A71A7B" w:rsidP="00C57FDB">
      <w:pPr>
        <w:pStyle w:val="ActHead5"/>
      </w:pPr>
      <w:bookmarkStart w:id="25" w:name="_Toc3884261"/>
      <w:r w:rsidRPr="009F0AA2">
        <w:rPr>
          <w:rStyle w:val="CharSectno"/>
        </w:rPr>
        <w:lastRenderedPageBreak/>
        <w:t>24</w:t>
      </w:r>
      <w:r w:rsidR="00C57FDB" w:rsidRPr="009F0AA2">
        <w:t xml:space="preserve">  </w:t>
      </w:r>
      <w:r w:rsidRPr="009F0AA2">
        <w:t>Changing the length of a regulatory period</w:t>
      </w:r>
      <w:bookmarkEnd w:id="25"/>
    </w:p>
    <w:p w:rsidR="00A71A7B" w:rsidRPr="009F0AA2" w:rsidRDefault="00A71A7B" w:rsidP="00C57FDB">
      <w:pPr>
        <w:pStyle w:val="subsection"/>
      </w:pPr>
      <w:r w:rsidRPr="009F0AA2">
        <w:tab/>
        <w:t>(1)</w:t>
      </w:r>
      <w:r w:rsidRPr="009F0AA2">
        <w:tab/>
        <w:t xml:space="preserve">The </w:t>
      </w:r>
      <w:proofErr w:type="spellStart"/>
      <w:r w:rsidRPr="009F0AA2">
        <w:t>ACCC</w:t>
      </w:r>
      <w:proofErr w:type="spellEnd"/>
      <w:r w:rsidRPr="009F0AA2">
        <w:t xml:space="preserve"> may set a new length, not less than 3 years and not more than 5 years, for:</w:t>
      </w:r>
    </w:p>
    <w:p w:rsidR="00A71A7B" w:rsidRPr="009F0AA2" w:rsidRDefault="00A71A7B" w:rsidP="00C57FDB">
      <w:pPr>
        <w:pStyle w:val="paragraph"/>
      </w:pPr>
      <w:r w:rsidRPr="009F0AA2">
        <w:tab/>
        <w:t>(a)</w:t>
      </w:r>
      <w:r w:rsidRPr="009F0AA2">
        <w:tab/>
        <w:t>a specified future regulatory period of a Part</w:t>
      </w:r>
      <w:r w:rsidR="009F0AA2" w:rsidRPr="009F0AA2">
        <w:t> </w:t>
      </w:r>
      <w:r w:rsidRPr="009F0AA2">
        <w:t>6 operator (by changing the end date of the specified future regulatory period); or</w:t>
      </w:r>
    </w:p>
    <w:p w:rsidR="00A71A7B" w:rsidRPr="009F0AA2" w:rsidRDefault="00A71A7B" w:rsidP="00C57FDB">
      <w:pPr>
        <w:pStyle w:val="paragraph"/>
      </w:pPr>
      <w:r w:rsidRPr="009F0AA2">
        <w:tab/>
        <w:t>(b)</w:t>
      </w:r>
      <w:r w:rsidRPr="009F0AA2">
        <w:tab/>
        <w:t>all the regulatory periods following a specified future regulatory period of a Part</w:t>
      </w:r>
      <w:r w:rsidR="009F0AA2" w:rsidRPr="009F0AA2">
        <w:t> </w:t>
      </w:r>
      <w:r w:rsidRPr="009F0AA2">
        <w:t>6 operator;</w:t>
      </w:r>
    </w:p>
    <w:p w:rsidR="00A71A7B" w:rsidRPr="009F0AA2" w:rsidRDefault="00A71A7B" w:rsidP="00C57FDB">
      <w:pPr>
        <w:pStyle w:val="subsection2"/>
      </w:pPr>
      <w:r w:rsidRPr="009F0AA2">
        <w:t>if:</w:t>
      </w:r>
    </w:p>
    <w:p w:rsidR="00A71A7B" w:rsidRPr="009F0AA2" w:rsidRDefault="00A71A7B" w:rsidP="00C57FDB">
      <w:pPr>
        <w:pStyle w:val="paragraph"/>
      </w:pPr>
      <w:r w:rsidRPr="009F0AA2">
        <w:tab/>
        <w:t>(c)</w:t>
      </w:r>
      <w:r w:rsidRPr="009F0AA2">
        <w:tab/>
        <w:t xml:space="preserve">it has consulted the operator or received a request from the operator under </w:t>
      </w:r>
      <w:proofErr w:type="spellStart"/>
      <w:r w:rsidRPr="009F0AA2">
        <w:t>subrule</w:t>
      </w:r>
      <w:proofErr w:type="spellEnd"/>
      <w:r w:rsidRPr="009F0AA2">
        <w:t xml:space="preserve"> (2); and</w:t>
      </w:r>
    </w:p>
    <w:p w:rsidR="00A71A7B" w:rsidRPr="009F0AA2" w:rsidRDefault="00A71A7B" w:rsidP="00C57FDB">
      <w:pPr>
        <w:pStyle w:val="paragraph"/>
      </w:pPr>
      <w:r w:rsidRPr="009F0AA2">
        <w:tab/>
        <w:t>(d)</w:t>
      </w:r>
      <w:r w:rsidRPr="009F0AA2">
        <w:tab/>
        <w:t>it is satisfied that the change is appropriate in the circumstances.</w:t>
      </w:r>
    </w:p>
    <w:p w:rsidR="00A71A7B" w:rsidRPr="009F0AA2" w:rsidRDefault="00A71A7B" w:rsidP="00C57FDB">
      <w:pPr>
        <w:pStyle w:val="subsection"/>
      </w:pPr>
      <w:r w:rsidRPr="009F0AA2">
        <w:tab/>
        <w:t>(2)</w:t>
      </w:r>
      <w:r w:rsidRPr="009F0AA2">
        <w:tab/>
        <w:t>If:</w:t>
      </w:r>
    </w:p>
    <w:p w:rsidR="00A71A7B" w:rsidRPr="009F0AA2" w:rsidRDefault="00A71A7B" w:rsidP="00C57FDB">
      <w:pPr>
        <w:pStyle w:val="paragraph"/>
      </w:pPr>
      <w:r w:rsidRPr="009F0AA2">
        <w:tab/>
        <w:t>(a)</w:t>
      </w:r>
      <w:r w:rsidRPr="009F0AA2">
        <w:tab/>
        <w:t>a Part</w:t>
      </w:r>
      <w:r w:rsidR="009F0AA2" w:rsidRPr="009F0AA2">
        <w:t> </w:t>
      </w:r>
      <w:r w:rsidRPr="009F0AA2">
        <w:t>6 operator is also a supplier of urban water services or infrastructure services in relation to non</w:t>
      </w:r>
      <w:r w:rsidR="009F0AA2">
        <w:noBreakHyphen/>
      </w:r>
      <w:r w:rsidRPr="009F0AA2">
        <w:t>Basin water resources, the charges for which are det</w:t>
      </w:r>
      <w:r w:rsidR="004377E0" w:rsidRPr="009F0AA2">
        <w:t>ermined by an agency of a State</w:t>
      </w:r>
      <w:r w:rsidRPr="009F0AA2">
        <w:t xml:space="preserve"> under a law of the State; and</w:t>
      </w:r>
    </w:p>
    <w:p w:rsidR="00A71A7B" w:rsidRPr="009F0AA2" w:rsidRDefault="00A71A7B" w:rsidP="00C57FDB">
      <w:pPr>
        <w:pStyle w:val="paragraph"/>
      </w:pPr>
      <w:r w:rsidRPr="009F0AA2">
        <w:tab/>
        <w:t>(b)</w:t>
      </w:r>
      <w:r w:rsidRPr="009F0AA2">
        <w:tab/>
        <w:t xml:space="preserve">the charges are determined in respect of periods (the </w:t>
      </w:r>
      <w:r w:rsidRPr="009F0AA2">
        <w:rPr>
          <w:b/>
          <w:i/>
        </w:rPr>
        <w:t>agency periods)</w:t>
      </w:r>
      <w:r w:rsidRPr="009F0AA2">
        <w:t xml:space="preserve"> that are not aligned with the regulatory periods of the operator; and</w:t>
      </w:r>
    </w:p>
    <w:p w:rsidR="00A71A7B" w:rsidRPr="009F0AA2" w:rsidRDefault="00A71A7B" w:rsidP="00C57FDB">
      <w:pPr>
        <w:pStyle w:val="paragraph"/>
      </w:pPr>
      <w:r w:rsidRPr="009F0AA2">
        <w:tab/>
        <w:t>(c)</w:t>
      </w:r>
      <w:r w:rsidRPr="009F0AA2">
        <w:tab/>
        <w:t xml:space="preserve">the operator requests the </w:t>
      </w:r>
      <w:proofErr w:type="spellStart"/>
      <w:r w:rsidRPr="009F0AA2">
        <w:t>ACCC</w:t>
      </w:r>
      <w:proofErr w:type="spellEnd"/>
      <w:r w:rsidRPr="009F0AA2">
        <w:t xml:space="preserve"> to approve changes to its future regulatory periods in accordance with </w:t>
      </w:r>
      <w:proofErr w:type="spellStart"/>
      <w:r w:rsidRPr="009F0AA2">
        <w:t>subrule</w:t>
      </w:r>
      <w:proofErr w:type="spellEnd"/>
      <w:r w:rsidRPr="009F0AA2">
        <w:t xml:space="preserve"> (1) in order to align the future regulatory periods with the agency periods;</w:t>
      </w:r>
    </w:p>
    <w:p w:rsidR="00A71A7B" w:rsidRPr="009F0AA2" w:rsidRDefault="00A71A7B" w:rsidP="00C57FDB">
      <w:pPr>
        <w:pStyle w:val="subsection2"/>
      </w:pPr>
      <w:r w:rsidRPr="009F0AA2">
        <w:t xml:space="preserve">the </w:t>
      </w:r>
      <w:proofErr w:type="spellStart"/>
      <w:r w:rsidRPr="009F0AA2">
        <w:t>ACCC</w:t>
      </w:r>
      <w:proofErr w:type="spellEnd"/>
      <w:r w:rsidRPr="009F0AA2">
        <w:t xml:space="preserve"> must consider whether the changes requested are appropriate in the circumstances.</w:t>
      </w:r>
    </w:p>
    <w:p w:rsidR="00A71A7B" w:rsidRPr="009F0AA2" w:rsidRDefault="00A71A7B" w:rsidP="00C57FDB">
      <w:pPr>
        <w:pStyle w:val="subsection"/>
      </w:pPr>
      <w:r w:rsidRPr="009F0AA2">
        <w:tab/>
        <w:t>(3)</w:t>
      </w:r>
      <w:r w:rsidRPr="009F0AA2">
        <w:tab/>
      </w:r>
      <w:proofErr w:type="spellStart"/>
      <w:r w:rsidRPr="009F0AA2">
        <w:t>Subrule</w:t>
      </w:r>
      <w:proofErr w:type="spellEnd"/>
      <w:r w:rsidRPr="009F0AA2">
        <w:t xml:space="preserve"> (1) does not apply in relation to a regulatory period for which a draft determination</w:t>
      </w:r>
      <w:r w:rsidR="004739BD" w:rsidRPr="009F0AA2">
        <w:t xml:space="preserve"> or approval</w:t>
      </w:r>
      <w:r w:rsidRPr="009F0AA2">
        <w:t xml:space="preserve"> has been published under rule</w:t>
      </w:r>
      <w:r w:rsidR="009F0AA2" w:rsidRPr="009F0AA2">
        <w:t> </w:t>
      </w:r>
      <w:r w:rsidRPr="009F0AA2">
        <w:t>28.</w:t>
      </w:r>
    </w:p>
    <w:p w:rsidR="00A71A7B" w:rsidRPr="009F0AA2" w:rsidRDefault="00A71A7B" w:rsidP="00C57FDB">
      <w:pPr>
        <w:pStyle w:val="subsection"/>
      </w:pPr>
      <w:r w:rsidRPr="009F0AA2">
        <w:tab/>
        <w:t>(4)</w:t>
      </w:r>
      <w:r w:rsidRPr="009F0AA2">
        <w:tab/>
        <w:t>If a period length approved under this rule is not a whole number of years, the remainder after all the whole years are completed is treated as a year for the purposes of this Division and Divisions</w:t>
      </w:r>
      <w:r w:rsidR="009F0AA2" w:rsidRPr="009F0AA2">
        <w:t> </w:t>
      </w:r>
      <w:r w:rsidRPr="009F0AA2">
        <w:t>3 and 4.</w:t>
      </w:r>
    </w:p>
    <w:p w:rsidR="00A71A7B" w:rsidRPr="009F0AA2" w:rsidRDefault="00C57FDB" w:rsidP="00C57FDB">
      <w:pPr>
        <w:pStyle w:val="ActHead5"/>
      </w:pPr>
      <w:bookmarkStart w:id="26" w:name="_Toc3884262"/>
      <w:r w:rsidRPr="009F0AA2">
        <w:rPr>
          <w:rStyle w:val="CharSectno"/>
        </w:rPr>
        <w:t>24A</w:t>
      </w:r>
      <w:r w:rsidRPr="009F0AA2">
        <w:t xml:space="preserve">  </w:t>
      </w:r>
      <w:r w:rsidR="00A71A7B" w:rsidRPr="009F0AA2">
        <w:t xml:space="preserve">Application for determination </w:t>
      </w:r>
      <w:r w:rsidR="004739BD" w:rsidRPr="009F0AA2">
        <w:t xml:space="preserve">or approval </w:t>
      </w:r>
      <w:r w:rsidR="00A71A7B" w:rsidRPr="009F0AA2">
        <w:t>of charges—first regulatory period</w:t>
      </w:r>
      <w:bookmarkEnd w:id="26"/>
    </w:p>
    <w:p w:rsidR="00A71A7B" w:rsidRPr="009F0AA2" w:rsidRDefault="00A71A7B" w:rsidP="00C57FDB">
      <w:pPr>
        <w:pStyle w:val="subsection"/>
      </w:pPr>
      <w:r w:rsidRPr="009F0AA2">
        <w:tab/>
        <w:t>(1)</w:t>
      </w:r>
      <w:r w:rsidRPr="009F0AA2">
        <w:tab/>
        <w:t>This rule applies to an infrastructure operator that:</w:t>
      </w:r>
    </w:p>
    <w:p w:rsidR="00A71A7B" w:rsidRPr="009F0AA2" w:rsidRDefault="00A71A7B" w:rsidP="00C57FDB">
      <w:pPr>
        <w:pStyle w:val="paragraph"/>
      </w:pPr>
      <w:r w:rsidRPr="009F0AA2">
        <w:tab/>
        <w:t>(a)</w:t>
      </w:r>
      <w:r w:rsidRPr="009F0AA2">
        <w:tab/>
        <w:t>has received a notice under rule</w:t>
      </w:r>
      <w:r w:rsidR="009F0AA2" w:rsidRPr="009F0AA2">
        <w:t> </w:t>
      </w:r>
      <w:r w:rsidR="004377E0" w:rsidRPr="009F0AA2">
        <w:t xml:space="preserve">23B </w:t>
      </w:r>
      <w:r w:rsidRPr="009F0AA2">
        <w:t xml:space="preserve">stating that the </w:t>
      </w:r>
      <w:proofErr w:type="spellStart"/>
      <w:r w:rsidRPr="009F0AA2">
        <w:t>ACCC</w:t>
      </w:r>
      <w:proofErr w:type="spellEnd"/>
      <w:r w:rsidRPr="009F0AA2">
        <w:t xml:space="preserve"> is of the view that the operator is, or will be, a Part</w:t>
      </w:r>
      <w:r w:rsidR="009F0AA2" w:rsidRPr="009F0AA2">
        <w:t> </w:t>
      </w:r>
      <w:r w:rsidRPr="009F0AA2">
        <w:t>6 operator; and</w:t>
      </w:r>
    </w:p>
    <w:p w:rsidR="00A71A7B" w:rsidRPr="009F0AA2" w:rsidRDefault="00A71A7B" w:rsidP="00C57FDB">
      <w:pPr>
        <w:pStyle w:val="paragraph"/>
      </w:pPr>
      <w:r w:rsidRPr="009F0AA2">
        <w:tab/>
        <w:t>(b)</w:t>
      </w:r>
      <w:r w:rsidRPr="009F0AA2">
        <w:tab/>
        <w:t>was subsequently refused an exemption under rule</w:t>
      </w:r>
      <w:r w:rsidR="009F0AA2" w:rsidRPr="009F0AA2">
        <w:t> </w:t>
      </w:r>
      <w:r w:rsidRPr="009F0AA2">
        <w:t>23C, or was given an exemption that has now expired; and</w:t>
      </w:r>
    </w:p>
    <w:p w:rsidR="00A71A7B" w:rsidRPr="009F0AA2" w:rsidRDefault="00A71A7B" w:rsidP="00C57FDB">
      <w:pPr>
        <w:pStyle w:val="paragraph"/>
      </w:pPr>
      <w:r w:rsidRPr="009F0AA2">
        <w:tab/>
        <w:t>(c)</w:t>
      </w:r>
      <w:r w:rsidRPr="009F0AA2">
        <w:tab/>
        <w:t xml:space="preserve">has had its regulatory start date set under </w:t>
      </w:r>
      <w:proofErr w:type="spellStart"/>
      <w:r w:rsidRPr="009F0AA2">
        <w:t>subrule</w:t>
      </w:r>
      <w:proofErr w:type="spellEnd"/>
      <w:r w:rsidRPr="009F0AA2">
        <w:t xml:space="preserve"> 23C(10); and</w:t>
      </w:r>
    </w:p>
    <w:p w:rsidR="00A71A7B" w:rsidRPr="009F0AA2" w:rsidRDefault="00A71A7B" w:rsidP="00C57FDB">
      <w:pPr>
        <w:pStyle w:val="paragraph"/>
      </w:pPr>
      <w:r w:rsidRPr="009F0AA2">
        <w:tab/>
        <w:t>(d)</w:t>
      </w:r>
      <w:r w:rsidRPr="009F0AA2">
        <w:tab/>
        <w:t>proposes to levy infrastructure charges during the first regulatory period</w:t>
      </w:r>
      <w:r w:rsidR="004377E0" w:rsidRPr="009F0AA2">
        <w:t xml:space="preserve"> for the operator</w:t>
      </w:r>
      <w:r w:rsidRPr="009F0AA2">
        <w:t>.</w:t>
      </w:r>
    </w:p>
    <w:p w:rsidR="00A71A7B" w:rsidRPr="009F0AA2" w:rsidRDefault="00A71A7B" w:rsidP="00C57FDB">
      <w:pPr>
        <w:pStyle w:val="notetext"/>
      </w:pPr>
      <w:r w:rsidRPr="009F0AA2">
        <w:t>Note:</w:t>
      </w:r>
      <w:r w:rsidRPr="009F0AA2">
        <w:tab/>
        <w:t>The process in this provision is for the initial approval of charges. After this process is completed, rule</w:t>
      </w:r>
      <w:r w:rsidR="009F0AA2" w:rsidRPr="009F0AA2">
        <w:t> </w:t>
      </w:r>
      <w:r w:rsidRPr="009F0AA2">
        <w:t>25 or Division</w:t>
      </w:r>
      <w:r w:rsidR="009F0AA2" w:rsidRPr="009F0AA2">
        <w:t> </w:t>
      </w:r>
      <w:r w:rsidRPr="009F0AA2">
        <w:t>3 as appropriate will apply.</w:t>
      </w:r>
    </w:p>
    <w:p w:rsidR="00A71A7B" w:rsidRPr="009F0AA2" w:rsidRDefault="00A71A7B" w:rsidP="00C57FDB">
      <w:pPr>
        <w:pStyle w:val="subsection"/>
      </w:pPr>
      <w:r w:rsidRPr="009F0AA2">
        <w:tab/>
        <w:t>(2)</w:t>
      </w:r>
      <w:r w:rsidRPr="009F0AA2">
        <w:tab/>
        <w:t>The infrastructure operator must, at least 15 months before the regulatory start date</w:t>
      </w:r>
      <w:r w:rsidR="008B6370" w:rsidRPr="009F0AA2">
        <w:t xml:space="preserve"> for the operator</w:t>
      </w:r>
      <w:r w:rsidRPr="009F0AA2">
        <w:t xml:space="preserve">, apply in writing to the </w:t>
      </w:r>
      <w:proofErr w:type="spellStart"/>
      <w:r w:rsidRPr="009F0AA2">
        <w:t>ACCC</w:t>
      </w:r>
      <w:proofErr w:type="spellEnd"/>
      <w:r w:rsidRPr="009F0AA2">
        <w:t xml:space="preserve"> for determination</w:t>
      </w:r>
      <w:r w:rsidR="004739BD" w:rsidRPr="009F0AA2">
        <w:t xml:space="preserve"> or approval</w:t>
      </w:r>
      <w:r w:rsidRPr="009F0AA2">
        <w:t xml:space="preserve"> of its infrastructure charges under this Division in respect of each year of the first regulatory period</w:t>
      </w:r>
      <w:r w:rsidR="008B0724" w:rsidRPr="009F0AA2">
        <w:t xml:space="preserve"> for the operator</w:t>
      </w:r>
      <w:r w:rsidRPr="009F0AA2">
        <w:t>.</w:t>
      </w:r>
    </w:p>
    <w:p w:rsidR="00536C3A" w:rsidRPr="009F0AA2" w:rsidRDefault="00A71A7B" w:rsidP="00C57FDB">
      <w:pPr>
        <w:pStyle w:val="subsection"/>
      </w:pPr>
      <w:r w:rsidRPr="009F0AA2">
        <w:tab/>
        <w:t>(3)</w:t>
      </w:r>
      <w:r w:rsidRPr="009F0AA2">
        <w:tab/>
      </w:r>
      <w:r w:rsidR="00536C3A" w:rsidRPr="009F0AA2">
        <w:t>T</w:t>
      </w:r>
      <w:r w:rsidRPr="009F0AA2">
        <w:t xml:space="preserve">he </w:t>
      </w:r>
      <w:r w:rsidRPr="009F0AA2">
        <w:rPr>
          <w:b/>
          <w:i/>
        </w:rPr>
        <w:t>first regulatory period</w:t>
      </w:r>
      <w:r w:rsidR="00536C3A" w:rsidRPr="009F0AA2">
        <w:t xml:space="preserve"> is:</w:t>
      </w:r>
    </w:p>
    <w:p w:rsidR="00B36F64" w:rsidRPr="009F0AA2" w:rsidRDefault="00536C3A" w:rsidP="00536C3A">
      <w:pPr>
        <w:pStyle w:val="paragraph"/>
      </w:pPr>
      <w:r w:rsidRPr="009F0AA2">
        <w:lastRenderedPageBreak/>
        <w:tab/>
        <w:t>(a)</w:t>
      </w:r>
      <w:r w:rsidRPr="009F0AA2">
        <w:tab/>
      </w:r>
      <w:r w:rsidR="00B36F64" w:rsidRPr="009F0AA2">
        <w:t xml:space="preserve">if the </w:t>
      </w:r>
      <w:proofErr w:type="spellStart"/>
      <w:r w:rsidR="00B36F64" w:rsidRPr="009F0AA2">
        <w:t>ACCC</w:t>
      </w:r>
      <w:proofErr w:type="spellEnd"/>
      <w:r w:rsidR="00B36F64" w:rsidRPr="009F0AA2">
        <w:t xml:space="preserve"> has set a length for the </w:t>
      </w:r>
      <w:r w:rsidR="001233BC" w:rsidRPr="009F0AA2">
        <w:t xml:space="preserve">operator’s regulatory </w:t>
      </w:r>
      <w:r w:rsidR="00B36F64" w:rsidRPr="009F0AA2">
        <w:t>period under rule</w:t>
      </w:r>
      <w:r w:rsidR="009F0AA2" w:rsidRPr="009F0AA2">
        <w:t> </w:t>
      </w:r>
      <w:r w:rsidR="00B36F64" w:rsidRPr="009F0AA2">
        <w:t>24—the period of that length beginning on the regulatory start date; or</w:t>
      </w:r>
    </w:p>
    <w:p w:rsidR="00536C3A" w:rsidRPr="009F0AA2" w:rsidRDefault="00536C3A" w:rsidP="00536C3A">
      <w:pPr>
        <w:pStyle w:val="paragraph"/>
      </w:pPr>
      <w:r w:rsidRPr="009F0AA2">
        <w:tab/>
        <w:t>(b)</w:t>
      </w:r>
      <w:r w:rsidRPr="009F0AA2">
        <w:tab/>
      </w:r>
      <w:r w:rsidR="00B36F64" w:rsidRPr="009F0AA2">
        <w:t>otherwise—the period of 3 years beginning on the regulatory start date.</w:t>
      </w:r>
    </w:p>
    <w:p w:rsidR="00A71A7B" w:rsidRPr="009F0AA2" w:rsidRDefault="00A71A7B" w:rsidP="00C57FDB">
      <w:pPr>
        <w:pStyle w:val="subsection"/>
      </w:pPr>
      <w:r w:rsidRPr="009F0AA2">
        <w:tab/>
        <w:t>(4)</w:t>
      </w:r>
      <w:r w:rsidRPr="009F0AA2">
        <w:tab/>
        <w:t>The application must include the information referred to in Schedule</w:t>
      </w:r>
      <w:r w:rsidR="009F0AA2" w:rsidRPr="009F0AA2">
        <w:t> </w:t>
      </w:r>
      <w:r w:rsidR="00B700C5" w:rsidRPr="009F0AA2">
        <w:t>1.</w:t>
      </w:r>
    </w:p>
    <w:p w:rsidR="00A71A7B" w:rsidRPr="009F0AA2" w:rsidRDefault="00A71A7B" w:rsidP="00C57FDB">
      <w:pPr>
        <w:pStyle w:val="ActHead5"/>
      </w:pPr>
      <w:bookmarkStart w:id="27" w:name="_Toc3884263"/>
      <w:r w:rsidRPr="009F0AA2">
        <w:rPr>
          <w:rStyle w:val="CharSectno"/>
        </w:rPr>
        <w:t>25</w:t>
      </w:r>
      <w:r w:rsidR="00C57FDB" w:rsidRPr="009F0AA2">
        <w:t xml:space="preserve">  </w:t>
      </w:r>
      <w:r w:rsidRPr="009F0AA2">
        <w:t xml:space="preserve">Application for </w:t>
      </w:r>
      <w:r w:rsidR="004739BD" w:rsidRPr="009F0AA2">
        <w:t>determination or approval</w:t>
      </w:r>
      <w:r w:rsidRPr="009F0AA2">
        <w:t xml:space="preserve"> of charges—subsequent regulatory periods</w:t>
      </w:r>
      <w:bookmarkEnd w:id="27"/>
    </w:p>
    <w:p w:rsidR="00A71A7B" w:rsidRPr="009F0AA2" w:rsidRDefault="00A71A7B" w:rsidP="00C57FDB">
      <w:pPr>
        <w:pStyle w:val="subsection"/>
      </w:pPr>
      <w:r w:rsidRPr="009F0AA2">
        <w:tab/>
        <w:t>(1)</w:t>
      </w:r>
      <w:r w:rsidRPr="009F0AA2">
        <w:tab/>
        <w:t>A Part</w:t>
      </w:r>
      <w:r w:rsidR="009F0AA2" w:rsidRPr="009F0AA2">
        <w:t> </w:t>
      </w:r>
      <w:r w:rsidRPr="009F0AA2">
        <w:t xml:space="preserve">6 operator that proposes to levy infrastructure charges in a regulatory period </w:t>
      </w:r>
      <w:r w:rsidR="000A4C55" w:rsidRPr="009F0AA2">
        <w:t>(</w:t>
      </w:r>
      <w:r w:rsidR="00E427AF" w:rsidRPr="009F0AA2">
        <w:t>a</w:t>
      </w:r>
      <w:r w:rsidR="000A4C55" w:rsidRPr="009F0AA2">
        <w:t xml:space="preserve"> </w:t>
      </w:r>
      <w:r w:rsidR="000A4C55" w:rsidRPr="009F0AA2">
        <w:rPr>
          <w:b/>
          <w:i/>
        </w:rPr>
        <w:t>subsequent regulatory period</w:t>
      </w:r>
      <w:r w:rsidR="000A4C55" w:rsidRPr="009F0AA2">
        <w:t xml:space="preserve">) </w:t>
      </w:r>
      <w:r w:rsidRPr="009F0AA2">
        <w:t xml:space="preserve">after the first regulatory period must apply in writing to the </w:t>
      </w:r>
      <w:proofErr w:type="spellStart"/>
      <w:r w:rsidRPr="009F0AA2">
        <w:t>ACCC</w:t>
      </w:r>
      <w:proofErr w:type="spellEnd"/>
      <w:r w:rsidRPr="009F0AA2">
        <w:t xml:space="preserve"> for </w:t>
      </w:r>
      <w:r w:rsidR="004739BD" w:rsidRPr="009F0AA2">
        <w:t>determination or approval</w:t>
      </w:r>
      <w:r w:rsidRPr="009F0AA2">
        <w:t xml:space="preserve"> of its infrastructure charges under this Division in respect of each year of the </w:t>
      </w:r>
      <w:r w:rsidR="000A4C55" w:rsidRPr="009F0AA2">
        <w:t xml:space="preserve">subsequent </w:t>
      </w:r>
      <w:r w:rsidRPr="009F0AA2">
        <w:t>regulatory period.</w:t>
      </w:r>
    </w:p>
    <w:p w:rsidR="00AB1C35" w:rsidRPr="009F0AA2" w:rsidRDefault="00A71A7B" w:rsidP="00AB1C35">
      <w:pPr>
        <w:pStyle w:val="subsection"/>
      </w:pPr>
      <w:r w:rsidRPr="009F0AA2">
        <w:tab/>
      </w:r>
      <w:r w:rsidR="00AB1C35" w:rsidRPr="009F0AA2">
        <w:t>(2)</w:t>
      </w:r>
      <w:r w:rsidR="00AB1C35" w:rsidRPr="009F0AA2">
        <w:tab/>
        <w:t>The application must be made no later than 15 months before the start of the subsequent regulatory period in respect of which the determination or approval relates.</w:t>
      </w:r>
    </w:p>
    <w:p w:rsidR="00A71A7B" w:rsidRPr="009F0AA2" w:rsidRDefault="00AB1C35" w:rsidP="00C57FDB">
      <w:pPr>
        <w:pStyle w:val="subsection"/>
      </w:pPr>
      <w:r w:rsidRPr="009F0AA2">
        <w:tab/>
      </w:r>
      <w:r w:rsidR="00A71A7B" w:rsidRPr="009F0AA2">
        <w:t>(</w:t>
      </w:r>
      <w:r w:rsidRPr="009F0AA2">
        <w:t>3</w:t>
      </w:r>
      <w:r w:rsidR="00A71A7B" w:rsidRPr="009F0AA2">
        <w:t>)</w:t>
      </w:r>
      <w:r w:rsidR="00A71A7B" w:rsidRPr="009F0AA2">
        <w:tab/>
        <w:t xml:space="preserve">The application </w:t>
      </w:r>
      <w:r w:rsidR="008B6370" w:rsidRPr="009F0AA2">
        <w:t xml:space="preserve">must </w:t>
      </w:r>
      <w:r w:rsidR="00A71A7B" w:rsidRPr="009F0AA2">
        <w:t>include the information referred to in Schedule</w:t>
      </w:r>
      <w:r w:rsidR="009F0AA2" w:rsidRPr="009F0AA2">
        <w:t> </w:t>
      </w:r>
      <w:r w:rsidR="00A71A7B" w:rsidRPr="009F0AA2">
        <w:t>1.</w:t>
      </w:r>
    </w:p>
    <w:p w:rsidR="00445829" w:rsidRPr="009F0AA2" w:rsidRDefault="00160E61" w:rsidP="003B718F">
      <w:pPr>
        <w:pStyle w:val="ItemHead"/>
      </w:pPr>
      <w:r w:rsidRPr="009F0AA2">
        <w:t>46</w:t>
      </w:r>
      <w:r w:rsidR="00445829" w:rsidRPr="009F0AA2">
        <w:t xml:space="preserve">  </w:t>
      </w:r>
      <w:r w:rsidR="00F653BA" w:rsidRPr="009F0AA2">
        <w:t>Rule</w:t>
      </w:r>
      <w:r w:rsidR="009F0AA2" w:rsidRPr="009F0AA2">
        <w:t> </w:t>
      </w:r>
      <w:r w:rsidR="00445829" w:rsidRPr="009F0AA2">
        <w:t>29 (heading)</w:t>
      </w:r>
    </w:p>
    <w:p w:rsidR="00445829" w:rsidRPr="009F0AA2" w:rsidRDefault="00445829" w:rsidP="00445829">
      <w:pPr>
        <w:pStyle w:val="Item"/>
      </w:pPr>
      <w:r w:rsidRPr="009F0AA2">
        <w:t>Repeal the heading, substitute:</w:t>
      </w:r>
    </w:p>
    <w:p w:rsidR="00445829" w:rsidRPr="009F0AA2" w:rsidRDefault="00445829" w:rsidP="00445829">
      <w:pPr>
        <w:pStyle w:val="ActHead5"/>
      </w:pPr>
      <w:bookmarkStart w:id="28" w:name="_Toc3884264"/>
      <w:r w:rsidRPr="009F0AA2">
        <w:rPr>
          <w:rStyle w:val="CharSectno"/>
        </w:rPr>
        <w:t>29</w:t>
      </w:r>
      <w:r w:rsidRPr="009F0AA2">
        <w:t xml:space="preserve">  </w:t>
      </w:r>
      <w:proofErr w:type="spellStart"/>
      <w:r w:rsidR="008369DE" w:rsidRPr="009F0AA2">
        <w:t>ACCC</w:t>
      </w:r>
      <w:proofErr w:type="spellEnd"/>
      <w:r w:rsidRPr="009F0AA2">
        <w:t xml:space="preserve"> to determine or approve infrastructure charges</w:t>
      </w:r>
      <w:bookmarkEnd w:id="28"/>
    </w:p>
    <w:p w:rsidR="00BF1BAA" w:rsidRPr="009F0AA2" w:rsidRDefault="00160E61" w:rsidP="00BF1BAA">
      <w:pPr>
        <w:pStyle w:val="ItemHead"/>
      </w:pPr>
      <w:r w:rsidRPr="009F0AA2">
        <w:t>47</w:t>
      </w:r>
      <w:r w:rsidR="00BF1BAA" w:rsidRPr="009F0AA2">
        <w:t xml:space="preserve">  </w:t>
      </w:r>
      <w:proofErr w:type="spellStart"/>
      <w:r w:rsidR="00BF1BAA" w:rsidRPr="009F0AA2">
        <w:t>Subrule</w:t>
      </w:r>
      <w:proofErr w:type="spellEnd"/>
      <w:r w:rsidR="00BF1BAA" w:rsidRPr="009F0AA2">
        <w:t xml:space="preserve"> 29(1)</w:t>
      </w:r>
    </w:p>
    <w:p w:rsidR="00BF1BAA" w:rsidRPr="009F0AA2" w:rsidRDefault="00BF1BAA" w:rsidP="00BF1BAA">
      <w:pPr>
        <w:pStyle w:val="Item"/>
      </w:pPr>
      <w:r w:rsidRPr="009F0AA2">
        <w:t>Omit “approve, or determine,”, substitute “determine or approve”.</w:t>
      </w:r>
    </w:p>
    <w:p w:rsidR="00A71A7B" w:rsidRPr="009F0AA2" w:rsidRDefault="00160E61" w:rsidP="003B718F">
      <w:pPr>
        <w:pStyle w:val="ItemHead"/>
        <w:rPr>
          <w:i/>
        </w:rPr>
      </w:pPr>
      <w:r w:rsidRPr="009F0AA2">
        <w:t>48</w:t>
      </w:r>
      <w:r w:rsidR="003B718F" w:rsidRPr="009F0AA2">
        <w:t xml:space="preserve">  </w:t>
      </w:r>
      <w:r w:rsidR="00A71A7B" w:rsidRPr="009F0AA2">
        <w:t>Paragraph 29(2)(b)</w:t>
      </w:r>
    </w:p>
    <w:p w:rsidR="00A71A7B" w:rsidRPr="009F0AA2" w:rsidRDefault="00A71A7B" w:rsidP="00C57FDB">
      <w:pPr>
        <w:pStyle w:val="Item"/>
      </w:pPr>
      <w:r w:rsidRPr="009F0AA2">
        <w:t>Repeal the paragraph, substitute:</w:t>
      </w:r>
    </w:p>
    <w:p w:rsidR="00A71A7B" w:rsidRPr="009F0AA2" w:rsidRDefault="00A71A7B" w:rsidP="00C57FDB">
      <w:pPr>
        <w:pStyle w:val="paragraph"/>
      </w:pPr>
      <w:r w:rsidRPr="009F0AA2">
        <w:tab/>
        <w:t>(b)</w:t>
      </w:r>
      <w:r w:rsidRPr="009F0AA2">
        <w:tab/>
        <w:t>that the forecast revenue from the charges is reasonably likely to meet, but not materially exceed, the prudent and efficient costs of providing the infrastructure services, less:</w:t>
      </w:r>
    </w:p>
    <w:p w:rsidR="00A71A7B" w:rsidRPr="009F0AA2" w:rsidRDefault="00A71A7B" w:rsidP="00C57FDB">
      <w:pPr>
        <w:pStyle w:val="paragraphsub"/>
      </w:pPr>
      <w:r w:rsidRPr="009F0AA2">
        <w:tab/>
        <w:t>(</w:t>
      </w:r>
      <w:proofErr w:type="spellStart"/>
      <w:r w:rsidRPr="009F0AA2">
        <w:t>i</w:t>
      </w:r>
      <w:proofErr w:type="spellEnd"/>
      <w:r w:rsidRPr="009F0AA2">
        <w:t>)</w:t>
      </w:r>
      <w:r w:rsidRPr="009F0AA2">
        <w:tab/>
        <w:t>any government contributions related to the provision of those infrastructure services; and</w:t>
      </w:r>
    </w:p>
    <w:p w:rsidR="00A71A7B" w:rsidRPr="009F0AA2" w:rsidRDefault="00A71A7B" w:rsidP="00C57FDB">
      <w:pPr>
        <w:pStyle w:val="paragraphsub"/>
      </w:pPr>
      <w:r w:rsidRPr="009F0AA2">
        <w:tab/>
        <w:t>(ii)</w:t>
      </w:r>
      <w:r w:rsidRPr="009F0AA2">
        <w:tab/>
        <w:t>any amount reflecting a direction by a government forgoing a return on its share of capital in an infrastructure operator; and</w:t>
      </w:r>
    </w:p>
    <w:p w:rsidR="00A71A7B" w:rsidRPr="009F0AA2" w:rsidRDefault="00A71A7B" w:rsidP="00C57FDB">
      <w:pPr>
        <w:pStyle w:val="paragraphsub"/>
      </w:pPr>
      <w:r w:rsidRPr="009F0AA2">
        <w:tab/>
        <w:t>(iii)</w:t>
      </w:r>
      <w:r w:rsidRPr="009F0AA2">
        <w:tab/>
        <w:t>any revenue (other than from infrastructure charges) derived from the water service infrastructure used to provide infrastructure services; and</w:t>
      </w:r>
    </w:p>
    <w:p w:rsidR="00A71A7B" w:rsidRPr="009F0AA2" w:rsidRDefault="00A71A7B" w:rsidP="00C57FDB">
      <w:pPr>
        <w:pStyle w:val="paragraph"/>
      </w:pPr>
      <w:r w:rsidRPr="009F0AA2">
        <w:tab/>
        <w:t>(c)</w:t>
      </w:r>
      <w:r w:rsidRPr="009F0AA2">
        <w:tab/>
        <w:t>that the infrastructure charges contained in the application are otherwise consistent with the requirements in other provisions of these Rules.</w:t>
      </w:r>
    </w:p>
    <w:p w:rsidR="00A71A7B" w:rsidRPr="009F0AA2" w:rsidRDefault="00A71A7B" w:rsidP="00C57FDB">
      <w:pPr>
        <w:pStyle w:val="notetext"/>
      </w:pPr>
      <w:r w:rsidRPr="009F0AA2">
        <w:t>Note:</w:t>
      </w:r>
      <w:r w:rsidRPr="009F0AA2">
        <w:tab/>
        <w:t>There are relevant provisions in other Parts as well as in Part</w:t>
      </w:r>
      <w:r w:rsidR="009F0AA2" w:rsidRPr="009F0AA2">
        <w:t> </w:t>
      </w:r>
      <w:r w:rsidRPr="009F0AA2">
        <w:t>6.</w:t>
      </w:r>
    </w:p>
    <w:p w:rsidR="00A71A7B" w:rsidRPr="009F0AA2" w:rsidRDefault="00160E61" w:rsidP="003B718F">
      <w:pPr>
        <w:pStyle w:val="ItemHead"/>
        <w:rPr>
          <w:i/>
        </w:rPr>
      </w:pPr>
      <w:r w:rsidRPr="009F0AA2">
        <w:t>49</w:t>
      </w:r>
      <w:r w:rsidR="003B718F" w:rsidRPr="009F0AA2">
        <w:t xml:space="preserve">  </w:t>
      </w:r>
      <w:proofErr w:type="spellStart"/>
      <w:r w:rsidR="00A71A7B" w:rsidRPr="009F0AA2">
        <w:t>Subrule</w:t>
      </w:r>
      <w:proofErr w:type="spellEnd"/>
      <w:r w:rsidR="00A71A7B" w:rsidRPr="009F0AA2">
        <w:t xml:space="preserve"> 29(3)</w:t>
      </w:r>
    </w:p>
    <w:p w:rsidR="00A71A7B" w:rsidRPr="009F0AA2" w:rsidRDefault="00A71A7B" w:rsidP="00C57FDB">
      <w:pPr>
        <w:pStyle w:val="Item"/>
      </w:pPr>
      <w:r w:rsidRPr="009F0AA2">
        <w:t>Omit “</w:t>
      </w:r>
      <w:r w:rsidR="009F0AA2" w:rsidRPr="009F0AA2">
        <w:t>paragraph (</w:t>
      </w:r>
      <w:r w:rsidRPr="009F0AA2">
        <w:t>2)(b)”, substitute “</w:t>
      </w:r>
      <w:r w:rsidR="009F0AA2" w:rsidRPr="009F0AA2">
        <w:t>paragraphs (</w:t>
      </w:r>
      <w:r w:rsidRPr="009F0AA2">
        <w:t>2)(b) and (c)”.</w:t>
      </w:r>
    </w:p>
    <w:p w:rsidR="00A71A7B" w:rsidRPr="009F0AA2" w:rsidRDefault="00160E61" w:rsidP="003B718F">
      <w:pPr>
        <w:pStyle w:val="ItemHead"/>
        <w:rPr>
          <w:i/>
        </w:rPr>
      </w:pPr>
      <w:r w:rsidRPr="009F0AA2">
        <w:t>50</w:t>
      </w:r>
      <w:r w:rsidR="003B718F" w:rsidRPr="009F0AA2">
        <w:t xml:space="preserve">  </w:t>
      </w:r>
      <w:r w:rsidR="00A71A7B" w:rsidRPr="009F0AA2">
        <w:t xml:space="preserve">After </w:t>
      </w:r>
      <w:proofErr w:type="spellStart"/>
      <w:r w:rsidR="00A71A7B" w:rsidRPr="009F0AA2">
        <w:t>subrule</w:t>
      </w:r>
      <w:proofErr w:type="spellEnd"/>
      <w:r w:rsidR="00A71A7B" w:rsidRPr="009F0AA2">
        <w:t xml:space="preserve"> 29(3)</w:t>
      </w:r>
    </w:p>
    <w:p w:rsidR="00A71A7B" w:rsidRPr="009F0AA2" w:rsidRDefault="00A71A7B" w:rsidP="00C57FDB">
      <w:pPr>
        <w:pStyle w:val="Item"/>
      </w:pPr>
      <w:r w:rsidRPr="009F0AA2">
        <w:t>Insert the following:</w:t>
      </w:r>
    </w:p>
    <w:p w:rsidR="00A71A7B" w:rsidRPr="009F0AA2" w:rsidRDefault="00A71A7B" w:rsidP="00C57FDB">
      <w:pPr>
        <w:pStyle w:val="subsection"/>
      </w:pPr>
      <w:r w:rsidRPr="009F0AA2">
        <w:tab/>
        <w:t>(3A)</w:t>
      </w:r>
      <w:r w:rsidRPr="009F0AA2">
        <w:tab/>
        <w:t xml:space="preserve">If the </w:t>
      </w:r>
      <w:proofErr w:type="spellStart"/>
      <w:r w:rsidRPr="009F0AA2">
        <w:t>ACCC</w:t>
      </w:r>
      <w:proofErr w:type="spellEnd"/>
      <w:r w:rsidRPr="009F0AA2">
        <w:t xml:space="preserve"> is satisfied that:</w:t>
      </w:r>
    </w:p>
    <w:p w:rsidR="00A71A7B" w:rsidRPr="009F0AA2" w:rsidRDefault="00A71A7B" w:rsidP="00C57FDB">
      <w:pPr>
        <w:pStyle w:val="paragraph"/>
      </w:pPr>
      <w:r w:rsidRPr="009F0AA2">
        <w:lastRenderedPageBreak/>
        <w:tab/>
        <w:t>(a)</w:t>
      </w:r>
      <w:r w:rsidRPr="009F0AA2">
        <w:tab/>
        <w:t>there is sufficient uncertainty about the cost, timing, necessity, likelihood or feasibility of a capital expenditure project proposed by the Part</w:t>
      </w:r>
      <w:r w:rsidR="009F0AA2" w:rsidRPr="009F0AA2">
        <w:t> </w:t>
      </w:r>
      <w:r w:rsidRPr="009F0AA2">
        <w:t>6 operator in its application; and</w:t>
      </w:r>
    </w:p>
    <w:p w:rsidR="00A71A7B" w:rsidRPr="009F0AA2" w:rsidRDefault="00A71A7B" w:rsidP="00C57FDB">
      <w:pPr>
        <w:pStyle w:val="paragraph"/>
        <w:rPr>
          <w:rFonts w:eastAsiaTheme="minorHAnsi"/>
          <w:lang w:eastAsia="en-US"/>
        </w:rPr>
      </w:pPr>
      <w:r w:rsidRPr="009F0AA2">
        <w:tab/>
        <w:t>(b)</w:t>
      </w:r>
      <w:r w:rsidRPr="009F0AA2">
        <w:tab/>
        <w:t>the inclusion of the proposed capital expenditure project would have a material impact on th</w:t>
      </w:r>
      <w:r w:rsidR="00D600FD" w:rsidRPr="009F0AA2">
        <w:t xml:space="preserve">e infrastructure charges to be </w:t>
      </w:r>
      <w:r w:rsidRPr="009F0AA2">
        <w:t>determined</w:t>
      </w:r>
      <w:r w:rsidR="00D600FD" w:rsidRPr="009F0AA2">
        <w:t xml:space="preserve"> or approved</w:t>
      </w:r>
      <w:r w:rsidRPr="009F0AA2">
        <w:t>;</w:t>
      </w:r>
    </w:p>
    <w:p w:rsidR="00A71A7B" w:rsidRPr="009F0AA2" w:rsidRDefault="00A71A7B" w:rsidP="00C57FDB">
      <w:pPr>
        <w:pStyle w:val="subsection2"/>
      </w:pPr>
      <w:r w:rsidRPr="009F0AA2">
        <w:t>the infrastructure charges must be determined on the basis that funding the capital expenditure project would not be a prudent and efficient cost of providing the infrastructure services.</w:t>
      </w:r>
    </w:p>
    <w:p w:rsidR="00A71A7B" w:rsidRPr="009F0AA2" w:rsidRDefault="00A71A7B" w:rsidP="00C57FDB">
      <w:pPr>
        <w:pStyle w:val="notetext"/>
      </w:pPr>
      <w:r w:rsidRPr="009F0AA2">
        <w:t>Note:</w:t>
      </w:r>
      <w:r w:rsidRPr="009F0AA2">
        <w:tab/>
        <w:t xml:space="preserve">The </w:t>
      </w:r>
      <w:proofErr w:type="spellStart"/>
      <w:r w:rsidRPr="009F0AA2">
        <w:t>ACCC</w:t>
      </w:r>
      <w:proofErr w:type="spellEnd"/>
      <w:r w:rsidRPr="009F0AA2">
        <w:t xml:space="preserve"> may otherwise assess the costs relating to proposed capital expenditure as not being prudent and efficient for the purposes of paragraph</w:t>
      </w:r>
      <w:r w:rsidR="009F0AA2" w:rsidRPr="009F0AA2">
        <w:t> </w:t>
      </w:r>
      <w:r w:rsidRPr="009F0AA2">
        <w:t>29(2)(</w:t>
      </w:r>
      <w:r w:rsidR="00AB1C35" w:rsidRPr="009F0AA2">
        <w:t>b)—s</w:t>
      </w:r>
      <w:r w:rsidRPr="009F0AA2">
        <w:t xml:space="preserve">ee </w:t>
      </w:r>
      <w:proofErr w:type="spellStart"/>
      <w:r w:rsidR="00AF2D18" w:rsidRPr="009F0AA2">
        <w:t>subrule</w:t>
      </w:r>
      <w:proofErr w:type="spellEnd"/>
      <w:r w:rsidR="00861736" w:rsidRPr="009F0AA2">
        <w:t xml:space="preserve"> </w:t>
      </w:r>
      <w:r w:rsidRPr="009F0AA2">
        <w:t>31(1A) and Division</w:t>
      </w:r>
      <w:r w:rsidR="009F0AA2" w:rsidRPr="009F0AA2">
        <w:t> </w:t>
      </w:r>
      <w:r w:rsidRPr="009F0AA2">
        <w:t>4.</w:t>
      </w:r>
    </w:p>
    <w:p w:rsidR="00BF1BAA" w:rsidRPr="009F0AA2" w:rsidRDefault="00160E61" w:rsidP="003B718F">
      <w:pPr>
        <w:pStyle w:val="ItemHead"/>
      </w:pPr>
      <w:r w:rsidRPr="009F0AA2">
        <w:t>51</w:t>
      </w:r>
      <w:r w:rsidR="00BF1BAA" w:rsidRPr="009F0AA2">
        <w:t xml:space="preserve">  </w:t>
      </w:r>
      <w:proofErr w:type="spellStart"/>
      <w:r w:rsidR="00BF1BAA" w:rsidRPr="009F0AA2">
        <w:t>Subrule</w:t>
      </w:r>
      <w:proofErr w:type="spellEnd"/>
      <w:r w:rsidR="00BF1BAA" w:rsidRPr="009F0AA2">
        <w:t xml:space="preserve"> 29(4)</w:t>
      </w:r>
    </w:p>
    <w:p w:rsidR="00BF1BAA" w:rsidRPr="009F0AA2" w:rsidRDefault="00BF1BAA" w:rsidP="00BF1BAA">
      <w:pPr>
        <w:pStyle w:val="Item"/>
      </w:pPr>
      <w:r w:rsidRPr="009F0AA2">
        <w:t>Omit “approving or determining”, substitute “determining or approving”.</w:t>
      </w:r>
    </w:p>
    <w:p w:rsidR="00A71A7B" w:rsidRPr="009F0AA2" w:rsidRDefault="00160E61" w:rsidP="003B718F">
      <w:pPr>
        <w:pStyle w:val="ItemHead"/>
        <w:rPr>
          <w:i/>
        </w:rPr>
      </w:pPr>
      <w:r w:rsidRPr="009F0AA2">
        <w:t>52</w:t>
      </w:r>
      <w:r w:rsidR="003B718F" w:rsidRPr="009F0AA2">
        <w:t xml:space="preserve">  </w:t>
      </w:r>
      <w:r w:rsidR="00A71A7B" w:rsidRPr="009F0AA2">
        <w:t>Rule</w:t>
      </w:r>
      <w:r w:rsidR="009F0AA2" w:rsidRPr="009F0AA2">
        <w:t> </w:t>
      </w:r>
      <w:r w:rsidR="00A71A7B" w:rsidRPr="009F0AA2">
        <w:t>30</w:t>
      </w:r>
    </w:p>
    <w:p w:rsidR="00A71A7B" w:rsidRPr="009F0AA2" w:rsidRDefault="00A71A7B" w:rsidP="00C57FDB">
      <w:pPr>
        <w:pStyle w:val="Item"/>
      </w:pPr>
      <w:r w:rsidRPr="009F0AA2">
        <w:t>Repeal the rule, substitute:</w:t>
      </w:r>
    </w:p>
    <w:p w:rsidR="00A71A7B" w:rsidRPr="009F0AA2" w:rsidRDefault="00A71A7B" w:rsidP="00C57FDB">
      <w:pPr>
        <w:pStyle w:val="ActHead5"/>
      </w:pPr>
      <w:bookmarkStart w:id="29" w:name="_Toc3884265"/>
      <w:r w:rsidRPr="009F0AA2">
        <w:rPr>
          <w:rStyle w:val="CharSectno"/>
        </w:rPr>
        <w:t>30</w:t>
      </w:r>
      <w:r w:rsidR="00C57FDB" w:rsidRPr="009F0AA2">
        <w:t xml:space="preserve">  </w:t>
      </w:r>
      <w:r w:rsidRPr="009F0AA2">
        <w:t xml:space="preserve">Period within which </w:t>
      </w:r>
      <w:proofErr w:type="spellStart"/>
      <w:r w:rsidRPr="009F0AA2">
        <w:t>ACCC</w:t>
      </w:r>
      <w:proofErr w:type="spellEnd"/>
      <w:r w:rsidRPr="009F0AA2">
        <w:t xml:space="preserve"> must determine</w:t>
      </w:r>
      <w:r w:rsidR="00E21287" w:rsidRPr="009F0AA2">
        <w:t xml:space="preserve"> or approve</w:t>
      </w:r>
      <w:r w:rsidRPr="009F0AA2">
        <w:t xml:space="preserve"> infrastructure charges</w:t>
      </w:r>
      <w:bookmarkEnd w:id="29"/>
    </w:p>
    <w:p w:rsidR="00A71A7B" w:rsidRPr="009F0AA2" w:rsidRDefault="00A71A7B" w:rsidP="00C57FDB">
      <w:pPr>
        <w:pStyle w:val="subsection"/>
      </w:pPr>
      <w:r w:rsidRPr="009F0AA2">
        <w:tab/>
        <w:t>(1)</w:t>
      </w:r>
      <w:r w:rsidRPr="009F0AA2">
        <w:tab/>
        <w:t xml:space="preserve">The </w:t>
      </w:r>
      <w:proofErr w:type="spellStart"/>
      <w:r w:rsidRPr="009F0AA2">
        <w:t>ACCC</w:t>
      </w:r>
      <w:proofErr w:type="spellEnd"/>
      <w:r w:rsidRPr="009F0AA2">
        <w:t xml:space="preserve"> must, within the period ending on the day 30 business days before the start of the regulatory period</w:t>
      </w:r>
      <w:r w:rsidR="00E21287" w:rsidRPr="009F0AA2">
        <w:t xml:space="preserve"> in respect of which an application under rule</w:t>
      </w:r>
      <w:r w:rsidR="009F0AA2" w:rsidRPr="009F0AA2">
        <w:t> </w:t>
      </w:r>
      <w:r w:rsidR="00E21287" w:rsidRPr="009F0AA2">
        <w:t>24A or 25 is made</w:t>
      </w:r>
      <w:r w:rsidRPr="009F0AA2">
        <w:t>, determine</w:t>
      </w:r>
      <w:r w:rsidR="00E21287" w:rsidRPr="009F0AA2">
        <w:t xml:space="preserve"> or approve</w:t>
      </w:r>
      <w:r w:rsidRPr="009F0AA2">
        <w:t xml:space="preserve"> the infrastructure charges set out in the application and give written notice of its decision in accordance with rule</w:t>
      </w:r>
      <w:r w:rsidR="009F0AA2" w:rsidRPr="009F0AA2">
        <w:t> </w:t>
      </w:r>
      <w:r w:rsidRPr="009F0AA2">
        <w:t>31.</w:t>
      </w:r>
    </w:p>
    <w:p w:rsidR="00CE0FBC" w:rsidRPr="009F0AA2" w:rsidRDefault="00FC068D" w:rsidP="00FC068D">
      <w:pPr>
        <w:pStyle w:val="subsection"/>
      </w:pPr>
      <w:r w:rsidRPr="009F0AA2">
        <w:tab/>
        <w:t>(2)</w:t>
      </w:r>
      <w:r w:rsidRPr="009F0AA2">
        <w:tab/>
      </w:r>
      <w:r w:rsidR="00CE0FBC" w:rsidRPr="009F0AA2">
        <w:t xml:space="preserve">The period for the making of the decision under </w:t>
      </w:r>
      <w:proofErr w:type="spellStart"/>
      <w:r w:rsidR="00CE0FBC" w:rsidRPr="009F0AA2">
        <w:t>subrule</w:t>
      </w:r>
      <w:proofErr w:type="spellEnd"/>
      <w:r w:rsidR="00CE0FBC" w:rsidRPr="009F0AA2">
        <w:t xml:space="preserve"> (1)</w:t>
      </w:r>
      <w:r w:rsidR="006D12F6" w:rsidRPr="009F0AA2">
        <w:t xml:space="preserve"> is extended, or further extended, </w:t>
      </w:r>
      <w:r w:rsidR="00CE0FBC" w:rsidRPr="009F0AA2">
        <w:t xml:space="preserve">by a period of 3 months if the </w:t>
      </w:r>
      <w:proofErr w:type="spellStart"/>
      <w:r w:rsidR="00CE0FBC" w:rsidRPr="009F0AA2">
        <w:t>ACCC</w:t>
      </w:r>
      <w:proofErr w:type="spellEnd"/>
      <w:r w:rsidR="006D12F6" w:rsidRPr="009F0AA2">
        <w:t>, within th</w:t>
      </w:r>
      <w:r w:rsidR="006415E4" w:rsidRPr="009F0AA2">
        <w:t>e period or the extended period (as applicable)</w:t>
      </w:r>
      <w:r w:rsidR="00CE0FBC" w:rsidRPr="009F0AA2">
        <w:t>:</w:t>
      </w:r>
    </w:p>
    <w:p w:rsidR="00CE0FBC" w:rsidRPr="009F0AA2" w:rsidRDefault="00CE0FBC" w:rsidP="00CE0FBC">
      <w:pPr>
        <w:pStyle w:val="paragraph"/>
      </w:pPr>
      <w:r w:rsidRPr="009F0AA2">
        <w:tab/>
        <w:t>(a)</w:t>
      </w:r>
      <w:r w:rsidRPr="009F0AA2">
        <w:tab/>
        <w:t>is unable to make a decision; and</w:t>
      </w:r>
    </w:p>
    <w:p w:rsidR="00CE0FBC" w:rsidRPr="009F0AA2" w:rsidRDefault="00CE0FBC" w:rsidP="00CE0FBC">
      <w:pPr>
        <w:pStyle w:val="paragraph"/>
      </w:pPr>
      <w:r w:rsidRPr="009F0AA2">
        <w:tab/>
        <w:t>(b)</w:t>
      </w:r>
      <w:r w:rsidRPr="009F0AA2">
        <w:tab/>
        <w:t xml:space="preserve">gives written notice to the applicant explaining why it has been unable to make the decision within </w:t>
      </w:r>
      <w:r w:rsidR="006D12F6" w:rsidRPr="009F0AA2">
        <w:t>the</w:t>
      </w:r>
      <w:r w:rsidRPr="009F0AA2">
        <w:t xml:space="preserve"> period.</w:t>
      </w:r>
    </w:p>
    <w:p w:rsidR="00804F9E" w:rsidRPr="009F0AA2" w:rsidRDefault="006415E4" w:rsidP="006415E4">
      <w:pPr>
        <w:pStyle w:val="subsection"/>
      </w:pPr>
      <w:r w:rsidRPr="009F0AA2">
        <w:tab/>
        <w:t>(3)</w:t>
      </w:r>
      <w:r w:rsidRPr="009F0AA2">
        <w:tab/>
        <w:t>I</w:t>
      </w:r>
      <w:r w:rsidR="00804F9E" w:rsidRPr="009F0AA2">
        <w:t>f the application relates to the first regulatory period for the operator</w:t>
      </w:r>
      <w:r w:rsidRPr="009F0AA2">
        <w:t xml:space="preserve">, and the period for the making of the decision under </w:t>
      </w:r>
      <w:proofErr w:type="spellStart"/>
      <w:r w:rsidRPr="009F0AA2">
        <w:t>subrule</w:t>
      </w:r>
      <w:proofErr w:type="spellEnd"/>
      <w:r w:rsidRPr="009F0AA2">
        <w:t xml:space="preserve"> (1) is extended or further extended</w:t>
      </w:r>
      <w:r w:rsidR="00804F9E" w:rsidRPr="009F0AA2">
        <w:t>—the regulatory start date for the operator is changed to the day 30 business days after the end of the period as extended</w:t>
      </w:r>
      <w:r w:rsidR="00CE0FBC" w:rsidRPr="009F0AA2">
        <w:t xml:space="preserve"> or further extended</w:t>
      </w:r>
      <w:r w:rsidR="00804F9E" w:rsidRPr="009F0AA2">
        <w:t>.</w:t>
      </w:r>
    </w:p>
    <w:p w:rsidR="00A71A7B" w:rsidRPr="009F0AA2" w:rsidRDefault="00A71A7B" w:rsidP="00C57FDB">
      <w:pPr>
        <w:pStyle w:val="subsection"/>
      </w:pPr>
      <w:r w:rsidRPr="009F0AA2">
        <w:tab/>
        <w:t>(</w:t>
      </w:r>
      <w:r w:rsidR="00C04533" w:rsidRPr="009F0AA2">
        <w:t>4</w:t>
      </w:r>
      <w:r w:rsidRPr="009F0AA2">
        <w:t>)</w:t>
      </w:r>
      <w:r w:rsidRPr="009F0AA2">
        <w:tab/>
        <w:t xml:space="preserve">As soon as practicable after the </w:t>
      </w:r>
      <w:proofErr w:type="spellStart"/>
      <w:r w:rsidRPr="009F0AA2">
        <w:t>ACCC</w:t>
      </w:r>
      <w:proofErr w:type="spellEnd"/>
      <w:r w:rsidRPr="009F0AA2">
        <w:t xml:space="preserve"> gives a notice under </w:t>
      </w:r>
      <w:proofErr w:type="spellStart"/>
      <w:r w:rsidRPr="009F0AA2">
        <w:t>subrule</w:t>
      </w:r>
      <w:proofErr w:type="spellEnd"/>
      <w:r w:rsidRPr="009F0AA2">
        <w:t xml:space="preserve"> (2), the </w:t>
      </w:r>
      <w:proofErr w:type="spellStart"/>
      <w:r w:rsidRPr="009F0AA2">
        <w:t>ACCC</w:t>
      </w:r>
      <w:proofErr w:type="spellEnd"/>
      <w:r w:rsidRPr="009F0AA2">
        <w:t xml:space="preserve"> must publish the notice on the </w:t>
      </w:r>
      <w:proofErr w:type="spellStart"/>
      <w:r w:rsidRPr="009F0AA2">
        <w:t>ACCC’s</w:t>
      </w:r>
      <w:proofErr w:type="spellEnd"/>
      <w:r w:rsidRPr="009F0AA2">
        <w:t xml:space="preserve"> </w:t>
      </w:r>
      <w:r w:rsidR="00EA4E9B" w:rsidRPr="009F0AA2">
        <w:t>website</w:t>
      </w:r>
      <w:r w:rsidRPr="009F0AA2">
        <w:t>.</w:t>
      </w:r>
    </w:p>
    <w:p w:rsidR="00FD4E9C" w:rsidRPr="009F0AA2" w:rsidRDefault="00160E61" w:rsidP="003B718F">
      <w:pPr>
        <w:pStyle w:val="ItemHead"/>
      </w:pPr>
      <w:r w:rsidRPr="009F0AA2">
        <w:t>53</w:t>
      </w:r>
      <w:r w:rsidR="00FD4E9C" w:rsidRPr="009F0AA2">
        <w:t xml:space="preserve">  Rule</w:t>
      </w:r>
      <w:r w:rsidR="009F0AA2" w:rsidRPr="009F0AA2">
        <w:t> </w:t>
      </w:r>
      <w:r w:rsidR="00FD4E9C" w:rsidRPr="009F0AA2">
        <w:t>31 (heading)</w:t>
      </w:r>
    </w:p>
    <w:p w:rsidR="00FD4E9C" w:rsidRPr="009F0AA2" w:rsidRDefault="00FD4E9C" w:rsidP="00FD4E9C">
      <w:pPr>
        <w:pStyle w:val="Item"/>
      </w:pPr>
      <w:r w:rsidRPr="009F0AA2">
        <w:t>Omit “</w:t>
      </w:r>
      <w:r w:rsidRPr="009F0AA2">
        <w:rPr>
          <w:b/>
        </w:rPr>
        <w:t>approval or determination</w:t>
      </w:r>
      <w:r w:rsidRPr="009F0AA2">
        <w:t>”, substitute “</w:t>
      </w:r>
      <w:r w:rsidRPr="009F0AA2">
        <w:rPr>
          <w:b/>
        </w:rPr>
        <w:t>determination or approval</w:t>
      </w:r>
      <w:r w:rsidRPr="009F0AA2">
        <w:t>”.</w:t>
      </w:r>
    </w:p>
    <w:p w:rsidR="00FD4E9C" w:rsidRPr="009F0AA2" w:rsidRDefault="00160E61" w:rsidP="003B718F">
      <w:pPr>
        <w:pStyle w:val="ItemHead"/>
      </w:pPr>
      <w:r w:rsidRPr="009F0AA2">
        <w:t>54</w:t>
      </w:r>
      <w:r w:rsidR="00FD4E9C" w:rsidRPr="009F0AA2">
        <w:t xml:space="preserve">  </w:t>
      </w:r>
      <w:proofErr w:type="spellStart"/>
      <w:r w:rsidR="00FD4E9C" w:rsidRPr="009F0AA2">
        <w:t>Subrule</w:t>
      </w:r>
      <w:proofErr w:type="spellEnd"/>
      <w:r w:rsidR="00FD4E9C" w:rsidRPr="009F0AA2">
        <w:t xml:space="preserve"> 31(1)</w:t>
      </w:r>
    </w:p>
    <w:p w:rsidR="00FD4E9C" w:rsidRPr="009F0AA2" w:rsidRDefault="00FD4E9C" w:rsidP="00FD4E9C">
      <w:pPr>
        <w:pStyle w:val="Item"/>
      </w:pPr>
      <w:r w:rsidRPr="009F0AA2">
        <w:t xml:space="preserve">Omit “its approval or determination”, substitute “the </w:t>
      </w:r>
      <w:proofErr w:type="spellStart"/>
      <w:r w:rsidRPr="009F0AA2">
        <w:t>ACCC’s</w:t>
      </w:r>
      <w:proofErr w:type="spellEnd"/>
      <w:r w:rsidRPr="009F0AA2">
        <w:t xml:space="preserve"> determination or approval”.</w:t>
      </w:r>
    </w:p>
    <w:p w:rsidR="00A71A7B" w:rsidRPr="009F0AA2" w:rsidRDefault="00160E61" w:rsidP="003B718F">
      <w:pPr>
        <w:pStyle w:val="ItemHead"/>
        <w:rPr>
          <w:i/>
        </w:rPr>
      </w:pPr>
      <w:r w:rsidRPr="009F0AA2">
        <w:t>55</w:t>
      </w:r>
      <w:r w:rsidR="003B718F" w:rsidRPr="009F0AA2">
        <w:t xml:space="preserve">  </w:t>
      </w:r>
      <w:r w:rsidR="00A71A7B" w:rsidRPr="009F0AA2">
        <w:t xml:space="preserve">After </w:t>
      </w:r>
      <w:proofErr w:type="spellStart"/>
      <w:r w:rsidR="00A71A7B" w:rsidRPr="009F0AA2">
        <w:t>subrule</w:t>
      </w:r>
      <w:proofErr w:type="spellEnd"/>
      <w:r w:rsidR="00A71A7B" w:rsidRPr="009F0AA2">
        <w:t xml:space="preserve"> 31(1)</w:t>
      </w:r>
    </w:p>
    <w:p w:rsidR="00A71A7B" w:rsidRPr="009F0AA2" w:rsidRDefault="00A71A7B" w:rsidP="00C57FDB">
      <w:pPr>
        <w:pStyle w:val="Item"/>
      </w:pPr>
      <w:r w:rsidRPr="009F0AA2">
        <w:t>Insert:</w:t>
      </w:r>
    </w:p>
    <w:p w:rsidR="00A71A7B" w:rsidRPr="009F0AA2" w:rsidRDefault="00A71A7B" w:rsidP="00C57FDB">
      <w:pPr>
        <w:pStyle w:val="subsection"/>
      </w:pPr>
      <w:r w:rsidRPr="009F0AA2">
        <w:tab/>
        <w:t>(1A)</w:t>
      </w:r>
      <w:r w:rsidRPr="009F0AA2">
        <w:tab/>
        <w:t xml:space="preserve">If the circumstances in </w:t>
      </w:r>
      <w:proofErr w:type="spellStart"/>
      <w:r w:rsidRPr="009F0AA2">
        <w:t>subrule</w:t>
      </w:r>
      <w:proofErr w:type="spellEnd"/>
      <w:r w:rsidRPr="009F0AA2">
        <w:t xml:space="preserve"> 29(3A) apply, the notice may also specify a capital expenditure project as a contingent project and set out the conditions that </w:t>
      </w:r>
      <w:r w:rsidRPr="009F0AA2">
        <w:lastRenderedPageBreak/>
        <w:t xml:space="preserve">the operator must satisfy in relation to the contingent project before the operator may apply for a variation of </w:t>
      </w:r>
      <w:r w:rsidR="004739BD" w:rsidRPr="009F0AA2">
        <w:t>a</w:t>
      </w:r>
      <w:r w:rsidRPr="009F0AA2">
        <w:t xml:space="preserve"> </w:t>
      </w:r>
      <w:r w:rsidR="004739BD" w:rsidRPr="009F0AA2">
        <w:t>determination or approval</w:t>
      </w:r>
      <w:r w:rsidRPr="009F0AA2">
        <w:t xml:space="preserve"> of its infrastructure charges under Division</w:t>
      </w:r>
      <w:r w:rsidR="009F0AA2" w:rsidRPr="009F0AA2">
        <w:t> </w:t>
      </w:r>
      <w:r w:rsidRPr="009F0AA2">
        <w:t>4.</w:t>
      </w:r>
    </w:p>
    <w:p w:rsidR="00930D7F" w:rsidRPr="009F0AA2" w:rsidRDefault="00160E61" w:rsidP="00930D7F">
      <w:pPr>
        <w:pStyle w:val="ItemHead"/>
      </w:pPr>
      <w:r w:rsidRPr="009F0AA2">
        <w:t>56</w:t>
      </w:r>
      <w:r w:rsidR="00930D7F" w:rsidRPr="009F0AA2">
        <w:t xml:space="preserve">  Rule</w:t>
      </w:r>
      <w:r w:rsidR="009F0AA2" w:rsidRPr="009F0AA2">
        <w:t> </w:t>
      </w:r>
      <w:r w:rsidR="00930D7F" w:rsidRPr="009F0AA2">
        <w:t>32</w:t>
      </w:r>
    </w:p>
    <w:p w:rsidR="00930D7F" w:rsidRPr="009F0AA2" w:rsidRDefault="00930D7F" w:rsidP="00930D7F">
      <w:pPr>
        <w:pStyle w:val="Item"/>
      </w:pPr>
      <w:r w:rsidRPr="009F0AA2">
        <w:t>Repeal the rule, substitute:</w:t>
      </w:r>
    </w:p>
    <w:p w:rsidR="00930D7F" w:rsidRPr="009F0AA2" w:rsidRDefault="00930D7F" w:rsidP="00930D7F">
      <w:pPr>
        <w:pStyle w:val="ActHead5"/>
      </w:pPr>
      <w:bookmarkStart w:id="30" w:name="_Toc3884266"/>
      <w:r w:rsidRPr="009F0AA2">
        <w:rPr>
          <w:rStyle w:val="CharSectno"/>
        </w:rPr>
        <w:t>32</w:t>
      </w:r>
      <w:r w:rsidRPr="009F0AA2">
        <w:t xml:space="preserve">  Effect of determination or approval under this Division</w:t>
      </w:r>
      <w:bookmarkEnd w:id="30"/>
    </w:p>
    <w:p w:rsidR="00930D7F" w:rsidRPr="009F0AA2" w:rsidRDefault="00930D7F" w:rsidP="00930D7F">
      <w:pPr>
        <w:pStyle w:val="subsection"/>
      </w:pPr>
      <w:r w:rsidRPr="009F0AA2">
        <w:tab/>
      </w:r>
      <w:r w:rsidRPr="009F0AA2">
        <w:tab/>
        <w:t xml:space="preserve">A determination or approval by the </w:t>
      </w:r>
      <w:proofErr w:type="spellStart"/>
      <w:r w:rsidRPr="009F0AA2">
        <w:t>ACCC</w:t>
      </w:r>
      <w:proofErr w:type="spellEnd"/>
      <w:r w:rsidRPr="009F0AA2">
        <w:t xml:space="preserve"> of infrastructure charges under this Division has effect as a determination or approval of infrastructure charges:</w:t>
      </w:r>
    </w:p>
    <w:p w:rsidR="00930D7F" w:rsidRPr="009F0AA2" w:rsidRDefault="00930D7F" w:rsidP="00930D7F">
      <w:pPr>
        <w:pStyle w:val="paragraph"/>
      </w:pPr>
      <w:r w:rsidRPr="009F0AA2">
        <w:tab/>
        <w:t>(a)</w:t>
      </w:r>
      <w:r w:rsidRPr="009F0AA2">
        <w:tab/>
        <w:t>in respect of the first year of the regulatory period to which the application relates; and</w:t>
      </w:r>
    </w:p>
    <w:p w:rsidR="00930D7F" w:rsidRPr="009F0AA2" w:rsidRDefault="00930D7F" w:rsidP="00930D7F">
      <w:pPr>
        <w:pStyle w:val="paragraph"/>
      </w:pPr>
      <w:r w:rsidRPr="009F0AA2">
        <w:tab/>
        <w:t>(b)</w:t>
      </w:r>
      <w:r w:rsidRPr="009F0AA2">
        <w:tab/>
        <w:t>in respect of each subsequent year of the regulatory period, subject to review and further determ</w:t>
      </w:r>
      <w:r w:rsidR="00F34C90" w:rsidRPr="009F0AA2">
        <w:t>ination or approval in accordance with Division</w:t>
      </w:r>
      <w:r w:rsidR="009F0AA2" w:rsidRPr="009F0AA2">
        <w:t> </w:t>
      </w:r>
      <w:r w:rsidR="00F34C90" w:rsidRPr="009F0AA2">
        <w:t>3.</w:t>
      </w:r>
    </w:p>
    <w:p w:rsidR="00A71A7B" w:rsidRPr="009F0AA2" w:rsidRDefault="00160E61" w:rsidP="003B718F">
      <w:pPr>
        <w:pStyle w:val="ItemHead"/>
        <w:rPr>
          <w:i/>
        </w:rPr>
      </w:pPr>
      <w:r w:rsidRPr="009F0AA2">
        <w:t>57</w:t>
      </w:r>
      <w:r w:rsidR="003B718F" w:rsidRPr="009F0AA2">
        <w:t xml:space="preserve">  </w:t>
      </w:r>
      <w:proofErr w:type="spellStart"/>
      <w:r w:rsidR="00A71A7B" w:rsidRPr="009F0AA2">
        <w:t>Subrules</w:t>
      </w:r>
      <w:proofErr w:type="spellEnd"/>
      <w:r w:rsidR="00A71A7B" w:rsidRPr="009F0AA2">
        <w:t xml:space="preserve"> 33(1) and (2)</w:t>
      </w:r>
    </w:p>
    <w:p w:rsidR="00A71A7B" w:rsidRPr="009F0AA2" w:rsidRDefault="00A71A7B" w:rsidP="00C57FDB">
      <w:pPr>
        <w:pStyle w:val="Item"/>
      </w:pPr>
      <w:r w:rsidRPr="009F0AA2">
        <w:t xml:space="preserve">Repeal the </w:t>
      </w:r>
      <w:proofErr w:type="spellStart"/>
      <w:r w:rsidRPr="009F0AA2">
        <w:t>subrules</w:t>
      </w:r>
      <w:proofErr w:type="spellEnd"/>
      <w:r w:rsidRPr="009F0AA2">
        <w:t>.</w:t>
      </w:r>
    </w:p>
    <w:p w:rsidR="00A71A7B" w:rsidRPr="009F0AA2" w:rsidRDefault="00160E61" w:rsidP="003B718F">
      <w:pPr>
        <w:pStyle w:val="ItemHead"/>
        <w:rPr>
          <w:i/>
        </w:rPr>
      </w:pPr>
      <w:r w:rsidRPr="009F0AA2">
        <w:t>58</w:t>
      </w:r>
      <w:r w:rsidR="003B718F" w:rsidRPr="009F0AA2">
        <w:t xml:space="preserve">  </w:t>
      </w:r>
      <w:proofErr w:type="spellStart"/>
      <w:r w:rsidR="00A71A7B" w:rsidRPr="009F0AA2">
        <w:t>Subrule</w:t>
      </w:r>
      <w:proofErr w:type="spellEnd"/>
      <w:r w:rsidR="00A71A7B" w:rsidRPr="009F0AA2">
        <w:t xml:space="preserve"> 33(4)</w:t>
      </w:r>
    </w:p>
    <w:p w:rsidR="00A71A7B" w:rsidRPr="009F0AA2" w:rsidRDefault="00A71A7B" w:rsidP="00C57FDB">
      <w:pPr>
        <w:pStyle w:val="Item"/>
      </w:pPr>
      <w:r w:rsidRPr="009F0AA2">
        <w:t xml:space="preserve">Repeal the </w:t>
      </w:r>
      <w:proofErr w:type="spellStart"/>
      <w:r w:rsidRPr="009F0AA2">
        <w:t>subrule</w:t>
      </w:r>
      <w:proofErr w:type="spellEnd"/>
      <w:r w:rsidRPr="009F0AA2">
        <w:t>, substitute:</w:t>
      </w:r>
    </w:p>
    <w:p w:rsidR="00A71A7B" w:rsidRPr="009F0AA2" w:rsidRDefault="00C57FDB" w:rsidP="00C57FDB">
      <w:pPr>
        <w:pStyle w:val="subsection"/>
      </w:pPr>
      <w:r w:rsidRPr="009F0AA2">
        <w:tab/>
        <w:t>(4)</w:t>
      </w:r>
      <w:r w:rsidRPr="009F0AA2">
        <w:tab/>
      </w:r>
      <w:r w:rsidR="00A71A7B" w:rsidRPr="009F0AA2">
        <w:t xml:space="preserve">In this rule, </w:t>
      </w:r>
      <w:r w:rsidR="00A71A7B" w:rsidRPr="009F0AA2">
        <w:rPr>
          <w:b/>
          <w:i/>
        </w:rPr>
        <w:t>specified period</w:t>
      </w:r>
      <w:r w:rsidR="00A71A7B" w:rsidRPr="009F0AA2">
        <w:t xml:space="preserve"> means the period ending on the later of:</w:t>
      </w:r>
    </w:p>
    <w:p w:rsidR="00A71A7B" w:rsidRPr="009F0AA2" w:rsidRDefault="00A71A7B" w:rsidP="00C57FDB">
      <w:pPr>
        <w:pStyle w:val="paragraph"/>
      </w:pPr>
      <w:r w:rsidRPr="009F0AA2">
        <w:tab/>
        <w:t>(a)</w:t>
      </w:r>
      <w:r w:rsidRPr="009F0AA2">
        <w:tab/>
        <w:t>the day 6 months after the end of the preceding regulatory period; and</w:t>
      </w:r>
    </w:p>
    <w:p w:rsidR="00A71A7B" w:rsidRPr="009F0AA2" w:rsidRDefault="00A71A7B" w:rsidP="00C57FDB">
      <w:pPr>
        <w:pStyle w:val="paragraph"/>
      </w:pPr>
      <w:r w:rsidRPr="009F0AA2">
        <w:tab/>
        <w:t>(b)</w:t>
      </w:r>
      <w:r w:rsidRPr="009F0AA2">
        <w:tab/>
        <w:t xml:space="preserve">if the period of 30 business days before the start of the regulatory period referred to in </w:t>
      </w:r>
      <w:proofErr w:type="spellStart"/>
      <w:r w:rsidRPr="009F0AA2">
        <w:t>subrule</w:t>
      </w:r>
      <w:proofErr w:type="spellEnd"/>
      <w:r w:rsidR="0028363C" w:rsidRPr="009F0AA2">
        <w:t xml:space="preserve"> </w:t>
      </w:r>
      <w:r w:rsidRPr="009F0AA2">
        <w:t xml:space="preserve">30(1) is </w:t>
      </w:r>
      <w:r w:rsidR="00A51549" w:rsidRPr="009F0AA2">
        <w:t>extended</w:t>
      </w:r>
      <w:r w:rsidR="00AC57B6" w:rsidRPr="009F0AA2">
        <w:t xml:space="preserve"> or further exten</w:t>
      </w:r>
      <w:r w:rsidR="006415E4" w:rsidRPr="009F0AA2">
        <w:t>ded</w:t>
      </w:r>
      <w:r w:rsidRPr="009F0AA2">
        <w:t xml:space="preserve"> under </w:t>
      </w:r>
      <w:proofErr w:type="spellStart"/>
      <w:r w:rsidRPr="009F0AA2">
        <w:t>subrule</w:t>
      </w:r>
      <w:proofErr w:type="spellEnd"/>
      <w:r w:rsidR="0028363C" w:rsidRPr="009F0AA2">
        <w:t xml:space="preserve"> </w:t>
      </w:r>
      <w:r w:rsidRPr="009F0AA2">
        <w:t>30</w:t>
      </w:r>
      <w:r w:rsidR="00A51549" w:rsidRPr="009F0AA2">
        <w:t>(2)</w:t>
      </w:r>
      <w:r w:rsidRPr="009F0AA2">
        <w:t xml:space="preserve">—the day when that period as </w:t>
      </w:r>
      <w:r w:rsidR="00A51549" w:rsidRPr="009F0AA2">
        <w:t>extended</w:t>
      </w:r>
      <w:r w:rsidRPr="009F0AA2">
        <w:t xml:space="preserve"> </w:t>
      </w:r>
      <w:r w:rsidR="00A80902" w:rsidRPr="009F0AA2">
        <w:t xml:space="preserve">or further extended </w:t>
      </w:r>
      <w:r w:rsidRPr="009F0AA2">
        <w:t>ends.</w:t>
      </w:r>
    </w:p>
    <w:p w:rsidR="00A71A7B" w:rsidRPr="009F0AA2" w:rsidRDefault="00160E61" w:rsidP="003B718F">
      <w:pPr>
        <w:pStyle w:val="ItemHead"/>
        <w:rPr>
          <w:i/>
        </w:rPr>
      </w:pPr>
      <w:r w:rsidRPr="009F0AA2">
        <w:t>59</w:t>
      </w:r>
      <w:r w:rsidR="003B718F" w:rsidRPr="009F0AA2">
        <w:t xml:space="preserve">  </w:t>
      </w:r>
      <w:proofErr w:type="spellStart"/>
      <w:r w:rsidR="00A71A7B" w:rsidRPr="009F0AA2">
        <w:t>Subrule</w:t>
      </w:r>
      <w:proofErr w:type="spellEnd"/>
      <w:r w:rsidR="00A71A7B" w:rsidRPr="009F0AA2">
        <w:t xml:space="preserve"> 34(1)</w:t>
      </w:r>
    </w:p>
    <w:p w:rsidR="00A71A7B" w:rsidRPr="009F0AA2" w:rsidRDefault="00A71A7B" w:rsidP="00C57FDB">
      <w:pPr>
        <w:pStyle w:val="Item"/>
      </w:pPr>
      <w:r w:rsidRPr="009F0AA2">
        <w:t>Omit “as reviewed”, substitute “to be reviewed”</w:t>
      </w:r>
      <w:r w:rsidR="00141882" w:rsidRPr="009F0AA2">
        <w:t>.</w:t>
      </w:r>
    </w:p>
    <w:p w:rsidR="00A71A7B" w:rsidRPr="009F0AA2" w:rsidRDefault="00160E61" w:rsidP="003B718F">
      <w:pPr>
        <w:pStyle w:val="ItemHead"/>
        <w:rPr>
          <w:i/>
        </w:rPr>
      </w:pPr>
      <w:r w:rsidRPr="009F0AA2">
        <w:t>60</w:t>
      </w:r>
      <w:r w:rsidR="003B718F" w:rsidRPr="009F0AA2">
        <w:t xml:space="preserve">  </w:t>
      </w:r>
      <w:r w:rsidR="00A71A7B" w:rsidRPr="009F0AA2">
        <w:t>Paragraph 34(2)(a)</w:t>
      </w:r>
    </w:p>
    <w:p w:rsidR="00A71A7B" w:rsidRPr="009F0AA2" w:rsidRDefault="00A71A7B" w:rsidP="00C57FDB">
      <w:pPr>
        <w:pStyle w:val="Item"/>
      </w:pPr>
      <w:r w:rsidRPr="009F0AA2">
        <w:t>Repeal the paragraph, substitute:</w:t>
      </w:r>
    </w:p>
    <w:p w:rsidR="00A71A7B" w:rsidRPr="009F0AA2" w:rsidRDefault="00A71A7B" w:rsidP="00C57FDB">
      <w:pPr>
        <w:pStyle w:val="paragraph"/>
      </w:pPr>
      <w:r w:rsidRPr="009F0AA2">
        <w:tab/>
        <w:t>(a)</w:t>
      </w:r>
      <w:r w:rsidRPr="009F0AA2">
        <w:tab/>
        <w:t>the operator’s forecasts of demand for, or consumption of, infrastructure services for the year to which the application relates; and</w:t>
      </w:r>
    </w:p>
    <w:p w:rsidR="00A71A7B" w:rsidRPr="009F0AA2" w:rsidRDefault="00A71A7B" w:rsidP="00C57FDB">
      <w:pPr>
        <w:pStyle w:val="paragraph"/>
      </w:pPr>
      <w:r w:rsidRPr="009F0AA2">
        <w:tab/>
        <w:t>(aa)</w:t>
      </w:r>
      <w:r w:rsidRPr="009F0AA2">
        <w:tab/>
        <w:t>an explanation of why the forecasts are different from those set out in the application made under rule</w:t>
      </w:r>
      <w:r w:rsidR="009F0AA2" w:rsidRPr="009F0AA2">
        <w:t> </w:t>
      </w:r>
      <w:r w:rsidRPr="009F0AA2">
        <w:t>24A or 25, if applicable; and</w:t>
      </w:r>
    </w:p>
    <w:p w:rsidR="00A71A7B" w:rsidRPr="009F0AA2" w:rsidRDefault="00160E61" w:rsidP="003B718F">
      <w:pPr>
        <w:pStyle w:val="ItemHead"/>
        <w:rPr>
          <w:i/>
        </w:rPr>
      </w:pPr>
      <w:r w:rsidRPr="009F0AA2">
        <w:t>61</w:t>
      </w:r>
      <w:r w:rsidR="003B718F" w:rsidRPr="009F0AA2">
        <w:t xml:space="preserve">  </w:t>
      </w:r>
      <w:r w:rsidR="00A71A7B" w:rsidRPr="009F0AA2">
        <w:t xml:space="preserve">After </w:t>
      </w:r>
      <w:proofErr w:type="spellStart"/>
      <w:r w:rsidR="00A71A7B" w:rsidRPr="009F0AA2">
        <w:t>subrule</w:t>
      </w:r>
      <w:proofErr w:type="spellEnd"/>
      <w:r w:rsidR="00A71A7B" w:rsidRPr="009F0AA2">
        <w:t xml:space="preserve"> 34(2)</w:t>
      </w:r>
    </w:p>
    <w:p w:rsidR="00A71A7B" w:rsidRPr="009F0AA2" w:rsidRDefault="00A71A7B" w:rsidP="00C57FDB">
      <w:pPr>
        <w:pStyle w:val="Item"/>
      </w:pPr>
      <w:r w:rsidRPr="009F0AA2">
        <w:t>Insert:</w:t>
      </w:r>
    </w:p>
    <w:p w:rsidR="00A71A7B" w:rsidRPr="009F0AA2" w:rsidRDefault="00A71A7B" w:rsidP="00C57FDB">
      <w:pPr>
        <w:pStyle w:val="subsection"/>
      </w:pPr>
      <w:r w:rsidRPr="009F0AA2">
        <w:tab/>
        <w:t>(3)</w:t>
      </w:r>
      <w:r w:rsidRPr="009F0AA2">
        <w:tab/>
        <w:t xml:space="preserve">An application must be made no later than 4 months before the start of the year of the regulatory period to which the </w:t>
      </w:r>
      <w:r w:rsidR="004739BD" w:rsidRPr="009F0AA2">
        <w:t>determination or approval</w:t>
      </w:r>
      <w:r w:rsidR="00C57FDB" w:rsidRPr="009F0AA2">
        <w:t xml:space="preserve"> relates.</w:t>
      </w:r>
    </w:p>
    <w:p w:rsidR="00A71A7B" w:rsidRPr="009F0AA2" w:rsidRDefault="00160E61" w:rsidP="003B718F">
      <w:pPr>
        <w:pStyle w:val="ItemHead"/>
      </w:pPr>
      <w:r w:rsidRPr="009F0AA2">
        <w:t>62</w:t>
      </w:r>
      <w:r w:rsidR="003B718F" w:rsidRPr="009F0AA2">
        <w:t xml:space="preserve">  </w:t>
      </w:r>
      <w:proofErr w:type="spellStart"/>
      <w:r w:rsidR="00A71A7B" w:rsidRPr="009F0AA2">
        <w:t>Subrule</w:t>
      </w:r>
      <w:proofErr w:type="spellEnd"/>
      <w:r w:rsidR="00A71A7B" w:rsidRPr="009F0AA2">
        <w:t xml:space="preserve"> 37(1)</w:t>
      </w:r>
    </w:p>
    <w:p w:rsidR="00A71A7B" w:rsidRPr="009F0AA2" w:rsidRDefault="00A71A7B" w:rsidP="00C57FDB">
      <w:pPr>
        <w:pStyle w:val="Item"/>
      </w:pPr>
      <w:r w:rsidRPr="009F0AA2">
        <w:t xml:space="preserve">Repeal the </w:t>
      </w:r>
      <w:proofErr w:type="spellStart"/>
      <w:r w:rsidRPr="009F0AA2">
        <w:t>subrule</w:t>
      </w:r>
      <w:proofErr w:type="spellEnd"/>
      <w:r w:rsidRPr="009F0AA2">
        <w:t>, substitute:</w:t>
      </w:r>
    </w:p>
    <w:p w:rsidR="00A71A7B" w:rsidRPr="009F0AA2" w:rsidRDefault="00A71A7B" w:rsidP="00C57FDB">
      <w:pPr>
        <w:pStyle w:val="subsection"/>
      </w:pPr>
      <w:r w:rsidRPr="009F0AA2">
        <w:tab/>
        <w:t>(1)</w:t>
      </w:r>
      <w:r w:rsidRPr="009F0AA2">
        <w:tab/>
        <w:t xml:space="preserve">Subject to </w:t>
      </w:r>
      <w:proofErr w:type="spellStart"/>
      <w:r w:rsidRPr="009F0AA2">
        <w:t>subrule</w:t>
      </w:r>
      <w:proofErr w:type="spellEnd"/>
      <w:r w:rsidRPr="009F0AA2">
        <w:t xml:space="preserve"> (2), the </w:t>
      </w:r>
      <w:proofErr w:type="spellStart"/>
      <w:r w:rsidRPr="009F0AA2">
        <w:t>ACCC</w:t>
      </w:r>
      <w:proofErr w:type="spellEnd"/>
      <w:r w:rsidRPr="009F0AA2">
        <w:t xml:space="preserve"> must, within the period ending on the day 30 business days before the start of the year to which the application relates, and after considering any submissions received before the date specified in the notice </w:t>
      </w:r>
      <w:r w:rsidRPr="009F0AA2">
        <w:lastRenderedPageBreak/>
        <w:t>under paragraph</w:t>
      </w:r>
      <w:r w:rsidR="009F0AA2" w:rsidRPr="009F0AA2">
        <w:t> </w:t>
      </w:r>
      <w:r w:rsidRPr="009F0AA2">
        <w:t>36(b), determine</w:t>
      </w:r>
      <w:r w:rsidR="00A01A03" w:rsidRPr="009F0AA2">
        <w:t xml:space="preserve"> or approve</w:t>
      </w:r>
      <w:r w:rsidRPr="009F0AA2">
        <w:t xml:space="preserve"> the infrastructure charges in respect of the year to which the application relates.</w:t>
      </w:r>
    </w:p>
    <w:p w:rsidR="00A71A7B" w:rsidRPr="009F0AA2" w:rsidRDefault="00160E61" w:rsidP="003B718F">
      <w:pPr>
        <w:pStyle w:val="ItemHead"/>
      </w:pPr>
      <w:r w:rsidRPr="009F0AA2">
        <w:t>63</w:t>
      </w:r>
      <w:r w:rsidR="003B718F" w:rsidRPr="009F0AA2">
        <w:t xml:space="preserve">  </w:t>
      </w:r>
      <w:r w:rsidR="00A71A7B" w:rsidRPr="009F0AA2">
        <w:t>Paragraphs 37(2)(a) and (b)</w:t>
      </w:r>
    </w:p>
    <w:p w:rsidR="00A71A7B" w:rsidRPr="009F0AA2" w:rsidRDefault="00A71A7B" w:rsidP="00C57FDB">
      <w:pPr>
        <w:pStyle w:val="Item"/>
      </w:pPr>
      <w:r w:rsidRPr="009F0AA2">
        <w:t>Repeal the paragraphs, substitute:</w:t>
      </w:r>
    </w:p>
    <w:p w:rsidR="00A71A7B" w:rsidRPr="009F0AA2" w:rsidRDefault="00A71A7B" w:rsidP="00C57FDB">
      <w:pPr>
        <w:pStyle w:val="paragraph"/>
      </w:pPr>
      <w:r w:rsidRPr="009F0AA2">
        <w:tab/>
        <w:t>(a)</w:t>
      </w:r>
      <w:r w:rsidRPr="009F0AA2">
        <w:tab/>
        <w:t>the changes in the demand or consumption forecasts set out in the application under rule</w:t>
      </w:r>
      <w:r w:rsidR="009F0AA2" w:rsidRPr="009F0AA2">
        <w:t> </w:t>
      </w:r>
      <w:r w:rsidRPr="009F0AA2">
        <w:t xml:space="preserve">34 from those used in the </w:t>
      </w:r>
      <w:r w:rsidR="004739BD" w:rsidRPr="009F0AA2">
        <w:t>determination or approval</w:t>
      </w:r>
      <w:r w:rsidRPr="009F0AA2">
        <w:t xml:space="preserve"> of infrastructure charges under Division</w:t>
      </w:r>
      <w:r w:rsidR="009F0AA2" w:rsidRPr="009F0AA2">
        <w:t> </w:t>
      </w:r>
      <w:r w:rsidRPr="009F0AA2">
        <w:t>2; and</w:t>
      </w:r>
    </w:p>
    <w:p w:rsidR="00A71A7B" w:rsidRPr="009F0AA2" w:rsidRDefault="00A71A7B" w:rsidP="00C57FDB">
      <w:pPr>
        <w:pStyle w:val="paragraph"/>
      </w:pPr>
      <w:r w:rsidRPr="009F0AA2">
        <w:tab/>
        <w:t>(b)</w:t>
      </w:r>
      <w:r w:rsidRPr="009F0AA2">
        <w:tab/>
        <w:t>price stability; and</w:t>
      </w:r>
    </w:p>
    <w:p w:rsidR="00A71A7B" w:rsidRPr="009F0AA2" w:rsidRDefault="00A71A7B" w:rsidP="00C57FDB">
      <w:pPr>
        <w:pStyle w:val="paragraph"/>
      </w:pPr>
      <w:r w:rsidRPr="009F0AA2">
        <w:tab/>
        <w:t>(c)</w:t>
      </w:r>
      <w:r w:rsidRPr="009F0AA2">
        <w:tab/>
        <w:t>the consistency of the infrastructure charges with the requirements in other provisions of these Rules.</w:t>
      </w:r>
    </w:p>
    <w:p w:rsidR="00A71A7B" w:rsidRPr="009F0AA2" w:rsidRDefault="00160E61" w:rsidP="003B718F">
      <w:pPr>
        <w:pStyle w:val="ItemHead"/>
      </w:pPr>
      <w:r w:rsidRPr="009F0AA2">
        <w:t>64</w:t>
      </w:r>
      <w:r w:rsidR="003B718F" w:rsidRPr="009F0AA2">
        <w:t xml:space="preserve">  </w:t>
      </w:r>
      <w:proofErr w:type="spellStart"/>
      <w:r w:rsidR="00A71A7B" w:rsidRPr="009F0AA2">
        <w:t>Subrule</w:t>
      </w:r>
      <w:proofErr w:type="spellEnd"/>
      <w:r w:rsidR="00A71A7B" w:rsidRPr="009F0AA2">
        <w:t xml:space="preserve"> 37(4)</w:t>
      </w:r>
    </w:p>
    <w:p w:rsidR="00A71A7B" w:rsidRPr="009F0AA2" w:rsidRDefault="00A71A7B" w:rsidP="00C57FDB">
      <w:pPr>
        <w:pStyle w:val="Item"/>
      </w:pPr>
      <w:r w:rsidRPr="009F0AA2">
        <w:t xml:space="preserve">Repeal the </w:t>
      </w:r>
      <w:proofErr w:type="spellStart"/>
      <w:r w:rsidRPr="009F0AA2">
        <w:t>subrule</w:t>
      </w:r>
      <w:proofErr w:type="spellEnd"/>
      <w:r w:rsidRPr="009F0AA2">
        <w:t>.</w:t>
      </w:r>
    </w:p>
    <w:p w:rsidR="00A71A7B" w:rsidRPr="009F0AA2" w:rsidRDefault="00160E61" w:rsidP="003B718F">
      <w:pPr>
        <w:pStyle w:val="ItemHead"/>
      </w:pPr>
      <w:r w:rsidRPr="009F0AA2">
        <w:t>65</w:t>
      </w:r>
      <w:r w:rsidR="003B718F" w:rsidRPr="009F0AA2">
        <w:t xml:space="preserve">  </w:t>
      </w:r>
      <w:r w:rsidR="00A71A7B" w:rsidRPr="009F0AA2">
        <w:t>Paragraph 37(5)(a)</w:t>
      </w:r>
    </w:p>
    <w:p w:rsidR="00A71A7B" w:rsidRPr="009F0AA2" w:rsidRDefault="00A71A7B" w:rsidP="00C57FDB">
      <w:pPr>
        <w:pStyle w:val="Item"/>
      </w:pPr>
      <w:r w:rsidRPr="009F0AA2">
        <w:t>Repeal the paragraph, substitute:</w:t>
      </w:r>
    </w:p>
    <w:p w:rsidR="00A71A7B" w:rsidRPr="009F0AA2" w:rsidRDefault="00A71A7B" w:rsidP="00C57FDB">
      <w:pPr>
        <w:pStyle w:val="paragraph"/>
      </w:pPr>
      <w:r w:rsidRPr="009F0AA2">
        <w:tab/>
        <w:t>(a)</w:t>
      </w:r>
      <w:r w:rsidRPr="009F0AA2">
        <w:tab/>
        <w:t xml:space="preserve">is unable to make a decision within the period mentioned in </w:t>
      </w:r>
      <w:proofErr w:type="spellStart"/>
      <w:r w:rsidRPr="009F0AA2">
        <w:t>subrule</w:t>
      </w:r>
      <w:proofErr w:type="spellEnd"/>
      <w:r w:rsidRPr="009F0AA2">
        <w:t xml:space="preserve"> (1) or, if that period is extended, the period as extended; and</w:t>
      </w:r>
    </w:p>
    <w:p w:rsidR="00A71A7B" w:rsidRPr="009F0AA2" w:rsidRDefault="00160E61" w:rsidP="003B718F">
      <w:pPr>
        <w:pStyle w:val="ItemHead"/>
        <w:rPr>
          <w:i/>
        </w:rPr>
      </w:pPr>
      <w:r w:rsidRPr="009F0AA2">
        <w:t>66</w:t>
      </w:r>
      <w:r w:rsidR="003B718F" w:rsidRPr="009F0AA2">
        <w:t xml:space="preserve">  </w:t>
      </w:r>
      <w:proofErr w:type="spellStart"/>
      <w:r w:rsidR="00A71A7B" w:rsidRPr="009F0AA2">
        <w:t>Subrule</w:t>
      </w:r>
      <w:proofErr w:type="spellEnd"/>
      <w:r w:rsidR="00A71A7B" w:rsidRPr="009F0AA2">
        <w:t xml:space="preserve"> 39(1)</w:t>
      </w:r>
    </w:p>
    <w:p w:rsidR="00A71A7B" w:rsidRPr="009F0AA2" w:rsidRDefault="00A71A7B" w:rsidP="00C57FDB">
      <w:pPr>
        <w:pStyle w:val="Item"/>
      </w:pPr>
      <w:r w:rsidRPr="009F0AA2">
        <w:t xml:space="preserve">Repeal the </w:t>
      </w:r>
      <w:proofErr w:type="spellStart"/>
      <w:r w:rsidRPr="009F0AA2">
        <w:t>subrule</w:t>
      </w:r>
      <w:proofErr w:type="spellEnd"/>
      <w:r w:rsidRPr="009F0AA2">
        <w:t>.</w:t>
      </w:r>
    </w:p>
    <w:p w:rsidR="00A71A7B" w:rsidRPr="009F0AA2" w:rsidRDefault="00160E61" w:rsidP="003B718F">
      <w:pPr>
        <w:pStyle w:val="ItemHead"/>
      </w:pPr>
      <w:r w:rsidRPr="009F0AA2">
        <w:t>67</w:t>
      </w:r>
      <w:r w:rsidR="003B718F" w:rsidRPr="009F0AA2">
        <w:t xml:space="preserve">  </w:t>
      </w:r>
      <w:r w:rsidR="00A71A7B" w:rsidRPr="009F0AA2">
        <w:t>Paragraph 39(3)(b)</w:t>
      </w:r>
    </w:p>
    <w:p w:rsidR="00A71A7B" w:rsidRPr="009F0AA2" w:rsidRDefault="00A71A7B" w:rsidP="00C57FDB">
      <w:pPr>
        <w:pStyle w:val="Item"/>
      </w:pPr>
      <w:r w:rsidRPr="009F0AA2">
        <w:t>Omit “of 3 months”.</w:t>
      </w:r>
    </w:p>
    <w:p w:rsidR="00A71A7B" w:rsidRPr="009F0AA2" w:rsidRDefault="00160E61" w:rsidP="003B718F">
      <w:pPr>
        <w:pStyle w:val="ItemHead"/>
      </w:pPr>
      <w:r w:rsidRPr="009F0AA2">
        <w:t>68</w:t>
      </w:r>
      <w:r w:rsidR="003B718F" w:rsidRPr="009F0AA2">
        <w:t xml:space="preserve">  </w:t>
      </w:r>
      <w:r w:rsidR="00A71A7B" w:rsidRPr="009F0AA2">
        <w:t>Rule</w:t>
      </w:r>
      <w:r w:rsidR="009F0AA2" w:rsidRPr="009F0AA2">
        <w:t> </w:t>
      </w:r>
      <w:r w:rsidR="00301C56" w:rsidRPr="009F0AA2">
        <w:t>40 (</w:t>
      </w:r>
      <w:r w:rsidR="00A71A7B" w:rsidRPr="009F0AA2">
        <w:t>heading</w:t>
      </w:r>
      <w:r w:rsidR="00301C56" w:rsidRPr="009F0AA2">
        <w:t>)</w:t>
      </w:r>
    </w:p>
    <w:p w:rsidR="00A71A7B" w:rsidRPr="009F0AA2" w:rsidRDefault="00A71A7B" w:rsidP="00C57FDB">
      <w:pPr>
        <w:pStyle w:val="Item"/>
      </w:pPr>
      <w:r w:rsidRPr="009F0AA2">
        <w:t>Omit “</w:t>
      </w:r>
      <w:r w:rsidRPr="009F0AA2">
        <w:rPr>
          <w:b/>
        </w:rPr>
        <w:t>Regulator may vary</w:t>
      </w:r>
      <w:r w:rsidRPr="009F0AA2">
        <w:t>”, substitute “</w:t>
      </w:r>
      <w:r w:rsidRPr="009F0AA2">
        <w:rPr>
          <w:b/>
        </w:rPr>
        <w:t>Operator may apply for variation of</w:t>
      </w:r>
      <w:r w:rsidRPr="009F0AA2">
        <w:t>”.</w:t>
      </w:r>
    </w:p>
    <w:p w:rsidR="00A71A7B" w:rsidRPr="009F0AA2" w:rsidRDefault="00160E61" w:rsidP="003B718F">
      <w:pPr>
        <w:pStyle w:val="ItemHead"/>
      </w:pPr>
      <w:r w:rsidRPr="009F0AA2">
        <w:t>69</w:t>
      </w:r>
      <w:r w:rsidR="003B718F" w:rsidRPr="009F0AA2">
        <w:t xml:space="preserve">  </w:t>
      </w:r>
      <w:r w:rsidR="00A71A7B" w:rsidRPr="009F0AA2">
        <w:t>Paragraph 40(1)(b)</w:t>
      </w:r>
    </w:p>
    <w:p w:rsidR="00A71A7B" w:rsidRPr="009F0AA2" w:rsidRDefault="00A71A7B" w:rsidP="00C57FDB">
      <w:pPr>
        <w:pStyle w:val="Item"/>
      </w:pPr>
      <w:r w:rsidRPr="009F0AA2">
        <w:t>Before “the operator”</w:t>
      </w:r>
      <w:r w:rsidR="00081B4D" w:rsidRPr="009F0AA2">
        <w:t>,</w:t>
      </w:r>
      <w:r w:rsidRPr="009F0AA2">
        <w:t xml:space="preserve"> insert “for an event other than a taxati</w:t>
      </w:r>
      <w:r w:rsidR="00C57FDB" w:rsidRPr="009F0AA2">
        <w:t>on event or regulatory event—”.</w:t>
      </w:r>
    </w:p>
    <w:p w:rsidR="00A71A7B" w:rsidRPr="009F0AA2" w:rsidRDefault="00160E61" w:rsidP="003B718F">
      <w:pPr>
        <w:pStyle w:val="ItemHead"/>
      </w:pPr>
      <w:r w:rsidRPr="009F0AA2">
        <w:t>70</w:t>
      </w:r>
      <w:r w:rsidR="003B718F" w:rsidRPr="009F0AA2">
        <w:t xml:space="preserve">  </w:t>
      </w:r>
      <w:r w:rsidR="00A71A7B" w:rsidRPr="009F0AA2">
        <w:t>Subparagraph 40(2)(c)(ii)</w:t>
      </w:r>
    </w:p>
    <w:p w:rsidR="00A71A7B" w:rsidRPr="009F0AA2" w:rsidRDefault="00A71A7B" w:rsidP="00C57FDB">
      <w:pPr>
        <w:pStyle w:val="Item"/>
        <w:rPr>
          <w:strike/>
        </w:rPr>
      </w:pPr>
      <w:r w:rsidRPr="009F0AA2">
        <w:t>Repeal the subparagraph, substitute</w:t>
      </w:r>
      <w:r w:rsidR="00CD0B9D" w:rsidRPr="009F0AA2">
        <w:t>:</w:t>
      </w:r>
    </w:p>
    <w:p w:rsidR="00A71A7B" w:rsidRPr="009F0AA2" w:rsidRDefault="00A71A7B" w:rsidP="00C57FDB">
      <w:pPr>
        <w:pStyle w:val="paragraphsub"/>
      </w:pPr>
      <w:r w:rsidRPr="009F0AA2">
        <w:tab/>
        <w:t>(ii)</w:t>
      </w:r>
      <w:r w:rsidRPr="009F0AA2">
        <w:tab/>
        <w:t>whether that amount is likely to exceed:</w:t>
      </w:r>
    </w:p>
    <w:p w:rsidR="00A71A7B" w:rsidRPr="009F0AA2" w:rsidRDefault="00A71A7B" w:rsidP="00C57FDB">
      <w:pPr>
        <w:pStyle w:val="paragraphsub-sub"/>
      </w:pPr>
      <w:r w:rsidRPr="009F0AA2">
        <w:tab/>
        <w:t>(A)</w:t>
      </w:r>
      <w:r w:rsidRPr="009F0AA2">
        <w:tab/>
        <w:t>for a taxation event or a regulatory event—1% of the aggregate revenue requirement; and</w:t>
      </w:r>
    </w:p>
    <w:p w:rsidR="00A71A7B" w:rsidRPr="009F0AA2" w:rsidRDefault="00A71A7B" w:rsidP="00C57FDB">
      <w:pPr>
        <w:pStyle w:val="paragraphsub-sub"/>
      </w:pPr>
      <w:r w:rsidRPr="009F0AA2">
        <w:tab/>
        <w:t>(B)</w:t>
      </w:r>
      <w:r w:rsidRPr="009F0AA2">
        <w:tab/>
        <w:t>otherwise—3% of the aggregate revenue requirement; and</w:t>
      </w:r>
    </w:p>
    <w:p w:rsidR="00A71A7B" w:rsidRPr="009F0AA2" w:rsidRDefault="00160E61" w:rsidP="003B718F">
      <w:pPr>
        <w:pStyle w:val="ItemHead"/>
      </w:pPr>
      <w:r w:rsidRPr="009F0AA2">
        <w:t>71</w:t>
      </w:r>
      <w:r w:rsidR="003B718F" w:rsidRPr="009F0AA2">
        <w:t xml:space="preserve">  </w:t>
      </w:r>
      <w:r w:rsidR="00081B4D" w:rsidRPr="009F0AA2">
        <w:t>P</w:t>
      </w:r>
      <w:r w:rsidR="00A71A7B" w:rsidRPr="009F0AA2">
        <w:t>aragraph 40(2)(d)</w:t>
      </w:r>
    </w:p>
    <w:p w:rsidR="00A71A7B" w:rsidRPr="009F0AA2" w:rsidRDefault="00A71A7B" w:rsidP="00C57FDB">
      <w:pPr>
        <w:pStyle w:val="Item"/>
      </w:pPr>
      <w:r w:rsidRPr="009F0AA2">
        <w:t>Omit “reliability and safety”, substitute “reliability or safety”.</w:t>
      </w:r>
    </w:p>
    <w:p w:rsidR="00A71A7B" w:rsidRPr="009F0AA2" w:rsidRDefault="00160E61" w:rsidP="003B718F">
      <w:pPr>
        <w:pStyle w:val="ItemHead"/>
      </w:pPr>
      <w:r w:rsidRPr="009F0AA2">
        <w:t>72</w:t>
      </w:r>
      <w:r w:rsidR="003B718F" w:rsidRPr="009F0AA2">
        <w:t xml:space="preserve">  </w:t>
      </w:r>
      <w:r w:rsidR="009822D3" w:rsidRPr="009F0AA2">
        <w:t>At the end of rule</w:t>
      </w:r>
      <w:r w:rsidR="009F0AA2" w:rsidRPr="009F0AA2">
        <w:t> </w:t>
      </w:r>
      <w:r w:rsidR="009822D3" w:rsidRPr="009F0AA2">
        <w:t>40</w:t>
      </w:r>
    </w:p>
    <w:p w:rsidR="00A71A7B" w:rsidRPr="009F0AA2" w:rsidRDefault="009822D3" w:rsidP="00C57FDB">
      <w:pPr>
        <w:pStyle w:val="Item"/>
      </w:pPr>
      <w:r w:rsidRPr="009F0AA2">
        <w:t>Add</w:t>
      </w:r>
      <w:r w:rsidR="00A71A7B" w:rsidRPr="009F0AA2">
        <w:t>:</w:t>
      </w:r>
    </w:p>
    <w:p w:rsidR="00A71A7B" w:rsidRPr="009F0AA2" w:rsidRDefault="00A71A7B" w:rsidP="00C57FDB">
      <w:pPr>
        <w:pStyle w:val="subsection"/>
      </w:pPr>
      <w:r w:rsidRPr="009F0AA2">
        <w:tab/>
        <w:t>(3)</w:t>
      </w:r>
      <w:r w:rsidRPr="009F0AA2">
        <w:tab/>
        <w:t>A Part</w:t>
      </w:r>
      <w:r w:rsidR="009F0AA2" w:rsidRPr="009F0AA2">
        <w:t> </w:t>
      </w:r>
      <w:r w:rsidRPr="009F0AA2">
        <w:t xml:space="preserve">6 operator may also apply in writing to the </w:t>
      </w:r>
      <w:proofErr w:type="spellStart"/>
      <w:r w:rsidRPr="009F0AA2">
        <w:t>ACCC</w:t>
      </w:r>
      <w:proofErr w:type="spellEnd"/>
      <w:r w:rsidRPr="009F0AA2">
        <w:t xml:space="preserve"> for a variation of the </w:t>
      </w:r>
      <w:r w:rsidR="004739BD" w:rsidRPr="009F0AA2">
        <w:t>determination or approval</w:t>
      </w:r>
      <w:r w:rsidRPr="009F0AA2">
        <w:t xml:space="preserve"> made under Division</w:t>
      </w:r>
      <w:r w:rsidR="009F0AA2" w:rsidRPr="009F0AA2">
        <w:t> </w:t>
      </w:r>
      <w:r w:rsidRPr="009F0AA2">
        <w:t xml:space="preserve">2 or 3 (or, if previously varied under this Division, as so varied) if the infrastructure operator is of the view that </w:t>
      </w:r>
      <w:r w:rsidRPr="009F0AA2">
        <w:lastRenderedPageBreak/>
        <w:t xml:space="preserve">the conditions specified under </w:t>
      </w:r>
      <w:proofErr w:type="spellStart"/>
      <w:r w:rsidRPr="009F0AA2">
        <w:t>subrule</w:t>
      </w:r>
      <w:proofErr w:type="spellEnd"/>
      <w:r w:rsidRPr="009F0AA2">
        <w:t xml:space="preserve"> 31(1A) in relation to a contingent project have been satisfied.</w:t>
      </w:r>
    </w:p>
    <w:p w:rsidR="00A71A7B" w:rsidRPr="009F0AA2" w:rsidRDefault="00A71A7B" w:rsidP="00C57FDB">
      <w:pPr>
        <w:pStyle w:val="subsection"/>
      </w:pPr>
      <w:r w:rsidRPr="009F0AA2">
        <w:tab/>
        <w:t>(4)</w:t>
      </w:r>
      <w:r w:rsidRPr="009F0AA2">
        <w:tab/>
        <w:t>An application made</w:t>
      </w:r>
      <w:r w:rsidR="00081B4D" w:rsidRPr="009F0AA2">
        <w:t xml:space="preserve"> under </w:t>
      </w:r>
      <w:proofErr w:type="spellStart"/>
      <w:r w:rsidR="00081B4D" w:rsidRPr="009F0AA2">
        <w:t>subrule</w:t>
      </w:r>
      <w:proofErr w:type="spellEnd"/>
      <w:r w:rsidR="00081B4D" w:rsidRPr="009F0AA2">
        <w:t xml:space="preserve"> (3) must set out:</w:t>
      </w:r>
    </w:p>
    <w:p w:rsidR="00A71A7B" w:rsidRPr="009F0AA2" w:rsidRDefault="00A71A7B" w:rsidP="00C57FDB">
      <w:pPr>
        <w:pStyle w:val="paragraph"/>
      </w:pPr>
      <w:r w:rsidRPr="009F0AA2">
        <w:tab/>
        <w:t>(a)</w:t>
      </w:r>
      <w:r w:rsidRPr="009F0AA2">
        <w:tab/>
        <w:t xml:space="preserve">the reasons for the operator’s view that the conditions in </w:t>
      </w:r>
      <w:proofErr w:type="spellStart"/>
      <w:r w:rsidRPr="009F0AA2">
        <w:t>subrule</w:t>
      </w:r>
      <w:proofErr w:type="spellEnd"/>
      <w:r w:rsidR="0028363C" w:rsidRPr="009F0AA2">
        <w:t xml:space="preserve"> </w:t>
      </w:r>
      <w:r w:rsidRPr="009F0AA2">
        <w:t>31(1A) have been satisfied; and</w:t>
      </w:r>
    </w:p>
    <w:p w:rsidR="00A71A7B" w:rsidRPr="009F0AA2" w:rsidRDefault="00A71A7B" w:rsidP="00C57FDB">
      <w:pPr>
        <w:pStyle w:val="paragraph"/>
      </w:pPr>
      <w:r w:rsidRPr="009F0AA2">
        <w:tab/>
        <w:t>(b)</w:t>
      </w:r>
      <w:r w:rsidRPr="009F0AA2">
        <w:tab/>
        <w:t>the total amount that the operator anticipates will be required during the remainder of the regulatory period to meet the prudent and efficient costs of delivering the contingent project; and</w:t>
      </w:r>
    </w:p>
    <w:p w:rsidR="00A71A7B" w:rsidRPr="009F0AA2" w:rsidRDefault="00A71A7B" w:rsidP="00C57FDB">
      <w:pPr>
        <w:pStyle w:val="paragraph"/>
      </w:pPr>
      <w:r w:rsidRPr="009F0AA2">
        <w:tab/>
        <w:t>(c)</w:t>
      </w:r>
      <w:r w:rsidRPr="009F0AA2">
        <w:tab/>
        <w:t>the proportion of the costs of the contingent project that the operator seeks to recover through infrastructure charges; and</w:t>
      </w:r>
    </w:p>
    <w:p w:rsidR="00A71A7B" w:rsidRPr="009F0AA2" w:rsidRDefault="00A71A7B" w:rsidP="00C57FDB">
      <w:pPr>
        <w:pStyle w:val="paragraph"/>
      </w:pPr>
      <w:r w:rsidRPr="009F0AA2">
        <w:tab/>
        <w:t>(d)</w:t>
      </w:r>
      <w:r w:rsidRPr="009F0AA2">
        <w:tab/>
        <w:t>the infrastructure charges the operator is seeking to vary and the amount of that variation.</w:t>
      </w:r>
    </w:p>
    <w:p w:rsidR="00A71A7B" w:rsidRPr="009F0AA2" w:rsidRDefault="00160E61" w:rsidP="003B718F">
      <w:pPr>
        <w:pStyle w:val="ItemHead"/>
        <w:rPr>
          <w:i/>
        </w:rPr>
      </w:pPr>
      <w:r w:rsidRPr="009F0AA2">
        <w:t>73</w:t>
      </w:r>
      <w:r w:rsidR="003B718F" w:rsidRPr="009F0AA2">
        <w:t xml:space="preserve">  </w:t>
      </w:r>
      <w:proofErr w:type="spellStart"/>
      <w:r w:rsidR="00A71A7B" w:rsidRPr="009F0AA2">
        <w:t>Subrule</w:t>
      </w:r>
      <w:proofErr w:type="spellEnd"/>
      <w:r w:rsidR="00A71A7B" w:rsidRPr="009F0AA2">
        <w:t xml:space="preserve"> 43(1)</w:t>
      </w:r>
    </w:p>
    <w:p w:rsidR="00A71A7B" w:rsidRPr="009F0AA2" w:rsidRDefault="00A71A7B" w:rsidP="00C57FDB">
      <w:pPr>
        <w:pStyle w:val="Item"/>
      </w:pPr>
      <w:r w:rsidRPr="009F0AA2">
        <w:t>Omit “</w:t>
      </w:r>
      <w:r w:rsidR="003B3498" w:rsidRPr="009F0AA2">
        <w:t xml:space="preserve">regulated charges </w:t>
      </w:r>
      <w:r w:rsidRPr="009F0AA2">
        <w:t>under Division</w:t>
      </w:r>
      <w:r w:rsidR="009F0AA2" w:rsidRPr="009F0AA2">
        <w:t> </w:t>
      </w:r>
      <w:r w:rsidRPr="009F0AA2">
        <w:t>2 or 3”</w:t>
      </w:r>
      <w:r w:rsidR="003B3498" w:rsidRPr="009F0AA2">
        <w:t>, substitute “infrastructure charges”</w:t>
      </w:r>
      <w:r w:rsidRPr="009F0AA2">
        <w:t>.</w:t>
      </w:r>
    </w:p>
    <w:p w:rsidR="00A71A7B" w:rsidRPr="009F0AA2" w:rsidRDefault="00160E61" w:rsidP="003B718F">
      <w:pPr>
        <w:pStyle w:val="ItemHead"/>
        <w:rPr>
          <w:i/>
        </w:rPr>
      </w:pPr>
      <w:r w:rsidRPr="009F0AA2">
        <w:t>74</w:t>
      </w:r>
      <w:r w:rsidR="003B718F" w:rsidRPr="009F0AA2">
        <w:t xml:space="preserve">  </w:t>
      </w:r>
      <w:proofErr w:type="spellStart"/>
      <w:r w:rsidR="00A71A7B" w:rsidRPr="009F0AA2">
        <w:t>Subrule</w:t>
      </w:r>
      <w:proofErr w:type="spellEnd"/>
      <w:r w:rsidR="00A71A7B" w:rsidRPr="009F0AA2">
        <w:t xml:space="preserve"> 43(5)</w:t>
      </w:r>
    </w:p>
    <w:p w:rsidR="00A71A7B" w:rsidRPr="009F0AA2" w:rsidRDefault="00A71A7B" w:rsidP="00C57FDB">
      <w:pPr>
        <w:pStyle w:val="Item"/>
      </w:pPr>
      <w:r w:rsidRPr="009F0AA2">
        <w:t xml:space="preserve">Repeal the </w:t>
      </w:r>
      <w:proofErr w:type="spellStart"/>
      <w:r w:rsidRPr="009F0AA2">
        <w:t>subrule</w:t>
      </w:r>
      <w:proofErr w:type="spellEnd"/>
      <w:r w:rsidRPr="009F0AA2">
        <w:t>, substitute</w:t>
      </w:r>
      <w:r w:rsidR="00CD0B9D" w:rsidRPr="009F0AA2">
        <w:t>:</w:t>
      </w:r>
    </w:p>
    <w:p w:rsidR="00A71A7B" w:rsidRPr="009F0AA2" w:rsidRDefault="00A71A7B" w:rsidP="00C57FDB">
      <w:pPr>
        <w:pStyle w:val="subsection"/>
      </w:pPr>
      <w:r w:rsidRPr="009F0AA2">
        <w:tab/>
        <w:t>(5)</w:t>
      </w:r>
      <w:r w:rsidRPr="009F0AA2">
        <w:tab/>
        <w:t xml:space="preserve">The </w:t>
      </w:r>
      <w:proofErr w:type="spellStart"/>
      <w:r w:rsidRPr="009F0AA2">
        <w:t>ACCC</w:t>
      </w:r>
      <w:proofErr w:type="spellEnd"/>
      <w:r w:rsidRPr="009F0AA2">
        <w:t xml:space="preserve"> must not, in relation to an application made under </w:t>
      </w:r>
      <w:proofErr w:type="spellStart"/>
      <w:r w:rsidRPr="009F0AA2">
        <w:t>subrule</w:t>
      </w:r>
      <w:proofErr w:type="spellEnd"/>
      <w:r w:rsidR="0028363C" w:rsidRPr="009F0AA2">
        <w:t xml:space="preserve"> </w:t>
      </w:r>
      <w:r w:rsidRPr="009F0AA2">
        <w:t xml:space="preserve">40(1), vary </w:t>
      </w:r>
      <w:r w:rsidR="004739BD" w:rsidRPr="009F0AA2">
        <w:t>a</w:t>
      </w:r>
      <w:r w:rsidRPr="009F0AA2">
        <w:t xml:space="preserve"> </w:t>
      </w:r>
      <w:r w:rsidR="004739BD" w:rsidRPr="009F0AA2">
        <w:t>determination or approval</w:t>
      </w:r>
      <w:r w:rsidRPr="009F0AA2">
        <w:t xml:space="preserve"> of infrastructure charges under this Division unless the </w:t>
      </w:r>
      <w:proofErr w:type="spellStart"/>
      <w:r w:rsidRPr="009F0AA2">
        <w:t>ACCC</w:t>
      </w:r>
      <w:proofErr w:type="spellEnd"/>
      <w:r w:rsidRPr="009F0AA2">
        <w:t xml:space="preserve"> is satisfied:</w:t>
      </w:r>
    </w:p>
    <w:p w:rsidR="00A71A7B" w:rsidRPr="009F0AA2" w:rsidRDefault="00A71A7B" w:rsidP="00C57FDB">
      <w:pPr>
        <w:pStyle w:val="paragraph"/>
      </w:pPr>
      <w:r w:rsidRPr="009F0AA2">
        <w:tab/>
        <w:t>(a)</w:t>
      </w:r>
      <w:r w:rsidRPr="009F0AA2">
        <w:tab/>
        <w:t>as to the matters relating to the event referred to in paragraphs</w:t>
      </w:r>
      <w:r w:rsidR="0028363C" w:rsidRPr="009F0AA2">
        <w:t xml:space="preserve"> </w:t>
      </w:r>
      <w:r w:rsidRPr="009F0AA2">
        <w:t>40(1)(a) and (b) as set out in the application; and</w:t>
      </w:r>
    </w:p>
    <w:p w:rsidR="00A71A7B" w:rsidRPr="009F0AA2" w:rsidRDefault="00A71A7B" w:rsidP="00C57FDB">
      <w:pPr>
        <w:pStyle w:val="paragraph"/>
      </w:pPr>
      <w:r w:rsidRPr="009F0AA2">
        <w:tab/>
        <w:t>(b)</w:t>
      </w:r>
      <w:r w:rsidRPr="009F0AA2">
        <w:tab/>
        <w:t>that:</w:t>
      </w:r>
    </w:p>
    <w:p w:rsidR="00A71A7B" w:rsidRPr="009F0AA2" w:rsidRDefault="00A71A7B" w:rsidP="00C57FDB">
      <w:pPr>
        <w:pStyle w:val="paragraphsub"/>
      </w:pPr>
      <w:r w:rsidRPr="009F0AA2">
        <w:tab/>
        <w:t>(</w:t>
      </w:r>
      <w:proofErr w:type="spellStart"/>
      <w:r w:rsidRPr="009F0AA2">
        <w:t>i</w:t>
      </w:r>
      <w:proofErr w:type="spellEnd"/>
      <w:r w:rsidRPr="009F0AA2">
        <w:t>)</w:t>
      </w:r>
      <w:r w:rsidRPr="009F0AA2">
        <w:tab/>
        <w:t>the total amount required during the remainder of the regulatory period to rectify the material and adverse effects of the event exceeds:</w:t>
      </w:r>
    </w:p>
    <w:p w:rsidR="00A71A7B" w:rsidRPr="009F0AA2" w:rsidRDefault="00A71A7B" w:rsidP="00C57FDB">
      <w:pPr>
        <w:pStyle w:val="paragraphsub-sub"/>
      </w:pPr>
      <w:r w:rsidRPr="009F0AA2">
        <w:tab/>
        <w:t>(A)</w:t>
      </w:r>
      <w:r w:rsidRPr="009F0AA2">
        <w:tab/>
        <w:t>for a taxation event or a regulatory event—1% of the aggregate revenue requirement;</w:t>
      </w:r>
    </w:p>
    <w:p w:rsidR="00A71A7B" w:rsidRPr="009F0AA2" w:rsidRDefault="00A71A7B" w:rsidP="00C57FDB">
      <w:pPr>
        <w:pStyle w:val="paragraphsub-sub"/>
      </w:pPr>
      <w:r w:rsidRPr="009F0AA2">
        <w:tab/>
        <w:t>(B)</w:t>
      </w:r>
      <w:r w:rsidRPr="009F0AA2">
        <w:tab/>
        <w:t>otherwise—3% of the aggregate revenue requirement; and</w:t>
      </w:r>
    </w:p>
    <w:p w:rsidR="00A71A7B" w:rsidRPr="009F0AA2" w:rsidRDefault="00A71A7B" w:rsidP="00C57FDB">
      <w:pPr>
        <w:pStyle w:val="paragraphsub"/>
      </w:pPr>
      <w:r w:rsidRPr="009F0AA2">
        <w:tab/>
        <w:t>(ii)</w:t>
      </w:r>
      <w:r w:rsidRPr="009F0AA2">
        <w:tab/>
        <w:t>it is reasonably likely that the total expenditure during the remaining part of the regulatory period is likely to exceed the total forecast expenditure for that remaining part; and</w:t>
      </w:r>
    </w:p>
    <w:p w:rsidR="00A71A7B" w:rsidRPr="009F0AA2" w:rsidRDefault="00A71A7B" w:rsidP="00C57FDB">
      <w:pPr>
        <w:pStyle w:val="paragraph"/>
      </w:pPr>
      <w:r w:rsidRPr="009F0AA2">
        <w:tab/>
        <w:t>(c)</w:t>
      </w:r>
      <w:r w:rsidRPr="009F0AA2">
        <w:tab/>
        <w:t>that the Part</w:t>
      </w:r>
      <w:r w:rsidR="009F0AA2" w:rsidRPr="009F0AA2">
        <w:t> </w:t>
      </w:r>
      <w:r w:rsidRPr="009F0AA2">
        <w:t xml:space="preserve">6 operator has demonstrated that it is not able to reduce </w:t>
      </w:r>
      <w:r w:rsidR="005559D3" w:rsidRPr="009F0AA2">
        <w:t>the operator’s</w:t>
      </w:r>
      <w:r w:rsidRPr="009F0AA2">
        <w:t xml:space="preserve"> expenditure to avoid the consequences referred to in </w:t>
      </w:r>
      <w:r w:rsidR="009F0AA2" w:rsidRPr="009F0AA2">
        <w:t>paragraph (</w:t>
      </w:r>
      <w:r w:rsidRPr="009F0AA2">
        <w:t>b) without materially and adversely affecting the reliability or safety of the operator’s water service infrastructure or the operator’s ability to comply with any relevant regulatory or legislative obligations; and</w:t>
      </w:r>
    </w:p>
    <w:p w:rsidR="00A71A7B" w:rsidRPr="009F0AA2" w:rsidRDefault="00A71A7B" w:rsidP="00C57FDB">
      <w:pPr>
        <w:pStyle w:val="paragraph"/>
      </w:pPr>
      <w:r w:rsidRPr="009F0AA2">
        <w:tab/>
        <w:t>(d)</w:t>
      </w:r>
      <w:r w:rsidRPr="009F0AA2">
        <w:tab/>
        <w:t>as to the matters set out in paragraphs 29(2)(b) and (c).</w:t>
      </w:r>
    </w:p>
    <w:p w:rsidR="00A71A7B" w:rsidRPr="009F0AA2" w:rsidRDefault="00A71A7B" w:rsidP="00C57FDB">
      <w:pPr>
        <w:pStyle w:val="subsection"/>
      </w:pPr>
      <w:r w:rsidRPr="009F0AA2">
        <w:tab/>
        <w:t>(6)</w:t>
      </w:r>
      <w:r w:rsidRPr="009F0AA2">
        <w:tab/>
        <w:t xml:space="preserve">The </w:t>
      </w:r>
      <w:proofErr w:type="spellStart"/>
      <w:r w:rsidRPr="009F0AA2">
        <w:t>ACCC</w:t>
      </w:r>
      <w:proofErr w:type="spellEnd"/>
      <w:r w:rsidRPr="009F0AA2">
        <w:t xml:space="preserve"> must not, in relation to an application made under </w:t>
      </w:r>
      <w:proofErr w:type="spellStart"/>
      <w:r w:rsidRPr="009F0AA2">
        <w:t>subrule</w:t>
      </w:r>
      <w:proofErr w:type="spellEnd"/>
      <w:r w:rsidRPr="009F0AA2">
        <w:t xml:space="preserve"> 40(3), vary </w:t>
      </w:r>
      <w:r w:rsidR="004739BD" w:rsidRPr="009F0AA2">
        <w:t>a</w:t>
      </w:r>
      <w:r w:rsidRPr="009F0AA2">
        <w:t xml:space="preserve"> </w:t>
      </w:r>
      <w:r w:rsidR="004739BD" w:rsidRPr="009F0AA2">
        <w:t>determination or approval</w:t>
      </w:r>
      <w:r w:rsidRPr="009F0AA2">
        <w:t xml:space="preserve"> of infrastructure charges under this Division unless the </w:t>
      </w:r>
      <w:proofErr w:type="spellStart"/>
      <w:r w:rsidRPr="009F0AA2">
        <w:t>ACCC</w:t>
      </w:r>
      <w:proofErr w:type="spellEnd"/>
      <w:r w:rsidRPr="009F0AA2">
        <w:t xml:space="preserve"> is satisfied:</w:t>
      </w:r>
    </w:p>
    <w:p w:rsidR="00A71A7B" w:rsidRPr="009F0AA2" w:rsidRDefault="00A71A7B" w:rsidP="00C57FDB">
      <w:pPr>
        <w:pStyle w:val="paragraph"/>
      </w:pPr>
      <w:r w:rsidRPr="009F0AA2">
        <w:tab/>
        <w:t>(a)</w:t>
      </w:r>
      <w:r w:rsidRPr="009F0AA2">
        <w:tab/>
        <w:t xml:space="preserve">that the conditions specified under </w:t>
      </w:r>
      <w:proofErr w:type="spellStart"/>
      <w:r w:rsidRPr="009F0AA2">
        <w:t>subrule</w:t>
      </w:r>
      <w:proofErr w:type="spellEnd"/>
      <w:r w:rsidRPr="009F0AA2">
        <w:t xml:space="preserve"> 31(1A) have been satisfied; and</w:t>
      </w:r>
    </w:p>
    <w:p w:rsidR="00A71A7B" w:rsidRPr="009F0AA2" w:rsidRDefault="00A71A7B" w:rsidP="00C57FDB">
      <w:pPr>
        <w:pStyle w:val="paragraph"/>
      </w:pPr>
      <w:r w:rsidRPr="009F0AA2">
        <w:tab/>
        <w:t>(b)</w:t>
      </w:r>
      <w:r w:rsidRPr="009F0AA2">
        <w:tab/>
        <w:t>that the contingent project is prudent and efficient; and</w:t>
      </w:r>
    </w:p>
    <w:p w:rsidR="00A71A7B" w:rsidRPr="009F0AA2" w:rsidRDefault="00A71A7B" w:rsidP="00C57FDB">
      <w:pPr>
        <w:pStyle w:val="paragraph"/>
      </w:pPr>
      <w:r w:rsidRPr="009F0AA2">
        <w:tab/>
        <w:t>(c)</w:t>
      </w:r>
      <w:r w:rsidRPr="009F0AA2">
        <w:tab/>
        <w:t>as to the matters set out in paragraphs 29(2)(b) and (c).</w:t>
      </w:r>
    </w:p>
    <w:p w:rsidR="00A71A7B" w:rsidRPr="009F0AA2" w:rsidRDefault="00A71A7B" w:rsidP="00C57FDB">
      <w:pPr>
        <w:pStyle w:val="subsection"/>
      </w:pPr>
      <w:r w:rsidRPr="009F0AA2">
        <w:tab/>
        <w:t>(7)</w:t>
      </w:r>
      <w:r w:rsidRPr="009F0AA2">
        <w:tab/>
        <w:t xml:space="preserve">The </w:t>
      </w:r>
      <w:proofErr w:type="spellStart"/>
      <w:r w:rsidRPr="009F0AA2">
        <w:t>ACCC</w:t>
      </w:r>
      <w:proofErr w:type="spellEnd"/>
      <w:r w:rsidRPr="009F0AA2">
        <w:t xml:space="preserve"> must, if varying </w:t>
      </w:r>
      <w:r w:rsidR="004739BD" w:rsidRPr="009F0AA2">
        <w:t>a</w:t>
      </w:r>
      <w:r w:rsidRPr="009F0AA2">
        <w:t xml:space="preserve"> </w:t>
      </w:r>
      <w:r w:rsidR="004739BD" w:rsidRPr="009F0AA2">
        <w:t>determination or approval</w:t>
      </w:r>
      <w:r w:rsidRPr="009F0AA2">
        <w:t xml:space="preserve"> of infrastructure charges under this rule, decide:</w:t>
      </w:r>
    </w:p>
    <w:p w:rsidR="00A71A7B" w:rsidRPr="009F0AA2" w:rsidRDefault="00A71A7B" w:rsidP="00C57FDB">
      <w:pPr>
        <w:pStyle w:val="paragraph"/>
      </w:pPr>
      <w:r w:rsidRPr="009F0AA2">
        <w:tab/>
        <w:t>(a)</w:t>
      </w:r>
      <w:r w:rsidRPr="009F0AA2">
        <w:tab/>
        <w:t>each infrastructure charge to be varied and the amount of the variation; and</w:t>
      </w:r>
    </w:p>
    <w:p w:rsidR="00A71A7B" w:rsidRPr="009F0AA2" w:rsidRDefault="00A71A7B" w:rsidP="00C57FDB">
      <w:pPr>
        <w:pStyle w:val="paragraph"/>
      </w:pPr>
      <w:r w:rsidRPr="009F0AA2">
        <w:lastRenderedPageBreak/>
        <w:tab/>
        <w:t>(b)</w:t>
      </w:r>
      <w:r w:rsidRPr="009F0AA2">
        <w:tab/>
        <w:t>the date from which each varied charge will apply, which must not be earlier than the next year of the regulatory period.</w:t>
      </w:r>
    </w:p>
    <w:p w:rsidR="00A71A7B" w:rsidRPr="009F0AA2" w:rsidRDefault="00160E61" w:rsidP="003B718F">
      <w:pPr>
        <w:pStyle w:val="ItemHead"/>
        <w:rPr>
          <w:i/>
        </w:rPr>
      </w:pPr>
      <w:r w:rsidRPr="009F0AA2">
        <w:t>75</w:t>
      </w:r>
      <w:r w:rsidR="003B718F" w:rsidRPr="009F0AA2">
        <w:t xml:space="preserve">  </w:t>
      </w:r>
      <w:r w:rsidR="00A71A7B" w:rsidRPr="009F0AA2">
        <w:t>After rule</w:t>
      </w:r>
      <w:r w:rsidR="009F0AA2" w:rsidRPr="009F0AA2">
        <w:t> </w:t>
      </w:r>
      <w:r w:rsidR="00A71A7B" w:rsidRPr="009F0AA2">
        <w:t>43</w:t>
      </w:r>
    </w:p>
    <w:p w:rsidR="00A71A7B" w:rsidRPr="009F0AA2" w:rsidRDefault="00A71A7B" w:rsidP="00C57FDB">
      <w:pPr>
        <w:pStyle w:val="Item"/>
      </w:pPr>
      <w:r w:rsidRPr="009F0AA2">
        <w:t>Insert the following:</w:t>
      </w:r>
    </w:p>
    <w:p w:rsidR="00A71A7B" w:rsidRPr="009F0AA2" w:rsidRDefault="00C57FDB" w:rsidP="00C57FDB">
      <w:pPr>
        <w:pStyle w:val="ActHead5"/>
      </w:pPr>
      <w:bookmarkStart w:id="31" w:name="_Toc3884267"/>
      <w:r w:rsidRPr="009F0AA2">
        <w:rPr>
          <w:rStyle w:val="CharSectno"/>
        </w:rPr>
        <w:t>43A</w:t>
      </w:r>
      <w:r w:rsidRPr="009F0AA2">
        <w:t xml:space="preserve">  </w:t>
      </w:r>
      <w:r w:rsidR="00A71A7B" w:rsidRPr="009F0AA2">
        <w:t xml:space="preserve">Variation of </w:t>
      </w:r>
      <w:r w:rsidR="004739BD" w:rsidRPr="009F0AA2">
        <w:t>determination or approval</w:t>
      </w:r>
      <w:r w:rsidR="00A71A7B" w:rsidRPr="009F0AA2">
        <w:t xml:space="preserve"> by </w:t>
      </w:r>
      <w:proofErr w:type="spellStart"/>
      <w:r w:rsidR="00A71A7B" w:rsidRPr="009F0AA2">
        <w:t>ACCC</w:t>
      </w:r>
      <w:proofErr w:type="spellEnd"/>
      <w:r w:rsidR="00A71A7B" w:rsidRPr="009F0AA2">
        <w:t xml:space="preserve"> in response to certain regulatory or taxation events</w:t>
      </w:r>
      <w:bookmarkEnd w:id="31"/>
    </w:p>
    <w:p w:rsidR="00A71A7B" w:rsidRPr="009F0AA2" w:rsidRDefault="00A71A7B" w:rsidP="00C57FDB">
      <w:pPr>
        <w:pStyle w:val="subsection"/>
      </w:pPr>
      <w:r w:rsidRPr="009F0AA2">
        <w:tab/>
        <w:t>(1)</w:t>
      </w:r>
      <w:r w:rsidRPr="009F0AA2">
        <w:tab/>
        <w:t xml:space="preserve">The </w:t>
      </w:r>
      <w:proofErr w:type="spellStart"/>
      <w:r w:rsidRPr="009F0AA2">
        <w:t>ACCC</w:t>
      </w:r>
      <w:proofErr w:type="spellEnd"/>
      <w:r w:rsidRPr="009F0AA2">
        <w:t xml:space="preserve"> may, on </w:t>
      </w:r>
      <w:r w:rsidR="005559D3" w:rsidRPr="009F0AA2">
        <w:t>its</w:t>
      </w:r>
      <w:r w:rsidRPr="009F0AA2">
        <w:t xml:space="preserve"> own initiative, vary </w:t>
      </w:r>
      <w:r w:rsidR="004739BD" w:rsidRPr="009F0AA2">
        <w:t>a</w:t>
      </w:r>
      <w:r w:rsidRPr="009F0AA2">
        <w:t xml:space="preserve"> </w:t>
      </w:r>
      <w:r w:rsidR="004739BD" w:rsidRPr="009F0AA2">
        <w:t>determination or approval</w:t>
      </w:r>
      <w:r w:rsidRPr="009F0AA2">
        <w:t xml:space="preserve"> of an infrastructure operator’s infrastructure charges if it is satisfied that a regulatory event or taxation event provides a benefit to </w:t>
      </w:r>
      <w:r w:rsidR="00B66CA4" w:rsidRPr="009F0AA2">
        <w:t>the</w:t>
      </w:r>
      <w:r w:rsidRPr="009F0AA2">
        <w:t xml:space="preserve"> infrastructure operator of more than 1% of the operator’s aggregate revenue requirement.</w:t>
      </w:r>
    </w:p>
    <w:p w:rsidR="00A71A7B" w:rsidRPr="009F0AA2" w:rsidRDefault="00A71A7B" w:rsidP="00C57FDB">
      <w:pPr>
        <w:pStyle w:val="subsection"/>
      </w:pPr>
      <w:r w:rsidRPr="009F0AA2">
        <w:tab/>
        <w:t>(2)</w:t>
      </w:r>
      <w:r w:rsidRPr="009F0AA2">
        <w:tab/>
        <w:t xml:space="preserve">Before varying </w:t>
      </w:r>
      <w:r w:rsidR="00B66CA4" w:rsidRPr="009F0AA2">
        <w:t>the</w:t>
      </w:r>
      <w:r w:rsidRPr="009F0AA2">
        <w:t xml:space="preserve"> </w:t>
      </w:r>
      <w:r w:rsidR="004739BD" w:rsidRPr="009F0AA2">
        <w:t>determination or approval</w:t>
      </w:r>
      <w:r w:rsidRPr="009F0AA2">
        <w:t xml:space="preserve">, the </w:t>
      </w:r>
      <w:proofErr w:type="spellStart"/>
      <w:r w:rsidRPr="009F0AA2">
        <w:t>ACCC</w:t>
      </w:r>
      <w:proofErr w:type="spellEnd"/>
      <w:r w:rsidRPr="009F0AA2">
        <w:t xml:space="preserve"> must give the infrastructure operator written notice of </w:t>
      </w:r>
      <w:r w:rsidR="005559D3" w:rsidRPr="009F0AA2">
        <w:t xml:space="preserve">the </w:t>
      </w:r>
      <w:proofErr w:type="spellStart"/>
      <w:r w:rsidR="005559D3" w:rsidRPr="009F0AA2">
        <w:t>ACCC’s</w:t>
      </w:r>
      <w:proofErr w:type="spellEnd"/>
      <w:r w:rsidRPr="009F0AA2">
        <w:t xml:space="preserve"> intention to vary </w:t>
      </w:r>
      <w:r w:rsidR="00B66CA4" w:rsidRPr="009F0AA2">
        <w:t>the</w:t>
      </w:r>
      <w:r w:rsidRPr="009F0AA2">
        <w:t xml:space="preserve"> </w:t>
      </w:r>
      <w:r w:rsidR="004739BD" w:rsidRPr="009F0AA2">
        <w:t>determination or approva</w:t>
      </w:r>
      <w:r w:rsidR="00B66CA4" w:rsidRPr="009F0AA2">
        <w:t>l</w:t>
      </w:r>
      <w:r w:rsidRPr="009F0AA2">
        <w:t>.</w:t>
      </w:r>
    </w:p>
    <w:p w:rsidR="00A71A7B" w:rsidRPr="009F0AA2" w:rsidRDefault="00A71A7B" w:rsidP="00C57FDB">
      <w:pPr>
        <w:pStyle w:val="subsection"/>
      </w:pPr>
      <w:r w:rsidRPr="009F0AA2">
        <w:tab/>
        <w:t>(3)</w:t>
      </w:r>
      <w:r w:rsidRPr="009F0AA2">
        <w:tab/>
        <w:t>The notice must:</w:t>
      </w:r>
    </w:p>
    <w:p w:rsidR="00A71A7B" w:rsidRPr="009F0AA2" w:rsidRDefault="00A71A7B" w:rsidP="00C57FDB">
      <w:pPr>
        <w:pStyle w:val="paragraph"/>
      </w:pPr>
      <w:r w:rsidRPr="009F0AA2">
        <w:tab/>
        <w:t>(a)</w:t>
      </w:r>
      <w:r w:rsidRPr="009F0AA2">
        <w:tab/>
        <w:t>identify the regulatory event or taxation event giving rise to the intended variation; and</w:t>
      </w:r>
    </w:p>
    <w:p w:rsidR="00A71A7B" w:rsidRPr="009F0AA2" w:rsidRDefault="00A71A7B" w:rsidP="00C57FDB">
      <w:pPr>
        <w:pStyle w:val="paragraph"/>
      </w:pPr>
      <w:r w:rsidRPr="009F0AA2">
        <w:tab/>
        <w:t>(b)</w:t>
      </w:r>
      <w:r w:rsidRPr="009F0AA2">
        <w:tab/>
        <w:t>set out the estimated amount for the proposed variation of the operator’s infrastructure charges; and</w:t>
      </w:r>
    </w:p>
    <w:p w:rsidR="00A71A7B" w:rsidRPr="009F0AA2" w:rsidRDefault="00A71A7B" w:rsidP="00C57FDB">
      <w:pPr>
        <w:pStyle w:val="paragraph"/>
      </w:pPr>
      <w:r w:rsidRPr="009F0AA2">
        <w:tab/>
        <w:t>(c)</w:t>
      </w:r>
      <w:r w:rsidRPr="009F0AA2">
        <w:tab/>
        <w:t>advise</w:t>
      </w:r>
      <w:r w:rsidR="00B66CA4" w:rsidRPr="009F0AA2">
        <w:t xml:space="preserve"> </w:t>
      </w:r>
      <w:r w:rsidRPr="009F0AA2">
        <w:t xml:space="preserve">that </w:t>
      </w:r>
      <w:r w:rsidR="00B66CA4" w:rsidRPr="009F0AA2">
        <w:t>the operator</w:t>
      </w:r>
      <w:r w:rsidRPr="009F0AA2">
        <w:t xml:space="preserve"> may respond to the </w:t>
      </w:r>
      <w:proofErr w:type="spellStart"/>
      <w:r w:rsidRPr="009F0AA2">
        <w:t>ACCC’s</w:t>
      </w:r>
      <w:proofErr w:type="spellEnd"/>
      <w:r w:rsidRPr="009F0AA2">
        <w:t xml:space="preserve"> notice within 30 business days </w:t>
      </w:r>
      <w:r w:rsidR="00CC4219" w:rsidRPr="009F0AA2">
        <w:t>after the date</w:t>
      </w:r>
      <w:r w:rsidR="009822D3" w:rsidRPr="009F0AA2">
        <w:t xml:space="preserve"> of</w:t>
      </w:r>
      <w:r w:rsidRPr="009F0AA2">
        <w:t xml:space="preserve"> the notice.</w:t>
      </w:r>
    </w:p>
    <w:p w:rsidR="00A71A7B" w:rsidRPr="009F0AA2" w:rsidRDefault="00A71A7B" w:rsidP="00C57FDB">
      <w:pPr>
        <w:pStyle w:val="subsection"/>
      </w:pPr>
      <w:r w:rsidRPr="009F0AA2">
        <w:tab/>
        <w:t>(4)</w:t>
      </w:r>
      <w:r w:rsidRPr="009F0AA2">
        <w:tab/>
        <w:t xml:space="preserve">The </w:t>
      </w:r>
      <w:proofErr w:type="spellStart"/>
      <w:r w:rsidRPr="009F0AA2">
        <w:t>ACCC</w:t>
      </w:r>
      <w:proofErr w:type="spellEnd"/>
      <w:r w:rsidRPr="009F0AA2">
        <w:t xml:space="preserve"> must not, in relation to an application made under </w:t>
      </w:r>
      <w:proofErr w:type="spellStart"/>
      <w:r w:rsidRPr="009F0AA2">
        <w:t>subrule</w:t>
      </w:r>
      <w:proofErr w:type="spellEnd"/>
      <w:r w:rsidRPr="009F0AA2">
        <w:t xml:space="preserve"> 40(3), vary </w:t>
      </w:r>
      <w:r w:rsidR="004739BD" w:rsidRPr="009F0AA2">
        <w:t>a</w:t>
      </w:r>
      <w:r w:rsidRPr="009F0AA2">
        <w:t xml:space="preserve"> </w:t>
      </w:r>
      <w:r w:rsidR="004739BD" w:rsidRPr="009F0AA2">
        <w:t>determination or approval</w:t>
      </w:r>
      <w:r w:rsidRPr="009F0AA2">
        <w:t xml:space="preserve"> of infrastructure charges unless the </w:t>
      </w:r>
      <w:proofErr w:type="spellStart"/>
      <w:r w:rsidRPr="009F0AA2">
        <w:t>ACCC</w:t>
      </w:r>
      <w:proofErr w:type="spellEnd"/>
      <w:r w:rsidRPr="009F0AA2">
        <w:t xml:space="preserve"> is satisfied as to the matters set out in paragraphs 29(2)(b) and (c).</w:t>
      </w:r>
    </w:p>
    <w:p w:rsidR="00A71A7B" w:rsidRPr="009F0AA2" w:rsidRDefault="00A71A7B" w:rsidP="00C57FDB">
      <w:pPr>
        <w:pStyle w:val="subsection"/>
      </w:pPr>
      <w:r w:rsidRPr="009F0AA2">
        <w:tab/>
        <w:t>(5)</w:t>
      </w:r>
      <w:r w:rsidRPr="009F0AA2">
        <w:tab/>
        <w:t xml:space="preserve">The </w:t>
      </w:r>
      <w:proofErr w:type="spellStart"/>
      <w:r w:rsidRPr="009F0AA2">
        <w:t>ACCC</w:t>
      </w:r>
      <w:proofErr w:type="spellEnd"/>
      <w:r w:rsidRPr="009F0AA2">
        <w:t xml:space="preserve"> must, if varying </w:t>
      </w:r>
      <w:r w:rsidR="004739BD" w:rsidRPr="009F0AA2">
        <w:t>a</w:t>
      </w:r>
      <w:r w:rsidRPr="009F0AA2">
        <w:t xml:space="preserve"> </w:t>
      </w:r>
      <w:r w:rsidR="004739BD" w:rsidRPr="009F0AA2">
        <w:t>determination or approval</w:t>
      </w:r>
      <w:r w:rsidRPr="009F0AA2">
        <w:t xml:space="preserve"> of infrastructure charges under this rule, decide:</w:t>
      </w:r>
    </w:p>
    <w:p w:rsidR="00A71A7B" w:rsidRPr="009F0AA2" w:rsidRDefault="00A71A7B" w:rsidP="00C57FDB">
      <w:pPr>
        <w:pStyle w:val="paragraph"/>
      </w:pPr>
      <w:r w:rsidRPr="009F0AA2">
        <w:tab/>
        <w:t>(a)</w:t>
      </w:r>
      <w:r w:rsidRPr="009F0AA2">
        <w:tab/>
        <w:t>each infrastructure charge to be varied and the amount of the variation; and</w:t>
      </w:r>
    </w:p>
    <w:p w:rsidR="00A71A7B" w:rsidRPr="009F0AA2" w:rsidRDefault="00A71A7B" w:rsidP="00C57FDB">
      <w:pPr>
        <w:pStyle w:val="paragraph"/>
      </w:pPr>
      <w:r w:rsidRPr="009F0AA2">
        <w:tab/>
        <w:t>(b)</w:t>
      </w:r>
      <w:r w:rsidRPr="009F0AA2">
        <w:tab/>
        <w:t>the date from which each varied charge will apply, which must not be earlier than the next year of the regulatory period.</w:t>
      </w:r>
    </w:p>
    <w:p w:rsidR="00A71A7B" w:rsidRPr="009F0AA2" w:rsidRDefault="00160E61" w:rsidP="003B718F">
      <w:pPr>
        <w:pStyle w:val="ItemHead"/>
        <w:rPr>
          <w:i/>
        </w:rPr>
      </w:pPr>
      <w:r w:rsidRPr="009F0AA2">
        <w:t>76</w:t>
      </w:r>
      <w:r w:rsidR="003B718F" w:rsidRPr="009F0AA2">
        <w:t xml:space="preserve">  </w:t>
      </w:r>
      <w:r w:rsidR="00A71A7B" w:rsidRPr="009F0AA2">
        <w:t>Rule</w:t>
      </w:r>
      <w:r w:rsidR="009F0AA2" w:rsidRPr="009F0AA2">
        <w:t> </w:t>
      </w:r>
      <w:r w:rsidR="00A71A7B" w:rsidRPr="009F0AA2">
        <w:t>45</w:t>
      </w:r>
      <w:r w:rsidR="00EE0CA5" w:rsidRPr="009F0AA2">
        <w:t xml:space="preserve"> (heading)</w:t>
      </w:r>
    </w:p>
    <w:p w:rsidR="00A71A7B" w:rsidRPr="009F0AA2" w:rsidRDefault="00A71A7B" w:rsidP="00C57FDB">
      <w:pPr>
        <w:pStyle w:val="Item"/>
      </w:pPr>
      <w:r w:rsidRPr="009F0AA2">
        <w:t xml:space="preserve">Repeal the </w:t>
      </w:r>
      <w:r w:rsidR="00EE0CA5" w:rsidRPr="009F0AA2">
        <w:t>heading</w:t>
      </w:r>
      <w:r w:rsidRPr="009F0AA2">
        <w:t>, substitute:</w:t>
      </w:r>
    </w:p>
    <w:p w:rsidR="00A71A7B" w:rsidRPr="009F0AA2" w:rsidRDefault="00C57FDB" w:rsidP="00C57FDB">
      <w:pPr>
        <w:pStyle w:val="ActHead5"/>
      </w:pPr>
      <w:bookmarkStart w:id="32" w:name="_Toc3884268"/>
      <w:r w:rsidRPr="009F0AA2">
        <w:rPr>
          <w:rStyle w:val="CharSectno"/>
        </w:rPr>
        <w:t>45</w:t>
      </w:r>
      <w:r w:rsidRPr="009F0AA2">
        <w:t xml:space="preserve">  </w:t>
      </w:r>
      <w:r w:rsidR="00A71A7B" w:rsidRPr="009F0AA2">
        <w:t>Part</w:t>
      </w:r>
      <w:r w:rsidR="009F0AA2" w:rsidRPr="009F0AA2">
        <w:t> </w:t>
      </w:r>
      <w:r w:rsidR="00A71A7B" w:rsidRPr="009F0AA2">
        <w:t>7 operators</w:t>
      </w:r>
      <w:bookmarkEnd w:id="32"/>
    </w:p>
    <w:p w:rsidR="00EE0CA5" w:rsidRPr="009F0AA2" w:rsidRDefault="00160E61" w:rsidP="00EE0CA5">
      <w:pPr>
        <w:pStyle w:val="ItemHead"/>
      </w:pPr>
      <w:r w:rsidRPr="009F0AA2">
        <w:t>77</w:t>
      </w:r>
      <w:r w:rsidR="00EE0CA5" w:rsidRPr="009F0AA2">
        <w:t xml:space="preserve">  </w:t>
      </w:r>
      <w:proofErr w:type="spellStart"/>
      <w:r w:rsidR="00EE0CA5" w:rsidRPr="009F0AA2">
        <w:t>Subrule</w:t>
      </w:r>
      <w:proofErr w:type="spellEnd"/>
      <w:r w:rsidR="00EE0CA5" w:rsidRPr="009F0AA2">
        <w:t xml:space="preserve"> 45(1)</w:t>
      </w:r>
    </w:p>
    <w:p w:rsidR="00EE0CA5" w:rsidRPr="009F0AA2" w:rsidRDefault="00EE0CA5" w:rsidP="00EE0CA5">
      <w:pPr>
        <w:pStyle w:val="Item"/>
      </w:pPr>
      <w:r w:rsidRPr="009F0AA2">
        <w:t xml:space="preserve">Repeal the </w:t>
      </w:r>
      <w:proofErr w:type="spellStart"/>
      <w:r w:rsidRPr="009F0AA2">
        <w:t>subrule</w:t>
      </w:r>
      <w:proofErr w:type="spellEnd"/>
      <w:r w:rsidRPr="009F0AA2">
        <w:t>, substitute:</w:t>
      </w:r>
    </w:p>
    <w:p w:rsidR="000548A4" w:rsidRPr="009F0AA2" w:rsidRDefault="00A71A7B" w:rsidP="00C57FDB">
      <w:pPr>
        <w:pStyle w:val="subsection"/>
      </w:pPr>
      <w:r w:rsidRPr="009F0AA2">
        <w:tab/>
        <w:t>(1)</w:t>
      </w:r>
      <w:r w:rsidRPr="009F0AA2">
        <w:tab/>
        <w:t xml:space="preserve">An infrastructure operator becomes a </w:t>
      </w:r>
      <w:r w:rsidRPr="009F0AA2">
        <w:rPr>
          <w:b/>
          <w:i/>
        </w:rPr>
        <w:t>Part</w:t>
      </w:r>
      <w:r w:rsidR="009F0AA2" w:rsidRPr="009F0AA2">
        <w:rPr>
          <w:b/>
          <w:i/>
        </w:rPr>
        <w:t> </w:t>
      </w:r>
      <w:r w:rsidRPr="009F0AA2">
        <w:rPr>
          <w:b/>
          <w:i/>
        </w:rPr>
        <w:t>7 operator</w:t>
      </w:r>
      <w:r w:rsidRPr="009F0AA2">
        <w:t xml:space="preserve"> if</w:t>
      </w:r>
      <w:r w:rsidR="000548A4" w:rsidRPr="009F0AA2">
        <w:t>:</w:t>
      </w:r>
    </w:p>
    <w:p w:rsidR="00352ADA" w:rsidRPr="009F0AA2" w:rsidRDefault="000548A4" w:rsidP="000548A4">
      <w:pPr>
        <w:pStyle w:val="paragraph"/>
      </w:pPr>
      <w:r w:rsidRPr="009F0AA2">
        <w:tab/>
        <w:t>(a)</w:t>
      </w:r>
      <w:r w:rsidRPr="009F0AA2">
        <w:tab/>
      </w:r>
      <w:r w:rsidR="00352ADA" w:rsidRPr="009F0AA2">
        <w:t>the operator is not a Part</w:t>
      </w:r>
      <w:r w:rsidR="009F0AA2" w:rsidRPr="009F0AA2">
        <w:t> </w:t>
      </w:r>
      <w:r w:rsidR="00352ADA" w:rsidRPr="009F0AA2">
        <w:t>6 operator; and</w:t>
      </w:r>
    </w:p>
    <w:p w:rsidR="000548A4" w:rsidRPr="009F0AA2" w:rsidRDefault="00352ADA" w:rsidP="000548A4">
      <w:pPr>
        <w:pStyle w:val="paragraph"/>
      </w:pPr>
      <w:r w:rsidRPr="009F0AA2">
        <w:tab/>
        <w:t>(b)</w:t>
      </w:r>
      <w:r w:rsidRPr="009F0AA2">
        <w:tab/>
      </w:r>
      <w:r w:rsidR="000548A4" w:rsidRPr="009F0AA2">
        <w:t>the operator is a member owned operator; and</w:t>
      </w:r>
    </w:p>
    <w:p w:rsidR="000548A4" w:rsidRPr="009F0AA2" w:rsidRDefault="000548A4" w:rsidP="000548A4">
      <w:pPr>
        <w:pStyle w:val="paragraph"/>
      </w:pPr>
      <w:r w:rsidRPr="009F0AA2">
        <w:tab/>
        <w:t>(</w:t>
      </w:r>
      <w:r w:rsidR="00352ADA" w:rsidRPr="009F0AA2">
        <w:t>c</w:t>
      </w:r>
      <w:r w:rsidRPr="009F0AA2">
        <w:t>)</w:t>
      </w:r>
      <w:r w:rsidRPr="009F0AA2">
        <w:tab/>
        <w:t xml:space="preserve">the sum of the maximum volume of water from managed water resources in respect of which the operator provides infrastructure services in relation to </w:t>
      </w:r>
      <w:r w:rsidR="009822D3" w:rsidRPr="009F0AA2">
        <w:t>all</w:t>
      </w:r>
      <w:r w:rsidRPr="009F0AA2">
        <w:t xml:space="preserve"> of the following is more than 10 </w:t>
      </w:r>
      <w:proofErr w:type="spellStart"/>
      <w:r w:rsidR="00D04335" w:rsidRPr="009F0AA2">
        <w:t>gigalitres</w:t>
      </w:r>
      <w:proofErr w:type="spellEnd"/>
      <w:r w:rsidRPr="009F0AA2">
        <w:t>:</w:t>
      </w:r>
    </w:p>
    <w:p w:rsidR="000548A4" w:rsidRPr="009F0AA2" w:rsidRDefault="000548A4" w:rsidP="000548A4">
      <w:pPr>
        <w:pStyle w:val="paragraphsub"/>
      </w:pPr>
      <w:r w:rsidRPr="009F0AA2">
        <w:tab/>
        <w:t>(</w:t>
      </w:r>
      <w:proofErr w:type="spellStart"/>
      <w:r w:rsidRPr="009F0AA2">
        <w:t>i</w:t>
      </w:r>
      <w:proofErr w:type="spellEnd"/>
      <w:r w:rsidRPr="009F0AA2">
        <w:t>)</w:t>
      </w:r>
      <w:r w:rsidRPr="009F0AA2">
        <w:tab/>
        <w:t xml:space="preserve">water access entitlements held by the operator (otherwise than for the purpose of providing infrastructure services to customers who hold water access </w:t>
      </w:r>
      <w:r w:rsidR="007A021F" w:rsidRPr="009F0AA2">
        <w:t>entitlements to that water);</w:t>
      </w:r>
    </w:p>
    <w:p w:rsidR="000548A4" w:rsidRPr="009F0AA2" w:rsidRDefault="000548A4" w:rsidP="000548A4">
      <w:pPr>
        <w:pStyle w:val="paragraphsub"/>
      </w:pPr>
      <w:r w:rsidRPr="009F0AA2">
        <w:lastRenderedPageBreak/>
        <w:tab/>
        <w:t>(ii)</w:t>
      </w:r>
      <w:r w:rsidRPr="009F0AA2">
        <w:tab/>
        <w:t>water acce</w:t>
      </w:r>
      <w:r w:rsidR="007A021F" w:rsidRPr="009F0AA2">
        <w:t>ss entitlements held by the customers of the operator;</w:t>
      </w:r>
    </w:p>
    <w:p w:rsidR="007A021F" w:rsidRPr="009F0AA2" w:rsidRDefault="007A021F" w:rsidP="000548A4">
      <w:pPr>
        <w:pStyle w:val="paragraphsub"/>
      </w:pPr>
      <w:r w:rsidRPr="009F0AA2">
        <w:tab/>
        <w:t>(iii)</w:t>
      </w:r>
      <w:r w:rsidRPr="009F0AA2">
        <w:tab/>
        <w:t>water access entitlements held by the owner (not being the operator) of the water service infrastructure operated by the operator;</w:t>
      </w:r>
      <w:r w:rsidR="00352ADA" w:rsidRPr="009F0AA2">
        <w:t xml:space="preserve"> and</w:t>
      </w:r>
    </w:p>
    <w:p w:rsidR="00352ADA" w:rsidRPr="009F0AA2" w:rsidRDefault="000548A4" w:rsidP="00352ADA">
      <w:pPr>
        <w:pStyle w:val="paragraph"/>
      </w:pPr>
      <w:r w:rsidRPr="009F0AA2">
        <w:tab/>
        <w:t>(</w:t>
      </w:r>
      <w:r w:rsidR="00352ADA" w:rsidRPr="009F0AA2">
        <w:t>d</w:t>
      </w:r>
      <w:r w:rsidRPr="009F0AA2">
        <w:t>)</w:t>
      </w:r>
      <w:r w:rsidRPr="009F0AA2">
        <w:tab/>
        <w:t>the operator has made a distribution to all its related customers at any time after 12</w:t>
      </w:r>
      <w:r w:rsidR="009F0AA2" w:rsidRPr="009F0AA2">
        <w:t> </w:t>
      </w:r>
      <w:r w:rsidR="00352ADA" w:rsidRPr="009F0AA2">
        <w:t>January 2011.</w:t>
      </w:r>
    </w:p>
    <w:p w:rsidR="007A021F" w:rsidRPr="009F0AA2" w:rsidRDefault="007A021F" w:rsidP="007A021F">
      <w:pPr>
        <w:pStyle w:val="notetext"/>
      </w:pPr>
      <w:r w:rsidRPr="009F0AA2">
        <w:t>Note:</w:t>
      </w:r>
      <w:r w:rsidRPr="009F0AA2">
        <w:tab/>
        <w:t xml:space="preserve">In </w:t>
      </w:r>
      <w:proofErr w:type="spellStart"/>
      <w:r w:rsidRPr="009F0AA2">
        <w:t>subrule</w:t>
      </w:r>
      <w:proofErr w:type="spellEnd"/>
      <w:r w:rsidRPr="009F0AA2">
        <w:t xml:space="preserve"> 45(1) the maximum volume </w:t>
      </w:r>
      <w:r w:rsidR="006D073A" w:rsidRPr="009F0AA2">
        <w:t>of water refers to that held under water access entitlements.</w:t>
      </w:r>
    </w:p>
    <w:p w:rsidR="00B016C3" w:rsidRPr="009F0AA2" w:rsidRDefault="006415E4" w:rsidP="006415E4">
      <w:pPr>
        <w:pStyle w:val="subsection"/>
      </w:pPr>
      <w:r w:rsidRPr="009F0AA2">
        <w:tab/>
        <w:t>(1A)</w:t>
      </w:r>
      <w:r w:rsidRPr="009F0AA2">
        <w:tab/>
      </w:r>
      <w:r w:rsidR="00B016C3" w:rsidRPr="009F0AA2">
        <w:t>If a Part</w:t>
      </w:r>
      <w:r w:rsidR="009F0AA2" w:rsidRPr="009F0AA2">
        <w:t> </w:t>
      </w:r>
      <w:r w:rsidR="00B016C3" w:rsidRPr="009F0AA2">
        <w:t>7 operator makes, or proposes to make, an application for the determination or approval of regulated charges under Division</w:t>
      </w:r>
      <w:r w:rsidR="009F0AA2" w:rsidRPr="009F0AA2">
        <w:t> </w:t>
      </w:r>
      <w:r w:rsidR="00B016C3" w:rsidRPr="009F0AA2">
        <w:t>2, the</w:t>
      </w:r>
      <w:r w:rsidRPr="009F0AA2">
        <w:t xml:space="preserve"> </w:t>
      </w:r>
      <w:proofErr w:type="spellStart"/>
      <w:r w:rsidRPr="009F0AA2">
        <w:t>ACCC</w:t>
      </w:r>
      <w:proofErr w:type="spellEnd"/>
      <w:r w:rsidRPr="009F0AA2">
        <w:t xml:space="preserve"> must</w:t>
      </w:r>
      <w:r w:rsidR="00B016C3" w:rsidRPr="009F0AA2">
        <w:t>:</w:t>
      </w:r>
    </w:p>
    <w:p w:rsidR="00B016C3" w:rsidRPr="009F0AA2" w:rsidRDefault="00B016C3" w:rsidP="00B016C3">
      <w:pPr>
        <w:pStyle w:val="paragraph"/>
      </w:pPr>
      <w:r w:rsidRPr="009F0AA2">
        <w:tab/>
        <w:t>(a)</w:t>
      </w:r>
      <w:r w:rsidRPr="009F0AA2">
        <w:tab/>
        <w:t>invite the views of the operator on the appropriate date from which Division</w:t>
      </w:r>
      <w:r w:rsidR="009F0AA2" w:rsidRPr="009F0AA2">
        <w:t> </w:t>
      </w:r>
      <w:r w:rsidRPr="009F0AA2">
        <w:t>2 should apply to the operator; and</w:t>
      </w:r>
    </w:p>
    <w:p w:rsidR="006415E4" w:rsidRPr="009F0AA2" w:rsidRDefault="00B016C3" w:rsidP="00B016C3">
      <w:pPr>
        <w:pStyle w:val="paragraph"/>
      </w:pPr>
      <w:r w:rsidRPr="009F0AA2">
        <w:tab/>
        <w:t>(b)</w:t>
      </w:r>
      <w:r w:rsidRPr="009F0AA2">
        <w:tab/>
      </w:r>
      <w:r w:rsidR="006415E4" w:rsidRPr="009F0AA2">
        <w:t xml:space="preserve">set </w:t>
      </w:r>
      <w:r w:rsidRPr="009F0AA2">
        <w:t>that</w:t>
      </w:r>
      <w:r w:rsidR="006415E4" w:rsidRPr="009F0AA2">
        <w:t xml:space="preserve"> date.</w:t>
      </w:r>
    </w:p>
    <w:p w:rsidR="008270CF" w:rsidRPr="009F0AA2" w:rsidRDefault="008270CF" w:rsidP="008270CF">
      <w:pPr>
        <w:pStyle w:val="subsection"/>
      </w:pPr>
      <w:r w:rsidRPr="009F0AA2">
        <w:tab/>
        <w:t>(1B)</w:t>
      </w:r>
      <w:r w:rsidRPr="009F0AA2">
        <w:tab/>
        <w:t xml:space="preserve">The date set in </w:t>
      </w:r>
      <w:proofErr w:type="spellStart"/>
      <w:r w:rsidRPr="009F0AA2">
        <w:t>subrule</w:t>
      </w:r>
      <w:proofErr w:type="spellEnd"/>
      <w:r w:rsidRPr="009F0AA2">
        <w:t xml:space="preserve"> (1A) is the </w:t>
      </w:r>
      <w:r w:rsidRPr="009F0AA2">
        <w:rPr>
          <w:b/>
          <w:i/>
        </w:rPr>
        <w:t>regulatory start date</w:t>
      </w:r>
      <w:r w:rsidRPr="009F0AA2">
        <w:t xml:space="preserve"> for the operator.</w:t>
      </w:r>
    </w:p>
    <w:p w:rsidR="00EA5F28" w:rsidRPr="009F0AA2" w:rsidRDefault="00160E61" w:rsidP="00EA5F28">
      <w:pPr>
        <w:pStyle w:val="ItemHead"/>
      </w:pPr>
      <w:r w:rsidRPr="009F0AA2">
        <w:t>78</w:t>
      </w:r>
      <w:r w:rsidR="00EA5F28" w:rsidRPr="009F0AA2">
        <w:t xml:space="preserve">  At the end of subparagraph</w:t>
      </w:r>
      <w:r w:rsidR="009F0AA2" w:rsidRPr="009F0AA2">
        <w:t> </w:t>
      </w:r>
      <w:r w:rsidR="00EA5F28" w:rsidRPr="009F0AA2">
        <w:t>45(2)(a)(iv)</w:t>
      </w:r>
    </w:p>
    <w:p w:rsidR="00EA5F28" w:rsidRPr="009F0AA2" w:rsidRDefault="00EA5F28" w:rsidP="00EA5F28">
      <w:pPr>
        <w:pStyle w:val="Item"/>
      </w:pPr>
      <w:r w:rsidRPr="009F0AA2">
        <w:t>Add “and”.</w:t>
      </w:r>
    </w:p>
    <w:p w:rsidR="00EE0CA5" w:rsidRPr="009F0AA2" w:rsidRDefault="00160E61" w:rsidP="00EE0CA5">
      <w:pPr>
        <w:pStyle w:val="ItemHead"/>
      </w:pPr>
      <w:r w:rsidRPr="009F0AA2">
        <w:t>79</w:t>
      </w:r>
      <w:r w:rsidR="00EE0CA5" w:rsidRPr="009F0AA2">
        <w:t xml:space="preserve">  </w:t>
      </w:r>
      <w:proofErr w:type="spellStart"/>
      <w:r w:rsidR="00EE0CA5" w:rsidRPr="009F0AA2">
        <w:t>Subrule</w:t>
      </w:r>
      <w:proofErr w:type="spellEnd"/>
      <w:r w:rsidR="00EE0CA5" w:rsidRPr="009F0AA2">
        <w:t xml:space="preserve"> 45(2)</w:t>
      </w:r>
    </w:p>
    <w:p w:rsidR="00EE0CA5" w:rsidRPr="009F0AA2" w:rsidRDefault="00EE0CA5" w:rsidP="00EE0CA5">
      <w:pPr>
        <w:pStyle w:val="Item"/>
      </w:pPr>
      <w:r w:rsidRPr="009F0AA2">
        <w:t>Omit “</w:t>
      </w:r>
      <w:r w:rsidR="00542A4E" w:rsidRPr="009F0AA2">
        <w:t xml:space="preserve">a </w:t>
      </w:r>
      <w:r w:rsidRPr="009F0AA2">
        <w:t>member owned operator”, substitute “</w:t>
      </w:r>
      <w:r w:rsidR="00542A4E" w:rsidRPr="009F0AA2">
        <w:t xml:space="preserve">an </w:t>
      </w:r>
      <w:r w:rsidRPr="009F0AA2">
        <w:t>infrastructure operator”.</w:t>
      </w:r>
    </w:p>
    <w:p w:rsidR="00405A21" w:rsidRPr="009F0AA2" w:rsidRDefault="00160E61" w:rsidP="00405A21">
      <w:pPr>
        <w:pStyle w:val="ItemHead"/>
      </w:pPr>
      <w:r w:rsidRPr="009F0AA2">
        <w:t>80</w:t>
      </w:r>
      <w:r w:rsidR="00EE0CA5" w:rsidRPr="009F0AA2">
        <w:t xml:space="preserve">  </w:t>
      </w:r>
      <w:proofErr w:type="spellStart"/>
      <w:r w:rsidR="00405A21" w:rsidRPr="009F0AA2">
        <w:t>Subrule</w:t>
      </w:r>
      <w:proofErr w:type="spellEnd"/>
      <w:r w:rsidR="00EE0CA5" w:rsidRPr="009F0AA2">
        <w:t xml:space="preserve"> 45(3)</w:t>
      </w:r>
    </w:p>
    <w:p w:rsidR="00405A21" w:rsidRPr="009F0AA2" w:rsidRDefault="00405A21" w:rsidP="00405A21">
      <w:pPr>
        <w:pStyle w:val="Item"/>
      </w:pPr>
      <w:r w:rsidRPr="009F0AA2">
        <w:t xml:space="preserve">Repeal the </w:t>
      </w:r>
      <w:proofErr w:type="spellStart"/>
      <w:r w:rsidRPr="009F0AA2">
        <w:t>subrule</w:t>
      </w:r>
      <w:proofErr w:type="spellEnd"/>
      <w:r w:rsidRPr="009F0AA2">
        <w:t>, substitute:</w:t>
      </w:r>
    </w:p>
    <w:p w:rsidR="00405A21" w:rsidRPr="009F0AA2" w:rsidRDefault="00405A21" w:rsidP="00405A21">
      <w:pPr>
        <w:pStyle w:val="subsection"/>
      </w:pPr>
      <w:r w:rsidRPr="009F0AA2">
        <w:tab/>
        <w:t>(3)</w:t>
      </w:r>
      <w:r w:rsidRPr="009F0AA2">
        <w:tab/>
        <w:t>An infrastructure operator ceases to be a Part</w:t>
      </w:r>
      <w:r w:rsidR="009F0AA2" w:rsidRPr="009F0AA2">
        <w:t> </w:t>
      </w:r>
      <w:r w:rsidRPr="009F0AA2">
        <w:t xml:space="preserve">7 operator </w:t>
      </w:r>
      <w:r w:rsidR="00E47634" w:rsidRPr="009F0AA2">
        <w:t>at the earliest of the following times:</w:t>
      </w:r>
    </w:p>
    <w:p w:rsidR="007863A6" w:rsidRPr="009F0AA2" w:rsidRDefault="00405A21" w:rsidP="00405A21">
      <w:pPr>
        <w:pStyle w:val="paragraph"/>
      </w:pPr>
      <w:r w:rsidRPr="009F0AA2">
        <w:tab/>
        <w:t>(a)</w:t>
      </w:r>
      <w:r w:rsidRPr="009F0AA2">
        <w:tab/>
      </w:r>
      <w:r w:rsidR="00E47634" w:rsidRPr="009F0AA2">
        <w:t>when</w:t>
      </w:r>
      <w:r w:rsidR="007863A6" w:rsidRPr="009F0AA2">
        <w:t xml:space="preserve"> the operator ceases to be a member owned operator;</w:t>
      </w:r>
    </w:p>
    <w:p w:rsidR="00E47634" w:rsidRPr="009F0AA2" w:rsidRDefault="00E47634" w:rsidP="00405A21">
      <w:pPr>
        <w:pStyle w:val="paragraph"/>
      </w:pPr>
      <w:r w:rsidRPr="009F0AA2">
        <w:tab/>
        <w:t>(b)</w:t>
      </w:r>
      <w:r w:rsidRPr="009F0AA2">
        <w:tab/>
        <w:t xml:space="preserve">when </w:t>
      </w:r>
      <w:r w:rsidR="009F0AA2" w:rsidRPr="009F0AA2">
        <w:t>paragraph (</w:t>
      </w:r>
      <w:r w:rsidRPr="009F0AA2">
        <w:t>1)(c) stops applying to the operator;</w:t>
      </w:r>
    </w:p>
    <w:p w:rsidR="00E47634" w:rsidRPr="009F0AA2" w:rsidRDefault="00E47634" w:rsidP="00405A21">
      <w:pPr>
        <w:pStyle w:val="paragraph"/>
      </w:pPr>
      <w:r w:rsidRPr="009F0AA2">
        <w:tab/>
        <w:t>(c)</w:t>
      </w:r>
      <w:r w:rsidRPr="009F0AA2">
        <w:tab/>
        <w:t>upon the expiration of 3 years after the operator last made a distribution to all its related companies;</w:t>
      </w:r>
    </w:p>
    <w:p w:rsidR="00405A21" w:rsidRPr="009F0AA2" w:rsidRDefault="00405A21" w:rsidP="00405A21">
      <w:pPr>
        <w:pStyle w:val="paragraph"/>
      </w:pPr>
      <w:r w:rsidRPr="009F0AA2">
        <w:tab/>
        <w:t>(</w:t>
      </w:r>
      <w:r w:rsidR="00E47634" w:rsidRPr="009F0AA2">
        <w:t>d</w:t>
      </w:r>
      <w:r w:rsidRPr="009F0AA2">
        <w:t>)</w:t>
      </w:r>
      <w:r w:rsidRPr="009F0AA2">
        <w:tab/>
      </w:r>
      <w:r w:rsidR="00E47634" w:rsidRPr="009F0AA2">
        <w:t xml:space="preserve">upon the expiration of 3 years after </w:t>
      </w:r>
      <w:r w:rsidRPr="009F0AA2">
        <w:t>the regulatory start date for the operator.</w:t>
      </w:r>
    </w:p>
    <w:p w:rsidR="00A71A7B" w:rsidRPr="009F0AA2" w:rsidRDefault="00160E61" w:rsidP="003B718F">
      <w:pPr>
        <w:pStyle w:val="ItemHead"/>
        <w:rPr>
          <w:i/>
        </w:rPr>
      </w:pPr>
      <w:r w:rsidRPr="009F0AA2">
        <w:t>81</w:t>
      </w:r>
      <w:r w:rsidR="003B718F" w:rsidRPr="009F0AA2">
        <w:t xml:space="preserve">  </w:t>
      </w:r>
      <w:r w:rsidR="00A71A7B" w:rsidRPr="009F0AA2">
        <w:t>Rule</w:t>
      </w:r>
      <w:r w:rsidR="009F0AA2" w:rsidRPr="009F0AA2">
        <w:t> </w:t>
      </w:r>
      <w:r w:rsidR="00A71A7B" w:rsidRPr="009F0AA2">
        <w:t>52</w:t>
      </w:r>
    </w:p>
    <w:p w:rsidR="00A71A7B" w:rsidRPr="009F0AA2" w:rsidRDefault="00A71A7B" w:rsidP="00724A29">
      <w:pPr>
        <w:pStyle w:val="Item"/>
      </w:pPr>
      <w:r w:rsidRPr="009F0AA2">
        <w:t>Repeal the rule, substitute:</w:t>
      </w:r>
    </w:p>
    <w:p w:rsidR="00A71A7B" w:rsidRPr="009F0AA2" w:rsidRDefault="00A71A7B" w:rsidP="00724A29">
      <w:pPr>
        <w:pStyle w:val="ActHead5"/>
      </w:pPr>
      <w:bookmarkStart w:id="33" w:name="_Toc3884269"/>
      <w:r w:rsidRPr="009F0AA2">
        <w:rPr>
          <w:rStyle w:val="CharSectno"/>
        </w:rPr>
        <w:t>52</w:t>
      </w:r>
      <w:r w:rsidR="00724A29" w:rsidRPr="009F0AA2">
        <w:t xml:space="preserve">  </w:t>
      </w:r>
      <w:proofErr w:type="spellStart"/>
      <w:r w:rsidRPr="009F0AA2">
        <w:t>ACCC</w:t>
      </w:r>
      <w:proofErr w:type="spellEnd"/>
      <w:r w:rsidRPr="009F0AA2">
        <w:t xml:space="preserve"> to publish submissions</w:t>
      </w:r>
      <w:bookmarkEnd w:id="33"/>
    </w:p>
    <w:p w:rsidR="00A71A7B" w:rsidRPr="009F0AA2" w:rsidRDefault="00A71A7B" w:rsidP="00724A29">
      <w:pPr>
        <w:pStyle w:val="subsection"/>
      </w:pPr>
      <w:r w:rsidRPr="009F0AA2">
        <w:tab/>
      </w:r>
      <w:r w:rsidRPr="009F0AA2">
        <w:tab/>
        <w:t xml:space="preserve">Where the </w:t>
      </w:r>
      <w:proofErr w:type="spellStart"/>
      <w:r w:rsidRPr="009F0AA2">
        <w:t>ACCC</w:t>
      </w:r>
      <w:proofErr w:type="spellEnd"/>
      <w:r w:rsidRPr="009F0AA2">
        <w:t xml:space="preserve"> receives a submission in response to an invitation under Part</w:t>
      </w:r>
      <w:r w:rsidR="009F0AA2" w:rsidRPr="009F0AA2">
        <w:t> </w:t>
      </w:r>
      <w:r w:rsidRPr="009F0AA2">
        <w:t xml:space="preserve">6 or 7, the </w:t>
      </w:r>
      <w:proofErr w:type="spellStart"/>
      <w:r w:rsidRPr="009F0AA2">
        <w:t>ACCC</w:t>
      </w:r>
      <w:proofErr w:type="spellEnd"/>
      <w:r w:rsidRPr="009F0AA2">
        <w:t xml:space="preserve"> must, subject to this Division, publish the submission on the </w:t>
      </w:r>
      <w:proofErr w:type="spellStart"/>
      <w:r w:rsidRPr="009F0AA2">
        <w:t>ACCC’s</w:t>
      </w:r>
      <w:proofErr w:type="spellEnd"/>
      <w:r w:rsidRPr="009F0AA2">
        <w:t xml:space="preserve"> </w:t>
      </w:r>
      <w:r w:rsidR="00EA4E9B" w:rsidRPr="009F0AA2">
        <w:t>website</w:t>
      </w:r>
      <w:r w:rsidRPr="009F0AA2">
        <w:t xml:space="preserve"> as soon as practicable.</w:t>
      </w:r>
    </w:p>
    <w:p w:rsidR="00A71A7B" w:rsidRPr="009F0AA2" w:rsidRDefault="00160E61" w:rsidP="003B718F">
      <w:pPr>
        <w:pStyle w:val="ItemHead"/>
        <w:rPr>
          <w:i/>
        </w:rPr>
      </w:pPr>
      <w:r w:rsidRPr="009F0AA2">
        <w:t>82</w:t>
      </w:r>
      <w:r w:rsidR="003B718F" w:rsidRPr="009F0AA2">
        <w:t xml:space="preserve">  </w:t>
      </w:r>
      <w:proofErr w:type="spellStart"/>
      <w:r w:rsidR="00A71A7B" w:rsidRPr="009F0AA2">
        <w:t>Subrule</w:t>
      </w:r>
      <w:proofErr w:type="spellEnd"/>
      <w:r w:rsidR="00A71A7B" w:rsidRPr="009F0AA2">
        <w:t xml:space="preserve"> 53(3)</w:t>
      </w:r>
    </w:p>
    <w:p w:rsidR="00A71A7B" w:rsidRPr="009F0AA2" w:rsidRDefault="00A71A7B" w:rsidP="00724A29">
      <w:pPr>
        <w:pStyle w:val="Item"/>
      </w:pPr>
      <w:r w:rsidRPr="009F0AA2">
        <w:t xml:space="preserve">Repeal the </w:t>
      </w:r>
      <w:proofErr w:type="spellStart"/>
      <w:r w:rsidRPr="009F0AA2">
        <w:t>subrule</w:t>
      </w:r>
      <w:proofErr w:type="spellEnd"/>
      <w:r w:rsidRPr="009F0AA2">
        <w:t>, substitute:</w:t>
      </w:r>
    </w:p>
    <w:p w:rsidR="00A71A7B" w:rsidRPr="009F0AA2" w:rsidRDefault="00A71A7B" w:rsidP="00724A29">
      <w:pPr>
        <w:pStyle w:val="subsection"/>
      </w:pPr>
      <w:r w:rsidRPr="009F0AA2">
        <w:tab/>
        <w:t>(3)</w:t>
      </w:r>
      <w:r w:rsidRPr="009F0AA2">
        <w:tab/>
        <w:t xml:space="preserve">In this rule, </w:t>
      </w:r>
      <w:r w:rsidRPr="009F0AA2">
        <w:rPr>
          <w:b/>
          <w:i/>
        </w:rPr>
        <w:t>application</w:t>
      </w:r>
      <w:r w:rsidRPr="009F0AA2">
        <w:t xml:space="preserve"> includes further information given by the applicant at the request of the </w:t>
      </w:r>
      <w:proofErr w:type="spellStart"/>
      <w:r w:rsidRPr="009F0AA2">
        <w:t>ACCC</w:t>
      </w:r>
      <w:proofErr w:type="spellEnd"/>
      <w:r w:rsidRPr="009F0AA2">
        <w:t xml:space="preserve"> under rule</w:t>
      </w:r>
      <w:r w:rsidR="009F0AA2" w:rsidRPr="009F0AA2">
        <w:t> </w:t>
      </w:r>
      <w:r w:rsidRPr="009F0AA2">
        <w:t>23C, 26, 35, 41 or 47.</w:t>
      </w:r>
    </w:p>
    <w:p w:rsidR="00A71A7B" w:rsidRPr="009F0AA2" w:rsidRDefault="00160E61" w:rsidP="003B718F">
      <w:pPr>
        <w:pStyle w:val="ItemHead"/>
        <w:rPr>
          <w:i/>
        </w:rPr>
      </w:pPr>
      <w:r w:rsidRPr="009F0AA2">
        <w:t>83</w:t>
      </w:r>
      <w:r w:rsidR="003B718F" w:rsidRPr="009F0AA2">
        <w:t xml:space="preserve">  </w:t>
      </w:r>
      <w:proofErr w:type="spellStart"/>
      <w:r w:rsidR="00A71A7B" w:rsidRPr="009F0AA2">
        <w:t>Subrule</w:t>
      </w:r>
      <w:proofErr w:type="spellEnd"/>
      <w:r w:rsidR="00A71A7B" w:rsidRPr="009F0AA2">
        <w:t xml:space="preserve"> 54(5)</w:t>
      </w:r>
    </w:p>
    <w:p w:rsidR="00A71A7B" w:rsidRPr="009F0AA2" w:rsidRDefault="00A71A7B" w:rsidP="00724A29">
      <w:pPr>
        <w:pStyle w:val="Item"/>
      </w:pPr>
      <w:r w:rsidRPr="009F0AA2">
        <w:t xml:space="preserve">Repeal the </w:t>
      </w:r>
      <w:proofErr w:type="spellStart"/>
      <w:r w:rsidRPr="009F0AA2">
        <w:t>subrule</w:t>
      </w:r>
      <w:proofErr w:type="spellEnd"/>
      <w:r w:rsidRPr="009F0AA2">
        <w:t>, substitute:</w:t>
      </w:r>
    </w:p>
    <w:p w:rsidR="00A71A7B" w:rsidRPr="009F0AA2" w:rsidRDefault="00A71A7B" w:rsidP="00724A29">
      <w:pPr>
        <w:pStyle w:val="subsection"/>
      </w:pPr>
      <w:r w:rsidRPr="009F0AA2">
        <w:lastRenderedPageBreak/>
        <w:tab/>
        <w:t>(5)</w:t>
      </w:r>
      <w:r w:rsidRPr="009F0AA2">
        <w:tab/>
        <w:t xml:space="preserve">In this rule, </w:t>
      </w:r>
      <w:r w:rsidRPr="009F0AA2">
        <w:rPr>
          <w:b/>
          <w:i/>
        </w:rPr>
        <w:t>application</w:t>
      </w:r>
      <w:r w:rsidRPr="009F0AA2">
        <w:t xml:space="preserve"> includes further information given by the applicant at the request of the </w:t>
      </w:r>
      <w:proofErr w:type="spellStart"/>
      <w:r w:rsidRPr="009F0AA2">
        <w:t>ACCC</w:t>
      </w:r>
      <w:proofErr w:type="spellEnd"/>
      <w:r w:rsidRPr="009F0AA2">
        <w:t xml:space="preserve"> under rule</w:t>
      </w:r>
      <w:r w:rsidR="009F0AA2" w:rsidRPr="009F0AA2">
        <w:t> </w:t>
      </w:r>
      <w:r w:rsidRPr="009F0AA2">
        <w:t>23C, 26, 35, 41 or 47.</w:t>
      </w:r>
    </w:p>
    <w:p w:rsidR="00A71A7B" w:rsidRPr="009F0AA2" w:rsidRDefault="00160E61" w:rsidP="003B718F">
      <w:pPr>
        <w:pStyle w:val="ItemHead"/>
        <w:rPr>
          <w:i/>
        </w:rPr>
      </w:pPr>
      <w:r w:rsidRPr="009F0AA2">
        <w:t>84</w:t>
      </w:r>
      <w:r w:rsidR="003B718F" w:rsidRPr="009F0AA2">
        <w:t xml:space="preserve">  </w:t>
      </w:r>
      <w:r w:rsidR="00A71A7B" w:rsidRPr="009F0AA2">
        <w:t>Rule</w:t>
      </w:r>
      <w:r w:rsidR="009F0AA2" w:rsidRPr="009F0AA2">
        <w:t> </w:t>
      </w:r>
      <w:r w:rsidR="00A71A7B" w:rsidRPr="009F0AA2">
        <w:t>55</w:t>
      </w:r>
    </w:p>
    <w:p w:rsidR="00A71A7B" w:rsidRPr="009F0AA2" w:rsidRDefault="00A71A7B" w:rsidP="00724A29">
      <w:pPr>
        <w:pStyle w:val="Item"/>
      </w:pPr>
      <w:r w:rsidRPr="009F0AA2">
        <w:t>Repeal the rule, substitute:</w:t>
      </w:r>
    </w:p>
    <w:p w:rsidR="00A71A7B" w:rsidRPr="009F0AA2" w:rsidRDefault="00A71A7B" w:rsidP="00724A29">
      <w:pPr>
        <w:pStyle w:val="ActHead5"/>
      </w:pPr>
      <w:bookmarkStart w:id="34" w:name="_Toc3884270"/>
      <w:r w:rsidRPr="009F0AA2">
        <w:rPr>
          <w:rStyle w:val="CharSectno"/>
        </w:rPr>
        <w:t>55</w:t>
      </w:r>
      <w:r w:rsidR="00724A29" w:rsidRPr="009F0AA2">
        <w:t xml:space="preserve">  </w:t>
      </w:r>
      <w:r w:rsidRPr="009F0AA2">
        <w:t>Exempt contracts</w:t>
      </w:r>
      <w:bookmarkEnd w:id="34"/>
    </w:p>
    <w:p w:rsidR="00A71A7B" w:rsidRPr="009F0AA2" w:rsidRDefault="00A71A7B" w:rsidP="00724A29">
      <w:pPr>
        <w:pStyle w:val="subsection"/>
      </w:pPr>
      <w:r w:rsidRPr="009F0AA2">
        <w:tab/>
      </w:r>
      <w:r w:rsidRPr="009F0AA2">
        <w:tab/>
        <w:t>If, under rule</w:t>
      </w:r>
      <w:r w:rsidR="009F0AA2" w:rsidRPr="009F0AA2">
        <w:t> </w:t>
      </w:r>
      <w:r w:rsidRPr="009F0AA2">
        <w:t>9, an exemption has effect, or is granted,</w:t>
      </w:r>
      <w:r w:rsidRPr="009F0AA2">
        <w:rPr>
          <w:b/>
        </w:rPr>
        <w:t xml:space="preserve"> </w:t>
      </w:r>
      <w:r w:rsidRPr="009F0AA2">
        <w:t xml:space="preserve">in respect of a contract between an infrastructure operator and a customer, the </w:t>
      </w:r>
      <w:proofErr w:type="spellStart"/>
      <w:r w:rsidRPr="009F0AA2">
        <w:t>ACCC</w:t>
      </w:r>
      <w:proofErr w:type="spellEnd"/>
      <w:r w:rsidRPr="009F0AA2">
        <w:t xml:space="preserve"> must not publish any information to which the exemption relates other than:</w:t>
      </w:r>
    </w:p>
    <w:p w:rsidR="00A71A7B" w:rsidRPr="009F0AA2" w:rsidRDefault="00A71A7B" w:rsidP="00724A29">
      <w:pPr>
        <w:pStyle w:val="paragraph"/>
      </w:pPr>
      <w:r w:rsidRPr="009F0AA2">
        <w:tab/>
        <w:t>(a)</w:t>
      </w:r>
      <w:r w:rsidRPr="009F0AA2">
        <w:tab/>
        <w:t xml:space="preserve">in relation to an </w:t>
      </w:r>
      <w:r w:rsidR="00EA5F28" w:rsidRPr="009F0AA2">
        <w:t xml:space="preserve">exemption </w:t>
      </w:r>
      <w:r w:rsidR="005D0F08" w:rsidRPr="009F0AA2">
        <w:t xml:space="preserve">in effect, or </w:t>
      </w:r>
      <w:r w:rsidR="00EA5F28" w:rsidRPr="009F0AA2">
        <w:t>applied for</w:t>
      </w:r>
      <w:r w:rsidR="005D0F08" w:rsidRPr="009F0AA2">
        <w:t>,</w:t>
      </w:r>
      <w:r w:rsidRPr="009F0AA2">
        <w:t xml:space="preserve"> before </w:t>
      </w:r>
      <w:r w:rsidR="000A37FE" w:rsidRPr="009F0AA2">
        <w:t>1</w:t>
      </w:r>
      <w:r w:rsidR="009F0AA2" w:rsidRPr="009F0AA2">
        <w:t> </w:t>
      </w:r>
      <w:r w:rsidR="000A37FE" w:rsidRPr="009F0AA2">
        <w:t>July 2020</w:t>
      </w:r>
      <w:r w:rsidRPr="009F0AA2">
        <w:t>—the names of the parties to the contract and the date on which the exemption was granted; and</w:t>
      </w:r>
    </w:p>
    <w:p w:rsidR="00A71A7B" w:rsidRPr="009F0AA2" w:rsidRDefault="00A71A7B" w:rsidP="00724A29">
      <w:pPr>
        <w:pStyle w:val="paragraph"/>
      </w:pPr>
      <w:r w:rsidRPr="009F0AA2">
        <w:tab/>
        <w:t>(b)</w:t>
      </w:r>
      <w:r w:rsidRPr="009F0AA2">
        <w:tab/>
        <w:t xml:space="preserve">in relation to an </w:t>
      </w:r>
      <w:r w:rsidR="00EA5F28" w:rsidRPr="009F0AA2">
        <w:t>exemption applied for on or</w:t>
      </w:r>
      <w:r w:rsidRPr="009F0AA2">
        <w:t xml:space="preserve"> after </w:t>
      </w:r>
      <w:r w:rsidR="000A37FE" w:rsidRPr="009F0AA2">
        <w:t>1</w:t>
      </w:r>
      <w:r w:rsidR="009F0AA2" w:rsidRPr="009F0AA2">
        <w:t> </w:t>
      </w:r>
      <w:r w:rsidR="000A37FE" w:rsidRPr="009F0AA2">
        <w:t>July 2020</w:t>
      </w:r>
      <w:r w:rsidRPr="009F0AA2">
        <w:t xml:space="preserve">—the information specified in </w:t>
      </w:r>
      <w:proofErr w:type="spellStart"/>
      <w:r w:rsidRPr="009F0AA2">
        <w:t>subrule</w:t>
      </w:r>
      <w:proofErr w:type="spellEnd"/>
      <w:r w:rsidRPr="009F0AA2">
        <w:t xml:space="preserve"> 9(13A).</w:t>
      </w:r>
    </w:p>
    <w:p w:rsidR="00A71A7B" w:rsidRPr="009F0AA2" w:rsidRDefault="00160E61" w:rsidP="003B718F">
      <w:pPr>
        <w:pStyle w:val="ItemHead"/>
        <w:rPr>
          <w:i/>
        </w:rPr>
      </w:pPr>
      <w:r w:rsidRPr="009F0AA2">
        <w:t>85</w:t>
      </w:r>
      <w:r w:rsidR="003B718F" w:rsidRPr="009F0AA2">
        <w:t xml:space="preserve">  </w:t>
      </w:r>
      <w:r w:rsidR="00A71A7B" w:rsidRPr="009F0AA2">
        <w:t>Part</w:t>
      </w:r>
      <w:r w:rsidR="009F0AA2" w:rsidRPr="009F0AA2">
        <w:t> </w:t>
      </w:r>
      <w:r w:rsidR="00A71A7B" w:rsidRPr="009F0AA2">
        <w:t>9</w:t>
      </w:r>
    </w:p>
    <w:p w:rsidR="00A71A7B" w:rsidRPr="009F0AA2" w:rsidRDefault="00A71A7B" w:rsidP="00724A29">
      <w:pPr>
        <w:pStyle w:val="Item"/>
      </w:pPr>
      <w:r w:rsidRPr="009F0AA2">
        <w:t>Repeal the Part, substitute:</w:t>
      </w:r>
    </w:p>
    <w:p w:rsidR="004E6676" w:rsidRPr="009F0AA2" w:rsidRDefault="00A71A7B" w:rsidP="004E6676">
      <w:pPr>
        <w:pStyle w:val="ActHead2"/>
      </w:pPr>
      <w:bookmarkStart w:id="35" w:name="_Toc3884271"/>
      <w:r w:rsidRPr="009F0AA2">
        <w:rPr>
          <w:rStyle w:val="CharPartNo"/>
        </w:rPr>
        <w:t>Part</w:t>
      </w:r>
      <w:r w:rsidR="009F0AA2" w:rsidRPr="009F0AA2">
        <w:rPr>
          <w:rStyle w:val="CharPartNo"/>
        </w:rPr>
        <w:t> </w:t>
      </w:r>
      <w:r w:rsidRPr="009F0AA2">
        <w:rPr>
          <w:rStyle w:val="CharPartNo"/>
        </w:rPr>
        <w:t>10</w:t>
      </w:r>
      <w:r w:rsidRPr="009F0AA2">
        <w:t>—</w:t>
      </w:r>
      <w:r w:rsidRPr="009F0AA2">
        <w:rPr>
          <w:rStyle w:val="CharPartText"/>
        </w:rPr>
        <w:t>Termination fees</w:t>
      </w:r>
      <w:bookmarkEnd w:id="35"/>
    </w:p>
    <w:p w:rsidR="00A71A7B" w:rsidRPr="009F0AA2" w:rsidRDefault="00A71A7B" w:rsidP="00975466">
      <w:pPr>
        <w:pStyle w:val="ActHead3"/>
      </w:pPr>
      <w:bookmarkStart w:id="36" w:name="_Toc3884272"/>
      <w:r w:rsidRPr="009F0AA2">
        <w:rPr>
          <w:rStyle w:val="CharDivNo"/>
        </w:rPr>
        <w:t>Division</w:t>
      </w:r>
      <w:r w:rsidR="009F0AA2" w:rsidRPr="009F0AA2">
        <w:rPr>
          <w:rStyle w:val="CharDivNo"/>
        </w:rPr>
        <w:t> </w:t>
      </w:r>
      <w:r w:rsidRPr="009F0AA2">
        <w:rPr>
          <w:rStyle w:val="CharDivNo"/>
        </w:rPr>
        <w:t>1</w:t>
      </w:r>
      <w:r w:rsidRPr="009F0AA2">
        <w:t>—</w:t>
      </w:r>
      <w:r w:rsidRPr="009F0AA2">
        <w:rPr>
          <w:rStyle w:val="CharDivText"/>
        </w:rPr>
        <w:t>Certain fees prohibited</w:t>
      </w:r>
      <w:bookmarkEnd w:id="36"/>
    </w:p>
    <w:p w:rsidR="00A71A7B" w:rsidRPr="009F0AA2" w:rsidRDefault="00724A29" w:rsidP="00724A29">
      <w:pPr>
        <w:pStyle w:val="ActHead5"/>
      </w:pPr>
      <w:bookmarkStart w:id="37" w:name="_Toc3884273"/>
      <w:r w:rsidRPr="009F0AA2">
        <w:rPr>
          <w:rStyle w:val="CharSectno"/>
        </w:rPr>
        <w:t>70</w:t>
      </w:r>
      <w:r w:rsidRPr="009F0AA2">
        <w:t xml:space="preserve">  </w:t>
      </w:r>
      <w:r w:rsidR="00A71A7B" w:rsidRPr="009F0AA2">
        <w:t>Prohibition of certain fees and charges</w:t>
      </w:r>
      <w:bookmarkEnd w:id="37"/>
    </w:p>
    <w:p w:rsidR="00A71A7B" w:rsidRPr="009F0AA2" w:rsidRDefault="001F347F" w:rsidP="00724A29">
      <w:pPr>
        <w:pStyle w:val="subsection"/>
      </w:pPr>
      <w:r w:rsidRPr="009F0AA2">
        <w:tab/>
        <w:t>(1)</w:t>
      </w:r>
      <w:r w:rsidRPr="009F0AA2">
        <w:tab/>
        <w:t>An</w:t>
      </w:r>
      <w:r w:rsidR="009601C7" w:rsidRPr="009F0AA2">
        <w:t xml:space="preserve"> </w:t>
      </w:r>
      <w:r w:rsidR="00A71A7B" w:rsidRPr="009F0AA2">
        <w:t>infrastructure operator must not levy a fee, charge or payment of any kind for or in respect of the termination or surrender of the whole or a part of a right of access.</w:t>
      </w:r>
    </w:p>
    <w:p w:rsidR="00A71A7B" w:rsidRPr="009F0AA2" w:rsidRDefault="00724A29" w:rsidP="00724A29">
      <w:pPr>
        <w:pStyle w:val="Penalty"/>
      </w:pPr>
      <w:r w:rsidRPr="009F0AA2">
        <w:t>Civil penalty:</w:t>
      </w:r>
      <w:r w:rsidRPr="009F0AA2">
        <w:tab/>
      </w:r>
      <w:r w:rsidR="00A71A7B" w:rsidRPr="009F0AA2">
        <w:t>200 penalty units.</w:t>
      </w:r>
    </w:p>
    <w:p w:rsidR="00A71A7B" w:rsidRPr="009F0AA2" w:rsidRDefault="00A71A7B" w:rsidP="00724A29">
      <w:pPr>
        <w:pStyle w:val="subsection"/>
      </w:pPr>
      <w:r w:rsidRPr="009F0AA2">
        <w:tab/>
        <w:t>(2)</w:t>
      </w:r>
      <w:r w:rsidRPr="009F0AA2">
        <w:tab/>
      </w:r>
      <w:proofErr w:type="spellStart"/>
      <w:r w:rsidRPr="009F0AA2">
        <w:t>Subrule</w:t>
      </w:r>
      <w:proofErr w:type="spellEnd"/>
      <w:r w:rsidRPr="009F0AA2">
        <w:t xml:space="preserve"> (1) does not apply to:</w:t>
      </w:r>
    </w:p>
    <w:p w:rsidR="00A71A7B" w:rsidRPr="009F0AA2" w:rsidRDefault="00A71A7B" w:rsidP="00724A29">
      <w:pPr>
        <w:pStyle w:val="paragraph"/>
      </w:pPr>
      <w:r w:rsidRPr="009F0AA2">
        <w:tab/>
        <w:t>(a)</w:t>
      </w:r>
      <w:r w:rsidRPr="009F0AA2">
        <w:tab/>
        <w:t xml:space="preserve">fees authorised under the </w:t>
      </w:r>
      <w:r w:rsidRPr="009F0AA2">
        <w:rPr>
          <w:i/>
        </w:rPr>
        <w:t>Water Market Rules</w:t>
      </w:r>
      <w:r w:rsidR="009F0AA2" w:rsidRPr="009F0AA2">
        <w:rPr>
          <w:i/>
        </w:rPr>
        <w:t> </w:t>
      </w:r>
      <w:r w:rsidRPr="009F0AA2">
        <w:rPr>
          <w:i/>
        </w:rPr>
        <w:t>2009</w:t>
      </w:r>
      <w:r w:rsidRPr="009F0AA2">
        <w:t>; or</w:t>
      </w:r>
    </w:p>
    <w:p w:rsidR="00A71A7B" w:rsidRPr="009F0AA2" w:rsidRDefault="00A71A7B" w:rsidP="00724A29">
      <w:pPr>
        <w:pStyle w:val="paragraph"/>
      </w:pPr>
      <w:r w:rsidRPr="009F0AA2">
        <w:tab/>
        <w:t>(b)</w:t>
      </w:r>
      <w:r w:rsidRPr="009F0AA2">
        <w:tab/>
        <w:t>a termination fee.</w:t>
      </w:r>
    </w:p>
    <w:p w:rsidR="00A71A7B" w:rsidRPr="009F0AA2" w:rsidRDefault="00F75F3A" w:rsidP="00724A29">
      <w:pPr>
        <w:pStyle w:val="subsection"/>
      </w:pPr>
      <w:r w:rsidRPr="009F0AA2">
        <w:tab/>
        <w:t>(3)</w:t>
      </w:r>
      <w:r w:rsidRPr="009F0AA2">
        <w:tab/>
        <w:t>Where:</w:t>
      </w:r>
    </w:p>
    <w:p w:rsidR="00A71A7B" w:rsidRPr="009F0AA2" w:rsidRDefault="00A71A7B" w:rsidP="00724A29">
      <w:pPr>
        <w:pStyle w:val="paragraph"/>
      </w:pPr>
      <w:r w:rsidRPr="009F0AA2">
        <w:tab/>
        <w:t>(a)</w:t>
      </w:r>
      <w:r w:rsidRPr="009F0AA2">
        <w:tab/>
        <w:t>a person’s right of access has been terminated or surrendered in whole or in part; and</w:t>
      </w:r>
    </w:p>
    <w:p w:rsidR="00A71A7B" w:rsidRPr="009F0AA2" w:rsidRDefault="00A71A7B" w:rsidP="00724A29">
      <w:pPr>
        <w:pStyle w:val="paragraph"/>
      </w:pPr>
      <w:r w:rsidRPr="009F0AA2">
        <w:tab/>
        <w:t>(b)</w:t>
      </w:r>
      <w:r w:rsidRPr="009F0AA2">
        <w:tab/>
        <w:t>the person has paid the termination fee (if any) payable under rule</w:t>
      </w:r>
      <w:r w:rsidR="009F0AA2" w:rsidRPr="009F0AA2">
        <w:t> </w:t>
      </w:r>
      <w:r w:rsidR="001F347F" w:rsidRPr="009F0AA2">
        <w:t>71 to the</w:t>
      </w:r>
      <w:r w:rsidR="009601C7" w:rsidRPr="009F0AA2">
        <w:t xml:space="preserve"> </w:t>
      </w:r>
      <w:r w:rsidRPr="009F0AA2">
        <w:t>infrastructure operator</w:t>
      </w:r>
      <w:r w:rsidR="00AF2D18" w:rsidRPr="009F0AA2">
        <w:t>;</w:t>
      </w:r>
    </w:p>
    <w:p w:rsidR="00A71A7B" w:rsidRPr="009F0AA2" w:rsidRDefault="00A71A7B" w:rsidP="00724A29">
      <w:pPr>
        <w:pStyle w:val="subsection2"/>
      </w:pPr>
      <w:r w:rsidRPr="009F0AA2">
        <w:t>the operator must not levy, and the person is not liable to pay, any fee, charge or other payment in relation to the right, or the part of the right, that has been terminated or surrendered in respect of a financial year commencing after the termination or surrender.</w:t>
      </w:r>
    </w:p>
    <w:p w:rsidR="00A71A7B" w:rsidRPr="009F0AA2" w:rsidRDefault="00724A29" w:rsidP="00724A29">
      <w:pPr>
        <w:pStyle w:val="Penalty"/>
      </w:pPr>
      <w:r w:rsidRPr="009F0AA2">
        <w:t>Civil penalty:</w:t>
      </w:r>
      <w:r w:rsidRPr="009F0AA2">
        <w:tab/>
      </w:r>
      <w:r w:rsidR="00A71A7B" w:rsidRPr="009F0AA2">
        <w:t>200 penalty units.</w:t>
      </w:r>
    </w:p>
    <w:p w:rsidR="004E6676" w:rsidRPr="009F0AA2" w:rsidRDefault="00A71A7B" w:rsidP="00975466">
      <w:pPr>
        <w:pStyle w:val="ActHead3"/>
      </w:pPr>
      <w:bookmarkStart w:id="38" w:name="_Toc3884274"/>
      <w:r w:rsidRPr="009F0AA2">
        <w:rPr>
          <w:rStyle w:val="CharDivNo"/>
        </w:rPr>
        <w:lastRenderedPageBreak/>
        <w:t>Division</w:t>
      </w:r>
      <w:r w:rsidR="009F0AA2" w:rsidRPr="009F0AA2">
        <w:rPr>
          <w:rStyle w:val="CharDivNo"/>
        </w:rPr>
        <w:t> </w:t>
      </w:r>
      <w:r w:rsidRPr="009F0AA2">
        <w:rPr>
          <w:rStyle w:val="CharDivNo"/>
        </w:rPr>
        <w:t>2</w:t>
      </w:r>
      <w:r w:rsidRPr="009F0AA2">
        <w:t>—</w:t>
      </w:r>
      <w:r w:rsidRPr="009F0AA2">
        <w:rPr>
          <w:rStyle w:val="CharDivText"/>
        </w:rPr>
        <w:t>Termination fees</w:t>
      </w:r>
      <w:bookmarkEnd w:id="38"/>
    </w:p>
    <w:p w:rsidR="00A71A7B" w:rsidRPr="009F0AA2" w:rsidRDefault="00724A29" w:rsidP="00724A29">
      <w:pPr>
        <w:pStyle w:val="ActHead5"/>
      </w:pPr>
      <w:bookmarkStart w:id="39" w:name="_Toc3884275"/>
      <w:r w:rsidRPr="009F0AA2">
        <w:rPr>
          <w:rStyle w:val="CharSectno"/>
        </w:rPr>
        <w:t>71</w:t>
      </w:r>
      <w:r w:rsidRPr="009F0AA2">
        <w:t xml:space="preserve">  </w:t>
      </w:r>
      <w:r w:rsidR="00A71A7B" w:rsidRPr="009F0AA2">
        <w:t>Termination fee may be levied in certain circumstances</w:t>
      </w:r>
      <w:bookmarkEnd w:id="39"/>
    </w:p>
    <w:p w:rsidR="00A71A7B" w:rsidRPr="009F0AA2" w:rsidRDefault="00A71A7B" w:rsidP="00724A29">
      <w:pPr>
        <w:pStyle w:val="subsection"/>
      </w:pPr>
      <w:r w:rsidRPr="009F0AA2">
        <w:tab/>
        <w:t>(1)</w:t>
      </w:r>
      <w:r w:rsidRPr="009F0AA2">
        <w:tab/>
        <w:t xml:space="preserve">A fee levied in accordance with this rule is a </w:t>
      </w:r>
      <w:r w:rsidRPr="009F0AA2">
        <w:rPr>
          <w:b/>
          <w:i/>
        </w:rPr>
        <w:t>termination fee</w:t>
      </w:r>
      <w:r w:rsidRPr="009F0AA2">
        <w:t>.</w:t>
      </w:r>
    </w:p>
    <w:p w:rsidR="00A71A7B" w:rsidRPr="009F0AA2" w:rsidRDefault="00A71A7B" w:rsidP="00724A29">
      <w:pPr>
        <w:pStyle w:val="subsection"/>
      </w:pPr>
      <w:r w:rsidRPr="009F0AA2">
        <w:tab/>
        <w:t>(2)</w:t>
      </w:r>
      <w:r w:rsidRPr="009F0AA2">
        <w:tab/>
        <w:t>An infrastructure operator may levy a termination fee if a person who holds a right of access terminates or surrenders the whole or any part of that right by notice in wri</w:t>
      </w:r>
      <w:r w:rsidR="00FA7E8C" w:rsidRPr="009F0AA2">
        <w:t>ting given to the operator, and</w:t>
      </w:r>
      <w:r w:rsidRPr="009F0AA2">
        <w:t>:</w:t>
      </w:r>
    </w:p>
    <w:p w:rsidR="00FA7E8C" w:rsidRPr="009F0AA2" w:rsidRDefault="00A71A7B" w:rsidP="00724A29">
      <w:pPr>
        <w:pStyle w:val="paragraph"/>
      </w:pPr>
      <w:r w:rsidRPr="009F0AA2">
        <w:tab/>
        <w:t>(a)</w:t>
      </w:r>
      <w:r w:rsidRPr="009F0AA2">
        <w:tab/>
      </w:r>
      <w:r w:rsidR="00332785" w:rsidRPr="009F0AA2">
        <w:t xml:space="preserve">before the person gave the notice, </w:t>
      </w:r>
      <w:r w:rsidRPr="009F0AA2">
        <w:t>the operator had given the person a termination information statement in relation to the right, or the part of the right</w:t>
      </w:r>
      <w:r w:rsidR="00E17DAB" w:rsidRPr="009F0AA2">
        <w:t>,</w:t>
      </w:r>
      <w:r w:rsidRPr="009F0AA2">
        <w:t xml:space="preserve"> being terminated or surrendered</w:t>
      </w:r>
      <w:r w:rsidR="00332785" w:rsidRPr="009F0AA2">
        <w:t xml:space="preserve"> within 6 months before</w:t>
      </w:r>
      <w:r w:rsidR="00FA7E8C" w:rsidRPr="009F0AA2">
        <w:t>:</w:t>
      </w:r>
    </w:p>
    <w:p w:rsidR="00EA1D0D" w:rsidRPr="009F0AA2" w:rsidRDefault="00FA7E8C" w:rsidP="00FA7E8C">
      <w:pPr>
        <w:pStyle w:val="paragraphsub"/>
      </w:pPr>
      <w:r w:rsidRPr="009F0AA2">
        <w:tab/>
        <w:t>(</w:t>
      </w:r>
      <w:proofErr w:type="spellStart"/>
      <w:r w:rsidRPr="009F0AA2">
        <w:t>i</w:t>
      </w:r>
      <w:proofErr w:type="spellEnd"/>
      <w:r w:rsidRPr="009F0AA2">
        <w:t>)</w:t>
      </w:r>
      <w:r w:rsidRPr="009F0AA2">
        <w:tab/>
      </w:r>
      <w:r w:rsidR="00332785" w:rsidRPr="009F0AA2">
        <w:t>if the</w:t>
      </w:r>
      <w:r w:rsidR="00EA1D0D" w:rsidRPr="009F0AA2">
        <w:t xml:space="preserve"> notice </w:t>
      </w:r>
      <w:r w:rsidR="00332785" w:rsidRPr="009F0AA2">
        <w:t>specified</w:t>
      </w:r>
      <w:r w:rsidR="00EA1D0D" w:rsidRPr="009F0AA2">
        <w:t xml:space="preserve"> a future date for the termination or surrender to take effect—</w:t>
      </w:r>
      <w:r w:rsidR="00332785" w:rsidRPr="009F0AA2">
        <w:t>the specified date</w:t>
      </w:r>
      <w:r w:rsidR="00EA1D0D" w:rsidRPr="009F0AA2">
        <w:t xml:space="preserve">; </w:t>
      </w:r>
      <w:r w:rsidR="00EA5F28" w:rsidRPr="009F0AA2">
        <w:t>or</w:t>
      </w:r>
    </w:p>
    <w:p w:rsidR="00A71A7B" w:rsidRPr="009F0AA2" w:rsidRDefault="00FA7E8C" w:rsidP="00FA7E8C">
      <w:pPr>
        <w:pStyle w:val="paragraphsub"/>
      </w:pPr>
      <w:r w:rsidRPr="009F0AA2">
        <w:tab/>
      </w:r>
      <w:r w:rsidR="00D846FC" w:rsidRPr="009F0AA2">
        <w:t>(ii)</w:t>
      </w:r>
      <w:r w:rsidR="00D846FC" w:rsidRPr="009F0AA2">
        <w:tab/>
      </w:r>
      <w:r w:rsidR="00EA1D0D" w:rsidRPr="009F0AA2">
        <w:t>otherwise—</w:t>
      </w:r>
      <w:r w:rsidR="00332785" w:rsidRPr="009F0AA2">
        <w:t>the date of the notice</w:t>
      </w:r>
      <w:r w:rsidR="00D846FC" w:rsidRPr="009F0AA2">
        <w:t>;</w:t>
      </w:r>
      <w:r w:rsidR="00EA1D0D" w:rsidRPr="009F0AA2">
        <w:t xml:space="preserve"> or</w:t>
      </w:r>
    </w:p>
    <w:p w:rsidR="00A71A7B" w:rsidRPr="009F0AA2" w:rsidRDefault="00A71A7B" w:rsidP="00724A29">
      <w:pPr>
        <w:pStyle w:val="paragraph"/>
      </w:pPr>
      <w:r w:rsidRPr="009F0AA2">
        <w:tab/>
        <w:t>(b)</w:t>
      </w:r>
      <w:r w:rsidRPr="009F0AA2">
        <w:tab/>
      </w:r>
      <w:r w:rsidR="00EA5F28" w:rsidRPr="009F0AA2">
        <w:t xml:space="preserve">all of </w:t>
      </w:r>
      <w:r w:rsidRPr="009F0AA2">
        <w:t>the following apply:</w:t>
      </w:r>
    </w:p>
    <w:p w:rsidR="00A71A7B" w:rsidRPr="009F0AA2" w:rsidRDefault="00A71A7B" w:rsidP="00724A29">
      <w:pPr>
        <w:pStyle w:val="paragraphsub"/>
      </w:pPr>
      <w:r w:rsidRPr="009F0AA2">
        <w:tab/>
        <w:t>(</w:t>
      </w:r>
      <w:proofErr w:type="spellStart"/>
      <w:r w:rsidRPr="009F0AA2">
        <w:t>i</w:t>
      </w:r>
      <w:proofErr w:type="spellEnd"/>
      <w:r w:rsidRPr="009F0AA2">
        <w:t>)</w:t>
      </w:r>
      <w:r w:rsidRPr="009F0AA2">
        <w:tab/>
        <w:t>the notice specified a date for the termination or surrender to take effect that was more than 6 month</w:t>
      </w:r>
      <w:r w:rsidR="00EA1D0D" w:rsidRPr="009F0AA2">
        <w:t>s after the date of the notice;</w:t>
      </w:r>
    </w:p>
    <w:p w:rsidR="00A71A7B" w:rsidRPr="009F0AA2" w:rsidRDefault="00A71A7B" w:rsidP="00724A29">
      <w:pPr>
        <w:pStyle w:val="paragraphsub"/>
      </w:pPr>
      <w:r w:rsidRPr="009F0AA2">
        <w:tab/>
        <w:t>(ii)</w:t>
      </w:r>
      <w:r w:rsidRPr="009F0AA2">
        <w:tab/>
        <w:t>on receiving the notice, the operator gave the person a termination information statement that included a statement in accordance with paragraph</w:t>
      </w:r>
      <w:r w:rsidR="009F0AA2" w:rsidRPr="009F0AA2">
        <w:t> </w:t>
      </w:r>
      <w:r w:rsidR="00EA1D0D" w:rsidRPr="009F0AA2">
        <w:t>74(5)(</w:t>
      </w:r>
      <w:r w:rsidR="00503616" w:rsidRPr="009F0AA2">
        <w:t>e</w:t>
      </w:r>
      <w:r w:rsidR="00EA1D0D" w:rsidRPr="009F0AA2">
        <w:t>);</w:t>
      </w:r>
    </w:p>
    <w:p w:rsidR="00A71A7B" w:rsidRPr="009F0AA2" w:rsidRDefault="00A71A7B" w:rsidP="00724A29">
      <w:pPr>
        <w:pStyle w:val="paragraphsub"/>
      </w:pPr>
      <w:r w:rsidRPr="009F0AA2">
        <w:tab/>
        <w:t>(iii)</w:t>
      </w:r>
      <w:r w:rsidRPr="009F0AA2">
        <w:tab/>
        <w:t xml:space="preserve">the person has confirmed that </w:t>
      </w:r>
      <w:r w:rsidR="00EA5F28" w:rsidRPr="009F0AA2">
        <w:t>the person</w:t>
      </w:r>
      <w:r w:rsidRPr="009F0AA2">
        <w:t xml:space="preserve"> wish</w:t>
      </w:r>
      <w:r w:rsidR="00EA5F28" w:rsidRPr="009F0AA2">
        <w:t>es</w:t>
      </w:r>
      <w:r w:rsidRPr="009F0AA2">
        <w:t xml:space="preserve"> to proceed with the termination or surrender; or</w:t>
      </w:r>
    </w:p>
    <w:p w:rsidR="00A71A7B" w:rsidRPr="009F0AA2" w:rsidRDefault="00A71A7B" w:rsidP="00724A29">
      <w:pPr>
        <w:pStyle w:val="paragraph"/>
      </w:pPr>
      <w:r w:rsidRPr="009F0AA2">
        <w:tab/>
        <w:t>(c)</w:t>
      </w:r>
      <w:r w:rsidRPr="009F0AA2">
        <w:tab/>
      </w:r>
      <w:r w:rsidR="00EA5F28" w:rsidRPr="009F0AA2">
        <w:t xml:space="preserve">all of </w:t>
      </w:r>
      <w:r w:rsidRPr="009F0AA2">
        <w:t>the following apply:</w:t>
      </w:r>
    </w:p>
    <w:p w:rsidR="00A71A7B" w:rsidRPr="009F0AA2" w:rsidRDefault="00A71A7B" w:rsidP="00724A29">
      <w:pPr>
        <w:pStyle w:val="paragraphsub"/>
      </w:pPr>
      <w:r w:rsidRPr="009F0AA2">
        <w:tab/>
        <w:t>(</w:t>
      </w:r>
      <w:proofErr w:type="spellStart"/>
      <w:r w:rsidRPr="009F0AA2">
        <w:t>i</w:t>
      </w:r>
      <w:proofErr w:type="spellEnd"/>
      <w:r w:rsidRPr="009F0AA2">
        <w:t>)</w:t>
      </w:r>
      <w:r w:rsidRPr="009F0AA2">
        <w:tab/>
        <w:t xml:space="preserve">neither </w:t>
      </w:r>
      <w:r w:rsidR="009F0AA2" w:rsidRPr="009F0AA2">
        <w:t>paragraph (</w:t>
      </w:r>
      <w:r w:rsidRPr="009F0AA2">
        <w:t xml:space="preserve">a) nor </w:t>
      </w:r>
      <w:r w:rsidR="00CA3CBE" w:rsidRPr="009F0AA2">
        <w:t>(</w:t>
      </w:r>
      <w:r w:rsidR="00EA1D0D" w:rsidRPr="009F0AA2">
        <w:t>b) applies;</w:t>
      </w:r>
    </w:p>
    <w:p w:rsidR="00A71A7B" w:rsidRPr="009F0AA2" w:rsidRDefault="00A71A7B" w:rsidP="00724A29">
      <w:pPr>
        <w:pStyle w:val="paragraphsub"/>
      </w:pPr>
      <w:r w:rsidRPr="009F0AA2">
        <w:tab/>
        <w:t>(ii)</w:t>
      </w:r>
      <w:r w:rsidRPr="009F0AA2">
        <w:tab/>
        <w:t>on receiving the notice, the operator gave the person a termination information state</w:t>
      </w:r>
      <w:r w:rsidR="00EA1D0D" w:rsidRPr="009F0AA2">
        <w:t>ment;</w:t>
      </w:r>
    </w:p>
    <w:p w:rsidR="00A71A7B" w:rsidRPr="009F0AA2" w:rsidRDefault="00A71A7B" w:rsidP="00724A29">
      <w:pPr>
        <w:pStyle w:val="paragraphsub"/>
      </w:pPr>
      <w:r w:rsidRPr="009F0AA2">
        <w:tab/>
        <w:t>(iii)</w:t>
      </w:r>
      <w:r w:rsidRPr="009F0AA2">
        <w:tab/>
        <w:t>the person has confirmed that the</w:t>
      </w:r>
      <w:r w:rsidR="00EA5F28" w:rsidRPr="009F0AA2">
        <w:t xml:space="preserve"> person wishes</w:t>
      </w:r>
      <w:r w:rsidRPr="009F0AA2">
        <w:t xml:space="preserve"> to proceed with the termination or surrender.</w:t>
      </w:r>
    </w:p>
    <w:p w:rsidR="00A71A7B" w:rsidRPr="009F0AA2" w:rsidRDefault="00A71A7B" w:rsidP="00724A29">
      <w:pPr>
        <w:pStyle w:val="subsection"/>
      </w:pPr>
      <w:r w:rsidRPr="009F0AA2">
        <w:tab/>
        <w:t>(3)</w:t>
      </w:r>
      <w:r w:rsidRPr="009F0AA2">
        <w:tab/>
        <w:t>An infrastructure operator may also levy a termination fee if the operator, by notice in writing given to a person who holds a right of access</w:t>
      </w:r>
      <w:r w:rsidR="00EA5F28" w:rsidRPr="009F0AA2">
        <w:t>,</w:t>
      </w:r>
      <w:r w:rsidRPr="009F0AA2">
        <w:t xml:space="preserve"> terminates the whole or any part of that righ</w:t>
      </w:r>
      <w:r w:rsidR="00EA5F28" w:rsidRPr="009F0AA2">
        <w:t xml:space="preserve">t in accordance with a contract </w:t>
      </w:r>
      <w:r w:rsidRPr="009F0AA2">
        <w:t>applicable to the right on the grounds that an act or omission by the person is in breach of the person’s obligations under that contract (other than the act of trading the whole or a part of a water access right).</w:t>
      </w:r>
    </w:p>
    <w:p w:rsidR="00A71A7B" w:rsidRPr="009F0AA2" w:rsidRDefault="00A71A7B" w:rsidP="00724A29">
      <w:pPr>
        <w:pStyle w:val="subsection"/>
      </w:pPr>
      <w:r w:rsidRPr="009F0AA2">
        <w:tab/>
        <w:t>(4)</w:t>
      </w:r>
      <w:r w:rsidRPr="009F0AA2">
        <w:tab/>
        <w:t>A termination fee</w:t>
      </w:r>
      <w:r w:rsidRPr="009F0AA2">
        <w:rPr>
          <w:b/>
          <w:i/>
        </w:rPr>
        <w:t xml:space="preserve"> </w:t>
      </w:r>
      <w:r w:rsidR="00EA5F28" w:rsidRPr="009F0AA2">
        <w:t>consists</w:t>
      </w:r>
      <w:r w:rsidRPr="009F0AA2">
        <w:t xml:space="preserve"> of one or both of:</w:t>
      </w:r>
    </w:p>
    <w:p w:rsidR="00A71A7B" w:rsidRPr="009F0AA2" w:rsidRDefault="00A71A7B" w:rsidP="00724A29">
      <w:pPr>
        <w:pStyle w:val="paragraph"/>
      </w:pPr>
      <w:r w:rsidRPr="009F0AA2">
        <w:tab/>
        <w:t>(a)</w:t>
      </w:r>
      <w:r w:rsidRPr="009F0AA2">
        <w:tab/>
        <w:t xml:space="preserve">a </w:t>
      </w:r>
      <w:r w:rsidRPr="009F0AA2">
        <w:rPr>
          <w:b/>
          <w:i/>
        </w:rPr>
        <w:t>general termination fee</w:t>
      </w:r>
      <w:r w:rsidRPr="009F0AA2">
        <w:t>; and</w:t>
      </w:r>
    </w:p>
    <w:p w:rsidR="00A71A7B" w:rsidRPr="009F0AA2" w:rsidRDefault="00A71A7B" w:rsidP="00724A29">
      <w:pPr>
        <w:pStyle w:val="paragraph"/>
      </w:pPr>
      <w:r w:rsidRPr="009F0AA2">
        <w:tab/>
        <w:t>(b)</w:t>
      </w:r>
      <w:r w:rsidRPr="009F0AA2">
        <w:tab/>
        <w:t xml:space="preserve">an </w:t>
      </w:r>
      <w:r w:rsidRPr="009F0AA2">
        <w:rPr>
          <w:b/>
          <w:i/>
        </w:rPr>
        <w:t>additional termination fee</w:t>
      </w:r>
      <w:r w:rsidRPr="009F0AA2">
        <w:t>.</w:t>
      </w:r>
    </w:p>
    <w:p w:rsidR="00A71A7B" w:rsidRPr="009F0AA2" w:rsidRDefault="00A71A7B" w:rsidP="00724A29">
      <w:pPr>
        <w:pStyle w:val="SubsectionHead"/>
      </w:pPr>
      <w:r w:rsidRPr="009F0AA2">
        <w:t>Maximum general termination fee</w:t>
      </w:r>
    </w:p>
    <w:p w:rsidR="00A71A7B" w:rsidRPr="009F0AA2" w:rsidRDefault="00A71A7B" w:rsidP="00724A29">
      <w:pPr>
        <w:pStyle w:val="subsection"/>
      </w:pPr>
      <w:r w:rsidRPr="009F0AA2">
        <w:tab/>
        <w:t>(5)</w:t>
      </w:r>
      <w:r w:rsidRPr="009F0AA2">
        <w:tab/>
        <w:t xml:space="preserve">If </w:t>
      </w:r>
      <w:r w:rsidR="009F0AA2" w:rsidRPr="009F0AA2">
        <w:t>paragraph (</w:t>
      </w:r>
      <w:r w:rsidRPr="009F0AA2">
        <w:t>2)(a) or (c) applies, the general termination fee must not exceed the general termination fee set out in the termination information statement.</w:t>
      </w:r>
    </w:p>
    <w:p w:rsidR="00A71A7B" w:rsidRPr="009F0AA2" w:rsidRDefault="00A71A7B" w:rsidP="00724A29">
      <w:pPr>
        <w:pStyle w:val="subsection"/>
      </w:pPr>
      <w:r w:rsidRPr="009F0AA2">
        <w:tab/>
        <w:t>(6)</w:t>
      </w:r>
      <w:r w:rsidRPr="009F0AA2">
        <w:tab/>
        <w:t xml:space="preserve">If </w:t>
      </w:r>
      <w:r w:rsidR="009F0AA2" w:rsidRPr="009F0AA2">
        <w:t>paragraph (</w:t>
      </w:r>
      <w:r w:rsidRPr="009F0AA2">
        <w:t>2)(b) applies, the general termination fee must not exceed the maximum amount set by rule</w:t>
      </w:r>
      <w:r w:rsidR="009F0AA2" w:rsidRPr="009F0AA2">
        <w:t> </w:t>
      </w:r>
      <w:r w:rsidRPr="009F0AA2">
        <w:t>72, calculated using infrastructure charges specified in the schedule of charges in effect at the time of the termination or surrender.</w:t>
      </w:r>
    </w:p>
    <w:p w:rsidR="00A71A7B" w:rsidRPr="009F0AA2" w:rsidRDefault="00A71A7B" w:rsidP="00724A29">
      <w:pPr>
        <w:pStyle w:val="subsection"/>
      </w:pPr>
      <w:r w:rsidRPr="009F0AA2">
        <w:tab/>
        <w:t>(7)</w:t>
      </w:r>
      <w:r w:rsidRPr="009F0AA2">
        <w:tab/>
        <w:t xml:space="preserve">If </w:t>
      </w:r>
      <w:proofErr w:type="spellStart"/>
      <w:r w:rsidRPr="009F0AA2">
        <w:t>subrule</w:t>
      </w:r>
      <w:proofErr w:type="spellEnd"/>
      <w:r w:rsidRPr="009F0AA2">
        <w:t xml:space="preserve"> (3) applies, the general termination fee must not exceed the maximum amount set by rule</w:t>
      </w:r>
      <w:r w:rsidR="009F0AA2" w:rsidRPr="009F0AA2">
        <w:t> </w:t>
      </w:r>
      <w:r w:rsidRPr="009F0AA2">
        <w:t>72.</w:t>
      </w:r>
    </w:p>
    <w:p w:rsidR="00A71A7B" w:rsidRPr="009F0AA2" w:rsidRDefault="00A71A7B" w:rsidP="00724A29">
      <w:pPr>
        <w:pStyle w:val="SubsectionHead"/>
      </w:pPr>
      <w:r w:rsidRPr="009F0AA2">
        <w:lastRenderedPageBreak/>
        <w:t>Maximum additional termination fee</w:t>
      </w:r>
    </w:p>
    <w:p w:rsidR="00A71A7B" w:rsidRPr="009F0AA2" w:rsidRDefault="00A71A7B" w:rsidP="00724A29">
      <w:pPr>
        <w:pStyle w:val="subsection"/>
      </w:pPr>
      <w:r w:rsidRPr="009F0AA2">
        <w:tab/>
        <w:t>(8)</w:t>
      </w:r>
      <w:r w:rsidRPr="009F0AA2">
        <w:tab/>
        <w:t>The additional termination fee:</w:t>
      </w:r>
    </w:p>
    <w:p w:rsidR="00A71A7B" w:rsidRPr="009F0AA2" w:rsidRDefault="00A71A7B" w:rsidP="00724A29">
      <w:pPr>
        <w:pStyle w:val="paragraph"/>
      </w:pPr>
      <w:r w:rsidRPr="009F0AA2">
        <w:tab/>
        <w:t>(a)</w:t>
      </w:r>
      <w:r w:rsidRPr="009F0AA2">
        <w:tab/>
        <w:t>may be imposed only if such a fee has been approved under rule</w:t>
      </w:r>
      <w:r w:rsidR="009F0AA2" w:rsidRPr="009F0AA2">
        <w:t> </w:t>
      </w:r>
      <w:r w:rsidRPr="009F0AA2">
        <w:t>73; and</w:t>
      </w:r>
    </w:p>
    <w:p w:rsidR="00A71A7B" w:rsidRPr="009F0AA2" w:rsidRDefault="00A71A7B" w:rsidP="00724A29">
      <w:pPr>
        <w:pStyle w:val="paragraph"/>
      </w:pPr>
      <w:r w:rsidRPr="009F0AA2">
        <w:tab/>
        <w:t>(b)</w:t>
      </w:r>
      <w:r w:rsidRPr="009F0AA2">
        <w:tab/>
        <w:t>must not exceed the fee approved.</w:t>
      </w:r>
    </w:p>
    <w:p w:rsidR="00A71A7B" w:rsidRPr="009F0AA2" w:rsidRDefault="00A71A7B" w:rsidP="00724A29">
      <w:pPr>
        <w:pStyle w:val="SubsectionHead"/>
      </w:pPr>
      <w:r w:rsidRPr="009F0AA2">
        <w:t xml:space="preserve">Exceptions to </w:t>
      </w:r>
      <w:proofErr w:type="spellStart"/>
      <w:r w:rsidRPr="009F0AA2">
        <w:t>subrules</w:t>
      </w:r>
      <w:proofErr w:type="spellEnd"/>
      <w:r w:rsidRPr="009F0AA2">
        <w:t xml:space="preserve"> (2) and (3)</w:t>
      </w:r>
    </w:p>
    <w:p w:rsidR="00A71A7B" w:rsidRPr="009F0AA2" w:rsidRDefault="00A71A7B" w:rsidP="00724A29">
      <w:pPr>
        <w:pStyle w:val="subsection"/>
      </w:pPr>
      <w:r w:rsidRPr="009F0AA2">
        <w:tab/>
        <w:t>(9)</w:t>
      </w:r>
      <w:r w:rsidRPr="009F0AA2">
        <w:tab/>
      </w:r>
      <w:proofErr w:type="spellStart"/>
      <w:r w:rsidRPr="009F0AA2">
        <w:t>Subrules</w:t>
      </w:r>
      <w:proofErr w:type="spellEnd"/>
      <w:r w:rsidRPr="009F0AA2">
        <w:t xml:space="preserve"> (2) and (3) do not apply</w:t>
      </w:r>
      <w:r w:rsidR="00EA5F28" w:rsidRPr="009F0AA2">
        <w:t xml:space="preserve"> to an infrastructure operator if</w:t>
      </w:r>
      <w:r w:rsidRPr="009F0AA2">
        <w:t>:</w:t>
      </w:r>
    </w:p>
    <w:p w:rsidR="00A71A7B" w:rsidRPr="009F0AA2" w:rsidRDefault="00A71A7B" w:rsidP="00724A29">
      <w:pPr>
        <w:pStyle w:val="paragraph"/>
      </w:pPr>
      <w:r w:rsidRPr="009F0AA2">
        <w:tab/>
        <w:t>(a)</w:t>
      </w:r>
      <w:r w:rsidRPr="009F0AA2">
        <w:tab/>
      </w:r>
      <w:r w:rsidR="00EA5F28" w:rsidRPr="009F0AA2">
        <w:t>both of the following apply</w:t>
      </w:r>
      <w:r w:rsidRPr="009F0AA2">
        <w:t>:</w:t>
      </w:r>
    </w:p>
    <w:p w:rsidR="00A71A7B" w:rsidRPr="009F0AA2" w:rsidRDefault="00A71A7B" w:rsidP="00724A29">
      <w:pPr>
        <w:pStyle w:val="paragraphsub"/>
      </w:pPr>
      <w:r w:rsidRPr="009F0AA2">
        <w:tab/>
        <w:t>(</w:t>
      </w:r>
      <w:proofErr w:type="spellStart"/>
      <w:r w:rsidRPr="009F0AA2">
        <w:t>i</w:t>
      </w:r>
      <w:proofErr w:type="spellEnd"/>
      <w:r w:rsidRPr="009F0AA2">
        <w:t>)</w:t>
      </w:r>
      <w:r w:rsidRPr="009F0AA2">
        <w:tab/>
        <w:t>the holder of the right of access is not liable to pay charges to the op</w:t>
      </w:r>
      <w:r w:rsidR="00EA5F28" w:rsidRPr="009F0AA2">
        <w:t>erator in respect of the right;</w:t>
      </w:r>
    </w:p>
    <w:p w:rsidR="00A71A7B" w:rsidRPr="009F0AA2" w:rsidRDefault="00A71A7B" w:rsidP="00724A29">
      <w:pPr>
        <w:pStyle w:val="paragraphsub"/>
      </w:pPr>
      <w:r w:rsidRPr="009F0AA2">
        <w:tab/>
        <w:t>(ii)</w:t>
      </w:r>
      <w:r w:rsidRPr="009F0AA2">
        <w:tab/>
        <w:t>a fee in respect of the termination or surrender of the right or the part of the right is not specified in any contract or arrangement between the holder and the operator; or</w:t>
      </w:r>
    </w:p>
    <w:p w:rsidR="00A71A7B" w:rsidRPr="009F0AA2" w:rsidRDefault="00A71A7B" w:rsidP="00724A29">
      <w:pPr>
        <w:pStyle w:val="paragraph"/>
      </w:pPr>
      <w:r w:rsidRPr="009F0AA2">
        <w:tab/>
        <w:t>(b)</w:t>
      </w:r>
      <w:r w:rsidRPr="009F0AA2">
        <w:tab/>
      </w:r>
      <w:r w:rsidR="00EA5F28" w:rsidRPr="009F0AA2">
        <w:t>both of the following apply</w:t>
      </w:r>
      <w:r w:rsidRPr="009F0AA2">
        <w:t>:</w:t>
      </w:r>
    </w:p>
    <w:p w:rsidR="00A71A7B" w:rsidRPr="009F0AA2" w:rsidRDefault="00A71A7B" w:rsidP="00724A29">
      <w:pPr>
        <w:pStyle w:val="paragraphsub"/>
      </w:pPr>
      <w:r w:rsidRPr="009F0AA2">
        <w:tab/>
        <w:t>(</w:t>
      </w:r>
      <w:proofErr w:type="spellStart"/>
      <w:r w:rsidRPr="009F0AA2">
        <w:t>i</w:t>
      </w:r>
      <w:proofErr w:type="spellEnd"/>
      <w:r w:rsidRPr="009F0AA2">
        <w:t>)</w:t>
      </w:r>
      <w:r w:rsidRPr="009F0AA2">
        <w:tab/>
        <w:t>the holder of the right of access is provided by the operator with a service for the storage of water using the operator’s water service infrastructure, in addition to the service for the delivery of water or drainage of</w:t>
      </w:r>
      <w:r w:rsidR="00EA5F28" w:rsidRPr="009F0AA2">
        <w:t xml:space="preserve"> water;</w:t>
      </w:r>
    </w:p>
    <w:p w:rsidR="00A71A7B" w:rsidRPr="009F0AA2" w:rsidRDefault="00A71A7B" w:rsidP="00724A29">
      <w:pPr>
        <w:pStyle w:val="paragraphsub"/>
      </w:pPr>
      <w:r w:rsidRPr="009F0AA2">
        <w:tab/>
        <w:t>(ii)</w:t>
      </w:r>
      <w:r w:rsidRPr="009F0AA2">
        <w:tab/>
        <w:t>the charges for the service for the storage of water are included in the charges in respect of the right of access.</w:t>
      </w:r>
    </w:p>
    <w:p w:rsidR="00A71A7B" w:rsidRPr="009F0AA2" w:rsidRDefault="00724A29" w:rsidP="00724A29">
      <w:pPr>
        <w:pStyle w:val="ActHead5"/>
      </w:pPr>
      <w:bookmarkStart w:id="40" w:name="_Toc3884276"/>
      <w:r w:rsidRPr="009F0AA2">
        <w:rPr>
          <w:rStyle w:val="CharSectno"/>
        </w:rPr>
        <w:t>72</w:t>
      </w:r>
      <w:r w:rsidRPr="009F0AA2">
        <w:t xml:space="preserve">  </w:t>
      </w:r>
      <w:r w:rsidR="00A71A7B" w:rsidRPr="009F0AA2">
        <w:t>Calculation of maximum general termination fee</w:t>
      </w:r>
      <w:bookmarkEnd w:id="40"/>
    </w:p>
    <w:p w:rsidR="00A71A7B" w:rsidRPr="009F0AA2" w:rsidRDefault="00A71A7B" w:rsidP="00851410">
      <w:pPr>
        <w:pStyle w:val="subsection"/>
      </w:pPr>
      <w:r w:rsidRPr="009F0AA2">
        <w:tab/>
        <w:t>(1)</w:t>
      </w:r>
      <w:r w:rsidRPr="009F0AA2">
        <w:tab/>
        <w:t xml:space="preserve">For </w:t>
      </w:r>
      <w:r w:rsidR="00DF19AB" w:rsidRPr="009F0AA2">
        <w:t xml:space="preserve">the purposes of </w:t>
      </w:r>
      <w:proofErr w:type="spellStart"/>
      <w:r w:rsidR="002B1ED6" w:rsidRPr="009F0AA2">
        <w:t>subrules</w:t>
      </w:r>
      <w:proofErr w:type="spellEnd"/>
      <w:r w:rsidR="002B1ED6" w:rsidRPr="009F0AA2">
        <w:t xml:space="preserve"> 71(6) and </w:t>
      </w:r>
      <w:r w:rsidR="00A51DF0" w:rsidRPr="009F0AA2">
        <w:t>(7)</w:t>
      </w:r>
      <w:r w:rsidRPr="009F0AA2">
        <w:t>, the maximum amount for a general termination fee is the lesser of the following:</w:t>
      </w:r>
    </w:p>
    <w:p w:rsidR="00A71A7B" w:rsidRPr="009F0AA2" w:rsidRDefault="00A71A7B" w:rsidP="00851410">
      <w:pPr>
        <w:pStyle w:val="paragraph"/>
      </w:pPr>
      <w:r w:rsidRPr="009F0AA2">
        <w:tab/>
        <w:t>(a)</w:t>
      </w:r>
      <w:r w:rsidRPr="009F0AA2">
        <w:tab/>
        <w:t xml:space="preserve">the amount calculated </w:t>
      </w:r>
      <w:r w:rsidR="00DF19AB" w:rsidRPr="009F0AA2">
        <w:t xml:space="preserve">in accordance with </w:t>
      </w:r>
      <w:proofErr w:type="spellStart"/>
      <w:r w:rsidR="00DF19AB" w:rsidRPr="009F0AA2">
        <w:t>subrule</w:t>
      </w:r>
      <w:proofErr w:type="spellEnd"/>
      <w:r w:rsidR="00DF19AB" w:rsidRPr="009F0AA2">
        <w:t xml:space="preserve"> (2);</w:t>
      </w:r>
    </w:p>
    <w:p w:rsidR="00A71A7B" w:rsidRPr="009F0AA2" w:rsidRDefault="00A71A7B" w:rsidP="00851410">
      <w:pPr>
        <w:pStyle w:val="paragraph"/>
      </w:pPr>
      <w:r w:rsidRPr="009F0AA2">
        <w:tab/>
        <w:t>(b)</w:t>
      </w:r>
      <w:r w:rsidRPr="009F0AA2">
        <w:tab/>
        <w:t>if the fee for the termination or surrender of a right of access or a part of a right of access is provided for in a contract or arrangement between the operator and the holder of the right—the fee determined in accordance with the contract.</w:t>
      </w:r>
    </w:p>
    <w:p w:rsidR="00A71A7B" w:rsidRPr="009F0AA2" w:rsidRDefault="00A71A7B" w:rsidP="00851410">
      <w:pPr>
        <w:pStyle w:val="notetext"/>
      </w:pPr>
      <w:r w:rsidRPr="009F0AA2">
        <w:t>Note:</w:t>
      </w:r>
      <w:r w:rsidRPr="009F0AA2">
        <w:tab/>
        <w:t>The fee may be lower than the maximum calculated in accordance with this rule.</w:t>
      </w:r>
    </w:p>
    <w:p w:rsidR="00A71A7B" w:rsidRPr="009F0AA2" w:rsidRDefault="00A71A7B" w:rsidP="00851410">
      <w:pPr>
        <w:pStyle w:val="subsection"/>
      </w:pPr>
      <w:r w:rsidRPr="009F0AA2">
        <w:tab/>
        <w:t>(2)</w:t>
      </w:r>
      <w:r w:rsidRPr="009F0AA2">
        <w:tab/>
        <w:t xml:space="preserve">For </w:t>
      </w:r>
      <w:r w:rsidR="003051D7" w:rsidRPr="009F0AA2">
        <w:t xml:space="preserve">the purposes of </w:t>
      </w:r>
      <w:r w:rsidR="009F0AA2" w:rsidRPr="009F0AA2">
        <w:t>paragraph (</w:t>
      </w:r>
      <w:r w:rsidRPr="009F0AA2">
        <w:t>1)(a), the amount is to be determined in accordance with the formula:</w:t>
      </w:r>
    </w:p>
    <w:p w:rsidR="00DF19AB" w:rsidRPr="009F0AA2" w:rsidRDefault="00F8189E" w:rsidP="00DF19AB">
      <w:pPr>
        <w:pStyle w:val="subsection2"/>
      </w:pPr>
      <w:r w:rsidRPr="009F0AA2">
        <w:rPr>
          <w:position w:val="-24"/>
        </w:rPr>
        <w:object w:dxaOrig="182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27.75pt" o:ole="">
            <v:imagedata r:id="rId27" o:title=""/>
          </v:shape>
          <o:OLEObject Type="Embed" ProgID="Equation.DSMT4" ShapeID="_x0000_i1025" DrawAspect="Content" ObjectID="_1615805690" r:id="rId28"/>
        </w:object>
      </w:r>
    </w:p>
    <w:p w:rsidR="00A71A7B" w:rsidRPr="009F0AA2" w:rsidRDefault="00A71A7B" w:rsidP="00851410">
      <w:pPr>
        <w:pStyle w:val="subsection2"/>
      </w:pPr>
      <w:r w:rsidRPr="009F0AA2">
        <w:t>where:</w:t>
      </w:r>
    </w:p>
    <w:p w:rsidR="00A71A7B" w:rsidRPr="009F0AA2" w:rsidRDefault="00A71A7B" w:rsidP="00851410">
      <w:pPr>
        <w:pStyle w:val="Definition"/>
      </w:pPr>
      <w:r w:rsidRPr="009F0AA2">
        <w:rPr>
          <w:b/>
          <w:i/>
        </w:rPr>
        <w:t>A</w:t>
      </w:r>
      <w:r w:rsidRPr="009F0AA2">
        <w:t xml:space="preserve"> is the sum of the amounts, for a full financial year, of:</w:t>
      </w:r>
    </w:p>
    <w:p w:rsidR="00A71A7B" w:rsidRPr="009F0AA2" w:rsidRDefault="00A71A7B" w:rsidP="00851410">
      <w:pPr>
        <w:pStyle w:val="paragraph"/>
      </w:pPr>
      <w:r w:rsidRPr="009F0AA2">
        <w:tab/>
        <w:t>(a)</w:t>
      </w:r>
      <w:r w:rsidRPr="009F0AA2">
        <w:tab/>
        <w:t>the amount of each infrastructure charge payable per unit of water delivery right held multiplied by the number of units of water delivery right being terminated or surrendered; and</w:t>
      </w:r>
    </w:p>
    <w:p w:rsidR="00A71A7B" w:rsidRPr="009F0AA2" w:rsidRDefault="00A71A7B" w:rsidP="00851410">
      <w:pPr>
        <w:pStyle w:val="paragraph"/>
      </w:pPr>
      <w:r w:rsidRPr="009F0AA2">
        <w:tab/>
        <w:t>(b)</w:t>
      </w:r>
      <w:r w:rsidRPr="009F0AA2">
        <w:tab/>
        <w:t>the amount of each infrastructure charge payable per unit of water drainage right held multiplied by the number of units of water drainage right being terminated or surrendered.</w:t>
      </w:r>
    </w:p>
    <w:p w:rsidR="00A71A7B" w:rsidRPr="009F0AA2" w:rsidRDefault="00A71A7B" w:rsidP="00851410">
      <w:pPr>
        <w:pStyle w:val="Definition"/>
      </w:pPr>
      <w:r w:rsidRPr="009F0AA2">
        <w:rPr>
          <w:b/>
          <w:i/>
        </w:rPr>
        <w:t xml:space="preserve">B </w:t>
      </w:r>
      <w:r w:rsidRPr="009F0AA2">
        <w:t>relates to dedicated infrastructure that is used exclusively by the terminating customer and will no longer be used by the customer after the termination or surrender, and is:</w:t>
      </w:r>
    </w:p>
    <w:p w:rsidR="00A71A7B" w:rsidRPr="009F0AA2" w:rsidRDefault="00A71A7B" w:rsidP="00851410">
      <w:pPr>
        <w:pStyle w:val="paragraph"/>
      </w:pPr>
      <w:r w:rsidRPr="009F0AA2">
        <w:tab/>
        <w:t>(a)</w:t>
      </w:r>
      <w:r w:rsidRPr="009F0AA2">
        <w:tab/>
        <w:t>if there is no separate charge for that infrastructure—zero; and</w:t>
      </w:r>
    </w:p>
    <w:p w:rsidR="00A71A7B" w:rsidRPr="009F0AA2" w:rsidRDefault="00A71A7B" w:rsidP="00851410">
      <w:pPr>
        <w:pStyle w:val="paragraph"/>
      </w:pPr>
      <w:r w:rsidRPr="009F0AA2">
        <w:lastRenderedPageBreak/>
        <w:tab/>
        <w:t>(b)</w:t>
      </w:r>
      <w:r w:rsidRPr="009F0AA2">
        <w:tab/>
        <w:t>if there is a separate charge</w:t>
      </w:r>
      <w:r w:rsidR="003051D7" w:rsidRPr="009F0AA2">
        <w:t xml:space="preserve"> </w:t>
      </w:r>
      <w:r w:rsidR="00DA0C43" w:rsidRPr="009F0AA2">
        <w:t>for that infrastructure</w:t>
      </w:r>
      <w:r w:rsidRPr="009F0AA2">
        <w:t>—the lesser of:</w:t>
      </w:r>
    </w:p>
    <w:p w:rsidR="00A71A7B" w:rsidRPr="009F0AA2" w:rsidRDefault="00A71A7B" w:rsidP="00851410">
      <w:pPr>
        <w:pStyle w:val="paragraphsub"/>
      </w:pPr>
      <w:r w:rsidRPr="009F0AA2">
        <w:tab/>
        <w:t>(i)</w:t>
      </w:r>
      <w:r w:rsidRPr="009F0AA2">
        <w:tab/>
        <w:t>10 × C; and</w:t>
      </w:r>
    </w:p>
    <w:p w:rsidR="00A71A7B" w:rsidRPr="009F0AA2" w:rsidRDefault="00A71A7B" w:rsidP="00851410">
      <w:pPr>
        <w:pStyle w:val="paragraphsub"/>
      </w:pPr>
      <w:r w:rsidRPr="009F0AA2">
        <w:tab/>
        <w:t>(ii)</w:t>
      </w:r>
      <w:r w:rsidRPr="009F0AA2">
        <w:tab/>
        <w:t>D;</w:t>
      </w:r>
    </w:p>
    <w:p w:rsidR="00A71A7B" w:rsidRPr="009F0AA2" w:rsidRDefault="00851410" w:rsidP="00851410">
      <w:pPr>
        <w:pStyle w:val="paragraph"/>
      </w:pPr>
      <w:r w:rsidRPr="009F0AA2">
        <w:tab/>
      </w:r>
      <w:r w:rsidR="007D77BA" w:rsidRPr="009F0AA2">
        <w:tab/>
      </w:r>
      <w:r w:rsidR="00A71A7B" w:rsidRPr="009F0AA2">
        <w:t>where:</w:t>
      </w:r>
    </w:p>
    <w:p w:rsidR="00A71A7B" w:rsidRPr="009F0AA2" w:rsidRDefault="007D77BA" w:rsidP="007D77BA">
      <w:pPr>
        <w:pStyle w:val="paragraphsub"/>
      </w:pPr>
      <w:r w:rsidRPr="009F0AA2">
        <w:rPr>
          <w:b/>
          <w:i/>
        </w:rPr>
        <w:tab/>
      </w:r>
      <w:r w:rsidRPr="009F0AA2">
        <w:rPr>
          <w:b/>
          <w:i/>
        </w:rPr>
        <w:tab/>
      </w:r>
      <w:r w:rsidR="00A71A7B" w:rsidRPr="009F0AA2">
        <w:rPr>
          <w:b/>
          <w:i/>
        </w:rPr>
        <w:t xml:space="preserve">C </w:t>
      </w:r>
      <w:r w:rsidR="00A71A7B" w:rsidRPr="009F0AA2">
        <w:t xml:space="preserve">is the amount of the </w:t>
      </w:r>
      <w:r w:rsidR="00DA0C43" w:rsidRPr="009F0AA2">
        <w:t>separate</w:t>
      </w:r>
      <w:r w:rsidR="00224B40" w:rsidRPr="009F0AA2">
        <w:t xml:space="preserve"> </w:t>
      </w:r>
      <w:r w:rsidR="00A71A7B" w:rsidRPr="009F0AA2">
        <w:t>charge</w:t>
      </w:r>
      <w:r w:rsidR="00224B40" w:rsidRPr="009F0AA2">
        <w:t xml:space="preserve"> </w:t>
      </w:r>
      <w:r w:rsidR="00DA0C43" w:rsidRPr="009F0AA2">
        <w:t>for that infrastructure</w:t>
      </w:r>
      <w:r w:rsidR="00224B40" w:rsidRPr="009F0AA2">
        <w:t>, for a full financial year.</w:t>
      </w:r>
    </w:p>
    <w:p w:rsidR="00A71A7B" w:rsidRPr="009F0AA2" w:rsidRDefault="007D77BA" w:rsidP="007D77BA">
      <w:pPr>
        <w:pStyle w:val="paragraphsub"/>
      </w:pPr>
      <w:r w:rsidRPr="009F0AA2">
        <w:tab/>
      </w:r>
      <w:r w:rsidRPr="009F0AA2">
        <w:tab/>
      </w:r>
      <w:r w:rsidR="00A71A7B" w:rsidRPr="009F0AA2">
        <w:rPr>
          <w:b/>
          <w:i/>
        </w:rPr>
        <w:t>D</w:t>
      </w:r>
      <w:r w:rsidR="00A71A7B" w:rsidRPr="009F0AA2">
        <w:t xml:space="preserve"> is a reasonable estimate of the total cost of the dedicated infrastructure, net of a reasonable estimate of any contribution towards that cost made by the terminating customer, wh</w:t>
      </w:r>
      <w:r w:rsidR="009F0E59" w:rsidRPr="009F0AA2">
        <w:t>ether via direct contribution (for example,</w:t>
      </w:r>
      <w:r w:rsidR="00A71A7B" w:rsidRPr="009F0AA2">
        <w:t xml:space="preserve"> a lump sum payment) or via the payment of the </w:t>
      </w:r>
      <w:r w:rsidR="00DF19AB" w:rsidRPr="009F0AA2">
        <w:t>separate infrastructure charge.</w:t>
      </w:r>
    </w:p>
    <w:p w:rsidR="00DF19AB" w:rsidRPr="009F0AA2" w:rsidRDefault="00DF19AB" w:rsidP="00DF19AB">
      <w:pPr>
        <w:pStyle w:val="notetext"/>
      </w:pPr>
      <w:r w:rsidRPr="009F0AA2">
        <w:t>Note:</w:t>
      </w:r>
      <w:r w:rsidRPr="009F0AA2">
        <w:tab/>
      </w:r>
      <w:r w:rsidRPr="009F0AA2">
        <w:rPr>
          <w:b/>
          <w:i/>
        </w:rPr>
        <w:t>B</w:t>
      </w:r>
      <w:r w:rsidRPr="009F0AA2">
        <w:t xml:space="preserve"> is zero unless the infrastructure operator levies a separate infrastructure charge on a customer for infrastructure that is used exclusively by the terminating customer. Because </w:t>
      </w:r>
      <w:r w:rsidRPr="009F0AA2">
        <w:rPr>
          <w:b/>
          <w:i/>
        </w:rPr>
        <w:t>X</w:t>
      </w:r>
      <w:r w:rsidRPr="009F0AA2">
        <w:t xml:space="preserve"> is a maximum, </w:t>
      </w:r>
      <w:r w:rsidRPr="009F0AA2">
        <w:rPr>
          <w:b/>
          <w:i/>
        </w:rPr>
        <w:t>B</w:t>
      </w:r>
      <w:r w:rsidRPr="009F0AA2">
        <w:t xml:space="preserve"> need not be calculated if the operator does not wish to levy a fee greater than </w:t>
      </w:r>
      <w:r w:rsidRPr="009F0AA2">
        <w:rPr>
          <w:b/>
          <w:i/>
        </w:rPr>
        <w:t>M × A</w:t>
      </w:r>
      <w:r w:rsidRPr="009F0AA2">
        <w:t>.</w:t>
      </w:r>
    </w:p>
    <w:p w:rsidR="00E17DAB" w:rsidRPr="009F0AA2" w:rsidRDefault="00E17DAB" w:rsidP="00E17DAB">
      <w:pPr>
        <w:pStyle w:val="Definition"/>
      </w:pPr>
      <w:r w:rsidRPr="009F0AA2">
        <w:rPr>
          <w:b/>
          <w:i/>
        </w:rPr>
        <w:t>M</w:t>
      </w:r>
      <w:r w:rsidRPr="009F0AA2">
        <w:t>, the termination fee multiple, is:</w:t>
      </w:r>
    </w:p>
    <w:p w:rsidR="00E17DAB" w:rsidRPr="009F0AA2" w:rsidRDefault="00E17DAB" w:rsidP="00E17DAB">
      <w:pPr>
        <w:pStyle w:val="paragraph"/>
      </w:pPr>
      <w:r w:rsidRPr="009F0AA2">
        <w:tab/>
        <w:t>(a)</w:t>
      </w:r>
      <w:r w:rsidRPr="009F0AA2">
        <w:tab/>
        <w:t>if the infrastructure operator does not allow for the trade of a water delivery right of the kind applicable to the right of access that the customer wishes to terminate—1; or</w:t>
      </w:r>
    </w:p>
    <w:p w:rsidR="00E17DAB" w:rsidRPr="009F0AA2" w:rsidRDefault="00E17DAB" w:rsidP="00E17DAB">
      <w:pPr>
        <w:pStyle w:val="paragraph"/>
      </w:pPr>
      <w:r w:rsidRPr="009F0AA2">
        <w:tab/>
        <w:t>(b)</w:t>
      </w:r>
      <w:r w:rsidRPr="009F0AA2">
        <w:tab/>
        <w:t>otherwise—10.</w:t>
      </w:r>
    </w:p>
    <w:p w:rsidR="00E17DAB" w:rsidRPr="009F0AA2" w:rsidRDefault="00E17DAB" w:rsidP="00E17DAB">
      <w:pPr>
        <w:pStyle w:val="Definition"/>
      </w:pPr>
      <w:r w:rsidRPr="009F0AA2">
        <w:rPr>
          <w:b/>
          <w:i/>
        </w:rPr>
        <w:t>X</w:t>
      </w:r>
      <w:r w:rsidRPr="009F0AA2">
        <w:t xml:space="preserve"> is the amount for </w:t>
      </w:r>
      <w:r w:rsidR="009F0AA2" w:rsidRPr="009F0AA2">
        <w:t>paragraph (</w:t>
      </w:r>
      <w:r w:rsidRPr="009F0AA2">
        <w:t>1)(a).</w:t>
      </w:r>
    </w:p>
    <w:p w:rsidR="00A71A7B" w:rsidRPr="009F0AA2" w:rsidRDefault="00A71A7B" w:rsidP="007D77BA">
      <w:pPr>
        <w:pStyle w:val="subsection"/>
      </w:pPr>
      <w:r w:rsidRPr="009F0AA2">
        <w:tab/>
        <w:t>(3)</w:t>
      </w:r>
      <w:r w:rsidRPr="009F0AA2">
        <w:tab/>
        <w:t>When calculating A</w:t>
      </w:r>
      <w:r w:rsidRPr="009F0AA2">
        <w:rPr>
          <w:i/>
        </w:rPr>
        <w:t xml:space="preserve">, </w:t>
      </w:r>
      <w:r w:rsidRPr="009F0AA2">
        <w:t>C</w:t>
      </w:r>
      <w:r w:rsidRPr="009F0AA2">
        <w:rPr>
          <w:i/>
        </w:rPr>
        <w:t xml:space="preserve"> </w:t>
      </w:r>
      <w:r w:rsidRPr="009F0AA2">
        <w:t>and</w:t>
      </w:r>
      <w:r w:rsidRPr="009F0AA2">
        <w:rPr>
          <w:i/>
        </w:rPr>
        <w:t xml:space="preserve"> </w:t>
      </w:r>
      <w:r w:rsidRPr="009F0AA2">
        <w:t>D, the following must be excluded:</w:t>
      </w:r>
    </w:p>
    <w:p w:rsidR="00A71A7B" w:rsidRPr="009F0AA2" w:rsidRDefault="00A71A7B" w:rsidP="007D77BA">
      <w:pPr>
        <w:pStyle w:val="paragraph"/>
      </w:pPr>
      <w:r w:rsidRPr="009F0AA2">
        <w:tab/>
        <w:t>(a)</w:t>
      </w:r>
      <w:r w:rsidRPr="009F0AA2">
        <w:tab/>
        <w:t>any amount in respect of a se</w:t>
      </w:r>
      <w:r w:rsidR="00224B40" w:rsidRPr="009F0AA2">
        <w:t>rvice for the storage of water;</w:t>
      </w:r>
    </w:p>
    <w:p w:rsidR="00A71A7B" w:rsidRPr="009F0AA2" w:rsidRDefault="00224B40" w:rsidP="007D77BA">
      <w:pPr>
        <w:pStyle w:val="paragraph"/>
      </w:pPr>
      <w:r w:rsidRPr="009F0AA2">
        <w:tab/>
        <w:t>(b)</w:t>
      </w:r>
      <w:r w:rsidRPr="009F0AA2">
        <w:tab/>
        <w:t>any amount of GST;</w:t>
      </w:r>
    </w:p>
    <w:p w:rsidR="00A71A7B" w:rsidRPr="009F0AA2" w:rsidRDefault="00A71A7B" w:rsidP="007D77BA">
      <w:pPr>
        <w:pStyle w:val="paragraph"/>
      </w:pPr>
      <w:r w:rsidRPr="009F0AA2">
        <w:tab/>
        <w:t>(c)</w:t>
      </w:r>
      <w:r w:rsidRPr="009F0AA2">
        <w:tab/>
        <w:t>a</w:t>
      </w:r>
      <w:r w:rsidR="00224B40" w:rsidRPr="009F0AA2">
        <w:t>ny</w:t>
      </w:r>
      <w:r w:rsidRPr="009F0AA2">
        <w:t xml:space="preserve"> charge that reflects the costs of physically connecting, or physically disconnecting, the customer from the operator’s water services infrastruc</w:t>
      </w:r>
      <w:r w:rsidR="00224B40" w:rsidRPr="009F0AA2">
        <w:t>ture;</w:t>
      </w:r>
    </w:p>
    <w:p w:rsidR="00A71A7B" w:rsidRPr="009F0AA2" w:rsidRDefault="00A71A7B" w:rsidP="007D77BA">
      <w:pPr>
        <w:pStyle w:val="paragraph"/>
      </w:pPr>
      <w:r w:rsidRPr="009F0AA2">
        <w:tab/>
        <w:t>(d)</w:t>
      </w:r>
      <w:r w:rsidRPr="009F0AA2">
        <w:tab/>
        <w:t>if a fee payable under a contract is approved under rule</w:t>
      </w:r>
      <w:r w:rsidR="009F0AA2" w:rsidRPr="009F0AA2">
        <w:t> </w:t>
      </w:r>
      <w:r w:rsidRPr="009F0AA2">
        <w:t>73—any amount payable under the contract in respect of the recovery of expenditure on capital works relating to the operator’s water services.</w:t>
      </w:r>
    </w:p>
    <w:p w:rsidR="00A71A7B" w:rsidRPr="009F0AA2" w:rsidRDefault="00A71A7B" w:rsidP="007D77BA">
      <w:pPr>
        <w:pStyle w:val="subsection"/>
      </w:pPr>
      <w:r w:rsidRPr="009F0AA2">
        <w:tab/>
        <w:t>(4)</w:t>
      </w:r>
      <w:r w:rsidRPr="009F0AA2">
        <w:tab/>
        <w:t xml:space="preserve">In calculating </w:t>
      </w:r>
      <w:r w:rsidR="00224B40" w:rsidRPr="009F0AA2">
        <w:rPr>
          <w:b/>
          <w:i/>
        </w:rPr>
        <w:t>A</w:t>
      </w:r>
      <w:r w:rsidRPr="009F0AA2">
        <w:rPr>
          <w:i/>
        </w:rPr>
        <w:t xml:space="preserve"> </w:t>
      </w:r>
      <w:r w:rsidRPr="009F0AA2">
        <w:t xml:space="preserve">and </w:t>
      </w:r>
      <w:r w:rsidRPr="009F0AA2">
        <w:rPr>
          <w:b/>
          <w:i/>
        </w:rPr>
        <w:t>C</w:t>
      </w:r>
      <w:r w:rsidRPr="009F0AA2">
        <w:t>, subject to subrule (5), the relevant infrastructure charges are those specified in the schedule of charges that is in effect on the following dates:</w:t>
      </w:r>
    </w:p>
    <w:p w:rsidR="00A71A7B" w:rsidRPr="009F0AA2" w:rsidRDefault="00A71A7B" w:rsidP="007D77BA">
      <w:pPr>
        <w:pStyle w:val="paragraph"/>
      </w:pPr>
      <w:r w:rsidRPr="009F0AA2">
        <w:tab/>
        <w:t>(a)</w:t>
      </w:r>
      <w:r w:rsidRPr="009F0AA2">
        <w:tab/>
        <w:t>if the calculation is in relation to an amount of a general termination fee that will be specified in a termination information statement under rule</w:t>
      </w:r>
      <w:r w:rsidR="009F0AA2" w:rsidRPr="009F0AA2">
        <w:t> </w:t>
      </w:r>
      <w:r w:rsidRPr="009F0AA2">
        <w:t>74—the date the information request is received;</w:t>
      </w:r>
    </w:p>
    <w:p w:rsidR="00A71A7B" w:rsidRPr="009F0AA2" w:rsidRDefault="00A71A7B" w:rsidP="007D77BA">
      <w:pPr>
        <w:pStyle w:val="paragraph"/>
      </w:pPr>
      <w:r w:rsidRPr="009F0AA2">
        <w:tab/>
        <w:t>(b)</w:t>
      </w:r>
      <w:r w:rsidRPr="009F0AA2">
        <w:tab/>
        <w:t>if the calculation is for the purposes of subrule 71(6)—the date of the termination or surrender;</w:t>
      </w:r>
    </w:p>
    <w:p w:rsidR="00A71A7B" w:rsidRPr="009F0AA2" w:rsidRDefault="00A71A7B" w:rsidP="007D77BA">
      <w:pPr>
        <w:pStyle w:val="paragraph"/>
      </w:pPr>
      <w:r w:rsidRPr="009F0AA2">
        <w:tab/>
        <w:t>(c)</w:t>
      </w:r>
      <w:r w:rsidRPr="009F0AA2">
        <w:tab/>
        <w:t>if the calculation is for the purposes of subrule 71(7)—the date the operator gives the notice of termination to the terminating customer.</w:t>
      </w:r>
    </w:p>
    <w:p w:rsidR="00A71A7B" w:rsidRPr="009F0AA2" w:rsidRDefault="00A71A7B" w:rsidP="007D77BA">
      <w:pPr>
        <w:pStyle w:val="notetext"/>
      </w:pPr>
      <w:r w:rsidRPr="009F0AA2">
        <w:t>Note</w:t>
      </w:r>
      <w:r w:rsidR="007D77BA" w:rsidRPr="009F0AA2">
        <w:t xml:space="preserve"> 1</w:t>
      </w:r>
      <w:r w:rsidRPr="009F0AA2">
        <w:t>:</w:t>
      </w:r>
      <w:r w:rsidRPr="009F0AA2">
        <w:tab/>
        <w:t>Subrule 71(6) relates to a termination or surrender taking effect on a date that was specified in the notice and is more than 6 months after the date of the notice.</w:t>
      </w:r>
    </w:p>
    <w:p w:rsidR="00A71A7B" w:rsidRPr="009F0AA2" w:rsidRDefault="007D77BA" w:rsidP="007D77BA">
      <w:pPr>
        <w:pStyle w:val="notetext"/>
      </w:pPr>
      <w:r w:rsidRPr="009F0AA2">
        <w:t>Note 2:</w:t>
      </w:r>
      <w:r w:rsidR="00A71A7B" w:rsidRPr="009F0AA2">
        <w:tab/>
        <w:t>Subrule 71(7) relates to a termination by the operator because of a breach of contract by the customer.</w:t>
      </w:r>
    </w:p>
    <w:p w:rsidR="00A71A7B" w:rsidRPr="009F0AA2" w:rsidRDefault="00A71A7B" w:rsidP="007D77BA">
      <w:pPr>
        <w:pStyle w:val="subsection"/>
      </w:pPr>
      <w:r w:rsidRPr="009F0AA2">
        <w:tab/>
        <w:t>(5)</w:t>
      </w:r>
      <w:r w:rsidRPr="009F0AA2">
        <w:tab/>
        <w:t>However, if:</w:t>
      </w:r>
    </w:p>
    <w:p w:rsidR="00A71A7B" w:rsidRPr="009F0AA2" w:rsidRDefault="00A71A7B" w:rsidP="007D77BA">
      <w:pPr>
        <w:pStyle w:val="paragraph"/>
      </w:pPr>
      <w:r w:rsidRPr="009F0AA2">
        <w:tab/>
        <w:t>(a)</w:t>
      </w:r>
      <w:r w:rsidRPr="009F0AA2">
        <w:tab/>
      </w:r>
      <w:r w:rsidR="009F0AA2" w:rsidRPr="009F0AA2">
        <w:t>paragraph (</w:t>
      </w:r>
      <w:r w:rsidRPr="009F0AA2">
        <w:t>4)(a) applies; and</w:t>
      </w:r>
    </w:p>
    <w:p w:rsidR="00A71A7B" w:rsidRPr="009F0AA2" w:rsidRDefault="00A71A7B" w:rsidP="007D77BA">
      <w:pPr>
        <w:pStyle w:val="paragraph"/>
      </w:pPr>
      <w:r w:rsidRPr="009F0AA2">
        <w:lastRenderedPageBreak/>
        <w:tab/>
        <w:t>(b)</w:t>
      </w:r>
      <w:r w:rsidRPr="009F0AA2">
        <w:tab/>
        <w:t xml:space="preserve">a different schedule of charges had been in effect for the operator on the </w:t>
      </w:r>
      <w:r w:rsidR="005470BD" w:rsidRPr="009F0AA2">
        <w:t>day that is</w:t>
      </w:r>
      <w:r w:rsidRPr="009F0AA2">
        <w:t xml:space="preserve"> 25 business days before the information request was received; and</w:t>
      </w:r>
    </w:p>
    <w:p w:rsidR="00A71A7B" w:rsidRPr="009F0AA2" w:rsidRDefault="00A71A7B" w:rsidP="007D77BA">
      <w:pPr>
        <w:pStyle w:val="paragraph"/>
      </w:pPr>
      <w:r w:rsidRPr="009F0AA2">
        <w:tab/>
        <w:t>(c)</w:t>
      </w:r>
      <w:r w:rsidRPr="009F0AA2">
        <w:tab/>
        <w:t>using that earlier schedule of charges would produce a lesser maximum amount under subrule (2);</w:t>
      </w:r>
    </w:p>
    <w:p w:rsidR="00A71A7B" w:rsidRPr="009F0AA2" w:rsidRDefault="00A71A7B" w:rsidP="007D77BA">
      <w:pPr>
        <w:pStyle w:val="subsection2"/>
      </w:pPr>
      <w:r w:rsidRPr="009F0AA2">
        <w:t>the relevant infrastructure charges are those specified in that earlier schedule of charges.</w:t>
      </w:r>
    </w:p>
    <w:p w:rsidR="00A71A7B" w:rsidRPr="009F0AA2" w:rsidRDefault="00A71A7B" w:rsidP="007D77BA">
      <w:pPr>
        <w:pStyle w:val="subsection"/>
      </w:pPr>
      <w:r w:rsidRPr="009F0AA2">
        <w:tab/>
        <w:t>(6)</w:t>
      </w:r>
      <w:r w:rsidRPr="009F0AA2">
        <w:tab/>
        <w:t>Despite subrule (1), if GST is payable in respect of a taxable supply relating to the termination or surrender of the whole or a part of a right of access:</w:t>
      </w:r>
    </w:p>
    <w:p w:rsidR="00A71A7B" w:rsidRPr="009F0AA2" w:rsidRDefault="00A71A7B" w:rsidP="007D77BA">
      <w:pPr>
        <w:pStyle w:val="paragraph"/>
      </w:pPr>
      <w:r w:rsidRPr="009F0AA2">
        <w:tab/>
        <w:t>(a)</w:t>
      </w:r>
      <w:r w:rsidRPr="009F0AA2">
        <w:tab/>
        <w:t>the termination fee levied by the infrastructure operator may be increased by an amount not exceeding the GST payable in respect of that taxable supply; and</w:t>
      </w:r>
    </w:p>
    <w:p w:rsidR="00A71A7B" w:rsidRPr="009F0AA2" w:rsidRDefault="00A71A7B" w:rsidP="007D77BA">
      <w:pPr>
        <w:pStyle w:val="paragraph"/>
      </w:pPr>
      <w:r w:rsidRPr="009F0AA2">
        <w:tab/>
        <w:t>(b)</w:t>
      </w:r>
      <w:r w:rsidRPr="009F0AA2">
        <w:tab/>
        <w:t xml:space="preserve">the fee determined in accordance with a contract referred to in </w:t>
      </w:r>
      <w:r w:rsidR="009F0AA2" w:rsidRPr="009F0AA2">
        <w:t>paragraph (</w:t>
      </w:r>
      <w:r w:rsidRPr="009F0AA2">
        <w:t>1)(b) may be increased by an amount not exceeding the GST payable in respect of that taxable supply.</w:t>
      </w:r>
    </w:p>
    <w:p w:rsidR="00A71A7B" w:rsidRPr="009F0AA2" w:rsidRDefault="007D77BA" w:rsidP="007D77BA">
      <w:pPr>
        <w:pStyle w:val="ActHead5"/>
      </w:pPr>
      <w:bookmarkStart w:id="41" w:name="_Toc3884277"/>
      <w:r w:rsidRPr="009F0AA2">
        <w:rPr>
          <w:rStyle w:val="CharSectno"/>
        </w:rPr>
        <w:t>73</w:t>
      </w:r>
      <w:r w:rsidRPr="009F0AA2">
        <w:t xml:space="preserve">  </w:t>
      </w:r>
      <w:r w:rsidR="00A71A7B" w:rsidRPr="009F0AA2">
        <w:t>Approval of additional fee payable under certain contracts relating to capital works</w:t>
      </w:r>
      <w:bookmarkEnd w:id="41"/>
    </w:p>
    <w:p w:rsidR="00A71A7B" w:rsidRPr="009F0AA2" w:rsidRDefault="00A71A7B" w:rsidP="007D77BA">
      <w:pPr>
        <w:pStyle w:val="subsection"/>
      </w:pPr>
      <w:r w:rsidRPr="009F0AA2">
        <w:tab/>
        <w:t>(1)</w:t>
      </w:r>
      <w:r w:rsidRPr="009F0AA2">
        <w:tab/>
        <w:t>This rule applies if</w:t>
      </w:r>
      <w:r w:rsidR="00C0654D" w:rsidRPr="009F0AA2">
        <w:t xml:space="preserve"> there is a contract between an</w:t>
      </w:r>
      <w:r w:rsidR="00155636" w:rsidRPr="009F0AA2">
        <w:t xml:space="preserve"> </w:t>
      </w:r>
      <w:r w:rsidRPr="009F0AA2">
        <w:t xml:space="preserve">infrastructure operator and </w:t>
      </w:r>
      <w:r w:rsidR="00D63123" w:rsidRPr="009F0AA2">
        <w:t>one</w:t>
      </w:r>
      <w:r w:rsidRPr="009F0AA2">
        <w:t xml:space="preserve"> or more holders of rights of access involving the following:</w:t>
      </w:r>
    </w:p>
    <w:p w:rsidR="00A71A7B" w:rsidRPr="009F0AA2" w:rsidRDefault="00A71A7B" w:rsidP="007D77BA">
      <w:pPr>
        <w:pStyle w:val="paragraph"/>
      </w:pPr>
      <w:r w:rsidRPr="009F0AA2">
        <w:tab/>
        <w:t>(a)</w:t>
      </w:r>
      <w:r w:rsidRPr="009F0AA2">
        <w:tab/>
        <w:t xml:space="preserve">the carrying out, within 5 years after </w:t>
      </w:r>
      <w:r w:rsidR="00F36B24" w:rsidRPr="009F0AA2">
        <w:t xml:space="preserve">the </w:t>
      </w:r>
      <w:r w:rsidR="00F84352" w:rsidRPr="009F0AA2">
        <w:t>day</w:t>
      </w:r>
      <w:r w:rsidR="00F36B24" w:rsidRPr="009F0AA2">
        <w:t xml:space="preserve"> on which the contract was entered into</w:t>
      </w:r>
      <w:r w:rsidRPr="009F0AA2">
        <w:t>, of capital works relating to the operator’</w:t>
      </w:r>
      <w:r w:rsidR="0019597B" w:rsidRPr="009F0AA2">
        <w:t>s water service infrastructure;</w:t>
      </w:r>
    </w:p>
    <w:p w:rsidR="00A71A7B" w:rsidRPr="009F0AA2" w:rsidRDefault="00A71A7B" w:rsidP="007D77BA">
      <w:pPr>
        <w:pStyle w:val="paragraph"/>
      </w:pPr>
      <w:r w:rsidRPr="009F0AA2">
        <w:tab/>
        <w:t>(b)</w:t>
      </w:r>
      <w:r w:rsidRPr="009F0AA2">
        <w:tab/>
        <w:t>the payment, by a terminating customer, of a fee relating to the recovery of that capital expenditure.</w:t>
      </w:r>
    </w:p>
    <w:p w:rsidR="00A71A7B" w:rsidRPr="009F0AA2" w:rsidRDefault="00A71A7B" w:rsidP="007D77BA">
      <w:pPr>
        <w:pStyle w:val="subsection"/>
      </w:pPr>
      <w:r w:rsidRPr="009F0AA2">
        <w:tab/>
        <w:t>(2)</w:t>
      </w:r>
      <w:r w:rsidRPr="009F0AA2">
        <w:tab/>
        <w:t xml:space="preserve">A party to the contract may, within 3 months after </w:t>
      </w:r>
      <w:r w:rsidR="00F84352" w:rsidRPr="009F0AA2">
        <w:t>the day on which</w:t>
      </w:r>
      <w:r w:rsidR="00C0654D" w:rsidRPr="009F0AA2">
        <w:t xml:space="preserve"> the contract was entered into</w:t>
      </w:r>
      <w:r w:rsidRPr="009F0AA2">
        <w:t>, apply to the ACCC for approval of that fee as a fee payable by each terminating customer as an additional termination fee for the purposes of rule</w:t>
      </w:r>
      <w:r w:rsidR="009F0AA2" w:rsidRPr="009F0AA2">
        <w:t> </w:t>
      </w:r>
      <w:r w:rsidRPr="009F0AA2">
        <w:t>71.</w:t>
      </w:r>
    </w:p>
    <w:p w:rsidR="00A71A7B" w:rsidRPr="009F0AA2" w:rsidRDefault="00A71A7B" w:rsidP="007D77BA">
      <w:pPr>
        <w:pStyle w:val="subsection"/>
      </w:pPr>
      <w:r w:rsidRPr="009F0AA2">
        <w:tab/>
        <w:t>(3)</w:t>
      </w:r>
      <w:r w:rsidRPr="009F0AA2">
        <w:tab/>
        <w:t>If:</w:t>
      </w:r>
    </w:p>
    <w:p w:rsidR="00A71A7B" w:rsidRPr="009F0AA2" w:rsidRDefault="00A71A7B" w:rsidP="007D77BA">
      <w:pPr>
        <w:pStyle w:val="paragraph"/>
      </w:pPr>
      <w:r w:rsidRPr="009F0AA2">
        <w:tab/>
        <w:t>(a)</w:t>
      </w:r>
      <w:r w:rsidRPr="009F0AA2">
        <w:tab/>
        <w:t>an application is made to the ACCC for approval of the fee as determined in accordance with the contract; and</w:t>
      </w:r>
    </w:p>
    <w:p w:rsidR="00A71A7B" w:rsidRPr="009F0AA2" w:rsidRDefault="00A71A7B" w:rsidP="007D77BA">
      <w:pPr>
        <w:pStyle w:val="paragraph"/>
      </w:pPr>
      <w:r w:rsidRPr="009F0AA2">
        <w:tab/>
        <w:t>(b)</w:t>
      </w:r>
      <w:r w:rsidRPr="009F0AA2">
        <w:tab/>
        <w:t>the ACCC is satisfied that the contract:</w:t>
      </w:r>
    </w:p>
    <w:p w:rsidR="00A71A7B" w:rsidRPr="009F0AA2" w:rsidRDefault="00A71A7B" w:rsidP="007D77BA">
      <w:pPr>
        <w:pStyle w:val="paragraphsub"/>
      </w:pPr>
      <w:r w:rsidRPr="009F0AA2">
        <w:tab/>
        <w:t>(i)</w:t>
      </w:r>
      <w:r w:rsidRPr="009F0AA2">
        <w:tab/>
        <w:t xml:space="preserve">relates to, or is made in anticipation of, the carrying out by the </w:t>
      </w:r>
      <w:r w:rsidR="00F36B24" w:rsidRPr="009F0AA2">
        <w:t xml:space="preserve">infrastructure </w:t>
      </w:r>
      <w:r w:rsidRPr="009F0AA2">
        <w:t>operator, within 5 years after the contract is entered into, of capital works relating to the operator’s water service infrastructure; and</w:t>
      </w:r>
    </w:p>
    <w:p w:rsidR="00A71A7B" w:rsidRPr="009F0AA2" w:rsidRDefault="00A71A7B" w:rsidP="007D77BA">
      <w:pPr>
        <w:pStyle w:val="paragraphsub"/>
      </w:pPr>
      <w:r w:rsidRPr="009F0AA2">
        <w:tab/>
        <w:t>(ii)</w:t>
      </w:r>
      <w:r w:rsidRPr="009F0AA2">
        <w:tab/>
        <w:t>provides for fees payable for access to the operator’s water service infrastructure by the holders of rights of access that reasonably relate to the recovery by the operator of expenditure on those capital works in an amount not exceeding the actual, or a reasonable estimate of, expenditure by the operator; and</w:t>
      </w:r>
    </w:p>
    <w:p w:rsidR="00A71A7B" w:rsidRPr="009F0AA2" w:rsidRDefault="00A71A7B" w:rsidP="007D77BA">
      <w:pPr>
        <w:pStyle w:val="paragraphsub"/>
      </w:pPr>
      <w:r w:rsidRPr="009F0AA2">
        <w:tab/>
        <w:t>(iii)</w:t>
      </w:r>
      <w:r w:rsidRPr="009F0AA2">
        <w:tab/>
        <w:t>provides for a fee payable to the operator by a terminating customer that was agreed by each party to the contract in the course of fair and reasonable negotiation, is clearly stated</w:t>
      </w:r>
      <w:r w:rsidR="00D63123" w:rsidRPr="009F0AA2">
        <w:t>,</w:t>
      </w:r>
      <w:r w:rsidRPr="009F0AA2">
        <w:t xml:space="preserve"> and is not subject to variation without the agreement of the holders of the rights of access; and</w:t>
      </w:r>
    </w:p>
    <w:p w:rsidR="00A71A7B" w:rsidRPr="009F0AA2" w:rsidRDefault="00A71A7B" w:rsidP="007D77BA">
      <w:pPr>
        <w:pStyle w:val="paragraph"/>
      </w:pPr>
      <w:r w:rsidRPr="009F0AA2">
        <w:tab/>
        <w:t>(c)</w:t>
      </w:r>
      <w:r w:rsidRPr="009F0AA2">
        <w:tab/>
        <w:t>the ACCC is satisfied that the operator advised the holders of rights of access who are parties to the contract of the general effect of these Rules; and</w:t>
      </w:r>
    </w:p>
    <w:p w:rsidR="00A71A7B" w:rsidRPr="009F0AA2" w:rsidRDefault="00A71A7B" w:rsidP="007D77BA">
      <w:pPr>
        <w:pStyle w:val="paragraph"/>
      </w:pPr>
      <w:r w:rsidRPr="009F0AA2">
        <w:lastRenderedPageBreak/>
        <w:tab/>
        <w:t>(d)</w:t>
      </w:r>
      <w:r w:rsidRPr="009F0AA2">
        <w:tab/>
        <w:t xml:space="preserve">the ACCC, in accordance with this rule, and having regard to the water charging objectives and principles, approves the fee referred to in </w:t>
      </w:r>
      <w:r w:rsidR="009F0AA2" w:rsidRPr="009F0AA2">
        <w:t>subparagraph (</w:t>
      </w:r>
      <w:r w:rsidRPr="009F0AA2">
        <w:t>b)(iii);</w:t>
      </w:r>
    </w:p>
    <w:p w:rsidR="00A71A7B" w:rsidRPr="009F0AA2" w:rsidRDefault="00A71A7B" w:rsidP="007D77BA">
      <w:pPr>
        <w:pStyle w:val="subsection2"/>
      </w:pPr>
      <w:r w:rsidRPr="009F0AA2">
        <w:t>the fee is payable by each terminating customer</w:t>
      </w:r>
      <w:r w:rsidRPr="009F0AA2">
        <w:rPr>
          <w:i/>
        </w:rPr>
        <w:t>.</w:t>
      </w:r>
    </w:p>
    <w:p w:rsidR="00A71A7B" w:rsidRPr="009F0AA2" w:rsidRDefault="00A71A7B" w:rsidP="007D77BA">
      <w:pPr>
        <w:pStyle w:val="subsection"/>
      </w:pPr>
      <w:r w:rsidRPr="009F0AA2">
        <w:tab/>
        <w:t>(4)</w:t>
      </w:r>
      <w:r w:rsidRPr="009F0AA2">
        <w:tab/>
        <w:t>If a person makes an application to the ACCC for approval of a fee determined in accordance with the contract and gives the ACCC:</w:t>
      </w:r>
    </w:p>
    <w:p w:rsidR="00A71A7B" w:rsidRPr="009F0AA2" w:rsidRDefault="00A71A7B" w:rsidP="007D77BA">
      <w:pPr>
        <w:pStyle w:val="paragraph"/>
      </w:pPr>
      <w:r w:rsidRPr="009F0AA2">
        <w:tab/>
        <w:t>(a)</w:t>
      </w:r>
      <w:r w:rsidRPr="009F0AA2">
        <w:tab/>
        <w:t>a copy of the contract; and</w:t>
      </w:r>
    </w:p>
    <w:p w:rsidR="00A71A7B" w:rsidRPr="009F0AA2" w:rsidRDefault="00A71A7B" w:rsidP="007D77BA">
      <w:pPr>
        <w:pStyle w:val="paragraph"/>
      </w:pPr>
      <w:r w:rsidRPr="009F0AA2">
        <w:tab/>
        <w:t>(b)</w:t>
      </w:r>
      <w:r w:rsidRPr="009F0AA2">
        <w:tab/>
        <w:t>the contact details of the parties to the contract; and</w:t>
      </w:r>
    </w:p>
    <w:p w:rsidR="00A71A7B" w:rsidRPr="009F0AA2" w:rsidRDefault="00A71A7B" w:rsidP="007D77BA">
      <w:pPr>
        <w:pStyle w:val="paragraph"/>
      </w:pPr>
      <w:r w:rsidRPr="009F0AA2">
        <w:tab/>
        <w:t>(c)</w:t>
      </w:r>
      <w:r w:rsidRPr="009F0AA2">
        <w:tab/>
        <w:t xml:space="preserve">such details of contracts entered into, and arrangements made, for the carrying out of capital works relating to the </w:t>
      </w:r>
      <w:r w:rsidR="00253D68" w:rsidRPr="009F0AA2">
        <w:t xml:space="preserve">infrastructure </w:t>
      </w:r>
      <w:r w:rsidRPr="009F0AA2">
        <w:t xml:space="preserve">operator’s water service infrastructure within the period referred to in </w:t>
      </w:r>
      <w:r w:rsidR="009F0AA2" w:rsidRPr="009F0AA2">
        <w:t>subparagraph (</w:t>
      </w:r>
      <w:r w:rsidRPr="009F0AA2">
        <w:t>3)(b)(i) as are sufficient to confirm that the works have been, are being or are to be carried out; and</w:t>
      </w:r>
    </w:p>
    <w:p w:rsidR="00A71A7B" w:rsidRPr="009F0AA2" w:rsidRDefault="00A71A7B" w:rsidP="007D77BA">
      <w:pPr>
        <w:pStyle w:val="paragraph"/>
      </w:pPr>
      <w:r w:rsidRPr="009F0AA2">
        <w:tab/>
        <w:t>(d)</w:t>
      </w:r>
      <w:r w:rsidRPr="009F0AA2">
        <w:tab/>
        <w:t>any further information requested by the ACCC;</w:t>
      </w:r>
    </w:p>
    <w:p w:rsidR="00A71A7B" w:rsidRPr="009F0AA2" w:rsidRDefault="00A71A7B" w:rsidP="007D77BA">
      <w:pPr>
        <w:pStyle w:val="subsection2"/>
      </w:pPr>
      <w:r w:rsidRPr="009F0AA2">
        <w:t>the ACCC:</w:t>
      </w:r>
    </w:p>
    <w:p w:rsidR="00A71A7B" w:rsidRPr="009F0AA2" w:rsidRDefault="00A71A7B" w:rsidP="007D77BA">
      <w:pPr>
        <w:pStyle w:val="paragraph"/>
      </w:pPr>
      <w:r w:rsidRPr="009F0AA2">
        <w:tab/>
        <w:t>(e)</w:t>
      </w:r>
      <w:r w:rsidRPr="009F0AA2">
        <w:tab/>
        <w:t>must decide whether or not to approve the fee; and</w:t>
      </w:r>
    </w:p>
    <w:p w:rsidR="00A71A7B" w:rsidRPr="009F0AA2" w:rsidRDefault="00A71A7B" w:rsidP="007D77BA">
      <w:pPr>
        <w:pStyle w:val="paragraph"/>
      </w:pPr>
      <w:r w:rsidRPr="009F0AA2">
        <w:tab/>
        <w:t>(f)</w:t>
      </w:r>
      <w:r w:rsidRPr="009F0AA2">
        <w:tab/>
        <w:t>must give notice in writing of its decision to each of the parties to the contract; and</w:t>
      </w:r>
    </w:p>
    <w:p w:rsidR="00A71A7B" w:rsidRPr="009F0AA2" w:rsidRDefault="00A71A7B" w:rsidP="007D77BA">
      <w:pPr>
        <w:pStyle w:val="paragraph"/>
      </w:pPr>
      <w:r w:rsidRPr="009F0AA2">
        <w:tab/>
        <w:t>(g)</w:t>
      </w:r>
      <w:r w:rsidRPr="009F0AA2">
        <w:tab/>
        <w:t xml:space="preserve">if it decides not to approve the fee, must include in the notice under </w:t>
      </w:r>
      <w:r w:rsidR="009F0AA2" w:rsidRPr="009F0AA2">
        <w:t>paragraph (</w:t>
      </w:r>
      <w:r w:rsidRPr="009F0AA2">
        <w:t>f) the reasons for refusing approval.</w:t>
      </w:r>
    </w:p>
    <w:p w:rsidR="00A71A7B" w:rsidRPr="009F0AA2" w:rsidRDefault="00A71A7B" w:rsidP="007D77BA">
      <w:pPr>
        <w:pStyle w:val="subsection"/>
      </w:pPr>
      <w:r w:rsidRPr="009F0AA2">
        <w:tab/>
        <w:t>(5)</w:t>
      </w:r>
      <w:r w:rsidRPr="009F0AA2">
        <w:tab/>
        <w:t xml:space="preserve">If the ACCC does not make a decision under subrule (4) within </w:t>
      </w:r>
      <w:r w:rsidR="002B1ED6" w:rsidRPr="009F0AA2">
        <w:t>a</w:t>
      </w:r>
      <w:r w:rsidRPr="009F0AA2">
        <w:t xml:space="preserve"> period of 30 business days after </w:t>
      </w:r>
      <w:r w:rsidR="00253D68" w:rsidRPr="009F0AA2">
        <w:t>the day it receives</w:t>
      </w:r>
      <w:r w:rsidRPr="009F0AA2">
        <w:t xml:space="preserve"> an application under subrule (1), the ACCC is taken to have made a decision, at the end of that period, to approve the fee and to have given notice of the decision under </w:t>
      </w:r>
      <w:r w:rsidR="009F0AA2" w:rsidRPr="009F0AA2">
        <w:t>paragraph (</w:t>
      </w:r>
      <w:r w:rsidRPr="009F0AA2">
        <w:t>4)(f).</w:t>
      </w:r>
    </w:p>
    <w:p w:rsidR="00A71A7B" w:rsidRPr="009F0AA2" w:rsidRDefault="00A71A7B" w:rsidP="007D77BA">
      <w:pPr>
        <w:pStyle w:val="subsection"/>
      </w:pPr>
      <w:r w:rsidRPr="009F0AA2">
        <w:tab/>
        <w:t>(6)</w:t>
      </w:r>
      <w:r w:rsidRPr="009F0AA2">
        <w:tab/>
        <w:t>In calculating a period of 30 business days referred to in subrule (5), disregard, if the ACCC has requested further information in relation to the application, a day during any part of which the request, or any part of the request, remains unfulfilled.</w:t>
      </w:r>
    </w:p>
    <w:p w:rsidR="00A71A7B" w:rsidRPr="009F0AA2" w:rsidRDefault="00A71A7B" w:rsidP="007D77BA">
      <w:pPr>
        <w:pStyle w:val="subsection"/>
      </w:pPr>
      <w:r w:rsidRPr="009F0AA2">
        <w:tab/>
        <w:t>(7)</w:t>
      </w:r>
      <w:r w:rsidRPr="009F0AA2">
        <w:tab/>
        <w:t>If the ACCC:</w:t>
      </w:r>
    </w:p>
    <w:p w:rsidR="00A71A7B" w:rsidRPr="009F0AA2" w:rsidRDefault="00A71A7B" w:rsidP="007D77BA">
      <w:pPr>
        <w:pStyle w:val="paragraph"/>
      </w:pPr>
      <w:r w:rsidRPr="009F0AA2">
        <w:tab/>
        <w:t>(a)</w:t>
      </w:r>
      <w:r w:rsidRPr="009F0AA2">
        <w:tab/>
        <w:t>is unable to make a decision within the period of 30 business days referred to in subrule (5); and</w:t>
      </w:r>
    </w:p>
    <w:p w:rsidR="00A71A7B" w:rsidRPr="009F0AA2" w:rsidRDefault="00A71A7B" w:rsidP="007D77BA">
      <w:pPr>
        <w:pStyle w:val="paragraph"/>
      </w:pPr>
      <w:r w:rsidRPr="009F0AA2">
        <w:tab/>
        <w:t>(b)</w:t>
      </w:r>
      <w:r w:rsidRPr="009F0AA2">
        <w:tab/>
        <w:t>within that period, gives written notice to the person who makes an application under subrule (1) explaining why the ACCC has been unable to make a decision on the fee within that period of 30 business days;</w:t>
      </w:r>
    </w:p>
    <w:p w:rsidR="00A71A7B" w:rsidRPr="009F0AA2" w:rsidRDefault="00A71A7B" w:rsidP="007D77BA">
      <w:pPr>
        <w:pStyle w:val="subsection2"/>
      </w:pPr>
      <w:r w:rsidRPr="009F0AA2">
        <w:t>the period of 30 business days referred to in subrule (5) is extended by a further period of 30 business days.</w:t>
      </w:r>
    </w:p>
    <w:p w:rsidR="00A71A7B" w:rsidRPr="009F0AA2" w:rsidRDefault="007D77BA" w:rsidP="007D77BA">
      <w:pPr>
        <w:pStyle w:val="ActHead5"/>
      </w:pPr>
      <w:bookmarkStart w:id="42" w:name="_Toc3884278"/>
      <w:r w:rsidRPr="009F0AA2">
        <w:rPr>
          <w:rStyle w:val="CharSectno"/>
        </w:rPr>
        <w:t>74</w:t>
      </w:r>
      <w:r w:rsidRPr="009F0AA2">
        <w:t xml:space="preserve">  </w:t>
      </w:r>
      <w:r w:rsidR="00C0654D" w:rsidRPr="009F0AA2">
        <w:t>I</w:t>
      </w:r>
      <w:r w:rsidR="00A71A7B" w:rsidRPr="009F0AA2">
        <w:t xml:space="preserve">nfrastructure operator to give </w:t>
      </w:r>
      <w:r w:rsidR="00D63123" w:rsidRPr="009F0AA2">
        <w:t xml:space="preserve">termination </w:t>
      </w:r>
      <w:r w:rsidR="00A71A7B" w:rsidRPr="009F0AA2">
        <w:t xml:space="preserve">information </w:t>
      </w:r>
      <w:r w:rsidR="00D63123" w:rsidRPr="009F0AA2">
        <w:t>statements</w:t>
      </w:r>
      <w:bookmarkEnd w:id="42"/>
    </w:p>
    <w:p w:rsidR="00B07E78" w:rsidRPr="009F0AA2" w:rsidRDefault="0048269C" w:rsidP="00B07E78">
      <w:pPr>
        <w:pStyle w:val="SubsectionHead"/>
      </w:pPr>
      <w:r w:rsidRPr="009F0AA2">
        <w:t xml:space="preserve">Requirement </w:t>
      </w:r>
      <w:r w:rsidR="00B07E78" w:rsidRPr="009F0AA2">
        <w:t>to give termination information statements</w:t>
      </w:r>
    </w:p>
    <w:p w:rsidR="00A71A7B" w:rsidRPr="009F0AA2" w:rsidRDefault="00B07E78" w:rsidP="007D77BA">
      <w:pPr>
        <w:pStyle w:val="subsection"/>
      </w:pPr>
      <w:r w:rsidRPr="009F0AA2">
        <w:tab/>
      </w:r>
      <w:r w:rsidR="00A71A7B" w:rsidRPr="009F0AA2">
        <w:t>(1</w:t>
      </w:r>
      <w:r w:rsidR="00C0654D" w:rsidRPr="009F0AA2">
        <w:t>)</w:t>
      </w:r>
      <w:r w:rsidR="00C0654D" w:rsidRPr="009F0AA2">
        <w:tab/>
        <w:t>Subject to subrule (3), if an</w:t>
      </w:r>
      <w:r w:rsidR="00155636" w:rsidRPr="009F0AA2">
        <w:t xml:space="preserve"> </w:t>
      </w:r>
      <w:r w:rsidR="00A71A7B" w:rsidRPr="009F0AA2">
        <w:t xml:space="preserve">infrastructure operator receives a written information request from a customer, the operator must give the customer a termination information statement within 25 business days after </w:t>
      </w:r>
      <w:r w:rsidR="00224B40" w:rsidRPr="009F0AA2">
        <w:t xml:space="preserve">the day </w:t>
      </w:r>
      <w:r w:rsidR="00253D68" w:rsidRPr="009F0AA2">
        <w:t>on which it</w:t>
      </w:r>
      <w:r w:rsidR="00224B40" w:rsidRPr="009F0AA2">
        <w:t xml:space="preserve"> receive</w:t>
      </w:r>
      <w:r w:rsidR="00253D68" w:rsidRPr="009F0AA2">
        <w:t>d</w:t>
      </w:r>
      <w:r w:rsidR="00A71A7B" w:rsidRPr="009F0AA2">
        <w:t xml:space="preserve"> the request.</w:t>
      </w:r>
    </w:p>
    <w:p w:rsidR="00A71A7B" w:rsidRPr="009F0AA2" w:rsidRDefault="007D77BA" w:rsidP="007D77BA">
      <w:pPr>
        <w:pStyle w:val="Penalty"/>
      </w:pPr>
      <w:r w:rsidRPr="009F0AA2">
        <w:t>Civil penalty:</w:t>
      </w:r>
      <w:r w:rsidRPr="009F0AA2">
        <w:tab/>
      </w:r>
      <w:r w:rsidR="00A71A7B" w:rsidRPr="009F0AA2">
        <w:t>200 penalty units.</w:t>
      </w:r>
    </w:p>
    <w:p w:rsidR="00A71A7B" w:rsidRPr="009F0AA2" w:rsidRDefault="00A71A7B" w:rsidP="007D77BA">
      <w:pPr>
        <w:pStyle w:val="subsection"/>
      </w:pPr>
      <w:r w:rsidRPr="009F0AA2">
        <w:tab/>
        <w:t>(2</w:t>
      </w:r>
      <w:r w:rsidR="00C0654D" w:rsidRPr="009F0AA2">
        <w:t>)</w:t>
      </w:r>
      <w:r w:rsidR="00C0654D" w:rsidRPr="009F0AA2">
        <w:tab/>
        <w:t>Subject to subrule (3), if an</w:t>
      </w:r>
      <w:r w:rsidR="00155636" w:rsidRPr="009F0AA2">
        <w:t xml:space="preserve"> </w:t>
      </w:r>
      <w:r w:rsidRPr="009F0AA2">
        <w:t>infrastructure operator receives an oral information request from a customer, the operator must either:</w:t>
      </w:r>
    </w:p>
    <w:p w:rsidR="00A71A7B" w:rsidRPr="009F0AA2" w:rsidRDefault="00A71A7B" w:rsidP="007D77BA">
      <w:pPr>
        <w:pStyle w:val="paragraph"/>
      </w:pPr>
      <w:r w:rsidRPr="009F0AA2">
        <w:lastRenderedPageBreak/>
        <w:tab/>
        <w:t>(a)</w:t>
      </w:r>
      <w:r w:rsidRPr="009F0AA2">
        <w:tab/>
        <w:t xml:space="preserve">inform the customer as soon as practicable that </w:t>
      </w:r>
      <w:r w:rsidR="003150FE" w:rsidRPr="009F0AA2">
        <w:t>the operator</w:t>
      </w:r>
      <w:r w:rsidRPr="009F0AA2">
        <w:t xml:space="preserve"> will give the customer a termination information statement on receiving a written information request; or</w:t>
      </w:r>
    </w:p>
    <w:p w:rsidR="00A71A7B" w:rsidRPr="009F0AA2" w:rsidRDefault="00A71A7B" w:rsidP="007D77BA">
      <w:pPr>
        <w:pStyle w:val="paragraph"/>
      </w:pPr>
      <w:r w:rsidRPr="009F0AA2">
        <w:tab/>
        <w:t>(b)</w:t>
      </w:r>
      <w:r w:rsidRPr="009F0AA2">
        <w:tab/>
        <w:t xml:space="preserve">give the customer a termination information statement, within 25 business days after </w:t>
      </w:r>
      <w:r w:rsidR="00253D68" w:rsidRPr="009F0AA2">
        <w:t xml:space="preserve">the day on which </w:t>
      </w:r>
      <w:r w:rsidR="003150FE" w:rsidRPr="009F0AA2">
        <w:t>the operator</w:t>
      </w:r>
      <w:r w:rsidR="00253D68" w:rsidRPr="009F0AA2">
        <w:t xml:space="preserve"> received</w:t>
      </w:r>
      <w:r w:rsidRPr="009F0AA2">
        <w:t xml:space="preserve"> the oral request.</w:t>
      </w:r>
    </w:p>
    <w:p w:rsidR="00A71A7B" w:rsidRPr="009F0AA2" w:rsidRDefault="007D77BA" w:rsidP="007D77BA">
      <w:pPr>
        <w:pStyle w:val="Penalty"/>
      </w:pPr>
      <w:r w:rsidRPr="009F0AA2">
        <w:t>Civil penalty:</w:t>
      </w:r>
      <w:r w:rsidRPr="009F0AA2">
        <w:tab/>
      </w:r>
      <w:r w:rsidR="00A71A7B" w:rsidRPr="009F0AA2">
        <w:t>200 penalty units.</w:t>
      </w:r>
    </w:p>
    <w:p w:rsidR="00A71A7B" w:rsidRPr="009F0AA2" w:rsidRDefault="00A71A7B" w:rsidP="007D77BA">
      <w:pPr>
        <w:pStyle w:val="subsection"/>
      </w:pPr>
      <w:r w:rsidRPr="009F0AA2">
        <w:tab/>
        <w:t>(3)</w:t>
      </w:r>
      <w:r w:rsidRPr="009F0AA2">
        <w:tab/>
      </w:r>
      <w:r w:rsidR="0048269C" w:rsidRPr="009F0AA2">
        <w:t>An</w:t>
      </w:r>
      <w:r w:rsidR="00155636" w:rsidRPr="009F0AA2">
        <w:t xml:space="preserve"> </w:t>
      </w:r>
      <w:r w:rsidRPr="009F0AA2">
        <w:t xml:space="preserve">infrastructure operator is not required to give a customer a termination information statement in response to an information request if </w:t>
      </w:r>
      <w:r w:rsidR="00190277" w:rsidRPr="009F0AA2">
        <w:t>the operator</w:t>
      </w:r>
      <w:r w:rsidRPr="009F0AA2">
        <w:t xml:space="preserve"> has already given the customer a termination information statement in relation to the right of access, or the specified part of the right of access</w:t>
      </w:r>
      <w:r w:rsidR="00190277" w:rsidRPr="009F0AA2">
        <w:t>,</w:t>
      </w:r>
      <w:r w:rsidR="00A22492" w:rsidRPr="009F0AA2">
        <w:t xml:space="preserve"> within 6 months before</w:t>
      </w:r>
      <w:r w:rsidRPr="009F0AA2">
        <w:t>:</w:t>
      </w:r>
    </w:p>
    <w:p w:rsidR="00A71A7B" w:rsidRPr="009F0AA2" w:rsidRDefault="00A71A7B" w:rsidP="007D77BA">
      <w:pPr>
        <w:pStyle w:val="paragraph"/>
      </w:pPr>
      <w:r w:rsidRPr="009F0AA2">
        <w:tab/>
        <w:t>(a)</w:t>
      </w:r>
      <w:r w:rsidRPr="009F0AA2">
        <w:tab/>
        <w:t>if the information request:</w:t>
      </w:r>
    </w:p>
    <w:p w:rsidR="00A71A7B" w:rsidRPr="009F0AA2" w:rsidRDefault="00A71A7B" w:rsidP="007D77BA">
      <w:pPr>
        <w:pStyle w:val="paragraphsub"/>
      </w:pPr>
      <w:r w:rsidRPr="009F0AA2">
        <w:tab/>
        <w:t>(i)</w:t>
      </w:r>
      <w:r w:rsidRPr="009F0AA2">
        <w:tab/>
        <w:t xml:space="preserve">is a notice that satisfies </w:t>
      </w:r>
      <w:r w:rsidR="009F0AA2" w:rsidRPr="009F0AA2">
        <w:t>paragraph (</w:t>
      </w:r>
      <w:r w:rsidRPr="009F0AA2">
        <w:t>4)(b); and</w:t>
      </w:r>
    </w:p>
    <w:p w:rsidR="00A71A7B" w:rsidRPr="009F0AA2" w:rsidRDefault="00A71A7B" w:rsidP="007D77BA">
      <w:pPr>
        <w:pStyle w:val="paragraphsub"/>
      </w:pPr>
      <w:r w:rsidRPr="009F0AA2">
        <w:tab/>
        <w:t>(ii)</w:t>
      </w:r>
      <w:r w:rsidRPr="009F0AA2">
        <w:tab/>
        <w:t>specifies a future date for the termination or surrender to take effect;</w:t>
      </w:r>
    </w:p>
    <w:p w:rsidR="00A71A7B" w:rsidRPr="009F0AA2" w:rsidRDefault="00190277" w:rsidP="00190277">
      <w:r w:rsidRPr="009F0AA2">
        <w:tab/>
      </w:r>
      <w:r w:rsidRPr="009F0AA2">
        <w:tab/>
      </w:r>
      <w:r w:rsidR="00A71A7B" w:rsidRPr="009F0AA2">
        <w:t>—that date;</w:t>
      </w:r>
      <w:r w:rsidR="00A22492" w:rsidRPr="009F0AA2">
        <w:t xml:space="preserve"> or</w:t>
      </w:r>
    </w:p>
    <w:p w:rsidR="00A71A7B" w:rsidRPr="009F0AA2" w:rsidRDefault="00A71A7B" w:rsidP="007D77BA">
      <w:pPr>
        <w:pStyle w:val="paragraph"/>
      </w:pPr>
      <w:r w:rsidRPr="009F0AA2">
        <w:tab/>
        <w:t>(b)</w:t>
      </w:r>
      <w:r w:rsidRPr="009F0AA2">
        <w:tab/>
        <w:t>oth</w:t>
      </w:r>
      <w:r w:rsidR="00B07E78" w:rsidRPr="009F0AA2">
        <w:t>erwise—the date of the request.</w:t>
      </w:r>
    </w:p>
    <w:p w:rsidR="00B07E78" w:rsidRPr="009F0AA2" w:rsidRDefault="00B07E78" w:rsidP="00B07E78">
      <w:pPr>
        <w:pStyle w:val="SubsectionHead"/>
      </w:pPr>
      <w:r w:rsidRPr="009F0AA2">
        <w:t xml:space="preserve">Meaning of </w:t>
      </w:r>
      <w:r w:rsidRPr="009F0AA2">
        <w:rPr>
          <w:b/>
        </w:rPr>
        <w:t>information request</w:t>
      </w:r>
    </w:p>
    <w:p w:rsidR="00A71A7B" w:rsidRPr="009F0AA2" w:rsidRDefault="00A71A7B" w:rsidP="00B07E78">
      <w:pPr>
        <w:pStyle w:val="subsection"/>
      </w:pPr>
      <w:r w:rsidRPr="009F0AA2">
        <w:tab/>
        <w:t>(4)</w:t>
      </w:r>
      <w:r w:rsidRPr="009F0AA2">
        <w:tab/>
      </w:r>
      <w:r w:rsidR="00B07E78" w:rsidRPr="009F0AA2">
        <w:t xml:space="preserve">An </w:t>
      </w:r>
      <w:r w:rsidRPr="009F0AA2">
        <w:rPr>
          <w:b/>
          <w:i/>
        </w:rPr>
        <w:t>information request</w:t>
      </w:r>
      <w:r w:rsidRPr="009F0AA2">
        <w:t xml:space="preserve"> </w:t>
      </w:r>
      <w:r w:rsidR="00B07E78" w:rsidRPr="009F0AA2">
        <w:t>is</w:t>
      </w:r>
      <w:r w:rsidRPr="009F0AA2">
        <w:t>:</w:t>
      </w:r>
    </w:p>
    <w:p w:rsidR="00A71A7B" w:rsidRPr="009F0AA2" w:rsidRDefault="00A71A7B" w:rsidP="007D77BA">
      <w:pPr>
        <w:pStyle w:val="paragraph"/>
      </w:pPr>
      <w:r w:rsidRPr="009F0AA2">
        <w:tab/>
        <w:t>(a)</w:t>
      </w:r>
      <w:r w:rsidRPr="009F0AA2">
        <w:tab/>
        <w:t>a request from a customer for information on the termination fee that would apply if the customer were to terminate or surrender the whole or a specified part of a right of access; or</w:t>
      </w:r>
    </w:p>
    <w:p w:rsidR="00A71A7B" w:rsidRPr="009F0AA2" w:rsidRDefault="00A71A7B" w:rsidP="007D77BA">
      <w:pPr>
        <w:pStyle w:val="paragraph"/>
      </w:pPr>
      <w:r w:rsidRPr="009F0AA2">
        <w:tab/>
        <w:t>(b)</w:t>
      </w:r>
      <w:r w:rsidRPr="009F0AA2">
        <w:tab/>
        <w:t xml:space="preserve">notice from a customer of </w:t>
      </w:r>
      <w:r w:rsidR="00253D68" w:rsidRPr="009F0AA2">
        <w:t>the customer’s</w:t>
      </w:r>
      <w:r w:rsidRPr="009F0AA2">
        <w:t xml:space="preserve"> intention to terminate or surrender the whole or a specified part of a right of access, including a notice that terminates or surrenders the right, or the specified part of the right, for the purposes of subrule 71(2).</w:t>
      </w:r>
    </w:p>
    <w:p w:rsidR="00B07E78" w:rsidRPr="009F0AA2" w:rsidRDefault="00B07E78" w:rsidP="00B07E78">
      <w:pPr>
        <w:pStyle w:val="SubsectionHead"/>
      </w:pPr>
      <w:r w:rsidRPr="009F0AA2">
        <w:t xml:space="preserve">Meaning of </w:t>
      </w:r>
      <w:r w:rsidRPr="009F0AA2">
        <w:rPr>
          <w:b/>
        </w:rPr>
        <w:t>termination information statement</w:t>
      </w:r>
    </w:p>
    <w:p w:rsidR="00A71A7B" w:rsidRPr="009F0AA2" w:rsidRDefault="00B07E78" w:rsidP="00B07E78">
      <w:pPr>
        <w:pStyle w:val="subsection"/>
      </w:pPr>
      <w:r w:rsidRPr="009F0AA2">
        <w:tab/>
        <w:t>(5)</w:t>
      </w:r>
      <w:r w:rsidRPr="009F0AA2">
        <w:tab/>
        <w:t xml:space="preserve">A </w:t>
      </w:r>
      <w:r w:rsidR="00A71A7B" w:rsidRPr="009F0AA2">
        <w:rPr>
          <w:b/>
          <w:i/>
        </w:rPr>
        <w:t>termination information statement</w:t>
      </w:r>
      <w:r w:rsidR="00A71A7B" w:rsidRPr="009F0AA2">
        <w:t xml:space="preserve"> </w:t>
      </w:r>
      <w:r w:rsidRPr="009F0AA2">
        <w:t>is</w:t>
      </w:r>
      <w:r w:rsidR="00A71A7B" w:rsidRPr="009F0AA2">
        <w:t xml:space="preserve"> a statement </w:t>
      </w:r>
      <w:r w:rsidR="00C0654D" w:rsidRPr="009F0AA2">
        <w:t>by an infrastructure operator</w:t>
      </w:r>
      <w:r w:rsidR="00AD5816" w:rsidRPr="009F0AA2">
        <w:t xml:space="preserve">, </w:t>
      </w:r>
      <w:r w:rsidR="00A71A7B" w:rsidRPr="009F0AA2">
        <w:t>in writing</w:t>
      </w:r>
      <w:r w:rsidR="00AD5816" w:rsidRPr="009F0AA2">
        <w:t>,</w:t>
      </w:r>
      <w:r w:rsidR="00A71A7B" w:rsidRPr="009F0AA2">
        <w:t xml:space="preserve"> tha</w:t>
      </w:r>
      <w:r w:rsidR="008D5E77" w:rsidRPr="009F0AA2">
        <w:t>t sets out</w:t>
      </w:r>
      <w:r w:rsidR="00C964C6" w:rsidRPr="009F0AA2">
        <w:t>, or includes,</w:t>
      </w:r>
      <w:r w:rsidR="008D5E77" w:rsidRPr="009F0AA2">
        <w:t xml:space="preserve"> the following:</w:t>
      </w:r>
    </w:p>
    <w:p w:rsidR="0009740C" w:rsidRPr="009F0AA2" w:rsidRDefault="00A71A7B" w:rsidP="007D77BA">
      <w:pPr>
        <w:pStyle w:val="paragraph"/>
      </w:pPr>
      <w:r w:rsidRPr="009F0AA2">
        <w:tab/>
        <w:t>(a)</w:t>
      </w:r>
      <w:r w:rsidRPr="009F0AA2">
        <w:tab/>
      </w:r>
      <w:r w:rsidR="0009740C" w:rsidRPr="009F0AA2">
        <w:t>the amount of each of the following that would be payable to the operator by a person if the whole or a part of the person’s right of access were terminated or surrendered within the period of 6 months after the day the statement is given to the person:</w:t>
      </w:r>
    </w:p>
    <w:p w:rsidR="0009740C" w:rsidRPr="009F0AA2" w:rsidRDefault="0009740C" w:rsidP="0009740C">
      <w:pPr>
        <w:pStyle w:val="paragraphsub"/>
      </w:pPr>
      <w:r w:rsidRPr="009F0AA2">
        <w:tab/>
        <w:t>(i)</w:t>
      </w:r>
      <w:r w:rsidRPr="009F0AA2">
        <w:tab/>
        <w:t>the general termination fee;</w:t>
      </w:r>
    </w:p>
    <w:p w:rsidR="0009740C" w:rsidRPr="009F0AA2" w:rsidRDefault="0009740C" w:rsidP="0009740C">
      <w:pPr>
        <w:pStyle w:val="paragraphsub"/>
      </w:pPr>
      <w:r w:rsidRPr="009F0AA2">
        <w:tab/>
        <w:t>(ii)</w:t>
      </w:r>
      <w:r w:rsidRPr="009F0AA2">
        <w:tab/>
        <w:t>any additional termination fee;</w:t>
      </w:r>
    </w:p>
    <w:p w:rsidR="0009740C" w:rsidRPr="009F0AA2" w:rsidRDefault="0009740C" w:rsidP="0009740C">
      <w:pPr>
        <w:pStyle w:val="paragraphsub"/>
      </w:pPr>
      <w:r w:rsidRPr="009F0AA2">
        <w:tab/>
        <w:t>(iii)</w:t>
      </w:r>
      <w:r w:rsidRPr="009F0AA2">
        <w:tab/>
        <w:t xml:space="preserve">any disconnection fee </w:t>
      </w:r>
      <w:r w:rsidR="0048269C" w:rsidRPr="009F0AA2">
        <w:t>referred to in</w:t>
      </w:r>
      <w:r w:rsidR="003340C3" w:rsidRPr="009F0AA2">
        <w:t xml:space="preserve"> rule</w:t>
      </w:r>
      <w:r w:rsidR="009F0AA2" w:rsidRPr="009F0AA2">
        <w:t> </w:t>
      </w:r>
      <w:r w:rsidR="003340C3" w:rsidRPr="009F0AA2">
        <w:t xml:space="preserve">76 and </w:t>
      </w:r>
      <w:r w:rsidRPr="009F0AA2">
        <w:t xml:space="preserve">known at the time the statement is </w:t>
      </w:r>
      <w:r w:rsidR="003340C3" w:rsidRPr="009F0AA2">
        <w:t xml:space="preserve">given or, if it is not practicable to know the fee at that time, an estimate of the amount of </w:t>
      </w:r>
      <w:r w:rsidR="0048269C" w:rsidRPr="009F0AA2">
        <w:t>such a</w:t>
      </w:r>
      <w:r w:rsidR="003340C3" w:rsidRPr="009F0AA2">
        <w:t xml:space="preserve"> fee;</w:t>
      </w:r>
    </w:p>
    <w:p w:rsidR="00A71A7B" w:rsidRPr="009F0AA2" w:rsidRDefault="00A71A7B" w:rsidP="007D77BA">
      <w:pPr>
        <w:pStyle w:val="paragraph"/>
      </w:pPr>
      <w:r w:rsidRPr="009F0AA2">
        <w:tab/>
        <w:t>(</w:t>
      </w:r>
      <w:r w:rsidR="00F76D99" w:rsidRPr="009F0AA2">
        <w:t>b</w:t>
      </w:r>
      <w:r w:rsidRPr="009F0AA2">
        <w:t>)</w:t>
      </w:r>
      <w:r w:rsidRPr="009F0AA2">
        <w:tab/>
        <w:t xml:space="preserve">how </w:t>
      </w:r>
      <w:r w:rsidR="003340C3" w:rsidRPr="009F0AA2">
        <w:t xml:space="preserve">the fees covered by </w:t>
      </w:r>
      <w:r w:rsidR="009F0AA2" w:rsidRPr="009F0AA2">
        <w:t>paragraph (</w:t>
      </w:r>
      <w:r w:rsidRPr="009F0AA2">
        <w:t>a)</w:t>
      </w:r>
      <w:r w:rsidR="003340C3" w:rsidRPr="009F0AA2">
        <w:t xml:space="preserve"> </w:t>
      </w:r>
      <w:r w:rsidR="00C964C6" w:rsidRPr="009F0AA2">
        <w:t>have been</w:t>
      </w:r>
      <w:r w:rsidRPr="009F0AA2">
        <w:t xml:space="preserve"> calculated</w:t>
      </w:r>
      <w:r w:rsidR="003340C3" w:rsidRPr="009F0AA2">
        <w:t xml:space="preserve"> or</w:t>
      </w:r>
      <w:r w:rsidR="0048269C" w:rsidRPr="009F0AA2">
        <w:t xml:space="preserve"> </w:t>
      </w:r>
      <w:r w:rsidRPr="009F0AA2">
        <w:t>estimated;</w:t>
      </w:r>
    </w:p>
    <w:p w:rsidR="00A71A7B" w:rsidRPr="009F0AA2" w:rsidRDefault="00A71A7B" w:rsidP="007D77BA">
      <w:pPr>
        <w:pStyle w:val="paragraph"/>
      </w:pPr>
      <w:r w:rsidRPr="009F0AA2">
        <w:tab/>
        <w:t>(</w:t>
      </w:r>
      <w:r w:rsidR="00F76D99" w:rsidRPr="009F0AA2">
        <w:t>c</w:t>
      </w:r>
      <w:r w:rsidRPr="009F0AA2">
        <w:t>)</w:t>
      </w:r>
      <w:r w:rsidRPr="009F0AA2">
        <w:tab/>
        <w:t xml:space="preserve">whether the </w:t>
      </w:r>
      <w:r w:rsidR="003340C3" w:rsidRPr="009F0AA2">
        <w:t>person</w:t>
      </w:r>
      <w:r w:rsidRPr="009F0AA2">
        <w:t xml:space="preserve"> may trade a water delivery right relevant to the right of access referred to in the information request </w:t>
      </w:r>
      <w:r w:rsidR="0048269C" w:rsidRPr="009F0AA2">
        <w:t>together with</w:t>
      </w:r>
      <w:r w:rsidRPr="009F0AA2">
        <w:t xml:space="preserve"> a copy of any rules governing the trade of that water delivery right or</w:t>
      </w:r>
      <w:r w:rsidR="00AF2D18" w:rsidRPr="009F0AA2">
        <w:t xml:space="preserve"> a website</w:t>
      </w:r>
      <w:r w:rsidR="00C964C6" w:rsidRPr="009F0AA2">
        <w:t xml:space="preserve"> where such rules can be found;</w:t>
      </w:r>
    </w:p>
    <w:p w:rsidR="00A71A7B" w:rsidRPr="009F0AA2" w:rsidRDefault="00A71A7B" w:rsidP="007D77BA">
      <w:pPr>
        <w:pStyle w:val="paragraph"/>
      </w:pPr>
      <w:r w:rsidRPr="009F0AA2">
        <w:tab/>
        <w:t>(</w:t>
      </w:r>
      <w:r w:rsidR="00F76D99" w:rsidRPr="009F0AA2">
        <w:t>d</w:t>
      </w:r>
      <w:r w:rsidRPr="009F0AA2">
        <w:t>)</w:t>
      </w:r>
      <w:r w:rsidRPr="009F0AA2">
        <w:tab/>
        <w:t xml:space="preserve">a statement that the amount of the general termination fee is valid </w:t>
      </w:r>
      <w:r w:rsidR="00C964C6" w:rsidRPr="009F0AA2">
        <w:t>for the period of</w:t>
      </w:r>
      <w:r w:rsidRPr="009F0AA2">
        <w:t xml:space="preserve"> 6 months </w:t>
      </w:r>
      <w:r w:rsidR="00C964C6" w:rsidRPr="009F0AA2">
        <w:t>after</w:t>
      </w:r>
      <w:r w:rsidR="00AF2D18" w:rsidRPr="009F0AA2">
        <w:t xml:space="preserve"> the day on which the statement</w:t>
      </w:r>
      <w:r w:rsidRPr="009F0AA2">
        <w:t xml:space="preserve"> is given to the </w:t>
      </w:r>
      <w:r w:rsidR="00C964C6" w:rsidRPr="009F0AA2">
        <w:t>person</w:t>
      </w:r>
      <w:r w:rsidRPr="009F0AA2">
        <w:t>;</w:t>
      </w:r>
    </w:p>
    <w:p w:rsidR="00A71A7B" w:rsidRPr="009F0AA2" w:rsidRDefault="00A71A7B" w:rsidP="007D77BA">
      <w:pPr>
        <w:pStyle w:val="paragraph"/>
      </w:pPr>
      <w:r w:rsidRPr="009F0AA2">
        <w:lastRenderedPageBreak/>
        <w:tab/>
        <w:t>(</w:t>
      </w:r>
      <w:r w:rsidR="00F76D99" w:rsidRPr="009F0AA2">
        <w:t>e</w:t>
      </w:r>
      <w:r w:rsidRPr="009F0AA2">
        <w:t>)</w:t>
      </w:r>
      <w:r w:rsidRPr="009F0AA2">
        <w:tab/>
        <w:t>if the</w:t>
      </w:r>
      <w:r w:rsidR="003340C3" w:rsidRPr="009F0AA2">
        <w:t xml:space="preserve"> statement relates to an</w:t>
      </w:r>
      <w:r w:rsidRPr="009F0AA2">
        <w:t xml:space="preserve"> information request </w:t>
      </w:r>
      <w:r w:rsidR="003340C3" w:rsidRPr="009F0AA2">
        <w:t xml:space="preserve">that </w:t>
      </w:r>
      <w:r w:rsidR="00E317C3" w:rsidRPr="009F0AA2">
        <w:t xml:space="preserve">is a notice that </w:t>
      </w:r>
      <w:r w:rsidRPr="009F0AA2">
        <w:t xml:space="preserve">terminates or surrenders </w:t>
      </w:r>
      <w:r w:rsidR="00C964C6" w:rsidRPr="009F0AA2">
        <w:t>the whole or any part of a</w:t>
      </w:r>
      <w:r w:rsidRPr="009F0AA2">
        <w:t xml:space="preserve"> right fo</w:t>
      </w:r>
      <w:r w:rsidR="00E317C3" w:rsidRPr="009F0AA2">
        <w:t>r the purposes of subrule 71(2)</w:t>
      </w:r>
      <w:r w:rsidRPr="009F0AA2">
        <w:t xml:space="preserve"> and</w:t>
      </w:r>
      <w:r w:rsidR="00E317C3" w:rsidRPr="009F0AA2">
        <w:t xml:space="preserve"> </w:t>
      </w:r>
      <w:r w:rsidRPr="009F0AA2">
        <w:t xml:space="preserve">specifies a </w:t>
      </w:r>
      <w:r w:rsidR="00C964C6" w:rsidRPr="009F0AA2">
        <w:t xml:space="preserve">future </w:t>
      </w:r>
      <w:r w:rsidRPr="009F0AA2">
        <w:t xml:space="preserve">date for the termination or surrender to take effect (the </w:t>
      </w:r>
      <w:r w:rsidR="00E317C3" w:rsidRPr="009F0AA2">
        <w:rPr>
          <w:b/>
          <w:i/>
        </w:rPr>
        <w:t>termination</w:t>
      </w:r>
      <w:r w:rsidRPr="009F0AA2">
        <w:rPr>
          <w:b/>
          <w:i/>
        </w:rPr>
        <w:t xml:space="preserve"> date</w:t>
      </w:r>
      <w:r w:rsidRPr="009F0AA2">
        <w:t>) that is more than 6 months af</w:t>
      </w:r>
      <w:r w:rsidR="00E317C3" w:rsidRPr="009F0AA2">
        <w:t>ter the date of the notice</w:t>
      </w:r>
      <w:r w:rsidRPr="009F0AA2">
        <w:t xml:space="preserve">—a statement that, if the </w:t>
      </w:r>
      <w:r w:rsidR="00E317C3" w:rsidRPr="009F0AA2">
        <w:t>person</w:t>
      </w:r>
      <w:r w:rsidRPr="009F0AA2">
        <w:t xml:space="preserve"> confirms that </w:t>
      </w:r>
      <w:r w:rsidR="00E317C3" w:rsidRPr="009F0AA2">
        <w:t>the person</w:t>
      </w:r>
      <w:r w:rsidRPr="009F0AA2">
        <w:t xml:space="preserve"> wish</w:t>
      </w:r>
      <w:r w:rsidR="00E317C3" w:rsidRPr="009F0AA2">
        <w:t>es</w:t>
      </w:r>
      <w:r w:rsidRPr="009F0AA2">
        <w:t xml:space="preserve"> to proceed with the termination or surrender, the general termination fee may be calculated on the basis of the schedule of charges in effect on the termination date, and may therefore be higher than the amount set out under </w:t>
      </w:r>
      <w:r w:rsidR="009F0AA2" w:rsidRPr="009F0AA2">
        <w:t>subparagraph (</w:t>
      </w:r>
      <w:r w:rsidRPr="009F0AA2">
        <w:t>a)</w:t>
      </w:r>
      <w:r w:rsidR="00F76D99" w:rsidRPr="009F0AA2">
        <w:t>(i)</w:t>
      </w:r>
      <w:r w:rsidRPr="009F0AA2">
        <w:t>.</w:t>
      </w:r>
    </w:p>
    <w:p w:rsidR="00882C2D" w:rsidRPr="009F0AA2" w:rsidRDefault="00A71A7B" w:rsidP="007D77BA">
      <w:pPr>
        <w:pStyle w:val="notetext"/>
      </w:pPr>
      <w:r w:rsidRPr="009F0AA2">
        <w:t>Note</w:t>
      </w:r>
      <w:r w:rsidR="00AD5816" w:rsidRPr="009F0AA2">
        <w:t xml:space="preserve"> 1</w:t>
      </w:r>
      <w:r w:rsidRPr="009F0AA2">
        <w:t>:</w:t>
      </w:r>
      <w:r w:rsidRPr="009F0AA2">
        <w:tab/>
      </w:r>
      <w:r w:rsidR="00882C2D" w:rsidRPr="009F0AA2">
        <w:t xml:space="preserve">For </w:t>
      </w:r>
      <w:r w:rsidR="009F0AA2" w:rsidRPr="009F0AA2">
        <w:t>subparagraph (</w:t>
      </w:r>
      <w:r w:rsidR="00E76F35" w:rsidRPr="009F0AA2">
        <w:t>a)(ii)</w:t>
      </w:r>
      <w:r w:rsidR="00882C2D" w:rsidRPr="009F0AA2">
        <w:t>, if the infrastructure operator has not yet received the relevant approval under rule</w:t>
      </w:r>
      <w:r w:rsidR="009F0AA2" w:rsidRPr="009F0AA2">
        <w:t> </w:t>
      </w:r>
      <w:r w:rsidR="00882C2D" w:rsidRPr="009F0AA2">
        <w:t>73, the operator may include the amount that is expected to apply, with a statement that this fee is subject to approval by the ACCC under that rule.</w:t>
      </w:r>
    </w:p>
    <w:p w:rsidR="00882C2D" w:rsidRPr="009F0AA2" w:rsidRDefault="0009740C" w:rsidP="00882C2D">
      <w:pPr>
        <w:pStyle w:val="notetext"/>
      </w:pPr>
      <w:r w:rsidRPr="009F0AA2">
        <w:t>Note 2:</w:t>
      </w:r>
      <w:r w:rsidRPr="009F0AA2">
        <w:tab/>
      </w:r>
      <w:r w:rsidR="00882C2D" w:rsidRPr="009F0AA2">
        <w:t xml:space="preserve">For </w:t>
      </w:r>
      <w:r w:rsidR="009F0AA2" w:rsidRPr="009F0AA2">
        <w:t>paragraph (</w:t>
      </w:r>
      <w:r w:rsidR="00882C2D" w:rsidRPr="009F0AA2">
        <w:t>e), if a termination information statement is given to a person in circumstances to which paragraph</w:t>
      </w:r>
      <w:r w:rsidR="009F0AA2" w:rsidRPr="009F0AA2">
        <w:t> </w:t>
      </w:r>
      <w:r w:rsidR="00882C2D" w:rsidRPr="009F0AA2">
        <w:t>71(2)(b) or (c) applies, the operator must not levy a termination fee unless the person confirms that the person wishes to proceed with the termination or surrender.</w:t>
      </w:r>
    </w:p>
    <w:p w:rsidR="00212333" w:rsidRPr="009F0AA2" w:rsidRDefault="00212333" w:rsidP="007D77BA">
      <w:pPr>
        <w:pStyle w:val="notetext"/>
      </w:pPr>
      <w:r w:rsidRPr="009F0AA2">
        <w:t>Note 3:</w:t>
      </w:r>
      <w:r w:rsidRPr="009F0AA2">
        <w:tab/>
        <w:t xml:space="preserve">For the maximum amounts that may be levied as general termination fees </w:t>
      </w:r>
      <w:r w:rsidR="00AF2D18" w:rsidRPr="009F0AA2">
        <w:t>or</w:t>
      </w:r>
      <w:r w:rsidRPr="009F0AA2">
        <w:t xml:space="preserve"> additional termination fees, see subrules 71(5) to (8).</w:t>
      </w:r>
    </w:p>
    <w:p w:rsidR="00A71A7B" w:rsidRPr="009F0AA2" w:rsidRDefault="007D77BA" w:rsidP="007D77BA">
      <w:pPr>
        <w:pStyle w:val="ActHead5"/>
      </w:pPr>
      <w:bookmarkStart w:id="43" w:name="_Toc3884279"/>
      <w:r w:rsidRPr="009F0AA2">
        <w:rPr>
          <w:rStyle w:val="CharSectno"/>
        </w:rPr>
        <w:t>75</w:t>
      </w:r>
      <w:r w:rsidRPr="009F0AA2">
        <w:t xml:space="preserve">  </w:t>
      </w:r>
      <w:r w:rsidR="00A71A7B" w:rsidRPr="009F0AA2">
        <w:t>Liability to pay termination fee</w:t>
      </w:r>
      <w:bookmarkEnd w:id="43"/>
    </w:p>
    <w:p w:rsidR="00A71A7B" w:rsidRPr="009F0AA2" w:rsidRDefault="00A71A7B" w:rsidP="007D77BA">
      <w:pPr>
        <w:pStyle w:val="subsection"/>
      </w:pPr>
      <w:r w:rsidRPr="009F0AA2">
        <w:tab/>
      </w:r>
      <w:r w:rsidRPr="009F0AA2">
        <w:tab/>
        <w:t xml:space="preserve">A person must pay a termination fee (if any) levied by </w:t>
      </w:r>
      <w:r w:rsidR="006173D9" w:rsidRPr="009F0AA2">
        <w:t>an</w:t>
      </w:r>
      <w:r w:rsidR="00155636" w:rsidRPr="009F0AA2">
        <w:t xml:space="preserve"> infrastructure </w:t>
      </w:r>
      <w:r w:rsidRPr="009F0AA2">
        <w:t>operator on the person in accordance with rule</w:t>
      </w:r>
      <w:r w:rsidR="009F0AA2" w:rsidRPr="009F0AA2">
        <w:t> </w:t>
      </w:r>
      <w:r w:rsidR="006173D9" w:rsidRPr="009F0AA2">
        <w:t>71.</w:t>
      </w:r>
    </w:p>
    <w:p w:rsidR="00A71A7B" w:rsidRPr="009F0AA2" w:rsidRDefault="00A71A7B" w:rsidP="00975466">
      <w:pPr>
        <w:pStyle w:val="ActHead3"/>
      </w:pPr>
      <w:bookmarkStart w:id="44" w:name="_Toc3884280"/>
      <w:r w:rsidRPr="009F0AA2">
        <w:rPr>
          <w:rStyle w:val="CharDivNo"/>
        </w:rPr>
        <w:t>Division</w:t>
      </w:r>
      <w:r w:rsidR="009F0AA2" w:rsidRPr="009F0AA2">
        <w:rPr>
          <w:rStyle w:val="CharDivNo"/>
        </w:rPr>
        <w:t> </w:t>
      </w:r>
      <w:r w:rsidRPr="009F0AA2">
        <w:rPr>
          <w:rStyle w:val="CharDivNo"/>
        </w:rPr>
        <w:t>3</w:t>
      </w:r>
      <w:r w:rsidRPr="009F0AA2">
        <w:t>—</w:t>
      </w:r>
      <w:r w:rsidRPr="009F0AA2">
        <w:rPr>
          <w:rStyle w:val="CharDivText"/>
        </w:rPr>
        <w:t>Disconnection fees</w:t>
      </w:r>
      <w:bookmarkEnd w:id="44"/>
    </w:p>
    <w:p w:rsidR="00A71A7B" w:rsidRPr="009F0AA2" w:rsidRDefault="007D77BA" w:rsidP="007D77BA">
      <w:pPr>
        <w:pStyle w:val="ActHead5"/>
      </w:pPr>
      <w:bookmarkStart w:id="45" w:name="_Toc3884281"/>
      <w:r w:rsidRPr="009F0AA2">
        <w:rPr>
          <w:rStyle w:val="CharSectno"/>
        </w:rPr>
        <w:t>76</w:t>
      </w:r>
      <w:r w:rsidRPr="009F0AA2">
        <w:t xml:space="preserve">  </w:t>
      </w:r>
      <w:r w:rsidR="00A71A7B" w:rsidRPr="009F0AA2">
        <w:t>Disconnection fee</w:t>
      </w:r>
      <w:bookmarkEnd w:id="45"/>
    </w:p>
    <w:p w:rsidR="00A71A7B" w:rsidRPr="009F0AA2" w:rsidRDefault="00A71A7B" w:rsidP="007D77BA">
      <w:pPr>
        <w:pStyle w:val="subsection"/>
      </w:pPr>
      <w:r w:rsidRPr="009F0AA2">
        <w:tab/>
        <w:t>(1)</w:t>
      </w:r>
      <w:r w:rsidRPr="009F0AA2">
        <w:tab/>
        <w:t>Subject to subrule (2), not</w:t>
      </w:r>
      <w:r w:rsidR="001F347F" w:rsidRPr="009F0AA2">
        <w:t>hing in these Rules prevents an</w:t>
      </w:r>
      <w:r w:rsidR="00155636" w:rsidRPr="009F0AA2">
        <w:t xml:space="preserve"> </w:t>
      </w:r>
      <w:r w:rsidRPr="009F0AA2">
        <w:t>infrastructure operator imposing a fee in respect of the reasonable costs incurred by the operator by reason only of removing or disabling a physical connection between the operator’s water service infrastructure and the infrastructure of a person who holds or has held a right of access to that water service infrastructure.</w:t>
      </w:r>
    </w:p>
    <w:p w:rsidR="00A71A7B" w:rsidRPr="009F0AA2" w:rsidRDefault="00A71A7B" w:rsidP="007D77BA">
      <w:pPr>
        <w:pStyle w:val="subsection"/>
      </w:pPr>
      <w:r w:rsidRPr="009F0AA2">
        <w:tab/>
        <w:t>(2)</w:t>
      </w:r>
      <w:r w:rsidRPr="009F0AA2">
        <w:tab/>
        <w:t>A fee levied for the purposes of subrule (1) must be identified as a disconnection fee in the operator’s applicable schedule of charges, whether or not it is payable at the same time as a fee under Division</w:t>
      </w:r>
      <w:r w:rsidR="009F0AA2" w:rsidRPr="009F0AA2">
        <w:t> </w:t>
      </w:r>
      <w:r w:rsidRPr="009F0AA2">
        <w:t>2.</w:t>
      </w:r>
    </w:p>
    <w:p w:rsidR="00A71A7B" w:rsidRPr="009F0AA2" w:rsidRDefault="00A71A7B" w:rsidP="00975466">
      <w:pPr>
        <w:pStyle w:val="ActHead3"/>
      </w:pPr>
      <w:bookmarkStart w:id="46" w:name="_Toc3884282"/>
      <w:r w:rsidRPr="009F0AA2">
        <w:rPr>
          <w:rStyle w:val="CharDivNo"/>
        </w:rPr>
        <w:t>Division</w:t>
      </w:r>
      <w:r w:rsidR="009F0AA2" w:rsidRPr="009F0AA2">
        <w:rPr>
          <w:rStyle w:val="CharDivNo"/>
        </w:rPr>
        <w:t> </w:t>
      </w:r>
      <w:r w:rsidRPr="009F0AA2">
        <w:rPr>
          <w:rStyle w:val="CharDivNo"/>
        </w:rPr>
        <w:t>4</w:t>
      </w:r>
      <w:r w:rsidRPr="009F0AA2">
        <w:t>—</w:t>
      </w:r>
      <w:r w:rsidRPr="009F0AA2">
        <w:rPr>
          <w:rStyle w:val="CharDivText"/>
        </w:rPr>
        <w:t>Right to terminate right of access not affected</w:t>
      </w:r>
      <w:bookmarkEnd w:id="46"/>
    </w:p>
    <w:p w:rsidR="004E6676" w:rsidRPr="009F0AA2" w:rsidRDefault="004E6676" w:rsidP="004E6676">
      <w:pPr>
        <w:pStyle w:val="Header"/>
      </w:pPr>
      <w:r w:rsidRPr="009F0AA2">
        <w:rPr>
          <w:rStyle w:val="CharSubdNo"/>
        </w:rPr>
        <w:t xml:space="preserve"> </w:t>
      </w:r>
      <w:r w:rsidRPr="009F0AA2">
        <w:rPr>
          <w:rStyle w:val="CharSubdText"/>
        </w:rPr>
        <w:t xml:space="preserve"> </w:t>
      </w:r>
    </w:p>
    <w:p w:rsidR="00A71A7B" w:rsidRPr="009F0AA2" w:rsidRDefault="007D77BA" w:rsidP="007D77BA">
      <w:pPr>
        <w:pStyle w:val="ActHead5"/>
      </w:pPr>
      <w:bookmarkStart w:id="47" w:name="_Toc3884283"/>
      <w:r w:rsidRPr="009F0AA2">
        <w:rPr>
          <w:rStyle w:val="CharSectno"/>
        </w:rPr>
        <w:t>77</w:t>
      </w:r>
      <w:r w:rsidRPr="009F0AA2">
        <w:t xml:space="preserve">  </w:t>
      </w:r>
      <w:r w:rsidR="00A71A7B" w:rsidRPr="009F0AA2">
        <w:t>Right to terminate not affected</w:t>
      </w:r>
      <w:bookmarkEnd w:id="47"/>
    </w:p>
    <w:p w:rsidR="0048269C" w:rsidRPr="009F0AA2" w:rsidRDefault="00A71A7B" w:rsidP="007D77BA">
      <w:pPr>
        <w:pStyle w:val="subsection"/>
      </w:pPr>
      <w:r w:rsidRPr="009F0AA2">
        <w:tab/>
      </w:r>
      <w:r w:rsidR="0048269C" w:rsidRPr="009F0AA2">
        <w:t>(1)</w:t>
      </w:r>
      <w:r w:rsidRPr="009F0AA2">
        <w:tab/>
        <w:t>Nothing in thes</w:t>
      </w:r>
      <w:r w:rsidR="001F347F" w:rsidRPr="009F0AA2">
        <w:t>e Rules affects the right of an</w:t>
      </w:r>
      <w:r w:rsidR="00155636" w:rsidRPr="009F0AA2">
        <w:t xml:space="preserve"> </w:t>
      </w:r>
      <w:r w:rsidRPr="009F0AA2">
        <w:t>infrastructure operator to terminate the whole or any part of a right of access in accordance with a contract or arrangement applicable to that right</w:t>
      </w:r>
      <w:r w:rsidR="0048269C" w:rsidRPr="009F0AA2">
        <w:t>.</w:t>
      </w:r>
    </w:p>
    <w:p w:rsidR="00A71A7B" w:rsidRPr="009F0AA2" w:rsidRDefault="0048269C" w:rsidP="007D77BA">
      <w:pPr>
        <w:pStyle w:val="subsection"/>
      </w:pPr>
      <w:r w:rsidRPr="009F0AA2">
        <w:tab/>
        <w:t>(2)</w:t>
      </w:r>
      <w:r w:rsidRPr="009F0AA2">
        <w:tab/>
        <w:t>However,</w:t>
      </w:r>
      <w:r w:rsidR="00A71A7B" w:rsidRPr="009F0AA2">
        <w:t xml:space="preserve"> a fee, charge or payment of any kind is not payable in respect of such a termination except as expressly authorised under Division</w:t>
      </w:r>
      <w:r w:rsidR="009F0AA2" w:rsidRPr="009F0AA2">
        <w:t> </w:t>
      </w:r>
      <w:r w:rsidR="00A71A7B" w:rsidRPr="009F0AA2">
        <w:t>2.</w:t>
      </w:r>
    </w:p>
    <w:p w:rsidR="00A71A7B" w:rsidRPr="009F0AA2" w:rsidRDefault="00A71A7B" w:rsidP="00B700C5">
      <w:pPr>
        <w:pStyle w:val="ActHead2"/>
      </w:pPr>
      <w:bookmarkStart w:id="48" w:name="_Toc3884284"/>
      <w:r w:rsidRPr="009F0AA2">
        <w:rPr>
          <w:rStyle w:val="CharPartNo"/>
        </w:rPr>
        <w:lastRenderedPageBreak/>
        <w:t>Part</w:t>
      </w:r>
      <w:r w:rsidR="009F0AA2" w:rsidRPr="009F0AA2">
        <w:rPr>
          <w:rStyle w:val="CharPartNo"/>
        </w:rPr>
        <w:t> </w:t>
      </w:r>
      <w:r w:rsidRPr="009F0AA2">
        <w:rPr>
          <w:rStyle w:val="CharPartNo"/>
        </w:rPr>
        <w:t>1</w:t>
      </w:r>
      <w:r w:rsidR="00B700C5" w:rsidRPr="009F0AA2">
        <w:rPr>
          <w:rStyle w:val="CharPartNo"/>
        </w:rPr>
        <w:t>1</w:t>
      </w:r>
      <w:r w:rsidRPr="009F0AA2">
        <w:t>—</w:t>
      </w:r>
      <w:r w:rsidRPr="009F0AA2">
        <w:rPr>
          <w:rStyle w:val="CharPartText"/>
        </w:rPr>
        <w:t>Transitional</w:t>
      </w:r>
      <w:r w:rsidR="00B700C5" w:rsidRPr="009F0AA2">
        <w:rPr>
          <w:rStyle w:val="CharPartText"/>
        </w:rPr>
        <w:t xml:space="preserve"> </w:t>
      </w:r>
      <w:r w:rsidRPr="009F0AA2">
        <w:rPr>
          <w:rStyle w:val="CharPartText"/>
        </w:rPr>
        <w:t>provisions</w:t>
      </w:r>
      <w:bookmarkEnd w:id="48"/>
    </w:p>
    <w:p w:rsidR="009A5D1D" w:rsidRPr="009F0AA2" w:rsidRDefault="009A5D1D" w:rsidP="009A5D1D">
      <w:pPr>
        <w:pStyle w:val="ActHead3"/>
      </w:pPr>
      <w:bookmarkStart w:id="49" w:name="_Toc3884285"/>
      <w:r w:rsidRPr="009F0AA2">
        <w:rPr>
          <w:rStyle w:val="CharDivNo"/>
        </w:rPr>
        <w:t>Division</w:t>
      </w:r>
      <w:r w:rsidR="009F0AA2" w:rsidRPr="009F0AA2">
        <w:rPr>
          <w:rStyle w:val="CharDivNo"/>
        </w:rPr>
        <w:t> </w:t>
      </w:r>
      <w:r w:rsidRPr="009F0AA2">
        <w:rPr>
          <w:rStyle w:val="CharDivNo"/>
        </w:rPr>
        <w:t>1</w:t>
      </w:r>
      <w:r w:rsidRPr="009F0AA2">
        <w:t>—</w:t>
      </w:r>
      <w:r w:rsidRPr="009F0AA2">
        <w:rPr>
          <w:rStyle w:val="CharDivText"/>
        </w:rPr>
        <w:t>Amendments made by the Water Charge Amendment Rules</w:t>
      </w:r>
      <w:r w:rsidR="009F0AA2" w:rsidRPr="009F0AA2">
        <w:rPr>
          <w:rStyle w:val="CharDivText"/>
        </w:rPr>
        <w:t> </w:t>
      </w:r>
      <w:r w:rsidRPr="009F0AA2">
        <w:rPr>
          <w:rStyle w:val="CharDivText"/>
        </w:rPr>
        <w:t>2019</w:t>
      </w:r>
      <w:bookmarkEnd w:id="49"/>
    </w:p>
    <w:p w:rsidR="00DA1E6D" w:rsidRPr="009F0AA2" w:rsidRDefault="00DA1E6D" w:rsidP="004E684F">
      <w:pPr>
        <w:pStyle w:val="ActHead5"/>
      </w:pPr>
      <w:bookmarkStart w:id="50" w:name="_Toc3884286"/>
      <w:r w:rsidRPr="009F0AA2">
        <w:rPr>
          <w:rStyle w:val="CharSectno"/>
        </w:rPr>
        <w:t>78</w:t>
      </w:r>
      <w:r w:rsidRPr="009F0AA2">
        <w:t xml:space="preserve">  Definitions</w:t>
      </w:r>
      <w:bookmarkEnd w:id="50"/>
    </w:p>
    <w:p w:rsidR="00DA1E6D" w:rsidRPr="009F0AA2" w:rsidRDefault="00DA1E6D" w:rsidP="00DA1E6D">
      <w:pPr>
        <w:pStyle w:val="subsection"/>
      </w:pPr>
      <w:r w:rsidRPr="009F0AA2">
        <w:tab/>
      </w:r>
      <w:r w:rsidRPr="009F0AA2">
        <w:tab/>
        <w:t>In this Division</w:t>
      </w:r>
      <w:r w:rsidR="00CD0B9D" w:rsidRPr="009F0AA2">
        <w:t>:</w:t>
      </w:r>
    </w:p>
    <w:p w:rsidR="00DA1E6D" w:rsidRPr="009F0AA2" w:rsidRDefault="00DA1E6D" w:rsidP="00DA1E6D">
      <w:pPr>
        <w:pStyle w:val="Definition"/>
      </w:pPr>
      <w:r w:rsidRPr="009F0AA2">
        <w:rPr>
          <w:b/>
          <w:i/>
        </w:rPr>
        <w:t>amending rules</w:t>
      </w:r>
      <w:r w:rsidRPr="009F0AA2">
        <w:t xml:space="preserve"> means the </w:t>
      </w:r>
      <w:r w:rsidRPr="009F0AA2">
        <w:rPr>
          <w:i/>
        </w:rPr>
        <w:t>Water Charge Amendment Rules</w:t>
      </w:r>
      <w:r w:rsidR="009F0AA2" w:rsidRPr="009F0AA2">
        <w:rPr>
          <w:i/>
        </w:rPr>
        <w:t> </w:t>
      </w:r>
      <w:r w:rsidRPr="009F0AA2">
        <w:rPr>
          <w:i/>
        </w:rPr>
        <w:t>2019</w:t>
      </w:r>
      <w:r w:rsidRPr="009F0AA2">
        <w:t>.</w:t>
      </w:r>
    </w:p>
    <w:p w:rsidR="00194A8B" w:rsidRPr="009F0AA2" w:rsidRDefault="00194A8B" w:rsidP="00DA1E6D">
      <w:pPr>
        <w:pStyle w:val="Definition"/>
      </w:pPr>
      <w:r w:rsidRPr="009F0AA2">
        <w:rPr>
          <w:b/>
          <w:i/>
        </w:rPr>
        <w:t>old rules</w:t>
      </w:r>
      <w:r w:rsidRPr="009F0AA2">
        <w:t xml:space="preserve"> means the </w:t>
      </w:r>
      <w:r w:rsidRPr="009F0AA2">
        <w:rPr>
          <w:i/>
        </w:rPr>
        <w:t>Water Charge (Infrastructure) Rules</w:t>
      </w:r>
      <w:r w:rsidR="009F0AA2" w:rsidRPr="009F0AA2">
        <w:rPr>
          <w:i/>
        </w:rPr>
        <w:t> </w:t>
      </w:r>
      <w:r w:rsidRPr="009F0AA2">
        <w:rPr>
          <w:i/>
        </w:rPr>
        <w:t>2010</w:t>
      </w:r>
      <w:r w:rsidRPr="009F0AA2">
        <w:t xml:space="preserve">, as in force immediately before </w:t>
      </w:r>
      <w:r w:rsidR="000A37FE" w:rsidRPr="009F0AA2">
        <w:t>1</w:t>
      </w:r>
      <w:r w:rsidR="009F0AA2" w:rsidRPr="009F0AA2">
        <w:t> </w:t>
      </w:r>
      <w:r w:rsidR="000A37FE" w:rsidRPr="009F0AA2">
        <w:t>July 2020</w:t>
      </w:r>
      <w:r w:rsidRPr="009F0AA2">
        <w:t>.</w:t>
      </w:r>
    </w:p>
    <w:p w:rsidR="00A71A7B" w:rsidRPr="009F0AA2" w:rsidRDefault="007D77BA" w:rsidP="007D77BA">
      <w:pPr>
        <w:pStyle w:val="ActHead5"/>
      </w:pPr>
      <w:bookmarkStart w:id="51" w:name="_Toc3884287"/>
      <w:r w:rsidRPr="009F0AA2">
        <w:rPr>
          <w:rStyle w:val="CharSectno"/>
        </w:rPr>
        <w:t>7</w:t>
      </w:r>
      <w:r w:rsidR="00DA1E6D" w:rsidRPr="009F0AA2">
        <w:rPr>
          <w:rStyle w:val="CharSectno"/>
        </w:rPr>
        <w:t>9</w:t>
      </w:r>
      <w:r w:rsidRPr="009F0AA2">
        <w:t xml:space="preserve">  </w:t>
      </w:r>
      <w:r w:rsidR="00A71A7B" w:rsidRPr="009F0AA2">
        <w:t xml:space="preserve">Transition for </w:t>
      </w:r>
      <w:r w:rsidR="00912B5C" w:rsidRPr="009F0AA2">
        <w:t>exemption provision (</w:t>
      </w:r>
      <w:r w:rsidR="00A71A7B" w:rsidRPr="009F0AA2">
        <w:t>rule</w:t>
      </w:r>
      <w:r w:rsidR="009F0AA2" w:rsidRPr="009F0AA2">
        <w:t> </w:t>
      </w:r>
      <w:r w:rsidR="00A71A7B" w:rsidRPr="009F0AA2">
        <w:t>9</w:t>
      </w:r>
      <w:r w:rsidR="00912B5C" w:rsidRPr="009F0AA2">
        <w:t>)</w:t>
      </w:r>
      <w:bookmarkEnd w:id="51"/>
    </w:p>
    <w:p w:rsidR="00454A4B" w:rsidRPr="009F0AA2" w:rsidRDefault="009F1319" w:rsidP="007D77BA">
      <w:pPr>
        <w:pStyle w:val="subsection"/>
      </w:pPr>
      <w:r w:rsidRPr="009F0AA2">
        <w:tab/>
      </w:r>
      <w:r w:rsidR="00454A4B" w:rsidRPr="009F0AA2">
        <w:t>(1)</w:t>
      </w:r>
      <w:r w:rsidR="00454A4B" w:rsidRPr="009F0AA2">
        <w:tab/>
      </w:r>
      <w:r w:rsidRPr="009F0AA2">
        <w:t xml:space="preserve">An exemption </w:t>
      </w:r>
      <w:r w:rsidR="00F466B1" w:rsidRPr="009F0AA2">
        <w:t xml:space="preserve">in relation to an infrastructure charge under a particular contract </w:t>
      </w:r>
      <w:r w:rsidRPr="009F0AA2">
        <w:t xml:space="preserve">in effect under subrule 9(1), or </w:t>
      </w:r>
      <w:r w:rsidR="00723417" w:rsidRPr="009F0AA2">
        <w:t>granted</w:t>
      </w:r>
      <w:r w:rsidRPr="009F0AA2">
        <w:t xml:space="preserve"> </w:t>
      </w:r>
      <w:r w:rsidR="00454A4B" w:rsidRPr="009F0AA2">
        <w:t xml:space="preserve">under </w:t>
      </w:r>
      <w:r w:rsidRPr="009F0AA2">
        <w:t>sub</w:t>
      </w:r>
      <w:r w:rsidR="00454A4B" w:rsidRPr="009F0AA2">
        <w:t>rule</w:t>
      </w:r>
      <w:r w:rsidR="00B17560" w:rsidRPr="009F0AA2">
        <w:t xml:space="preserve"> </w:t>
      </w:r>
      <w:r w:rsidR="00454A4B" w:rsidRPr="009F0AA2">
        <w:t>9</w:t>
      </w:r>
      <w:r w:rsidRPr="009F0AA2">
        <w:t>(6),</w:t>
      </w:r>
      <w:r w:rsidR="00723417" w:rsidRPr="009F0AA2">
        <w:t xml:space="preserve"> before </w:t>
      </w:r>
      <w:r w:rsidR="000A37FE" w:rsidRPr="009F0AA2">
        <w:t>1</w:t>
      </w:r>
      <w:r w:rsidR="009F0AA2" w:rsidRPr="009F0AA2">
        <w:t> </w:t>
      </w:r>
      <w:r w:rsidR="000A37FE" w:rsidRPr="009F0AA2">
        <w:t>July 2020</w:t>
      </w:r>
      <w:r w:rsidR="00454A4B" w:rsidRPr="009F0AA2">
        <w:t xml:space="preserve"> continues to </w:t>
      </w:r>
      <w:r w:rsidR="00723417" w:rsidRPr="009F0AA2">
        <w:t xml:space="preserve">apply </w:t>
      </w:r>
      <w:r w:rsidR="00454A4B" w:rsidRPr="009F0AA2">
        <w:t>on and after that date as if granted under rule</w:t>
      </w:r>
      <w:r w:rsidR="009F0AA2" w:rsidRPr="009F0AA2">
        <w:t> </w:t>
      </w:r>
      <w:r w:rsidR="00454A4B" w:rsidRPr="009F0AA2">
        <w:t>9 as amended by the amending rules.</w:t>
      </w:r>
    </w:p>
    <w:p w:rsidR="00A71A7B" w:rsidRPr="009F0AA2" w:rsidRDefault="00A71A7B" w:rsidP="007D77BA">
      <w:pPr>
        <w:pStyle w:val="notetext"/>
      </w:pPr>
      <w:r w:rsidRPr="009F0AA2">
        <w:t>Note:</w:t>
      </w:r>
      <w:r w:rsidRPr="009F0AA2">
        <w:tab/>
        <w:t>The effect is that the charge need not appear in a schedule of charges, and rule</w:t>
      </w:r>
      <w:r w:rsidR="009F0AA2" w:rsidRPr="009F0AA2">
        <w:t> </w:t>
      </w:r>
      <w:r w:rsidRPr="009F0AA2">
        <w:t xml:space="preserve">7 does not apply in relation to the charge. However, any replacement schedule of charges adopted </w:t>
      </w:r>
      <w:r w:rsidR="00717B42" w:rsidRPr="009F0AA2">
        <w:t xml:space="preserve">on or </w:t>
      </w:r>
      <w:r w:rsidRPr="009F0AA2">
        <w:t xml:space="preserve">after </w:t>
      </w:r>
      <w:r w:rsidR="000A37FE" w:rsidRPr="009F0AA2">
        <w:t>1</w:t>
      </w:r>
      <w:r w:rsidR="009F0AA2" w:rsidRPr="009F0AA2">
        <w:t> </w:t>
      </w:r>
      <w:r w:rsidR="000A37FE" w:rsidRPr="009F0AA2">
        <w:t>July 2020</w:t>
      </w:r>
      <w:r w:rsidRPr="009F0AA2">
        <w:t xml:space="preserve"> must include the information about the exemption specified in </w:t>
      </w:r>
      <w:r w:rsidR="00F11EEB" w:rsidRPr="009F0AA2">
        <w:t xml:space="preserve">subrule (5). That </w:t>
      </w:r>
      <w:r w:rsidR="00F679A9" w:rsidRPr="009F0AA2">
        <w:t>sub</w:t>
      </w:r>
      <w:r w:rsidR="00F11EEB" w:rsidRPr="009F0AA2">
        <w:t>rule includes the same requireme</w:t>
      </w:r>
      <w:r w:rsidR="00F679A9" w:rsidRPr="009F0AA2">
        <w:t>nts as in</w:t>
      </w:r>
      <w:r w:rsidRPr="009F0AA2">
        <w:t xml:space="preserve"> new subrule 9(13A).</w:t>
      </w:r>
    </w:p>
    <w:p w:rsidR="009F1319" w:rsidRPr="009F0AA2" w:rsidRDefault="009F1319" w:rsidP="009F1319">
      <w:pPr>
        <w:pStyle w:val="subsection"/>
      </w:pPr>
      <w:r w:rsidRPr="009F0AA2">
        <w:tab/>
        <w:t>(2)</w:t>
      </w:r>
      <w:r w:rsidRPr="009F0AA2">
        <w:tab/>
        <w:t xml:space="preserve">However, subrule (1) </w:t>
      </w:r>
      <w:r w:rsidR="0055391C" w:rsidRPr="009F0AA2">
        <w:t>does not</w:t>
      </w:r>
      <w:r w:rsidRPr="009F0AA2">
        <w:t xml:space="preserve"> </w:t>
      </w:r>
      <w:r w:rsidR="0055391C" w:rsidRPr="009F0AA2">
        <w:t>apply</w:t>
      </w:r>
      <w:r w:rsidRPr="009F0AA2">
        <w:t xml:space="preserve"> to an exemption in effect under subrule 9(1)</w:t>
      </w:r>
      <w:r w:rsidR="00FB07E0" w:rsidRPr="009F0AA2">
        <w:t xml:space="preserve"> of the old rules</w:t>
      </w:r>
      <w:r w:rsidRPr="009F0AA2">
        <w:t xml:space="preserve"> if</w:t>
      </w:r>
      <w:r w:rsidR="00FB07E0" w:rsidRPr="009F0AA2">
        <w:t>, on or after 14</w:t>
      </w:r>
      <w:r w:rsidR="009F0AA2" w:rsidRPr="009F0AA2">
        <w:t> </w:t>
      </w:r>
      <w:r w:rsidR="00FB07E0" w:rsidRPr="009F0AA2">
        <w:t xml:space="preserve">July 2010, </w:t>
      </w:r>
      <w:r w:rsidR="002065E8" w:rsidRPr="009F0AA2">
        <w:t xml:space="preserve">the </w:t>
      </w:r>
      <w:r w:rsidR="00171404" w:rsidRPr="009F0AA2">
        <w:t xml:space="preserve">regulated charges specified in the </w:t>
      </w:r>
      <w:r w:rsidR="002065E8" w:rsidRPr="009F0AA2">
        <w:t xml:space="preserve">contract in respect of which the exemption </w:t>
      </w:r>
      <w:r w:rsidR="00FB07E0" w:rsidRPr="009F0AA2">
        <w:t xml:space="preserve">was in effect </w:t>
      </w:r>
      <w:r w:rsidR="00171404" w:rsidRPr="009F0AA2">
        <w:t>have</w:t>
      </w:r>
      <w:r w:rsidR="00FB07E0" w:rsidRPr="009F0AA2">
        <w:t xml:space="preserve"> been varied.</w:t>
      </w:r>
    </w:p>
    <w:p w:rsidR="000D35FD" w:rsidRPr="009F0AA2" w:rsidRDefault="000D35FD" w:rsidP="000D35FD">
      <w:pPr>
        <w:pStyle w:val="subsection"/>
      </w:pPr>
      <w:r w:rsidRPr="009F0AA2">
        <w:tab/>
        <w:t>(</w:t>
      </w:r>
      <w:r w:rsidR="002065E8" w:rsidRPr="009F0AA2">
        <w:t>3</w:t>
      </w:r>
      <w:r w:rsidRPr="009F0AA2">
        <w:t>)</w:t>
      </w:r>
      <w:r w:rsidRPr="009F0AA2">
        <w:tab/>
      </w:r>
      <w:r w:rsidR="00194A8B" w:rsidRPr="009F0AA2">
        <w:t xml:space="preserve">The old rules apply </w:t>
      </w:r>
      <w:r w:rsidR="001233BC" w:rsidRPr="009F0AA2">
        <w:t>in relation to an</w:t>
      </w:r>
      <w:r w:rsidRPr="009F0AA2">
        <w:t xml:space="preserve"> application for an exemption </w:t>
      </w:r>
      <w:r w:rsidR="00723417" w:rsidRPr="009F0AA2">
        <w:t>under rule</w:t>
      </w:r>
      <w:r w:rsidR="009F0AA2" w:rsidRPr="009F0AA2">
        <w:t> </w:t>
      </w:r>
      <w:r w:rsidR="00723417" w:rsidRPr="009F0AA2">
        <w:t xml:space="preserve">9 </w:t>
      </w:r>
      <w:r w:rsidRPr="009F0AA2">
        <w:t>that was made</w:t>
      </w:r>
      <w:r w:rsidR="00E41D31" w:rsidRPr="009F0AA2">
        <w:t>, but not decided,</w:t>
      </w:r>
      <w:r w:rsidRPr="009F0AA2">
        <w:t xml:space="preserve"> before </w:t>
      </w:r>
      <w:r w:rsidR="000A37FE" w:rsidRPr="009F0AA2">
        <w:t>1</w:t>
      </w:r>
      <w:r w:rsidR="009F0AA2" w:rsidRPr="009F0AA2">
        <w:t> </w:t>
      </w:r>
      <w:r w:rsidR="000A37FE" w:rsidRPr="009F0AA2">
        <w:t>July 2020</w:t>
      </w:r>
      <w:r w:rsidR="00D170E6" w:rsidRPr="009F0AA2">
        <w:t>.</w:t>
      </w:r>
    </w:p>
    <w:p w:rsidR="00A71A7B" w:rsidRPr="009F0AA2" w:rsidRDefault="007A1B17" w:rsidP="007D77BA">
      <w:pPr>
        <w:pStyle w:val="subsection"/>
      </w:pPr>
      <w:r w:rsidRPr="009F0AA2">
        <w:tab/>
        <w:t>(</w:t>
      </w:r>
      <w:r w:rsidR="002065E8" w:rsidRPr="009F0AA2">
        <w:t>4</w:t>
      </w:r>
      <w:r w:rsidRPr="009F0AA2">
        <w:t>)</w:t>
      </w:r>
      <w:r w:rsidRPr="009F0AA2">
        <w:tab/>
      </w:r>
      <w:r w:rsidR="00A71A7B" w:rsidRPr="009F0AA2">
        <w:t xml:space="preserve">During the period of 12 months </w:t>
      </w:r>
      <w:r w:rsidR="00831EC0" w:rsidRPr="009F0AA2">
        <w:t>beginning on</w:t>
      </w:r>
      <w:r w:rsidR="00A71A7B" w:rsidRPr="009F0AA2">
        <w:t xml:space="preserve"> </w:t>
      </w:r>
      <w:r w:rsidR="000A37FE" w:rsidRPr="009F0AA2">
        <w:t>1</w:t>
      </w:r>
      <w:r w:rsidR="009F0AA2" w:rsidRPr="009F0AA2">
        <w:t> </w:t>
      </w:r>
      <w:r w:rsidR="000A37FE" w:rsidRPr="009F0AA2">
        <w:t>July 2020</w:t>
      </w:r>
      <w:r w:rsidR="00A71A7B" w:rsidRPr="009F0AA2">
        <w:t>, despite paragraph</w:t>
      </w:r>
      <w:r w:rsidR="009F0AA2" w:rsidRPr="009F0AA2">
        <w:t> </w:t>
      </w:r>
      <w:r w:rsidR="00A71A7B" w:rsidRPr="009F0AA2">
        <w:t>9(3)(a)</w:t>
      </w:r>
      <w:r w:rsidR="00831EC0" w:rsidRPr="009F0AA2">
        <w:t xml:space="preserve">, </w:t>
      </w:r>
      <w:r w:rsidR="00A71A7B" w:rsidRPr="009F0AA2">
        <w:t>an application for an exemption under rule</w:t>
      </w:r>
      <w:r w:rsidR="009F0AA2" w:rsidRPr="009F0AA2">
        <w:t> </w:t>
      </w:r>
      <w:r w:rsidR="00A71A7B" w:rsidRPr="009F0AA2">
        <w:t>9 may be made in relation to a contract that was entered into before that date.</w:t>
      </w:r>
    </w:p>
    <w:p w:rsidR="00482074" w:rsidRPr="009F0AA2" w:rsidRDefault="00482074" w:rsidP="00482074">
      <w:pPr>
        <w:pStyle w:val="subsection"/>
      </w:pPr>
      <w:r w:rsidRPr="009F0AA2">
        <w:tab/>
        <w:t>(5)</w:t>
      </w:r>
      <w:r w:rsidRPr="009F0AA2">
        <w:tab/>
        <w:t xml:space="preserve">Despite subrule 9(13) as applied by subrule (1) of this rule, if an exemption is continued in force by subrule (1) of this rule, the infrastructure operator must, within 12 months after </w:t>
      </w:r>
      <w:r w:rsidR="000A37FE" w:rsidRPr="009F0AA2">
        <w:t>1</w:t>
      </w:r>
      <w:r w:rsidR="009F0AA2" w:rsidRPr="009F0AA2">
        <w:t> </w:t>
      </w:r>
      <w:r w:rsidR="000A37FE" w:rsidRPr="009F0AA2">
        <w:t>July 2020</w:t>
      </w:r>
      <w:r w:rsidRPr="009F0AA2">
        <w:t>, include the following information in its schedule of charges:</w:t>
      </w:r>
    </w:p>
    <w:p w:rsidR="00482074" w:rsidRPr="009F0AA2" w:rsidRDefault="00482074" w:rsidP="00482074">
      <w:pPr>
        <w:pStyle w:val="paragraph"/>
      </w:pPr>
      <w:r w:rsidRPr="009F0AA2">
        <w:tab/>
        <w:t>(a)</w:t>
      </w:r>
      <w:r w:rsidRPr="009F0AA2">
        <w:tab/>
        <w:t>a statement that the exemption has been granted under this rule;</w:t>
      </w:r>
    </w:p>
    <w:p w:rsidR="00482074" w:rsidRPr="009F0AA2" w:rsidRDefault="00482074" w:rsidP="00482074">
      <w:pPr>
        <w:pStyle w:val="paragraph"/>
      </w:pPr>
      <w:r w:rsidRPr="009F0AA2">
        <w:tab/>
        <w:t>(b)</w:t>
      </w:r>
      <w:r w:rsidRPr="009F0AA2">
        <w:tab/>
        <w:t>the name of the customer or customers;</w:t>
      </w:r>
    </w:p>
    <w:p w:rsidR="00482074" w:rsidRPr="009F0AA2" w:rsidRDefault="00482074" w:rsidP="00482074">
      <w:pPr>
        <w:pStyle w:val="paragraph"/>
      </w:pPr>
      <w:r w:rsidRPr="009F0AA2">
        <w:tab/>
        <w:t>(c)</w:t>
      </w:r>
      <w:r w:rsidRPr="009F0AA2">
        <w:tab/>
        <w:t>the time period of the contract or contracts;</w:t>
      </w:r>
    </w:p>
    <w:p w:rsidR="00482074" w:rsidRPr="009F0AA2" w:rsidRDefault="00482074" w:rsidP="00482074">
      <w:pPr>
        <w:pStyle w:val="paragraph"/>
      </w:pPr>
      <w:r w:rsidRPr="009F0AA2">
        <w:tab/>
        <w:t>(d)</w:t>
      </w:r>
      <w:r w:rsidRPr="009F0AA2">
        <w:tab/>
        <w:t>the infrastructure service to which the charge exempt from disclosure relates.</w:t>
      </w:r>
    </w:p>
    <w:p w:rsidR="00A71A7B" w:rsidRPr="009F0AA2" w:rsidRDefault="007D77BA" w:rsidP="00A56A97">
      <w:pPr>
        <w:pStyle w:val="ActHead5"/>
      </w:pPr>
      <w:bookmarkStart w:id="52" w:name="_Toc3884288"/>
      <w:r w:rsidRPr="009F0AA2">
        <w:rPr>
          <w:rStyle w:val="CharSectno"/>
        </w:rPr>
        <w:t>80</w:t>
      </w:r>
      <w:r w:rsidRPr="009F0AA2">
        <w:t xml:space="preserve">  </w:t>
      </w:r>
      <w:r w:rsidR="00A71A7B" w:rsidRPr="009F0AA2">
        <w:t>Transition for schedule of charges provisions (rule</w:t>
      </w:r>
      <w:r w:rsidR="009F0AA2" w:rsidRPr="009F0AA2">
        <w:t> </w:t>
      </w:r>
      <w:r w:rsidR="00A71A7B" w:rsidRPr="009F0AA2">
        <w:t>7 and Part</w:t>
      </w:r>
      <w:r w:rsidR="009F0AA2" w:rsidRPr="009F0AA2">
        <w:t> </w:t>
      </w:r>
      <w:r w:rsidR="00A71A7B" w:rsidRPr="009F0AA2">
        <w:t>4)</w:t>
      </w:r>
      <w:bookmarkEnd w:id="52"/>
    </w:p>
    <w:p w:rsidR="00A71A7B" w:rsidRPr="009F0AA2" w:rsidRDefault="00A71A7B" w:rsidP="007D77BA">
      <w:pPr>
        <w:pStyle w:val="subsection"/>
      </w:pPr>
      <w:r w:rsidRPr="009F0AA2">
        <w:tab/>
        <w:t>(1)</w:t>
      </w:r>
      <w:r w:rsidRPr="009F0AA2">
        <w:tab/>
        <w:t>This rule applies for the period of 12 months be</w:t>
      </w:r>
      <w:r w:rsidR="008D5E77" w:rsidRPr="009F0AA2">
        <w:t xml:space="preserve">ginning on </w:t>
      </w:r>
      <w:r w:rsidR="000A37FE" w:rsidRPr="009F0AA2">
        <w:t>1</w:t>
      </w:r>
      <w:r w:rsidR="009F0AA2" w:rsidRPr="009F0AA2">
        <w:t> </w:t>
      </w:r>
      <w:r w:rsidR="000A37FE" w:rsidRPr="009F0AA2">
        <w:t>July 2020</w:t>
      </w:r>
      <w:r w:rsidR="008D5E77" w:rsidRPr="009F0AA2">
        <w:t>.</w:t>
      </w:r>
    </w:p>
    <w:p w:rsidR="00DA1E6D" w:rsidRPr="009F0AA2" w:rsidRDefault="00DA1E6D" w:rsidP="00DA1E6D">
      <w:pPr>
        <w:pStyle w:val="notetext"/>
      </w:pPr>
      <w:r w:rsidRPr="009F0AA2">
        <w:t>Note:</w:t>
      </w:r>
      <w:r w:rsidRPr="009F0AA2">
        <w:tab/>
        <w:t xml:space="preserve">The effect of </w:t>
      </w:r>
      <w:r w:rsidR="00B405B0" w:rsidRPr="009F0AA2">
        <w:t>rule</w:t>
      </w:r>
      <w:r w:rsidR="009F0AA2" w:rsidRPr="009F0AA2">
        <w:t> </w:t>
      </w:r>
      <w:r w:rsidR="00B405B0" w:rsidRPr="009F0AA2">
        <w:t>80</w:t>
      </w:r>
      <w:r w:rsidRPr="009F0AA2">
        <w:t xml:space="preserve"> is that infrastructure charges and planning and management charges that were in effect immediately before </w:t>
      </w:r>
      <w:r w:rsidR="000A37FE" w:rsidRPr="009F0AA2">
        <w:t>1</w:t>
      </w:r>
      <w:r w:rsidR="009F0AA2" w:rsidRPr="009F0AA2">
        <w:t> </w:t>
      </w:r>
      <w:r w:rsidR="000A37FE" w:rsidRPr="009F0AA2">
        <w:t>July 2020</w:t>
      </w:r>
      <w:r w:rsidRPr="009F0AA2">
        <w:t xml:space="preserve"> may continue for up to 12 months without further action by the person levying or determining the charges.</w:t>
      </w:r>
    </w:p>
    <w:p w:rsidR="00DA1E6D" w:rsidRPr="009F0AA2" w:rsidRDefault="00DA1E6D" w:rsidP="00DA1E6D">
      <w:pPr>
        <w:pStyle w:val="notetext"/>
      </w:pPr>
      <w:r w:rsidRPr="009F0AA2">
        <w:lastRenderedPageBreak/>
        <w:tab/>
        <w:t>However, if any charge levied by an infrastructure operator or other person is to change, a new schedule of charges must first be adopted and come into effect for that operator or other person in accordance with Part</w:t>
      </w:r>
      <w:r w:rsidR="009F0AA2" w:rsidRPr="009F0AA2">
        <w:t> </w:t>
      </w:r>
      <w:r w:rsidRPr="009F0AA2">
        <w:t>4 as amended.</w:t>
      </w:r>
    </w:p>
    <w:p w:rsidR="00A71A7B" w:rsidRPr="009F0AA2" w:rsidRDefault="00A71A7B" w:rsidP="007D77BA">
      <w:pPr>
        <w:pStyle w:val="SubsectionHead"/>
      </w:pPr>
      <w:r w:rsidRPr="009F0AA2">
        <w:t>Infrastructure operator</w:t>
      </w:r>
    </w:p>
    <w:p w:rsidR="00A71A7B" w:rsidRPr="009F0AA2" w:rsidRDefault="00A71A7B" w:rsidP="007D77BA">
      <w:pPr>
        <w:pStyle w:val="subsection"/>
      </w:pPr>
      <w:r w:rsidRPr="009F0AA2">
        <w:tab/>
        <w:t>(2)</w:t>
      </w:r>
      <w:r w:rsidRPr="009F0AA2">
        <w:tab/>
        <w:t>An infrastructure operator is taken to comply with rule</w:t>
      </w:r>
      <w:r w:rsidR="009F0AA2" w:rsidRPr="009F0AA2">
        <w:t> </w:t>
      </w:r>
      <w:r w:rsidRPr="009F0AA2">
        <w:t>7 and Part</w:t>
      </w:r>
      <w:r w:rsidR="009F0AA2" w:rsidRPr="009F0AA2">
        <w:t> </w:t>
      </w:r>
      <w:r w:rsidRPr="009F0AA2">
        <w:t xml:space="preserve">4 </w:t>
      </w:r>
      <w:r w:rsidR="00276547" w:rsidRPr="009F0AA2">
        <w:t>if</w:t>
      </w:r>
      <w:r w:rsidRPr="009F0AA2">
        <w:t>:</w:t>
      </w:r>
    </w:p>
    <w:p w:rsidR="00A71A7B" w:rsidRPr="009F0AA2" w:rsidRDefault="00A71A7B" w:rsidP="007D77BA">
      <w:pPr>
        <w:pStyle w:val="paragraph"/>
      </w:pPr>
      <w:r w:rsidRPr="009F0AA2">
        <w:tab/>
        <w:t>(a)</w:t>
      </w:r>
      <w:r w:rsidRPr="009F0AA2">
        <w:tab/>
        <w:t xml:space="preserve">each infrastructure charge that </w:t>
      </w:r>
      <w:r w:rsidR="00B405B0" w:rsidRPr="009F0AA2">
        <w:t>the operator</w:t>
      </w:r>
      <w:r w:rsidRPr="009F0AA2">
        <w:t xml:space="preserve"> levies on a customer is either:</w:t>
      </w:r>
    </w:p>
    <w:p w:rsidR="00A71A7B" w:rsidRPr="009F0AA2" w:rsidRDefault="00A71A7B" w:rsidP="007D77BA">
      <w:pPr>
        <w:pStyle w:val="paragraphsub"/>
      </w:pPr>
      <w:r w:rsidRPr="009F0AA2">
        <w:tab/>
        <w:t>(i)</w:t>
      </w:r>
      <w:r w:rsidRPr="009F0AA2">
        <w:tab/>
        <w:t xml:space="preserve">a charge specified in a schedule of charges (within the meaning of </w:t>
      </w:r>
      <w:r w:rsidR="00E22C83" w:rsidRPr="009F0AA2">
        <w:t>these rules as in force</w:t>
      </w:r>
      <w:r w:rsidR="00B405B0" w:rsidRPr="009F0AA2">
        <w:t xml:space="preserve"> immediately</w:t>
      </w:r>
      <w:r w:rsidR="00276547" w:rsidRPr="009F0AA2">
        <w:t xml:space="preserve"> </w:t>
      </w:r>
      <w:r w:rsidRPr="009F0AA2">
        <w:t xml:space="preserve">before </w:t>
      </w:r>
      <w:r w:rsidR="000A37FE" w:rsidRPr="009F0AA2">
        <w:t>1</w:t>
      </w:r>
      <w:r w:rsidR="009F0AA2" w:rsidRPr="009F0AA2">
        <w:t> </w:t>
      </w:r>
      <w:r w:rsidR="000A37FE" w:rsidRPr="009F0AA2">
        <w:t>July 2020</w:t>
      </w:r>
      <w:r w:rsidRPr="009F0AA2">
        <w:t>) that:</w:t>
      </w:r>
    </w:p>
    <w:p w:rsidR="00A71A7B" w:rsidRPr="009F0AA2" w:rsidRDefault="00A71A7B" w:rsidP="007D77BA">
      <w:pPr>
        <w:pStyle w:val="paragraphsub-sub"/>
      </w:pPr>
      <w:r w:rsidRPr="009F0AA2">
        <w:tab/>
        <w:t>(A)</w:t>
      </w:r>
      <w:r w:rsidRPr="009F0AA2">
        <w:tab/>
        <w:t>if rule</w:t>
      </w:r>
      <w:r w:rsidR="009F0AA2" w:rsidRPr="009F0AA2">
        <w:t> </w:t>
      </w:r>
      <w:r w:rsidRPr="009F0AA2">
        <w:t xml:space="preserve">15 as it then stood was applicable—was published before </w:t>
      </w:r>
      <w:r w:rsidR="000A37FE" w:rsidRPr="009F0AA2">
        <w:t>1</w:t>
      </w:r>
      <w:r w:rsidR="009F0AA2" w:rsidRPr="009F0AA2">
        <w:t> </w:t>
      </w:r>
      <w:r w:rsidR="000A37FE" w:rsidRPr="009F0AA2">
        <w:t>July 2020</w:t>
      </w:r>
      <w:r w:rsidRPr="009F0AA2">
        <w:t xml:space="preserve"> in accordance </w:t>
      </w:r>
      <w:r w:rsidR="00717B42" w:rsidRPr="009F0AA2">
        <w:t xml:space="preserve">with </w:t>
      </w:r>
      <w:r w:rsidRPr="009F0AA2">
        <w:t>that rule; and</w:t>
      </w:r>
    </w:p>
    <w:p w:rsidR="00A71A7B" w:rsidRPr="009F0AA2" w:rsidRDefault="00A71A7B" w:rsidP="007D77BA">
      <w:pPr>
        <w:pStyle w:val="paragraphsub-sub"/>
      </w:pPr>
      <w:r w:rsidRPr="009F0AA2">
        <w:tab/>
        <w:t>(B)</w:t>
      </w:r>
      <w:r w:rsidRPr="009F0AA2">
        <w:tab/>
        <w:t xml:space="preserve">was in effect for the operator immediately before </w:t>
      </w:r>
      <w:r w:rsidR="000A37FE" w:rsidRPr="009F0AA2">
        <w:t>1</w:t>
      </w:r>
      <w:r w:rsidR="009F0AA2" w:rsidRPr="009F0AA2">
        <w:t> </w:t>
      </w:r>
      <w:r w:rsidR="000A37FE" w:rsidRPr="009F0AA2">
        <w:t>July 2020</w:t>
      </w:r>
      <w:r w:rsidRPr="009F0AA2">
        <w:t>; and</w:t>
      </w:r>
    </w:p>
    <w:p w:rsidR="00A71A7B" w:rsidRPr="009F0AA2" w:rsidRDefault="00A71A7B" w:rsidP="007D77BA">
      <w:pPr>
        <w:pStyle w:val="paragraphsub-sub"/>
      </w:pPr>
      <w:r w:rsidRPr="009F0AA2">
        <w:tab/>
        <w:t>(C)</w:t>
      </w:r>
      <w:r w:rsidRPr="009F0AA2">
        <w:tab/>
        <w:t>has been given to the customer; or</w:t>
      </w:r>
    </w:p>
    <w:p w:rsidR="00A71A7B" w:rsidRPr="009F0AA2" w:rsidRDefault="00A71A7B" w:rsidP="007D77BA">
      <w:pPr>
        <w:pStyle w:val="paragraphsub"/>
      </w:pPr>
      <w:r w:rsidRPr="009F0AA2">
        <w:tab/>
        <w:t>(ii)</w:t>
      </w:r>
      <w:r w:rsidRPr="009F0AA2">
        <w:tab/>
        <w:t>covered by subrule 11(7); and</w:t>
      </w:r>
    </w:p>
    <w:p w:rsidR="00E22C83" w:rsidRPr="009F0AA2" w:rsidRDefault="00A71A7B" w:rsidP="007D77BA">
      <w:pPr>
        <w:pStyle w:val="paragraph"/>
      </w:pPr>
      <w:r w:rsidRPr="009F0AA2">
        <w:tab/>
        <w:t>(b)</w:t>
      </w:r>
      <w:r w:rsidRPr="009F0AA2">
        <w:tab/>
        <w:t xml:space="preserve">each planning and management charge that </w:t>
      </w:r>
      <w:r w:rsidR="00B405B0" w:rsidRPr="009F0AA2">
        <w:t>the operator</w:t>
      </w:r>
      <w:r w:rsidRPr="009F0AA2">
        <w:t xml:space="preserve"> levies on a customer</w:t>
      </w:r>
      <w:r w:rsidR="00E22C83" w:rsidRPr="009F0AA2">
        <w:t>:</w:t>
      </w:r>
    </w:p>
    <w:p w:rsidR="00E22C83" w:rsidRPr="009F0AA2" w:rsidRDefault="00E22C83" w:rsidP="00E22C83">
      <w:pPr>
        <w:pStyle w:val="paragraphsub"/>
      </w:pPr>
      <w:r w:rsidRPr="009F0AA2">
        <w:tab/>
        <w:t>(i)</w:t>
      </w:r>
      <w:r w:rsidRPr="009F0AA2">
        <w:tab/>
      </w:r>
      <w:r w:rsidR="00A71A7B" w:rsidRPr="009F0AA2">
        <w:t xml:space="preserve">is a charge about which information was published before </w:t>
      </w:r>
      <w:r w:rsidR="000A37FE" w:rsidRPr="009F0AA2">
        <w:t>1</w:t>
      </w:r>
      <w:r w:rsidR="009F0AA2" w:rsidRPr="009F0AA2">
        <w:t> </w:t>
      </w:r>
      <w:r w:rsidR="000A37FE" w:rsidRPr="009F0AA2">
        <w:t>July 2020</w:t>
      </w:r>
      <w:r w:rsidR="00A71A7B" w:rsidRPr="009F0AA2">
        <w:t xml:space="preserve"> in accordance with the </w:t>
      </w:r>
      <w:r w:rsidR="00A71A7B" w:rsidRPr="009F0AA2">
        <w:rPr>
          <w:i/>
        </w:rPr>
        <w:t>Water Charge (Planning and Management Information) Rules</w:t>
      </w:r>
      <w:r w:rsidR="009F0AA2" w:rsidRPr="009F0AA2">
        <w:rPr>
          <w:i/>
        </w:rPr>
        <w:t> </w:t>
      </w:r>
      <w:r w:rsidR="00A71A7B" w:rsidRPr="009F0AA2">
        <w:rPr>
          <w:i/>
        </w:rPr>
        <w:t>2010</w:t>
      </w:r>
      <w:r w:rsidRPr="009F0AA2">
        <w:t>; and</w:t>
      </w:r>
    </w:p>
    <w:p w:rsidR="00A71A7B" w:rsidRPr="009F0AA2" w:rsidRDefault="00E22C83" w:rsidP="00E22C83">
      <w:pPr>
        <w:pStyle w:val="paragraphsub"/>
      </w:pPr>
      <w:r w:rsidRPr="009F0AA2">
        <w:tab/>
        <w:t>(ii)</w:t>
      </w:r>
      <w:r w:rsidRPr="009F0AA2">
        <w:tab/>
      </w:r>
      <w:r w:rsidR="00A71A7B" w:rsidRPr="009F0AA2">
        <w:t xml:space="preserve">was in effect for the operator immediately before </w:t>
      </w:r>
      <w:r w:rsidR="000A37FE" w:rsidRPr="009F0AA2">
        <w:t>1</w:t>
      </w:r>
      <w:r w:rsidR="009F0AA2" w:rsidRPr="009F0AA2">
        <w:t> </w:t>
      </w:r>
      <w:r w:rsidR="000A37FE" w:rsidRPr="009F0AA2">
        <w:t>July 2020</w:t>
      </w:r>
      <w:r w:rsidR="00A71A7B" w:rsidRPr="009F0AA2">
        <w:t>.</w:t>
      </w:r>
    </w:p>
    <w:p w:rsidR="00A71A7B" w:rsidRPr="009F0AA2" w:rsidRDefault="00A71A7B" w:rsidP="007D77BA">
      <w:pPr>
        <w:pStyle w:val="SubsectionHead"/>
      </w:pPr>
      <w:r w:rsidRPr="009F0AA2">
        <w:t>Other person levying planning and management charges</w:t>
      </w:r>
    </w:p>
    <w:p w:rsidR="00E22C83" w:rsidRPr="009F0AA2" w:rsidRDefault="00A71A7B" w:rsidP="007D77BA">
      <w:pPr>
        <w:pStyle w:val="subsection"/>
      </w:pPr>
      <w:r w:rsidRPr="009F0AA2">
        <w:tab/>
        <w:t>(3)</w:t>
      </w:r>
      <w:r w:rsidRPr="009F0AA2">
        <w:tab/>
        <w:t>A person other than an infrastructure operator is taken to comply with rule</w:t>
      </w:r>
      <w:r w:rsidR="009F0AA2" w:rsidRPr="009F0AA2">
        <w:t> </w:t>
      </w:r>
      <w:r w:rsidRPr="009F0AA2">
        <w:t>7 and Part</w:t>
      </w:r>
      <w:r w:rsidR="009F0AA2" w:rsidRPr="009F0AA2">
        <w:t> </w:t>
      </w:r>
      <w:r w:rsidRPr="009F0AA2">
        <w:t xml:space="preserve">4 </w:t>
      </w:r>
      <w:r w:rsidR="00717B42" w:rsidRPr="009F0AA2">
        <w:t xml:space="preserve">on and </w:t>
      </w:r>
      <w:r w:rsidRPr="009F0AA2">
        <w:t xml:space="preserve">after </w:t>
      </w:r>
      <w:r w:rsidR="000A37FE" w:rsidRPr="009F0AA2">
        <w:t>1</w:t>
      </w:r>
      <w:r w:rsidR="009F0AA2" w:rsidRPr="009F0AA2">
        <w:t> </w:t>
      </w:r>
      <w:r w:rsidR="000A37FE" w:rsidRPr="009F0AA2">
        <w:t>July 2020</w:t>
      </w:r>
      <w:r w:rsidRPr="009F0AA2">
        <w:t xml:space="preserve"> </w:t>
      </w:r>
      <w:r w:rsidR="00E22C83" w:rsidRPr="009F0AA2">
        <w:t xml:space="preserve">if </w:t>
      </w:r>
      <w:r w:rsidRPr="009F0AA2">
        <w:t>each planning and management charge that it levies on a customer</w:t>
      </w:r>
      <w:r w:rsidR="00E22C83" w:rsidRPr="009F0AA2">
        <w:t>:</w:t>
      </w:r>
    </w:p>
    <w:p w:rsidR="00E22C83" w:rsidRPr="009F0AA2" w:rsidRDefault="00E22C83" w:rsidP="00E22C83">
      <w:pPr>
        <w:pStyle w:val="paragraph"/>
      </w:pPr>
      <w:r w:rsidRPr="009F0AA2">
        <w:tab/>
        <w:t>(a)</w:t>
      </w:r>
      <w:r w:rsidRPr="009F0AA2">
        <w:tab/>
      </w:r>
      <w:r w:rsidR="00A71A7B" w:rsidRPr="009F0AA2">
        <w:t xml:space="preserve">is a charge about which information was published before </w:t>
      </w:r>
      <w:r w:rsidR="000A37FE" w:rsidRPr="009F0AA2">
        <w:t>1</w:t>
      </w:r>
      <w:r w:rsidR="009F0AA2" w:rsidRPr="009F0AA2">
        <w:t> </w:t>
      </w:r>
      <w:r w:rsidR="000A37FE" w:rsidRPr="009F0AA2">
        <w:t>July 2020</w:t>
      </w:r>
      <w:r w:rsidR="00A71A7B" w:rsidRPr="009F0AA2">
        <w:t xml:space="preserve"> in accordance with the </w:t>
      </w:r>
      <w:r w:rsidR="00A71A7B" w:rsidRPr="009F0AA2">
        <w:rPr>
          <w:i/>
        </w:rPr>
        <w:t>Water Charge (Planning and Management Information) Rules</w:t>
      </w:r>
      <w:r w:rsidR="009F0AA2" w:rsidRPr="009F0AA2">
        <w:rPr>
          <w:i/>
        </w:rPr>
        <w:t> </w:t>
      </w:r>
      <w:r w:rsidR="00A71A7B" w:rsidRPr="009F0AA2">
        <w:rPr>
          <w:i/>
        </w:rPr>
        <w:t>2010</w:t>
      </w:r>
      <w:r w:rsidRPr="009F0AA2">
        <w:t>; and</w:t>
      </w:r>
    </w:p>
    <w:p w:rsidR="00A71A7B" w:rsidRPr="009F0AA2" w:rsidRDefault="00E22C83" w:rsidP="00E22C83">
      <w:pPr>
        <w:pStyle w:val="paragraph"/>
      </w:pPr>
      <w:r w:rsidRPr="009F0AA2">
        <w:tab/>
        <w:t>(b)</w:t>
      </w:r>
      <w:r w:rsidRPr="009F0AA2">
        <w:tab/>
      </w:r>
      <w:r w:rsidR="00A71A7B" w:rsidRPr="009F0AA2">
        <w:t xml:space="preserve">was in effect for the operator immediately before </w:t>
      </w:r>
      <w:r w:rsidR="000A37FE" w:rsidRPr="009F0AA2">
        <w:t>1</w:t>
      </w:r>
      <w:r w:rsidR="009F0AA2" w:rsidRPr="009F0AA2">
        <w:t> </w:t>
      </w:r>
      <w:r w:rsidR="000A37FE" w:rsidRPr="009F0AA2">
        <w:t>July 2020</w:t>
      </w:r>
      <w:r w:rsidR="00A71A7B" w:rsidRPr="009F0AA2">
        <w:t>.</w:t>
      </w:r>
    </w:p>
    <w:p w:rsidR="00A71A7B" w:rsidRPr="009F0AA2" w:rsidRDefault="007D77BA" w:rsidP="007D77BA">
      <w:pPr>
        <w:pStyle w:val="ActHead5"/>
      </w:pPr>
      <w:bookmarkStart w:id="53" w:name="_Toc3884289"/>
      <w:r w:rsidRPr="009F0AA2">
        <w:rPr>
          <w:rStyle w:val="CharSectno"/>
        </w:rPr>
        <w:t>81</w:t>
      </w:r>
      <w:r w:rsidRPr="009F0AA2">
        <w:t xml:space="preserve">  </w:t>
      </w:r>
      <w:r w:rsidR="00A71A7B" w:rsidRPr="009F0AA2">
        <w:t>Transition for existing Part</w:t>
      </w:r>
      <w:r w:rsidR="009F0AA2" w:rsidRPr="009F0AA2">
        <w:t> </w:t>
      </w:r>
      <w:r w:rsidR="00A71A7B" w:rsidRPr="009F0AA2">
        <w:t>6 operators</w:t>
      </w:r>
      <w:bookmarkEnd w:id="53"/>
    </w:p>
    <w:p w:rsidR="00A71A7B" w:rsidRPr="009F0AA2" w:rsidRDefault="00A71A7B" w:rsidP="007D77BA">
      <w:pPr>
        <w:pStyle w:val="subsection"/>
      </w:pPr>
      <w:r w:rsidRPr="009F0AA2">
        <w:tab/>
        <w:t>(1)</w:t>
      </w:r>
      <w:r w:rsidRPr="009F0AA2">
        <w:tab/>
        <w:t xml:space="preserve">This rule applies to an infrastructure operator that, immediately before </w:t>
      </w:r>
      <w:r w:rsidR="000A37FE" w:rsidRPr="009F0AA2">
        <w:t>1</w:t>
      </w:r>
      <w:r w:rsidR="009F0AA2" w:rsidRPr="009F0AA2">
        <w:t> </w:t>
      </w:r>
      <w:r w:rsidR="000A37FE" w:rsidRPr="009F0AA2">
        <w:t>July 2020</w:t>
      </w:r>
      <w:r w:rsidRPr="009F0AA2">
        <w:t>, was a Part</w:t>
      </w:r>
      <w:r w:rsidR="009F0AA2" w:rsidRPr="009F0AA2">
        <w:t> </w:t>
      </w:r>
      <w:r w:rsidRPr="009F0AA2">
        <w:t>6 operator in a regulatory period in respect of which its infrastructure charges had been determined</w:t>
      </w:r>
      <w:r w:rsidR="00D600FD" w:rsidRPr="009F0AA2">
        <w:t xml:space="preserve"> or approved</w:t>
      </w:r>
      <w:r w:rsidRPr="009F0AA2">
        <w:t xml:space="preserve"> by the Regulator.</w:t>
      </w:r>
    </w:p>
    <w:p w:rsidR="00DA1E6D" w:rsidRPr="009F0AA2" w:rsidRDefault="00DA1E6D" w:rsidP="00DA1E6D">
      <w:pPr>
        <w:pStyle w:val="notetext"/>
      </w:pPr>
      <w:r w:rsidRPr="009F0AA2">
        <w:t>Note:</w:t>
      </w:r>
      <w:r w:rsidRPr="009F0AA2">
        <w:tab/>
      </w:r>
      <w:r w:rsidR="000272D5" w:rsidRPr="009F0AA2">
        <w:t>Rule</w:t>
      </w:r>
      <w:r w:rsidR="009F0AA2" w:rsidRPr="009F0AA2">
        <w:t> </w:t>
      </w:r>
      <w:r w:rsidR="000272D5" w:rsidRPr="009F0AA2">
        <w:t>81</w:t>
      </w:r>
      <w:r w:rsidRPr="009F0AA2">
        <w:t xml:space="preserve"> deals with an infrastructure operator that was a Part</w:t>
      </w:r>
      <w:r w:rsidR="009F0AA2" w:rsidRPr="009F0AA2">
        <w:t> </w:t>
      </w:r>
      <w:r w:rsidRPr="009F0AA2">
        <w:t xml:space="preserve">6 operator immediately before </w:t>
      </w:r>
      <w:r w:rsidR="000A37FE" w:rsidRPr="009F0AA2">
        <w:t>1</w:t>
      </w:r>
      <w:r w:rsidR="009F0AA2" w:rsidRPr="009F0AA2">
        <w:t> </w:t>
      </w:r>
      <w:r w:rsidR="000A37FE" w:rsidRPr="009F0AA2">
        <w:t>July 2020</w:t>
      </w:r>
      <w:r w:rsidRPr="009F0AA2">
        <w:t xml:space="preserve"> (when substantial amendments to the Rules</w:t>
      </w:r>
      <w:r w:rsidR="0067303C" w:rsidRPr="009F0AA2">
        <w:t xml:space="preserve"> came into effect</w:t>
      </w:r>
      <w:r w:rsidRPr="009F0AA2">
        <w:t xml:space="preserve">). Because the amendments have changed the definition of </w:t>
      </w:r>
      <w:r w:rsidRPr="009F0AA2">
        <w:rPr>
          <w:b/>
          <w:i/>
        </w:rPr>
        <w:t>Part</w:t>
      </w:r>
      <w:r w:rsidR="009F0AA2" w:rsidRPr="009F0AA2">
        <w:rPr>
          <w:b/>
          <w:i/>
        </w:rPr>
        <w:t> </w:t>
      </w:r>
      <w:r w:rsidRPr="009F0AA2">
        <w:rPr>
          <w:b/>
          <w:i/>
        </w:rPr>
        <w:t>6 operator</w:t>
      </w:r>
      <w:r w:rsidRPr="009F0AA2">
        <w:t>, it is possible the operator will no longer</w:t>
      </w:r>
      <w:r w:rsidR="00AD5443" w:rsidRPr="009F0AA2">
        <w:t xml:space="preserve"> satisfy the definition</w:t>
      </w:r>
      <w:r w:rsidRPr="009F0AA2">
        <w:t>. The operator will, however, continue to be treated as a Part</w:t>
      </w:r>
      <w:r w:rsidR="009F0AA2" w:rsidRPr="009F0AA2">
        <w:t> </w:t>
      </w:r>
      <w:r w:rsidRPr="009F0AA2">
        <w:t xml:space="preserve">6 operator until the end of the transition period, which is at least the remainder of its current regulatory period. In particular, </w:t>
      </w:r>
      <w:r w:rsidR="00AD5443" w:rsidRPr="009F0AA2">
        <w:t>the operator</w:t>
      </w:r>
      <w:r w:rsidRPr="009F0AA2">
        <w:t xml:space="preserve"> will be subject to rule</w:t>
      </w:r>
      <w:r w:rsidR="009F0AA2" w:rsidRPr="009F0AA2">
        <w:t> </w:t>
      </w:r>
      <w:r w:rsidRPr="009F0AA2">
        <w:t>8 and Part</w:t>
      </w:r>
      <w:r w:rsidR="009F0AA2" w:rsidRPr="009F0AA2">
        <w:t> </w:t>
      </w:r>
      <w:r w:rsidRPr="009F0AA2">
        <w:t>6.</w:t>
      </w:r>
    </w:p>
    <w:p w:rsidR="00DA1E6D" w:rsidRPr="009F0AA2" w:rsidRDefault="00AD5443" w:rsidP="00DA1E6D">
      <w:pPr>
        <w:pStyle w:val="notetext"/>
      </w:pPr>
      <w:r w:rsidRPr="009F0AA2">
        <w:tab/>
        <w:t>During the transition period, the operator’s</w:t>
      </w:r>
      <w:r w:rsidR="00DA1E6D" w:rsidRPr="009F0AA2">
        <w:t xml:space="preserve"> status will be reassessed</w:t>
      </w:r>
      <w:r w:rsidRPr="009F0AA2">
        <w:t>.</w:t>
      </w:r>
      <w:r w:rsidR="00DA1E6D" w:rsidRPr="009F0AA2">
        <w:t xml:space="preserve"> If </w:t>
      </w:r>
      <w:r w:rsidRPr="009F0AA2">
        <w:t>the operator</w:t>
      </w:r>
      <w:r w:rsidR="00DA1E6D" w:rsidRPr="009F0AA2">
        <w:t xml:space="preserve"> will continue to be a Part</w:t>
      </w:r>
      <w:r w:rsidR="009F0AA2" w:rsidRPr="009F0AA2">
        <w:t> </w:t>
      </w:r>
      <w:r w:rsidR="00DA1E6D" w:rsidRPr="009F0AA2">
        <w:t xml:space="preserve">6 operator after the end of the transition period, </w:t>
      </w:r>
      <w:r w:rsidRPr="009F0AA2">
        <w:t>the operator</w:t>
      </w:r>
      <w:r w:rsidR="00DA1E6D" w:rsidRPr="009F0AA2">
        <w:t xml:space="preserve"> is required to make an application in relation to the next regulatory period under rule</w:t>
      </w:r>
      <w:r w:rsidR="009F0AA2" w:rsidRPr="009F0AA2">
        <w:t> </w:t>
      </w:r>
      <w:r w:rsidR="00DA1E6D" w:rsidRPr="009F0AA2">
        <w:t xml:space="preserve">25. Otherwise, </w:t>
      </w:r>
      <w:r w:rsidRPr="009F0AA2">
        <w:t>the operator</w:t>
      </w:r>
      <w:r w:rsidR="00DA1E6D" w:rsidRPr="009F0AA2">
        <w:t xml:space="preserve"> will cease to be treated as a Part</w:t>
      </w:r>
      <w:r w:rsidR="009F0AA2" w:rsidRPr="009F0AA2">
        <w:t> </w:t>
      </w:r>
      <w:r w:rsidR="00DA1E6D" w:rsidRPr="009F0AA2">
        <w:t>6 operator.</w:t>
      </w:r>
    </w:p>
    <w:p w:rsidR="00A71A7B" w:rsidRPr="009F0AA2" w:rsidRDefault="00A71A7B" w:rsidP="007D77BA">
      <w:pPr>
        <w:pStyle w:val="SubsectionHead"/>
      </w:pPr>
      <w:r w:rsidRPr="009F0AA2">
        <w:t>Transitional application and transition period</w:t>
      </w:r>
    </w:p>
    <w:p w:rsidR="00A71A7B" w:rsidRPr="009F0AA2" w:rsidRDefault="00A71A7B" w:rsidP="007D77BA">
      <w:pPr>
        <w:pStyle w:val="subsection"/>
      </w:pPr>
      <w:r w:rsidRPr="009F0AA2">
        <w:tab/>
        <w:t>(2)</w:t>
      </w:r>
      <w:r w:rsidRPr="009F0AA2">
        <w:tab/>
        <w:t>If:</w:t>
      </w:r>
    </w:p>
    <w:p w:rsidR="00A71A7B" w:rsidRPr="009F0AA2" w:rsidRDefault="00A71A7B" w:rsidP="007D77BA">
      <w:pPr>
        <w:pStyle w:val="paragraph"/>
      </w:pPr>
      <w:r w:rsidRPr="009F0AA2">
        <w:lastRenderedPageBreak/>
        <w:tab/>
        <w:t>(a)</w:t>
      </w:r>
      <w:r w:rsidRPr="009F0AA2">
        <w:tab/>
        <w:t xml:space="preserve">the infrastructure operator had made an application for </w:t>
      </w:r>
      <w:r w:rsidR="004739BD" w:rsidRPr="009F0AA2">
        <w:t>a determination or approval</w:t>
      </w:r>
      <w:r w:rsidRPr="009F0AA2">
        <w:t xml:space="preserve"> of charges under Part</w:t>
      </w:r>
      <w:r w:rsidR="009F0AA2" w:rsidRPr="009F0AA2">
        <w:t> </w:t>
      </w:r>
      <w:r w:rsidRPr="009F0AA2">
        <w:t xml:space="preserve">6 before </w:t>
      </w:r>
      <w:r w:rsidR="000A37FE" w:rsidRPr="009F0AA2">
        <w:t>1</w:t>
      </w:r>
      <w:r w:rsidR="009F0AA2" w:rsidRPr="009F0AA2">
        <w:t> </w:t>
      </w:r>
      <w:r w:rsidR="000A37FE" w:rsidRPr="009F0AA2">
        <w:t>July 2020</w:t>
      </w:r>
      <w:r w:rsidRPr="009F0AA2">
        <w:t>; but</w:t>
      </w:r>
    </w:p>
    <w:p w:rsidR="00A71A7B" w:rsidRPr="009F0AA2" w:rsidRDefault="00A71A7B" w:rsidP="007D77BA">
      <w:pPr>
        <w:pStyle w:val="paragraph"/>
      </w:pPr>
      <w:r w:rsidRPr="009F0AA2">
        <w:tab/>
        <w:t>(b)</w:t>
      </w:r>
      <w:r w:rsidRPr="009F0AA2">
        <w:tab/>
        <w:t xml:space="preserve">the charges to which the application related had not been determined or approved before </w:t>
      </w:r>
      <w:r w:rsidR="000A37FE" w:rsidRPr="009F0AA2">
        <w:t>1</w:t>
      </w:r>
      <w:r w:rsidR="009F0AA2" w:rsidRPr="009F0AA2">
        <w:t> </w:t>
      </w:r>
      <w:r w:rsidR="000A37FE" w:rsidRPr="009F0AA2">
        <w:t>July 2020</w:t>
      </w:r>
      <w:r w:rsidRPr="009F0AA2">
        <w:t>;</w:t>
      </w:r>
    </w:p>
    <w:p w:rsidR="00A71A7B" w:rsidRPr="009F0AA2" w:rsidRDefault="00A71A7B" w:rsidP="007D77BA">
      <w:pPr>
        <w:pStyle w:val="subsection2"/>
      </w:pPr>
      <w:r w:rsidRPr="009F0AA2">
        <w:t xml:space="preserve">then the application is a </w:t>
      </w:r>
      <w:r w:rsidRPr="009F0AA2">
        <w:rPr>
          <w:b/>
          <w:i/>
        </w:rPr>
        <w:t>transitional application</w:t>
      </w:r>
      <w:r w:rsidRPr="009F0AA2">
        <w:t xml:space="preserve"> for the infrastructure operator.</w:t>
      </w:r>
    </w:p>
    <w:p w:rsidR="00A71A7B" w:rsidRPr="009F0AA2" w:rsidRDefault="00A71A7B" w:rsidP="007D77BA">
      <w:pPr>
        <w:pStyle w:val="subsection"/>
      </w:pPr>
      <w:r w:rsidRPr="009F0AA2">
        <w:tab/>
        <w:t>(3)</w:t>
      </w:r>
      <w:r w:rsidRPr="009F0AA2">
        <w:tab/>
        <w:t xml:space="preserve">The </w:t>
      </w:r>
      <w:r w:rsidRPr="009F0AA2">
        <w:rPr>
          <w:b/>
          <w:i/>
        </w:rPr>
        <w:t>transition period</w:t>
      </w:r>
      <w:r w:rsidRPr="009F0AA2">
        <w:t xml:space="preserve"> for the infrastructure operator begins on </w:t>
      </w:r>
      <w:r w:rsidR="000A37FE" w:rsidRPr="009F0AA2">
        <w:t>1</w:t>
      </w:r>
      <w:r w:rsidR="009F0AA2" w:rsidRPr="009F0AA2">
        <w:t> </w:t>
      </w:r>
      <w:r w:rsidR="000A37FE" w:rsidRPr="009F0AA2">
        <w:t>July 2020</w:t>
      </w:r>
      <w:r w:rsidRPr="009F0AA2">
        <w:t xml:space="preserve"> and ends at the end of:</w:t>
      </w:r>
    </w:p>
    <w:p w:rsidR="00A71A7B" w:rsidRPr="009F0AA2" w:rsidRDefault="00A71A7B" w:rsidP="007D77BA">
      <w:pPr>
        <w:pStyle w:val="paragraph"/>
      </w:pPr>
      <w:r w:rsidRPr="009F0AA2">
        <w:rPr>
          <w:i/>
        </w:rPr>
        <w:tab/>
      </w:r>
      <w:r w:rsidRPr="009F0AA2">
        <w:t>(a)</w:t>
      </w:r>
      <w:r w:rsidRPr="009F0AA2">
        <w:tab/>
        <w:t>if the operator had made a transitional application—the regulatory period in relation to which the application was made; and</w:t>
      </w:r>
    </w:p>
    <w:p w:rsidR="00A71A7B" w:rsidRPr="009F0AA2" w:rsidRDefault="00A71A7B" w:rsidP="007D77BA">
      <w:pPr>
        <w:pStyle w:val="paragraph"/>
      </w:pPr>
      <w:r w:rsidRPr="009F0AA2">
        <w:tab/>
        <w:t>(b)</w:t>
      </w:r>
      <w:r w:rsidRPr="009F0AA2">
        <w:tab/>
        <w:t xml:space="preserve">otherwise—the latest regulatory period in relation to which charges had been determined or approved before </w:t>
      </w:r>
      <w:r w:rsidR="000A37FE" w:rsidRPr="009F0AA2">
        <w:t>1</w:t>
      </w:r>
      <w:r w:rsidR="009F0AA2" w:rsidRPr="009F0AA2">
        <w:t> </w:t>
      </w:r>
      <w:r w:rsidR="000A37FE" w:rsidRPr="009F0AA2">
        <w:t>July 2020</w:t>
      </w:r>
      <w:r w:rsidRPr="009F0AA2">
        <w:t>.</w:t>
      </w:r>
    </w:p>
    <w:p w:rsidR="00A71A7B" w:rsidRPr="009F0AA2" w:rsidRDefault="00A71A7B" w:rsidP="008D5E77">
      <w:pPr>
        <w:pStyle w:val="SubsectionHead"/>
      </w:pPr>
      <w:r w:rsidRPr="009F0AA2">
        <w:t>Application of these Rules during the transition period</w:t>
      </w:r>
    </w:p>
    <w:p w:rsidR="00A71A7B" w:rsidRPr="009F0AA2" w:rsidRDefault="00A71A7B" w:rsidP="007D77BA">
      <w:pPr>
        <w:pStyle w:val="subsection"/>
      </w:pPr>
      <w:r w:rsidRPr="009F0AA2">
        <w:tab/>
        <w:t>(4)</w:t>
      </w:r>
      <w:r w:rsidRPr="009F0AA2">
        <w:tab/>
        <w:t>These Rules apply to the infrastructure operator during the transition period as if it continued to be a Part</w:t>
      </w:r>
      <w:r w:rsidR="009F0AA2" w:rsidRPr="009F0AA2">
        <w:t> </w:t>
      </w:r>
      <w:r w:rsidRPr="009F0AA2">
        <w:t>6 operator under rule</w:t>
      </w:r>
      <w:r w:rsidR="009F0AA2" w:rsidRPr="009F0AA2">
        <w:t> </w:t>
      </w:r>
      <w:r w:rsidRPr="009F0AA2">
        <w:t>23 as amended</w:t>
      </w:r>
      <w:r w:rsidR="000272D5" w:rsidRPr="009F0AA2">
        <w:t xml:space="preserve"> by the amending rules</w:t>
      </w:r>
      <w:r w:rsidRPr="009F0AA2">
        <w:t>, except as provided in this rule.</w:t>
      </w:r>
    </w:p>
    <w:p w:rsidR="00A71A7B" w:rsidRPr="009F0AA2" w:rsidRDefault="00A71A7B" w:rsidP="007D77BA">
      <w:pPr>
        <w:pStyle w:val="subsection"/>
      </w:pPr>
      <w:r w:rsidRPr="009F0AA2">
        <w:tab/>
        <w:t>(5)</w:t>
      </w:r>
      <w:r w:rsidRPr="009F0AA2">
        <w:tab/>
        <w:t xml:space="preserve">Where infrastructure charges of the operator were </w:t>
      </w:r>
      <w:r w:rsidR="004739BD" w:rsidRPr="009F0AA2">
        <w:t>determined</w:t>
      </w:r>
      <w:r w:rsidRPr="009F0AA2">
        <w:t xml:space="preserve"> or </w:t>
      </w:r>
      <w:r w:rsidR="004739BD" w:rsidRPr="009F0AA2">
        <w:t>approved</w:t>
      </w:r>
      <w:r w:rsidRPr="009F0AA2">
        <w:t xml:space="preserve"> before </w:t>
      </w:r>
      <w:r w:rsidR="000A37FE" w:rsidRPr="009F0AA2">
        <w:t>1</w:t>
      </w:r>
      <w:r w:rsidR="009F0AA2" w:rsidRPr="009F0AA2">
        <w:t> </w:t>
      </w:r>
      <w:r w:rsidR="000A37FE" w:rsidRPr="009F0AA2">
        <w:t>July 2020</w:t>
      </w:r>
      <w:r w:rsidRPr="009F0AA2">
        <w:t xml:space="preserve"> in relation to a period after </w:t>
      </w:r>
      <w:r w:rsidR="000A37FE" w:rsidRPr="009F0AA2">
        <w:t>1</w:t>
      </w:r>
      <w:r w:rsidR="009F0AA2" w:rsidRPr="009F0AA2">
        <w:t> </w:t>
      </w:r>
      <w:r w:rsidR="000A37FE" w:rsidRPr="009F0AA2">
        <w:t>July 2020</w:t>
      </w:r>
      <w:r w:rsidRPr="009F0AA2">
        <w:t xml:space="preserve"> (i</w:t>
      </w:r>
      <w:r w:rsidR="00AD5443" w:rsidRPr="009F0AA2">
        <w:t>.e.</w:t>
      </w:r>
      <w:r w:rsidRPr="009F0AA2">
        <w:t xml:space="preserve"> they were determined or approved under Part</w:t>
      </w:r>
      <w:r w:rsidR="009F0AA2" w:rsidRPr="009F0AA2">
        <w:t> </w:t>
      </w:r>
      <w:r w:rsidRPr="009F0AA2">
        <w:t xml:space="preserve">6 as it then stood), the </w:t>
      </w:r>
      <w:r w:rsidR="004739BD" w:rsidRPr="009F0AA2">
        <w:t>determination or approval</w:t>
      </w:r>
      <w:r w:rsidRPr="009F0AA2">
        <w:t xml:space="preserve"> is taken to have been made under Part</w:t>
      </w:r>
      <w:r w:rsidR="009F0AA2" w:rsidRPr="009F0AA2">
        <w:t> </w:t>
      </w:r>
      <w:r w:rsidRPr="009F0AA2">
        <w:t xml:space="preserve">6 as amended </w:t>
      </w:r>
      <w:r w:rsidR="000272D5" w:rsidRPr="009F0AA2">
        <w:t xml:space="preserve">by the amending rules </w:t>
      </w:r>
      <w:r w:rsidRPr="009F0AA2">
        <w:t xml:space="preserve">on </w:t>
      </w:r>
      <w:r w:rsidR="000A37FE" w:rsidRPr="009F0AA2">
        <w:t>1</w:t>
      </w:r>
      <w:r w:rsidR="009F0AA2" w:rsidRPr="009F0AA2">
        <w:t> </w:t>
      </w:r>
      <w:r w:rsidR="000A37FE" w:rsidRPr="009F0AA2">
        <w:t>July 2020</w:t>
      </w:r>
      <w:r w:rsidRPr="009F0AA2">
        <w:t>.</w:t>
      </w:r>
    </w:p>
    <w:p w:rsidR="00A71A7B" w:rsidRPr="009F0AA2" w:rsidRDefault="00A71A7B" w:rsidP="007D77BA">
      <w:pPr>
        <w:pStyle w:val="subsection"/>
      </w:pPr>
      <w:r w:rsidRPr="009F0AA2">
        <w:tab/>
        <w:t>(6)</w:t>
      </w:r>
      <w:r w:rsidRPr="009F0AA2">
        <w:tab/>
        <w:t>If the infrastructure operator had made a transitional application, then:</w:t>
      </w:r>
    </w:p>
    <w:p w:rsidR="00A71A7B" w:rsidRPr="009F0AA2" w:rsidRDefault="00A71A7B" w:rsidP="007D77BA">
      <w:pPr>
        <w:pStyle w:val="paragraph"/>
      </w:pPr>
      <w:r w:rsidRPr="009F0AA2">
        <w:tab/>
        <w:t>(a)</w:t>
      </w:r>
      <w:r w:rsidRPr="009F0AA2">
        <w:tab/>
        <w:t>the charges to which the application relates are to be determined</w:t>
      </w:r>
      <w:r w:rsidR="00D600FD" w:rsidRPr="009F0AA2">
        <w:t xml:space="preserve"> or approved</w:t>
      </w:r>
      <w:r w:rsidRPr="009F0AA2">
        <w:t xml:space="preserve"> in accordance with Part</w:t>
      </w:r>
      <w:r w:rsidR="009F0AA2" w:rsidRPr="009F0AA2">
        <w:t> </w:t>
      </w:r>
      <w:r w:rsidRPr="009F0AA2">
        <w:t xml:space="preserve">6 as it stood before </w:t>
      </w:r>
      <w:r w:rsidR="000A37FE" w:rsidRPr="009F0AA2">
        <w:t>1</w:t>
      </w:r>
      <w:r w:rsidR="009F0AA2" w:rsidRPr="009F0AA2">
        <w:t> </w:t>
      </w:r>
      <w:r w:rsidR="000A37FE" w:rsidRPr="009F0AA2">
        <w:t>July 2020</w:t>
      </w:r>
      <w:r w:rsidRPr="009F0AA2">
        <w:t>; and</w:t>
      </w:r>
    </w:p>
    <w:p w:rsidR="00A71A7B" w:rsidRPr="009F0AA2" w:rsidRDefault="00A71A7B" w:rsidP="007D77BA">
      <w:pPr>
        <w:pStyle w:val="paragraph"/>
      </w:pPr>
      <w:r w:rsidRPr="009F0AA2">
        <w:tab/>
        <w:t>(b)</w:t>
      </w:r>
      <w:r w:rsidRPr="009F0AA2">
        <w:tab/>
        <w:t xml:space="preserve">the </w:t>
      </w:r>
      <w:r w:rsidR="004739BD" w:rsidRPr="009F0AA2">
        <w:t>determination or approval</w:t>
      </w:r>
      <w:r w:rsidRPr="009F0AA2">
        <w:t xml:space="preserve"> is taken to have been made under Part</w:t>
      </w:r>
      <w:r w:rsidR="009F0AA2" w:rsidRPr="009F0AA2">
        <w:t> </w:t>
      </w:r>
      <w:r w:rsidRPr="009F0AA2">
        <w:t xml:space="preserve">6 as amended </w:t>
      </w:r>
      <w:r w:rsidR="000272D5" w:rsidRPr="009F0AA2">
        <w:t xml:space="preserve">by the amending rules </w:t>
      </w:r>
      <w:r w:rsidRPr="009F0AA2">
        <w:t xml:space="preserve">on </w:t>
      </w:r>
      <w:r w:rsidR="000A37FE" w:rsidRPr="009F0AA2">
        <w:t>1</w:t>
      </w:r>
      <w:r w:rsidR="009F0AA2" w:rsidRPr="009F0AA2">
        <w:t> </w:t>
      </w:r>
      <w:r w:rsidR="000A37FE" w:rsidRPr="009F0AA2">
        <w:t>July 2020</w:t>
      </w:r>
      <w:r w:rsidRPr="009F0AA2">
        <w:t>.</w:t>
      </w:r>
    </w:p>
    <w:p w:rsidR="00A71A7B" w:rsidRPr="009F0AA2" w:rsidRDefault="00A71A7B" w:rsidP="007D77BA">
      <w:pPr>
        <w:pStyle w:val="subsection"/>
      </w:pPr>
      <w:r w:rsidRPr="009F0AA2">
        <w:tab/>
        <w:t>(7)</w:t>
      </w:r>
      <w:r w:rsidRPr="009F0AA2">
        <w:tab/>
        <w:t>In applying Divisions</w:t>
      </w:r>
      <w:r w:rsidR="009F0AA2" w:rsidRPr="009F0AA2">
        <w:t> </w:t>
      </w:r>
      <w:r w:rsidRPr="009F0AA2">
        <w:t>2, 3 and 4 of Part</w:t>
      </w:r>
      <w:r w:rsidR="009F0AA2" w:rsidRPr="009F0AA2">
        <w:t> </w:t>
      </w:r>
      <w:r w:rsidRPr="009F0AA2">
        <w:t>6, as amended</w:t>
      </w:r>
      <w:r w:rsidR="000272D5" w:rsidRPr="009F0AA2">
        <w:t xml:space="preserve"> by the amending rules</w:t>
      </w:r>
      <w:r w:rsidRPr="009F0AA2">
        <w:t>, to the infrastructure operator:</w:t>
      </w:r>
    </w:p>
    <w:p w:rsidR="00A71A7B" w:rsidRPr="009F0AA2" w:rsidRDefault="00A71A7B" w:rsidP="007D77BA">
      <w:pPr>
        <w:pStyle w:val="paragraph"/>
      </w:pPr>
      <w:r w:rsidRPr="009F0AA2">
        <w:tab/>
        <w:t>(a)</w:t>
      </w:r>
      <w:r w:rsidRPr="009F0AA2">
        <w:tab/>
        <w:t>a reference to the ACCC is taken to be a reference to the Regulator; and</w:t>
      </w:r>
    </w:p>
    <w:p w:rsidR="00A71A7B" w:rsidRPr="009F0AA2" w:rsidRDefault="00A71A7B" w:rsidP="007D77BA">
      <w:pPr>
        <w:pStyle w:val="paragraph"/>
      </w:pPr>
      <w:r w:rsidRPr="009F0AA2">
        <w:tab/>
        <w:t>(b)</w:t>
      </w:r>
      <w:r w:rsidRPr="009F0AA2">
        <w:tab/>
      </w:r>
      <w:r w:rsidRPr="009F0AA2">
        <w:rPr>
          <w:b/>
          <w:i/>
        </w:rPr>
        <w:t xml:space="preserve">Regulator </w:t>
      </w:r>
      <w:r w:rsidRPr="009F0AA2">
        <w:t xml:space="preserve">has the same meaning as </w:t>
      </w:r>
      <w:r w:rsidR="00AD5443" w:rsidRPr="009F0AA2">
        <w:t xml:space="preserve">it did </w:t>
      </w:r>
      <w:r w:rsidRPr="009F0AA2">
        <w:t xml:space="preserve">immediately before </w:t>
      </w:r>
      <w:r w:rsidR="000A37FE" w:rsidRPr="009F0AA2">
        <w:t>1</w:t>
      </w:r>
      <w:r w:rsidR="009F0AA2" w:rsidRPr="009F0AA2">
        <w:t> </w:t>
      </w:r>
      <w:r w:rsidR="000A37FE" w:rsidRPr="009F0AA2">
        <w:t>July 2020</w:t>
      </w:r>
      <w:r w:rsidRPr="009F0AA2">
        <w:t>.</w:t>
      </w:r>
    </w:p>
    <w:p w:rsidR="00A71A7B" w:rsidRPr="009F0AA2" w:rsidRDefault="00A71A7B" w:rsidP="007D77BA">
      <w:pPr>
        <w:pStyle w:val="subsection"/>
      </w:pPr>
      <w:r w:rsidRPr="009F0AA2">
        <w:tab/>
        <w:t>(8)</w:t>
      </w:r>
      <w:r w:rsidRPr="009F0AA2">
        <w:tab/>
        <w:t>Rules</w:t>
      </w:r>
      <w:r w:rsidR="009F0AA2" w:rsidRPr="009F0AA2">
        <w:t> </w:t>
      </w:r>
      <w:r w:rsidR="00AD5443" w:rsidRPr="009F0AA2">
        <w:t>23A, 23B</w:t>
      </w:r>
      <w:r w:rsidRPr="009F0AA2">
        <w:t xml:space="preserve"> and 23D do not apply to the infrastructure operator until </w:t>
      </w:r>
      <w:r w:rsidR="00AD5443" w:rsidRPr="009F0AA2">
        <w:t>the operator</w:t>
      </w:r>
      <w:r w:rsidRPr="009F0AA2">
        <w:t xml:space="preserve"> has received the notification from the ACCC under subrule (12)</w:t>
      </w:r>
      <w:r w:rsidR="00B33047" w:rsidRPr="009F0AA2">
        <w:t xml:space="preserve"> of this rule</w:t>
      </w:r>
      <w:r w:rsidRPr="009F0AA2">
        <w:t>.</w:t>
      </w:r>
    </w:p>
    <w:p w:rsidR="00A71A7B" w:rsidRPr="009F0AA2" w:rsidRDefault="00A71A7B" w:rsidP="007D77BA">
      <w:pPr>
        <w:pStyle w:val="subsection"/>
      </w:pPr>
      <w:r w:rsidRPr="009F0AA2">
        <w:tab/>
        <w:t>(9)</w:t>
      </w:r>
      <w:r w:rsidRPr="009F0AA2">
        <w:tab/>
        <w:t>In applying rule</w:t>
      </w:r>
      <w:r w:rsidR="009F0AA2" w:rsidRPr="009F0AA2">
        <w:t> </w:t>
      </w:r>
      <w:r w:rsidRPr="009F0AA2">
        <w:t>23D to the infrastructure operator, the reference in subrule 23D(2) to the remainder of the regulatory period is taken to be a reference to the remainder of the transition period.</w:t>
      </w:r>
    </w:p>
    <w:p w:rsidR="00A71A7B" w:rsidRPr="009F0AA2" w:rsidRDefault="00A71A7B" w:rsidP="007D77BA">
      <w:pPr>
        <w:pStyle w:val="subsection"/>
      </w:pPr>
      <w:r w:rsidRPr="009F0AA2">
        <w:tab/>
        <w:t>(10)</w:t>
      </w:r>
      <w:r w:rsidRPr="009F0AA2">
        <w:tab/>
        <w:t>Rule</w:t>
      </w:r>
      <w:r w:rsidR="009F0AA2" w:rsidRPr="009F0AA2">
        <w:t> </w:t>
      </w:r>
      <w:r w:rsidRPr="009F0AA2">
        <w:t xml:space="preserve">25 does not apply to the operator unless it has been notified in accordance with </w:t>
      </w:r>
      <w:r w:rsidR="009F0AA2" w:rsidRPr="009F0AA2">
        <w:t>subparagraph (</w:t>
      </w:r>
      <w:r w:rsidRPr="009F0AA2">
        <w:t xml:space="preserve">15)(d)(ii) </w:t>
      </w:r>
      <w:r w:rsidR="00B33047" w:rsidRPr="009F0AA2">
        <w:t xml:space="preserve">of this rule </w:t>
      </w:r>
      <w:r w:rsidRPr="009F0AA2">
        <w:t>that the next regulatory period for the operator will begin immediately after the end of the transition period for the operator.</w:t>
      </w:r>
    </w:p>
    <w:p w:rsidR="00A71A7B" w:rsidRPr="009F0AA2" w:rsidRDefault="00A71A7B" w:rsidP="007D77BA">
      <w:pPr>
        <w:pStyle w:val="SubsectionHead"/>
      </w:pPr>
      <w:r w:rsidRPr="009F0AA2">
        <w:t>Assessment of transitioning Part</w:t>
      </w:r>
      <w:r w:rsidR="009F0AA2" w:rsidRPr="009F0AA2">
        <w:t> </w:t>
      </w:r>
      <w:r w:rsidRPr="009F0AA2">
        <w:t>6 operator against amended criteria</w:t>
      </w:r>
    </w:p>
    <w:p w:rsidR="00A71A7B" w:rsidRPr="009F0AA2" w:rsidRDefault="00A71A7B" w:rsidP="007D77BA">
      <w:pPr>
        <w:pStyle w:val="subsection"/>
      </w:pPr>
      <w:r w:rsidRPr="009F0AA2">
        <w:tab/>
        <w:t xml:space="preserve"> (11)</w:t>
      </w:r>
      <w:r w:rsidRPr="009F0AA2">
        <w:tab/>
        <w:t xml:space="preserve">As soon as practicable after </w:t>
      </w:r>
      <w:r w:rsidR="000A37FE" w:rsidRPr="009F0AA2">
        <w:t>1</w:t>
      </w:r>
      <w:r w:rsidR="009F0AA2" w:rsidRPr="009F0AA2">
        <w:t> </w:t>
      </w:r>
      <w:r w:rsidR="000A37FE" w:rsidRPr="009F0AA2">
        <w:t>July 2020</w:t>
      </w:r>
      <w:r w:rsidRPr="009F0AA2">
        <w:t>, the infrastructure operator must notify the ACCC of:</w:t>
      </w:r>
    </w:p>
    <w:p w:rsidR="00A71A7B" w:rsidRPr="009F0AA2" w:rsidRDefault="00A71A7B" w:rsidP="007D77BA">
      <w:pPr>
        <w:pStyle w:val="paragraph"/>
      </w:pPr>
      <w:r w:rsidRPr="009F0AA2">
        <w:tab/>
        <w:t>(a)</w:t>
      </w:r>
      <w:r w:rsidRPr="009F0AA2">
        <w:tab/>
        <w:t>whether or not it is a Part</w:t>
      </w:r>
      <w:r w:rsidR="009F0AA2" w:rsidRPr="009F0AA2">
        <w:t> </w:t>
      </w:r>
      <w:r w:rsidRPr="009F0AA2">
        <w:t>6 operator under rule</w:t>
      </w:r>
      <w:r w:rsidR="009F0AA2" w:rsidRPr="009F0AA2">
        <w:t> </w:t>
      </w:r>
      <w:r w:rsidRPr="009F0AA2">
        <w:t>23 as amended</w:t>
      </w:r>
      <w:r w:rsidR="000272D5" w:rsidRPr="009F0AA2">
        <w:t xml:space="preserve"> by the amending rules</w:t>
      </w:r>
      <w:r w:rsidRPr="009F0AA2">
        <w:t>; and</w:t>
      </w:r>
    </w:p>
    <w:p w:rsidR="00A71A7B" w:rsidRPr="009F0AA2" w:rsidRDefault="00A71A7B" w:rsidP="007D77BA">
      <w:pPr>
        <w:pStyle w:val="paragraph"/>
      </w:pPr>
      <w:r w:rsidRPr="009F0AA2">
        <w:lastRenderedPageBreak/>
        <w:tab/>
        <w:t>(b)</w:t>
      </w:r>
      <w:r w:rsidRPr="009F0AA2">
        <w:tab/>
        <w:t>any matter that it is aware of that may result in the infrastructure operator ceasing to be a Part</w:t>
      </w:r>
      <w:r w:rsidR="009F0AA2" w:rsidRPr="009F0AA2">
        <w:t> </w:t>
      </w:r>
      <w:r w:rsidRPr="009F0AA2">
        <w:t>6 operator, or becoming one, on a specified date.</w:t>
      </w:r>
    </w:p>
    <w:p w:rsidR="00A71A7B" w:rsidRPr="009F0AA2" w:rsidRDefault="00A71A7B" w:rsidP="007D77BA">
      <w:pPr>
        <w:pStyle w:val="subsection"/>
      </w:pPr>
      <w:r w:rsidRPr="009F0AA2">
        <w:tab/>
        <w:t>(12)</w:t>
      </w:r>
      <w:r w:rsidRPr="009F0AA2">
        <w:tab/>
        <w:t>The ACCC must:</w:t>
      </w:r>
    </w:p>
    <w:p w:rsidR="00A71A7B" w:rsidRPr="009F0AA2" w:rsidRDefault="00A71A7B" w:rsidP="007D77BA">
      <w:pPr>
        <w:pStyle w:val="paragraph"/>
      </w:pPr>
      <w:r w:rsidRPr="009F0AA2">
        <w:tab/>
        <w:t>(a)</w:t>
      </w:r>
      <w:r w:rsidRPr="009F0AA2">
        <w:tab/>
        <w:t>form a view as to whether the infrastructure operator is a Part</w:t>
      </w:r>
      <w:r w:rsidR="009F0AA2" w:rsidRPr="009F0AA2">
        <w:t> </w:t>
      </w:r>
      <w:r w:rsidRPr="009F0AA2">
        <w:t>6 operator under rule</w:t>
      </w:r>
      <w:r w:rsidR="009F0AA2" w:rsidRPr="009F0AA2">
        <w:t> </w:t>
      </w:r>
      <w:r w:rsidRPr="009F0AA2">
        <w:t>23 as amended</w:t>
      </w:r>
      <w:r w:rsidR="001F1E4E" w:rsidRPr="009F0AA2">
        <w:t xml:space="preserve"> by the amending ru</w:t>
      </w:r>
      <w:r w:rsidR="00EC288A" w:rsidRPr="009F0AA2">
        <w:t>l</w:t>
      </w:r>
      <w:r w:rsidR="001F1E4E" w:rsidRPr="009F0AA2">
        <w:t>es</w:t>
      </w:r>
      <w:r w:rsidRPr="009F0AA2">
        <w:t>, or is likely to cease to be one or to become one before the end of the transition period; and</w:t>
      </w:r>
    </w:p>
    <w:p w:rsidR="00A71A7B" w:rsidRPr="009F0AA2" w:rsidRDefault="00A71A7B" w:rsidP="007D77BA">
      <w:pPr>
        <w:pStyle w:val="paragraph"/>
      </w:pPr>
      <w:r w:rsidRPr="009F0AA2">
        <w:tab/>
        <w:t>(b)</w:t>
      </w:r>
      <w:r w:rsidRPr="009F0AA2">
        <w:tab/>
        <w:t>notify the operator of the ACCC’s view; and</w:t>
      </w:r>
    </w:p>
    <w:p w:rsidR="00A71A7B" w:rsidRPr="009F0AA2" w:rsidRDefault="00A71A7B" w:rsidP="007D77BA">
      <w:pPr>
        <w:pStyle w:val="paragraph"/>
      </w:pPr>
      <w:r w:rsidRPr="009F0AA2">
        <w:tab/>
        <w:t>(c)</w:t>
      </w:r>
      <w:r w:rsidRPr="009F0AA2">
        <w:tab/>
        <w:t>if the ACCC is of the view that the operator is, or is likely to be, a Part</w:t>
      </w:r>
      <w:r w:rsidR="009F0AA2" w:rsidRPr="009F0AA2">
        <w:t> </w:t>
      </w:r>
      <w:r w:rsidRPr="009F0AA2">
        <w:t>6 operator—advise the operator that the ACCC will decide whether the operator should be granted an exemption from the operation of Divisions</w:t>
      </w:r>
      <w:r w:rsidR="009F0AA2" w:rsidRPr="009F0AA2">
        <w:t> </w:t>
      </w:r>
      <w:r w:rsidRPr="009F0AA2">
        <w:t>2, 3 and 4 of Part</w:t>
      </w:r>
      <w:r w:rsidR="009F0AA2" w:rsidRPr="009F0AA2">
        <w:t> </w:t>
      </w:r>
      <w:r w:rsidRPr="009F0AA2">
        <w:t>6 after the end of the transition period.</w:t>
      </w:r>
    </w:p>
    <w:p w:rsidR="00A71A7B" w:rsidRPr="009F0AA2" w:rsidRDefault="00A71A7B" w:rsidP="007D77BA">
      <w:pPr>
        <w:pStyle w:val="subsection"/>
      </w:pPr>
      <w:r w:rsidRPr="009F0AA2">
        <w:tab/>
        <w:t>(13)</w:t>
      </w:r>
      <w:r w:rsidRPr="009F0AA2">
        <w:tab/>
        <w:t xml:space="preserve">If </w:t>
      </w:r>
      <w:r w:rsidR="009F0AA2" w:rsidRPr="009F0AA2">
        <w:t>paragraph (</w:t>
      </w:r>
      <w:r w:rsidRPr="009F0AA2">
        <w:t>12)(c) applies, the ACCC must decide whether such an exemption should be granted by applying rule</w:t>
      </w:r>
      <w:r w:rsidR="009F0AA2" w:rsidRPr="009F0AA2">
        <w:t> </w:t>
      </w:r>
      <w:r w:rsidRPr="009F0AA2">
        <w:t>23C as modified by subrule (1</w:t>
      </w:r>
      <w:r w:rsidR="001F1E4E" w:rsidRPr="009F0AA2">
        <w:t>5</w:t>
      </w:r>
      <w:r w:rsidRPr="009F0AA2">
        <w:t>)</w:t>
      </w:r>
      <w:r w:rsidR="00B33047" w:rsidRPr="009F0AA2">
        <w:t xml:space="preserve"> of this rule</w:t>
      </w:r>
      <w:r w:rsidRPr="009F0AA2">
        <w:t>.</w:t>
      </w:r>
    </w:p>
    <w:p w:rsidR="00A71A7B" w:rsidRPr="009F0AA2" w:rsidRDefault="00A71A7B" w:rsidP="007D77BA">
      <w:pPr>
        <w:pStyle w:val="notetext"/>
      </w:pPr>
      <w:r w:rsidRPr="009F0AA2">
        <w:t>Note:</w:t>
      </w:r>
      <w:r w:rsidRPr="009F0AA2">
        <w:tab/>
        <w:t>The ACCC will be required to notify the infrastructure operator of its decision under subrule 23C(12).</w:t>
      </w:r>
    </w:p>
    <w:p w:rsidR="00A71A7B" w:rsidRPr="009F0AA2" w:rsidRDefault="00A71A7B" w:rsidP="007D77BA">
      <w:pPr>
        <w:pStyle w:val="subsection"/>
      </w:pPr>
      <w:r w:rsidRPr="009F0AA2">
        <w:tab/>
        <w:t>(14)</w:t>
      </w:r>
      <w:r w:rsidRPr="009F0AA2">
        <w:tab/>
        <w:t>If paragraph</w:t>
      </w:r>
      <w:r w:rsidR="009F0AA2" w:rsidRPr="009F0AA2">
        <w:t> </w:t>
      </w:r>
      <w:r w:rsidRPr="009F0AA2">
        <w:t>12(c) does not apply but, later in the transition period, rule</w:t>
      </w:r>
      <w:r w:rsidR="009F0AA2" w:rsidRPr="009F0AA2">
        <w:t> </w:t>
      </w:r>
      <w:r w:rsidRPr="009F0AA2">
        <w:t>23B applies so that the ACCC is to consider an exemption for the operator under rule</w:t>
      </w:r>
      <w:r w:rsidR="009F0AA2" w:rsidRPr="009F0AA2">
        <w:t> </w:t>
      </w:r>
      <w:r w:rsidRPr="009F0AA2">
        <w:t>23C:</w:t>
      </w:r>
    </w:p>
    <w:p w:rsidR="00A71A7B" w:rsidRPr="009F0AA2" w:rsidRDefault="00A71A7B" w:rsidP="007D77BA">
      <w:pPr>
        <w:pStyle w:val="paragraph"/>
      </w:pPr>
      <w:r w:rsidRPr="009F0AA2">
        <w:tab/>
        <w:t>(</w:t>
      </w:r>
      <w:r w:rsidR="007D77BA" w:rsidRPr="009F0AA2">
        <w:t>a</w:t>
      </w:r>
      <w:r w:rsidRPr="009F0AA2">
        <w:t>)</w:t>
      </w:r>
      <w:r w:rsidRPr="009F0AA2">
        <w:tab/>
        <w:t>any exemption may apply only after the transition period; and</w:t>
      </w:r>
    </w:p>
    <w:p w:rsidR="00A71A7B" w:rsidRPr="009F0AA2" w:rsidRDefault="00A71A7B" w:rsidP="007D77BA">
      <w:pPr>
        <w:pStyle w:val="paragraph"/>
      </w:pPr>
      <w:r w:rsidRPr="009F0AA2">
        <w:tab/>
        <w:t>(</w:t>
      </w:r>
      <w:r w:rsidR="007D77BA" w:rsidRPr="009F0AA2">
        <w:t>b</w:t>
      </w:r>
      <w:r w:rsidRPr="009F0AA2">
        <w:t>)</w:t>
      </w:r>
      <w:r w:rsidRPr="009F0AA2">
        <w:tab/>
        <w:t>the ACCC must apply rule</w:t>
      </w:r>
      <w:r w:rsidR="009F0AA2" w:rsidRPr="009F0AA2">
        <w:t> </w:t>
      </w:r>
      <w:r w:rsidRPr="009F0AA2">
        <w:t>23C as modified by subrule (15).</w:t>
      </w:r>
    </w:p>
    <w:p w:rsidR="00A71A7B" w:rsidRPr="009F0AA2" w:rsidRDefault="00A71A7B" w:rsidP="007D77BA">
      <w:pPr>
        <w:pStyle w:val="subsection"/>
      </w:pPr>
      <w:r w:rsidRPr="009F0AA2">
        <w:tab/>
        <w:t>(15)</w:t>
      </w:r>
      <w:r w:rsidRPr="009F0AA2">
        <w:tab/>
        <w:t>For subrules (13) and (14), rule</w:t>
      </w:r>
      <w:r w:rsidR="009F0AA2" w:rsidRPr="009F0AA2">
        <w:t> </w:t>
      </w:r>
      <w:r w:rsidRPr="009F0AA2">
        <w:t>23C is applied as if subrules 23C(9), (10), (11) and (12) were replaced by the following provisions:</w:t>
      </w:r>
    </w:p>
    <w:p w:rsidR="00A71A7B" w:rsidRPr="009F0AA2" w:rsidRDefault="00A71A7B" w:rsidP="007D77BA">
      <w:pPr>
        <w:pStyle w:val="paragraph"/>
      </w:pPr>
      <w:r w:rsidRPr="009F0AA2">
        <w:tab/>
        <w:t>(a)</w:t>
      </w:r>
      <w:r w:rsidRPr="009F0AA2">
        <w:tab/>
        <w:t>if the ACCC fails to make a decision under this rule (rule</w:t>
      </w:r>
      <w:r w:rsidR="009F0AA2" w:rsidRPr="009F0AA2">
        <w:t> </w:t>
      </w:r>
      <w:r w:rsidRPr="009F0AA2">
        <w:t>23C as modified by subrule 81(15)) within 3 months after receiving the application, or giving the notice under rule</w:t>
      </w:r>
      <w:r w:rsidR="009F0AA2" w:rsidRPr="009F0AA2">
        <w:t> </w:t>
      </w:r>
      <w:r w:rsidRPr="009F0AA2">
        <w:t>23B or paragraph</w:t>
      </w:r>
      <w:r w:rsidR="009F0AA2" w:rsidRPr="009F0AA2">
        <w:t> </w:t>
      </w:r>
      <w:r w:rsidRPr="009F0AA2">
        <w:t>81(12)(b), the ACCC is taken to have decided to grant the operator an exemption from the operation of Divisions</w:t>
      </w:r>
      <w:r w:rsidR="009F0AA2" w:rsidRPr="009F0AA2">
        <w:t> </w:t>
      </w:r>
      <w:r w:rsidRPr="009F0AA2">
        <w:t xml:space="preserve">2, 3 and 4 </w:t>
      </w:r>
      <w:r w:rsidR="00891DB6" w:rsidRPr="009F0AA2">
        <w:t>of Part</w:t>
      </w:r>
      <w:r w:rsidR="009F0AA2" w:rsidRPr="009F0AA2">
        <w:t> </w:t>
      </w:r>
      <w:r w:rsidR="00891DB6" w:rsidRPr="009F0AA2">
        <w:t xml:space="preserve">6 </w:t>
      </w:r>
      <w:r w:rsidRPr="009F0AA2">
        <w:t xml:space="preserve">for </w:t>
      </w:r>
      <w:r w:rsidR="004E684F" w:rsidRPr="009F0AA2">
        <w:t xml:space="preserve">the period of </w:t>
      </w:r>
      <w:r w:rsidRPr="009F0AA2">
        <w:t xml:space="preserve">3 years </w:t>
      </w:r>
      <w:r w:rsidR="004E684F" w:rsidRPr="009F0AA2">
        <w:t>that begins immediately after the end of</w:t>
      </w:r>
      <w:r w:rsidRPr="009F0AA2">
        <w:t xml:space="preserve"> the transition period</w:t>
      </w:r>
      <w:r w:rsidR="004E684F" w:rsidRPr="009F0AA2">
        <w:t xml:space="preserve"> for the operator</w:t>
      </w:r>
      <w:r w:rsidRPr="009F0AA2">
        <w:t>;</w:t>
      </w:r>
    </w:p>
    <w:p w:rsidR="00A71A7B" w:rsidRPr="009F0AA2" w:rsidRDefault="00A71A7B" w:rsidP="007D77BA">
      <w:pPr>
        <w:pStyle w:val="paragraph"/>
      </w:pPr>
      <w:r w:rsidRPr="009F0AA2">
        <w:tab/>
        <w:t>(b)</w:t>
      </w:r>
      <w:r w:rsidRPr="009F0AA2">
        <w:tab/>
        <w:t>if the ACCC decides not to grant the operator an exemption, the ACCC must set the next regulatory period as a period that begins immediately after the end of the transition period for the operator;</w:t>
      </w:r>
    </w:p>
    <w:p w:rsidR="00A71A7B" w:rsidRPr="009F0AA2" w:rsidRDefault="00A71A7B" w:rsidP="007D77BA">
      <w:pPr>
        <w:pStyle w:val="paragraph"/>
      </w:pPr>
      <w:r w:rsidRPr="009F0AA2">
        <w:tab/>
        <w:t>(c)</w:t>
      </w:r>
      <w:r w:rsidRPr="009F0AA2">
        <w:tab/>
        <w:t xml:space="preserve">the </w:t>
      </w:r>
      <w:r w:rsidRPr="009F0AA2">
        <w:rPr>
          <w:b/>
          <w:i/>
        </w:rPr>
        <w:t>regulatory start date</w:t>
      </w:r>
      <w:r w:rsidRPr="009F0AA2">
        <w:t xml:space="preserve"> for the operator is taken to be:</w:t>
      </w:r>
    </w:p>
    <w:p w:rsidR="00A71A7B" w:rsidRPr="009F0AA2" w:rsidRDefault="00A71A7B" w:rsidP="007D77BA">
      <w:pPr>
        <w:pStyle w:val="paragraphsub"/>
      </w:pPr>
      <w:r w:rsidRPr="009F0AA2">
        <w:tab/>
        <w:t>(i)</w:t>
      </w:r>
      <w:r w:rsidRPr="009F0AA2">
        <w:tab/>
        <w:t>for the</w:t>
      </w:r>
      <w:r w:rsidR="004E684F" w:rsidRPr="009F0AA2">
        <w:t xml:space="preserve"> purposes of the definition of </w:t>
      </w:r>
      <w:r w:rsidR="004E684F" w:rsidRPr="009F0AA2">
        <w:rPr>
          <w:b/>
          <w:i/>
        </w:rPr>
        <w:t>regulatory period</w:t>
      </w:r>
      <w:r w:rsidRPr="009F0AA2">
        <w:t xml:space="preserve"> in </w:t>
      </w:r>
      <w:r w:rsidR="004E684F" w:rsidRPr="009F0AA2">
        <w:t>sub</w:t>
      </w:r>
      <w:r w:rsidRPr="009F0AA2">
        <w:t>rule</w:t>
      </w:r>
      <w:r w:rsidR="004E684F" w:rsidRPr="009F0AA2">
        <w:t xml:space="preserve"> </w:t>
      </w:r>
      <w:r w:rsidRPr="009F0AA2">
        <w:t>3</w:t>
      </w:r>
      <w:r w:rsidR="004E684F" w:rsidRPr="009F0AA2">
        <w:t>(1)</w:t>
      </w:r>
      <w:r w:rsidRPr="009F0AA2">
        <w:t xml:space="preserve">—the date on which </w:t>
      </w:r>
      <w:r w:rsidR="004E684F" w:rsidRPr="009F0AA2">
        <w:t>the operator’s</w:t>
      </w:r>
      <w:r w:rsidRPr="009F0AA2">
        <w:t xml:space="preserve"> first regulatory period began; and</w:t>
      </w:r>
    </w:p>
    <w:p w:rsidR="00A71A7B" w:rsidRPr="009F0AA2" w:rsidRDefault="00A71A7B" w:rsidP="007D77BA">
      <w:pPr>
        <w:pStyle w:val="paragraphsub"/>
      </w:pPr>
      <w:r w:rsidRPr="009F0AA2">
        <w:tab/>
        <w:t>(ii)</w:t>
      </w:r>
      <w:r w:rsidRPr="009F0AA2">
        <w:tab/>
        <w:t>for other purposes—</w:t>
      </w:r>
      <w:r w:rsidR="000A37FE" w:rsidRPr="009F0AA2">
        <w:t>1</w:t>
      </w:r>
      <w:r w:rsidR="009F0AA2" w:rsidRPr="009F0AA2">
        <w:t> </w:t>
      </w:r>
      <w:r w:rsidR="000A37FE" w:rsidRPr="009F0AA2">
        <w:t>July 2020</w:t>
      </w:r>
      <w:r w:rsidRPr="009F0AA2">
        <w:t>;</w:t>
      </w:r>
    </w:p>
    <w:p w:rsidR="00A71A7B" w:rsidRPr="009F0AA2" w:rsidRDefault="00A71A7B" w:rsidP="007D77BA">
      <w:pPr>
        <w:pStyle w:val="paragraph"/>
      </w:pPr>
      <w:r w:rsidRPr="009F0AA2">
        <w:tab/>
        <w:t>(d)</w:t>
      </w:r>
      <w:r w:rsidRPr="009F0AA2">
        <w:tab/>
        <w:t>the ACCC must notify the infrastructure operator as soon as practicable:</w:t>
      </w:r>
    </w:p>
    <w:p w:rsidR="00A71A7B" w:rsidRPr="009F0AA2" w:rsidRDefault="00A71A7B" w:rsidP="007D77BA">
      <w:pPr>
        <w:pStyle w:val="paragraphsub"/>
      </w:pPr>
      <w:r w:rsidRPr="009F0AA2">
        <w:tab/>
        <w:t>(i)</w:t>
      </w:r>
      <w:r w:rsidRPr="009F0AA2">
        <w:tab/>
        <w:t>of a decision under this rule (including a decision taken to have been made under paragraph</w:t>
      </w:r>
      <w:r w:rsidR="009F0AA2" w:rsidRPr="009F0AA2">
        <w:t> </w:t>
      </w:r>
      <w:r w:rsidRPr="009F0AA2">
        <w:t>81(15)(a)); and</w:t>
      </w:r>
    </w:p>
    <w:p w:rsidR="00A71A7B" w:rsidRPr="009F0AA2" w:rsidRDefault="00A71A7B" w:rsidP="007D77BA">
      <w:pPr>
        <w:pStyle w:val="paragraphsub"/>
      </w:pPr>
      <w:r w:rsidRPr="009F0AA2">
        <w:tab/>
        <w:t>(ii)</w:t>
      </w:r>
      <w:r w:rsidRPr="009F0AA2">
        <w:tab/>
        <w:t>if the ACCC does not grant the exemption—that the next regulatory period for the operator will begin immediately after the end of the transition period for the operator.</w:t>
      </w:r>
    </w:p>
    <w:p w:rsidR="00A71A7B" w:rsidRPr="009F0AA2" w:rsidRDefault="00A71A7B" w:rsidP="007D77BA">
      <w:pPr>
        <w:pStyle w:val="notetext"/>
      </w:pPr>
      <w:r w:rsidRPr="009F0AA2">
        <w:t>Note:</w:t>
      </w:r>
      <w:r w:rsidRPr="009F0AA2">
        <w:tab/>
        <w:t>The effect of this provision is that there is no discontinuity in the status of the operator as a Part</w:t>
      </w:r>
      <w:r w:rsidR="009F0AA2" w:rsidRPr="009F0AA2">
        <w:t> </w:t>
      </w:r>
      <w:r w:rsidRPr="009F0AA2">
        <w:t>6 operator. In particular, rule</w:t>
      </w:r>
      <w:r w:rsidR="009F0AA2" w:rsidRPr="009F0AA2">
        <w:t> </w:t>
      </w:r>
      <w:r w:rsidRPr="009F0AA2">
        <w:t xml:space="preserve">24A will not apply to applications for </w:t>
      </w:r>
      <w:r w:rsidR="004739BD" w:rsidRPr="009F0AA2">
        <w:t>determination or approval</w:t>
      </w:r>
      <w:r w:rsidRPr="009F0AA2">
        <w:t xml:space="preserve"> of charges for the regulatory period f</w:t>
      </w:r>
      <w:r w:rsidR="00B33047" w:rsidRPr="009F0AA2">
        <w:t>ollowing the transition period (</w:t>
      </w:r>
      <w:r w:rsidRPr="009F0AA2">
        <w:t>only rule</w:t>
      </w:r>
      <w:r w:rsidR="009F0AA2" w:rsidRPr="009F0AA2">
        <w:t> </w:t>
      </w:r>
      <w:r w:rsidRPr="009F0AA2">
        <w:t>25</w:t>
      </w:r>
      <w:r w:rsidR="00B33047" w:rsidRPr="009F0AA2">
        <w:t xml:space="preserve"> will apply)</w:t>
      </w:r>
      <w:r w:rsidRPr="009F0AA2">
        <w:t>.</w:t>
      </w:r>
    </w:p>
    <w:p w:rsidR="00A71A7B" w:rsidRPr="009F0AA2" w:rsidRDefault="007D77BA" w:rsidP="007D77BA">
      <w:pPr>
        <w:pStyle w:val="ActHead5"/>
      </w:pPr>
      <w:bookmarkStart w:id="54" w:name="_Toc3884290"/>
      <w:r w:rsidRPr="009F0AA2">
        <w:rPr>
          <w:rStyle w:val="CharSectno"/>
        </w:rPr>
        <w:lastRenderedPageBreak/>
        <w:t>82</w:t>
      </w:r>
      <w:r w:rsidRPr="009F0AA2">
        <w:t xml:space="preserve">  </w:t>
      </w:r>
      <w:r w:rsidR="00A71A7B" w:rsidRPr="009F0AA2">
        <w:t>Transition for existing Part</w:t>
      </w:r>
      <w:r w:rsidR="009F0AA2" w:rsidRPr="009F0AA2">
        <w:t> </w:t>
      </w:r>
      <w:r w:rsidR="00A71A7B" w:rsidRPr="009F0AA2">
        <w:t>7 operators</w:t>
      </w:r>
      <w:bookmarkEnd w:id="54"/>
    </w:p>
    <w:p w:rsidR="00A71A7B" w:rsidRPr="009F0AA2" w:rsidRDefault="00A71A7B" w:rsidP="007D77BA">
      <w:pPr>
        <w:pStyle w:val="subsection"/>
      </w:pPr>
      <w:r w:rsidRPr="009F0AA2">
        <w:tab/>
      </w:r>
      <w:r w:rsidR="00252D2A" w:rsidRPr="009F0AA2">
        <w:t>(1)</w:t>
      </w:r>
      <w:r w:rsidR="00252D2A" w:rsidRPr="009F0AA2">
        <w:tab/>
      </w:r>
      <w:r w:rsidRPr="009F0AA2">
        <w:t>If an infrastructure operator was a Part</w:t>
      </w:r>
      <w:r w:rsidR="009F0AA2" w:rsidRPr="009F0AA2">
        <w:t> </w:t>
      </w:r>
      <w:r w:rsidRPr="009F0AA2">
        <w:t xml:space="preserve">7 operator immediately before </w:t>
      </w:r>
      <w:r w:rsidR="000A37FE" w:rsidRPr="009F0AA2">
        <w:t>1</w:t>
      </w:r>
      <w:r w:rsidR="009F0AA2" w:rsidRPr="009F0AA2">
        <w:t> </w:t>
      </w:r>
      <w:r w:rsidR="000A37FE" w:rsidRPr="009F0AA2">
        <w:t>July 2020</w:t>
      </w:r>
      <w:r w:rsidRPr="009F0AA2">
        <w:t xml:space="preserve">, then, </w:t>
      </w:r>
      <w:r w:rsidR="004315BE" w:rsidRPr="009F0AA2">
        <w:t>on</w:t>
      </w:r>
      <w:r w:rsidR="0067303C" w:rsidRPr="009F0AA2">
        <w:t xml:space="preserve"> and after that date</w:t>
      </w:r>
      <w:r w:rsidR="004315BE" w:rsidRPr="009F0AA2">
        <w:t>,</w:t>
      </w:r>
      <w:r w:rsidRPr="009F0AA2">
        <w:t xml:space="preserve"> it continues to be a Part</w:t>
      </w:r>
      <w:r w:rsidR="009F0AA2" w:rsidRPr="009F0AA2">
        <w:t> </w:t>
      </w:r>
      <w:r w:rsidRPr="009F0AA2">
        <w:t>7 operator until it ceases to be a Part</w:t>
      </w:r>
      <w:r w:rsidR="009F0AA2" w:rsidRPr="009F0AA2">
        <w:t> </w:t>
      </w:r>
      <w:r w:rsidRPr="009F0AA2">
        <w:t xml:space="preserve">7 operator in accordance with subrule 45(3) as </w:t>
      </w:r>
      <w:r w:rsidR="0067303C" w:rsidRPr="009F0AA2">
        <w:t>in force</w:t>
      </w:r>
      <w:r w:rsidRPr="009F0AA2">
        <w:t xml:space="preserve"> immediately before </w:t>
      </w:r>
      <w:r w:rsidR="000A37FE" w:rsidRPr="009F0AA2">
        <w:t>1</w:t>
      </w:r>
      <w:r w:rsidR="009F0AA2" w:rsidRPr="009F0AA2">
        <w:t> </w:t>
      </w:r>
      <w:r w:rsidR="000A37FE" w:rsidRPr="009F0AA2">
        <w:t>July 2020</w:t>
      </w:r>
      <w:r w:rsidRPr="009F0AA2">
        <w:t>.</w:t>
      </w:r>
    </w:p>
    <w:p w:rsidR="00252D2A" w:rsidRPr="009F0AA2" w:rsidRDefault="00252D2A" w:rsidP="00252D2A">
      <w:pPr>
        <w:pStyle w:val="SubsectionHead"/>
      </w:pPr>
      <w:r w:rsidRPr="009F0AA2">
        <w:t>Application of Division</w:t>
      </w:r>
      <w:r w:rsidR="009F0AA2" w:rsidRPr="009F0AA2">
        <w:t> </w:t>
      </w:r>
      <w:r w:rsidRPr="009F0AA2">
        <w:t>2 of Part</w:t>
      </w:r>
      <w:r w:rsidR="009F0AA2" w:rsidRPr="009F0AA2">
        <w:t> </w:t>
      </w:r>
      <w:r w:rsidRPr="009F0AA2">
        <w:t>7 to existing Part</w:t>
      </w:r>
      <w:r w:rsidR="009F0AA2" w:rsidRPr="009F0AA2">
        <w:t> </w:t>
      </w:r>
      <w:r w:rsidRPr="009F0AA2">
        <w:t>7 operators</w:t>
      </w:r>
    </w:p>
    <w:p w:rsidR="00252D2A" w:rsidRPr="009F0AA2" w:rsidRDefault="00252D2A" w:rsidP="007D77BA">
      <w:pPr>
        <w:pStyle w:val="subsection"/>
      </w:pPr>
      <w:r w:rsidRPr="009F0AA2">
        <w:tab/>
        <w:t>(2)</w:t>
      </w:r>
      <w:r w:rsidRPr="009F0AA2">
        <w:tab/>
        <w:t>Division</w:t>
      </w:r>
      <w:r w:rsidR="009F0AA2" w:rsidRPr="009F0AA2">
        <w:t> </w:t>
      </w:r>
      <w:r w:rsidRPr="009F0AA2">
        <w:t>2 of Part</w:t>
      </w:r>
      <w:r w:rsidR="009F0AA2" w:rsidRPr="009F0AA2">
        <w:t> </w:t>
      </w:r>
      <w:r w:rsidRPr="009F0AA2">
        <w:t>7, as amended by the amending rules, applies to an infrastructure operator covered by subrule (1) as though:</w:t>
      </w:r>
    </w:p>
    <w:p w:rsidR="00252D2A" w:rsidRPr="009F0AA2" w:rsidRDefault="00252D2A" w:rsidP="00252D2A">
      <w:pPr>
        <w:pStyle w:val="paragraph"/>
      </w:pPr>
      <w:r w:rsidRPr="009F0AA2">
        <w:tab/>
        <w:t>(a)</w:t>
      </w:r>
      <w:r w:rsidRPr="009F0AA2">
        <w:tab/>
        <w:t>a reference to the ACCC were a reference to the Regulator; and</w:t>
      </w:r>
    </w:p>
    <w:p w:rsidR="00252D2A" w:rsidRPr="009F0AA2" w:rsidRDefault="00252D2A" w:rsidP="00252D2A">
      <w:pPr>
        <w:pStyle w:val="paragraph"/>
      </w:pPr>
      <w:r w:rsidRPr="009F0AA2">
        <w:tab/>
        <w:t>(b)</w:t>
      </w:r>
      <w:r w:rsidRPr="009F0AA2">
        <w:tab/>
      </w:r>
      <w:r w:rsidRPr="009F0AA2">
        <w:rPr>
          <w:b/>
          <w:i/>
        </w:rPr>
        <w:t>Regulator</w:t>
      </w:r>
      <w:r w:rsidRPr="009F0AA2">
        <w:t xml:space="preserve"> had the same meaning as immediately before </w:t>
      </w:r>
      <w:r w:rsidR="000A37FE" w:rsidRPr="009F0AA2">
        <w:t>1</w:t>
      </w:r>
      <w:r w:rsidR="009F0AA2" w:rsidRPr="009F0AA2">
        <w:t> </w:t>
      </w:r>
      <w:r w:rsidR="000A37FE" w:rsidRPr="009F0AA2">
        <w:t>July 2020</w:t>
      </w:r>
      <w:r w:rsidRPr="009F0AA2">
        <w:t>.</w:t>
      </w:r>
    </w:p>
    <w:p w:rsidR="00A71A7B" w:rsidRPr="009F0AA2" w:rsidRDefault="007D77BA" w:rsidP="007D77BA">
      <w:pPr>
        <w:pStyle w:val="ActHead5"/>
      </w:pPr>
      <w:bookmarkStart w:id="55" w:name="_Toc3884291"/>
      <w:r w:rsidRPr="009F0AA2">
        <w:rPr>
          <w:rStyle w:val="CharSectno"/>
        </w:rPr>
        <w:t>83</w:t>
      </w:r>
      <w:r w:rsidRPr="009F0AA2">
        <w:t xml:space="preserve">  </w:t>
      </w:r>
      <w:r w:rsidR="00A71A7B" w:rsidRPr="009F0AA2">
        <w:t>Transition for Regulators under Part</w:t>
      </w:r>
      <w:r w:rsidR="009F0AA2" w:rsidRPr="009F0AA2">
        <w:t> </w:t>
      </w:r>
      <w:r w:rsidR="00A71A7B" w:rsidRPr="009F0AA2">
        <w:t>9</w:t>
      </w:r>
      <w:bookmarkEnd w:id="55"/>
    </w:p>
    <w:p w:rsidR="00E42F1C" w:rsidRPr="009F0AA2" w:rsidRDefault="00A71A7B" w:rsidP="00F9038D">
      <w:pPr>
        <w:pStyle w:val="subsection"/>
      </w:pPr>
      <w:r w:rsidRPr="009F0AA2">
        <w:tab/>
      </w:r>
      <w:r w:rsidRPr="009F0AA2">
        <w:tab/>
        <w:t xml:space="preserve">If a State Agency was a Regulator immediately before </w:t>
      </w:r>
      <w:r w:rsidR="000A37FE" w:rsidRPr="009F0AA2">
        <w:t>1</w:t>
      </w:r>
      <w:r w:rsidR="009F0AA2" w:rsidRPr="009F0AA2">
        <w:t> </w:t>
      </w:r>
      <w:r w:rsidR="000A37FE" w:rsidRPr="009F0AA2">
        <w:t>July 2020</w:t>
      </w:r>
      <w:r w:rsidRPr="009F0AA2">
        <w:t>, it continues to be a</w:t>
      </w:r>
      <w:r w:rsidR="00F9038D" w:rsidRPr="009F0AA2">
        <w:t xml:space="preserve"> Regulator for the purposes of</w:t>
      </w:r>
      <w:r w:rsidR="00E42F1C" w:rsidRPr="009F0AA2">
        <w:t>:</w:t>
      </w:r>
    </w:p>
    <w:p w:rsidR="0070124A" w:rsidRPr="009F0AA2" w:rsidRDefault="00E42F1C" w:rsidP="00E42F1C">
      <w:pPr>
        <w:pStyle w:val="paragraph"/>
      </w:pPr>
      <w:r w:rsidRPr="009F0AA2">
        <w:tab/>
        <w:t>(a)</w:t>
      </w:r>
      <w:r w:rsidRPr="009F0AA2">
        <w:tab/>
      </w:r>
      <w:r w:rsidR="00A71A7B" w:rsidRPr="009F0AA2">
        <w:t>Divisions</w:t>
      </w:r>
      <w:r w:rsidR="009F0AA2" w:rsidRPr="009F0AA2">
        <w:t> </w:t>
      </w:r>
      <w:r w:rsidR="00A71A7B" w:rsidRPr="009F0AA2">
        <w:t>2, 3 and 4 of Part</w:t>
      </w:r>
      <w:r w:rsidR="009F0AA2" w:rsidRPr="009F0AA2">
        <w:t> </w:t>
      </w:r>
      <w:r w:rsidR="00A71A7B" w:rsidRPr="009F0AA2">
        <w:t>6</w:t>
      </w:r>
      <w:r w:rsidR="00563A9A" w:rsidRPr="009F0AA2">
        <w:t>,</w:t>
      </w:r>
      <w:r w:rsidR="00A71A7B" w:rsidRPr="009F0AA2">
        <w:t xml:space="preserve"> as applied by subrule 81(4)</w:t>
      </w:r>
      <w:r w:rsidR="0070124A" w:rsidRPr="009F0AA2">
        <w:t>; and</w:t>
      </w:r>
    </w:p>
    <w:p w:rsidR="0070124A" w:rsidRPr="009F0AA2" w:rsidRDefault="0070124A" w:rsidP="00E42F1C">
      <w:pPr>
        <w:pStyle w:val="paragraph"/>
      </w:pPr>
      <w:r w:rsidRPr="009F0AA2">
        <w:tab/>
        <w:t>(b)</w:t>
      </w:r>
      <w:r w:rsidRPr="009F0AA2">
        <w:tab/>
        <w:t>Division</w:t>
      </w:r>
      <w:r w:rsidR="009F0AA2" w:rsidRPr="009F0AA2">
        <w:t> </w:t>
      </w:r>
      <w:r w:rsidRPr="009F0AA2">
        <w:t>2 of Part</w:t>
      </w:r>
      <w:r w:rsidR="009F0AA2" w:rsidRPr="009F0AA2">
        <w:t> </w:t>
      </w:r>
      <w:r w:rsidRPr="009F0AA2">
        <w:t>7</w:t>
      </w:r>
      <w:r w:rsidR="00B33047" w:rsidRPr="009F0AA2">
        <w:t>,</w:t>
      </w:r>
      <w:r w:rsidRPr="009F0AA2">
        <w:t xml:space="preserve"> as applied by subrule 82(2);</w:t>
      </w:r>
    </w:p>
    <w:p w:rsidR="00A71A7B" w:rsidRPr="009F0AA2" w:rsidRDefault="00A71A7B" w:rsidP="0070124A">
      <w:pPr>
        <w:pStyle w:val="subsection2"/>
      </w:pPr>
      <w:r w:rsidRPr="009F0AA2">
        <w:t>until the accreditation of the Regulator is revoked by the ACCC, withdrawn by a Basin State or expires.</w:t>
      </w:r>
    </w:p>
    <w:p w:rsidR="00F9038D" w:rsidRPr="009F0AA2" w:rsidRDefault="00A71A7B" w:rsidP="00F9038D">
      <w:pPr>
        <w:pStyle w:val="notetext"/>
      </w:pPr>
      <w:r w:rsidRPr="009F0AA2">
        <w:t>Note:</w:t>
      </w:r>
      <w:r w:rsidRPr="009F0AA2">
        <w:tab/>
        <w:t>A State Agency to which this rule applies</w:t>
      </w:r>
      <w:r w:rsidR="00F9038D" w:rsidRPr="009F0AA2">
        <w:t xml:space="preserve"> will act as Regulator only to </w:t>
      </w:r>
      <w:r w:rsidRPr="009F0AA2">
        <w:t>a transitioning Part</w:t>
      </w:r>
      <w:r w:rsidR="009F0AA2" w:rsidRPr="009F0AA2">
        <w:t> </w:t>
      </w:r>
      <w:r w:rsidRPr="009F0AA2">
        <w:t>6 operator, for the remainder of the transition period for the operator</w:t>
      </w:r>
      <w:r w:rsidR="00F9038D" w:rsidRPr="009F0AA2">
        <w:t>.</w:t>
      </w:r>
    </w:p>
    <w:p w:rsidR="00A71A7B" w:rsidRPr="009F0AA2" w:rsidRDefault="00160E61" w:rsidP="003B718F">
      <w:pPr>
        <w:pStyle w:val="ItemHead"/>
        <w:rPr>
          <w:i/>
        </w:rPr>
      </w:pPr>
      <w:r w:rsidRPr="009F0AA2">
        <w:t>86</w:t>
      </w:r>
      <w:r w:rsidR="003B718F" w:rsidRPr="009F0AA2">
        <w:t xml:space="preserve">  </w:t>
      </w:r>
      <w:r w:rsidR="00563A9A" w:rsidRPr="009F0AA2">
        <w:t>Before c</w:t>
      </w:r>
      <w:r w:rsidR="00D8003C" w:rsidRPr="009F0AA2">
        <w:t>lause</w:t>
      </w:r>
      <w:r w:rsidR="009F0AA2" w:rsidRPr="009F0AA2">
        <w:t> </w:t>
      </w:r>
      <w:r w:rsidR="00D8003C" w:rsidRPr="009F0AA2">
        <w:t xml:space="preserve">1 of </w:t>
      </w:r>
      <w:r w:rsidR="00A71A7B" w:rsidRPr="009F0AA2">
        <w:t>Schedule</w:t>
      </w:r>
      <w:r w:rsidR="009F0AA2" w:rsidRPr="009F0AA2">
        <w:t> </w:t>
      </w:r>
      <w:r w:rsidR="00A71A7B" w:rsidRPr="009F0AA2">
        <w:t>1</w:t>
      </w:r>
    </w:p>
    <w:p w:rsidR="00A71A7B" w:rsidRPr="009F0AA2" w:rsidRDefault="00A71A7B" w:rsidP="007D77BA">
      <w:pPr>
        <w:pStyle w:val="Item"/>
      </w:pPr>
      <w:r w:rsidRPr="009F0AA2">
        <w:t>Insert:</w:t>
      </w:r>
    </w:p>
    <w:p w:rsidR="00A71A7B" w:rsidRPr="009F0AA2" w:rsidRDefault="00A71A7B" w:rsidP="00B02CE1">
      <w:pPr>
        <w:pStyle w:val="notetext"/>
      </w:pPr>
      <w:r w:rsidRPr="009F0AA2">
        <w:t>Note:</w:t>
      </w:r>
      <w:r w:rsidRPr="009F0AA2">
        <w:tab/>
        <w:t>The regulatory period that is set to expire, referred to in this Schedule, may be:</w:t>
      </w:r>
    </w:p>
    <w:p w:rsidR="00A71A7B" w:rsidRPr="009F0AA2" w:rsidRDefault="00A71A7B" w:rsidP="00B02CE1">
      <w:pPr>
        <w:pStyle w:val="notepara"/>
      </w:pPr>
      <w:r w:rsidRPr="009F0AA2">
        <w:t>(a)</w:t>
      </w:r>
      <w:r w:rsidRPr="009F0AA2">
        <w:tab/>
        <w:t>a regulatory period set by these Rules;</w:t>
      </w:r>
      <w:r w:rsidR="00B33047" w:rsidRPr="009F0AA2">
        <w:t xml:space="preserve"> or</w:t>
      </w:r>
    </w:p>
    <w:p w:rsidR="00A71A7B" w:rsidRPr="009F0AA2" w:rsidRDefault="00A71A7B" w:rsidP="00B02CE1">
      <w:pPr>
        <w:pStyle w:val="notepara"/>
      </w:pPr>
      <w:r w:rsidRPr="009F0AA2">
        <w:t>(b)</w:t>
      </w:r>
      <w:r w:rsidRPr="009F0AA2">
        <w:tab/>
        <w:t>a regulatory period set by an agency of a State under a law of the State; or</w:t>
      </w:r>
    </w:p>
    <w:p w:rsidR="00A71A7B" w:rsidRPr="009F0AA2" w:rsidRDefault="00A71A7B" w:rsidP="00B02CE1">
      <w:pPr>
        <w:pStyle w:val="notepara"/>
      </w:pPr>
      <w:r w:rsidRPr="009F0AA2">
        <w:t>(c)</w:t>
      </w:r>
      <w:r w:rsidRPr="009F0AA2">
        <w:tab/>
        <w:t xml:space="preserve">if </w:t>
      </w:r>
      <w:r w:rsidR="009F0AA2" w:rsidRPr="009F0AA2">
        <w:t>paragraph (</w:t>
      </w:r>
      <w:r w:rsidRPr="009F0AA2">
        <w:t xml:space="preserve">a) </w:t>
      </w:r>
      <w:r w:rsidR="00B33047" w:rsidRPr="009F0AA2">
        <w:t>or</w:t>
      </w:r>
      <w:r w:rsidRPr="009F0AA2">
        <w:t xml:space="preserve"> (b) </w:t>
      </w:r>
      <w:r w:rsidR="00B33047" w:rsidRPr="009F0AA2">
        <w:t>does</w:t>
      </w:r>
      <w:r w:rsidRPr="009F0AA2">
        <w:t xml:space="preserve"> not apply—a period of 3 years.</w:t>
      </w:r>
    </w:p>
    <w:p w:rsidR="00A71A7B" w:rsidRPr="009F0AA2" w:rsidRDefault="00B02CE1" w:rsidP="00B02CE1">
      <w:pPr>
        <w:pStyle w:val="ActHead5"/>
      </w:pPr>
      <w:bookmarkStart w:id="56" w:name="_Toc3884292"/>
      <w:r w:rsidRPr="009F0AA2">
        <w:rPr>
          <w:rStyle w:val="CharSectno"/>
        </w:rPr>
        <w:t>1AA</w:t>
      </w:r>
      <w:r w:rsidRPr="009F0AA2">
        <w:t xml:space="preserve">  </w:t>
      </w:r>
      <w:r w:rsidR="00A71A7B" w:rsidRPr="009F0AA2">
        <w:t>Use of forecasts in application</w:t>
      </w:r>
      <w:bookmarkEnd w:id="56"/>
    </w:p>
    <w:p w:rsidR="00A71A7B" w:rsidRPr="009F0AA2" w:rsidRDefault="00A71A7B" w:rsidP="00B02CE1">
      <w:pPr>
        <w:pStyle w:val="subsection"/>
      </w:pPr>
      <w:r w:rsidRPr="009F0AA2">
        <w:tab/>
      </w:r>
      <w:r w:rsidRPr="009F0AA2">
        <w:tab/>
        <w:t>Where information specified by this Schedule for inclusion in the application is not yet available, the application must instead include a forecast of the information, with an annotation to the effect that the information is not yet available.</w:t>
      </w:r>
    </w:p>
    <w:p w:rsidR="00A71A7B" w:rsidRPr="009F0AA2" w:rsidRDefault="00160E61" w:rsidP="003B718F">
      <w:pPr>
        <w:pStyle w:val="ItemHead"/>
      </w:pPr>
      <w:r w:rsidRPr="009F0AA2">
        <w:t>87</w:t>
      </w:r>
      <w:r w:rsidR="003B718F" w:rsidRPr="009F0AA2">
        <w:t xml:space="preserve">  </w:t>
      </w:r>
      <w:r w:rsidR="00D8003C" w:rsidRPr="009F0AA2">
        <w:t>Clause</w:t>
      </w:r>
      <w:r w:rsidR="009F0AA2" w:rsidRPr="009F0AA2">
        <w:t> </w:t>
      </w:r>
      <w:r w:rsidR="00D8003C" w:rsidRPr="009F0AA2">
        <w:t xml:space="preserve">4 of </w:t>
      </w:r>
      <w:r w:rsidR="00A71A7B" w:rsidRPr="009F0AA2">
        <w:t>Schedule</w:t>
      </w:r>
      <w:r w:rsidR="009F0AA2" w:rsidRPr="009F0AA2">
        <w:t> </w:t>
      </w:r>
      <w:r w:rsidR="00A71A7B" w:rsidRPr="009F0AA2">
        <w:t>1</w:t>
      </w:r>
    </w:p>
    <w:p w:rsidR="00A71A7B" w:rsidRPr="009F0AA2" w:rsidRDefault="00A71A7B" w:rsidP="00B02CE1">
      <w:pPr>
        <w:pStyle w:val="Item"/>
      </w:pPr>
      <w:r w:rsidRPr="009F0AA2">
        <w:t>Repeal the clause, substitute:</w:t>
      </w:r>
    </w:p>
    <w:p w:rsidR="00A71A7B" w:rsidRPr="009F0AA2" w:rsidRDefault="00B02CE1" w:rsidP="00B02CE1">
      <w:pPr>
        <w:pStyle w:val="ActHead5"/>
      </w:pPr>
      <w:bookmarkStart w:id="57" w:name="_Toc3884293"/>
      <w:r w:rsidRPr="009F0AA2">
        <w:rPr>
          <w:rStyle w:val="CharSectno"/>
        </w:rPr>
        <w:t>4</w:t>
      </w:r>
      <w:r w:rsidRPr="009F0AA2">
        <w:t xml:space="preserve">  </w:t>
      </w:r>
      <w:r w:rsidR="00A71A7B" w:rsidRPr="009F0AA2">
        <w:t>Revenue</w:t>
      </w:r>
      <w:bookmarkEnd w:id="57"/>
    </w:p>
    <w:p w:rsidR="00A71A7B" w:rsidRPr="009F0AA2" w:rsidRDefault="00A71A7B" w:rsidP="00B02CE1">
      <w:pPr>
        <w:pStyle w:val="subsection"/>
      </w:pPr>
      <w:r w:rsidRPr="009F0AA2">
        <w:tab/>
        <w:t>(1)</w:t>
      </w:r>
      <w:r w:rsidRPr="009F0AA2">
        <w:tab/>
        <w:t>Details of the Part</w:t>
      </w:r>
      <w:r w:rsidR="009F0AA2" w:rsidRPr="009F0AA2">
        <w:t> </w:t>
      </w:r>
      <w:r w:rsidRPr="009F0AA2">
        <w:t>6 operator’s:</w:t>
      </w:r>
    </w:p>
    <w:p w:rsidR="00A71A7B" w:rsidRPr="009F0AA2" w:rsidRDefault="00A71A7B" w:rsidP="00B02CE1">
      <w:pPr>
        <w:pStyle w:val="paragraph"/>
      </w:pPr>
      <w:r w:rsidRPr="009F0AA2">
        <w:tab/>
        <w:t>(a)</w:t>
      </w:r>
      <w:r w:rsidRPr="009F0AA2">
        <w:tab/>
        <w:t>actual revenue to date for each completed or part</w:t>
      </w:r>
      <w:r w:rsidR="009F0AA2">
        <w:noBreakHyphen/>
      </w:r>
      <w:r w:rsidRPr="009F0AA2">
        <w:t>completed year of the regulatory period that is set to expire, from each of the following sources:</w:t>
      </w:r>
    </w:p>
    <w:p w:rsidR="00A71A7B" w:rsidRPr="009F0AA2" w:rsidRDefault="00A71A7B" w:rsidP="00B02CE1">
      <w:pPr>
        <w:pStyle w:val="paragraphsub"/>
      </w:pPr>
      <w:r w:rsidRPr="009F0AA2">
        <w:tab/>
        <w:t>(i)</w:t>
      </w:r>
      <w:r w:rsidRPr="009F0AA2">
        <w:tab/>
        <w:t>revenue from infrastructure charges</w:t>
      </w:r>
      <w:r w:rsidR="005A7817" w:rsidRPr="009F0AA2">
        <w:t>;</w:t>
      </w:r>
    </w:p>
    <w:p w:rsidR="00A71A7B" w:rsidRPr="009F0AA2" w:rsidRDefault="00A71A7B" w:rsidP="00B02CE1">
      <w:pPr>
        <w:pStyle w:val="paragraphsub"/>
      </w:pPr>
      <w:r w:rsidRPr="009F0AA2">
        <w:tab/>
        <w:t>(ii)</w:t>
      </w:r>
      <w:r w:rsidRPr="009F0AA2">
        <w:tab/>
        <w:t>revenue from government contributions related to the provision of th</w:t>
      </w:r>
      <w:r w:rsidR="005A7817" w:rsidRPr="009F0AA2">
        <w:t>ose infrastructure services;</w:t>
      </w:r>
    </w:p>
    <w:p w:rsidR="00A71A7B" w:rsidRPr="009F0AA2" w:rsidRDefault="00A71A7B" w:rsidP="00B02CE1">
      <w:pPr>
        <w:pStyle w:val="paragraphsub"/>
      </w:pPr>
      <w:r w:rsidRPr="009F0AA2">
        <w:lastRenderedPageBreak/>
        <w:tab/>
        <w:t>(iii)</w:t>
      </w:r>
      <w:r w:rsidRPr="009F0AA2">
        <w:tab/>
        <w:t>revenue (other than from infrastructure charges) derived from the water service infrastructure used to provide infrastructure services; and</w:t>
      </w:r>
    </w:p>
    <w:p w:rsidR="00A71A7B" w:rsidRPr="009F0AA2" w:rsidRDefault="00A71A7B" w:rsidP="00B02CE1">
      <w:pPr>
        <w:pStyle w:val="paragraph"/>
      </w:pPr>
      <w:r w:rsidRPr="009F0AA2">
        <w:tab/>
        <w:t>(b)</w:t>
      </w:r>
      <w:r w:rsidRPr="009F0AA2">
        <w:tab/>
        <w:t xml:space="preserve">forecast revenue for each remaining year or part year of the current regulatory period and the following regulatory period, from each of the sources mentioned in </w:t>
      </w:r>
      <w:r w:rsidR="009F0AA2" w:rsidRPr="009F0AA2">
        <w:t>subparagraphs (</w:t>
      </w:r>
      <w:r w:rsidR="0067035F" w:rsidRPr="009F0AA2">
        <w:t>a)</w:t>
      </w:r>
      <w:r w:rsidRPr="009F0AA2">
        <w:t>(i), (ii), and (iii); and</w:t>
      </w:r>
    </w:p>
    <w:p w:rsidR="00A71A7B" w:rsidRPr="009F0AA2" w:rsidRDefault="00A71A7B" w:rsidP="00B02CE1">
      <w:pPr>
        <w:pStyle w:val="paragraph"/>
      </w:pPr>
      <w:r w:rsidRPr="009F0AA2">
        <w:tab/>
        <w:t>(c)</w:t>
      </w:r>
      <w:r w:rsidRPr="009F0AA2">
        <w:tab/>
        <w:t>forecast revenue from providing infrastructure services for each year of the following regulatory period.</w:t>
      </w:r>
    </w:p>
    <w:p w:rsidR="00A71A7B" w:rsidRPr="009F0AA2" w:rsidRDefault="00A71A7B" w:rsidP="00B02CE1">
      <w:pPr>
        <w:pStyle w:val="subsection"/>
      </w:pPr>
      <w:r w:rsidRPr="009F0AA2">
        <w:tab/>
        <w:t>(2)</w:t>
      </w:r>
      <w:r w:rsidRPr="009F0AA2">
        <w:tab/>
        <w:t xml:space="preserve">If the revenue is derived from charges levied by reference to a period (an </w:t>
      </w:r>
      <w:r w:rsidRPr="009F0AA2">
        <w:rPr>
          <w:b/>
          <w:i/>
        </w:rPr>
        <w:t>agency revenue period</w:t>
      </w:r>
      <w:r w:rsidRPr="009F0AA2">
        <w:t>) that:</w:t>
      </w:r>
    </w:p>
    <w:p w:rsidR="00A71A7B" w:rsidRPr="009F0AA2" w:rsidRDefault="00A71A7B" w:rsidP="00B02CE1">
      <w:pPr>
        <w:pStyle w:val="paragraph"/>
      </w:pPr>
      <w:r w:rsidRPr="009F0AA2">
        <w:tab/>
        <w:t>(a)</w:t>
      </w:r>
      <w:r w:rsidRPr="009F0AA2">
        <w:tab/>
        <w:t>is set by an agency of a State under a law of the State; and</w:t>
      </w:r>
    </w:p>
    <w:p w:rsidR="00A71A7B" w:rsidRPr="009F0AA2" w:rsidRDefault="00A71A7B" w:rsidP="00B02CE1">
      <w:pPr>
        <w:pStyle w:val="paragraph"/>
      </w:pPr>
      <w:r w:rsidRPr="009F0AA2">
        <w:tab/>
        <w:t>(b)</w:t>
      </w:r>
      <w:r w:rsidRPr="009F0AA2">
        <w:tab/>
        <w:t>does not align with the regulatory periods of the operator under these Rules;</w:t>
      </w:r>
    </w:p>
    <w:p w:rsidR="00A71A7B" w:rsidRPr="009F0AA2" w:rsidRDefault="00A71A7B" w:rsidP="00B02CE1">
      <w:pPr>
        <w:pStyle w:val="subsection2"/>
      </w:pPr>
      <w:r w:rsidRPr="009F0AA2">
        <w:t>the revenue may be stated as for each year or part year of the agency revenue period.</w:t>
      </w:r>
    </w:p>
    <w:p w:rsidR="002D6606" w:rsidRPr="009F0AA2" w:rsidRDefault="00160E61" w:rsidP="003B718F">
      <w:pPr>
        <w:pStyle w:val="ItemHead"/>
      </w:pPr>
      <w:r w:rsidRPr="009F0AA2">
        <w:t>88</w:t>
      </w:r>
      <w:r w:rsidR="002D6606" w:rsidRPr="009F0AA2">
        <w:t xml:space="preserve">  Paragraph 6(b) of Schedule</w:t>
      </w:r>
      <w:r w:rsidR="009F0AA2" w:rsidRPr="009F0AA2">
        <w:t> </w:t>
      </w:r>
      <w:r w:rsidR="002D6606" w:rsidRPr="009F0AA2">
        <w:t>1</w:t>
      </w:r>
    </w:p>
    <w:p w:rsidR="002D6606" w:rsidRPr="009F0AA2" w:rsidRDefault="002D6606" w:rsidP="002D6606">
      <w:pPr>
        <w:pStyle w:val="Item"/>
      </w:pPr>
      <w:r w:rsidRPr="009F0AA2">
        <w:t>Omit “period:”, substitute “period;”.</w:t>
      </w:r>
    </w:p>
    <w:p w:rsidR="008F52D7" w:rsidRPr="009F0AA2" w:rsidRDefault="00160E61" w:rsidP="003B718F">
      <w:pPr>
        <w:pStyle w:val="ItemHead"/>
      </w:pPr>
      <w:r w:rsidRPr="009F0AA2">
        <w:t>89</w:t>
      </w:r>
      <w:r w:rsidR="008F52D7" w:rsidRPr="009F0AA2">
        <w:t xml:space="preserve">  </w:t>
      </w:r>
      <w:r w:rsidR="00D8003C" w:rsidRPr="009F0AA2">
        <w:t xml:space="preserve">Paragraph 8(a) of </w:t>
      </w:r>
      <w:r w:rsidR="008F52D7" w:rsidRPr="009F0AA2">
        <w:t>Schedule</w:t>
      </w:r>
      <w:r w:rsidR="009F0AA2" w:rsidRPr="009F0AA2">
        <w:t> </w:t>
      </w:r>
      <w:r w:rsidR="008F52D7" w:rsidRPr="009F0AA2">
        <w:t>1</w:t>
      </w:r>
    </w:p>
    <w:p w:rsidR="002D6606" w:rsidRPr="009F0AA2" w:rsidRDefault="002D6606" w:rsidP="008F52D7">
      <w:pPr>
        <w:pStyle w:val="Item"/>
      </w:pPr>
      <w:r w:rsidRPr="009F0AA2">
        <w:t xml:space="preserve">Omit all the words before </w:t>
      </w:r>
      <w:r w:rsidR="009F0AA2" w:rsidRPr="009F0AA2">
        <w:t>subparagraph (</w:t>
      </w:r>
      <w:r w:rsidRPr="009F0AA2">
        <w:t>i), substitute:</w:t>
      </w:r>
    </w:p>
    <w:p w:rsidR="008F52D7" w:rsidRPr="009F0AA2" w:rsidRDefault="002D6606" w:rsidP="002D6606">
      <w:pPr>
        <w:pStyle w:val="paragraph"/>
      </w:pPr>
      <w:r w:rsidRPr="009F0AA2">
        <w:tab/>
        <w:t>(a)</w:t>
      </w:r>
      <w:r w:rsidRPr="009F0AA2">
        <w:tab/>
        <w:t>in respect of each year of the regulatory period that is set to expire, including the following:</w:t>
      </w:r>
    </w:p>
    <w:p w:rsidR="00A71A7B" w:rsidRPr="009F0AA2" w:rsidRDefault="00160E61" w:rsidP="003B718F">
      <w:pPr>
        <w:pStyle w:val="ItemHead"/>
      </w:pPr>
      <w:r w:rsidRPr="009F0AA2">
        <w:t>90</w:t>
      </w:r>
      <w:r w:rsidR="003B718F" w:rsidRPr="009F0AA2">
        <w:t xml:space="preserve">  </w:t>
      </w:r>
      <w:r w:rsidR="002D6606" w:rsidRPr="009F0AA2">
        <w:t>At the end of p</w:t>
      </w:r>
      <w:r w:rsidR="00D8003C" w:rsidRPr="009F0AA2">
        <w:t>aragraph</w:t>
      </w:r>
      <w:r w:rsidR="009F0AA2" w:rsidRPr="009F0AA2">
        <w:t> </w:t>
      </w:r>
      <w:r w:rsidR="00D8003C" w:rsidRPr="009F0AA2">
        <w:t xml:space="preserve">8(a) of </w:t>
      </w:r>
      <w:r w:rsidR="00A71A7B" w:rsidRPr="009F0AA2">
        <w:t>Schedule</w:t>
      </w:r>
      <w:r w:rsidR="009F0AA2" w:rsidRPr="009F0AA2">
        <w:t> </w:t>
      </w:r>
      <w:r w:rsidR="00A71A7B" w:rsidRPr="009F0AA2">
        <w:t>1</w:t>
      </w:r>
    </w:p>
    <w:p w:rsidR="00A71A7B" w:rsidRPr="009F0AA2" w:rsidRDefault="002D6606" w:rsidP="00B02CE1">
      <w:pPr>
        <w:pStyle w:val="Item"/>
      </w:pPr>
      <w:r w:rsidRPr="009F0AA2">
        <w:t>Add</w:t>
      </w:r>
      <w:r w:rsidR="00B02CE1" w:rsidRPr="009F0AA2">
        <w:t>:</w:t>
      </w:r>
    </w:p>
    <w:p w:rsidR="00A71A7B" w:rsidRPr="009F0AA2" w:rsidRDefault="00A71A7B" w:rsidP="00B02CE1">
      <w:pPr>
        <w:pStyle w:val="paragraphsub"/>
      </w:pPr>
      <w:r w:rsidRPr="009F0AA2">
        <w:tab/>
      </w:r>
      <w:r w:rsidR="008F52D7" w:rsidRPr="009F0AA2">
        <w:t xml:space="preserve">; </w:t>
      </w:r>
      <w:r w:rsidRPr="009F0AA2">
        <w:t>(v)</w:t>
      </w:r>
      <w:r w:rsidRPr="009F0AA2">
        <w:tab/>
        <w:t xml:space="preserve">details of differences between </w:t>
      </w:r>
      <w:r w:rsidR="0070124A" w:rsidRPr="009F0AA2">
        <w:t xml:space="preserve">the </w:t>
      </w:r>
      <w:r w:rsidRPr="009F0AA2">
        <w:t>actual capital expenditure</w:t>
      </w:r>
      <w:r w:rsidR="0070124A" w:rsidRPr="009F0AA2">
        <w:t xml:space="preserve"> of the operator</w:t>
      </w:r>
      <w:r w:rsidRPr="009F0AA2">
        <w:t xml:space="preserve"> and </w:t>
      </w:r>
      <w:r w:rsidR="0067303C" w:rsidRPr="009F0AA2">
        <w:t>the capital expenditure</w:t>
      </w:r>
      <w:r w:rsidRPr="009F0AA2">
        <w:t xml:space="preserve"> </w:t>
      </w:r>
      <w:r w:rsidR="00A67A58" w:rsidRPr="009F0AA2">
        <w:t xml:space="preserve">most recently </w:t>
      </w:r>
      <w:r w:rsidR="0070124A" w:rsidRPr="009F0AA2">
        <w:t>accepted</w:t>
      </w:r>
      <w:r w:rsidRPr="009F0AA2">
        <w:t xml:space="preserve"> </w:t>
      </w:r>
      <w:r w:rsidR="00723417" w:rsidRPr="009F0AA2">
        <w:t xml:space="preserve">by </w:t>
      </w:r>
      <w:r w:rsidR="0067303C" w:rsidRPr="009F0AA2">
        <w:t xml:space="preserve">an agency of a State under a State law, </w:t>
      </w:r>
      <w:r w:rsidR="00723417" w:rsidRPr="009F0AA2">
        <w:t>or the ACCC</w:t>
      </w:r>
      <w:r w:rsidR="0067303C" w:rsidRPr="009F0AA2">
        <w:t>,</w:t>
      </w:r>
      <w:r w:rsidR="00723417" w:rsidRPr="009F0AA2">
        <w:t xml:space="preserve"> </w:t>
      </w:r>
      <w:r w:rsidR="0070124A" w:rsidRPr="009F0AA2">
        <w:t xml:space="preserve">for the purposes of </w:t>
      </w:r>
      <w:r w:rsidR="00A67A58" w:rsidRPr="009F0AA2">
        <w:t xml:space="preserve">the </w:t>
      </w:r>
      <w:r w:rsidR="004739BD" w:rsidRPr="009F0AA2">
        <w:t>determination or approval</w:t>
      </w:r>
      <w:r w:rsidR="00A67A58" w:rsidRPr="009F0AA2">
        <w:t xml:space="preserve"> of</w:t>
      </w:r>
      <w:r w:rsidR="0070124A" w:rsidRPr="009F0AA2">
        <w:t xml:space="preserve"> </w:t>
      </w:r>
      <w:r w:rsidR="00A67A58" w:rsidRPr="009F0AA2">
        <w:t>the operator’s regulated charges</w:t>
      </w:r>
      <w:r w:rsidRPr="009F0AA2">
        <w:t>, with reference to the amount of capital expenditure and the selection and scope of projects undertaken; and</w:t>
      </w:r>
    </w:p>
    <w:p w:rsidR="008F52D7" w:rsidRPr="009F0AA2" w:rsidRDefault="00160E61" w:rsidP="008F52D7">
      <w:pPr>
        <w:pStyle w:val="ItemHead"/>
      </w:pPr>
      <w:r w:rsidRPr="009F0AA2">
        <w:t>91</w:t>
      </w:r>
      <w:r w:rsidR="008F52D7" w:rsidRPr="009F0AA2">
        <w:t xml:space="preserve">  </w:t>
      </w:r>
      <w:r w:rsidR="00D8003C" w:rsidRPr="009F0AA2">
        <w:t xml:space="preserve">Paragraph 8(b) of </w:t>
      </w:r>
      <w:r w:rsidR="008F52D7" w:rsidRPr="009F0AA2">
        <w:t>Schedule</w:t>
      </w:r>
      <w:r w:rsidR="009F0AA2" w:rsidRPr="009F0AA2">
        <w:t> </w:t>
      </w:r>
      <w:r w:rsidR="008F52D7" w:rsidRPr="009F0AA2">
        <w:t>1</w:t>
      </w:r>
    </w:p>
    <w:p w:rsidR="008F52D7" w:rsidRPr="009F0AA2" w:rsidRDefault="008F52D7" w:rsidP="008F52D7">
      <w:pPr>
        <w:pStyle w:val="Item"/>
      </w:pPr>
      <w:r w:rsidRPr="009F0AA2">
        <w:t>After “including”, insert “the following”.</w:t>
      </w:r>
    </w:p>
    <w:p w:rsidR="002D6606" w:rsidRPr="009F0AA2" w:rsidRDefault="00160E61" w:rsidP="002D6606">
      <w:pPr>
        <w:pStyle w:val="ItemHead"/>
      </w:pPr>
      <w:r w:rsidRPr="009F0AA2">
        <w:t>92</w:t>
      </w:r>
      <w:r w:rsidR="002D6606" w:rsidRPr="009F0AA2">
        <w:t xml:space="preserve">  Paragraph 9(a) of Schedule</w:t>
      </w:r>
      <w:r w:rsidR="009F0AA2" w:rsidRPr="009F0AA2">
        <w:t> </w:t>
      </w:r>
      <w:r w:rsidR="002D6606" w:rsidRPr="009F0AA2">
        <w:t>1</w:t>
      </w:r>
    </w:p>
    <w:p w:rsidR="002D6606" w:rsidRPr="009F0AA2" w:rsidRDefault="002D6606" w:rsidP="002D6606">
      <w:pPr>
        <w:pStyle w:val="Item"/>
      </w:pPr>
      <w:r w:rsidRPr="009F0AA2">
        <w:t xml:space="preserve">Omit all the words before </w:t>
      </w:r>
      <w:r w:rsidR="009F0AA2" w:rsidRPr="009F0AA2">
        <w:t>subparagraph (</w:t>
      </w:r>
      <w:r w:rsidRPr="009F0AA2">
        <w:t>i), substitute:</w:t>
      </w:r>
    </w:p>
    <w:p w:rsidR="002D6606" w:rsidRPr="009F0AA2" w:rsidRDefault="002D6606" w:rsidP="002D6606">
      <w:pPr>
        <w:pStyle w:val="paragraph"/>
      </w:pPr>
      <w:r w:rsidRPr="009F0AA2">
        <w:tab/>
        <w:t>(a)</w:t>
      </w:r>
      <w:r w:rsidRPr="009F0AA2">
        <w:tab/>
        <w:t>in respect of each year of the regulatory period that is set to expire, including the following:</w:t>
      </w:r>
    </w:p>
    <w:p w:rsidR="00A71A7B" w:rsidRPr="009F0AA2" w:rsidRDefault="00160E61" w:rsidP="003B718F">
      <w:pPr>
        <w:pStyle w:val="ItemHead"/>
      </w:pPr>
      <w:r w:rsidRPr="009F0AA2">
        <w:t>93</w:t>
      </w:r>
      <w:r w:rsidR="003B718F" w:rsidRPr="009F0AA2">
        <w:t xml:space="preserve">  </w:t>
      </w:r>
      <w:r w:rsidR="00D8003C" w:rsidRPr="009F0AA2">
        <w:t xml:space="preserve">Paragraph 1(a) of </w:t>
      </w:r>
      <w:r w:rsidR="00A71A7B" w:rsidRPr="009F0AA2">
        <w:t>Schedule</w:t>
      </w:r>
      <w:r w:rsidR="009F0AA2" w:rsidRPr="009F0AA2">
        <w:t> </w:t>
      </w:r>
      <w:r w:rsidR="00A71A7B" w:rsidRPr="009F0AA2">
        <w:t>2</w:t>
      </w:r>
      <w:r w:rsidR="00D8003C" w:rsidRPr="009F0AA2">
        <w:t xml:space="preserve"> (</w:t>
      </w:r>
      <w:r w:rsidR="00A71A7B" w:rsidRPr="009F0AA2">
        <w:t xml:space="preserve">definition of </w:t>
      </w:r>
      <w:r w:rsidR="00A71A7B" w:rsidRPr="009F0AA2">
        <w:rPr>
          <w:i/>
        </w:rPr>
        <w:t>A</w:t>
      </w:r>
      <w:r w:rsidR="00D8003C" w:rsidRPr="009F0AA2">
        <w:t>)</w:t>
      </w:r>
    </w:p>
    <w:p w:rsidR="00A71A7B" w:rsidRPr="009F0AA2" w:rsidRDefault="00A71A7B" w:rsidP="00B02CE1">
      <w:pPr>
        <w:pStyle w:val="Item"/>
      </w:pPr>
      <w:r w:rsidRPr="009F0AA2">
        <w:t>Omit “that were used for”, substitute “at the beginning of”.</w:t>
      </w:r>
    </w:p>
    <w:p w:rsidR="00A71A7B" w:rsidRPr="009F0AA2" w:rsidRDefault="00160E61" w:rsidP="003B718F">
      <w:pPr>
        <w:pStyle w:val="ItemHead"/>
      </w:pPr>
      <w:r w:rsidRPr="009F0AA2">
        <w:t>94</w:t>
      </w:r>
      <w:r w:rsidR="003B718F" w:rsidRPr="009F0AA2">
        <w:t xml:space="preserve">  </w:t>
      </w:r>
      <w:r w:rsidR="00D8003C" w:rsidRPr="009F0AA2">
        <w:t xml:space="preserve">Paragraph 1(a) of </w:t>
      </w:r>
      <w:r w:rsidR="00A71A7B" w:rsidRPr="009F0AA2">
        <w:t>Schedule</w:t>
      </w:r>
      <w:r w:rsidR="009F0AA2" w:rsidRPr="009F0AA2">
        <w:t> </w:t>
      </w:r>
      <w:r w:rsidR="00A71A7B" w:rsidRPr="009F0AA2">
        <w:t>2</w:t>
      </w:r>
      <w:r w:rsidR="00D8003C" w:rsidRPr="009F0AA2">
        <w:t xml:space="preserve"> (</w:t>
      </w:r>
      <w:r w:rsidR="00A71A7B" w:rsidRPr="009F0AA2">
        <w:t xml:space="preserve">definition of </w:t>
      </w:r>
      <w:r w:rsidR="00A71A7B" w:rsidRPr="009F0AA2">
        <w:rPr>
          <w:i/>
        </w:rPr>
        <w:t>C</w:t>
      </w:r>
      <w:r w:rsidR="00D8003C" w:rsidRPr="009F0AA2">
        <w:t>)</w:t>
      </w:r>
    </w:p>
    <w:p w:rsidR="00A71A7B" w:rsidRPr="009F0AA2" w:rsidRDefault="00A71A7B" w:rsidP="00B02CE1">
      <w:pPr>
        <w:pStyle w:val="Item"/>
      </w:pPr>
      <w:r w:rsidRPr="009F0AA2">
        <w:t>Repeal the definition, substitute:</w:t>
      </w:r>
    </w:p>
    <w:p w:rsidR="00A71A7B" w:rsidRPr="009F0AA2" w:rsidRDefault="00A71A7B" w:rsidP="00B02CE1">
      <w:pPr>
        <w:pStyle w:val="Definition"/>
      </w:pPr>
      <w:r w:rsidRPr="009F0AA2">
        <w:rPr>
          <w:b/>
          <w:i/>
        </w:rPr>
        <w:t>C</w:t>
      </w:r>
      <w:r w:rsidRPr="009F0AA2">
        <w:t xml:space="preserve"> is the actual (or, where relevant, forecast) capital expenditure on assets used by the operator to provide infrastructure services (net of actual customer and </w:t>
      </w:r>
      <w:r w:rsidRPr="009F0AA2">
        <w:lastRenderedPageBreak/>
        <w:t>government capital expenditure contributions) in respect of each year of the preceding period, other than any expenditure that:</w:t>
      </w:r>
    </w:p>
    <w:p w:rsidR="00A71A7B" w:rsidRPr="009F0AA2" w:rsidRDefault="00A71A7B" w:rsidP="00B02CE1">
      <w:pPr>
        <w:pStyle w:val="paragraphsub"/>
      </w:pPr>
      <w:r w:rsidRPr="009F0AA2">
        <w:tab/>
        <w:t>(i)</w:t>
      </w:r>
      <w:r w:rsidRPr="009F0AA2">
        <w:tab/>
        <w:t>was made in relation to:</w:t>
      </w:r>
    </w:p>
    <w:p w:rsidR="00A71A7B" w:rsidRPr="009F0AA2" w:rsidRDefault="00A71A7B" w:rsidP="00B02CE1">
      <w:pPr>
        <w:pStyle w:val="paragraphsub-sub"/>
      </w:pPr>
      <w:r w:rsidRPr="009F0AA2">
        <w:tab/>
        <w:t>(A)</w:t>
      </w:r>
      <w:r w:rsidRPr="009F0AA2">
        <w:tab/>
        <w:t>a major project not previously approved; or</w:t>
      </w:r>
    </w:p>
    <w:p w:rsidR="00A71A7B" w:rsidRPr="009F0AA2" w:rsidRDefault="00A71A7B" w:rsidP="00B02CE1">
      <w:pPr>
        <w:pStyle w:val="paragraphsub-sub"/>
      </w:pPr>
      <w:r w:rsidRPr="009F0AA2">
        <w:tab/>
        <w:t>(B)</w:t>
      </w:r>
      <w:r w:rsidRPr="009F0AA2">
        <w:tab/>
        <w:t>a project whose scope as undertaken materially differed from what was approved; or</w:t>
      </w:r>
    </w:p>
    <w:p w:rsidR="00A71A7B" w:rsidRPr="009F0AA2" w:rsidRDefault="00A71A7B" w:rsidP="00B02CE1">
      <w:pPr>
        <w:pStyle w:val="paragraphsub-sub"/>
      </w:pPr>
      <w:r w:rsidRPr="009F0AA2">
        <w:tab/>
        <w:t>(C)</w:t>
      </w:r>
      <w:r w:rsidRPr="009F0AA2">
        <w:tab/>
        <w:t>a project on which expenditure materially exceeded the amount previously approved; and</w:t>
      </w:r>
    </w:p>
    <w:p w:rsidR="00A71A7B" w:rsidRPr="009F0AA2" w:rsidRDefault="00A71A7B" w:rsidP="00B02CE1">
      <w:pPr>
        <w:pStyle w:val="paragraphsub"/>
      </w:pPr>
      <w:r w:rsidRPr="009F0AA2">
        <w:tab/>
        <w:t>(ii)</w:t>
      </w:r>
      <w:r w:rsidRPr="009F0AA2">
        <w:tab/>
        <w:t>the ACCC is not satisfied was prudent and efficient expenditure.</w:t>
      </w:r>
    </w:p>
    <w:p w:rsidR="00A71A7B" w:rsidRPr="009F0AA2" w:rsidRDefault="00160E61" w:rsidP="003B718F">
      <w:pPr>
        <w:pStyle w:val="ItemHead"/>
      </w:pPr>
      <w:r w:rsidRPr="009F0AA2">
        <w:t>95</w:t>
      </w:r>
      <w:r w:rsidR="003B718F" w:rsidRPr="009F0AA2">
        <w:t xml:space="preserve">  </w:t>
      </w:r>
      <w:r w:rsidR="00D8003C" w:rsidRPr="009F0AA2">
        <w:t xml:space="preserve">Paragraph 1(a) of </w:t>
      </w:r>
      <w:r w:rsidR="00A71A7B" w:rsidRPr="009F0AA2">
        <w:t>Schedule</w:t>
      </w:r>
      <w:r w:rsidR="009F0AA2" w:rsidRPr="009F0AA2">
        <w:t> </w:t>
      </w:r>
      <w:r w:rsidR="00A71A7B" w:rsidRPr="009F0AA2">
        <w:t>2</w:t>
      </w:r>
      <w:r w:rsidR="00D8003C" w:rsidRPr="009F0AA2">
        <w:t xml:space="preserve"> (</w:t>
      </w:r>
      <w:r w:rsidR="00A71A7B" w:rsidRPr="009F0AA2">
        <w:t xml:space="preserve">definition of </w:t>
      </w:r>
      <w:r w:rsidR="00A71A7B" w:rsidRPr="009F0AA2">
        <w:rPr>
          <w:i/>
        </w:rPr>
        <w:t>E</w:t>
      </w:r>
      <w:r w:rsidR="00D8003C" w:rsidRPr="009F0AA2">
        <w:t>)</w:t>
      </w:r>
    </w:p>
    <w:p w:rsidR="00A71A7B" w:rsidRPr="009F0AA2" w:rsidRDefault="00A71A7B" w:rsidP="00B02CE1">
      <w:pPr>
        <w:pStyle w:val="Item"/>
      </w:pPr>
      <w:r w:rsidRPr="009F0AA2">
        <w:t>Omit “in the case of the last year of the preceding period,”, substitute “where relevant,”.</w:t>
      </w:r>
    </w:p>
    <w:p w:rsidR="00A71A7B" w:rsidRPr="009F0AA2" w:rsidRDefault="00160E61" w:rsidP="003B718F">
      <w:pPr>
        <w:pStyle w:val="ItemHead"/>
      </w:pPr>
      <w:r w:rsidRPr="009F0AA2">
        <w:t>96</w:t>
      </w:r>
      <w:r w:rsidR="003B718F" w:rsidRPr="009F0AA2">
        <w:t xml:space="preserve">  </w:t>
      </w:r>
      <w:r w:rsidR="00D8003C" w:rsidRPr="009F0AA2">
        <w:t>Clause</w:t>
      </w:r>
      <w:r w:rsidR="009F0AA2" w:rsidRPr="009F0AA2">
        <w:t> </w:t>
      </w:r>
      <w:r w:rsidR="00D8003C" w:rsidRPr="009F0AA2">
        <w:t xml:space="preserve">2 of </w:t>
      </w:r>
      <w:r w:rsidR="00A71A7B" w:rsidRPr="009F0AA2">
        <w:t>Schedule</w:t>
      </w:r>
      <w:r w:rsidR="009F0AA2" w:rsidRPr="009F0AA2">
        <w:t> </w:t>
      </w:r>
      <w:r w:rsidR="00A71A7B" w:rsidRPr="009F0AA2">
        <w:t>2</w:t>
      </w:r>
      <w:r w:rsidR="00D8003C" w:rsidRPr="009F0AA2">
        <w:t xml:space="preserve"> (</w:t>
      </w:r>
      <w:r w:rsidR="00A71A7B" w:rsidRPr="009F0AA2">
        <w:t xml:space="preserve">definitions of </w:t>
      </w:r>
      <w:r w:rsidR="00A71A7B" w:rsidRPr="009F0AA2">
        <w:rPr>
          <w:i/>
        </w:rPr>
        <w:t>A</w:t>
      </w:r>
      <w:r w:rsidR="00A71A7B" w:rsidRPr="009F0AA2">
        <w:t xml:space="preserve"> and </w:t>
      </w:r>
      <w:r w:rsidR="00A71A7B" w:rsidRPr="009F0AA2">
        <w:rPr>
          <w:i/>
        </w:rPr>
        <w:t>B</w:t>
      </w:r>
      <w:r w:rsidR="00D8003C" w:rsidRPr="009F0AA2">
        <w:t>)</w:t>
      </w:r>
    </w:p>
    <w:p w:rsidR="00A71A7B" w:rsidRPr="009F0AA2" w:rsidRDefault="00A71A7B" w:rsidP="00B02CE1">
      <w:pPr>
        <w:pStyle w:val="Item"/>
      </w:pPr>
      <w:r w:rsidRPr="009F0AA2">
        <w:t>Repeal the definitions, substitute:</w:t>
      </w:r>
    </w:p>
    <w:p w:rsidR="00A71A7B" w:rsidRPr="009F0AA2" w:rsidRDefault="00A71A7B" w:rsidP="00B02CE1">
      <w:pPr>
        <w:pStyle w:val="Definition"/>
      </w:pPr>
      <w:r w:rsidRPr="009F0AA2">
        <w:rPr>
          <w:b/>
          <w:i/>
        </w:rPr>
        <w:t>A</w:t>
      </w:r>
      <w:r w:rsidRPr="009F0AA2">
        <w:t xml:space="preserve"> is the regulatory asset base of the operator determined under this Schedule in respect of the preceding regulatory period as calculated under either clause</w:t>
      </w:r>
      <w:r w:rsidR="009F0AA2" w:rsidRPr="009F0AA2">
        <w:t> </w:t>
      </w:r>
      <w:r w:rsidRPr="009F0AA2">
        <w:t>1 or this clause, and adjusted as appropriate by replacing any forecast amounts in the calculations of that asset base by the amounts actually spent or received.</w:t>
      </w:r>
    </w:p>
    <w:p w:rsidR="00A71A7B" w:rsidRPr="009F0AA2" w:rsidRDefault="00A71A7B" w:rsidP="00B02CE1">
      <w:pPr>
        <w:pStyle w:val="Definition"/>
      </w:pPr>
      <w:r w:rsidRPr="009F0AA2">
        <w:rPr>
          <w:b/>
          <w:i/>
        </w:rPr>
        <w:t>B</w:t>
      </w:r>
      <w:r w:rsidRPr="009F0AA2">
        <w:t xml:space="preserve"> is the total of the actual (or, in the case of the last year of the preceding regulatory period, forecast) capital expenditure on assets used by the operator to provide infrastructure services (net of actual customer and government capital expenditure contributions) in respect of each year of the preceding regulatory period, other than any expenditure that:</w:t>
      </w:r>
    </w:p>
    <w:p w:rsidR="00A71A7B" w:rsidRPr="009F0AA2" w:rsidRDefault="00A71A7B" w:rsidP="00B02CE1">
      <w:pPr>
        <w:pStyle w:val="paragraph"/>
      </w:pPr>
      <w:r w:rsidRPr="009F0AA2">
        <w:tab/>
        <w:t>(a)</w:t>
      </w:r>
      <w:r w:rsidRPr="009F0AA2">
        <w:tab/>
        <w:t>was made in relation to:</w:t>
      </w:r>
    </w:p>
    <w:p w:rsidR="00A71A7B" w:rsidRPr="009F0AA2" w:rsidRDefault="00A71A7B" w:rsidP="00B02CE1">
      <w:pPr>
        <w:pStyle w:val="paragraphsub"/>
      </w:pPr>
      <w:r w:rsidRPr="009F0AA2">
        <w:tab/>
        <w:t>(i)</w:t>
      </w:r>
      <w:r w:rsidRPr="009F0AA2">
        <w:tab/>
        <w:t>a major project not previously approved; or</w:t>
      </w:r>
    </w:p>
    <w:p w:rsidR="00A71A7B" w:rsidRPr="009F0AA2" w:rsidRDefault="00A71A7B" w:rsidP="00B02CE1">
      <w:pPr>
        <w:pStyle w:val="paragraphsub"/>
      </w:pPr>
      <w:r w:rsidRPr="009F0AA2">
        <w:tab/>
        <w:t>(ii)</w:t>
      </w:r>
      <w:r w:rsidRPr="009F0AA2">
        <w:tab/>
        <w:t>a project whose scope as undertaken materially differed from what was approved; or</w:t>
      </w:r>
    </w:p>
    <w:p w:rsidR="00A71A7B" w:rsidRPr="009F0AA2" w:rsidRDefault="00A71A7B" w:rsidP="00B02CE1">
      <w:pPr>
        <w:pStyle w:val="paragraphsub"/>
      </w:pPr>
      <w:r w:rsidRPr="009F0AA2">
        <w:tab/>
        <w:t>(iii)</w:t>
      </w:r>
      <w:r w:rsidRPr="009F0AA2">
        <w:tab/>
        <w:t>a project on which expenditure materially exceeded the amount previously approved; and</w:t>
      </w:r>
    </w:p>
    <w:p w:rsidR="00A71A7B" w:rsidRPr="009F0AA2" w:rsidRDefault="00A71A7B" w:rsidP="00B02CE1">
      <w:pPr>
        <w:pStyle w:val="paragraph"/>
      </w:pPr>
      <w:r w:rsidRPr="009F0AA2">
        <w:tab/>
        <w:t>(b)</w:t>
      </w:r>
      <w:r w:rsidRPr="009F0AA2">
        <w:tab/>
        <w:t>that the ACCC is not satisfied was prudent and efficient expenditure.</w:t>
      </w:r>
    </w:p>
    <w:p w:rsidR="00A71A7B" w:rsidRPr="009F0AA2" w:rsidRDefault="00160E61" w:rsidP="003B718F">
      <w:pPr>
        <w:pStyle w:val="ItemHead"/>
      </w:pPr>
      <w:r w:rsidRPr="009F0AA2">
        <w:t>97</w:t>
      </w:r>
      <w:r w:rsidR="003B718F" w:rsidRPr="009F0AA2">
        <w:t xml:space="preserve">  </w:t>
      </w:r>
      <w:r w:rsidR="00D8003C" w:rsidRPr="009F0AA2">
        <w:t>Clause</w:t>
      </w:r>
      <w:r w:rsidR="009F0AA2" w:rsidRPr="009F0AA2">
        <w:t> </w:t>
      </w:r>
      <w:r w:rsidR="00D8003C" w:rsidRPr="009F0AA2">
        <w:t xml:space="preserve">2 of </w:t>
      </w:r>
      <w:r w:rsidR="00A71A7B" w:rsidRPr="009F0AA2">
        <w:t>Schedule</w:t>
      </w:r>
      <w:r w:rsidR="009F0AA2" w:rsidRPr="009F0AA2">
        <w:t> </w:t>
      </w:r>
      <w:r w:rsidR="00A71A7B" w:rsidRPr="009F0AA2">
        <w:t>2</w:t>
      </w:r>
      <w:r w:rsidR="00D8003C" w:rsidRPr="009F0AA2">
        <w:t xml:space="preserve"> (</w:t>
      </w:r>
      <w:r w:rsidR="00A71A7B" w:rsidRPr="009F0AA2">
        <w:t xml:space="preserve">definition of </w:t>
      </w:r>
      <w:r w:rsidR="00A71A7B" w:rsidRPr="009F0AA2">
        <w:rPr>
          <w:i/>
        </w:rPr>
        <w:t>D</w:t>
      </w:r>
      <w:r w:rsidR="00D8003C" w:rsidRPr="009F0AA2">
        <w:t>)</w:t>
      </w:r>
    </w:p>
    <w:p w:rsidR="00A71A7B" w:rsidRPr="009F0AA2" w:rsidRDefault="00A71A7B" w:rsidP="00B02CE1">
      <w:pPr>
        <w:pStyle w:val="Item"/>
      </w:pPr>
      <w:r w:rsidRPr="009F0AA2">
        <w:t>Omit “in the case of the last year of the preceding regulatory period,”, substitute “where relevant,”.</w:t>
      </w:r>
    </w:p>
    <w:p w:rsidR="00A71A7B" w:rsidRPr="009F0AA2" w:rsidRDefault="00160E61" w:rsidP="003B718F">
      <w:pPr>
        <w:pStyle w:val="ItemHead"/>
      </w:pPr>
      <w:r w:rsidRPr="009F0AA2">
        <w:t>98</w:t>
      </w:r>
      <w:r w:rsidR="003B718F" w:rsidRPr="009F0AA2">
        <w:t xml:space="preserve">  </w:t>
      </w:r>
      <w:r w:rsidR="00D8003C" w:rsidRPr="009F0AA2">
        <w:t>After clause</w:t>
      </w:r>
      <w:r w:rsidR="009F0AA2" w:rsidRPr="009F0AA2">
        <w:t> </w:t>
      </w:r>
      <w:r w:rsidR="00D8003C" w:rsidRPr="009F0AA2">
        <w:t xml:space="preserve">2 of </w:t>
      </w:r>
      <w:r w:rsidR="00A71A7B" w:rsidRPr="009F0AA2">
        <w:t>Schedule</w:t>
      </w:r>
      <w:r w:rsidR="009F0AA2" w:rsidRPr="009F0AA2">
        <w:t> </w:t>
      </w:r>
      <w:r w:rsidR="00A71A7B" w:rsidRPr="009F0AA2">
        <w:t>2</w:t>
      </w:r>
    </w:p>
    <w:p w:rsidR="00A71A7B" w:rsidRPr="009F0AA2" w:rsidRDefault="00A71A7B" w:rsidP="00B02CE1">
      <w:pPr>
        <w:pStyle w:val="Item"/>
      </w:pPr>
      <w:r w:rsidRPr="009F0AA2">
        <w:t>Insert:</w:t>
      </w:r>
    </w:p>
    <w:p w:rsidR="00A71A7B" w:rsidRPr="009F0AA2" w:rsidRDefault="00B02CE1" w:rsidP="00B02CE1">
      <w:pPr>
        <w:pStyle w:val="ActHead5"/>
      </w:pPr>
      <w:bookmarkStart w:id="58" w:name="_Toc3884294"/>
      <w:r w:rsidRPr="009F0AA2">
        <w:rPr>
          <w:rStyle w:val="CharSectno"/>
        </w:rPr>
        <w:t>3</w:t>
      </w:r>
      <w:r w:rsidRPr="009F0AA2">
        <w:t xml:space="preserve">  </w:t>
      </w:r>
      <w:r w:rsidR="00A71A7B" w:rsidRPr="009F0AA2">
        <w:t>Approved capital expenditure project</w:t>
      </w:r>
      <w:bookmarkEnd w:id="58"/>
    </w:p>
    <w:p w:rsidR="00A71A7B" w:rsidRPr="009F0AA2" w:rsidRDefault="00A71A7B" w:rsidP="00B02CE1">
      <w:pPr>
        <w:pStyle w:val="subsection"/>
      </w:pPr>
      <w:r w:rsidRPr="009F0AA2">
        <w:tab/>
      </w:r>
      <w:r w:rsidRPr="009F0AA2">
        <w:tab/>
        <w:t xml:space="preserve">For the purposes of calculating </w:t>
      </w:r>
      <w:r w:rsidRPr="009F0AA2">
        <w:rPr>
          <w:b/>
          <w:i/>
        </w:rPr>
        <w:t>C</w:t>
      </w:r>
      <w:r w:rsidRPr="009F0AA2">
        <w:t xml:space="preserve"> in clause</w:t>
      </w:r>
      <w:r w:rsidR="009F0AA2" w:rsidRPr="009F0AA2">
        <w:t> </w:t>
      </w:r>
      <w:r w:rsidRPr="009F0AA2">
        <w:t xml:space="preserve">1 or </w:t>
      </w:r>
      <w:r w:rsidRPr="009F0AA2">
        <w:rPr>
          <w:b/>
          <w:i/>
        </w:rPr>
        <w:t xml:space="preserve">B </w:t>
      </w:r>
      <w:r w:rsidRPr="009F0AA2">
        <w:t>in clause</w:t>
      </w:r>
      <w:r w:rsidR="009F0AA2" w:rsidRPr="009F0AA2">
        <w:t> </w:t>
      </w:r>
      <w:r w:rsidRPr="009F0AA2">
        <w:t xml:space="preserve">2, a capital expenditure project should be taken to have been approved to the extent that the scope of, and expenditure on, a project proposed by an infrastructure operator was accepted by </w:t>
      </w:r>
      <w:r w:rsidR="00723417" w:rsidRPr="009F0AA2">
        <w:t xml:space="preserve">a State agency </w:t>
      </w:r>
      <w:r w:rsidRPr="009F0AA2">
        <w:t>or the ACCC in forecasting the amount of capital expenditure to be used when approving, determining or varying the operator’s infrastructure charges.</w:t>
      </w:r>
    </w:p>
    <w:p w:rsidR="002D6606" w:rsidRPr="009F0AA2" w:rsidRDefault="00160E61" w:rsidP="003B718F">
      <w:pPr>
        <w:pStyle w:val="ItemHead"/>
      </w:pPr>
      <w:r w:rsidRPr="009F0AA2">
        <w:lastRenderedPageBreak/>
        <w:t>99</w:t>
      </w:r>
      <w:r w:rsidR="002D6606" w:rsidRPr="009F0AA2">
        <w:t xml:space="preserve">  </w:t>
      </w:r>
      <w:r w:rsidR="00882BA0" w:rsidRPr="009F0AA2">
        <w:t>Subclause</w:t>
      </w:r>
      <w:r w:rsidR="009F0AA2" w:rsidRPr="009F0AA2">
        <w:t> </w:t>
      </w:r>
      <w:r w:rsidR="002D6606" w:rsidRPr="009F0AA2">
        <w:t>3</w:t>
      </w:r>
      <w:r w:rsidR="00882BA0" w:rsidRPr="009F0AA2">
        <w:t>(1)</w:t>
      </w:r>
      <w:r w:rsidR="002D6606" w:rsidRPr="009F0AA2">
        <w:t xml:space="preserve"> of Schedule</w:t>
      </w:r>
      <w:r w:rsidR="009F0AA2" w:rsidRPr="009F0AA2">
        <w:t> </w:t>
      </w:r>
      <w:r w:rsidR="002D6606" w:rsidRPr="009F0AA2">
        <w:t>3</w:t>
      </w:r>
    </w:p>
    <w:p w:rsidR="00882BA0" w:rsidRPr="009F0AA2" w:rsidRDefault="00882BA0" w:rsidP="00882BA0">
      <w:pPr>
        <w:pStyle w:val="Item"/>
      </w:pPr>
      <w:r w:rsidRPr="009F0AA2">
        <w:t>Omit “years financial years”, substitute “financial years”.</w:t>
      </w:r>
    </w:p>
    <w:p w:rsidR="00882BA0" w:rsidRPr="009F0AA2" w:rsidRDefault="00160E61" w:rsidP="00882BA0">
      <w:pPr>
        <w:pStyle w:val="ItemHead"/>
      </w:pPr>
      <w:r w:rsidRPr="009F0AA2">
        <w:t>100</w:t>
      </w:r>
      <w:r w:rsidR="00882BA0" w:rsidRPr="009F0AA2">
        <w:t xml:space="preserve">  Paragraph 3(1)(b) of Schedule</w:t>
      </w:r>
      <w:r w:rsidR="009F0AA2" w:rsidRPr="009F0AA2">
        <w:t> </w:t>
      </w:r>
      <w:r w:rsidR="00882BA0" w:rsidRPr="009F0AA2">
        <w:t>3</w:t>
      </w:r>
    </w:p>
    <w:p w:rsidR="00882BA0" w:rsidRPr="009F0AA2" w:rsidRDefault="00882BA0" w:rsidP="00882BA0">
      <w:pPr>
        <w:pStyle w:val="Item"/>
      </w:pPr>
      <w:r w:rsidRPr="009F0AA2">
        <w:t>Omit “assets for”, substitute “assets used for”.</w:t>
      </w:r>
    </w:p>
    <w:p w:rsidR="00DE362B" w:rsidRPr="009F0AA2" w:rsidRDefault="00160E61" w:rsidP="00DE362B">
      <w:pPr>
        <w:pStyle w:val="ItemHead"/>
      </w:pPr>
      <w:r w:rsidRPr="009F0AA2">
        <w:t>101</w:t>
      </w:r>
      <w:r w:rsidR="00DE362B" w:rsidRPr="009F0AA2">
        <w:t xml:space="preserve">  Subclause</w:t>
      </w:r>
      <w:r w:rsidR="009F0AA2" w:rsidRPr="009F0AA2">
        <w:t> </w:t>
      </w:r>
      <w:r w:rsidR="00DE362B" w:rsidRPr="009F0AA2">
        <w:t>4(1) of Schedule</w:t>
      </w:r>
      <w:r w:rsidR="009F0AA2" w:rsidRPr="009F0AA2">
        <w:t> </w:t>
      </w:r>
      <w:r w:rsidR="00DE362B" w:rsidRPr="009F0AA2">
        <w:t>3</w:t>
      </w:r>
    </w:p>
    <w:p w:rsidR="00DE362B" w:rsidRPr="009F0AA2" w:rsidRDefault="00DE362B" w:rsidP="00DE362B">
      <w:pPr>
        <w:pStyle w:val="Item"/>
      </w:pPr>
      <w:r w:rsidRPr="009F0AA2">
        <w:t>Omit “years financial years”, substitute “financial years”.</w:t>
      </w:r>
    </w:p>
    <w:p w:rsidR="00A71A7B" w:rsidRPr="009F0AA2" w:rsidRDefault="00160E61" w:rsidP="003B718F">
      <w:pPr>
        <w:pStyle w:val="ItemHead"/>
        <w:rPr>
          <w:i/>
        </w:rPr>
      </w:pPr>
      <w:r w:rsidRPr="009F0AA2">
        <w:t>102</w:t>
      </w:r>
      <w:r w:rsidR="003B718F" w:rsidRPr="009F0AA2">
        <w:t xml:space="preserve">  </w:t>
      </w:r>
      <w:r w:rsidR="00A71A7B" w:rsidRPr="009F0AA2">
        <w:t>Schedules</w:t>
      </w:r>
      <w:r w:rsidR="009F0AA2" w:rsidRPr="009F0AA2">
        <w:t> </w:t>
      </w:r>
      <w:r w:rsidR="00A71A7B" w:rsidRPr="009F0AA2">
        <w:t>4 and 5</w:t>
      </w:r>
    </w:p>
    <w:p w:rsidR="00A71A7B" w:rsidRPr="009F0AA2" w:rsidRDefault="00A71A7B" w:rsidP="00B02CE1">
      <w:pPr>
        <w:pStyle w:val="Item"/>
      </w:pPr>
      <w:r w:rsidRPr="009F0AA2">
        <w:t>Repeal the Schedules.</w:t>
      </w:r>
    </w:p>
    <w:p w:rsidR="00C85022" w:rsidRPr="009F0AA2" w:rsidRDefault="00C85022" w:rsidP="00C85022">
      <w:pPr>
        <w:pStyle w:val="ActHead7"/>
        <w:pageBreakBefore/>
      </w:pPr>
      <w:bookmarkStart w:id="59" w:name="_Toc3884295"/>
      <w:r w:rsidRPr="009F0AA2">
        <w:rPr>
          <w:rStyle w:val="CharAmPartNo"/>
        </w:rPr>
        <w:lastRenderedPageBreak/>
        <w:t>Part</w:t>
      </w:r>
      <w:r w:rsidR="009F0AA2" w:rsidRPr="009F0AA2">
        <w:rPr>
          <w:rStyle w:val="CharAmPartNo"/>
        </w:rPr>
        <w:t> </w:t>
      </w:r>
      <w:r w:rsidRPr="009F0AA2">
        <w:rPr>
          <w:rStyle w:val="CharAmPartNo"/>
        </w:rPr>
        <w:t>2</w:t>
      </w:r>
      <w:r w:rsidRPr="009F0AA2">
        <w:t>—</w:t>
      </w:r>
      <w:r w:rsidR="00F94A9B" w:rsidRPr="009F0AA2">
        <w:rPr>
          <w:rStyle w:val="CharAmPartText"/>
        </w:rPr>
        <w:t>Multiple amendments</w:t>
      </w:r>
      <w:bookmarkEnd w:id="59"/>
    </w:p>
    <w:p w:rsidR="00DE362B" w:rsidRPr="009F0AA2" w:rsidRDefault="00DE362B" w:rsidP="00DE362B">
      <w:pPr>
        <w:pStyle w:val="ActHead9"/>
      </w:pPr>
      <w:bookmarkStart w:id="60" w:name="_Toc3884296"/>
      <w:r w:rsidRPr="009F0AA2">
        <w:t>Water Charge (Infrastructure) Rules</w:t>
      </w:r>
      <w:r w:rsidR="009F0AA2" w:rsidRPr="009F0AA2">
        <w:t> </w:t>
      </w:r>
      <w:r w:rsidRPr="009F0AA2">
        <w:t>2010</w:t>
      </w:r>
      <w:bookmarkEnd w:id="60"/>
    </w:p>
    <w:p w:rsidR="00A71A7B" w:rsidRPr="009F0AA2" w:rsidRDefault="00160E61" w:rsidP="003B718F">
      <w:pPr>
        <w:pStyle w:val="ItemHead"/>
        <w:rPr>
          <w:i/>
        </w:rPr>
      </w:pPr>
      <w:r w:rsidRPr="009F0AA2">
        <w:t>103</w:t>
      </w:r>
      <w:r w:rsidR="003B718F" w:rsidRPr="009F0AA2">
        <w:t xml:space="preserve">  </w:t>
      </w:r>
      <w:r w:rsidR="00DC2264" w:rsidRPr="009F0AA2">
        <w:t>Amendments of listed provisions—</w:t>
      </w:r>
      <w:r w:rsidR="00A71A7B" w:rsidRPr="009F0AA2">
        <w:t>applicant</w:t>
      </w:r>
    </w:p>
    <w:p w:rsidR="00A71A7B" w:rsidRPr="009F0AA2" w:rsidRDefault="00A71A7B" w:rsidP="00B02CE1">
      <w:pPr>
        <w:pStyle w:val="Item"/>
      </w:pPr>
      <w:r w:rsidRPr="009F0AA2">
        <w:t xml:space="preserve">Omit “applicant’s” </w:t>
      </w:r>
      <w:r w:rsidR="001E031B" w:rsidRPr="009F0AA2">
        <w:t>(</w:t>
      </w:r>
      <w:r w:rsidRPr="009F0AA2">
        <w:t>wherever occurring</w:t>
      </w:r>
      <w:r w:rsidR="001E031B" w:rsidRPr="009F0AA2">
        <w:t>) and</w:t>
      </w:r>
      <w:r w:rsidRPr="009F0AA2">
        <w:t xml:space="preserve"> substitute “Part</w:t>
      </w:r>
      <w:r w:rsidR="009F0AA2" w:rsidRPr="009F0AA2">
        <w:t> </w:t>
      </w:r>
      <w:r w:rsidR="001E031B" w:rsidRPr="009F0AA2">
        <w:t>6 operator’s” in</w:t>
      </w:r>
      <w:r w:rsidRPr="009F0AA2">
        <w:t xml:space="preserve"> the following provisions:</w:t>
      </w:r>
    </w:p>
    <w:p w:rsidR="00A71A7B" w:rsidRPr="009F0AA2" w:rsidRDefault="00A71A7B" w:rsidP="00B02CE1">
      <w:pPr>
        <w:pStyle w:val="paragraph"/>
      </w:pPr>
      <w:r w:rsidRPr="009F0AA2">
        <w:tab/>
        <w:t>(a)</w:t>
      </w:r>
      <w:r w:rsidRPr="009F0AA2">
        <w:tab/>
        <w:t>paragraph</w:t>
      </w:r>
      <w:r w:rsidR="00942D5A" w:rsidRPr="009F0AA2">
        <w:t>s</w:t>
      </w:r>
      <w:r w:rsidR="00261A24" w:rsidRPr="009F0AA2">
        <w:t xml:space="preserve"> </w:t>
      </w:r>
      <w:r w:rsidRPr="009F0AA2">
        <w:t>28(a)</w:t>
      </w:r>
      <w:r w:rsidR="00942D5A" w:rsidRPr="009F0AA2">
        <w:t xml:space="preserve"> and </w:t>
      </w:r>
      <w:r w:rsidR="00E856BF" w:rsidRPr="009F0AA2">
        <w:t>29(2)(a)</w:t>
      </w:r>
      <w:r w:rsidRPr="009F0AA2">
        <w:t>;</w:t>
      </w:r>
    </w:p>
    <w:p w:rsidR="00A71A7B" w:rsidRPr="009F0AA2" w:rsidRDefault="00942D5A" w:rsidP="00B02CE1">
      <w:pPr>
        <w:pStyle w:val="paragraph"/>
      </w:pPr>
      <w:r w:rsidRPr="009F0AA2">
        <w:tab/>
        <w:t>(</w:t>
      </w:r>
      <w:r w:rsidR="00E856BF" w:rsidRPr="009F0AA2">
        <w:t>b</w:t>
      </w:r>
      <w:r w:rsidRPr="009F0AA2">
        <w:t>)</w:t>
      </w:r>
      <w:r w:rsidRPr="009F0AA2">
        <w:tab/>
      </w:r>
      <w:r w:rsidR="00A71A7B" w:rsidRPr="009F0AA2">
        <w:t>subrule 29(3);</w:t>
      </w:r>
    </w:p>
    <w:p w:rsidR="00A71A7B" w:rsidRPr="009F0AA2" w:rsidRDefault="00A71A7B" w:rsidP="00B02CE1">
      <w:pPr>
        <w:pStyle w:val="paragraph"/>
      </w:pPr>
      <w:r w:rsidRPr="009F0AA2">
        <w:tab/>
        <w:t>(c)</w:t>
      </w:r>
      <w:r w:rsidRPr="009F0AA2">
        <w:tab/>
        <w:t>paragraph</w:t>
      </w:r>
      <w:r w:rsidR="009F0AA2" w:rsidRPr="009F0AA2">
        <w:t> </w:t>
      </w:r>
      <w:r w:rsidRPr="009F0AA2">
        <w:t>36(a);</w:t>
      </w:r>
    </w:p>
    <w:p w:rsidR="00A71A7B" w:rsidRPr="009F0AA2" w:rsidRDefault="00A71A7B" w:rsidP="00B02CE1">
      <w:pPr>
        <w:pStyle w:val="paragraph"/>
      </w:pPr>
      <w:r w:rsidRPr="009F0AA2">
        <w:tab/>
        <w:t>(d)</w:t>
      </w:r>
      <w:r w:rsidRPr="009F0AA2">
        <w:tab/>
        <w:t>subrule 43(1).</w:t>
      </w:r>
    </w:p>
    <w:p w:rsidR="00A71A7B" w:rsidRPr="009F0AA2" w:rsidRDefault="00160E61" w:rsidP="003B718F">
      <w:pPr>
        <w:pStyle w:val="ItemHead"/>
        <w:rPr>
          <w:i/>
        </w:rPr>
      </w:pPr>
      <w:r w:rsidRPr="009F0AA2">
        <w:t>104</w:t>
      </w:r>
      <w:r w:rsidR="003B718F" w:rsidRPr="009F0AA2">
        <w:t xml:space="preserve">  </w:t>
      </w:r>
      <w:r w:rsidR="00DC2264" w:rsidRPr="009F0AA2">
        <w:t>Amendments of listed provisions—</w:t>
      </w:r>
      <w:r w:rsidR="00A71A7B" w:rsidRPr="009F0AA2">
        <w:t>initial period</w:t>
      </w:r>
    </w:p>
    <w:p w:rsidR="00A71A7B" w:rsidRPr="009F0AA2" w:rsidRDefault="00A71A7B" w:rsidP="00B02CE1">
      <w:pPr>
        <w:pStyle w:val="subsection"/>
      </w:pPr>
      <w:r w:rsidRPr="009F0AA2">
        <w:tab/>
      </w:r>
      <w:r w:rsidR="005A7817" w:rsidRPr="009F0AA2">
        <w:tab/>
      </w:r>
      <w:r w:rsidRPr="009F0AA2">
        <w:t>Omit “the initial period or” (</w:t>
      </w:r>
      <w:r w:rsidR="005A7817" w:rsidRPr="009F0AA2">
        <w:t>wherever</w:t>
      </w:r>
      <w:r w:rsidRPr="009F0AA2">
        <w:t xml:space="preserve"> occurring) in the following provisions:</w:t>
      </w:r>
    </w:p>
    <w:p w:rsidR="00A71A7B" w:rsidRPr="009F0AA2" w:rsidRDefault="00A71A7B" w:rsidP="00B02CE1">
      <w:pPr>
        <w:pStyle w:val="paragraph"/>
      </w:pPr>
      <w:r w:rsidRPr="009F0AA2">
        <w:tab/>
        <w:t>(a)</w:t>
      </w:r>
      <w:r w:rsidRPr="009F0AA2">
        <w:tab/>
        <w:t>Schedule</w:t>
      </w:r>
      <w:r w:rsidR="009F0AA2" w:rsidRPr="009F0AA2">
        <w:t> </w:t>
      </w:r>
      <w:r w:rsidRPr="009F0AA2">
        <w:t>1, paragraph</w:t>
      </w:r>
      <w:r w:rsidR="009F0AA2" w:rsidRPr="009F0AA2">
        <w:t> </w:t>
      </w:r>
      <w:r w:rsidRPr="009F0AA2">
        <w:t>5(a);</w:t>
      </w:r>
    </w:p>
    <w:p w:rsidR="00A71A7B" w:rsidRPr="009F0AA2" w:rsidRDefault="00A71A7B" w:rsidP="00B02CE1">
      <w:pPr>
        <w:pStyle w:val="paragraph"/>
      </w:pPr>
      <w:r w:rsidRPr="009F0AA2">
        <w:tab/>
        <w:t>(b)</w:t>
      </w:r>
      <w:r w:rsidRPr="009F0AA2">
        <w:tab/>
        <w:t>Schedule</w:t>
      </w:r>
      <w:r w:rsidR="009F0AA2" w:rsidRPr="009F0AA2">
        <w:t> </w:t>
      </w:r>
      <w:r w:rsidRPr="009F0AA2">
        <w:t>1, paragraph</w:t>
      </w:r>
      <w:r w:rsidR="009F0AA2" w:rsidRPr="009F0AA2">
        <w:t> </w:t>
      </w:r>
      <w:r w:rsidRPr="009F0AA2">
        <w:t>6(a);</w:t>
      </w:r>
    </w:p>
    <w:p w:rsidR="00A71A7B" w:rsidRPr="009F0AA2" w:rsidRDefault="00A71A7B" w:rsidP="00B02CE1">
      <w:pPr>
        <w:pStyle w:val="paragraph"/>
      </w:pPr>
      <w:r w:rsidRPr="009F0AA2">
        <w:tab/>
        <w:t>(c)</w:t>
      </w:r>
      <w:r w:rsidRPr="009F0AA2">
        <w:tab/>
        <w:t>Schedule</w:t>
      </w:r>
      <w:r w:rsidR="009F0AA2" w:rsidRPr="009F0AA2">
        <w:t> </w:t>
      </w:r>
      <w:r w:rsidRPr="009F0AA2">
        <w:t>1, paragraph</w:t>
      </w:r>
      <w:r w:rsidR="009F0AA2" w:rsidRPr="009F0AA2">
        <w:t> </w:t>
      </w:r>
      <w:r w:rsidRPr="009F0AA2">
        <w:t>7(a);</w:t>
      </w:r>
    </w:p>
    <w:p w:rsidR="00A71A7B" w:rsidRPr="009F0AA2" w:rsidRDefault="00A71A7B" w:rsidP="00B02CE1">
      <w:pPr>
        <w:pStyle w:val="paragraph"/>
      </w:pPr>
      <w:r w:rsidRPr="009F0AA2">
        <w:tab/>
        <w:t>(</w:t>
      </w:r>
      <w:r w:rsidR="008F3AA5" w:rsidRPr="009F0AA2">
        <w:t>d</w:t>
      </w:r>
      <w:r w:rsidRPr="009F0AA2">
        <w:t>)</w:t>
      </w:r>
      <w:r w:rsidRPr="009F0AA2">
        <w:tab/>
        <w:t>Schedule</w:t>
      </w:r>
      <w:r w:rsidR="009F0AA2" w:rsidRPr="009F0AA2">
        <w:t> </w:t>
      </w:r>
      <w:r w:rsidRPr="009F0AA2">
        <w:t>1, paragraph</w:t>
      </w:r>
      <w:r w:rsidR="009F0AA2" w:rsidRPr="009F0AA2">
        <w:t> </w:t>
      </w:r>
      <w:r w:rsidRPr="009F0AA2">
        <w:t>10(a);</w:t>
      </w:r>
    </w:p>
    <w:p w:rsidR="00A71A7B" w:rsidRPr="009F0AA2" w:rsidRDefault="00A71A7B" w:rsidP="00B02CE1">
      <w:pPr>
        <w:pStyle w:val="paragraph"/>
      </w:pPr>
      <w:r w:rsidRPr="009F0AA2">
        <w:tab/>
        <w:t>(</w:t>
      </w:r>
      <w:r w:rsidR="008F3AA5" w:rsidRPr="009F0AA2">
        <w:t>e</w:t>
      </w:r>
      <w:r w:rsidRPr="009F0AA2">
        <w:t>)</w:t>
      </w:r>
      <w:r w:rsidRPr="009F0AA2">
        <w:tab/>
        <w:t>Schedule</w:t>
      </w:r>
      <w:r w:rsidR="009F0AA2" w:rsidRPr="009F0AA2">
        <w:t> </w:t>
      </w:r>
      <w:r w:rsidRPr="009F0AA2">
        <w:t>1, paragraph</w:t>
      </w:r>
      <w:r w:rsidR="009F0AA2" w:rsidRPr="009F0AA2">
        <w:t> </w:t>
      </w:r>
      <w:r w:rsidRPr="009F0AA2">
        <w:t>11(a);</w:t>
      </w:r>
    </w:p>
    <w:p w:rsidR="00A71A7B" w:rsidRPr="009F0AA2" w:rsidRDefault="00A71A7B" w:rsidP="00B02CE1">
      <w:pPr>
        <w:pStyle w:val="paragraph"/>
      </w:pPr>
      <w:r w:rsidRPr="009F0AA2">
        <w:tab/>
        <w:t>(</w:t>
      </w:r>
      <w:r w:rsidR="008F3AA5" w:rsidRPr="009F0AA2">
        <w:t>f</w:t>
      </w:r>
      <w:r w:rsidRPr="009F0AA2">
        <w:t>)</w:t>
      </w:r>
      <w:r w:rsidRPr="009F0AA2">
        <w:tab/>
        <w:t>Schedule</w:t>
      </w:r>
      <w:r w:rsidR="009F0AA2" w:rsidRPr="009F0AA2">
        <w:t> </w:t>
      </w:r>
      <w:r w:rsidRPr="009F0AA2">
        <w:t>1, clause</w:t>
      </w:r>
      <w:r w:rsidR="009F0AA2" w:rsidRPr="009F0AA2">
        <w:t> </w:t>
      </w:r>
      <w:r w:rsidRPr="009F0AA2">
        <w:t>12.</w:t>
      </w:r>
    </w:p>
    <w:p w:rsidR="00A71A7B" w:rsidRPr="009F0AA2" w:rsidRDefault="00160E61" w:rsidP="003B718F">
      <w:pPr>
        <w:pStyle w:val="ItemHead"/>
        <w:rPr>
          <w:i/>
        </w:rPr>
      </w:pPr>
      <w:r w:rsidRPr="009F0AA2">
        <w:t>105</w:t>
      </w:r>
      <w:r w:rsidR="003B718F" w:rsidRPr="009F0AA2">
        <w:t xml:space="preserve">  </w:t>
      </w:r>
      <w:r w:rsidR="00DC2264" w:rsidRPr="009F0AA2">
        <w:t>Amendments of listed provisions—</w:t>
      </w:r>
      <w:r w:rsidR="00A71A7B" w:rsidRPr="009F0AA2">
        <w:t>provide</w:t>
      </w:r>
    </w:p>
    <w:p w:rsidR="00A71A7B" w:rsidRPr="009F0AA2" w:rsidRDefault="00E856BF" w:rsidP="00B02CE1">
      <w:pPr>
        <w:pStyle w:val="Item"/>
      </w:pPr>
      <w:r w:rsidRPr="009F0AA2">
        <w:t>Omit “provide” and</w:t>
      </w:r>
      <w:r w:rsidR="00A71A7B" w:rsidRPr="009F0AA2">
        <w:t xml:space="preserve"> substitute “give the ACCC” in the following provisions:</w:t>
      </w:r>
    </w:p>
    <w:p w:rsidR="00A71A7B" w:rsidRPr="009F0AA2" w:rsidRDefault="00A71A7B" w:rsidP="00B02CE1">
      <w:pPr>
        <w:pStyle w:val="paragraph"/>
      </w:pPr>
      <w:r w:rsidRPr="009F0AA2">
        <w:tab/>
        <w:t>(a)</w:t>
      </w:r>
      <w:r w:rsidRPr="009F0AA2">
        <w:tab/>
        <w:t>rule</w:t>
      </w:r>
      <w:r w:rsidR="009F0AA2" w:rsidRPr="009F0AA2">
        <w:t> </w:t>
      </w:r>
      <w:r w:rsidRPr="009F0AA2">
        <w:t>26;</w:t>
      </w:r>
    </w:p>
    <w:p w:rsidR="00A71A7B" w:rsidRPr="009F0AA2" w:rsidRDefault="00A71A7B" w:rsidP="00B02CE1">
      <w:pPr>
        <w:pStyle w:val="paragraph"/>
      </w:pPr>
      <w:r w:rsidRPr="009F0AA2">
        <w:tab/>
        <w:t>(b)</w:t>
      </w:r>
      <w:r w:rsidRPr="009F0AA2">
        <w:tab/>
        <w:t>rule</w:t>
      </w:r>
      <w:r w:rsidR="009F0AA2" w:rsidRPr="009F0AA2">
        <w:t> </w:t>
      </w:r>
      <w:r w:rsidRPr="009F0AA2">
        <w:t>35;</w:t>
      </w:r>
    </w:p>
    <w:p w:rsidR="00A71A7B" w:rsidRPr="009F0AA2" w:rsidRDefault="00A71A7B" w:rsidP="00B02CE1">
      <w:pPr>
        <w:pStyle w:val="paragraph"/>
      </w:pPr>
      <w:r w:rsidRPr="009F0AA2">
        <w:tab/>
        <w:t>(c)</w:t>
      </w:r>
      <w:r w:rsidRPr="009F0AA2">
        <w:tab/>
        <w:t>rule</w:t>
      </w:r>
      <w:r w:rsidR="009F0AA2" w:rsidRPr="009F0AA2">
        <w:t> </w:t>
      </w:r>
      <w:r w:rsidRPr="009F0AA2">
        <w:t>41;</w:t>
      </w:r>
    </w:p>
    <w:p w:rsidR="00A71A7B" w:rsidRPr="009F0AA2" w:rsidRDefault="00A71A7B" w:rsidP="00B02CE1">
      <w:pPr>
        <w:pStyle w:val="paragraph"/>
      </w:pPr>
      <w:r w:rsidRPr="009F0AA2">
        <w:tab/>
        <w:t>(d)</w:t>
      </w:r>
      <w:r w:rsidRPr="009F0AA2">
        <w:tab/>
        <w:t>rule</w:t>
      </w:r>
      <w:r w:rsidR="009F0AA2" w:rsidRPr="009F0AA2">
        <w:t> </w:t>
      </w:r>
      <w:r w:rsidRPr="009F0AA2">
        <w:t>47.</w:t>
      </w:r>
    </w:p>
    <w:p w:rsidR="00A71A7B" w:rsidRPr="009F0AA2" w:rsidRDefault="00160E61" w:rsidP="003B718F">
      <w:pPr>
        <w:pStyle w:val="ItemHead"/>
        <w:rPr>
          <w:i/>
        </w:rPr>
      </w:pPr>
      <w:r w:rsidRPr="009F0AA2">
        <w:t>106</w:t>
      </w:r>
      <w:r w:rsidR="003B718F" w:rsidRPr="009F0AA2">
        <w:t xml:space="preserve">  </w:t>
      </w:r>
      <w:r w:rsidR="00DC2264" w:rsidRPr="009F0AA2">
        <w:t>Amendments of listed provisions—</w:t>
      </w:r>
      <w:r w:rsidR="00A71A7B" w:rsidRPr="009F0AA2">
        <w:t>regulated charges</w:t>
      </w:r>
    </w:p>
    <w:p w:rsidR="00A71A7B" w:rsidRPr="009F0AA2" w:rsidRDefault="00A71A7B" w:rsidP="00B02CE1">
      <w:pPr>
        <w:pStyle w:val="subsection"/>
      </w:pPr>
      <w:r w:rsidRPr="009F0AA2">
        <w:tab/>
        <w:t>(1)</w:t>
      </w:r>
      <w:r w:rsidRPr="009F0AA2">
        <w:tab/>
        <w:t>Omit “regula</w:t>
      </w:r>
      <w:r w:rsidR="00F4007D" w:rsidRPr="009F0AA2">
        <w:t>ted charges” (wherever occurring) and</w:t>
      </w:r>
      <w:r w:rsidRPr="009F0AA2">
        <w:t xml:space="preserve"> substitute “infrastructure charges” in the following provisions:</w:t>
      </w:r>
    </w:p>
    <w:p w:rsidR="00F4007D" w:rsidRPr="009F0AA2" w:rsidRDefault="00A71A7B" w:rsidP="00B02CE1">
      <w:pPr>
        <w:pStyle w:val="paragraph"/>
      </w:pPr>
      <w:r w:rsidRPr="009F0AA2">
        <w:tab/>
      </w:r>
      <w:r w:rsidR="001D38D5" w:rsidRPr="009F0AA2">
        <w:t>(a</w:t>
      </w:r>
      <w:r w:rsidR="00F4007D" w:rsidRPr="009F0AA2">
        <w:t>)</w:t>
      </w:r>
      <w:r w:rsidR="00F4007D" w:rsidRPr="009F0AA2">
        <w:tab/>
        <w:t>subrule 3(1) (</w:t>
      </w:r>
      <w:r w:rsidR="009F0AA2" w:rsidRPr="009F0AA2">
        <w:t>paragraph (</w:t>
      </w:r>
      <w:r w:rsidR="00F4007D" w:rsidRPr="009F0AA2">
        <w:t xml:space="preserve">d) of the definition of </w:t>
      </w:r>
      <w:r w:rsidR="00F4007D" w:rsidRPr="009F0AA2">
        <w:rPr>
          <w:b/>
          <w:i/>
        </w:rPr>
        <w:t>application period</w:t>
      </w:r>
      <w:r w:rsidR="00F4007D" w:rsidRPr="009F0AA2">
        <w:t>);</w:t>
      </w:r>
    </w:p>
    <w:p w:rsidR="00A71A7B" w:rsidRPr="009F0AA2" w:rsidRDefault="00F4007D" w:rsidP="00B02CE1">
      <w:pPr>
        <w:pStyle w:val="paragraph"/>
      </w:pPr>
      <w:r w:rsidRPr="009F0AA2">
        <w:tab/>
      </w:r>
      <w:r w:rsidR="00A71A7B" w:rsidRPr="009F0AA2">
        <w:t>(</w:t>
      </w:r>
      <w:r w:rsidR="001D38D5" w:rsidRPr="009F0AA2">
        <w:t>b</w:t>
      </w:r>
      <w:r w:rsidR="00A71A7B" w:rsidRPr="009F0AA2">
        <w:t>)</w:t>
      </w:r>
      <w:r w:rsidR="00A71A7B" w:rsidRPr="009F0AA2">
        <w:tab/>
        <w:t xml:space="preserve">paragraphs </w:t>
      </w:r>
      <w:r w:rsidR="004A60A1" w:rsidRPr="009F0AA2">
        <w:t xml:space="preserve">8(3)(a) and </w:t>
      </w:r>
      <w:r w:rsidR="00A71A7B" w:rsidRPr="009F0AA2">
        <w:t>9(13)(a) and (b);</w:t>
      </w:r>
    </w:p>
    <w:p w:rsidR="00632249" w:rsidRPr="009F0AA2" w:rsidRDefault="00632249" w:rsidP="00B02CE1">
      <w:pPr>
        <w:pStyle w:val="paragraph"/>
      </w:pPr>
      <w:r w:rsidRPr="009F0AA2">
        <w:tab/>
        <w:t>(</w:t>
      </w:r>
      <w:r w:rsidR="001D38D5" w:rsidRPr="009F0AA2">
        <w:t>c</w:t>
      </w:r>
      <w:r w:rsidRPr="009F0AA2">
        <w:t>)</w:t>
      </w:r>
      <w:r w:rsidRPr="009F0AA2">
        <w:tab/>
        <w:t>Part</w:t>
      </w:r>
      <w:r w:rsidR="009F0AA2" w:rsidRPr="009F0AA2">
        <w:t> </w:t>
      </w:r>
      <w:r w:rsidRPr="009F0AA2">
        <w:t>3 (heading);</w:t>
      </w:r>
    </w:p>
    <w:p w:rsidR="00632249" w:rsidRPr="009F0AA2" w:rsidRDefault="00632249" w:rsidP="00B02CE1">
      <w:pPr>
        <w:pStyle w:val="paragraph"/>
      </w:pPr>
      <w:r w:rsidRPr="009F0AA2">
        <w:tab/>
        <w:t>(</w:t>
      </w:r>
      <w:r w:rsidR="001D38D5" w:rsidRPr="009F0AA2">
        <w:t>d</w:t>
      </w:r>
      <w:r w:rsidRPr="009F0AA2">
        <w:t>)</w:t>
      </w:r>
      <w:r w:rsidRPr="009F0AA2">
        <w:tab/>
        <w:t>rule</w:t>
      </w:r>
      <w:r w:rsidR="009F0AA2" w:rsidRPr="009F0AA2">
        <w:t> </w:t>
      </w:r>
      <w:r w:rsidRPr="009F0AA2">
        <w:t>10 (including the heading);</w:t>
      </w:r>
    </w:p>
    <w:p w:rsidR="00A71A7B" w:rsidRPr="009F0AA2" w:rsidRDefault="00A71A7B" w:rsidP="00B02CE1">
      <w:pPr>
        <w:pStyle w:val="paragraph"/>
      </w:pPr>
      <w:r w:rsidRPr="009F0AA2">
        <w:tab/>
        <w:t>(</w:t>
      </w:r>
      <w:r w:rsidR="001D38D5" w:rsidRPr="009F0AA2">
        <w:t>e</w:t>
      </w:r>
      <w:r w:rsidRPr="009F0AA2">
        <w:t>)</w:t>
      </w:r>
      <w:r w:rsidRPr="009F0AA2">
        <w:tab/>
        <w:t>Part</w:t>
      </w:r>
      <w:r w:rsidR="009F0AA2" w:rsidRPr="009F0AA2">
        <w:t> </w:t>
      </w:r>
      <w:r w:rsidRPr="009F0AA2">
        <w:t>6</w:t>
      </w:r>
      <w:r w:rsidR="004A60A1" w:rsidRPr="009F0AA2">
        <w:t xml:space="preserve"> (heading)</w:t>
      </w:r>
      <w:r w:rsidRPr="009F0AA2">
        <w:t>;</w:t>
      </w:r>
    </w:p>
    <w:p w:rsidR="00A71A7B" w:rsidRPr="009F0AA2" w:rsidRDefault="00A71A7B" w:rsidP="00B02CE1">
      <w:pPr>
        <w:pStyle w:val="paragraph"/>
      </w:pPr>
      <w:r w:rsidRPr="009F0AA2">
        <w:tab/>
        <w:t>(</w:t>
      </w:r>
      <w:r w:rsidR="001D38D5" w:rsidRPr="009F0AA2">
        <w:t>f</w:t>
      </w:r>
      <w:r w:rsidRPr="009F0AA2">
        <w:t>)</w:t>
      </w:r>
      <w:r w:rsidRPr="009F0AA2">
        <w:tab/>
        <w:t>Division</w:t>
      </w:r>
      <w:r w:rsidR="009F0AA2" w:rsidRPr="009F0AA2">
        <w:t> </w:t>
      </w:r>
      <w:r w:rsidRPr="009F0AA2">
        <w:t>2 of Part</w:t>
      </w:r>
      <w:r w:rsidR="009F0AA2" w:rsidRPr="009F0AA2">
        <w:t> </w:t>
      </w:r>
      <w:r w:rsidRPr="009F0AA2">
        <w:t>6</w:t>
      </w:r>
      <w:r w:rsidR="004A60A1" w:rsidRPr="009F0AA2">
        <w:t xml:space="preserve"> (heading)</w:t>
      </w:r>
      <w:r w:rsidRPr="009F0AA2">
        <w:t>;</w:t>
      </w:r>
    </w:p>
    <w:p w:rsidR="00A71A7B" w:rsidRPr="009F0AA2" w:rsidRDefault="00A71A7B" w:rsidP="00B02CE1">
      <w:pPr>
        <w:pStyle w:val="paragraph"/>
      </w:pPr>
      <w:r w:rsidRPr="009F0AA2">
        <w:tab/>
        <w:t>(</w:t>
      </w:r>
      <w:r w:rsidR="001D38D5" w:rsidRPr="009F0AA2">
        <w:t>g</w:t>
      </w:r>
      <w:r w:rsidRPr="009F0AA2">
        <w:t>)</w:t>
      </w:r>
      <w:r w:rsidRPr="009F0AA2">
        <w:tab/>
        <w:t>rule</w:t>
      </w:r>
      <w:r w:rsidR="009F0AA2" w:rsidRPr="009F0AA2">
        <w:t> </w:t>
      </w:r>
      <w:r w:rsidRPr="009F0AA2">
        <w:t>26;</w:t>
      </w:r>
    </w:p>
    <w:p w:rsidR="00A71A7B" w:rsidRPr="009F0AA2" w:rsidRDefault="00A71A7B" w:rsidP="00B02CE1">
      <w:pPr>
        <w:pStyle w:val="paragraph"/>
      </w:pPr>
      <w:r w:rsidRPr="009F0AA2">
        <w:tab/>
        <w:t>(</w:t>
      </w:r>
      <w:r w:rsidR="001D38D5" w:rsidRPr="009F0AA2">
        <w:t>h</w:t>
      </w:r>
      <w:r w:rsidRPr="009F0AA2">
        <w:t>)</w:t>
      </w:r>
      <w:r w:rsidRPr="009F0AA2">
        <w:tab/>
        <w:t>paragraph</w:t>
      </w:r>
      <w:r w:rsidR="009F0AA2" w:rsidRPr="009F0AA2">
        <w:t> </w:t>
      </w:r>
      <w:r w:rsidRPr="009F0AA2">
        <w:t>28(a);</w:t>
      </w:r>
    </w:p>
    <w:p w:rsidR="004A60A1" w:rsidRPr="009F0AA2" w:rsidRDefault="004A60A1" w:rsidP="00B02CE1">
      <w:pPr>
        <w:pStyle w:val="paragraph"/>
      </w:pPr>
      <w:r w:rsidRPr="009F0AA2">
        <w:tab/>
        <w:t>(</w:t>
      </w:r>
      <w:r w:rsidR="001D38D5" w:rsidRPr="009F0AA2">
        <w:t>i</w:t>
      </w:r>
      <w:r w:rsidRPr="009F0AA2">
        <w:t>)</w:t>
      </w:r>
      <w:r w:rsidRPr="009F0AA2">
        <w:tab/>
        <w:t>rule</w:t>
      </w:r>
      <w:r w:rsidR="009F0AA2" w:rsidRPr="009F0AA2">
        <w:t> </w:t>
      </w:r>
      <w:r w:rsidRPr="009F0AA2">
        <w:t>29;</w:t>
      </w:r>
    </w:p>
    <w:p w:rsidR="00A71A7B" w:rsidRPr="009F0AA2" w:rsidRDefault="00A71A7B" w:rsidP="00B02CE1">
      <w:pPr>
        <w:pStyle w:val="paragraph"/>
      </w:pPr>
      <w:r w:rsidRPr="009F0AA2">
        <w:tab/>
        <w:t>(</w:t>
      </w:r>
      <w:r w:rsidR="001D38D5" w:rsidRPr="009F0AA2">
        <w:t>j</w:t>
      </w:r>
      <w:r w:rsidRPr="009F0AA2">
        <w:t>)</w:t>
      </w:r>
      <w:r w:rsidRPr="009F0AA2">
        <w:tab/>
        <w:t>subrule 31(1);</w:t>
      </w:r>
    </w:p>
    <w:p w:rsidR="00A71A7B" w:rsidRPr="009F0AA2" w:rsidRDefault="00A71A7B" w:rsidP="00B02CE1">
      <w:pPr>
        <w:pStyle w:val="paragraph"/>
      </w:pPr>
      <w:r w:rsidRPr="009F0AA2">
        <w:tab/>
        <w:t>(</w:t>
      </w:r>
      <w:r w:rsidR="006225BB" w:rsidRPr="009F0AA2">
        <w:t>k</w:t>
      </w:r>
      <w:r w:rsidRPr="009F0AA2">
        <w:t>)</w:t>
      </w:r>
      <w:r w:rsidRPr="009F0AA2">
        <w:tab/>
        <w:t>subrule 33(3);</w:t>
      </w:r>
    </w:p>
    <w:p w:rsidR="00A71A7B" w:rsidRPr="009F0AA2" w:rsidRDefault="00A71A7B" w:rsidP="00B02CE1">
      <w:pPr>
        <w:pStyle w:val="paragraph"/>
      </w:pPr>
      <w:r w:rsidRPr="009F0AA2">
        <w:tab/>
        <w:t>(</w:t>
      </w:r>
      <w:r w:rsidR="006225BB" w:rsidRPr="009F0AA2">
        <w:t>l</w:t>
      </w:r>
      <w:r w:rsidRPr="009F0AA2">
        <w:t>)</w:t>
      </w:r>
      <w:r w:rsidRPr="009F0AA2">
        <w:tab/>
        <w:t>Division</w:t>
      </w:r>
      <w:r w:rsidR="009F0AA2" w:rsidRPr="009F0AA2">
        <w:t> </w:t>
      </w:r>
      <w:r w:rsidRPr="009F0AA2">
        <w:t>3 of Part</w:t>
      </w:r>
      <w:r w:rsidR="009F0AA2" w:rsidRPr="009F0AA2">
        <w:t> </w:t>
      </w:r>
      <w:r w:rsidRPr="009F0AA2">
        <w:t>6</w:t>
      </w:r>
      <w:r w:rsidR="004A60A1" w:rsidRPr="009F0AA2">
        <w:t xml:space="preserve"> (heading)</w:t>
      </w:r>
      <w:r w:rsidRPr="009F0AA2">
        <w:t>;</w:t>
      </w:r>
    </w:p>
    <w:p w:rsidR="00A71A7B" w:rsidRPr="009F0AA2" w:rsidRDefault="00A71A7B" w:rsidP="00B02CE1">
      <w:pPr>
        <w:pStyle w:val="paragraph"/>
      </w:pPr>
      <w:r w:rsidRPr="009F0AA2">
        <w:tab/>
        <w:t>(</w:t>
      </w:r>
      <w:r w:rsidR="006225BB" w:rsidRPr="009F0AA2">
        <w:t>m</w:t>
      </w:r>
      <w:r w:rsidRPr="009F0AA2">
        <w:t>)</w:t>
      </w:r>
      <w:r w:rsidRPr="009F0AA2">
        <w:tab/>
        <w:t>rule</w:t>
      </w:r>
      <w:r w:rsidR="009F0AA2" w:rsidRPr="009F0AA2">
        <w:t> </w:t>
      </w:r>
      <w:r w:rsidRPr="009F0AA2">
        <w:t xml:space="preserve">34 (including </w:t>
      </w:r>
      <w:r w:rsidR="00523B76" w:rsidRPr="009F0AA2">
        <w:t xml:space="preserve">the </w:t>
      </w:r>
      <w:r w:rsidRPr="009F0AA2">
        <w:t>heading);</w:t>
      </w:r>
    </w:p>
    <w:p w:rsidR="00A71A7B" w:rsidRPr="009F0AA2" w:rsidRDefault="00A71A7B" w:rsidP="00B02CE1">
      <w:pPr>
        <w:pStyle w:val="paragraph"/>
      </w:pPr>
      <w:r w:rsidRPr="009F0AA2">
        <w:tab/>
        <w:t>(</w:t>
      </w:r>
      <w:r w:rsidR="001D38D5" w:rsidRPr="009F0AA2">
        <w:t>o</w:t>
      </w:r>
      <w:r w:rsidRPr="009F0AA2">
        <w:t>)</w:t>
      </w:r>
      <w:r w:rsidRPr="009F0AA2">
        <w:tab/>
        <w:t>rule</w:t>
      </w:r>
      <w:r w:rsidR="009F0AA2" w:rsidRPr="009F0AA2">
        <w:t> </w:t>
      </w:r>
      <w:r w:rsidRPr="009F0AA2">
        <w:t>35;</w:t>
      </w:r>
    </w:p>
    <w:p w:rsidR="00A71A7B" w:rsidRPr="009F0AA2" w:rsidRDefault="00A71A7B" w:rsidP="00B02CE1">
      <w:pPr>
        <w:pStyle w:val="paragraph"/>
      </w:pPr>
      <w:r w:rsidRPr="009F0AA2">
        <w:lastRenderedPageBreak/>
        <w:tab/>
        <w:t>(</w:t>
      </w:r>
      <w:r w:rsidR="001D38D5" w:rsidRPr="009F0AA2">
        <w:t>p</w:t>
      </w:r>
      <w:r w:rsidRPr="009F0AA2">
        <w:t>)</w:t>
      </w:r>
      <w:r w:rsidRPr="009F0AA2">
        <w:tab/>
        <w:t>rule</w:t>
      </w:r>
      <w:r w:rsidR="009F0AA2" w:rsidRPr="009F0AA2">
        <w:t> </w:t>
      </w:r>
      <w:r w:rsidRPr="009F0AA2">
        <w:t>36;</w:t>
      </w:r>
    </w:p>
    <w:p w:rsidR="00A71A7B" w:rsidRPr="009F0AA2" w:rsidRDefault="00A71A7B" w:rsidP="00B02CE1">
      <w:pPr>
        <w:pStyle w:val="paragraph"/>
      </w:pPr>
      <w:r w:rsidRPr="009F0AA2">
        <w:tab/>
        <w:t>(</w:t>
      </w:r>
      <w:r w:rsidR="001D38D5" w:rsidRPr="009F0AA2">
        <w:t>q</w:t>
      </w:r>
      <w:r w:rsidRPr="009F0AA2">
        <w:t>)</w:t>
      </w:r>
      <w:r w:rsidRPr="009F0AA2">
        <w:tab/>
        <w:t>rule</w:t>
      </w:r>
      <w:r w:rsidR="009F0AA2" w:rsidRPr="009F0AA2">
        <w:t> </w:t>
      </w:r>
      <w:r w:rsidRPr="009F0AA2">
        <w:t xml:space="preserve">37 </w:t>
      </w:r>
      <w:r w:rsidR="004A60A1" w:rsidRPr="009F0AA2">
        <w:t xml:space="preserve">(including the </w:t>
      </w:r>
      <w:r w:rsidRPr="009F0AA2">
        <w:t>heading</w:t>
      </w:r>
      <w:r w:rsidR="004A60A1" w:rsidRPr="009F0AA2">
        <w:t>)</w:t>
      </w:r>
      <w:r w:rsidRPr="009F0AA2">
        <w:t>;</w:t>
      </w:r>
    </w:p>
    <w:p w:rsidR="00A71A7B" w:rsidRPr="009F0AA2" w:rsidRDefault="00A71A7B" w:rsidP="00B02CE1">
      <w:pPr>
        <w:pStyle w:val="paragraph"/>
      </w:pPr>
      <w:r w:rsidRPr="009F0AA2">
        <w:tab/>
        <w:t>(</w:t>
      </w:r>
      <w:r w:rsidR="001D38D5" w:rsidRPr="009F0AA2">
        <w:t>r</w:t>
      </w:r>
      <w:r w:rsidRPr="009F0AA2">
        <w:t>)</w:t>
      </w:r>
      <w:r w:rsidRPr="009F0AA2">
        <w:tab/>
        <w:t>subrules 38(1) and (3);</w:t>
      </w:r>
    </w:p>
    <w:p w:rsidR="00A71A7B" w:rsidRPr="009F0AA2" w:rsidRDefault="00A71A7B" w:rsidP="00B02CE1">
      <w:pPr>
        <w:pStyle w:val="paragraph"/>
      </w:pPr>
      <w:r w:rsidRPr="009F0AA2">
        <w:tab/>
        <w:t>(</w:t>
      </w:r>
      <w:r w:rsidR="001D38D5" w:rsidRPr="009F0AA2">
        <w:t>s</w:t>
      </w:r>
      <w:r w:rsidRPr="009F0AA2">
        <w:t>)</w:t>
      </w:r>
      <w:r w:rsidRPr="009F0AA2">
        <w:tab/>
        <w:t>rule</w:t>
      </w:r>
      <w:r w:rsidR="009F0AA2" w:rsidRPr="009F0AA2">
        <w:t> </w:t>
      </w:r>
      <w:r w:rsidRPr="009F0AA2">
        <w:t xml:space="preserve">39 </w:t>
      </w:r>
      <w:r w:rsidR="003B3498" w:rsidRPr="009F0AA2">
        <w:t xml:space="preserve">(including the </w:t>
      </w:r>
      <w:r w:rsidRPr="009F0AA2">
        <w:t>heading);</w:t>
      </w:r>
    </w:p>
    <w:p w:rsidR="003B3498" w:rsidRPr="009F0AA2" w:rsidRDefault="00A71A7B" w:rsidP="00B02CE1">
      <w:pPr>
        <w:pStyle w:val="paragraph"/>
      </w:pPr>
      <w:r w:rsidRPr="009F0AA2">
        <w:tab/>
        <w:t>(</w:t>
      </w:r>
      <w:r w:rsidR="001D38D5" w:rsidRPr="009F0AA2">
        <w:t>t</w:t>
      </w:r>
      <w:r w:rsidRPr="009F0AA2">
        <w:t>)</w:t>
      </w:r>
      <w:r w:rsidRPr="009F0AA2">
        <w:tab/>
      </w:r>
      <w:r w:rsidR="003B3498" w:rsidRPr="009F0AA2">
        <w:t>rule</w:t>
      </w:r>
      <w:r w:rsidR="009F0AA2" w:rsidRPr="009F0AA2">
        <w:t> </w:t>
      </w:r>
      <w:r w:rsidR="003B3498" w:rsidRPr="009F0AA2">
        <w:t>40;</w:t>
      </w:r>
    </w:p>
    <w:p w:rsidR="00A71A7B" w:rsidRPr="009F0AA2" w:rsidRDefault="00A71A7B" w:rsidP="00B02CE1">
      <w:pPr>
        <w:pStyle w:val="paragraph"/>
      </w:pPr>
      <w:r w:rsidRPr="009F0AA2">
        <w:tab/>
        <w:t>(</w:t>
      </w:r>
      <w:r w:rsidR="001D38D5" w:rsidRPr="009F0AA2">
        <w:t>u</w:t>
      </w:r>
      <w:r w:rsidRPr="009F0AA2">
        <w:t>)</w:t>
      </w:r>
      <w:r w:rsidRPr="009F0AA2">
        <w:tab/>
        <w:t>subrule 44(1);</w:t>
      </w:r>
    </w:p>
    <w:p w:rsidR="00A71A7B" w:rsidRPr="009F0AA2" w:rsidRDefault="00A71A7B" w:rsidP="00B02CE1">
      <w:pPr>
        <w:pStyle w:val="paragraph"/>
      </w:pPr>
      <w:r w:rsidRPr="009F0AA2">
        <w:tab/>
        <w:t>(</w:t>
      </w:r>
      <w:r w:rsidR="001D38D5" w:rsidRPr="009F0AA2">
        <w:t>v</w:t>
      </w:r>
      <w:r w:rsidRPr="009F0AA2">
        <w:t>)</w:t>
      </w:r>
      <w:r w:rsidRPr="009F0AA2">
        <w:tab/>
        <w:t>Part</w:t>
      </w:r>
      <w:r w:rsidR="009F0AA2" w:rsidRPr="009F0AA2">
        <w:t> </w:t>
      </w:r>
      <w:r w:rsidRPr="009F0AA2">
        <w:t>7</w:t>
      </w:r>
      <w:r w:rsidR="003B3498" w:rsidRPr="009F0AA2">
        <w:t xml:space="preserve"> (heading)</w:t>
      </w:r>
      <w:r w:rsidRPr="009F0AA2">
        <w:t>;</w:t>
      </w:r>
    </w:p>
    <w:p w:rsidR="00A71A7B" w:rsidRPr="009F0AA2" w:rsidRDefault="00A71A7B" w:rsidP="00B02CE1">
      <w:pPr>
        <w:pStyle w:val="paragraph"/>
      </w:pPr>
      <w:r w:rsidRPr="009F0AA2">
        <w:tab/>
        <w:t>(</w:t>
      </w:r>
      <w:r w:rsidR="001D38D5" w:rsidRPr="009F0AA2">
        <w:t>w</w:t>
      </w:r>
      <w:r w:rsidRPr="009F0AA2">
        <w:t>)</w:t>
      </w:r>
      <w:r w:rsidRPr="009F0AA2">
        <w:tab/>
        <w:t>Division</w:t>
      </w:r>
      <w:r w:rsidR="009F0AA2" w:rsidRPr="009F0AA2">
        <w:t> </w:t>
      </w:r>
      <w:r w:rsidRPr="009F0AA2">
        <w:t>2 of Part</w:t>
      </w:r>
      <w:r w:rsidR="009F0AA2" w:rsidRPr="009F0AA2">
        <w:t> </w:t>
      </w:r>
      <w:r w:rsidRPr="009F0AA2">
        <w:t>7</w:t>
      </w:r>
      <w:r w:rsidR="003B3498" w:rsidRPr="009F0AA2">
        <w:t xml:space="preserve"> (heading)</w:t>
      </w:r>
      <w:r w:rsidRPr="009F0AA2">
        <w:t>;</w:t>
      </w:r>
    </w:p>
    <w:p w:rsidR="003B3498" w:rsidRPr="009F0AA2" w:rsidRDefault="003B3498" w:rsidP="00B02CE1">
      <w:pPr>
        <w:pStyle w:val="paragraph"/>
      </w:pPr>
      <w:r w:rsidRPr="009F0AA2">
        <w:tab/>
        <w:t>(</w:t>
      </w:r>
      <w:r w:rsidR="001D38D5" w:rsidRPr="009F0AA2">
        <w:t>x</w:t>
      </w:r>
      <w:r w:rsidRPr="009F0AA2">
        <w:t>)</w:t>
      </w:r>
      <w:r w:rsidRPr="009F0AA2">
        <w:tab/>
        <w:t>subrule 46(1);</w:t>
      </w:r>
    </w:p>
    <w:p w:rsidR="00A71A7B" w:rsidRPr="009F0AA2" w:rsidRDefault="00A71A7B" w:rsidP="00B02CE1">
      <w:pPr>
        <w:pStyle w:val="paragraph"/>
      </w:pPr>
      <w:r w:rsidRPr="009F0AA2">
        <w:tab/>
        <w:t>(</w:t>
      </w:r>
      <w:r w:rsidR="001D38D5" w:rsidRPr="009F0AA2">
        <w:t>y</w:t>
      </w:r>
      <w:r w:rsidRPr="009F0AA2">
        <w:t>)</w:t>
      </w:r>
      <w:r w:rsidRPr="009F0AA2">
        <w:tab/>
        <w:t>paragraph</w:t>
      </w:r>
      <w:r w:rsidR="009F0AA2" w:rsidRPr="009F0AA2">
        <w:t> </w:t>
      </w:r>
      <w:r w:rsidR="003B3498" w:rsidRPr="009F0AA2">
        <w:t>48</w:t>
      </w:r>
      <w:r w:rsidRPr="009F0AA2">
        <w:t>(a);</w:t>
      </w:r>
    </w:p>
    <w:p w:rsidR="00A71A7B" w:rsidRPr="009F0AA2" w:rsidRDefault="00A71A7B" w:rsidP="00B02CE1">
      <w:pPr>
        <w:pStyle w:val="paragraph"/>
      </w:pPr>
      <w:r w:rsidRPr="009F0AA2">
        <w:tab/>
        <w:t>(</w:t>
      </w:r>
      <w:r w:rsidR="001D38D5" w:rsidRPr="009F0AA2">
        <w:t>z</w:t>
      </w:r>
      <w:r w:rsidRPr="009F0AA2">
        <w:t>)</w:t>
      </w:r>
      <w:r w:rsidRPr="009F0AA2">
        <w:tab/>
        <w:t>rule</w:t>
      </w:r>
      <w:r w:rsidR="009F0AA2" w:rsidRPr="009F0AA2">
        <w:t> </w:t>
      </w:r>
      <w:r w:rsidRPr="009F0AA2">
        <w:t xml:space="preserve">49 </w:t>
      </w:r>
      <w:r w:rsidR="003B3498" w:rsidRPr="009F0AA2">
        <w:t>(including the heading)</w:t>
      </w:r>
      <w:r w:rsidRPr="009F0AA2">
        <w:t>;</w:t>
      </w:r>
    </w:p>
    <w:p w:rsidR="003B3498" w:rsidRPr="009F0AA2" w:rsidRDefault="00A71A7B" w:rsidP="00B02CE1">
      <w:pPr>
        <w:pStyle w:val="paragraph"/>
      </w:pPr>
      <w:r w:rsidRPr="009F0AA2">
        <w:tab/>
        <w:t>(</w:t>
      </w:r>
      <w:r w:rsidR="001D38D5" w:rsidRPr="009F0AA2">
        <w:t>za</w:t>
      </w:r>
      <w:r w:rsidRPr="009F0AA2">
        <w:t>)</w:t>
      </w:r>
      <w:r w:rsidRPr="009F0AA2">
        <w:tab/>
        <w:t>rule</w:t>
      </w:r>
      <w:r w:rsidR="009F0AA2" w:rsidRPr="009F0AA2">
        <w:t> </w:t>
      </w:r>
      <w:r w:rsidRPr="009F0AA2">
        <w:t xml:space="preserve">50 </w:t>
      </w:r>
      <w:r w:rsidR="003B3498" w:rsidRPr="009F0AA2">
        <w:t>(</w:t>
      </w:r>
      <w:r w:rsidRPr="009F0AA2">
        <w:t>heading</w:t>
      </w:r>
      <w:r w:rsidR="003B3498" w:rsidRPr="009F0AA2">
        <w:t>);</w:t>
      </w:r>
    </w:p>
    <w:p w:rsidR="00A71A7B" w:rsidRPr="009F0AA2" w:rsidRDefault="003B3498" w:rsidP="00B02CE1">
      <w:pPr>
        <w:pStyle w:val="paragraph"/>
      </w:pPr>
      <w:r w:rsidRPr="009F0AA2">
        <w:tab/>
        <w:t>(</w:t>
      </w:r>
      <w:r w:rsidR="001D38D5" w:rsidRPr="009F0AA2">
        <w:t>zb</w:t>
      </w:r>
      <w:r w:rsidRPr="009F0AA2">
        <w:t>)</w:t>
      </w:r>
      <w:r w:rsidRPr="009F0AA2">
        <w:tab/>
      </w:r>
      <w:r w:rsidR="00A71A7B" w:rsidRPr="009F0AA2">
        <w:t>subrule 50(1);</w:t>
      </w:r>
    </w:p>
    <w:p w:rsidR="00A71A7B" w:rsidRPr="009F0AA2" w:rsidRDefault="008D5E77" w:rsidP="00B02CE1">
      <w:pPr>
        <w:pStyle w:val="paragraph"/>
      </w:pPr>
      <w:r w:rsidRPr="009F0AA2">
        <w:tab/>
        <w:t>(</w:t>
      </w:r>
      <w:r w:rsidR="001D38D5" w:rsidRPr="009F0AA2">
        <w:t>zc</w:t>
      </w:r>
      <w:r w:rsidRPr="009F0AA2">
        <w:t>)</w:t>
      </w:r>
      <w:r w:rsidRPr="009F0AA2">
        <w:tab/>
        <w:t>subrule 51(1);</w:t>
      </w:r>
    </w:p>
    <w:p w:rsidR="003B3498" w:rsidRPr="009F0AA2" w:rsidRDefault="00A71A7B" w:rsidP="00B02CE1">
      <w:pPr>
        <w:pStyle w:val="paragraph"/>
      </w:pPr>
      <w:r w:rsidRPr="009F0AA2">
        <w:tab/>
        <w:t>(z</w:t>
      </w:r>
      <w:r w:rsidR="001D38D5" w:rsidRPr="009F0AA2">
        <w:t>d</w:t>
      </w:r>
      <w:r w:rsidRPr="009F0AA2">
        <w:t>)</w:t>
      </w:r>
      <w:r w:rsidRPr="009F0AA2">
        <w:tab/>
        <w:t>subparagraph</w:t>
      </w:r>
      <w:r w:rsidR="009F0AA2" w:rsidRPr="009F0AA2">
        <w:t> </w:t>
      </w:r>
      <w:r w:rsidR="003B3498" w:rsidRPr="009F0AA2">
        <w:t>54(2)(c)(ii);</w:t>
      </w:r>
    </w:p>
    <w:p w:rsidR="00A71A7B" w:rsidRPr="009F0AA2" w:rsidRDefault="003B3498" w:rsidP="00B02CE1">
      <w:pPr>
        <w:pStyle w:val="paragraph"/>
      </w:pPr>
      <w:r w:rsidRPr="009F0AA2">
        <w:tab/>
        <w:t>(z</w:t>
      </w:r>
      <w:r w:rsidR="001D38D5" w:rsidRPr="009F0AA2">
        <w:t>e</w:t>
      </w:r>
      <w:r w:rsidRPr="009F0AA2">
        <w:t>)</w:t>
      </w:r>
      <w:r w:rsidRPr="009F0AA2">
        <w:tab/>
      </w:r>
      <w:r w:rsidR="00A71A7B" w:rsidRPr="009F0AA2">
        <w:t>paragraph</w:t>
      </w:r>
      <w:r w:rsidR="009F0AA2" w:rsidRPr="009F0AA2">
        <w:t> </w:t>
      </w:r>
      <w:r w:rsidR="00A71A7B" w:rsidRPr="009F0AA2">
        <w:t>54(4)(b);</w:t>
      </w:r>
    </w:p>
    <w:p w:rsidR="001D38D5" w:rsidRPr="009F0AA2" w:rsidRDefault="00A71A7B" w:rsidP="00B02CE1">
      <w:pPr>
        <w:pStyle w:val="paragraph"/>
      </w:pPr>
      <w:r w:rsidRPr="009F0AA2">
        <w:tab/>
        <w:t>(z</w:t>
      </w:r>
      <w:r w:rsidR="001D38D5" w:rsidRPr="009F0AA2">
        <w:t>f</w:t>
      </w:r>
      <w:r w:rsidRPr="009F0AA2">
        <w:t>)</w:t>
      </w:r>
      <w:r w:rsidRPr="009F0AA2">
        <w:tab/>
        <w:t>Schedule</w:t>
      </w:r>
      <w:r w:rsidR="009F0AA2" w:rsidRPr="009F0AA2">
        <w:t> </w:t>
      </w:r>
      <w:r w:rsidRPr="009F0AA2">
        <w:t>1</w:t>
      </w:r>
      <w:r w:rsidR="00C85022" w:rsidRPr="009F0AA2">
        <w:t>, clauses</w:t>
      </w:r>
      <w:r w:rsidR="009F0AA2" w:rsidRPr="009F0AA2">
        <w:t> </w:t>
      </w:r>
      <w:r w:rsidR="00C85022" w:rsidRPr="009F0AA2">
        <w:t>2 and 3</w:t>
      </w:r>
      <w:r w:rsidR="001D38D5" w:rsidRPr="009F0AA2">
        <w:t>;</w:t>
      </w:r>
    </w:p>
    <w:p w:rsidR="001D38D5" w:rsidRPr="009F0AA2" w:rsidRDefault="00C85022" w:rsidP="00B02CE1">
      <w:pPr>
        <w:pStyle w:val="paragraph"/>
      </w:pPr>
      <w:r w:rsidRPr="009F0AA2">
        <w:tab/>
        <w:t>(zg)</w:t>
      </w:r>
      <w:r w:rsidRPr="009F0AA2">
        <w:tab/>
        <w:t>Schedule</w:t>
      </w:r>
      <w:r w:rsidR="009F0AA2" w:rsidRPr="009F0AA2">
        <w:t> </w:t>
      </w:r>
      <w:r w:rsidRPr="009F0AA2">
        <w:t>1, clause</w:t>
      </w:r>
      <w:r w:rsidR="009F0AA2" w:rsidRPr="009F0AA2">
        <w:t> </w:t>
      </w:r>
      <w:r w:rsidRPr="009F0AA2">
        <w:t>12</w:t>
      </w:r>
      <w:r w:rsidR="001D38D5" w:rsidRPr="009F0AA2">
        <w:t xml:space="preserve"> (not including the heading);</w:t>
      </w:r>
    </w:p>
    <w:p w:rsidR="00A71A7B" w:rsidRPr="009F0AA2" w:rsidRDefault="00A71A7B" w:rsidP="00B02CE1">
      <w:pPr>
        <w:pStyle w:val="paragraph"/>
      </w:pPr>
      <w:r w:rsidRPr="009F0AA2">
        <w:tab/>
        <w:t>(z</w:t>
      </w:r>
      <w:r w:rsidR="001D38D5" w:rsidRPr="009F0AA2">
        <w:t>h</w:t>
      </w:r>
      <w:r w:rsidRPr="009F0AA2">
        <w:t>)</w:t>
      </w:r>
      <w:r w:rsidRPr="009F0AA2">
        <w:tab/>
        <w:t>Schedule</w:t>
      </w:r>
      <w:r w:rsidR="009F0AA2" w:rsidRPr="009F0AA2">
        <w:t> </w:t>
      </w:r>
      <w:r w:rsidRPr="009F0AA2">
        <w:t>3</w:t>
      </w:r>
      <w:r w:rsidR="00C85022" w:rsidRPr="009F0AA2">
        <w:t>, clause</w:t>
      </w:r>
      <w:r w:rsidR="009F0AA2" w:rsidRPr="009F0AA2">
        <w:t> </w:t>
      </w:r>
      <w:r w:rsidR="00C85022" w:rsidRPr="009F0AA2">
        <w:t>1</w:t>
      </w:r>
      <w:r w:rsidR="001D38D5" w:rsidRPr="009F0AA2">
        <w:t xml:space="preserve"> </w:t>
      </w:r>
      <w:r w:rsidRPr="009F0AA2">
        <w:t xml:space="preserve">(not including </w:t>
      </w:r>
      <w:r w:rsidR="00835CFA" w:rsidRPr="009F0AA2">
        <w:t xml:space="preserve">the </w:t>
      </w:r>
      <w:r w:rsidRPr="009F0AA2">
        <w:t>heading);</w:t>
      </w:r>
    </w:p>
    <w:p w:rsidR="00A71A7B" w:rsidRPr="009F0AA2" w:rsidRDefault="00A71A7B" w:rsidP="00B02CE1">
      <w:pPr>
        <w:pStyle w:val="paragraph"/>
      </w:pPr>
      <w:r w:rsidRPr="009F0AA2">
        <w:tab/>
        <w:t>(z</w:t>
      </w:r>
      <w:r w:rsidR="001D38D5" w:rsidRPr="009F0AA2">
        <w:t>i</w:t>
      </w:r>
      <w:r w:rsidRPr="009F0AA2">
        <w:t>)</w:t>
      </w:r>
      <w:r w:rsidRPr="009F0AA2">
        <w:tab/>
        <w:t>Schedule</w:t>
      </w:r>
      <w:r w:rsidR="009F0AA2" w:rsidRPr="009F0AA2">
        <w:t> </w:t>
      </w:r>
      <w:r w:rsidRPr="009F0AA2">
        <w:t>3</w:t>
      </w:r>
      <w:r w:rsidR="00C85022" w:rsidRPr="009F0AA2">
        <w:t>, clause</w:t>
      </w:r>
      <w:r w:rsidR="009F0AA2" w:rsidRPr="009F0AA2">
        <w:t> </w:t>
      </w:r>
      <w:r w:rsidR="00C85022" w:rsidRPr="009F0AA2">
        <w:t>3</w:t>
      </w:r>
      <w:r w:rsidRPr="009F0AA2">
        <w:t xml:space="preserve"> (including </w:t>
      </w:r>
      <w:r w:rsidR="00523B76" w:rsidRPr="009F0AA2">
        <w:t xml:space="preserve">the </w:t>
      </w:r>
      <w:r w:rsidRPr="009F0AA2">
        <w:t>heading);</w:t>
      </w:r>
    </w:p>
    <w:p w:rsidR="00A71A7B" w:rsidRPr="009F0AA2" w:rsidRDefault="00A71A7B" w:rsidP="00B02CE1">
      <w:pPr>
        <w:pStyle w:val="paragraph"/>
      </w:pPr>
      <w:r w:rsidRPr="009F0AA2">
        <w:tab/>
        <w:t>(z</w:t>
      </w:r>
      <w:r w:rsidR="001D38D5" w:rsidRPr="009F0AA2">
        <w:t>j</w:t>
      </w:r>
      <w:r w:rsidRPr="009F0AA2">
        <w:t>)</w:t>
      </w:r>
      <w:r w:rsidRPr="009F0AA2">
        <w:tab/>
        <w:t>Schedule</w:t>
      </w:r>
      <w:r w:rsidR="009F0AA2" w:rsidRPr="009F0AA2">
        <w:t> </w:t>
      </w:r>
      <w:r w:rsidRPr="009F0AA2">
        <w:t>3</w:t>
      </w:r>
      <w:r w:rsidR="00C85022" w:rsidRPr="009F0AA2">
        <w:t>, subclause</w:t>
      </w:r>
      <w:r w:rsidR="009F0AA2" w:rsidRPr="009F0AA2">
        <w:t> </w:t>
      </w:r>
      <w:r w:rsidR="00C85022" w:rsidRPr="009F0AA2">
        <w:t>4(2)</w:t>
      </w:r>
      <w:r w:rsidRPr="009F0AA2">
        <w:t>.</w:t>
      </w:r>
    </w:p>
    <w:p w:rsidR="00F4007D" w:rsidRPr="009F0AA2" w:rsidRDefault="00F4007D" w:rsidP="001D38D5">
      <w:pPr>
        <w:pStyle w:val="subsection"/>
      </w:pPr>
      <w:r w:rsidRPr="009F0AA2">
        <w:tab/>
        <w:t>(</w:t>
      </w:r>
      <w:r w:rsidR="00BB7E7B" w:rsidRPr="009F0AA2">
        <w:t>2</w:t>
      </w:r>
      <w:r w:rsidRPr="009F0AA2">
        <w:t>)</w:t>
      </w:r>
      <w:r w:rsidRPr="009F0AA2">
        <w:tab/>
        <w:t>Omit “a regulated charge” and substitute “an infrastructure charge”</w:t>
      </w:r>
      <w:r w:rsidR="001D38D5" w:rsidRPr="009F0AA2">
        <w:t xml:space="preserve"> in </w:t>
      </w:r>
      <w:r w:rsidRPr="009F0AA2">
        <w:t>subrule 8(3)</w:t>
      </w:r>
      <w:r w:rsidR="001D38D5" w:rsidRPr="009F0AA2">
        <w:t>.</w:t>
      </w:r>
    </w:p>
    <w:p w:rsidR="00F4007D" w:rsidRPr="009F0AA2" w:rsidRDefault="00F4007D" w:rsidP="001D38D5">
      <w:pPr>
        <w:pStyle w:val="subsection"/>
      </w:pPr>
      <w:r w:rsidRPr="009F0AA2">
        <w:tab/>
        <w:t>(</w:t>
      </w:r>
      <w:r w:rsidR="00BB7E7B" w:rsidRPr="009F0AA2">
        <w:t>3</w:t>
      </w:r>
      <w:r w:rsidRPr="009F0AA2">
        <w:t>)</w:t>
      </w:r>
      <w:r w:rsidRPr="009F0AA2">
        <w:tab/>
        <w:t xml:space="preserve">Omit “the regulated charge” and substitute “the infrastructure charge” in </w:t>
      </w:r>
      <w:r w:rsidR="00B33047" w:rsidRPr="009F0AA2">
        <w:t>paragraph</w:t>
      </w:r>
      <w:r w:rsidR="009F0AA2" w:rsidRPr="009F0AA2">
        <w:t> </w:t>
      </w:r>
      <w:r w:rsidR="001D38D5" w:rsidRPr="009F0AA2">
        <w:t>8(3)(b).</w:t>
      </w:r>
    </w:p>
    <w:p w:rsidR="00A71A7B" w:rsidRPr="009F0AA2" w:rsidRDefault="00A71A7B" w:rsidP="00B02CE1">
      <w:pPr>
        <w:pStyle w:val="subsection"/>
      </w:pPr>
      <w:r w:rsidRPr="009F0AA2">
        <w:tab/>
        <w:t>(</w:t>
      </w:r>
      <w:r w:rsidR="00BF1BAA" w:rsidRPr="009F0AA2">
        <w:t>4</w:t>
      </w:r>
      <w:r w:rsidR="00EA3F71" w:rsidRPr="009F0AA2">
        <w:t>)</w:t>
      </w:r>
      <w:r w:rsidR="00EA3F71" w:rsidRPr="009F0AA2">
        <w:tab/>
        <w:t>Omit “</w:t>
      </w:r>
      <w:r w:rsidR="00EA3F71" w:rsidRPr="009F0AA2">
        <w:rPr>
          <w:b/>
        </w:rPr>
        <w:t>Regulated charges</w:t>
      </w:r>
      <w:r w:rsidR="00B33047" w:rsidRPr="009F0AA2">
        <w:t>”</w:t>
      </w:r>
      <w:r w:rsidR="00EA3F71" w:rsidRPr="009F0AA2">
        <w:t xml:space="preserve"> and</w:t>
      </w:r>
      <w:r w:rsidRPr="009F0AA2">
        <w:t xml:space="preserve"> substitute “</w:t>
      </w:r>
      <w:r w:rsidRPr="009F0AA2">
        <w:rPr>
          <w:b/>
        </w:rPr>
        <w:t>Infrastructure charges</w:t>
      </w:r>
      <w:r w:rsidRPr="009F0AA2">
        <w:t>” in the headings to each of the following provisions:</w:t>
      </w:r>
    </w:p>
    <w:p w:rsidR="00A71A7B" w:rsidRPr="009F0AA2" w:rsidRDefault="00A71A7B" w:rsidP="00B02CE1">
      <w:pPr>
        <w:pStyle w:val="paragraph"/>
      </w:pPr>
      <w:r w:rsidRPr="009F0AA2">
        <w:tab/>
        <w:t>(a)</w:t>
      </w:r>
      <w:r w:rsidRPr="009F0AA2">
        <w:tab/>
        <w:t>Schedule</w:t>
      </w:r>
      <w:r w:rsidR="009F0AA2" w:rsidRPr="009F0AA2">
        <w:t> </w:t>
      </w:r>
      <w:r w:rsidRPr="009F0AA2">
        <w:t>1, clause</w:t>
      </w:r>
      <w:r w:rsidR="009F0AA2" w:rsidRPr="009F0AA2">
        <w:t> </w:t>
      </w:r>
      <w:r w:rsidRPr="009F0AA2">
        <w:t>12;</w:t>
      </w:r>
    </w:p>
    <w:p w:rsidR="00A71A7B" w:rsidRPr="009F0AA2" w:rsidRDefault="00A71A7B" w:rsidP="00B02CE1">
      <w:pPr>
        <w:pStyle w:val="paragraph"/>
      </w:pPr>
      <w:r w:rsidRPr="009F0AA2">
        <w:tab/>
        <w:t>(b)</w:t>
      </w:r>
      <w:r w:rsidRPr="009F0AA2">
        <w:tab/>
        <w:t>Schedule</w:t>
      </w:r>
      <w:r w:rsidR="009F0AA2" w:rsidRPr="009F0AA2">
        <w:t> </w:t>
      </w:r>
      <w:r w:rsidRPr="009F0AA2">
        <w:t>3, clause</w:t>
      </w:r>
      <w:r w:rsidR="009F0AA2" w:rsidRPr="009F0AA2">
        <w:t> </w:t>
      </w:r>
      <w:r w:rsidRPr="009F0AA2">
        <w:t>1.</w:t>
      </w:r>
    </w:p>
    <w:p w:rsidR="00A71A7B" w:rsidRPr="009F0AA2" w:rsidRDefault="00160E61" w:rsidP="003B718F">
      <w:pPr>
        <w:pStyle w:val="ItemHead"/>
        <w:rPr>
          <w:i/>
        </w:rPr>
      </w:pPr>
      <w:r w:rsidRPr="009F0AA2">
        <w:t>107</w:t>
      </w:r>
      <w:r w:rsidR="003B718F" w:rsidRPr="009F0AA2">
        <w:t xml:space="preserve">  </w:t>
      </w:r>
      <w:r w:rsidR="00DC2264" w:rsidRPr="009F0AA2">
        <w:t>Amendments of listed provisions—</w:t>
      </w:r>
      <w:r w:rsidR="00A71A7B" w:rsidRPr="009F0AA2">
        <w:t>Regulator</w:t>
      </w:r>
    </w:p>
    <w:p w:rsidR="00A71A7B" w:rsidRPr="009F0AA2" w:rsidRDefault="00A71A7B" w:rsidP="00B02CE1">
      <w:pPr>
        <w:pStyle w:val="Item"/>
      </w:pPr>
      <w:r w:rsidRPr="009F0AA2">
        <w:t xml:space="preserve">Omit “Regulator” and “Regulator’s” </w:t>
      </w:r>
      <w:r w:rsidR="00EA3F71" w:rsidRPr="009F0AA2">
        <w:t>(</w:t>
      </w:r>
      <w:r w:rsidRPr="009F0AA2">
        <w:t>wherever occurring</w:t>
      </w:r>
      <w:r w:rsidR="00EA3F71" w:rsidRPr="009F0AA2">
        <w:t>) and</w:t>
      </w:r>
      <w:r w:rsidRPr="009F0AA2">
        <w:t xml:space="preserve"> substitute “ACCC” or “ACCC’s” as appropriate in the following provisions:</w:t>
      </w:r>
    </w:p>
    <w:p w:rsidR="00C940D7" w:rsidRPr="009F0AA2" w:rsidRDefault="00A71A7B" w:rsidP="00B02CE1">
      <w:pPr>
        <w:pStyle w:val="paragraph"/>
      </w:pPr>
      <w:r w:rsidRPr="009F0AA2">
        <w:tab/>
      </w:r>
      <w:r w:rsidR="00C940D7" w:rsidRPr="009F0AA2">
        <w:t>(a)</w:t>
      </w:r>
      <w:r w:rsidR="00C940D7" w:rsidRPr="009F0AA2">
        <w:tab/>
        <w:t>subrule 3(1) (</w:t>
      </w:r>
      <w:r w:rsidR="009F0AA2" w:rsidRPr="009F0AA2">
        <w:t>paragraph (</w:t>
      </w:r>
      <w:r w:rsidR="00C940D7" w:rsidRPr="009F0AA2">
        <w:t xml:space="preserve">d) of the definition of </w:t>
      </w:r>
      <w:r w:rsidR="00C940D7" w:rsidRPr="009F0AA2">
        <w:rPr>
          <w:b/>
          <w:i/>
        </w:rPr>
        <w:t>application period</w:t>
      </w:r>
      <w:r w:rsidR="00C940D7" w:rsidRPr="009F0AA2">
        <w:t>)</w:t>
      </w:r>
      <w:r w:rsidR="0019597B" w:rsidRPr="009F0AA2">
        <w:t>;</w:t>
      </w:r>
    </w:p>
    <w:p w:rsidR="00A71A7B" w:rsidRPr="009F0AA2" w:rsidRDefault="00C940D7" w:rsidP="00B02CE1">
      <w:pPr>
        <w:pStyle w:val="paragraph"/>
      </w:pPr>
      <w:r w:rsidRPr="009F0AA2">
        <w:tab/>
      </w:r>
      <w:r w:rsidR="00A71A7B" w:rsidRPr="009F0AA2">
        <w:t>(</w:t>
      </w:r>
      <w:r w:rsidR="00BD78D0" w:rsidRPr="009F0AA2">
        <w:t>b</w:t>
      </w:r>
      <w:r w:rsidR="00A71A7B" w:rsidRPr="009F0AA2">
        <w:t>)</w:t>
      </w:r>
      <w:r w:rsidR="00A71A7B" w:rsidRPr="009F0AA2">
        <w:tab/>
        <w:t>paragraph</w:t>
      </w:r>
      <w:r w:rsidR="009F0AA2" w:rsidRPr="009F0AA2">
        <w:t> </w:t>
      </w:r>
      <w:r w:rsidR="00A71A7B" w:rsidRPr="009F0AA2">
        <w:t>9(13)(b);</w:t>
      </w:r>
    </w:p>
    <w:p w:rsidR="00A71A7B" w:rsidRPr="009F0AA2" w:rsidRDefault="00A71A7B" w:rsidP="00B02CE1">
      <w:pPr>
        <w:pStyle w:val="paragraph"/>
      </w:pPr>
      <w:r w:rsidRPr="009F0AA2">
        <w:tab/>
        <w:t>(</w:t>
      </w:r>
      <w:r w:rsidR="00BD78D0" w:rsidRPr="009F0AA2">
        <w:t>c</w:t>
      </w:r>
      <w:r w:rsidRPr="009F0AA2">
        <w:t>)</w:t>
      </w:r>
      <w:r w:rsidRPr="009F0AA2">
        <w:tab/>
        <w:t>rule</w:t>
      </w:r>
      <w:r w:rsidR="009F0AA2" w:rsidRPr="009F0AA2">
        <w:t> </w:t>
      </w:r>
      <w:r w:rsidRPr="009F0AA2">
        <w:t xml:space="preserve">26 (including </w:t>
      </w:r>
      <w:r w:rsidR="00BD78D0" w:rsidRPr="009F0AA2">
        <w:t xml:space="preserve">the </w:t>
      </w:r>
      <w:r w:rsidRPr="009F0AA2">
        <w:t>heading);</w:t>
      </w:r>
    </w:p>
    <w:p w:rsidR="00A71A7B" w:rsidRPr="009F0AA2" w:rsidRDefault="00A71A7B" w:rsidP="00B02CE1">
      <w:pPr>
        <w:pStyle w:val="paragraph"/>
      </w:pPr>
      <w:r w:rsidRPr="009F0AA2">
        <w:tab/>
        <w:t>(</w:t>
      </w:r>
      <w:r w:rsidR="00BD78D0" w:rsidRPr="009F0AA2">
        <w:t>d</w:t>
      </w:r>
      <w:r w:rsidRPr="009F0AA2">
        <w:t>)</w:t>
      </w:r>
      <w:r w:rsidRPr="009F0AA2">
        <w:tab/>
        <w:t>rule</w:t>
      </w:r>
      <w:r w:rsidR="009F0AA2" w:rsidRPr="009F0AA2">
        <w:t> </w:t>
      </w:r>
      <w:r w:rsidRPr="009F0AA2">
        <w:t xml:space="preserve">27 (including </w:t>
      </w:r>
      <w:r w:rsidR="00BD78D0" w:rsidRPr="009F0AA2">
        <w:t xml:space="preserve">the </w:t>
      </w:r>
      <w:r w:rsidRPr="009F0AA2">
        <w:t>heading);</w:t>
      </w:r>
    </w:p>
    <w:p w:rsidR="00A71A7B" w:rsidRPr="009F0AA2" w:rsidRDefault="00A71A7B" w:rsidP="00B02CE1">
      <w:pPr>
        <w:pStyle w:val="paragraph"/>
      </w:pPr>
      <w:r w:rsidRPr="009F0AA2">
        <w:tab/>
        <w:t>(</w:t>
      </w:r>
      <w:r w:rsidR="00BD78D0" w:rsidRPr="009F0AA2">
        <w:t>e</w:t>
      </w:r>
      <w:r w:rsidRPr="009F0AA2">
        <w:t>)</w:t>
      </w:r>
      <w:r w:rsidRPr="009F0AA2">
        <w:tab/>
        <w:t>rule</w:t>
      </w:r>
      <w:r w:rsidR="009F0AA2" w:rsidRPr="009F0AA2">
        <w:t> </w:t>
      </w:r>
      <w:r w:rsidRPr="009F0AA2">
        <w:t xml:space="preserve">28 (including </w:t>
      </w:r>
      <w:r w:rsidR="00BD78D0" w:rsidRPr="009F0AA2">
        <w:t xml:space="preserve">the </w:t>
      </w:r>
      <w:r w:rsidRPr="009F0AA2">
        <w:t>heading);</w:t>
      </w:r>
    </w:p>
    <w:p w:rsidR="00187499" w:rsidRPr="009F0AA2" w:rsidRDefault="00187499" w:rsidP="00B02CE1">
      <w:pPr>
        <w:pStyle w:val="paragraph"/>
      </w:pPr>
      <w:r w:rsidRPr="009F0AA2">
        <w:tab/>
        <w:t>(f)</w:t>
      </w:r>
      <w:r w:rsidRPr="009F0AA2">
        <w:tab/>
        <w:t>rule</w:t>
      </w:r>
      <w:r w:rsidR="009F0AA2" w:rsidRPr="009F0AA2">
        <w:t> </w:t>
      </w:r>
      <w:r w:rsidRPr="009F0AA2">
        <w:t>29;</w:t>
      </w:r>
    </w:p>
    <w:p w:rsidR="00A71A7B" w:rsidRPr="009F0AA2" w:rsidRDefault="00A71A7B" w:rsidP="00B02CE1">
      <w:pPr>
        <w:pStyle w:val="paragraph"/>
      </w:pPr>
      <w:r w:rsidRPr="009F0AA2">
        <w:tab/>
        <w:t>(</w:t>
      </w:r>
      <w:r w:rsidR="00187499" w:rsidRPr="009F0AA2">
        <w:t>g</w:t>
      </w:r>
      <w:r w:rsidRPr="009F0AA2">
        <w:t>)</w:t>
      </w:r>
      <w:r w:rsidRPr="009F0AA2">
        <w:tab/>
        <w:t>rule</w:t>
      </w:r>
      <w:r w:rsidR="009F0AA2" w:rsidRPr="009F0AA2">
        <w:t> </w:t>
      </w:r>
      <w:r w:rsidRPr="009F0AA2">
        <w:t xml:space="preserve">31 (including </w:t>
      </w:r>
      <w:r w:rsidR="00BD78D0" w:rsidRPr="009F0AA2">
        <w:t xml:space="preserve">the </w:t>
      </w:r>
      <w:r w:rsidRPr="009F0AA2">
        <w:t>heading);</w:t>
      </w:r>
    </w:p>
    <w:p w:rsidR="00A71A7B" w:rsidRPr="009F0AA2" w:rsidRDefault="00A71A7B" w:rsidP="00B02CE1">
      <w:pPr>
        <w:pStyle w:val="paragraph"/>
      </w:pPr>
      <w:r w:rsidRPr="009F0AA2">
        <w:tab/>
        <w:t>(</w:t>
      </w:r>
      <w:r w:rsidR="00187499" w:rsidRPr="009F0AA2">
        <w:t>h</w:t>
      </w:r>
      <w:r w:rsidRPr="009F0AA2">
        <w:t>)</w:t>
      </w:r>
      <w:r w:rsidRPr="009F0AA2">
        <w:tab/>
        <w:t>subrule 33(3);</w:t>
      </w:r>
    </w:p>
    <w:p w:rsidR="00A71A7B" w:rsidRPr="009F0AA2" w:rsidRDefault="00A71A7B" w:rsidP="00B02CE1">
      <w:pPr>
        <w:pStyle w:val="paragraph"/>
      </w:pPr>
      <w:r w:rsidRPr="009F0AA2">
        <w:tab/>
        <w:t>(</w:t>
      </w:r>
      <w:r w:rsidR="00187499" w:rsidRPr="009F0AA2">
        <w:t>i</w:t>
      </w:r>
      <w:r w:rsidRPr="009F0AA2">
        <w:t>)</w:t>
      </w:r>
      <w:r w:rsidRPr="009F0AA2">
        <w:tab/>
        <w:t>rule</w:t>
      </w:r>
      <w:r w:rsidR="009F0AA2" w:rsidRPr="009F0AA2">
        <w:t> </w:t>
      </w:r>
      <w:r w:rsidRPr="009F0AA2">
        <w:t xml:space="preserve">34 (including </w:t>
      </w:r>
      <w:r w:rsidR="00BD78D0" w:rsidRPr="009F0AA2">
        <w:t xml:space="preserve">the </w:t>
      </w:r>
      <w:r w:rsidRPr="009F0AA2">
        <w:t>heading);</w:t>
      </w:r>
    </w:p>
    <w:p w:rsidR="00A71A7B" w:rsidRPr="009F0AA2" w:rsidRDefault="00A71A7B" w:rsidP="00B02CE1">
      <w:pPr>
        <w:pStyle w:val="paragraph"/>
      </w:pPr>
      <w:r w:rsidRPr="009F0AA2">
        <w:tab/>
        <w:t>(</w:t>
      </w:r>
      <w:r w:rsidR="00187499" w:rsidRPr="009F0AA2">
        <w:t>j</w:t>
      </w:r>
      <w:r w:rsidRPr="009F0AA2">
        <w:t>)</w:t>
      </w:r>
      <w:r w:rsidRPr="009F0AA2">
        <w:tab/>
        <w:t>rule</w:t>
      </w:r>
      <w:r w:rsidR="009F0AA2" w:rsidRPr="009F0AA2">
        <w:t> </w:t>
      </w:r>
      <w:r w:rsidRPr="009F0AA2">
        <w:t xml:space="preserve">35 (including </w:t>
      </w:r>
      <w:r w:rsidR="00BD78D0" w:rsidRPr="009F0AA2">
        <w:t xml:space="preserve">the </w:t>
      </w:r>
      <w:r w:rsidRPr="009F0AA2">
        <w:t>heading);</w:t>
      </w:r>
    </w:p>
    <w:p w:rsidR="00A71A7B" w:rsidRPr="009F0AA2" w:rsidRDefault="00A71A7B" w:rsidP="00B02CE1">
      <w:pPr>
        <w:pStyle w:val="paragraph"/>
      </w:pPr>
      <w:r w:rsidRPr="009F0AA2">
        <w:tab/>
        <w:t>(</w:t>
      </w:r>
      <w:r w:rsidR="00187499" w:rsidRPr="009F0AA2">
        <w:t>k</w:t>
      </w:r>
      <w:r w:rsidRPr="009F0AA2">
        <w:t>)</w:t>
      </w:r>
      <w:r w:rsidRPr="009F0AA2">
        <w:tab/>
        <w:t>rule</w:t>
      </w:r>
      <w:r w:rsidR="009F0AA2" w:rsidRPr="009F0AA2">
        <w:t> </w:t>
      </w:r>
      <w:r w:rsidRPr="009F0AA2">
        <w:t xml:space="preserve">36 (including </w:t>
      </w:r>
      <w:r w:rsidR="00BD78D0" w:rsidRPr="009F0AA2">
        <w:t xml:space="preserve">the </w:t>
      </w:r>
      <w:r w:rsidRPr="009F0AA2">
        <w:t>heading);</w:t>
      </w:r>
    </w:p>
    <w:p w:rsidR="00A71A7B" w:rsidRPr="009F0AA2" w:rsidRDefault="00A71A7B" w:rsidP="00B02CE1">
      <w:pPr>
        <w:pStyle w:val="paragraph"/>
      </w:pPr>
      <w:r w:rsidRPr="009F0AA2">
        <w:tab/>
        <w:t>(</w:t>
      </w:r>
      <w:r w:rsidR="00187499" w:rsidRPr="009F0AA2">
        <w:t>l</w:t>
      </w:r>
      <w:r w:rsidRPr="009F0AA2">
        <w:t>)</w:t>
      </w:r>
      <w:r w:rsidRPr="009F0AA2">
        <w:tab/>
        <w:t>rule</w:t>
      </w:r>
      <w:r w:rsidR="009F0AA2" w:rsidRPr="009F0AA2">
        <w:t> </w:t>
      </w:r>
      <w:r w:rsidRPr="009F0AA2">
        <w:t xml:space="preserve">37 </w:t>
      </w:r>
      <w:r w:rsidR="00C940D7" w:rsidRPr="009F0AA2">
        <w:t xml:space="preserve">(including the </w:t>
      </w:r>
      <w:r w:rsidRPr="009F0AA2">
        <w:t>heading</w:t>
      </w:r>
      <w:r w:rsidR="00C940D7" w:rsidRPr="009F0AA2">
        <w:t>)</w:t>
      </w:r>
      <w:r w:rsidRPr="009F0AA2">
        <w:t>;</w:t>
      </w:r>
    </w:p>
    <w:p w:rsidR="00A71A7B" w:rsidRPr="009F0AA2" w:rsidRDefault="00A71A7B" w:rsidP="00B02CE1">
      <w:pPr>
        <w:pStyle w:val="paragraph"/>
      </w:pPr>
      <w:r w:rsidRPr="009F0AA2">
        <w:tab/>
        <w:t>(</w:t>
      </w:r>
      <w:r w:rsidR="00187499" w:rsidRPr="009F0AA2">
        <w:t>m</w:t>
      </w:r>
      <w:r w:rsidRPr="009F0AA2">
        <w:t>)</w:t>
      </w:r>
      <w:r w:rsidRPr="009F0AA2">
        <w:tab/>
        <w:t>rule</w:t>
      </w:r>
      <w:r w:rsidR="009F0AA2" w:rsidRPr="009F0AA2">
        <w:t> </w:t>
      </w:r>
      <w:r w:rsidRPr="009F0AA2">
        <w:t>38;</w:t>
      </w:r>
    </w:p>
    <w:p w:rsidR="00A71A7B" w:rsidRPr="009F0AA2" w:rsidRDefault="00A71A7B" w:rsidP="00B02CE1">
      <w:pPr>
        <w:pStyle w:val="paragraph"/>
      </w:pPr>
      <w:r w:rsidRPr="009F0AA2">
        <w:lastRenderedPageBreak/>
        <w:tab/>
        <w:t>(</w:t>
      </w:r>
      <w:r w:rsidR="00187499" w:rsidRPr="009F0AA2">
        <w:t>n</w:t>
      </w:r>
      <w:r w:rsidRPr="009F0AA2">
        <w:t>)</w:t>
      </w:r>
      <w:r w:rsidRPr="009F0AA2">
        <w:tab/>
        <w:t>subrule 39(2);</w:t>
      </w:r>
    </w:p>
    <w:p w:rsidR="00A71A7B" w:rsidRPr="009F0AA2" w:rsidRDefault="00A71A7B" w:rsidP="00B02CE1">
      <w:pPr>
        <w:pStyle w:val="paragraph"/>
      </w:pPr>
      <w:r w:rsidRPr="009F0AA2">
        <w:tab/>
        <w:t>(</w:t>
      </w:r>
      <w:r w:rsidR="00187499" w:rsidRPr="009F0AA2">
        <w:t>o</w:t>
      </w:r>
      <w:r w:rsidRPr="009F0AA2">
        <w:t>)</w:t>
      </w:r>
      <w:r w:rsidRPr="009F0AA2">
        <w:tab/>
        <w:t>subrule 40(1);</w:t>
      </w:r>
    </w:p>
    <w:p w:rsidR="00A71A7B" w:rsidRPr="009F0AA2" w:rsidRDefault="00A71A7B" w:rsidP="00B02CE1">
      <w:pPr>
        <w:pStyle w:val="paragraph"/>
      </w:pPr>
      <w:r w:rsidRPr="009F0AA2">
        <w:tab/>
        <w:t>(</w:t>
      </w:r>
      <w:r w:rsidR="00187499" w:rsidRPr="009F0AA2">
        <w:t>p</w:t>
      </w:r>
      <w:r w:rsidRPr="009F0AA2">
        <w:t>)</w:t>
      </w:r>
      <w:r w:rsidRPr="009F0AA2">
        <w:tab/>
        <w:t>rule</w:t>
      </w:r>
      <w:r w:rsidR="009F0AA2" w:rsidRPr="009F0AA2">
        <w:t> </w:t>
      </w:r>
      <w:r w:rsidRPr="009F0AA2">
        <w:t xml:space="preserve">41 (including </w:t>
      </w:r>
      <w:r w:rsidR="00BD78D0" w:rsidRPr="009F0AA2">
        <w:t xml:space="preserve">the </w:t>
      </w:r>
      <w:r w:rsidRPr="009F0AA2">
        <w:t>heading);</w:t>
      </w:r>
    </w:p>
    <w:p w:rsidR="00A71A7B" w:rsidRPr="009F0AA2" w:rsidRDefault="00A71A7B" w:rsidP="00B02CE1">
      <w:pPr>
        <w:pStyle w:val="paragraph"/>
      </w:pPr>
      <w:r w:rsidRPr="009F0AA2">
        <w:tab/>
        <w:t>(</w:t>
      </w:r>
      <w:r w:rsidR="00187499" w:rsidRPr="009F0AA2">
        <w:t>q</w:t>
      </w:r>
      <w:r w:rsidRPr="009F0AA2">
        <w:t>)</w:t>
      </w:r>
      <w:r w:rsidRPr="009F0AA2">
        <w:tab/>
        <w:t>rule</w:t>
      </w:r>
      <w:r w:rsidR="009F0AA2" w:rsidRPr="009F0AA2">
        <w:t> </w:t>
      </w:r>
      <w:r w:rsidRPr="009F0AA2">
        <w:t xml:space="preserve">42 (including </w:t>
      </w:r>
      <w:r w:rsidR="00BD78D0" w:rsidRPr="009F0AA2">
        <w:t xml:space="preserve">the </w:t>
      </w:r>
      <w:r w:rsidRPr="009F0AA2">
        <w:t>heading);</w:t>
      </w:r>
    </w:p>
    <w:p w:rsidR="00A71A7B" w:rsidRPr="009F0AA2" w:rsidRDefault="00A71A7B" w:rsidP="00B02CE1">
      <w:pPr>
        <w:pStyle w:val="paragraph"/>
      </w:pPr>
      <w:r w:rsidRPr="009F0AA2">
        <w:tab/>
        <w:t>(</w:t>
      </w:r>
      <w:r w:rsidR="00187499" w:rsidRPr="009F0AA2">
        <w:t>r</w:t>
      </w:r>
      <w:r w:rsidRPr="009F0AA2">
        <w:t>)</w:t>
      </w:r>
      <w:r w:rsidRPr="009F0AA2">
        <w:tab/>
        <w:t>rule</w:t>
      </w:r>
      <w:r w:rsidR="009F0AA2" w:rsidRPr="009F0AA2">
        <w:t> </w:t>
      </w:r>
      <w:r w:rsidRPr="009F0AA2">
        <w:t>43</w:t>
      </w:r>
      <w:r w:rsidR="008369DE" w:rsidRPr="009F0AA2">
        <w:t xml:space="preserve"> </w:t>
      </w:r>
      <w:r w:rsidR="00BD78D0" w:rsidRPr="009F0AA2">
        <w:t>(including the heading</w:t>
      </w:r>
      <w:r w:rsidRPr="009F0AA2">
        <w:t>);</w:t>
      </w:r>
    </w:p>
    <w:p w:rsidR="00A71A7B" w:rsidRPr="009F0AA2" w:rsidRDefault="00A71A7B" w:rsidP="00B02CE1">
      <w:pPr>
        <w:pStyle w:val="paragraph"/>
      </w:pPr>
      <w:r w:rsidRPr="009F0AA2">
        <w:tab/>
        <w:t>(</w:t>
      </w:r>
      <w:r w:rsidR="00187499" w:rsidRPr="009F0AA2">
        <w:t>s</w:t>
      </w:r>
      <w:r w:rsidRPr="009F0AA2">
        <w:t>)</w:t>
      </w:r>
      <w:r w:rsidRPr="009F0AA2">
        <w:tab/>
        <w:t>rule</w:t>
      </w:r>
      <w:r w:rsidR="009F0AA2" w:rsidRPr="009F0AA2">
        <w:t> </w:t>
      </w:r>
      <w:r w:rsidRPr="009F0AA2">
        <w:t xml:space="preserve">44 (including </w:t>
      </w:r>
      <w:r w:rsidR="00BD78D0" w:rsidRPr="009F0AA2">
        <w:t xml:space="preserve">the </w:t>
      </w:r>
      <w:r w:rsidRPr="009F0AA2">
        <w:t>heading);</w:t>
      </w:r>
    </w:p>
    <w:p w:rsidR="00BD78D0" w:rsidRPr="009F0AA2" w:rsidRDefault="00BD78D0" w:rsidP="00B02CE1">
      <w:pPr>
        <w:pStyle w:val="paragraph"/>
      </w:pPr>
      <w:r w:rsidRPr="009F0AA2">
        <w:tab/>
        <w:t>(</w:t>
      </w:r>
      <w:r w:rsidR="00187499" w:rsidRPr="009F0AA2">
        <w:t>t</w:t>
      </w:r>
      <w:r w:rsidRPr="009F0AA2">
        <w:t>)</w:t>
      </w:r>
      <w:r w:rsidRPr="009F0AA2">
        <w:tab/>
        <w:t>rule</w:t>
      </w:r>
      <w:r w:rsidR="009F0AA2" w:rsidRPr="009F0AA2">
        <w:t> </w:t>
      </w:r>
      <w:r w:rsidRPr="009F0AA2">
        <w:t>46 (including the heading);</w:t>
      </w:r>
    </w:p>
    <w:p w:rsidR="00A71A7B" w:rsidRPr="009F0AA2" w:rsidRDefault="00A71A7B" w:rsidP="00B02CE1">
      <w:pPr>
        <w:pStyle w:val="paragraph"/>
      </w:pPr>
      <w:r w:rsidRPr="009F0AA2">
        <w:tab/>
        <w:t>(</w:t>
      </w:r>
      <w:r w:rsidR="00187499" w:rsidRPr="009F0AA2">
        <w:t>u</w:t>
      </w:r>
      <w:r w:rsidRPr="009F0AA2">
        <w:t>)</w:t>
      </w:r>
      <w:r w:rsidRPr="009F0AA2">
        <w:tab/>
        <w:t>rule</w:t>
      </w:r>
      <w:r w:rsidR="009F0AA2" w:rsidRPr="009F0AA2">
        <w:t> </w:t>
      </w:r>
      <w:r w:rsidRPr="009F0AA2">
        <w:t xml:space="preserve">47 (including </w:t>
      </w:r>
      <w:r w:rsidR="00BD78D0" w:rsidRPr="009F0AA2">
        <w:t xml:space="preserve">the </w:t>
      </w:r>
      <w:r w:rsidRPr="009F0AA2">
        <w:t>heading);</w:t>
      </w:r>
    </w:p>
    <w:p w:rsidR="00A71A7B" w:rsidRPr="009F0AA2" w:rsidRDefault="00A71A7B" w:rsidP="00B02CE1">
      <w:pPr>
        <w:pStyle w:val="paragraph"/>
      </w:pPr>
      <w:r w:rsidRPr="009F0AA2">
        <w:tab/>
        <w:t>(</w:t>
      </w:r>
      <w:r w:rsidR="00187499" w:rsidRPr="009F0AA2">
        <w:t>v</w:t>
      </w:r>
      <w:r w:rsidRPr="009F0AA2">
        <w:t>)</w:t>
      </w:r>
      <w:r w:rsidRPr="009F0AA2">
        <w:tab/>
        <w:t>rule</w:t>
      </w:r>
      <w:r w:rsidR="009F0AA2" w:rsidRPr="009F0AA2">
        <w:t> </w:t>
      </w:r>
      <w:r w:rsidRPr="009F0AA2">
        <w:t xml:space="preserve">48 (including </w:t>
      </w:r>
      <w:r w:rsidR="00BD78D0" w:rsidRPr="009F0AA2">
        <w:t xml:space="preserve">the </w:t>
      </w:r>
      <w:r w:rsidRPr="009F0AA2">
        <w:t>heading);</w:t>
      </w:r>
    </w:p>
    <w:p w:rsidR="00A71A7B" w:rsidRPr="009F0AA2" w:rsidRDefault="00A71A7B" w:rsidP="00B02CE1">
      <w:pPr>
        <w:pStyle w:val="paragraph"/>
      </w:pPr>
      <w:r w:rsidRPr="009F0AA2">
        <w:tab/>
        <w:t>(</w:t>
      </w:r>
      <w:r w:rsidR="00187499" w:rsidRPr="009F0AA2">
        <w:t>w</w:t>
      </w:r>
      <w:r w:rsidRPr="009F0AA2">
        <w:t>)</w:t>
      </w:r>
      <w:r w:rsidRPr="009F0AA2">
        <w:tab/>
        <w:t>rule</w:t>
      </w:r>
      <w:r w:rsidR="009F0AA2" w:rsidRPr="009F0AA2">
        <w:t> </w:t>
      </w:r>
      <w:r w:rsidRPr="009F0AA2">
        <w:t xml:space="preserve">49 </w:t>
      </w:r>
      <w:r w:rsidR="00BD78D0" w:rsidRPr="009F0AA2">
        <w:t>(including the heading)</w:t>
      </w:r>
      <w:r w:rsidRPr="009F0AA2">
        <w:t>;</w:t>
      </w:r>
    </w:p>
    <w:p w:rsidR="00A71A7B" w:rsidRPr="009F0AA2" w:rsidRDefault="00A71A7B" w:rsidP="00B02CE1">
      <w:pPr>
        <w:pStyle w:val="paragraph"/>
      </w:pPr>
      <w:r w:rsidRPr="009F0AA2">
        <w:tab/>
        <w:t>(</w:t>
      </w:r>
      <w:r w:rsidR="00187499" w:rsidRPr="009F0AA2">
        <w:t>x</w:t>
      </w:r>
      <w:r w:rsidRPr="009F0AA2">
        <w:t>)</w:t>
      </w:r>
      <w:r w:rsidRPr="009F0AA2">
        <w:tab/>
        <w:t>rule</w:t>
      </w:r>
      <w:r w:rsidR="009F0AA2" w:rsidRPr="009F0AA2">
        <w:t> </w:t>
      </w:r>
      <w:r w:rsidRPr="009F0AA2">
        <w:t>50</w:t>
      </w:r>
      <w:r w:rsidR="008369DE" w:rsidRPr="009F0AA2">
        <w:t xml:space="preserve"> </w:t>
      </w:r>
      <w:r w:rsidR="00BD78D0" w:rsidRPr="009F0AA2">
        <w:t>(including the heading)</w:t>
      </w:r>
      <w:r w:rsidRPr="009F0AA2">
        <w:t>;</w:t>
      </w:r>
    </w:p>
    <w:p w:rsidR="00A71A7B" w:rsidRPr="009F0AA2" w:rsidRDefault="00A71A7B" w:rsidP="00B02CE1">
      <w:pPr>
        <w:pStyle w:val="paragraph"/>
      </w:pPr>
      <w:r w:rsidRPr="009F0AA2">
        <w:tab/>
        <w:t>(</w:t>
      </w:r>
      <w:r w:rsidR="00187499" w:rsidRPr="009F0AA2">
        <w:t>y</w:t>
      </w:r>
      <w:r w:rsidRPr="009F0AA2">
        <w:t>)</w:t>
      </w:r>
      <w:r w:rsidRPr="009F0AA2">
        <w:tab/>
        <w:t>rule</w:t>
      </w:r>
      <w:r w:rsidR="009F0AA2" w:rsidRPr="009F0AA2">
        <w:t> </w:t>
      </w:r>
      <w:r w:rsidRPr="009F0AA2">
        <w:t xml:space="preserve">51 (including </w:t>
      </w:r>
      <w:r w:rsidR="00BD78D0" w:rsidRPr="009F0AA2">
        <w:t xml:space="preserve">the </w:t>
      </w:r>
      <w:r w:rsidRPr="009F0AA2">
        <w:t>heading);</w:t>
      </w:r>
    </w:p>
    <w:p w:rsidR="00A71A7B" w:rsidRPr="009F0AA2" w:rsidRDefault="00A71A7B" w:rsidP="00B02CE1">
      <w:pPr>
        <w:pStyle w:val="paragraph"/>
      </w:pPr>
      <w:r w:rsidRPr="009F0AA2">
        <w:tab/>
        <w:t>(</w:t>
      </w:r>
      <w:r w:rsidR="00187499" w:rsidRPr="009F0AA2">
        <w:t>z</w:t>
      </w:r>
      <w:r w:rsidRPr="009F0AA2">
        <w:t>)</w:t>
      </w:r>
      <w:r w:rsidRPr="009F0AA2">
        <w:tab/>
        <w:t>rule</w:t>
      </w:r>
      <w:r w:rsidR="009F0AA2" w:rsidRPr="009F0AA2">
        <w:t> </w:t>
      </w:r>
      <w:r w:rsidRPr="009F0AA2">
        <w:t>53</w:t>
      </w:r>
      <w:r w:rsidR="00BD78D0" w:rsidRPr="009F0AA2">
        <w:t xml:space="preserve"> (including the heading)</w:t>
      </w:r>
      <w:r w:rsidRPr="009F0AA2">
        <w:t>;</w:t>
      </w:r>
    </w:p>
    <w:p w:rsidR="00A71A7B" w:rsidRPr="009F0AA2" w:rsidRDefault="00A71A7B" w:rsidP="00B02CE1">
      <w:pPr>
        <w:pStyle w:val="paragraph"/>
      </w:pPr>
      <w:r w:rsidRPr="009F0AA2">
        <w:tab/>
        <w:t>(</w:t>
      </w:r>
      <w:r w:rsidR="00BD78D0" w:rsidRPr="009F0AA2">
        <w:t>z</w:t>
      </w:r>
      <w:r w:rsidR="00187499" w:rsidRPr="009F0AA2">
        <w:t>a</w:t>
      </w:r>
      <w:r w:rsidRPr="009F0AA2">
        <w:t>)</w:t>
      </w:r>
      <w:r w:rsidRPr="009F0AA2">
        <w:tab/>
        <w:t>rule</w:t>
      </w:r>
      <w:r w:rsidR="009F0AA2" w:rsidRPr="009F0AA2">
        <w:t> </w:t>
      </w:r>
      <w:r w:rsidRPr="009F0AA2">
        <w:t xml:space="preserve">54 </w:t>
      </w:r>
      <w:r w:rsidR="00BD78D0" w:rsidRPr="009F0AA2">
        <w:t>(including the heading)</w:t>
      </w:r>
      <w:r w:rsidRPr="009F0AA2">
        <w:t>.</w:t>
      </w:r>
    </w:p>
    <w:p w:rsidR="00A71A7B" w:rsidRPr="009F0AA2" w:rsidRDefault="00160E61" w:rsidP="003B718F">
      <w:pPr>
        <w:pStyle w:val="ItemHead"/>
        <w:rPr>
          <w:i/>
        </w:rPr>
      </w:pPr>
      <w:r w:rsidRPr="009F0AA2">
        <w:t>108</w:t>
      </w:r>
      <w:r w:rsidR="003B718F" w:rsidRPr="009F0AA2">
        <w:t xml:space="preserve">  </w:t>
      </w:r>
      <w:r w:rsidR="00DC2264" w:rsidRPr="009F0AA2">
        <w:t>Amendments of listed provisions—</w:t>
      </w:r>
      <w:r w:rsidR="00A71A7B" w:rsidRPr="009F0AA2">
        <w:t>caus</w:t>
      </w:r>
      <w:r w:rsidR="008D5E77" w:rsidRPr="009F0AA2">
        <w:t xml:space="preserve">e to </w:t>
      </w:r>
      <w:r w:rsidR="00A71A7B" w:rsidRPr="009F0AA2">
        <w:t>be</w:t>
      </w:r>
      <w:r w:rsidR="008D5E77" w:rsidRPr="009F0AA2">
        <w:t xml:space="preserve"> </w:t>
      </w:r>
      <w:r w:rsidR="00A71A7B" w:rsidRPr="009F0AA2">
        <w:t>available</w:t>
      </w:r>
    </w:p>
    <w:p w:rsidR="00A71A7B" w:rsidRPr="009F0AA2" w:rsidRDefault="00A71A7B" w:rsidP="00B02CE1">
      <w:pPr>
        <w:pStyle w:val="subsection"/>
      </w:pPr>
      <w:r w:rsidRPr="009F0AA2">
        <w:tab/>
        <w:t>(1)</w:t>
      </w:r>
      <w:r w:rsidRPr="009F0AA2">
        <w:tab/>
        <w:t>Omit “cause the notice, and the reasons for its decision, to be made available”,</w:t>
      </w:r>
      <w:r w:rsidR="00BF4E3A" w:rsidRPr="009F0AA2">
        <w:t xml:space="preserve"> substitute “publish the notice</w:t>
      </w:r>
      <w:r w:rsidRPr="009F0AA2">
        <w:t xml:space="preserve"> and the reasons for its decision” in subrule 31(2).</w:t>
      </w:r>
    </w:p>
    <w:p w:rsidR="00A71A7B" w:rsidRPr="009F0AA2" w:rsidRDefault="00A71A7B" w:rsidP="00B02CE1">
      <w:pPr>
        <w:pStyle w:val="subsection"/>
      </w:pPr>
      <w:r w:rsidRPr="009F0AA2">
        <w:tab/>
        <w:t>(2)</w:t>
      </w:r>
      <w:r w:rsidRPr="009F0AA2">
        <w:tab/>
        <w:t>Omit “cause the notice, and the reasons for its decisions, to be made available” wherever occurring, s</w:t>
      </w:r>
      <w:r w:rsidR="008369DE" w:rsidRPr="009F0AA2">
        <w:t>ubstitute “publish the notice</w:t>
      </w:r>
      <w:r w:rsidRPr="009F0AA2">
        <w:t xml:space="preserve"> and the reasons for its decisions” in </w:t>
      </w:r>
      <w:r w:rsidR="00144B13" w:rsidRPr="009F0AA2">
        <w:t>t</w:t>
      </w:r>
      <w:r w:rsidRPr="009F0AA2">
        <w:t>he following provisions:</w:t>
      </w:r>
    </w:p>
    <w:p w:rsidR="00A71A7B" w:rsidRPr="009F0AA2" w:rsidRDefault="00A71A7B" w:rsidP="00B02CE1">
      <w:pPr>
        <w:pStyle w:val="paragraph"/>
      </w:pPr>
      <w:r w:rsidRPr="009F0AA2">
        <w:tab/>
        <w:t>(a)</w:t>
      </w:r>
      <w:r w:rsidRPr="009F0AA2">
        <w:tab/>
        <w:t>subrule 38(2);</w:t>
      </w:r>
    </w:p>
    <w:p w:rsidR="00A71A7B" w:rsidRPr="009F0AA2" w:rsidRDefault="008D5E77" w:rsidP="00B02CE1">
      <w:pPr>
        <w:pStyle w:val="paragraph"/>
      </w:pPr>
      <w:r w:rsidRPr="009F0AA2">
        <w:tab/>
        <w:t>(b)</w:t>
      </w:r>
      <w:r w:rsidRPr="009F0AA2">
        <w:tab/>
        <w:t>subrule 44(2);</w:t>
      </w:r>
    </w:p>
    <w:p w:rsidR="00A71A7B" w:rsidRPr="009F0AA2" w:rsidRDefault="00A71A7B" w:rsidP="00B02CE1">
      <w:pPr>
        <w:pStyle w:val="paragraph"/>
      </w:pPr>
      <w:r w:rsidRPr="009F0AA2">
        <w:tab/>
        <w:t>(c)</w:t>
      </w:r>
      <w:r w:rsidRPr="009F0AA2">
        <w:tab/>
        <w:t xml:space="preserve">subrule </w:t>
      </w:r>
      <w:r w:rsidR="008D5E77" w:rsidRPr="009F0AA2">
        <w:t>51(2).</w:t>
      </w:r>
    </w:p>
    <w:p w:rsidR="00A71A7B" w:rsidRPr="009F0AA2" w:rsidRDefault="00A71A7B" w:rsidP="00B02CE1">
      <w:pPr>
        <w:pStyle w:val="subsection"/>
      </w:pPr>
      <w:r w:rsidRPr="009F0AA2">
        <w:tab/>
        <w:t>(3)</w:t>
      </w:r>
      <w:r w:rsidRPr="009F0AA2">
        <w:tab/>
        <w:t>Omit “cause a copy of the notice to be made available” wherever occurring, substitute “publish the notice” in each of the following provisions:</w:t>
      </w:r>
    </w:p>
    <w:p w:rsidR="00A71A7B" w:rsidRPr="009F0AA2" w:rsidRDefault="00A71A7B" w:rsidP="00B02CE1">
      <w:pPr>
        <w:pStyle w:val="paragraph"/>
      </w:pPr>
      <w:r w:rsidRPr="009F0AA2">
        <w:tab/>
        <w:t>(a)</w:t>
      </w:r>
      <w:r w:rsidRPr="009F0AA2">
        <w:tab/>
        <w:t>subrule 37(6);</w:t>
      </w:r>
    </w:p>
    <w:p w:rsidR="00A71A7B" w:rsidRPr="009F0AA2" w:rsidRDefault="00A71A7B" w:rsidP="00B02CE1">
      <w:pPr>
        <w:pStyle w:val="paragraph"/>
      </w:pPr>
      <w:r w:rsidRPr="009F0AA2">
        <w:tab/>
        <w:t>(b)</w:t>
      </w:r>
      <w:r w:rsidRPr="009F0AA2">
        <w:tab/>
        <w:t>subrule 50(4).</w:t>
      </w:r>
    </w:p>
    <w:p w:rsidR="00A71A7B" w:rsidRPr="009F0AA2" w:rsidRDefault="00A71A7B" w:rsidP="00B02CE1">
      <w:pPr>
        <w:pStyle w:val="subsection"/>
      </w:pPr>
      <w:r w:rsidRPr="009F0AA2">
        <w:tab/>
        <w:t>(4)</w:t>
      </w:r>
      <w:r w:rsidRPr="009F0AA2">
        <w:tab/>
        <w:t>Omit “cause a copy of the notice to be available”, substitute “publish the notice” in subrule 43(4).</w:t>
      </w:r>
    </w:p>
    <w:p w:rsidR="00A71A7B" w:rsidRPr="009F0AA2" w:rsidRDefault="00160E61" w:rsidP="003B718F">
      <w:pPr>
        <w:pStyle w:val="ItemHead"/>
        <w:rPr>
          <w:i/>
        </w:rPr>
      </w:pPr>
      <w:r w:rsidRPr="009F0AA2">
        <w:t>109</w:t>
      </w:r>
      <w:r w:rsidR="003B718F" w:rsidRPr="009F0AA2">
        <w:t xml:space="preserve">  </w:t>
      </w:r>
      <w:r w:rsidR="00DC2264" w:rsidRPr="009F0AA2">
        <w:t>Amendments of listed provisions—</w:t>
      </w:r>
      <w:r w:rsidR="00A71A7B" w:rsidRPr="009F0AA2">
        <w:t>on or after</w:t>
      </w:r>
    </w:p>
    <w:p w:rsidR="00A71A7B" w:rsidRPr="009F0AA2" w:rsidRDefault="00A71A7B" w:rsidP="00B02CE1">
      <w:pPr>
        <w:pStyle w:val="Item"/>
      </w:pPr>
      <w:r w:rsidRPr="009F0AA2">
        <w:t>Omit “or after” in the following provisions:</w:t>
      </w:r>
    </w:p>
    <w:p w:rsidR="00A71A7B" w:rsidRPr="009F0AA2" w:rsidRDefault="00A71A7B" w:rsidP="00B02CE1">
      <w:pPr>
        <w:pStyle w:val="paragraph"/>
      </w:pPr>
      <w:r w:rsidRPr="009F0AA2">
        <w:tab/>
        <w:t>(a)</w:t>
      </w:r>
      <w:r w:rsidRPr="009F0AA2">
        <w:tab/>
        <w:t>subrule 31(2);</w:t>
      </w:r>
    </w:p>
    <w:p w:rsidR="00A71A7B" w:rsidRPr="009F0AA2" w:rsidRDefault="00A71A7B" w:rsidP="00B02CE1">
      <w:pPr>
        <w:pStyle w:val="paragraph"/>
      </w:pPr>
      <w:r w:rsidRPr="009F0AA2">
        <w:tab/>
        <w:t>(b)</w:t>
      </w:r>
      <w:r w:rsidRPr="009F0AA2">
        <w:tab/>
        <w:t>subrule 38(2);</w:t>
      </w:r>
    </w:p>
    <w:p w:rsidR="00A71A7B" w:rsidRPr="009F0AA2" w:rsidRDefault="00A71A7B" w:rsidP="00B02CE1">
      <w:pPr>
        <w:pStyle w:val="paragraph"/>
      </w:pPr>
      <w:r w:rsidRPr="009F0AA2">
        <w:tab/>
        <w:t>(c)</w:t>
      </w:r>
      <w:r w:rsidRPr="009F0AA2">
        <w:tab/>
        <w:t>subrule 44(2);</w:t>
      </w:r>
    </w:p>
    <w:p w:rsidR="00A71A7B" w:rsidRPr="009F0AA2" w:rsidRDefault="00A71A7B" w:rsidP="00B02CE1">
      <w:pPr>
        <w:pStyle w:val="paragraph"/>
      </w:pPr>
      <w:r w:rsidRPr="009F0AA2">
        <w:tab/>
        <w:t>(d)</w:t>
      </w:r>
      <w:r w:rsidRPr="009F0AA2">
        <w:tab/>
        <w:t>subrule 51(2).</w:t>
      </w:r>
    </w:p>
    <w:p w:rsidR="00A71A7B" w:rsidRPr="009F0AA2" w:rsidRDefault="00160E61" w:rsidP="003B718F">
      <w:pPr>
        <w:pStyle w:val="ItemHead"/>
        <w:rPr>
          <w:i/>
        </w:rPr>
      </w:pPr>
      <w:r w:rsidRPr="009F0AA2">
        <w:t>110</w:t>
      </w:r>
      <w:r w:rsidR="003B718F" w:rsidRPr="009F0AA2">
        <w:t xml:space="preserve">  </w:t>
      </w:r>
      <w:r w:rsidR="00DC2264" w:rsidRPr="009F0AA2">
        <w:t>Amendments of listed provisions—</w:t>
      </w:r>
      <w:r w:rsidR="00A71A7B" w:rsidRPr="009F0AA2">
        <w:t>reference to Part</w:t>
      </w:r>
      <w:r w:rsidR="009F0AA2" w:rsidRPr="009F0AA2">
        <w:t> </w:t>
      </w:r>
      <w:r w:rsidR="00A71A7B" w:rsidRPr="009F0AA2">
        <w:t>9</w:t>
      </w:r>
    </w:p>
    <w:p w:rsidR="0077278C" w:rsidRPr="009F0AA2" w:rsidRDefault="00A71A7B" w:rsidP="0077278C">
      <w:pPr>
        <w:pStyle w:val="subsection"/>
      </w:pPr>
      <w:r w:rsidRPr="009F0AA2">
        <w:tab/>
        <w:t>(1)</w:t>
      </w:r>
      <w:r w:rsidRPr="009F0AA2">
        <w:tab/>
        <w:t>Omit “Part</w:t>
      </w:r>
      <w:r w:rsidR="009F0AA2" w:rsidRPr="009F0AA2">
        <w:t> </w:t>
      </w:r>
      <w:r w:rsidRPr="009F0AA2">
        <w:t xml:space="preserve">6, 7 or 9” </w:t>
      </w:r>
      <w:r w:rsidR="002F36FB" w:rsidRPr="009F0AA2">
        <w:t>(</w:t>
      </w:r>
      <w:r w:rsidRPr="009F0AA2">
        <w:t>wherever occurring</w:t>
      </w:r>
      <w:r w:rsidR="002F36FB" w:rsidRPr="009F0AA2">
        <w:t>) and</w:t>
      </w:r>
      <w:r w:rsidRPr="009F0AA2">
        <w:t xml:space="preserve"> substitute “Part</w:t>
      </w:r>
      <w:r w:rsidR="009F0AA2" w:rsidRPr="009F0AA2">
        <w:t> </w:t>
      </w:r>
      <w:r w:rsidRPr="009F0AA2">
        <w:t xml:space="preserve">6 or 7” in </w:t>
      </w:r>
      <w:r w:rsidR="0077278C" w:rsidRPr="009F0AA2">
        <w:t>the following provisions:</w:t>
      </w:r>
    </w:p>
    <w:p w:rsidR="0077278C" w:rsidRPr="009F0AA2" w:rsidRDefault="0077278C" w:rsidP="0077278C">
      <w:pPr>
        <w:pStyle w:val="paragraph"/>
      </w:pPr>
      <w:r w:rsidRPr="009F0AA2">
        <w:tab/>
        <w:t>(a)</w:t>
      </w:r>
      <w:r w:rsidRPr="009F0AA2">
        <w:tab/>
        <w:t xml:space="preserve">subrules </w:t>
      </w:r>
      <w:r w:rsidR="00A71A7B" w:rsidRPr="009F0AA2">
        <w:t>53</w:t>
      </w:r>
      <w:r w:rsidRPr="009F0AA2">
        <w:t>(1) and (2);</w:t>
      </w:r>
    </w:p>
    <w:p w:rsidR="00A71A7B" w:rsidRPr="009F0AA2" w:rsidRDefault="0077278C" w:rsidP="0077278C">
      <w:pPr>
        <w:pStyle w:val="paragraph"/>
      </w:pPr>
      <w:r w:rsidRPr="009F0AA2">
        <w:tab/>
        <w:t>(b)</w:t>
      </w:r>
      <w:r w:rsidRPr="009F0AA2">
        <w:tab/>
        <w:t>paragraph</w:t>
      </w:r>
      <w:r w:rsidR="009F0AA2" w:rsidRPr="009F0AA2">
        <w:t> </w:t>
      </w:r>
      <w:r w:rsidRPr="009F0AA2">
        <w:t>54(1)(a).</w:t>
      </w:r>
    </w:p>
    <w:p w:rsidR="00A71A7B" w:rsidRPr="009F0AA2" w:rsidRDefault="00A71A7B" w:rsidP="00B02CE1">
      <w:pPr>
        <w:pStyle w:val="subsection"/>
      </w:pPr>
      <w:r w:rsidRPr="009F0AA2">
        <w:tab/>
        <w:t>(2)</w:t>
      </w:r>
      <w:r w:rsidRPr="009F0AA2">
        <w:tab/>
        <w:t>Omit “or making a decision under Part</w:t>
      </w:r>
      <w:r w:rsidR="009F0AA2" w:rsidRPr="009F0AA2">
        <w:t> </w:t>
      </w:r>
      <w:r w:rsidRPr="009F0AA2">
        <w:t>9” in the following provisions:</w:t>
      </w:r>
    </w:p>
    <w:p w:rsidR="00A71A7B" w:rsidRPr="009F0AA2" w:rsidRDefault="00A71A7B" w:rsidP="00B02CE1">
      <w:pPr>
        <w:pStyle w:val="paragraph"/>
      </w:pPr>
      <w:r w:rsidRPr="009F0AA2">
        <w:tab/>
        <w:t>(a)</w:t>
      </w:r>
      <w:r w:rsidRPr="009F0AA2">
        <w:tab/>
        <w:t>subparagraph</w:t>
      </w:r>
      <w:r w:rsidR="009F0AA2" w:rsidRPr="009F0AA2">
        <w:t> </w:t>
      </w:r>
      <w:r w:rsidRPr="009F0AA2">
        <w:t>54(2)(c)(ii);</w:t>
      </w:r>
    </w:p>
    <w:p w:rsidR="00A71A7B" w:rsidRPr="009F0AA2" w:rsidRDefault="00A71A7B" w:rsidP="00B02CE1">
      <w:pPr>
        <w:pStyle w:val="paragraph"/>
      </w:pPr>
      <w:r w:rsidRPr="009F0AA2">
        <w:lastRenderedPageBreak/>
        <w:tab/>
        <w:t>(b)</w:t>
      </w:r>
      <w:r w:rsidRPr="009F0AA2">
        <w:tab/>
        <w:t>paragraph</w:t>
      </w:r>
      <w:r w:rsidR="009F0AA2" w:rsidRPr="009F0AA2">
        <w:t> </w:t>
      </w:r>
      <w:r w:rsidRPr="009F0AA2">
        <w:t>54(4)(b).</w:t>
      </w:r>
    </w:p>
    <w:p w:rsidR="00A71A7B" w:rsidRPr="009F0AA2" w:rsidRDefault="00160E61" w:rsidP="003B718F">
      <w:pPr>
        <w:pStyle w:val="ItemHead"/>
      </w:pPr>
      <w:r w:rsidRPr="009F0AA2">
        <w:t>111</w:t>
      </w:r>
      <w:r w:rsidR="003B718F" w:rsidRPr="009F0AA2">
        <w:t xml:space="preserve">  </w:t>
      </w:r>
      <w:r w:rsidR="00880E8D" w:rsidRPr="009F0AA2">
        <w:t>Amendments of listed provisions—</w:t>
      </w:r>
      <w:r w:rsidR="00A71A7B" w:rsidRPr="009F0AA2">
        <w:t>has the meaning given by</w:t>
      </w:r>
    </w:p>
    <w:p w:rsidR="00A71A7B" w:rsidRPr="009F0AA2" w:rsidRDefault="002F36FB" w:rsidP="00B02CE1">
      <w:pPr>
        <w:pStyle w:val="Item"/>
      </w:pPr>
      <w:r w:rsidRPr="009F0AA2">
        <w:t>Omit “has the meaning given by” and</w:t>
      </w:r>
      <w:r w:rsidR="00A71A7B" w:rsidRPr="009F0AA2">
        <w:t xml:space="preserve"> substitu</w:t>
      </w:r>
      <w:r w:rsidR="00D80279" w:rsidRPr="009F0AA2">
        <w:t xml:space="preserve">te “: </w:t>
      </w:r>
      <w:r w:rsidR="00A71A7B" w:rsidRPr="009F0AA2">
        <w:t>see” in</w:t>
      </w:r>
      <w:r w:rsidRPr="009F0AA2">
        <w:t xml:space="preserve"> </w:t>
      </w:r>
      <w:r w:rsidR="00A71A7B" w:rsidRPr="009F0AA2">
        <w:t>the following provisions:</w:t>
      </w:r>
    </w:p>
    <w:p w:rsidR="00A71A7B" w:rsidRPr="009F0AA2" w:rsidRDefault="0047220A" w:rsidP="00B02CE1">
      <w:pPr>
        <w:pStyle w:val="paragraph"/>
      </w:pPr>
      <w:r w:rsidRPr="009F0AA2">
        <w:tab/>
        <w:t>(a)</w:t>
      </w:r>
      <w:r w:rsidRPr="009F0AA2">
        <w:tab/>
        <w:t>subrule 3(1) (</w:t>
      </w:r>
      <w:r w:rsidR="00A71A7B" w:rsidRPr="009F0AA2">
        <w:t xml:space="preserve">definition of </w:t>
      </w:r>
      <w:r w:rsidR="00A71A7B" w:rsidRPr="009F0AA2">
        <w:rPr>
          <w:b/>
          <w:i/>
        </w:rPr>
        <w:t>Part</w:t>
      </w:r>
      <w:r w:rsidR="009F0AA2" w:rsidRPr="009F0AA2">
        <w:rPr>
          <w:b/>
          <w:i/>
        </w:rPr>
        <w:t> </w:t>
      </w:r>
      <w:r w:rsidRPr="009F0AA2">
        <w:rPr>
          <w:b/>
          <w:i/>
        </w:rPr>
        <w:t>6 operator</w:t>
      </w:r>
      <w:r w:rsidRPr="009F0AA2">
        <w:t>)</w:t>
      </w:r>
      <w:r w:rsidR="00A71A7B" w:rsidRPr="009F0AA2">
        <w:t>;</w:t>
      </w:r>
    </w:p>
    <w:p w:rsidR="00A71A7B" w:rsidRPr="009F0AA2" w:rsidRDefault="0047220A" w:rsidP="00B02CE1">
      <w:pPr>
        <w:pStyle w:val="paragraph"/>
      </w:pPr>
      <w:r w:rsidRPr="009F0AA2">
        <w:tab/>
        <w:t>(b)</w:t>
      </w:r>
      <w:r w:rsidRPr="009F0AA2">
        <w:tab/>
        <w:t>subrule 3(1) (</w:t>
      </w:r>
      <w:r w:rsidR="00A71A7B" w:rsidRPr="009F0AA2">
        <w:t xml:space="preserve">definition of </w:t>
      </w:r>
      <w:r w:rsidR="00A71A7B" w:rsidRPr="009F0AA2">
        <w:rPr>
          <w:b/>
          <w:i/>
        </w:rPr>
        <w:t>Part</w:t>
      </w:r>
      <w:r w:rsidR="009F0AA2" w:rsidRPr="009F0AA2">
        <w:rPr>
          <w:b/>
          <w:i/>
        </w:rPr>
        <w:t> </w:t>
      </w:r>
      <w:r w:rsidRPr="009F0AA2">
        <w:rPr>
          <w:b/>
          <w:i/>
        </w:rPr>
        <w:t>7 operator</w:t>
      </w:r>
      <w:r w:rsidRPr="009F0AA2">
        <w:t>)</w:t>
      </w:r>
      <w:r w:rsidR="00A71A7B" w:rsidRPr="009F0AA2">
        <w:t>.</w:t>
      </w:r>
    </w:p>
    <w:p w:rsidR="00A71A7B" w:rsidRPr="009F0AA2" w:rsidRDefault="00160E61" w:rsidP="003B718F">
      <w:pPr>
        <w:pStyle w:val="ItemHead"/>
        <w:rPr>
          <w:i/>
        </w:rPr>
      </w:pPr>
      <w:r w:rsidRPr="009F0AA2">
        <w:t>112</w:t>
      </w:r>
      <w:r w:rsidR="003B718F" w:rsidRPr="009F0AA2">
        <w:t xml:space="preserve">  </w:t>
      </w:r>
      <w:r w:rsidR="00880E8D" w:rsidRPr="009F0AA2">
        <w:t>Amendments of listed provisions—</w:t>
      </w:r>
      <w:r w:rsidR="005C06FA" w:rsidRPr="009F0AA2">
        <w:t>website</w:t>
      </w:r>
    </w:p>
    <w:p w:rsidR="00A71A7B" w:rsidRPr="009F0AA2" w:rsidRDefault="00A71A7B" w:rsidP="00B02CE1">
      <w:pPr>
        <w:pStyle w:val="subsection"/>
      </w:pPr>
      <w:r w:rsidRPr="009F0AA2">
        <w:tab/>
      </w:r>
      <w:r w:rsidRPr="009F0AA2">
        <w:tab/>
        <w:t>Omit “Internet</w:t>
      </w:r>
      <w:r w:rsidR="005C06FA" w:rsidRPr="009F0AA2">
        <w:t xml:space="preserve"> site</w:t>
      </w:r>
      <w:r w:rsidRPr="009F0AA2">
        <w:t>”</w:t>
      </w:r>
      <w:r w:rsidR="006475D5" w:rsidRPr="009F0AA2">
        <w:t xml:space="preserve"> and</w:t>
      </w:r>
      <w:r w:rsidRPr="009F0AA2">
        <w:t xml:space="preserve"> substitute “</w:t>
      </w:r>
      <w:r w:rsidR="005C06FA" w:rsidRPr="009F0AA2">
        <w:t>website</w:t>
      </w:r>
      <w:r w:rsidRPr="009F0AA2">
        <w:t>” in the following provisions:</w:t>
      </w:r>
    </w:p>
    <w:p w:rsidR="00A71A7B" w:rsidRPr="009F0AA2" w:rsidRDefault="005C06FA" w:rsidP="00B02CE1">
      <w:pPr>
        <w:pStyle w:val="paragraph"/>
      </w:pPr>
      <w:r w:rsidRPr="009F0AA2">
        <w:tab/>
        <w:t>(a)</w:t>
      </w:r>
      <w:r w:rsidRPr="009F0AA2">
        <w:tab/>
        <w:t>subrule 9(12)</w:t>
      </w:r>
      <w:r w:rsidR="00A71A7B" w:rsidRPr="009F0AA2">
        <w:t>;</w:t>
      </w:r>
    </w:p>
    <w:p w:rsidR="005C06FA" w:rsidRPr="009F0AA2" w:rsidRDefault="005C06FA" w:rsidP="00B02CE1">
      <w:pPr>
        <w:pStyle w:val="paragraph"/>
      </w:pPr>
      <w:r w:rsidRPr="009F0AA2">
        <w:tab/>
        <w:t>(b)</w:t>
      </w:r>
      <w:r w:rsidRPr="009F0AA2">
        <w:tab/>
        <w:t>paragraph</w:t>
      </w:r>
      <w:r w:rsidR="009F0AA2" w:rsidRPr="009F0AA2">
        <w:t> </w:t>
      </w:r>
      <w:r w:rsidRPr="009F0AA2">
        <w:t>9(13)(b);</w:t>
      </w:r>
    </w:p>
    <w:p w:rsidR="00A71A7B" w:rsidRPr="009F0AA2" w:rsidRDefault="00A71A7B" w:rsidP="00B02CE1">
      <w:pPr>
        <w:pStyle w:val="paragraph"/>
      </w:pPr>
      <w:r w:rsidRPr="009F0AA2">
        <w:tab/>
        <w:t>(</w:t>
      </w:r>
      <w:r w:rsidR="005C06FA" w:rsidRPr="009F0AA2">
        <w:t>c</w:t>
      </w:r>
      <w:r w:rsidRPr="009F0AA2">
        <w:t>)</w:t>
      </w:r>
      <w:r w:rsidRPr="009F0AA2">
        <w:tab/>
        <w:t>rule</w:t>
      </w:r>
      <w:r w:rsidR="009F0AA2" w:rsidRPr="009F0AA2">
        <w:t> </w:t>
      </w:r>
      <w:r w:rsidRPr="009F0AA2">
        <w:t>27;</w:t>
      </w:r>
    </w:p>
    <w:p w:rsidR="00A71A7B" w:rsidRPr="009F0AA2" w:rsidRDefault="00A71A7B" w:rsidP="00B02CE1">
      <w:pPr>
        <w:pStyle w:val="paragraph"/>
      </w:pPr>
      <w:r w:rsidRPr="009F0AA2">
        <w:tab/>
        <w:t>(</w:t>
      </w:r>
      <w:r w:rsidR="005C06FA" w:rsidRPr="009F0AA2">
        <w:t>d</w:t>
      </w:r>
      <w:r w:rsidRPr="009F0AA2">
        <w:t>)</w:t>
      </w:r>
      <w:r w:rsidRPr="009F0AA2">
        <w:tab/>
        <w:t>paragraph</w:t>
      </w:r>
      <w:r w:rsidR="009F0AA2" w:rsidRPr="009F0AA2">
        <w:t> </w:t>
      </w:r>
      <w:r w:rsidRPr="009F0AA2">
        <w:t>28(b);</w:t>
      </w:r>
    </w:p>
    <w:p w:rsidR="00A71A7B" w:rsidRPr="009F0AA2" w:rsidRDefault="00A71A7B" w:rsidP="00B02CE1">
      <w:pPr>
        <w:pStyle w:val="paragraph"/>
      </w:pPr>
      <w:r w:rsidRPr="009F0AA2">
        <w:tab/>
        <w:t>(</w:t>
      </w:r>
      <w:r w:rsidR="005C06FA" w:rsidRPr="009F0AA2">
        <w:t>e</w:t>
      </w:r>
      <w:r w:rsidRPr="009F0AA2">
        <w:t>)</w:t>
      </w:r>
      <w:r w:rsidRPr="009F0AA2">
        <w:tab/>
        <w:t>subrule 31(2);</w:t>
      </w:r>
    </w:p>
    <w:p w:rsidR="00A71A7B" w:rsidRPr="009F0AA2" w:rsidRDefault="00A71A7B" w:rsidP="00B02CE1">
      <w:pPr>
        <w:pStyle w:val="paragraph"/>
      </w:pPr>
      <w:r w:rsidRPr="009F0AA2">
        <w:tab/>
        <w:t>(</w:t>
      </w:r>
      <w:r w:rsidR="005C06FA" w:rsidRPr="009F0AA2">
        <w:t>f</w:t>
      </w:r>
      <w:r w:rsidRPr="009F0AA2">
        <w:t>)</w:t>
      </w:r>
      <w:r w:rsidRPr="009F0AA2">
        <w:tab/>
        <w:t>paragraph</w:t>
      </w:r>
      <w:r w:rsidR="009F0AA2" w:rsidRPr="009F0AA2">
        <w:t> </w:t>
      </w:r>
      <w:r w:rsidRPr="009F0AA2">
        <w:t>36(b);</w:t>
      </w:r>
    </w:p>
    <w:p w:rsidR="00A71A7B" w:rsidRPr="009F0AA2" w:rsidRDefault="00A71A7B" w:rsidP="00B02CE1">
      <w:pPr>
        <w:pStyle w:val="paragraph"/>
      </w:pPr>
      <w:r w:rsidRPr="009F0AA2">
        <w:tab/>
        <w:t>(</w:t>
      </w:r>
      <w:r w:rsidR="005C06FA" w:rsidRPr="009F0AA2">
        <w:t>g</w:t>
      </w:r>
      <w:r w:rsidRPr="009F0AA2">
        <w:t>)</w:t>
      </w:r>
      <w:r w:rsidRPr="009F0AA2">
        <w:tab/>
        <w:t>subrule 37(6);</w:t>
      </w:r>
    </w:p>
    <w:p w:rsidR="00A71A7B" w:rsidRPr="009F0AA2" w:rsidRDefault="00A71A7B" w:rsidP="00B02CE1">
      <w:pPr>
        <w:pStyle w:val="paragraph"/>
      </w:pPr>
      <w:r w:rsidRPr="009F0AA2">
        <w:tab/>
        <w:t>(</w:t>
      </w:r>
      <w:r w:rsidR="005C06FA" w:rsidRPr="009F0AA2">
        <w:t>h</w:t>
      </w:r>
      <w:r w:rsidRPr="009F0AA2">
        <w:t>)</w:t>
      </w:r>
      <w:r w:rsidRPr="009F0AA2">
        <w:tab/>
        <w:t>subrule 38(2);</w:t>
      </w:r>
    </w:p>
    <w:p w:rsidR="00A71A7B" w:rsidRPr="009F0AA2" w:rsidRDefault="00A71A7B" w:rsidP="00B02CE1">
      <w:pPr>
        <w:pStyle w:val="paragraph"/>
      </w:pPr>
      <w:r w:rsidRPr="009F0AA2">
        <w:tab/>
        <w:t>(</w:t>
      </w:r>
      <w:r w:rsidR="005C06FA" w:rsidRPr="009F0AA2">
        <w:t>i</w:t>
      </w:r>
      <w:r w:rsidRPr="009F0AA2">
        <w:t>)</w:t>
      </w:r>
      <w:r w:rsidRPr="009F0AA2">
        <w:tab/>
        <w:t>rule</w:t>
      </w:r>
      <w:r w:rsidR="009F0AA2" w:rsidRPr="009F0AA2">
        <w:t> </w:t>
      </w:r>
      <w:r w:rsidRPr="009F0AA2">
        <w:t>42;</w:t>
      </w:r>
    </w:p>
    <w:p w:rsidR="00A71A7B" w:rsidRPr="009F0AA2" w:rsidRDefault="00A71A7B" w:rsidP="00B02CE1">
      <w:pPr>
        <w:pStyle w:val="paragraph"/>
      </w:pPr>
      <w:r w:rsidRPr="009F0AA2">
        <w:tab/>
        <w:t>(</w:t>
      </w:r>
      <w:r w:rsidR="005C06FA" w:rsidRPr="009F0AA2">
        <w:t>j</w:t>
      </w:r>
      <w:r w:rsidRPr="009F0AA2">
        <w:t>)</w:t>
      </w:r>
      <w:r w:rsidRPr="009F0AA2">
        <w:tab/>
        <w:t>subrule 43(4);</w:t>
      </w:r>
    </w:p>
    <w:p w:rsidR="00A71A7B" w:rsidRPr="009F0AA2" w:rsidRDefault="00A71A7B" w:rsidP="00B02CE1">
      <w:pPr>
        <w:pStyle w:val="paragraph"/>
      </w:pPr>
      <w:r w:rsidRPr="009F0AA2">
        <w:tab/>
        <w:t>(</w:t>
      </w:r>
      <w:r w:rsidR="005C06FA" w:rsidRPr="009F0AA2">
        <w:t>k</w:t>
      </w:r>
      <w:r w:rsidRPr="009F0AA2">
        <w:t>)</w:t>
      </w:r>
      <w:r w:rsidRPr="009F0AA2">
        <w:tab/>
        <w:t>subrule 44(2);</w:t>
      </w:r>
    </w:p>
    <w:p w:rsidR="00A71A7B" w:rsidRPr="009F0AA2" w:rsidRDefault="00A71A7B" w:rsidP="00B02CE1">
      <w:pPr>
        <w:pStyle w:val="paragraph"/>
      </w:pPr>
      <w:r w:rsidRPr="009F0AA2">
        <w:tab/>
        <w:t>(</w:t>
      </w:r>
      <w:r w:rsidR="005C06FA" w:rsidRPr="009F0AA2">
        <w:t>l</w:t>
      </w:r>
      <w:r w:rsidRPr="009F0AA2">
        <w:t>)</w:t>
      </w:r>
      <w:r w:rsidRPr="009F0AA2">
        <w:tab/>
        <w:t>paragraph</w:t>
      </w:r>
      <w:r w:rsidR="009F0AA2" w:rsidRPr="009F0AA2">
        <w:t> </w:t>
      </w:r>
      <w:r w:rsidRPr="009F0AA2">
        <w:t>48(b);</w:t>
      </w:r>
    </w:p>
    <w:p w:rsidR="00A71A7B" w:rsidRPr="009F0AA2" w:rsidRDefault="00A71A7B" w:rsidP="00B02CE1">
      <w:pPr>
        <w:pStyle w:val="paragraph"/>
      </w:pPr>
      <w:r w:rsidRPr="009F0AA2">
        <w:tab/>
        <w:t>(</w:t>
      </w:r>
      <w:r w:rsidR="005C06FA" w:rsidRPr="009F0AA2">
        <w:t>m</w:t>
      </w:r>
      <w:r w:rsidRPr="009F0AA2">
        <w:t>)</w:t>
      </w:r>
      <w:r w:rsidRPr="009F0AA2">
        <w:tab/>
        <w:t>subrule 50(4);</w:t>
      </w:r>
    </w:p>
    <w:p w:rsidR="00A71A7B" w:rsidRPr="009F0AA2" w:rsidRDefault="00A71A7B" w:rsidP="00B02CE1">
      <w:pPr>
        <w:pStyle w:val="paragraph"/>
      </w:pPr>
      <w:r w:rsidRPr="009F0AA2">
        <w:tab/>
        <w:t>(</w:t>
      </w:r>
      <w:r w:rsidR="005C06FA" w:rsidRPr="009F0AA2">
        <w:t>n</w:t>
      </w:r>
      <w:r w:rsidRPr="009F0AA2">
        <w:t>)</w:t>
      </w:r>
      <w:r w:rsidRPr="009F0AA2">
        <w:tab/>
        <w:t>subrule 51(2).</w:t>
      </w:r>
    </w:p>
    <w:p w:rsidR="003978D5" w:rsidRPr="009F0AA2" w:rsidRDefault="003978D5" w:rsidP="004F34F3">
      <w:pPr>
        <w:pStyle w:val="ActHead6"/>
        <w:pageBreakBefore/>
      </w:pPr>
      <w:bookmarkStart w:id="61" w:name="_Toc3884297"/>
      <w:bookmarkStart w:id="62" w:name="opcCurrentFind"/>
      <w:r w:rsidRPr="009F0AA2">
        <w:rPr>
          <w:rStyle w:val="CharAmSchNo"/>
        </w:rPr>
        <w:lastRenderedPageBreak/>
        <w:t>Schedule</w:t>
      </w:r>
      <w:r w:rsidR="009F0AA2" w:rsidRPr="009F0AA2">
        <w:rPr>
          <w:rStyle w:val="CharAmSchNo"/>
        </w:rPr>
        <w:t> </w:t>
      </w:r>
      <w:r w:rsidRPr="009F0AA2">
        <w:rPr>
          <w:rStyle w:val="CharAmSchNo"/>
        </w:rPr>
        <w:t>2</w:t>
      </w:r>
      <w:r w:rsidRPr="009F0AA2">
        <w:t>—</w:t>
      </w:r>
      <w:r w:rsidRPr="009F0AA2">
        <w:rPr>
          <w:rStyle w:val="CharAmSchText"/>
        </w:rPr>
        <w:t>Repeals</w:t>
      </w:r>
      <w:bookmarkEnd w:id="61"/>
    </w:p>
    <w:bookmarkEnd w:id="62"/>
    <w:p w:rsidR="003978D5" w:rsidRPr="009F0AA2" w:rsidRDefault="003978D5" w:rsidP="000370FB">
      <w:pPr>
        <w:pStyle w:val="Header"/>
      </w:pPr>
      <w:r w:rsidRPr="009F0AA2">
        <w:rPr>
          <w:rStyle w:val="CharAmPartNo"/>
        </w:rPr>
        <w:t xml:space="preserve"> </w:t>
      </w:r>
      <w:r w:rsidRPr="009F0AA2">
        <w:rPr>
          <w:rStyle w:val="CharAmPartText"/>
        </w:rPr>
        <w:t xml:space="preserve"> </w:t>
      </w:r>
    </w:p>
    <w:p w:rsidR="00975466" w:rsidRPr="009F0AA2" w:rsidRDefault="00975466" w:rsidP="000370FB">
      <w:pPr>
        <w:pStyle w:val="Header"/>
      </w:pPr>
    </w:p>
    <w:p w:rsidR="003978D5" w:rsidRPr="009F0AA2" w:rsidRDefault="003978D5" w:rsidP="003978D5">
      <w:pPr>
        <w:pStyle w:val="ActHead9"/>
      </w:pPr>
      <w:bookmarkStart w:id="63" w:name="_Toc3884298"/>
      <w:r w:rsidRPr="009F0AA2">
        <w:t>Water Charge (Planning and Management Information) Rules</w:t>
      </w:r>
      <w:r w:rsidR="009F0AA2" w:rsidRPr="009F0AA2">
        <w:t> </w:t>
      </w:r>
      <w:r w:rsidRPr="009F0AA2">
        <w:t>2010</w:t>
      </w:r>
      <w:bookmarkEnd w:id="63"/>
    </w:p>
    <w:p w:rsidR="003978D5" w:rsidRPr="009F0AA2" w:rsidRDefault="003978D5" w:rsidP="003978D5">
      <w:pPr>
        <w:pStyle w:val="ItemHead"/>
      </w:pPr>
      <w:r w:rsidRPr="009F0AA2">
        <w:t xml:space="preserve">1  The whole of the </w:t>
      </w:r>
      <w:r w:rsidR="001B0084" w:rsidRPr="009F0AA2">
        <w:t>instrument</w:t>
      </w:r>
    </w:p>
    <w:p w:rsidR="003978D5" w:rsidRPr="009F0AA2" w:rsidRDefault="003978D5" w:rsidP="003978D5">
      <w:pPr>
        <w:pStyle w:val="Item"/>
      </w:pPr>
      <w:r w:rsidRPr="009F0AA2">
        <w:t xml:space="preserve">Repeal the </w:t>
      </w:r>
      <w:r w:rsidR="001B0084" w:rsidRPr="009F0AA2">
        <w:t>instrument</w:t>
      </w:r>
      <w:r w:rsidRPr="009F0AA2">
        <w:t>.</w:t>
      </w:r>
    </w:p>
    <w:p w:rsidR="003978D5" w:rsidRPr="009F0AA2" w:rsidRDefault="003978D5" w:rsidP="003978D5">
      <w:pPr>
        <w:pStyle w:val="ActHead9"/>
      </w:pPr>
      <w:bookmarkStart w:id="64" w:name="_Toc3884299"/>
      <w:r w:rsidRPr="009F0AA2">
        <w:t>Water Charge (Termination Fees) Rules</w:t>
      </w:r>
      <w:r w:rsidR="009F0AA2" w:rsidRPr="009F0AA2">
        <w:t> </w:t>
      </w:r>
      <w:r w:rsidRPr="009F0AA2">
        <w:t>2009</w:t>
      </w:r>
      <w:bookmarkEnd w:id="64"/>
    </w:p>
    <w:p w:rsidR="003978D5" w:rsidRPr="009F0AA2" w:rsidRDefault="003978D5" w:rsidP="003978D5">
      <w:pPr>
        <w:pStyle w:val="ItemHead"/>
      </w:pPr>
      <w:r w:rsidRPr="009F0AA2">
        <w:t xml:space="preserve">2  The whole of the </w:t>
      </w:r>
      <w:r w:rsidR="001B0084" w:rsidRPr="009F0AA2">
        <w:t>instrument</w:t>
      </w:r>
    </w:p>
    <w:p w:rsidR="003978D5" w:rsidRPr="009F0AA2" w:rsidRDefault="003978D5" w:rsidP="003978D5">
      <w:pPr>
        <w:pStyle w:val="Item"/>
      </w:pPr>
      <w:r w:rsidRPr="009F0AA2">
        <w:t xml:space="preserve">Repeal the </w:t>
      </w:r>
      <w:r w:rsidR="001B0084" w:rsidRPr="009F0AA2">
        <w:t>instrument</w:t>
      </w:r>
      <w:r w:rsidRPr="009F0AA2">
        <w:t>.</w:t>
      </w:r>
    </w:p>
    <w:p w:rsidR="00223B0C" w:rsidRPr="009F0AA2" w:rsidRDefault="00223B0C" w:rsidP="000370FB">
      <w:pPr>
        <w:rPr>
          <w:b/>
          <w:i/>
        </w:rPr>
      </w:pPr>
    </w:p>
    <w:sectPr w:rsidR="00223B0C" w:rsidRPr="009F0AA2" w:rsidSect="00D3068B">
      <w:headerReference w:type="even" r:id="rId29"/>
      <w:headerReference w:type="default" r:id="rId30"/>
      <w:footerReference w:type="even" r:id="rId31"/>
      <w:footerReference w:type="default" r:id="rId32"/>
      <w:headerReference w:type="first" r:id="rId33"/>
      <w:footerReference w:type="first" r:id="rId34"/>
      <w:type w:val="continuous"/>
      <w:pgSz w:w="11907" w:h="16839"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7FE" w:rsidRDefault="000A37FE" w:rsidP="0048364F">
      <w:pPr>
        <w:spacing w:line="240" w:lineRule="auto"/>
      </w:pPr>
      <w:r>
        <w:separator/>
      </w:r>
    </w:p>
  </w:endnote>
  <w:endnote w:type="continuationSeparator" w:id="0">
    <w:p w:rsidR="000A37FE" w:rsidRDefault="000A37F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7FE" w:rsidRPr="00D3068B" w:rsidRDefault="00D3068B" w:rsidP="00D3068B">
    <w:pPr>
      <w:pStyle w:val="Footer"/>
      <w:tabs>
        <w:tab w:val="clear" w:pos="4153"/>
        <w:tab w:val="clear" w:pos="8306"/>
        <w:tab w:val="center" w:pos="4150"/>
        <w:tab w:val="right" w:pos="8307"/>
      </w:tabs>
      <w:spacing w:before="120"/>
      <w:rPr>
        <w:i/>
        <w:sz w:val="18"/>
      </w:rPr>
    </w:pPr>
    <w:r w:rsidRPr="00D3068B">
      <w:rPr>
        <w:i/>
        <w:sz w:val="18"/>
      </w:rPr>
      <w:t>OPC63735 - A</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7FE" w:rsidRPr="00A41F52" w:rsidRDefault="000A37FE" w:rsidP="00223B0C">
    <w:pPr>
      <w:pBdr>
        <w:top w:val="single" w:sz="6" w:space="1" w:color="auto"/>
      </w:pBdr>
      <w:spacing w:before="120" w:line="0" w:lineRule="atLeast"/>
      <w:rPr>
        <w:sz w:val="16"/>
        <w:szCs w:val="16"/>
      </w:rPr>
    </w:pPr>
  </w:p>
  <w:tbl>
    <w:tblPr>
      <w:tblStyle w:val="TableGrid"/>
      <w:tblW w:w="8472" w:type="dxa"/>
      <w:tblLook w:val="04A0" w:firstRow="1" w:lastRow="0" w:firstColumn="1" w:lastColumn="0" w:noHBand="0" w:noVBand="1"/>
    </w:tblPr>
    <w:tblGrid>
      <w:gridCol w:w="1384"/>
      <w:gridCol w:w="6379"/>
      <w:gridCol w:w="709"/>
    </w:tblGrid>
    <w:tr w:rsidR="000A37FE" w:rsidTr="00223B0C">
      <w:tc>
        <w:tcPr>
          <w:tcW w:w="1384" w:type="dxa"/>
          <w:tcBorders>
            <w:top w:val="nil"/>
            <w:left w:val="nil"/>
            <w:bottom w:val="nil"/>
            <w:right w:val="nil"/>
          </w:tcBorders>
        </w:tcPr>
        <w:p w:rsidR="000A37FE" w:rsidRDefault="000A37FE" w:rsidP="00223B0C">
          <w:pPr>
            <w:spacing w:line="0" w:lineRule="atLeast"/>
            <w:rPr>
              <w:sz w:val="18"/>
            </w:rPr>
          </w:pPr>
        </w:p>
      </w:tc>
      <w:tc>
        <w:tcPr>
          <w:tcW w:w="6379" w:type="dxa"/>
          <w:tcBorders>
            <w:top w:val="nil"/>
            <w:left w:val="nil"/>
            <w:bottom w:val="nil"/>
            <w:right w:val="nil"/>
          </w:tcBorders>
        </w:tcPr>
        <w:p w:rsidR="000A37FE" w:rsidRDefault="000A37FE" w:rsidP="00223B0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47498">
            <w:rPr>
              <w:i/>
              <w:sz w:val="18"/>
            </w:rPr>
            <w:t>Water Charge Amendment Rules 2019</w:t>
          </w:r>
          <w:r w:rsidRPr="007A1328">
            <w:rPr>
              <w:i/>
              <w:sz w:val="18"/>
            </w:rPr>
            <w:fldChar w:fldCharType="end"/>
          </w:r>
        </w:p>
      </w:tc>
      <w:tc>
        <w:tcPr>
          <w:tcW w:w="709" w:type="dxa"/>
          <w:tcBorders>
            <w:top w:val="nil"/>
            <w:left w:val="nil"/>
            <w:bottom w:val="nil"/>
            <w:right w:val="nil"/>
          </w:tcBorders>
        </w:tcPr>
        <w:p w:rsidR="000A37FE" w:rsidRDefault="000A37FE" w:rsidP="00223B0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47498">
            <w:rPr>
              <w:i/>
              <w:noProof/>
              <w:sz w:val="18"/>
            </w:rPr>
            <w:t>3</w:t>
          </w:r>
          <w:r w:rsidRPr="00ED79B6">
            <w:rPr>
              <w:i/>
              <w:sz w:val="18"/>
            </w:rPr>
            <w:fldChar w:fldCharType="end"/>
          </w:r>
        </w:p>
      </w:tc>
    </w:tr>
  </w:tbl>
  <w:p w:rsidR="000A37FE" w:rsidRPr="00D3068B" w:rsidRDefault="00D3068B" w:rsidP="00D3068B">
    <w:pPr>
      <w:rPr>
        <w:rFonts w:cs="Times New Roman"/>
        <w:i/>
        <w:sz w:val="18"/>
      </w:rPr>
    </w:pPr>
    <w:r w:rsidRPr="00D3068B">
      <w:rPr>
        <w:rFonts w:cs="Times New Roman"/>
        <w:i/>
        <w:sz w:val="18"/>
      </w:rPr>
      <w:t>OPC63735 - A</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7FE" w:rsidRPr="00E33C1C" w:rsidRDefault="000A37FE" w:rsidP="00223B0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0A37FE" w:rsidTr="00223B0C">
      <w:tc>
        <w:tcPr>
          <w:tcW w:w="1384" w:type="dxa"/>
          <w:tcBorders>
            <w:top w:val="nil"/>
            <w:left w:val="nil"/>
            <w:bottom w:val="nil"/>
            <w:right w:val="nil"/>
          </w:tcBorders>
        </w:tcPr>
        <w:p w:rsidR="000A37FE" w:rsidRDefault="000A37FE" w:rsidP="00223B0C">
          <w:pPr>
            <w:spacing w:line="0" w:lineRule="atLeast"/>
            <w:rPr>
              <w:sz w:val="18"/>
            </w:rPr>
          </w:pPr>
        </w:p>
      </w:tc>
      <w:tc>
        <w:tcPr>
          <w:tcW w:w="6379" w:type="dxa"/>
          <w:tcBorders>
            <w:top w:val="nil"/>
            <w:left w:val="nil"/>
            <w:bottom w:val="nil"/>
            <w:right w:val="nil"/>
          </w:tcBorders>
        </w:tcPr>
        <w:p w:rsidR="000A37FE" w:rsidRDefault="000A37FE" w:rsidP="00223B0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47498">
            <w:rPr>
              <w:i/>
              <w:sz w:val="18"/>
            </w:rPr>
            <w:t>Water Charge Amendment Rules 2019</w:t>
          </w:r>
          <w:r w:rsidRPr="007A1328">
            <w:rPr>
              <w:i/>
              <w:sz w:val="18"/>
            </w:rPr>
            <w:fldChar w:fldCharType="end"/>
          </w:r>
        </w:p>
      </w:tc>
      <w:tc>
        <w:tcPr>
          <w:tcW w:w="709" w:type="dxa"/>
          <w:tcBorders>
            <w:top w:val="nil"/>
            <w:left w:val="nil"/>
            <w:bottom w:val="nil"/>
            <w:right w:val="nil"/>
          </w:tcBorders>
        </w:tcPr>
        <w:p w:rsidR="000A37FE" w:rsidRDefault="000A37FE" w:rsidP="00223B0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47498">
            <w:rPr>
              <w:i/>
              <w:noProof/>
              <w:sz w:val="18"/>
            </w:rPr>
            <w:t>48</w:t>
          </w:r>
          <w:r w:rsidRPr="00ED79B6">
            <w:rPr>
              <w:i/>
              <w:sz w:val="18"/>
            </w:rPr>
            <w:fldChar w:fldCharType="end"/>
          </w:r>
        </w:p>
      </w:tc>
    </w:tr>
  </w:tbl>
  <w:p w:rsidR="000A37FE" w:rsidRPr="00ED79B6" w:rsidRDefault="000A37FE" w:rsidP="00223B0C">
    <w:pPr>
      <w:rPr>
        <w:i/>
        <w:sz w:val="18"/>
      </w:rPr>
    </w:pPr>
  </w:p>
  <w:p w:rsidR="000A37FE" w:rsidRPr="00D3068B" w:rsidRDefault="00D3068B" w:rsidP="00D3068B">
    <w:pPr>
      <w:pStyle w:val="Footer"/>
      <w:rPr>
        <w:i/>
        <w:sz w:val="18"/>
      </w:rPr>
    </w:pPr>
    <w:r w:rsidRPr="00D3068B">
      <w:rPr>
        <w:i/>
        <w:sz w:val="18"/>
      </w:rPr>
      <w:t>OPC63735 -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7FE" w:rsidRDefault="000A37FE" w:rsidP="003978D5">
    <w:pPr>
      <w:spacing w:before="120"/>
    </w:pPr>
  </w:p>
  <w:p w:rsidR="000A37FE" w:rsidRPr="00D3068B" w:rsidRDefault="00D3068B" w:rsidP="00D3068B">
    <w:pPr>
      <w:rPr>
        <w:rFonts w:cs="Times New Roman"/>
        <w:i/>
        <w:sz w:val="18"/>
      </w:rPr>
    </w:pPr>
    <w:r w:rsidRPr="00D3068B">
      <w:rPr>
        <w:rFonts w:cs="Times New Roman"/>
        <w:i/>
        <w:sz w:val="18"/>
      </w:rPr>
      <w:t>OPC63735 -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7FE" w:rsidRPr="00D3068B" w:rsidRDefault="00D3068B" w:rsidP="00D3068B">
    <w:pPr>
      <w:pStyle w:val="Footer"/>
      <w:tabs>
        <w:tab w:val="clear" w:pos="4153"/>
        <w:tab w:val="clear" w:pos="8306"/>
        <w:tab w:val="center" w:pos="4150"/>
        <w:tab w:val="right" w:pos="8307"/>
      </w:tabs>
      <w:spacing w:before="120"/>
      <w:rPr>
        <w:i/>
        <w:sz w:val="18"/>
      </w:rPr>
    </w:pPr>
    <w:r w:rsidRPr="00D3068B">
      <w:rPr>
        <w:i/>
        <w:sz w:val="18"/>
      </w:rPr>
      <w:t>OPC63735 -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7FE" w:rsidRPr="00E33C1C" w:rsidRDefault="000A37FE" w:rsidP="003978D5">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0A37FE" w:rsidTr="009F0AA2">
      <w:tc>
        <w:tcPr>
          <w:tcW w:w="709" w:type="dxa"/>
          <w:tcBorders>
            <w:top w:val="nil"/>
            <w:left w:val="nil"/>
            <w:bottom w:val="nil"/>
            <w:right w:val="nil"/>
          </w:tcBorders>
        </w:tcPr>
        <w:p w:rsidR="000A37FE" w:rsidRDefault="000A37FE" w:rsidP="003B718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47498">
            <w:rPr>
              <w:i/>
              <w:noProof/>
              <w:sz w:val="18"/>
            </w:rPr>
            <w:t>xlviii</w:t>
          </w:r>
          <w:r w:rsidRPr="00ED79B6">
            <w:rPr>
              <w:i/>
              <w:sz w:val="18"/>
            </w:rPr>
            <w:fldChar w:fldCharType="end"/>
          </w:r>
        </w:p>
      </w:tc>
      <w:tc>
        <w:tcPr>
          <w:tcW w:w="6379" w:type="dxa"/>
          <w:tcBorders>
            <w:top w:val="nil"/>
            <w:left w:val="nil"/>
            <w:bottom w:val="nil"/>
            <w:right w:val="nil"/>
          </w:tcBorders>
        </w:tcPr>
        <w:p w:rsidR="000A37FE" w:rsidRDefault="000A37FE" w:rsidP="003B718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47498">
            <w:rPr>
              <w:i/>
              <w:sz w:val="18"/>
            </w:rPr>
            <w:t>Water Charge Amendment Rules 2019</w:t>
          </w:r>
          <w:r w:rsidRPr="007A1328">
            <w:rPr>
              <w:i/>
              <w:sz w:val="18"/>
            </w:rPr>
            <w:fldChar w:fldCharType="end"/>
          </w:r>
        </w:p>
      </w:tc>
      <w:tc>
        <w:tcPr>
          <w:tcW w:w="1384" w:type="dxa"/>
          <w:tcBorders>
            <w:top w:val="nil"/>
            <w:left w:val="nil"/>
            <w:bottom w:val="nil"/>
            <w:right w:val="nil"/>
          </w:tcBorders>
        </w:tcPr>
        <w:p w:rsidR="000A37FE" w:rsidRDefault="000A37FE" w:rsidP="003B718F">
          <w:pPr>
            <w:spacing w:line="0" w:lineRule="atLeast"/>
            <w:jc w:val="right"/>
            <w:rPr>
              <w:sz w:val="18"/>
            </w:rPr>
          </w:pPr>
        </w:p>
      </w:tc>
    </w:tr>
  </w:tbl>
  <w:p w:rsidR="000A37FE" w:rsidRPr="00D3068B" w:rsidRDefault="00D3068B" w:rsidP="00D3068B">
    <w:pPr>
      <w:rPr>
        <w:rFonts w:cs="Times New Roman"/>
        <w:i/>
        <w:sz w:val="18"/>
      </w:rPr>
    </w:pPr>
    <w:r w:rsidRPr="00D3068B">
      <w:rPr>
        <w:rFonts w:cs="Times New Roman"/>
        <w:i/>
        <w:sz w:val="18"/>
      </w:rPr>
      <w:t>OPC63735 -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7FE" w:rsidRPr="00E33C1C" w:rsidRDefault="000A37FE" w:rsidP="003978D5">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0A37FE" w:rsidTr="009F0AA2">
      <w:tc>
        <w:tcPr>
          <w:tcW w:w="1383" w:type="dxa"/>
          <w:tcBorders>
            <w:top w:val="nil"/>
            <w:left w:val="nil"/>
            <w:bottom w:val="nil"/>
            <w:right w:val="nil"/>
          </w:tcBorders>
        </w:tcPr>
        <w:p w:rsidR="000A37FE" w:rsidRDefault="000A37FE" w:rsidP="003B718F">
          <w:pPr>
            <w:spacing w:line="0" w:lineRule="atLeast"/>
            <w:rPr>
              <w:sz w:val="18"/>
            </w:rPr>
          </w:pPr>
        </w:p>
      </w:tc>
      <w:tc>
        <w:tcPr>
          <w:tcW w:w="6379" w:type="dxa"/>
          <w:tcBorders>
            <w:top w:val="nil"/>
            <w:left w:val="nil"/>
            <w:bottom w:val="nil"/>
            <w:right w:val="nil"/>
          </w:tcBorders>
        </w:tcPr>
        <w:p w:rsidR="000A37FE" w:rsidRDefault="000A37FE" w:rsidP="003B718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47498">
            <w:rPr>
              <w:i/>
              <w:sz w:val="18"/>
            </w:rPr>
            <w:t>Water Charge Amendment Rules 2019</w:t>
          </w:r>
          <w:r w:rsidRPr="007A1328">
            <w:rPr>
              <w:i/>
              <w:sz w:val="18"/>
            </w:rPr>
            <w:fldChar w:fldCharType="end"/>
          </w:r>
        </w:p>
      </w:tc>
      <w:tc>
        <w:tcPr>
          <w:tcW w:w="710" w:type="dxa"/>
          <w:tcBorders>
            <w:top w:val="nil"/>
            <w:left w:val="nil"/>
            <w:bottom w:val="nil"/>
            <w:right w:val="nil"/>
          </w:tcBorders>
        </w:tcPr>
        <w:p w:rsidR="000A37FE" w:rsidRDefault="000A37FE" w:rsidP="003B718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47498">
            <w:rPr>
              <w:i/>
              <w:noProof/>
              <w:sz w:val="18"/>
            </w:rPr>
            <w:t>i</w:t>
          </w:r>
          <w:r w:rsidRPr="00ED79B6">
            <w:rPr>
              <w:i/>
              <w:sz w:val="18"/>
            </w:rPr>
            <w:fldChar w:fldCharType="end"/>
          </w:r>
        </w:p>
      </w:tc>
    </w:tr>
  </w:tbl>
  <w:p w:rsidR="000A37FE" w:rsidRPr="00D3068B" w:rsidRDefault="00D3068B" w:rsidP="00D3068B">
    <w:pPr>
      <w:rPr>
        <w:rFonts w:cs="Times New Roman"/>
        <w:i/>
        <w:sz w:val="18"/>
      </w:rPr>
    </w:pPr>
    <w:r w:rsidRPr="00D3068B">
      <w:rPr>
        <w:rFonts w:cs="Times New Roman"/>
        <w:i/>
        <w:sz w:val="18"/>
      </w:rPr>
      <w:t>OPC63735 -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7FE" w:rsidRPr="00E33C1C" w:rsidRDefault="000A37FE" w:rsidP="00223B0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0A37FE" w:rsidTr="009F0AA2">
      <w:tc>
        <w:tcPr>
          <w:tcW w:w="709" w:type="dxa"/>
          <w:tcBorders>
            <w:top w:val="nil"/>
            <w:left w:val="nil"/>
            <w:bottom w:val="nil"/>
            <w:right w:val="nil"/>
          </w:tcBorders>
        </w:tcPr>
        <w:p w:rsidR="000A37FE" w:rsidRDefault="000A37FE" w:rsidP="00223B0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47498">
            <w:rPr>
              <w:i/>
              <w:noProof/>
              <w:sz w:val="18"/>
            </w:rPr>
            <w:t>48</w:t>
          </w:r>
          <w:r w:rsidRPr="00ED79B6">
            <w:rPr>
              <w:i/>
              <w:sz w:val="18"/>
            </w:rPr>
            <w:fldChar w:fldCharType="end"/>
          </w:r>
        </w:p>
      </w:tc>
      <w:tc>
        <w:tcPr>
          <w:tcW w:w="6379" w:type="dxa"/>
          <w:tcBorders>
            <w:top w:val="nil"/>
            <w:left w:val="nil"/>
            <w:bottom w:val="nil"/>
            <w:right w:val="nil"/>
          </w:tcBorders>
        </w:tcPr>
        <w:p w:rsidR="000A37FE" w:rsidRDefault="000A37FE" w:rsidP="00223B0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47498">
            <w:rPr>
              <w:i/>
              <w:sz w:val="18"/>
            </w:rPr>
            <w:t>Water Charge Amendment Rules 2019</w:t>
          </w:r>
          <w:r w:rsidRPr="007A1328">
            <w:rPr>
              <w:i/>
              <w:sz w:val="18"/>
            </w:rPr>
            <w:fldChar w:fldCharType="end"/>
          </w:r>
        </w:p>
      </w:tc>
      <w:tc>
        <w:tcPr>
          <w:tcW w:w="1384" w:type="dxa"/>
          <w:tcBorders>
            <w:top w:val="nil"/>
            <w:left w:val="nil"/>
            <w:bottom w:val="nil"/>
            <w:right w:val="nil"/>
          </w:tcBorders>
        </w:tcPr>
        <w:p w:rsidR="000A37FE" w:rsidRDefault="000A37FE" w:rsidP="00223B0C">
          <w:pPr>
            <w:spacing w:line="0" w:lineRule="atLeast"/>
            <w:jc w:val="right"/>
            <w:rPr>
              <w:sz w:val="18"/>
            </w:rPr>
          </w:pPr>
        </w:p>
      </w:tc>
    </w:tr>
  </w:tbl>
  <w:p w:rsidR="000A37FE" w:rsidRPr="00D3068B" w:rsidRDefault="00D3068B" w:rsidP="00D3068B">
    <w:pPr>
      <w:rPr>
        <w:rFonts w:cs="Times New Roman"/>
        <w:i/>
        <w:sz w:val="18"/>
      </w:rPr>
    </w:pPr>
    <w:r w:rsidRPr="00D3068B">
      <w:rPr>
        <w:rFonts w:cs="Times New Roman"/>
        <w:i/>
        <w:sz w:val="18"/>
      </w:rPr>
      <w:t>OPC63735 -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7FE" w:rsidRPr="00E33C1C" w:rsidRDefault="000A37FE" w:rsidP="00223B0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0A37FE" w:rsidTr="00223B0C">
      <w:tc>
        <w:tcPr>
          <w:tcW w:w="1384" w:type="dxa"/>
          <w:tcBorders>
            <w:top w:val="nil"/>
            <w:left w:val="nil"/>
            <w:bottom w:val="nil"/>
            <w:right w:val="nil"/>
          </w:tcBorders>
        </w:tcPr>
        <w:p w:rsidR="000A37FE" w:rsidRDefault="000A37FE" w:rsidP="00223B0C">
          <w:pPr>
            <w:spacing w:line="0" w:lineRule="atLeast"/>
            <w:rPr>
              <w:sz w:val="18"/>
            </w:rPr>
          </w:pPr>
        </w:p>
      </w:tc>
      <w:tc>
        <w:tcPr>
          <w:tcW w:w="6379" w:type="dxa"/>
          <w:tcBorders>
            <w:top w:val="nil"/>
            <w:left w:val="nil"/>
            <w:bottom w:val="nil"/>
            <w:right w:val="nil"/>
          </w:tcBorders>
        </w:tcPr>
        <w:p w:rsidR="000A37FE" w:rsidRDefault="000A37FE" w:rsidP="00223B0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47498">
            <w:rPr>
              <w:i/>
              <w:sz w:val="18"/>
            </w:rPr>
            <w:t>Water Charge Amendment Rules 2019</w:t>
          </w:r>
          <w:r w:rsidRPr="007A1328">
            <w:rPr>
              <w:i/>
              <w:sz w:val="18"/>
            </w:rPr>
            <w:fldChar w:fldCharType="end"/>
          </w:r>
        </w:p>
      </w:tc>
      <w:tc>
        <w:tcPr>
          <w:tcW w:w="709" w:type="dxa"/>
          <w:tcBorders>
            <w:top w:val="nil"/>
            <w:left w:val="nil"/>
            <w:bottom w:val="nil"/>
            <w:right w:val="nil"/>
          </w:tcBorders>
        </w:tcPr>
        <w:p w:rsidR="000A37FE" w:rsidRDefault="000A37FE" w:rsidP="00223B0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47498">
            <w:rPr>
              <w:i/>
              <w:noProof/>
              <w:sz w:val="18"/>
            </w:rPr>
            <w:t>1</w:t>
          </w:r>
          <w:r w:rsidRPr="00ED79B6">
            <w:rPr>
              <w:i/>
              <w:sz w:val="18"/>
            </w:rPr>
            <w:fldChar w:fldCharType="end"/>
          </w:r>
        </w:p>
      </w:tc>
    </w:tr>
  </w:tbl>
  <w:p w:rsidR="000A37FE" w:rsidRPr="00D3068B" w:rsidRDefault="00D3068B" w:rsidP="00D3068B">
    <w:pPr>
      <w:rPr>
        <w:rFonts w:cs="Times New Roman"/>
        <w:i/>
        <w:sz w:val="18"/>
      </w:rPr>
    </w:pPr>
    <w:r w:rsidRPr="00D3068B">
      <w:rPr>
        <w:rFonts w:cs="Times New Roman"/>
        <w:i/>
        <w:sz w:val="18"/>
      </w:rPr>
      <w:t>OPC63735 -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7FE" w:rsidRPr="00E33C1C" w:rsidRDefault="000A37FE" w:rsidP="00223B0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0A37FE" w:rsidTr="00223B0C">
      <w:tc>
        <w:tcPr>
          <w:tcW w:w="1384" w:type="dxa"/>
          <w:tcBorders>
            <w:top w:val="nil"/>
            <w:left w:val="nil"/>
            <w:bottom w:val="nil"/>
            <w:right w:val="nil"/>
          </w:tcBorders>
        </w:tcPr>
        <w:p w:rsidR="000A37FE" w:rsidRDefault="000A37FE" w:rsidP="00223B0C">
          <w:pPr>
            <w:spacing w:line="0" w:lineRule="atLeast"/>
            <w:rPr>
              <w:sz w:val="18"/>
            </w:rPr>
          </w:pPr>
        </w:p>
      </w:tc>
      <w:tc>
        <w:tcPr>
          <w:tcW w:w="6379" w:type="dxa"/>
          <w:tcBorders>
            <w:top w:val="nil"/>
            <w:left w:val="nil"/>
            <w:bottom w:val="nil"/>
            <w:right w:val="nil"/>
          </w:tcBorders>
        </w:tcPr>
        <w:p w:rsidR="000A37FE" w:rsidRDefault="000A37FE" w:rsidP="00223B0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47498">
            <w:rPr>
              <w:i/>
              <w:sz w:val="18"/>
            </w:rPr>
            <w:t>Water Charge Amendment Rules 2019</w:t>
          </w:r>
          <w:r w:rsidRPr="007A1328">
            <w:rPr>
              <w:i/>
              <w:sz w:val="18"/>
            </w:rPr>
            <w:fldChar w:fldCharType="end"/>
          </w:r>
        </w:p>
      </w:tc>
      <w:tc>
        <w:tcPr>
          <w:tcW w:w="709" w:type="dxa"/>
          <w:tcBorders>
            <w:top w:val="nil"/>
            <w:left w:val="nil"/>
            <w:bottom w:val="nil"/>
            <w:right w:val="nil"/>
          </w:tcBorders>
        </w:tcPr>
        <w:p w:rsidR="000A37FE" w:rsidRDefault="000A37FE" w:rsidP="00223B0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47498">
            <w:rPr>
              <w:i/>
              <w:noProof/>
              <w:sz w:val="18"/>
            </w:rPr>
            <w:t>48</w:t>
          </w:r>
          <w:r w:rsidRPr="00ED79B6">
            <w:rPr>
              <w:i/>
              <w:sz w:val="18"/>
            </w:rPr>
            <w:fldChar w:fldCharType="end"/>
          </w:r>
        </w:p>
      </w:tc>
    </w:tr>
  </w:tbl>
  <w:p w:rsidR="000A37FE" w:rsidRPr="00ED79B6" w:rsidRDefault="000A37FE" w:rsidP="00223B0C">
    <w:pPr>
      <w:rPr>
        <w:i/>
        <w:sz w:val="18"/>
      </w:rPr>
    </w:pPr>
  </w:p>
  <w:p w:rsidR="000A37FE" w:rsidRPr="00D3068B" w:rsidRDefault="00D3068B" w:rsidP="00D3068B">
    <w:pPr>
      <w:pStyle w:val="Footer"/>
      <w:rPr>
        <w:i/>
        <w:sz w:val="18"/>
      </w:rPr>
    </w:pPr>
    <w:r w:rsidRPr="00D3068B">
      <w:rPr>
        <w:i/>
        <w:sz w:val="18"/>
      </w:rPr>
      <w:t>OPC63735 - A</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7FE" w:rsidRPr="00EF5531" w:rsidRDefault="000A37FE" w:rsidP="00223B0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0A37FE" w:rsidTr="009F0AA2">
      <w:tc>
        <w:tcPr>
          <w:tcW w:w="709" w:type="dxa"/>
          <w:tcBorders>
            <w:top w:val="nil"/>
            <w:left w:val="nil"/>
            <w:bottom w:val="nil"/>
            <w:right w:val="nil"/>
          </w:tcBorders>
        </w:tcPr>
        <w:p w:rsidR="000A37FE" w:rsidRDefault="000A37FE" w:rsidP="00223B0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47498">
            <w:rPr>
              <w:i/>
              <w:noProof/>
              <w:sz w:val="18"/>
            </w:rPr>
            <w:t>2</w:t>
          </w:r>
          <w:r w:rsidRPr="00ED79B6">
            <w:rPr>
              <w:i/>
              <w:sz w:val="18"/>
            </w:rPr>
            <w:fldChar w:fldCharType="end"/>
          </w:r>
        </w:p>
      </w:tc>
      <w:tc>
        <w:tcPr>
          <w:tcW w:w="6379" w:type="dxa"/>
          <w:tcBorders>
            <w:top w:val="nil"/>
            <w:left w:val="nil"/>
            <w:bottom w:val="nil"/>
            <w:right w:val="nil"/>
          </w:tcBorders>
        </w:tcPr>
        <w:p w:rsidR="000A37FE" w:rsidRDefault="000A37FE" w:rsidP="00223B0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47498">
            <w:rPr>
              <w:i/>
              <w:sz w:val="18"/>
            </w:rPr>
            <w:t>Water Charge Amendment Rules 2019</w:t>
          </w:r>
          <w:r w:rsidRPr="007A1328">
            <w:rPr>
              <w:i/>
              <w:sz w:val="18"/>
            </w:rPr>
            <w:fldChar w:fldCharType="end"/>
          </w:r>
        </w:p>
      </w:tc>
      <w:tc>
        <w:tcPr>
          <w:tcW w:w="1384" w:type="dxa"/>
          <w:tcBorders>
            <w:top w:val="nil"/>
            <w:left w:val="nil"/>
            <w:bottom w:val="nil"/>
            <w:right w:val="nil"/>
          </w:tcBorders>
        </w:tcPr>
        <w:p w:rsidR="000A37FE" w:rsidRDefault="000A37FE" w:rsidP="00223B0C">
          <w:pPr>
            <w:spacing w:line="0" w:lineRule="atLeast"/>
            <w:jc w:val="right"/>
            <w:rPr>
              <w:sz w:val="18"/>
            </w:rPr>
          </w:pPr>
        </w:p>
      </w:tc>
    </w:tr>
  </w:tbl>
  <w:p w:rsidR="000A37FE" w:rsidRPr="00D3068B" w:rsidRDefault="00D3068B" w:rsidP="00D3068B">
    <w:pPr>
      <w:rPr>
        <w:rFonts w:cs="Times New Roman"/>
        <w:i/>
        <w:sz w:val="18"/>
      </w:rPr>
    </w:pPr>
    <w:r w:rsidRPr="00D3068B">
      <w:rPr>
        <w:rFonts w:cs="Times New Roman"/>
        <w:i/>
        <w:sz w:val="18"/>
      </w:rPr>
      <w:t>OPC63735 -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7FE" w:rsidRDefault="000A37FE" w:rsidP="0048364F">
      <w:pPr>
        <w:spacing w:line="240" w:lineRule="auto"/>
      </w:pPr>
      <w:r>
        <w:separator/>
      </w:r>
    </w:p>
  </w:footnote>
  <w:footnote w:type="continuationSeparator" w:id="0">
    <w:p w:rsidR="000A37FE" w:rsidRDefault="000A37FE"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7FE" w:rsidRPr="005F1388" w:rsidRDefault="000A37FE" w:rsidP="0048364F">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7FE" w:rsidRDefault="000A37FE">
    <w:pPr>
      <w:rPr>
        <w:sz w:val="20"/>
      </w:rPr>
    </w:pPr>
    <w:r>
      <w:rPr>
        <w:b/>
        <w:sz w:val="20"/>
      </w:rPr>
      <w:fldChar w:fldCharType="begin"/>
    </w:r>
    <w:r>
      <w:rPr>
        <w:b/>
        <w:sz w:val="20"/>
      </w:rPr>
      <w:instrText xml:space="preserve"> STYLEREF CharAmSchNo </w:instrText>
    </w:r>
    <w:r w:rsidR="00247498">
      <w:rPr>
        <w:b/>
        <w:sz w:val="20"/>
      </w:rPr>
      <w:fldChar w:fldCharType="separate"/>
    </w:r>
    <w:r w:rsidR="00247498">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sidR="00247498">
      <w:rPr>
        <w:sz w:val="20"/>
      </w:rPr>
      <w:fldChar w:fldCharType="separate"/>
    </w:r>
    <w:r w:rsidR="00247498">
      <w:rPr>
        <w:noProof/>
        <w:sz w:val="20"/>
      </w:rPr>
      <w:t>Amendments</w:t>
    </w:r>
    <w:r>
      <w:rPr>
        <w:sz w:val="20"/>
      </w:rPr>
      <w:fldChar w:fldCharType="end"/>
    </w:r>
  </w:p>
  <w:p w:rsidR="000A37FE" w:rsidRDefault="000A37FE">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0A37FE" w:rsidRDefault="000A37FE" w:rsidP="00223B0C">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7FE" w:rsidRDefault="000A37FE">
    <w:pPr>
      <w:jc w:val="right"/>
      <w:rPr>
        <w:sz w:val="20"/>
      </w:rPr>
    </w:pPr>
    <w:r>
      <w:rPr>
        <w:sz w:val="20"/>
      </w:rPr>
      <w:fldChar w:fldCharType="begin"/>
    </w:r>
    <w:r>
      <w:rPr>
        <w:sz w:val="20"/>
      </w:rPr>
      <w:instrText xml:space="preserve"> STYLEREF CharAmSchText </w:instrText>
    </w:r>
    <w:r w:rsidR="00247498">
      <w:rPr>
        <w:sz w:val="20"/>
      </w:rPr>
      <w:fldChar w:fldCharType="separate"/>
    </w:r>
    <w:r w:rsidR="00247498">
      <w:rPr>
        <w:noProof/>
        <w:sz w:val="20"/>
      </w:rPr>
      <w:t>Amendments</w:t>
    </w:r>
    <w:r>
      <w:rPr>
        <w:sz w:val="20"/>
      </w:rPr>
      <w:fldChar w:fldCharType="end"/>
    </w:r>
    <w:r>
      <w:rPr>
        <w:sz w:val="20"/>
      </w:rPr>
      <w:t xml:space="preserve">  </w:t>
    </w:r>
    <w:r>
      <w:rPr>
        <w:b/>
        <w:sz w:val="20"/>
      </w:rPr>
      <w:fldChar w:fldCharType="begin"/>
    </w:r>
    <w:r>
      <w:rPr>
        <w:b/>
        <w:sz w:val="20"/>
      </w:rPr>
      <w:instrText xml:space="preserve"> STYLEREF CharAmSchNo </w:instrText>
    </w:r>
    <w:r w:rsidR="00247498">
      <w:rPr>
        <w:b/>
        <w:sz w:val="20"/>
      </w:rPr>
      <w:fldChar w:fldCharType="separate"/>
    </w:r>
    <w:r w:rsidR="00247498">
      <w:rPr>
        <w:b/>
        <w:noProof/>
        <w:sz w:val="20"/>
      </w:rPr>
      <w:t>Schedule 1</w:t>
    </w:r>
    <w:r>
      <w:rPr>
        <w:b/>
        <w:sz w:val="20"/>
      </w:rPr>
      <w:fldChar w:fldCharType="end"/>
    </w:r>
  </w:p>
  <w:p w:rsidR="000A37FE" w:rsidRDefault="000A37FE">
    <w:pPr>
      <w:jc w:val="right"/>
      <w:rPr>
        <w:b/>
        <w:sz w:val="20"/>
      </w:rPr>
    </w:pPr>
    <w:r>
      <w:rPr>
        <w:sz w:val="20"/>
      </w:rPr>
      <w:fldChar w:fldCharType="begin"/>
    </w:r>
    <w:r>
      <w:rPr>
        <w:sz w:val="20"/>
      </w:rPr>
      <w:instrText xml:space="preserve"> STYLEREF CharAmPartText </w:instrText>
    </w:r>
    <w:r w:rsidR="00247498">
      <w:rPr>
        <w:sz w:val="20"/>
      </w:rPr>
      <w:fldChar w:fldCharType="separate"/>
    </w:r>
    <w:r w:rsidR="00247498">
      <w:rPr>
        <w:noProof/>
        <w:sz w:val="20"/>
      </w:rPr>
      <w:t>Main amendments</w:t>
    </w:r>
    <w:r>
      <w:rPr>
        <w:sz w:val="20"/>
      </w:rPr>
      <w:fldChar w:fldCharType="end"/>
    </w:r>
    <w:r>
      <w:rPr>
        <w:sz w:val="20"/>
      </w:rPr>
      <w:t xml:space="preserve">  </w:t>
    </w:r>
    <w:r>
      <w:rPr>
        <w:b/>
        <w:sz w:val="20"/>
      </w:rPr>
      <w:fldChar w:fldCharType="begin"/>
    </w:r>
    <w:r>
      <w:rPr>
        <w:b/>
        <w:sz w:val="20"/>
      </w:rPr>
      <w:instrText xml:space="preserve"> STYLEREF CharAmPartNo </w:instrText>
    </w:r>
    <w:r w:rsidR="00247498">
      <w:rPr>
        <w:b/>
        <w:sz w:val="20"/>
      </w:rPr>
      <w:fldChar w:fldCharType="separate"/>
    </w:r>
    <w:r w:rsidR="00247498">
      <w:rPr>
        <w:b/>
        <w:noProof/>
        <w:sz w:val="20"/>
      </w:rPr>
      <w:t>Part 1</w:t>
    </w:r>
    <w:r>
      <w:rPr>
        <w:b/>
        <w:sz w:val="20"/>
      </w:rPr>
      <w:fldChar w:fldCharType="end"/>
    </w:r>
  </w:p>
  <w:p w:rsidR="000A37FE" w:rsidRDefault="000A37FE" w:rsidP="00223B0C">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7FE" w:rsidRDefault="000A37F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7FE" w:rsidRPr="005F1388" w:rsidRDefault="000A37FE"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7FE" w:rsidRPr="005F1388" w:rsidRDefault="000A37FE"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7FE" w:rsidRPr="00ED79B6" w:rsidRDefault="000A37FE"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7FE" w:rsidRPr="00ED79B6" w:rsidRDefault="000A37FE"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7FE" w:rsidRPr="00ED79B6" w:rsidRDefault="000A37FE"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7FE" w:rsidRPr="00A961C4" w:rsidRDefault="000A37FE" w:rsidP="00223B0C">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rsidR="000A37FE" w:rsidRPr="00A961C4" w:rsidRDefault="000A37FE" w:rsidP="00223B0C">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0A37FE" w:rsidRPr="00A961C4" w:rsidRDefault="000A37FE" w:rsidP="00223B0C">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7FE" w:rsidRPr="00A961C4" w:rsidRDefault="000A37FE" w:rsidP="00223B0C">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0A37FE" w:rsidRPr="00A961C4" w:rsidRDefault="000A37FE" w:rsidP="00223B0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0A37FE" w:rsidRPr="00A961C4" w:rsidRDefault="000A37FE" w:rsidP="00223B0C">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7FE" w:rsidRPr="00A961C4" w:rsidRDefault="000A37FE" w:rsidP="00223B0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1EF67F3"/>
    <w:multiLevelType w:val="hybridMultilevel"/>
    <w:tmpl w:val="208AB4CA"/>
    <w:lvl w:ilvl="0" w:tplc="0C090001">
      <w:start w:val="1"/>
      <w:numFmt w:val="bullet"/>
      <w:lvlText w:val=""/>
      <w:lvlJc w:val="left"/>
      <w:pPr>
        <w:ind w:left="1171" w:hanging="360"/>
      </w:pPr>
      <w:rPr>
        <w:rFonts w:ascii="Symbol" w:hAnsi="Symbol" w:hint="default"/>
      </w:rPr>
    </w:lvl>
    <w:lvl w:ilvl="1" w:tplc="0C090003" w:tentative="1">
      <w:start w:val="1"/>
      <w:numFmt w:val="bullet"/>
      <w:lvlText w:val="o"/>
      <w:lvlJc w:val="left"/>
      <w:pPr>
        <w:ind w:left="1891" w:hanging="360"/>
      </w:pPr>
      <w:rPr>
        <w:rFonts w:ascii="Courier New" w:hAnsi="Courier New" w:cs="Courier New" w:hint="default"/>
      </w:rPr>
    </w:lvl>
    <w:lvl w:ilvl="2" w:tplc="0C090005" w:tentative="1">
      <w:start w:val="1"/>
      <w:numFmt w:val="bullet"/>
      <w:lvlText w:val=""/>
      <w:lvlJc w:val="left"/>
      <w:pPr>
        <w:ind w:left="2611" w:hanging="360"/>
      </w:pPr>
      <w:rPr>
        <w:rFonts w:ascii="Wingdings" w:hAnsi="Wingdings" w:hint="default"/>
      </w:rPr>
    </w:lvl>
    <w:lvl w:ilvl="3" w:tplc="0C090001" w:tentative="1">
      <w:start w:val="1"/>
      <w:numFmt w:val="bullet"/>
      <w:lvlText w:val=""/>
      <w:lvlJc w:val="left"/>
      <w:pPr>
        <w:ind w:left="3331" w:hanging="360"/>
      </w:pPr>
      <w:rPr>
        <w:rFonts w:ascii="Symbol" w:hAnsi="Symbol" w:hint="default"/>
      </w:rPr>
    </w:lvl>
    <w:lvl w:ilvl="4" w:tplc="0C090003" w:tentative="1">
      <w:start w:val="1"/>
      <w:numFmt w:val="bullet"/>
      <w:lvlText w:val="o"/>
      <w:lvlJc w:val="left"/>
      <w:pPr>
        <w:ind w:left="4051" w:hanging="360"/>
      </w:pPr>
      <w:rPr>
        <w:rFonts w:ascii="Courier New" w:hAnsi="Courier New" w:cs="Courier New" w:hint="default"/>
      </w:rPr>
    </w:lvl>
    <w:lvl w:ilvl="5" w:tplc="0C090005" w:tentative="1">
      <w:start w:val="1"/>
      <w:numFmt w:val="bullet"/>
      <w:lvlText w:val=""/>
      <w:lvlJc w:val="left"/>
      <w:pPr>
        <w:ind w:left="4771" w:hanging="360"/>
      </w:pPr>
      <w:rPr>
        <w:rFonts w:ascii="Wingdings" w:hAnsi="Wingdings" w:hint="default"/>
      </w:rPr>
    </w:lvl>
    <w:lvl w:ilvl="6" w:tplc="0C090001" w:tentative="1">
      <w:start w:val="1"/>
      <w:numFmt w:val="bullet"/>
      <w:lvlText w:val=""/>
      <w:lvlJc w:val="left"/>
      <w:pPr>
        <w:ind w:left="5491" w:hanging="360"/>
      </w:pPr>
      <w:rPr>
        <w:rFonts w:ascii="Symbol" w:hAnsi="Symbol" w:hint="default"/>
      </w:rPr>
    </w:lvl>
    <w:lvl w:ilvl="7" w:tplc="0C090003" w:tentative="1">
      <w:start w:val="1"/>
      <w:numFmt w:val="bullet"/>
      <w:lvlText w:val="o"/>
      <w:lvlJc w:val="left"/>
      <w:pPr>
        <w:ind w:left="6211" w:hanging="360"/>
      </w:pPr>
      <w:rPr>
        <w:rFonts w:ascii="Courier New" w:hAnsi="Courier New" w:cs="Courier New" w:hint="default"/>
      </w:rPr>
    </w:lvl>
    <w:lvl w:ilvl="8" w:tplc="0C090005" w:tentative="1">
      <w:start w:val="1"/>
      <w:numFmt w:val="bullet"/>
      <w:lvlText w:val=""/>
      <w:lvlJc w:val="left"/>
      <w:pPr>
        <w:ind w:left="6931" w:hanging="360"/>
      </w:pPr>
      <w:rPr>
        <w:rFonts w:ascii="Wingdings" w:hAnsi="Wingdings" w:hint="default"/>
      </w:rPr>
    </w:lvl>
  </w:abstractNum>
  <w:abstractNum w:abstractNumId="11">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BF61908"/>
    <w:multiLevelType w:val="hybridMultilevel"/>
    <w:tmpl w:val="C2E8EE30"/>
    <w:lvl w:ilvl="0" w:tplc="CEBA6122">
      <w:start w:val="1"/>
      <w:numFmt w:val="lowerRoman"/>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0DD2542B"/>
    <w:multiLevelType w:val="hybridMultilevel"/>
    <w:tmpl w:val="7C60E1FC"/>
    <w:lvl w:ilvl="0" w:tplc="021E8868">
      <w:start w:val="1"/>
      <w:numFmt w:val="decimal"/>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13596B99"/>
    <w:multiLevelType w:val="hybridMultilevel"/>
    <w:tmpl w:val="191464EA"/>
    <w:lvl w:ilvl="0" w:tplc="F29CCA98">
      <w:start w:val="1"/>
      <w:numFmt w:val="lowerRoman"/>
      <w:lvlText w:val="%1."/>
      <w:lvlJc w:val="left"/>
      <w:pPr>
        <w:ind w:left="720" w:hanging="360"/>
      </w:pPr>
      <w:rPr>
        <w:rFonts w:hint="default"/>
        <w:b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A9A3EDC"/>
    <w:multiLevelType w:val="multilevel"/>
    <w:tmpl w:val="A7A0206E"/>
    <w:lvl w:ilvl="0">
      <w:start w:val="1"/>
      <w:numFmt w:val="decimal"/>
      <w:lvlRestart w:val="0"/>
      <w:lvlText w:val="Schedule %1"/>
      <w:lvlJc w:val="left"/>
      <w:pPr>
        <w:ind w:left="0" w:firstLine="0"/>
      </w:pPr>
      <w:rPr>
        <w:rFonts w:hint="default"/>
      </w:rPr>
    </w:lvl>
    <w:lvl w:ilvl="1">
      <w:start w:val="1"/>
      <w:numFmt w:val="decimal"/>
      <w:lvlText w:val="Part %2"/>
      <w:lvlJc w:val="left"/>
      <w:pPr>
        <w:ind w:left="0" w:firstLine="0"/>
      </w:pPr>
      <w:rPr>
        <w:rFonts w:hint="default"/>
      </w:rPr>
    </w:lvl>
    <w:lvl w:ilvl="2">
      <w:start w:val="1"/>
      <w:numFmt w:val="decimal"/>
      <w:lvlText w:val="Division %2.%3"/>
      <w:lvlJc w:val="left"/>
      <w:pPr>
        <w:ind w:left="0" w:firstLine="0"/>
      </w:pPr>
      <w:rPr>
        <w:rFonts w:hint="default"/>
      </w:rPr>
    </w:lvl>
    <w:lvl w:ilvl="3">
      <w:start w:val="1"/>
      <w:numFmt w:val="decimal"/>
      <w:lvlText w:val="Subdivision %2.%3.%4"/>
      <w:lvlJc w:val="left"/>
      <w:pPr>
        <w:ind w:left="1440" w:hanging="1440"/>
      </w:pPr>
      <w:rPr>
        <w:rFonts w:hint="default"/>
      </w:rPr>
    </w:lvl>
    <w:lvl w:ilvl="4">
      <w:start w:val="1"/>
      <w:numFmt w:val="decimal"/>
      <w:lvlRestart w:val="1"/>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Roman"/>
      <w:lvlText w:val="(%8)"/>
      <w:lvlJc w:val="left"/>
      <w:pPr>
        <w:ind w:left="0" w:firstLine="0"/>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ind w:left="0" w:firstLine="0"/>
      </w:pPr>
      <w:rPr>
        <w:rFonts w:hint="default"/>
      </w:rPr>
    </w:lvl>
  </w:abstractNum>
  <w:abstractNum w:abstractNumId="19">
    <w:nsid w:val="1CF519CE"/>
    <w:multiLevelType w:val="multilevel"/>
    <w:tmpl w:val="2398CE5C"/>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1F7C17B3"/>
    <w:multiLevelType w:val="hybridMultilevel"/>
    <w:tmpl w:val="EA86B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1C95CD1"/>
    <w:multiLevelType w:val="hybridMultilevel"/>
    <w:tmpl w:val="B2B8E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26886A12"/>
    <w:multiLevelType w:val="hybridMultilevel"/>
    <w:tmpl w:val="FCD65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293505F6"/>
    <w:multiLevelType w:val="hybridMultilevel"/>
    <w:tmpl w:val="41188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2D7639A3"/>
    <w:multiLevelType w:val="multilevel"/>
    <w:tmpl w:val="D9CE6336"/>
    <w:lvl w:ilvl="0">
      <w:start w:val="1"/>
      <w:numFmt w:val="lowerRoman"/>
      <w:lvlText w:val="%1)"/>
      <w:lvlJc w:val="left"/>
      <w:pPr>
        <w:ind w:left="786" w:hanging="360"/>
      </w:pPr>
      <w:rPr>
        <w:rFonts w:hint="default"/>
      </w:rPr>
    </w:lvl>
    <w:lvl w:ilvl="1">
      <w:start w:val="1"/>
      <w:numFmt w:val="bullet"/>
      <w:lvlText w:val="o"/>
      <w:lvlJc w:val="left"/>
      <w:pPr>
        <w:ind w:left="792" w:hanging="432"/>
      </w:pPr>
      <w:rPr>
        <w:rFonts w:ascii="Courier New" w:hAnsi="Courier New" w:cs="Courier New"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2D803658"/>
    <w:multiLevelType w:val="hybridMultilevel"/>
    <w:tmpl w:val="1A36E592"/>
    <w:lvl w:ilvl="0" w:tplc="3DE603C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33517AC5"/>
    <w:multiLevelType w:val="hybridMultilevel"/>
    <w:tmpl w:val="13D2D158"/>
    <w:lvl w:ilvl="0" w:tplc="A34898CC">
      <w:start w:val="1"/>
      <w:numFmt w:val="lowerLetter"/>
      <w:lvlText w:val="(%1)"/>
      <w:lvlJc w:val="left"/>
      <w:pPr>
        <w:ind w:left="720" w:hanging="360"/>
      </w:pPr>
      <w:rPr>
        <w:rFonts w:hint="default"/>
        <w:strike w:val="0"/>
        <w:color w:val="auto"/>
      </w:rPr>
    </w:lvl>
    <w:lvl w:ilvl="1" w:tplc="9B684E86">
      <w:start w:val="1"/>
      <w:numFmt w:val="lowerLetter"/>
      <w:lvlText w:val="(%2)"/>
      <w:lvlJc w:val="left"/>
      <w:pPr>
        <w:ind w:left="1440" w:hanging="360"/>
      </w:pPr>
      <w:rPr>
        <w:rFonts w:hint="default"/>
        <w:b w:val="0"/>
        <w:i w:val="0"/>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356F2AE6"/>
    <w:multiLevelType w:val="hybridMultilevel"/>
    <w:tmpl w:val="D0167746"/>
    <w:lvl w:ilvl="0" w:tplc="CEBA6122">
      <w:start w:val="1"/>
      <w:numFmt w:val="lowerRoman"/>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3A2A0DF3"/>
    <w:multiLevelType w:val="hybridMultilevel"/>
    <w:tmpl w:val="946C8E26"/>
    <w:lvl w:ilvl="0" w:tplc="0C090001">
      <w:start w:val="1"/>
      <w:numFmt w:val="bullet"/>
      <w:lvlText w:val=""/>
      <w:lvlJc w:val="left"/>
      <w:pPr>
        <w:ind w:left="2400" w:hanging="360"/>
      </w:pPr>
      <w:rPr>
        <w:rFonts w:ascii="Symbol" w:hAnsi="Symbol" w:hint="default"/>
      </w:rPr>
    </w:lvl>
    <w:lvl w:ilvl="1" w:tplc="0C090003">
      <w:start w:val="1"/>
      <w:numFmt w:val="bullet"/>
      <w:lvlText w:val="o"/>
      <w:lvlJc w:val="left"/>
      <w:pPr>
        <w:ind w:left="3120" w:hanging="360"/>
      </w:pPr>
      <w:rPr>
        <w:rFonts w:ascii="Courier New" w:hAnsi="Courier New" w:cs="Courier New" w:hint="default"/>
      </w:rPr>
    </w:lvl>
    <w:lvl w:ilvl="2" w:tplc="0C090005" w:tentative="1">
      <w:start w:val="1"/>
      <w:numFmt w:val="bullet"/>
      <w:lvlText w:val=""/>
      <w:lvlJc w:val="left"/>
      <w:pPr>
        <w:ind w:left="3840" w:hanging="360"/>
      </w:pPr>
      <w:rPr>
        <w:rFonts w:ascii="Wingdings" w:hAnsi="Wingdings" w:hint="default"/>
      </w:rPr>
    </w:lvl>
    <w:lvl w:ilvl="3" w:tplc="0C090001" w:tentative="1">
      <w:start w:val="1"/>
      <w:numFmt w:val="bullet"/>
      <w:lvlText w:val=""/>
      <w:lvlJc w:val="left"/>
      <w:pPr>
        <w:ind w:left="4560" w:hanging="360"/>
      </w:pPr>
      <w:rPr>
        <w:rFonts w:ascii="Symbol" w:hAnsi="Symbol" w:hint="default"/>
      </w:rPr>
    </w:lvl>
    <w:lvl w:ilvl="4" w:tplc="0C090003" w:tentative="1">
      <w:start w:val="1"/>
      <w:numFmt w:val="bullet"/>
      <w:lvlText w:val="o"/>
      <w:lvlJc w:val="left"/>
      <w:pPr>
        <w:ind w:left="5280" w:hanging="360"/>
      </w:pPr>
      <w:rPr>
        <w:rFonts w:ascii="Courier New" w:hAnsi="Courier New" w:cs="Courier New" w:hint="default"/>
      </w:rPr>
    </w:lvl>
    <w:lvl w:ilvl="5" w:tplc="0C090005" w:tentative="1">
      <w:start w:val="1"/>
      <w:numFmt w:val="bullet"/>
      <w:lvlText w:val=""/>
      <w:lvlJc w:val="left"/>
      <w:pPr>
        <w:ind w:left="6000" w:hanging="360"/>
      </w:pPr>
      <w:rPr>
        <w:rFonts w:ascii="Wingdings" w:hAnsi="Wingdings" w:hint="default"/>
      </w:rPr>
    </w:lvl>
    <w:lvl w:ilvl="6" w:tplc="0C090001" w:tentative="1">
      <w:start w:val="1"/>
      <w:numFmt w:val="bullet"/>
      <w:lvlText w:val=""/>
      <w:lvlJc w:val="left"/>
      <w:pPr>
        <w:ind w:left="6720" w:hanging="360"/>
      </w:pPr>
      <w:rPr>
        <w:rFonts w:ascii="Symbol" w:hAnsi="Symbol" w:hint="default"/>
      </w:rPr>
    </w:lvl>
    <w:lvl w:ilvl="7" w:tplc="0C090003" w:tentative="1">
      <w:start w:val="1"/>
      <w:numFmt w:val="bullet"/>
      <w:lvlText w:val="o"/>
      <w:lvlJc w:val="left"/>
      <w:pPr>
        <w:ind w:left="7440" w:hanging="360"/>
      </w:pPr>
      <w:rPr>
        <w:rFonts w:ascii="Courier New" w:hAnsi="Courier New" w:cs="Courier New" w:hint="default"/>
      </w:rPr>
    </w:lvl>
    <w:lvl w:ilvl="8" w:tplc="0C090005" w:tentative="1">
      <w:start w:val="1"/>
      <w:numFmt w:val="bullet"/>
      <w:lvlText w:val=""/>
      <w:lvlJc w:val="left"/>
      <w:pPr>
        <w:ind w:left="8160" w:hanging="360"/>
      </w:pPr>
      <w:rPr>
        <w:rFonts w:ascii="Wingdings" w:hAnsi="Wingdings" w:hint="default"/>
      </w:rPr>
    </w:lvl>
  </w:abstractNum>
  <w:abstractNum w:abstractNumId="3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1">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nsid w:val="3E4B123B"/>
    <w:multiLevelType w:val="hybridMultilevel"/>
    <w:tmpl w:val="3998F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4">
    <w:nsid w:val="409420D3"/>
    <w:multiLevelType w:val="hybridMultilevel"/>
    <w:tmpl w:val="FE3E36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5">
    <w:nsid w:val="4C644FC6"/>
    <w:multiLevelType w:val="hybridMultilevel"/>
    <w:tmpl w:val="8F08A3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C3A4ECE8">
      <w:numFmt w:val="bullet"/>
      <w:lvlText w:val="-"/>
      <w:lvlJc w:val="left"/>
      <w:pPr>
        <w:ind w:left="2160" w:hanging="360"/>
      </w:pPr>
      <w:rPr>
        <w:rFonts w:ascii="Arial" w:eastAsiaTheme="minorHAnsi"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4D092834"/>
    <w:multiLevelType w:val="hybridMultilevel"/>
    <w:tmpl w:val="21505864"/>
    <w:lvl w:ilvl="0" w:tplc="CEBA612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4D283447"/>
    <w:multiLevelType w:val="hybridMultilevel"/>
    <w:tmpl w:val="6F5CB1A0"/>
    <w:lvl w:ilvl="0" w:tplc="0C09001B">
      <w:start w:val="1"/>
      <w:numFmt w:val="lowerRoman"/>
      <w:lvlText w:val="%1."/>
      <w:lvlJc w:val="righ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8">
    <w:nsid w:val="50076BFE"/>
    <w:multiLevelType w:val="hybridMultilevel"/>
    <w:tmpl w:val="2E528292"/>
    <w:lvl w:ilvl="0" w:tplc="9B684E86">
      <w:start w:val="1"/>
      <w:numFmt w:val="lowerLetter"/>
      <w:lvlText w:val="(%1)"/>
      <w:lvlJc w:val="left"/>
      <w:pPr>
        <w:ind w:left="1152" w:hanging="360"/>
      </w:pPr>
      <w:rPr>
        <w:rFonts w:hint="default"/>
        <w:b w:val="0"/>
        <w:i w:val="0"/>
      </w:rPr>
    </w:lvl>
    <w:lvl w:ilvl="1" w:tplc="0C090019" w:tentative="1">
      <w:start w:val="1"/>
      <w:numFmt w:val="lowerLetter"/>
      <w:lvlText w:val="%2."/>
      <w:lvlJc w:val="left"/>
      <w:pPr>
        <w:ind w:left="1872" w:hanging="360"/>
      </w:pPr>
    </w:lvl>
    <w:lvl w:ilvl="2" w:tplc="0C09001B" w:tentative="1">
      <w:start w:val="1"/>
      <w:numFmt w:val="lowerRoman"/>
      <w:lvlText w:val="%3."/>
      <w:lvlJc w:val="right"/>
      <w:pPr>
        <w:ind w:left="2592" w:hanging="180"/>
      </w:pPr>
    </w:lvl>
    <w:lvl w:ilvl="3" w:tplc="0C09000F" w:tentative="1">
      <w:start w:val="1"/>
      <w:numFmt w:val="decimal"/>
      <w:lvlText w:val="%4."/>
      <w:lvlJc w:val="left"/>
      <w:pPr>
        <w:ind w:left="3312" w:hanging="360"/>
      </w:pPr>
    </w:lvl>
    <w:lvl w:ilvl="4" w:tplc="0C090019" w:tentative="1">
      <w:start w:val="1"/>
      <w:numFmt w:val="lowerLetter"/>
      <w:lvlText w:val="%5."/>
      <w:lvlJc w:val="left"/>
      <w:pPr>
        <w:ind w:left="4032" w:hanging="360"/>
      </w:pPr>
    </w:lvl>
    <w:lvl w:ilvl="5" w:tplc="0C09001B" w:tentative="1">
      <w:start w:val="1"/>
      <w:numFmt w:val="lowerRoman"/>
      <w:lvlText w:val="%6."/>
      <w:lvlJc w:val="right"/>
      <w:pPr>
        <w:ind w:left="4752" w:hanging="180"/>
      </w:pPr>
    </w:lvl>
    <w:lvl w:ilvl="6" w:tplc="0C09000F" w:tentative="1">
      <w:start w:val="1"/>
      <w:numFmt w:val="decimal"/>
      <w:lvlText w:val="%7."/>
      <w:lvlJc w:val="left"/>
      <w:pPr>
        <w:ind w:left="5472" w:hanging="360"/>
      </w:pPr>
    </w:lvl>
    <w:lvl w:ilvl="7" w:tplc="0C090019" w:tentative="1">
      <w:start w:val="1"/>
      <w:numFmt w:val="lowerLetter"/>
      <w:lvlText w:val="%8."/>
      <w:lvlJc w:val="left"/>
      <w:pPr>
        <w:ind w:left="6192" w:hanging="360"/>
      </w:pPr>
    </w:lvl>
    <w:lvl w:ilvl="8" w:tplc="0C09001B" w:tentative="1">
      <w:start w:val="1"/>
      <w:numFmt w:val="lowerRoman"/>
      <w:lvlText w:val="%9."/>
      <w:lvlJc w:val="right"/>
      <w:pPr>
        <w:ind w:left="6912" w:hanging="180"/>
      </w:pPr>
    </w:lvl>
  </w:abstractNum>
  <w:abstractNum w:abstractNumId="39">
    <w:nsid w:val="54AF118B"/>
    <w:multiLevelType w:val="hybridMultilevel"/>
    <w:tmpl w:val="6E785C32"/>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40">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1">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nsid w:val="65523CD2"/>
    <w:multiLevelType w:val="hybridMultilevel"/>
    <w:tmpl w:val="8022417C"/>
    <w:lvl w:ilvl="0" w:tplc="CEBA6122">
      <w:start w:val="1"/>
      <w:numFmt w:val="lowerRoman"/>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6D702DEC"/>
    <w:multiLevelType w:val="hybridMultilevel"/>
    <w:tmpl w:val="D0167746"/>
    <w:lvl w:ilvl="0" w:tplc="CEBA6122">
      <w:start w:val="1"/>
      <w:numFmt w:val="lowerRoman"/>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33D2B6C"/>
    <w:multiLevelType w:val="hybridMultilevel"/>
    <w:tmpl w:val="C4208F5E"/>
    <w:lvl w:ilvl="0" w:tplc="F69EB66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762F3F92"/>
    <w:multiLevelType w:val="hybridMultilevel"/>
    <w:tmpl w:val="2E1C7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E0A169B"/>
    <w:multiLevelType w:val="hybridMultilevel"/>
    <w:tmpl w:val="BE704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7E2819EC"/>
    <w:multiLevelType w:val="multilevel"/>
    <w:tmpl w:val="1250F31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0"/>
  </w:num>
  <w:num w:numId="12">
    <w:abstractNumId w:val="12"/>
  </w:num>
  <w:num w:numId="13">
    <w:abstractNumId w:val="15"/>
  </w:num>
  <w:num w:numId="14">
    <w:abstractNumId w:val="21"/>
  </w:num>
  <w:num w:numId="15">
    <w:abstractNumId w:val="17"/>
  </w:num>
  <w:num w:numId="16">
    <w:abstractNumId w:val="11"/>
  </w:num>
  <w:num w:numId="17">
    <w:abstractNumId w:val="33"/>
  </w:num>
  <w:num w:numId="18">
    <w:abstractNumId w:val="31"/>
  </w:num>
  <w:num w:numId="19">
    <w:abstractNumId w:val="47"/>
  </w:num>
  <w:num w:numId="20">
    <w:abstractNumId w:val="19"/>
  </w:num>
  <w:num w:numId="21">
    <w:abstractNumId w:val="18"/>
  </w:num>
  <w:num w:numId="22">
    <w:abstractNumId w:val="45"/>
  </w:num>
  <w:num w:numId="23">
    <w:abstractNumId w:val="40"/>
  </w:num>
  <w:num w:numId="24">
    <w:abstractNumId w:val="34"/>
  </w:num>
  <w:num w:numId="25">
    <w:abstractNumId w:val="24"/>
  </w:num>
  <w:num w:numId="26">
    <w:abstractNumId w:val="32"/>
  </w:num>
  <w:num w:numId="27">
    <w:abstractNumId w:val="46"/>
  </w:num>
  <w:num w:numId="28">
    <w:abstractNumId w:val="10"/>
  </w:num>
  <w:num w:numId="29">
    <w:abstractNumId w:val="23"/>
  </w:num>
  <w:num w:numId="30">
    <w:abstractNumId w:val="29"/>
  </w:num>
  <w:num w:numId="31">
    <w:abstractNumId w:val="41"/>
  </w:num>
  <w:num w:numId="32">
    <w:abstractNumId w:val="25"/>
  </w:num>
  <w:num w:numId="33">
    <w:abstractNumId w:val="20"/>
  </w:num>
  <w:num w:numId="34">
    <w:abstractNumId w:val="14"/>
  </w:num>
  <w:num w:numId="35">
    <w:abstractNumId w:val="35"/>
  </w:num>
  <w:num w:numId="36">
    <w:abstractNumId w:val="39"/>
  </w:num>
  <w:num w:numId="37">
    <w:abstractNumId w:val="16"/>
  </w:num>
  <w:num w:numId="38">
    <w:abstractNumId w:val="42"/>
  </w:num>
  <w:num w:numId="39">
    <w:abstractNumId w:val="36"/>
  </w:num>
  <w:num w:numId="40">
    <w:abstractNumId w:val="43"/>
  </w:num>
  <w:num w:numId="41">
    <w:abstractNumId w:val="13"/>
  </w:num>
  <w:num w:numId="42">
    <w:abstractNumId w:val="37"/>
  </w:num>
  <w:num w:numId="43">
    <w:abstractNumId w:val="28"/>
  </w:num>
  <w:num w:numId="44">
    <w:abstractNumId w:val="38"/>
  </w:num>
  <w:num w:numId="45">
    <w:abstractNumId w:val="44"/>
  </w:num>
  <w:num w:numId="46">
    <w:abstractNumId w:val="27"/>
  </w:num>
  <w:num w:numId="47">
    <w:abstractNumId w:val="22"/>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DD2"/>
    <w:rsid w:val="00000263"/>
    <w:rsid w:val="000113BC"/>
    <w:rsid w:val="000118A4"/>
    <w:rsid w:val="000136AF"/>
    <w:rsid w:val="0002109E"/>
    <w:rsid w:val="000272D5"/>
    <w:rsid w:val="00034311"/>
    <w:rsid w:val="000370FB"/>
    <w:rsid w:val="0004044E"/>
    <w:rsid w:val="00041AC5"/>
    <w:rsid w:val="0005120E"/>
    <w:rsid w:val="00051937"/>
    <w:rsid w:val="00054577"/>
    <w:rsid w:val="00054625"/>
    <w:rsid w:val="000548A4"/>
    <w:rsid w:val="00055E8D"/>
    <w:rsid w:val="000614BF"/>
    <w:rsid w:val="0007169C"/>
    <w:rsid w:val="00077128"/>
    <w:rsid w:val="00077593"/>
    <w:rsid w:val="00081B4D"/>
    <w:rsid w:val="00083F48"/>
    <w:rsid w:val="0009170B"/>
    <w:rsid w:val="00092746"/>
    <w:rsid w:val="00093B16"/>
    <w:rsid w:val="00095090"/>
    <w:rsid w:val="0009740C"/>
    <w:rsid w:val="000A01A7"/>
    <w:rsid w:val="000A37FE"/>
    <w:rsid w:val="000A4C55"/>
    <w:rsid w:val="000A7DF9"/>
    <w:rsid w:val="000B3D31"/>
    <w:rsid w:val="000B4875"/>
    <w:rsid w:val="000B4A68"/>
    <w:rsid w:val="000C0748"/>
    <w:rsid w:val="000C7090"/>
    <w:rsid w:val="000D05EF"/>
    <w:rsid w:val="000D09EC"/>
    <w:rsid w:val="000D35FD"/>
    <w:rsid w:val="000D5485"/>
    <w:rsid w:val="000E5ADC"/>
    <w:rsid w:val="000F21C1"/>
    <w:rsid w:val="00105D72"/>
    <w:rsid w:val="0010745C"/>
    <w:rsid w:val="00111323"/>
    <w:rsid w:val="00117277"/>
    <w:rsid w:val="001219F7"/>
    <w:rsid w:val="00121EEF"/>
    <w:rsid w:val="001233BC"/>
    <w:rsid w:val="00133A6E"/>
    <w:rsid w:val="00141882"/>
    <w:rsid w:val="00144B13"/>
    <w:rsid w:val="00155636"/>
    <w:rsid w:val="00160BD7"/>
    <w:rsid w:val="00160E61"/>
    <w:rsid w:val="00163626"/>
    <w:rsid w:val="001643C9"/>
    <w:rsid w:val="00165568"/>
    <w:rsid w:val="00166082"/>
    <w:rsid w:val="00166C2F"/>
    <w:rsid w:val="00171404"/>
    <w:rsid w:val="001716C9"/>
    <w:rsid w:val="00175A1E"/>
    <w:rsid w:val="00182752"/>
    <w:rsid w:val="00184261"/>
    <w:rsid w:val="00185069"/>
    <w:rsid w:val="00187499"/>
    <w:rsid w:val="00190277"/>
    <w:rsid w:val="00190DF5"/>
    <w:rsid w:val="00193461"/>
    <w:rsid w:val="001939E1"/>
    <w:rsid w:val="00194A8B"/>
    <w:rsid w:val="00195382"/>
    <w:rsid w:val="00195457"/>
    <w:rsid w:val="0019597B"/>
    <w:rsid w:val="001A3B9F"/>
    <w:rsid w:val="001A65C0"/>
    <w:rsid w:val="001B0084"/>
    <w:rsid w:val="001B4C9D"/>
    <w:rsid w:val="001B6456"/>
    <w:rsid w:val="001B7A5D"/>
    <w:rsid w:val="001C69C4"/>
    <w:rsid w:val="001D1093"/>
    <w:rsid w:val="001D38D5"/>
    <w:rsid w:val="001E031B"/>
    <w:rsid w:val="001E0A8D"/>
    <w:rsid w:val="001E3590"/>
    <w:rsid w:val="001E7407"/>
    <w:rsid w:val="001F1E4E"/>
    <w:rsid w:val="001F347F"/>
    <w:rsid w:val="001F5F8D"/>
    <w:rsid w:val="001F7D7E"/>
    <w:rsid w:val="00201D27"/>
    <w:rsid w:val="0020300C"/>
    <w:rsid w:val="002045DE"/>
    <w:rsid w:val="0020551D"/>
    <w:rsid w:val="00205904"/>
    <w:rsid w:val="002065E8"/>
    <w:rsid w:val="00212333"/>
    <w:rsid w:val="00217072"/>
    <w:rsid w:val="00220A0C"/>
    <w:rsid w:val="00221559"/>
    <w:rsid w:val="00223B0C"/>
    <w:rsid w:val="00223E4A"/>
    <w:rsid w:val="00224B40"/>
    <w:rsid w:val="002302EA"/>
    <w:rsid w:val="00230D76"/>
    <w:rsid w:val="002367F4"/>
    <w:rsid w:val="00240749"/>
    <w:rsid w:val="00240AF4"/>
    <w:rsid w:val="002468D7"/>
    <w:rsid w:val="00247498"/>
    <w:rsid w:val="00247969"/>
    <w:rsid w:val="00250502"/>
    <w:rsid w:val="00252D2A"/>
    <w:rsid w:val="00253D68"/>
    <w:rsid w:val="00261A24"/>
    <w:rsid w:val="00276547"/>
    <w:rsid w:val="00281F15"/>
    <w:rsid w:val="00282974"/>
    <w:rsid w:val="0028363C"/>
    <w:rsid w:val="00285CDD"/>
    <w:rsid w:val="00287369"/>
    <w:rsid w:val="00291167"/>
    <w:rsid w:val="00293759"/>
    <w:rsid w:val="002948DC"/>
    <w:rsid w:val="00297ECB"/>
    <w:rsid w:val="002A10C0"/>
    <w:rsid w:val="002B1ED6"/>
    <w:rsid w:val="002C152A"/>
    <w:rsid w:val="002C3026"/>
    <w:rsid w:val="002D043A"/>
    <w:rsid w:val="002D1446"/>
    <w:rsid w:val="002D6606"/>
    <w:rsid w:val="002F09F8"/>
    <w:rsid w:val="002F36FB"/>
    <w:rsid w:val="00301C56"/>
    <w:rsid w:val="00302E2E"/>
    <w:rsid w:val="003051D7"/>
    <w:rsid w:val="00305656"/>
    <w:rsid w:val="00305BEF"/>
    <w:rsid w:val="00306830"/>
    <w:rsid w:val="00307A88"/>
    <w:rsid w:val="00313F5F"/>
    <w:rsid w:val="003150FE"/>
    <w:rsid w:val="00316B11"/>
    <w:rsid w:val="0031713F"/>
    <w:rsid w:val="00321913"/>
    <w:rsid w:val="00324EE6"/>
    <w:rsid w:val="0032744E"/>
    <w:rsid w:val="003316DC"/>
    <w:rsid w:val="00332785"/>
    <w:rsid w:val="00332E0D"/>
    <w:rsid w:val="003337CC"/>
    <w:rsid w:val="003340C3"/>
    <w:rsid w:val="003344C8"/>
    <w:rsid w:val="003415D3"/>
    <w:rsid w:val="00346335"/>
    <w:rsid w:val="00352ADA"/>
    <w:rsid w:val="00352B0F"/>
    <w:rsid w:val="00352E41"/>
    <w:rsid w:val="003561B0"/>
    <w:rsid w:val="00362384"/>
    <w:rsid w:val="00363B7C"/>
    <w:rsid w:val="00367960"/>
    <w:rsid w:val="003815ED"/>
    <w:rsid w:val="003978D5"/>
    <w:rsid w:val="003A15AC"/>
    <w:rsid w:val="003A2D04"/>
    <w:rsid w:val="003A4324"/>
    <w:rsid w:val="003A56EB"/>
    <w:rsid w:val="003B0627"/>
    <w:rsid w:val="003B3498"/>
    <w:rsid w:val="003B718F"/>
    <w:rsid w:val="003B7353"/>
    <w:rsid w:val="003B755A"/>
    <w:rsid w:val="003C5F2B"/>
    <w:rsid w:val="003D0BFE"/>
    <w:rsid w:val="003D5700"/>
    <w:rsid w:val="003F0F5A"/>
    <w:rsid w:val="003F4074"/>
    <w:rsid w:val="003F4A29"/>
    <w:rsid w:val="00400A30"/>
    <w:rsid w:val="004022CA"/>
    <w:rsid w:val="00405A21"/>
    <w:rsid w:val="004116CD"/>
    <w:rsid w:val="00414ADE"/>
    <w:rsid w:val="00423A91"/>
    <w:rsid w:val="00424994"/>
    <w:rsid w:val="00424CA9"/>
    <w:rsid w:val="004257BB"/>
    <w:rsid w:val="004261D9"/>
    <w:rsid w:val="004304A5"/>
    <w:rsid w:val="004315BE"/>
    <w:rsid w:val="004346BB"/>
    <w:rsid w:val="004377E0"/>
    <w:rsid w:val="0044291A"/>
    <w:rsid w:val="0044305A"/>
    <w:rsid w:val="00445829"/>
    <w:rsid w:val="00450952"/>
    <w:rsid w:val="00452FEC"/>
    <w:rsid w:val="004537E3"/>
    <w:rsid w:val="00454A4B"/>
    <w:rsid w:val="00460499"/>
    <w:rsid w:val="00461EB6"/>
    <w:rsid w:val="00466EC6"/>
    <w:rsid w:val="00467117"/>
    <w:rsid w:val="0047220A"/>
    <w:rsid w:val="004739BD"/>
    <w:rsid w:val="00474835"/>
    <w:rsid w:val="00474A76"/>
    <w:rsid w:val="00474FC0"/>
    <w:rsid w:val="0048138F"/>
    <w:rsid w:val="004819C7"/>
    <w:rsid w:val="00482074"/>
    <w:rsid w:val="0048269C"/>
    <w:rsid w:val="0048364F"/>
    <w:rsid w:val="00490F2E"/>
    <w:rsid w:val="004924FE"/>
    <w:rsid w:val="00493DFA"/>
    <w:rsid w:val="00496DB3"/>
    <w:rsid w:val="00496F97"/>
    <w:rsid w:val="004A53EA"/>
    <w:rsid w:val="004A60A1"/>
    <w:rsid w:val="004B345B"/>
    <w:rsid w:val="004C564D"/>
    <w:rsid w:val="004D507D"/>
    <w:rsid w:val="004E64E8"/>
    <w:rsid w:val="004E6676"/>
    <w:rsid w:val="004E684F"/>
    <w:rsid w:val="004F1FAC"/>
    <w:rsid w:val="004F34F3"/>
    <w:rsid w:val="004F676E"/>
    <w:rsid w:val="00503616"/>
    <w:rsid w:val="00511FF3"/>
    <w:rsid w:val="005145D1"/>
    <w:rsid w:val="00516B8D"/>
    <w:rsid w:val="005209FC"/>
    <w:rsid w:val="00523B76"/>
    <w:rsid w:val="0052686F"/>
    <w:rsid w:val="00526B57"/>
    <w:rsid w:val="0052756C"/>
    <w:rsid w:val="005301D3"/>
    <w:rsid w:val="00530230"/>
    <w:rsid w:val="00530CC9"/>
    <w:rsid w:val="00536C3A"/>
    <w:rsid w:val="00537FBC"/>
    <w:rsid w:val="00541D73"/>
    <w:rsid w:val="00542A4E"/>
    <w:rsid w:val="00543469"/>
    <w:rsid w:val="005452CC"/>
    <w:rsid w:val="00546AAE"/>
    <w:rsid w:val="00546FA3"/>
    <w:rsid w:val="005470BD"/>
    <w:rsid w:val="0055391C"/>
    <w:rsid w:val="00554243"/>
    <w:rsid w:val="005559D3"/>
    <w:rsid w:val="00557C7A"/>
    <w:rsid w:val="00562A58"/>
    <w:rsid w:val="00563A9A"/>
    <w:rsid w:val="00564EFE"/>
    <w:rsid w:val="005653AF"/>
    <w:rsid w:val="00576581"/>
    <w:rsid w:val="00580B21"/>
    <w:rsid w:val="00581211"/>
    <w:rsid w:val="0058375B"/>
    <w:rsid w:val="00584811"/>
    <w:rsid w:val="00585A8F"/>
    <w:rsid w:val="00587007"/>
    <w:rsid w:val="00587060"/>
    <w:rsid w:val="00591069"/>
    <w:rsid w:val="00593AA6"/>
    <w:rsid w:val="00594161"/>
    <w:rsid w:val="00594749"/>
    <w:rsid w:val="005A050D"/>
    <w:rsid w:val="005A482B"/>
    <w:rsid w:val="005A7817"/>
    <w:rsid w:val="005B13C8"/>
    <w:rsid w:val="005B1F67"/>
    <w:rsid w:val="005B281F"/>
    <w:rsid w:val="005B4067"/>
    <w:rsid w:val="005B53FE"/>
    <w:rsid w:val="005C06FA"/>
    <w:rsid w:val="005C36E0"/>
    <w:rsid w:val="005C3F41"/>
    <w:rsid w:val="005C7908"/>
    <w:rsid w:val="005C7C1E"/>
    <w:rsid w:val="005D0F08"/>
    <w:rsid w:val="005D168D"/>
    <w:rsid w:val="005D17B8"/>
    <w:rsid w:val="005D5D6A"/>
    <w:rsid w:val="005D5EA1"/>
    <w:rsid w:val="005D6010"/>
    <w:rsid w:val="005E50A9"/>
    <w:rsid w:val="005E5E5A"/>
    <w:rsid w:val="005E61D3"/>
    <w:rsid w:val="005F04F8"/>
    <w:rsid w:val="005F3763"/>
    <w:rsid w:val="005F567A"/>
    <w:rsid w:val="005F6544"/>
    <w:rsid w:val="005F7738"/>
    <w:rsid w:val="00600219"/>
    <w:rsid w:val="00613EAD"/>
    <w:rsid w:val="006158AC"/>
    <w:rsid w:val="00616735"/>
    <w:rsid w:val="006173D9"/>
    <w:rsid w:val="00620403"/>
    <w:rsid w:val="006225BB"/>
    <w:rsid w:val="00622711"/>
    <w:rsid w:val="00624C90"/>
    <w:rsid w:val="00632249"/>
    <w:rsid w:val="00635F38"/>
    <w:rsid w:val="00640402"/>
    <w:rsid w:val="00640F78"/>
    <w:rsid w:val="006415E4"/>
    <w:rsid w:val="00645541"/>
    <w:rsid w:val="00646E7B"/>
    <w:rsid w:val="006475D5"/>
    <w:rsid w:val="00655D6A"/>
    <w:rsid w:val="00655FC4"/>
    <w:rsid w:val="00656DE9"/>
    <w:rsid w:val="00664128"/>
    <w:rsid w:val="00665DDE"/>
    <w:rsid w:val="0067035F"/>
    <w:rsid w:val="00671673"/>
    <w:rsid w:val="0067303C"/>
    <w:rsid w:val="00674D8F"/>
    <w:rsid w:val="00677CC2"/>
    <w:rsid w:val="00685F42"/>
    <w:rsid w:val="006866A1"/>
    <w:rsid w:val="0069207B"/>
    <w:rsid w:val="00693479"/>
    <w:rsid w:val="00697BDB"/>
    <w:rsid w:val="006A4309"/>
    <w:rsid w:val="006B0E55"/>
    <w:rsid w:val="006B13F9"/>
    <w:rsid w:val="006B7006"/>
    <w:rsid w:val="006C7F8C"/>
    <w:rsid w:val="006D073A"/>
    <w:rsid w:val="006D12F6"/>
    <w:rsid w:val="006D32AE"/>
    <w:rsid w:val="006D7AB9"/>
    <w:rsid w:val="006E692F"/>
    <w:rsid w:val="00700B2C"/>
    <w:rsid w:val="0070124A"/>
    <w:rsid w:val="00713084"/>
    <w:rsid w:val="00714DD4"/>
    <w:rsid w:val="00717B42"/>
    <w:rsid w:val="00720FC2"/>
    <w:rsid w:val="00723417"/>
    <w:rsid w:val="00724A29"/>
    <w:rsid w:val="00727162"/>
    <w:rsid w:val="007319BD"/>
    <w:rsid w:val="00731E00"/>
    <w:rsid w:val="00732E9D"/>
    <w:rsid w:val="0073491A"/>
    <w:rsid w:val="00742239"/>
    <w:rsid w:val="007440B7"/>
    <w:rsid w:val="00747993"/>
    <w:rsid w:val="007550BF"/>
    <w:rsid w:val="00761DCA"/>
    <w:rsid w:val="007634AD"/>
    <w:rsid w:val="007715C9"/>
    <w:rsid w:val="0077278C"/>
    <w:rsid w:val="00774EDD"/>
    <w:rsid w:val="007757EC"/>
    <w:rsid w:val="00776FF9"/>
    <w:rsid w:val="007863A6"/>
    <w:rsid w:val="00796181"/>
    <w:rsid w:val="007A021F"/>
    <w:rsid w:val="007A115D"/>
    <w:rsid w:val="007A1B17"/>
    <w:rsid w:val="007A35E6"/>
    <w:rsid w:val="007A6863"/>
    <w:rsid w:val="007B0217"/>
    <w:rsid w:val="007C2239"/>
    <w:rsid w:val="007C3B5A"/>
    <w:rsid w:val="007C7EDC"/>
    <w:rsid w:val="007D45C1"/>
    <w:rsid w:val="007D49A3"/>
    <w:rsid w:val="007D77BA"/>
    <w:rsid w:val="007E7D4A"/>
    <w:rsid w:val="007F1AB3"/>
    <w:rsid w:val="007F48ED"/>
    <w:rsid w:val="007F7947"/>
    <w:rsid w:val="00804F9E"/>
    <w:rsid w:val="00812F45"/>
    <w:rsid w:val="0081704C"/>
    <w:rsid w:val="00822DA5"/>
    <w:rsid w:val="00823BF4"/>
    <w:rsid w:val="00824488"/>
    <w:rsid w:val="008270CF"/>
    <w:rsid w:val="00827A28"/>
    <w:rsid w:val="00831EC0"/>
    <w:rsid w:val="0083510C"/>
    <w:rsid w:val="00835CFA"/>
    <w:rsid w:val="00836104"/>
    <w:rsid w:val="008369DE"/>
    <w:rsid w:val="0084172C"/>
    <w:rsid w:val="00851410"/>
    <w:rsid w:val="008527AB"/>
    <w:rsid w:val="00852D13"/>
    <w:rsid w:val="008535A4"/>
    <w:rsid w:val="00854A9F"/>
    <w:rsid w:val="00856A31"/>
    <w:rsid w:val="00861736"/>
    <w:rsid w:val="00862019"/>
    <w:rsid w:val="00867C65"/>
    <w:rsid w:val="008754D0"/>
    <w:rsid w:val="00877D48"/>
    <w:rsid w:val="00880E8D"/>
    <w:rsid w:val="00881722"/>
    <w:rsid w:val="00882BA0"/>
    <w:rsid w:val="00882C2D"/>
    <w:rsid w:val="0088345B"/>
    <w:rsid w:val="008841EA"/>
    <w:rsid w:val="00891DB6"/>
    <w:rsid w:val="0089269F"/>
    <w:rsid w:val="00895F52"/>
    <w:rsid w:val="008A0F8C"/>
    <w:rsid w:val="008A16A5"/>
    <w:rsid w:val="008A1B5C"/>
    <w:rsid w:val="008B0724"/>
    <w:rsid w:val="008B6370"/>
    <w:rsid w:val="008C2B5D"/>
    <w:rsid w:val="008C3B33"/>
    <w:rsid w:val="008C6481"/>
    <w:rsid w:val="008D0EE0"/>
    <w:rsid w:val="008D5B99"/>
    <w:rsid w:val="008D5E77"/>
    <w:rsid w:val="008D7A27"/>
    <w:rsid w:val="008E0E9C"/>
    <w:rsid w:val="008E34ED"/>
    <w:rsid w:val="008E4702"/>
    <w:rsid w:val="008E650F"/>
    <w:rsid w:val="008E69AA"/>
    <w:rsid w:val="008F2A65"/>
    <w:rsid w:val="008F3AA5"/>
    <w:rsid w:val="008F4F1C"/>
    <w:rsid w:val="008F52D7"/>
    <w:rsid w:val="00906CD3"/>
    <w:rsid w:val="00906DD2"/>
    <w:rsid w:val="0091084A"/>
    <w:rsid w:val="00912709"/>
    <w:rsid w:val="00912B5C"/>
    <w:rsid w:val="00922764"/>
    <w:rsid w:val="00926AE7"/>
    <w:rsid w:val="00930D7F"/>
    <w:rsid w:val="00932176"/>
    <w:rsid w:val="00932377"/>
    <w:rsid w:val="00936728"/>
    <w:rsid w:val="00936A3D"/>
    <w:rsid w:val="009414BE"/>
    <w:rsid w:val="00942D5A"/>
    <w:rsid w:val="00943102"/>
    <w:rsid w:val="0094523D"/>
    <w:rsid w:val="009559E6"/>
    <w:rsid w:val="009601C7"/>
    <w:rsid w:val="00970415"/>
    <w:rsid w:val="00975466"/>
    <w:rsid w:val="00976A63"/>
    <w:rsid w:val="009822D3"/>
    <w:rsid w:val="00983419"/>
    <w:rsid w:val="00987D54"/>
    <w:rsid w:val="009A0250"/>
    <w:rsid w:val="009A10D9"/>
    <w:rsid w:val="009A5D1D"/>
    <w:rsid w:val="009B12D4"/>
    <w:rsid w:val="009B384C"/>
    <w:rsid w:val="009B7BC7"/>
    <w:rsid w:val="009C3431"/>
    <w:rsid w:val="009C5989"/>
    <w:rsid w:val="009D08DA"/>
    <w:rsid w:val="009E478F"/>
    <w:rsid w:val="009F0AA2"/>
    <w:rsid w:val="009F0E59"/>
    <w:rsid w:val="009F1319"/>
    <w:rsid w:val="009F3829"/>
    <w:rsid w:val="009F4BC3"/>
    <w:rsid w:val="00A012C6"/>
    <w:rsid w:val="00A01A03"/>
    <w:rsid w:val="00A03352"/>
    <w:rsid w:val="00A06860"/>
    <w:rsid w:val="00A136F5"/>
    <w:rsid w:val="00A22492"/>
    <w:rsid w:val="00A231E2"/>
    <w:rsid w:val="00A2550D"/>
    <w:rsid w:val="00A36235"/>
    <w:rsid w:val="00A41312"/>
    <w:rsid w:val="00A4169B"/>
    <w:rsid w:val="00A445F2"/>
    <w:rsid w:val="00A50D55"/>
    <w:rsid w:val="00A51549"/>
    <w:rsid w:val="00A5165B"/>
    <w:rsid w:val="00A51DF0"/>
    <w:rsid w:val="00A52FDA"/>
    <w:rsid w:val="00A56A97"/>
    <w:rsid w:val="00A64912"/>
    <w:rsid w:val="00A67A58"/>
    <w:rsid w:val="00A70A74"/>
    <w:rsid w:val="00A71A7B"/>
    <w:rsid w:val="00A80902"/>
    <w:rsid w:val="00A97057"/>
    <w:rsid w:val="00AA0343"/>
    <w:rsid w:val="00AA2A5C"/>
    <w:rsid w:val="00AA4F68"/>
    <w:rsid w:val="00AB1C35"/>
    <w:rsid w:val="00AB3067"/>
    <w:rsid w:val="00AB78E9"/>
    <w:rsid w:val="00AC57B6"/>
    <w:rsid w:val="00AD3467"/>
    <w:rsid w:val="00AD5443"/>
    <w:rsid w:val="00AD5641"/>
    <w:rsid w:val="00AD5816"/>
    <w:rsid w:val="00AD6FA7"/>
    <w:rsid w:val="00AE0F9B"/>
    <w:rsid w:val="00AE36E0"/>
    <w:rsid w:val="00AF112E"/>
    <w:rsid w:val="00AF2D18"/>
    <w:rsid w:val="00AF55FF"/>
    <w:rsid w:val="00B016C3"/>
    <w:rsid w:val="00B02CE1"/>
    <w:rsid w:val="00B032D8"/>
    <w:rsid w:val="00B07BB8"/>
    <w:rsid w:val="00B07E78"/>
    <w:rsid w:val="00B17560"/>
    <w:rsid w:val="00B33047"/>
    <w:rsid w:val="00B33B3C"/>
    <w:rsid w:val="00B364A5"/>
    <w:rsid w:val="00B36AAB"/>
    <w:rsid w:val="00B36F64"/>
    <w:rsid w:val="00B405B0"/>
    <w:rsid w:val="00B40D74"/>
    <w:rsid w:val="00B45569"/>
    <w:rsid w:val="00B47777"/>
    <w:rsid w:val="00B52663"/>
    <w:rsid w:val="00B56DCB"/>
    <w:rsid w:val="00B66CA4"/>
    <w:rsid w:val="00B700C5"/>
    <w:rsid w:val="00B770D2"/>
    <w:rsid w:val="00B7724A"/>
    <w:rsid w:val="00B85BFB"/>
    <w:rsid w:val="00BA47A3"/>
    <w:rsid w:val="00BA5026"/>
    <w:rsid w:val="00BB2911"/>
    <w:rsid w:val="00BB3B55"/>
    <w:rsid w:val="00BB6E79"/>
    <w:rsid w:val="00BB7E7B"/>
    <w:rsid w:val="00BC284C"/>
    <w:rsid w:val="00BD78D0"/>
    <w:rsid w:val="00BE3B31"/>
    <w:rsid w:val="00BE719A"/>
    <w:rsid w:val="00BE720A"/>
    <w:rsid w:val="00BF0179"/>
    <w:rsid w:val="00BF1BAA"/>
    <w:rsid w:val="00BF4E3A"/>
    <w:rsid w:val="00BF6650"/>
    <w:rsid w:val="00BF6CE6"/>
    <w:rsid w:val="00C04533"/>
    <w:rsid w:val="00C056B8"/>
    <w:rsid w:val="00C0654D"/>
    <w:rsid w:val="00C067E5"/>
    <w:rsid w:val="00C164CA"/>
    <w:rsid w:val="00C20B8F"/>
    <w:rsid w:val="00C22549"/>
    <w:rsid w:val="00C3305D"/>
    <w:rsid w:val="00C42BF8"/>
    <w:rsid w:val="00C45E6F"/>
    <w:rsid w:val="00C460AE"/>
    <w:rsid w:val="00C50043"/>
    <w:rsid w:val="00C50A0F"/>
    <w:rsid w:val="00C53056"/>
    <w:rsid w:val="00C55674"/>
    <w:rsid w:val="00C57FDB"/>
    <w:rsid w:val="00C620C5"/>
    <w:rsid w:val="00C71EA0"/>
    <w:rsid w:val="00C7573B"/>
    <w:rsid w:val="00C76CF3"/>
    <w:rsid w:val="00C804D2"/>
    <w:rsid w:val="00C85022"/>
    <w:rsid w:val="00C86E8A"/>
    <w:rsid w:val="00C940D7"/>
    <w:rsid w:val="00C964C6"/>
    <w:rsid w:val="00CA36CA"/>
    <w:rsid w:val="00CA3CBE"/>
    <w:rsid w:val="00CA7844"/>
    <w:rsid w:val="00CB0E2F"/>
    <w:rsid w:val="00CB58EF"/>
    <w:rsid w:val="00CC4219"/>
    <w:rsid w:val="00CC5E0B"/>
    <w:rsid w:val="00CD0B9D"/>
    <w:rsid w:val="00CE0FBC"/>
    <w:rsid w:val="00CE3FF1"/>
    <w:rsid w:val="00CE4665"/>
    <w:rsid w:val="00CE7D64"/>
    <w:rsid w:val="00CF0BB2"/>
    <w:rsid w:val="00CF14C7"/>
    <w:rsid w:val="00CF55ED"/>
    <w:rsid w:val="00CF742C"/>
    <w:rsid w:val="00CF7DCD"/>
    <w:rsid w:val="00D04335"/>
    <w:rsid w:val="00D10DC8"/>
    <w:rsid w:val="00D13441"/>
    <w:rsid w:val="00D170E6"/>
    <w:rsid w:val="00D2339A"/>
    <w:rsid w:val="00D243A3"/>
    <w:rsid w:val="00D27EAA"/>
    <w:rsid w:val="00D3068B"/>
    <w:rsid w:val="00D3106C"/>
    <w:rsid w:val="00D3200B"/>
    <w:rsid w:val="00D33440"/>
    <w:rsid w:val="00D46F1C"/>
    <w:rsid w:val="00D47E59"/>
    <w:rsid w:val="00D51339"/>
    <w:rsid w:val="00D52EFE"/>
    <w:rsid w:val="00D555D1"/>
    <w:rsid w:val="00D56A0D"/>
    <w:rsid w:val="00D600FD"/>
    <w:rsid w:val="00D624A2"/>
    <w:rsid w:val="00D63123"/>
    <w:rsid w:val="00D63EF6"/>
    <w:rsid w:val="00D66518"/>
    <w:rsid w:val="00D70DFB"/>
    <w:rsid w:val="00D71EEA"/>
    <w:rsid w:val="00D735CD"/>
    <w:rsid w:val="00D74510"/>
    <w:rsid w:val="00D766DF"/>
    <w:rsid w:val="00D77110"/>
    <w:rsid w:val="00D8003C"/>
    <w:rsid w:val="00D80279"/>
    <w:rsid w:val="00D80367"/>
    <w:rsid w:val="00D80CB7"/>
    <w:rsid w:val="00D846FC"/>
    <w:rsid w:val="00D95891"/>
    <w:rsid w:val="00DA0C43"/>
    <w:rsid w:val="00DA1E6D"/>
    <w:rsid w:val="00DA7901"/>
    <w:rsid w:val="00DB2871"/>
    <w:rsid w:val="00DB2C7C"/>
    <w:rsid w:val="00DB5CB4"/>
    <w:rsid w:val="00DC2264"/>
    <w:rsid w:val="00DD2011"/>
    <w:rsid w:val="00DD5744"/>
    <w:rsid w:val="00DE149E"/>
    <w:rsid w:val="00DE362B"/>
    <w:rsid w:val="00DF19AB"/>
    <w:rsid w:val="00DF6A82"/>
    <w:rsid w:val="00E05704"/>
    <w:rsid w:val="00E074CB"/>
    <w:rsid w:val="00E12330"/>
    <w:rsid w:val="00E12745"/>
    <w:rsid w:val="00E12F1A"/>
    <w:rsid w:val="00E17DAB"/>
    <w:rsid w:val="00E20FCB"/>
    <w:rsid w:val="00E21287"/>
    <w:rsid w:val="00E21CFB"/>
    <w:rsid w:val="00E22935"/>
    <w:rsid w:val="00E22C83"/>
    <w:rsid w:val="00E317C3"/>
    <w:rsid w:val="00E41D31"/>
    <w:rsid w:val="00E427AF"/>
    <w:rsid w:val="00E42F1C"/>
    <w:rsid w:val="00E462E9"/>
    <w:rsid w:val="00E47634"/>
    <w:rsid w:val="00E54292"/>
    <w:rsid w:val="00E54AFB"/>
    <w:rsid w:val="00E60191"/>
    <w:rsid w:val="00E63EBC"/>
    <w:rsid w:val="00E74DC7"/>
    <w:rsid w:val="00E76F35"/>
    <w:rsid w:val="00E82E6E"/>
    <w:rsid w:val="00E856BF"/>
    <w:rsid w:val="00E87699"/>
    <w:rsid w:val="00E9050B"/>
    <w:rsid w:val="00E90757"/>
    <w:rsid w:val="00E90D67"/>
    <w:rsid w:val="00E92905"/>
    <w:rsid w:val="00E92E27"/>
    <w:rsid w:val="00E9586B"/>
    <w:rsid w:val="00E97334"/>
    <w:rsid w:val="00EA0D36"/>
    <w:rsid w:val="00EA1D0D"/>
    <w:rsid w:val="00EA2A83"/>
    <w:rsid w:val="00EA3F71"/>
    <w:rsid w:val="00EA4E9B"/>
    <w:rsid w:val="00EA5F28"/>
    <w:rsid w:val="00EC288A"/>
    <w:rsid w:val="00ED4928"/>
    <w:rsid w:val="00EE09E1"/>
    <w:rsid w:val="00EE0CA5"/>
    <w:rsid w:val="00EE6190"/>
    <w:rsid w:val="00EF2B93"/>
    <w:rsid w:val="00EF2E3A"/>
    <w:rsid w:val="00EF31DB"/>
    <w:rsid w:val="00EF6402"/>
    <w:rsid w:val="00EF6739"/>
    <w:rsid w:val="00F025DF"/>
    <w:rsid w:val="00F047E2"/>
    <w:rsid w:val="00F04D57"/>
    <w:rsid w:val="00F078DC"/>
    <w:rsid w:val="00F11EEB"/>
    <w:rsid w:val="00F13E86"/>
    <w:rsid w:val="00F20CDF"/>
    <w:rsid w:val="00F32FCB"/>
    <w:rsid w:val="00F34C90"/>
    <w:rsid w:val="00F36B24"/>
    <w:rsid w:val="00F4007D"/>
    <w:rsid w:val="00F43634"/>
    <w:rsid w:val="00F466B1"/>
    <w:rsid w:val="00F6110F"/>
    <w:rsid w:val="00F61688"/>
    <w:rsid w:val="00F653BA"/>
    <w:rsid w:val="00F65873"/>
    <w:rsid w:val="00F65CAB"/>
    <w:rsid w:val="00F6709F"/>
    <w:rsid w:val="00F677A9"/>
    <w:rsid w:val="00F679A9"/>
    <w:rsid w:val="00F723BD"/>
    <w:rsid w:val="00F732EA"/>
    <w:rsid w:val="00F747C3"/>
    <w:rsid w:val="00F74BD9"/>
    <w:rsid w:val="00F75F3A"/>
    <w:rsid w:val="00F76D99"/>
    <w:rsid w:val="00F8189E"/>
    <w:rsid w:val="00F83F11"/>
    <w:rsid w:val="00F84352"/>
    <w:rsid w:val="00F84CF5"/>
    <w:rsid w:val="00F8612E"/>
    <w:rsid w:val="00F9038D"/>
    <w:rsid w:val="00F90CE5"/>
    <w:rsid w:val="00F94799"/>
    <w:rsid w:val="00F94A9B"/>
    <w:rsid w:val="00FA420B"/>
    <w:rsid w:val="00FA7E8C"/>
    <w:rsid w:val="00FB07E0"/>
    <w:rsid w:val="00FB5D43"/>
    <w:rsid w:val="00FC068D"/>
    <w:rsid w:val="00FC3880"/>
    <w:rsid w:val="00FD1541"/>
    <w:rsid w:val="00FD4E9C"/>
    <w:rsid w:val="00FE0781"/>
    <w:rsid w:val="00FE0A06"/>
    <w:rsid w:val="00FE2EE4"/>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F0AA2"/>
    <w:pPr>
      <w:spacing w:line="260" w:lineRule="atLeast"/>
    </w:pPr>
    <w:rPr>
      <w:sz w:val="22"/>
    </w:rPr>
  </w:style>
  <w:style w:type="paragraph" w:styleId="Heading1">
    <w:name w:val="heading 1"/>
    <w:basedOn w:val="Normal"/>
    <w:next w:val="Normal"/>
    <w:link w:val="Heading1Char"/>
    <w:uiPriority w:val="9"/>
    <w:qFormat/>
    <w:rsid w:val="009F0AA2"/>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F0AA2"/>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F0AA2"/>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F0AA2"/>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F0AA2"/>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F0AA2"/>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F0AA2"/>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F0AA2"/>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F0AA2"/>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F0AA2"/>
  </w:style>
  <w:style w:type="paragraph" w:customStyle="1" w:styleId="OPCParaBase">
    <w:name w:val="OPCParaBase"/>
    <w:qFormat/>
    <w:rsid w:val="009F0AA2"/>
    <w:pPr>
      <w:spacing w:line="260" w:lineRule="atLeast"/>
    </w:pPr>
    <w:rPr>
      <w:rFonts w:eastAsia="Times New Roman" w:cs="Times New Roman"/>
      <w:sz w:val="22"/>
      <w:lang w:eastAsia="en-AU"/>
    </w:rPr>
  </w:style>
  <w:style w:type="paragraph" w:customStyle="1" w:styleId="ShortT">
    <w:name w:val="ShortT"/>
    <w:basedOn w:val="OPCParaBase"/>
    <w:next w:val="Normal"/>
    <w:qFormat/>
    <w:rsid w:val="009F0AA2"/>
    <w:pPr>
      <w:spacing w:line="240" w:lineRule="auto"/>
    </w:pPr>
    <w:rPr>
      <w:b/>
      <w:sz w:val="40"/>
    </w:rPr>
  </w:style>
  <w:style w:type="paragraph" w:customStyle="1" w:styleId="ActHead1">
    <w:name w:val="ActHead 1"/>
    <w:aliases w:val="c"/>
    <w:basedOn w:val="OPCParaBase"/>
    <w:next w:val="Normal"/>
    <w:qFormat/>
    <w:rsid w:val="009F0AA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F0AA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F0AA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F0AA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F0AA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F0AA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F0AA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F0AA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F0AA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F0AA2"/>
  </w:style>
  <w:style w:type="paragraph" w:customStyle="1" w:styleId="Blocks">
    <w:name w:val="Blocks"/>
    <w:aliases w:val="bb"/>
    <w:basedOn w:val="OPCParaBase"/>
    <w:qFormat/>
    <w:rsid w:val="009F0AA2"/>
    <w:pPr>
      <w:spacing w:line="240" w:lineRule="auto"/>
    </w:pPr>
    <w:rPr>
      <w:sz w:val="24"/>
    </w:rPr>
  </w:style>
  <w:style w:type="paragraph" w:customStyle="1" w:styleId="BoxText">
    <w:name w:val="BoxText"/>
    <w:aliases w:val="bt"/>
    <w:basedOn w:val="OPCParaBase"/>
    <w:qFormat/>
    <w:rsid w:val="009F0AA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F0AA2"/>
    <w:rPr>
      <w:b/>
    </w:rPr>
  </w:style>
  <w:style w:type="paragraph" w:customStyle="1" w:styleId="BoxHeadItalic">
    <w:name w:val="BoxHeadItalic"/>
    <w:aliases w:val="bhi"/>
    <w:basedOn w:val="BoxText"/>
    <w:next w:val="BoxStep"/>
    <w:qFormat/>
    <w:rsid w:val="009F0AA2"/>
    <w:rPr>
      <w:i/>
    </w:rPr>
  </w:style>
  <w:style w:type="paragraph" w:customStyle="1" w:styleId="BoxList">
    <w:name w:val="BoxList"/>
    <w:aliases w:val="bl"/>
    <w:basedOn w:val="BoxText"/>
    <w:qFormat/>
    <w:rsid w:val="009F0AA2"/>
    <w:pPr>
      <w:ind w:left="1559" w:hanging="425"/>
    </w:pPr>
  </w:style>
  <w:style w:type="paragraph" w:customStyle="1" w:styleId="BoxNote">
    <w:name w:val="BoxNote"/>
    <w:aliases w:val="bn"/>
    <w:basedOn w:val="BoxText"/>
    <w:qFormat/>
    <w:rsid w:val="009F0AA2"/>
    <w:pPr>
      <w:tabs>
        <w:tab w:val="left" w:pos="1985"/>
      </w:tabs>
      <w:spacing w:before="122" w:line="198" w:lineRule="exact"/>
      <w:ind w:left="2948" w:hanging="1814"/>
    </w:pPr>
    <w:rPr>
      <w:sz w:val="18"/>
    </w:rPr>
  </w:style>
  <w:style w:type="paragraph" w:customStyle="1" w:styleId="BoxPara">
    <w:name w:val="BoxPara"/>
    <w:aliases w:val="bp"/>
    <w:basedOn w:val="BoxText"/>
    <w:qFormat/>
    <w:rsid w:val="009F0AA2"/>
    <w:pPr>
      <w:tabs>
        <w:tab w:val="right" w:pos="2268"/>
      </w:tabs>
      <w:ind w:left="2552" w:hanging="1418"/>
    </w:pPr>
  </w:style>
  <w:style w:type="paragraph" w:customStyle="1" w:styleId="BoxStep">
    <w:name w:val="BoxStep"/>
    <w:aliases w:val="bs"/>
    <w:basedOn w:val="BoxText"/>
    <w:qFormat/>
    <w:rsid w:val="009F0AA2"/>
    <w:pPr>
      <w:ind w:left="1985" w:hanging="851"/>
    </w:pPr>
  </w:style>
  <w:style w:type="character" w:customStyle="1" w:styleId="CharAmPartNo">
    <w:name w:val="CharAmPartNo"/>
    <w:basedOn w:val="OPCCharBase"/>
    <w:qFormat/>
    <w:rsid w:val="009F0AA2"/>
  </w:style>
  <w:style w:type="character" w:customStyle="1" w:styleId="CharAmPartText">
    <w:name w:val="CharAmPartText"/>
    <w:basedOn w:val="OPCCharBase"/>
    <w:qFormat/>
    <w:rsid w:val="009F0AA2"/>
  </w:style>
  <w:style w:type="character" w:customStyle="1" w:styleId="CharAmSchNo">
    <w:name w:val="CharAmSchNo"/>
    <w:basedOn w:val="OPCCharBase"/>
    <w:qFormat/>
    <w:rsid w:val="009F0AA2"/>
  </w:style>
  <w:style w:type="character" w:customStyle="1" w:styleId="CharAmSchText">
    <w:name w:val="CharAmSchText"/>
    <w:basedOn w:val="OPCCharBase"/>
    <w:qFormat/>
    <w:rsid w:val="009F0AA2"/>
  </w:style>
  <w:style w:type="character" w:customStyle="1" w:styleId="CharBoldItalic">
    <w:name w:val="CharBoldItalic"/>
    <w:basedOn w:val="OPCCharBase"/>
    <w:uiPriority w:val="1"/>
    <w:qFormat/>
    <w:rsid w:val="009F0AA2"/>
    <w:rPr>
      <w:b/>
      <w:i/>
    </w:rPr>
  </w:style>
  <w:style w:type="character" w:customStyle="1" w:styleId="CharChapNo">
    <w:name w:val="CharChapNo"/>
    <w:basedOn w:val="OPCCharBase"/>
    <w:uiPriority w:val="1"/>
    <w:qFormat/>
    <w:rsid w:val="009F0AA2"/>
  </w:style>
  <w:style w:type="character" w:customStyle="1" w:styleId="CharChapText">
    <w:name w:val="CharChapText"/>
    <w:basedOn w:val="OPCCharBase"/>
    <w:uiPriority w:val="1"/>
    <w:qFormat/>
    <w:rsid w:val="009F0AA2"/>
  </w:style>
  <w:style w:type="character" w:customStyle="1" w:styleId="CharDivNo">
    <w:name w:val="CharDivNo"/>
    <w:basedOn w:val="OPCCharBase"/>
    <w:uiPriority w:val="1"/>
    <w:qFormat/>
    <w:rsid w:val="009F0AA2"/>
  </w:style>
  <w:style w:type="character" w:customStyle="1" w:styleId="CharDivText">
    <w:name w:val="CharDivText"/>
    <w:basedOn w:val="OPCCharBase"/>
    <w:uiPriority w:val="1"/>
    <w:qFormat/>
    <w:rsid w:val="009F0AA2"/>
  </w:style>
  <w:style w:type="character" w:customStyle="1" w:styleId="CharItalic">
    <w:name w:val="CharItalic"/>
    <w:basedOn w:val="OPCCharBase"/>
    <w:uiPriority w:val="1"/>
    <w:qFormat/>
    <w:rsid w:val="009F0AA2"/>
    <w:rPr>
      <w:i/>
    </w:rPr>
  </w:style>
  <w:style w:type="character" w:customStyle="1" w:styleId="CharPartNo">
    <w:name w:val="CharPartNo"/>
    <w:basedOn w:val="OPCCharBase"/>
    <w:uiPriority w:val="1"/>
    <w:qFormat/>
    <w:rsid w:val="009F0AA2"/>
  </w:style>
  <w:style w:type="character" w:customStyle="1" w:styleId="CharPartText">
    <w:name w:val="CharPartText"/>
    <w:basedOn w:val="OPCCharBase"/>
    <w:uiPriority w:val="1"/>
    <w:qFormat/>
    <w:rsid w:val="009F0AA2"/>
  </w:style>
  <w:style w:type="character" w:customStyle="1" w:styleId="CharSectno">
    <w:name w:val="CharSectno"/>
    <w:basedOn w:val="OPCCharBase"/>
    <w:qFormat/>
    <w:rsid w:val="009F0AA2"/>
  </w:style>
  <w:style w:type="character" w:customStyle="1" w:styleId="CharSubdNo">
    <w:name w:val="CharSubdNo"/>
    <w:basedOn w:val="OPCCharBase"/>
    <w:uiPriority w:val="1"/>
    <w:qFormat/>
    <w:rsid w:val="009F0AA2"/>
  </w:style>
  <w:style w:type="character" w:customStyle="1" w:styleId="CharSubdText">
    <w:name w:val="CharSubdText"/>
    <w:basedOn w:val="OPCCharBase"/>
    <w:uiPriority w:val="1"/>
    <w:qFormat/>
    <w:rsid w:val="009F0AA2"/>
  </w:style>
  <w:style w:type="paragraph" w:customStyle="1" w:styleId="CTA--">
    <w:name w:val="CTA --"/>
    <w:basedOn w:val="OPCParaBase"/>
    <w:next w:val="Normal"/>
    <w:rsid w:val="009F0AA2"/>
    <w:pPr>
      <w:spacing w:before="60" w:line="240" w:lineRule="atLeast"/>
      <w:ind w:left="142" w:hanging="142"/>
    </w:pPr>
    <w:rPr>
      <w:sz w:val="20"/>
    </w:rPr>
  </w:style>
  <w:style w:type="paragraph" w:customStyle="1" w:styleId="CTA-">
    <w:name w:val="CTA -"/>
    <w:basedOn w:val="OPCParaBase"/>
    <w:rsid w:val="009F0AA2"/>
    <w:pPr>
      <w:spacing w:before="60" w:line="240" w:lineRule="atLeast"/>
      <w:ind w:left="85" w:hanging="85"/>
    </w:pPr>
    <w:rPr>
      <w:sz w:val="20"/>
    </w:rPr>
  </w:style>
  <w:style w:type="paragraph" w:customStyle="1" w:styleId="CTA---">
    <w:name w:val="CTA ---"/>
    <w:basedOn w:val="OPCParaBase"/>
    <w:next w:val="Normal"/>
    <w:rsid w:val="009F0AA2"/>
    <w:pPr>
      <w:spacing w:before="60" w:line="240" w:lineRule="atLeast"/>
      <w:ind w:left="198" w:hanging="198"/>
    </w:pPr>
    <w:rPr>
      <w:sz w:val="20"/>
    </w:rPr>
  </w:style>
  <w:style w:type="paragraph" w:customStyle="1" w:styleId="CTA----">
    <w:name w:val="CTA ----"/>
    <w:basedOn w:val="OPCParaBase"/>
    <w:next w:val="Normal"/>
    <w:rsid w:val="009F0AA2"/>
    <w:pPr>
      <w:spacing w:before="60" w:line="240" w:lineRule="atLeast"/>
      <w:ind w:left="255" w:hanging="255"/>
    </w:pPr>
    <w:rPr>
      <w:sz w:val="20"/>
    </w:rPr>
  </w:style>
  <w:style w:type="paragraph" w:customStyle="1" w:styleId="CTA1a">
    <w:name w:val="CTA 1(a)"/>
    <w:basedOn w:val="OPCParaBase"/>
    <w:rsid w:val="009F0AA2"/>
    <w:pPr>
      <w:tabs>
        <w:tab w:val="right" w:pos="414"/>
      </w:tabs>
      <w:spacing w:before="40" w:line="240" w:lineRule="atLeast"/>
      <w:ind w:left="675" w:hanging="675"/>
    </w:pPr>
    <w:rPr>
      <w:sz w:val="20"/>
    </w:rPr>
  </w:style>
  <w:style w:type="paragraph" w:customStyle="1" w:styleId="CTA1ai">
    <w:name w:val="CTA 1(a)(i)"/>
    <w:basedOn w:val="OPCParaBase"/>
    <w:rsid w:val="009F0AA2"/>
    <w:pPr>
      <w:tabs>
        <w:tab w:val="right" w:pos="1004"/>
      </w:tabs>
      <w:spacing w:before="40" w:line="240" w:lineRule="atLeast"/>
      <w:ind w:left="1253" w:hanging="1253"/>
    </w:pPr>
    <w:rPr>
      <w:sz w:val="20"/>
    </w:rPr>
  </w:style>
  <w:style w:type="paragraph" w:customStyle="1" w:styleId="CTA2a">
    <w:name w:val="CTA 2(a)"/>
    <w:basedOn w:val="OPCParaBase"/>
    <w:rsid w:val="009F0AA2"/>
    <w:pPr>
      <w:tabs>
        <w:tab w:val="right" w:pos="482"/>
      </w:tabs>
      <w:spacing w:before="40" w:line="240" w:lineRule="atLeast"/>
      <w:ind w:left="748" w:hanging="748"/>
    </w:pPr>
    <w:rPr>
      <w:sz w:val="20"/>
    </w:rPr>
  </w:style>
  <w:style w:type="paragraph" w:customStyle="1" w:styleId="CTA2ai">
    <w:name w:val="CTA 2(a)(i)"/>
    <w:basedOn w:val="OPCParaBase"/>
    <w:rsid w:val="009F0AA2"/>
    <w:pPr>
      <w:tabs>
        <w:tab w:val="right" w:pos="1089"/>
      </w:tabs>
      <w:spacing w:before="40" w:line="240" w:lineRule="atLeast"/>
      <w:ind w:left="1327" w:hanging="1327"/>
    </w:pPr>
    <w:rPr>
      <w:sz w:val="20"/>
    </w:rPr>
  </w:style>
  <w:style w:type="paragraph" w:customStyle="1" w:styleId="CTA3a">
    <w:name w:val="CTA 3(a)"/>
    <w:basedOn w:val="OPCParaBase"/>
    <w:rsid w:val="009F0AA2"/>
    <w:pPr>
      <w:tabs>
        <w:tab w:val="right" w:pos="556"/>
      </w:tabs>
      <w:spacing w:before="40" w:line="240" w:lineRule="atLeast"/>
      <w:ind w:left="805" w:hanging="805"/>
    </w:pPr>
    <w:rPr>
      <w:sz w:val="20"/>
    </w:rPr>
  </w:style>
  <w:style w:type="paragraph" w:customStyle="1" w:styleId="CTA3ai">
    <w:name w:val="CTA 3(a)(i)"/>
    <w:basedOn w:val="OPCParaBase"/>
    <w:rsid w:val="009F0AA2"/>
    <w:pPr>
      <w:tabs>
        <w:tab w:val="right" w:pos="1140"/>
      </w:tabs>
      <w:spacing w:before="40" w:line="240" w:lineRule="atLeast"/>
      <w:ind w:left="1361" w:hanging="1361"/>
    </w:pPr>
    <w:rPr>
      <w:sz w:val="20"/>
    </w:rPr>
  </w:style>
  <w:style w:type="paragraph" w:customStyle="1" w:styleId="CTA4a">
    <w:name w:val="CTA 4(a)"/>
    <w:basedOn w:val="OPCParaBase"/>
    <w:rsid w:val="009F0AA2"/>
    <w:pPr>
      <w:tabs>
        <w:tab w:val="right" w:pos="624"/>
      </w:tabs>
      <w:spacing w:before="40" w:line="240" w:lineRule="atLeast"/>
      <w:ind w:left="873" w:hanging="873"/>
    </w:pPr>
    <w:rPr>
      <w:sz w:val="20"/>
    </w:rPr>
  </w:style>
  <w:style w:type="paragraph" w:customStyle="1" w:styleId="CTA4ai">
    <w:name w:val="CTA 4(a)(i)"/>
    <w:basedOn w:val="OPCParaBase"/>
    <w:rsid w:val="009F0AA2"/>
    <w:pPr>
      <w:tabs>
        <w:tab w:val="right" w:pos="1213"/>
      </w:tabs>
      <w:spacing w:before="40" w:line="240" w:lineRule="atLeast"/>
      <w:ind w:left="1452" w:hanging="1452"/>
    </w:pPr>
    <w:rPr>
      <w:sz w:val="20"/>
    </w:rPr>
  </w:style>
  <w:style w:type="paragraph" w:customStyle="1" w:styleId="CTACAPS">
    <w:name w:val="CTA CAPS"/>
    <w:basedOn w:val="OPCParaBase"/>
    <w:rsid w:val="009F0AA2"/>
    <w:pPr>
      <w:spacing w:before="60" w:line="240" w:lineRule="atLeast"/>
    </w:pPr>
    <w:rPr>
      <w:sz w:val="20"/>
    </w:rPr>
  </w:style>
  <w:style w:type="paragraph" w:customStyle="1" w:styleId="CTAright">
    <w:name w:val="CTA right"/>
    <w:basedOn w:val="OPCParaBase"/>
    <w:rsid w:val="009F0AA2"/>
    <w:pPr>
      <w:spacing w:before="60" w:line="240" w:lineRule="auto"/>
      <w:jc w:val="right"/>
    </w:pPr>
    <w:rPr>
      <w:sz w:val="20"/>
    </w:rPr>
  </w:style>
  <w:style w:type="paragraph" w:customStyle="1" w:styleId="subsection">
    <w:name w:val="subsection"/>
    <w:aliases w:val="ss,Subsection"/>
    <w:basedOn w:val="OPCParaBase"/>
    <w:link w:val="subsectionChar"/>
    <w:rsid w:val="009F0AA2"/>
    <w:pPr>
      <w:tabs>
        <w:tab w:val="right" w:pos="1021"/>
      </w:tabs>
      <w:spacing w:before="180" w:line="240" w:lineRule="auto"/>
      <w:ind w:left="1134" w:hanging="1134"/>
    </w:pPr>
  </w:style>
  <w:style w:type="paragraph" w:customStyle="1" w:styleId="Definition">
    <w:name w:val="Definition"/>
    <w:aliases w:val="dd"/>
    <w:basedOn w:val="OPCParaBase"/>
    <w:rsid w:val="009F0AA2"/>
    <w:pPr>
      <w:spacing w:before="180" w:line="240" w:lineRule="auto"/>
      <w:ind w:left="1134"/>
    </w:pPr>
  </w:style>
  <w:style w:type="paragraph" w:customStyle="1" w:styleId="ETAsubitem">
    <w:name w:val="ETA(subitem)"/>
    <w:basedOn w:val="OPCParaBase"/>
    <w:rsid w:val="009F0AA2"/>
    <w:pPr>
      <w:tabs>
        <w:tab w:val="right" w:pos="340"/>
      </w:tabs>
      <w:spacing w:before="60" w:line="240" w:lineRule="auto"/>
      <w:ind w:left="454" w:hanging="454"/>
    </w:pPr>
    <w:rPr>
      <w:sz w:val="20"/>
    </w:rPr>
  </w:style>
  <w:style w:type="paragraph" w:customStyle="1" w:styleId="ETApara">
    <w:name w:val="ETA(para)"/>
    <w:basedOn w:val="OPCParaBase"/>
    <w:rsid w:val="009F0AA2"/>
    <w:pPr>
      <w:tabs>
        <w:tab w:val="right" w:pos="754"/>
      </w:tabs>
      <w:spacing w:before="60" w:line="240" w:lineRule="auto"/>
      <w:ind w:left="828" w:hanging="828"/>
    </w:pPr>
    <w:rPr>
      <w:sz w:val="20"/>
    </w:rPr>
  </w:style>
  <w:style w:type="paragraph" w:customStyle="1" w:styleId="ETAsubpara">
    <w:name w:val="ETA(subpara)"/>
    <w:basedOn w:val="OPCParaBase"/>
    <w:rsid w:val="009F0AA2"/>
    <w:pPr>
      <w:tabs>
        <w:tab w:val="right" w:pos="1083"/>
      </w:tabs>
      <w:spacing w:before="60" w:line="240" w:lineRule="auto"/>
      <w:ind w:left="1191" w:hanging="1191"/>
    </w:pPr>
    <w:rPr>
      <w:sz w:val="20"/>
    </w:rPr>
  </w:style>
  <w:style w:type="paragraph" w:customStyle="1" w:styleId="ETAsub-subpara">
    <w:name w:val="ETA(sub-subpara)"/>
    <w:basedOn w:val="OPCParaBase"/>
    <w:rsid w:val="009F0AA2"/>
    <w:pPr>
      <w:tabs>
        <w:tab w:val="right" w:pos="1412"/>
      </w:tabs>
      <w:spacing w:before="60" w:line="240" w:lineRule="auto"/>
      <w:ind w:left="1525" w:hanging="1525"/>
    </w:pPr>
    <w:rPr>
      <w:sz w:val="20"/>
    </w:rPr>
  </w:style>
  <w:style w:type="paragraph" w:customStyle="1" w:styleId="Formula">
    <w:name w:val="Formula"/>
    <w:basedOn w:val="OPCParaBase"/>
    <w:rsid w:val="009F0AA2"/>
    <w:pPr>
      <w:spacing w:line="240" w:lineRule="auto"/>
      <w:ind w:left="1134"/>
    </w:pPr>
    <w:rPr>
      <w:sz w:val="20"/>
    </w:rPr>
  </w:style>
  <w:style w:type="paragraph" w:styleId="Header">
    <w:name w:val="header"/>
    <w:basedOn w:val="OPCParaBase"/>
    <w:link w:val="HeaderChar"/>
    <w:unhideWhenUsed/>
    <w:rsid w:val="009F0AA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F0AA2"/>
    <w:rPr>
      <w:rFonts w:eastAsia="Times New Roman" w:cs="Times New Roman"/>
      <w:sz w:val="16"/>
      <w:lang w:eastAsia="en-AU"/>
    </w:rPr>
  </w:style>
  <w:style w:type="paragraph" w:customStyle="1" w:styleId="House">
    <w:name w:val="House"/>
    <w:basedOn w:val="OPCParaBase"/>
    <w:rsid w:val="009F0AA2"/>
    <w:pPr>
      <w:spacing w:line="240" w:lineRule="auto"/>
    </w:pPr>
    <w:rPr>
      <w:sz w:val="28"/>
    </w:rPr>
  </w:style>
  <w:style w:type="paragraph" w:customStyle="1" w:styleId="Item">
    <w:name w:val="Item"/>
    <w:aliases w:val="i"/>
    <w:basedOn w:val="OPCParaBase"/>
    <w:next w:val="ItemHead"/>
    <w:rsid w:val="009F0AA2"/>
    <w:pPr>
      <w:keepLines/>
      <w:spacing w:before="80" w:line="240" w:lineRule="auto"/>
      <w:ind w:left="709"/>
    </w:pPr>
  </w:style>
  <w:style w:type="paragraph" w:customStyle="1" w:styleId="ItemHead">
    <w:name w:val="ItemHead"/>
    <w:aliases w:val="ih"/>
    <w:basedOn w:val="OPCParaBase"/>
    <w:next w:val="Item"/>
    <w:rsid w:val="009F0AA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F0AA2"/>
    <w:pPr>
      <w:spacing w:line="240" w:lineRule="auto"/>
    </w:pPr>
    <w:rPr>
      <w:b/>
      <w:sz w:val="32"/>
    </w:rPr>
  </w:style>
  <w:style w:type="paragraph" w:customStyle="1" w:styleId="notedraft">
    <w:name w:val="note(draft)"/>
    <w:aliases w:val="nd"/>
    <w:basedOn w:val="OPCParaBase"/>
    <w:rsid w:val="009F0AA2"/>
    <w:pPr>
      <w:spacing w:before="240" w:line="240" w:lineRule="auto"/>
      <w:ind w:left="284" w:hanging="284"/>
    </w:pPr>
    <w:rPr>
      <w:i/>
      <w:sz w:val="24"/>
    </w:rPr>
  </w:style>
  <w:style w:type="paragraph" w:customStyle="1" w:styleId="notemargin">
    <w:name w:val="note(margin)"/>
    <w:aliases w:val="nm"/>
    <w:basedOn w:val="OPCParaBase"/>
    <w:rsid w:val="009F0AA2"/>
    <w:pPr>
      <w:tabs>
        <w:tab w:val="left" w:pos="709"/>
      </w:tabs>
      <w:spacing w:before="122" w:line="198" w:lineRule="exact"/>
      <w:ind w:left="709" w:hanging="709"/>
    </w:pPr>
    <w:rPr>
      <w:sz w:val="18"/>
    </w:rPr>
  </w:style>
  <w:style w:type="paragraph" w:customStyle="1" w:styleId="noteToPara">
    <w:name w:val="noteToPara"/>
    <w:aliases w:val="ntp"/>
    <w:basedOn w:val="OPCParaBase"/>
    <w:rsid w:val="009F0AA2"/>
    <w:pPr>
      <w:spacing w:before="122" w:line="198" w:lineRule="exact"/>
      <w:ind w:left="2353" w:hanging="709"/>
    </w:pPr>
    <w:rPr>
      <w:sz w:val="18"/>
    </w:rPr>
  </w:style>
  <w:style w:type="paragraph" w:customStyle="1" w:styleId="noteParlAmend">
    <w:name w:val="note(ParlAmend)"/>
    <w:aliases w:val="npp"/>
    <w:basedOn w:val="OPCParaBase"/>
    <w:next w:val="ParlAmend"/>
    <w:rsid w:val="009F0AA2"/>
    <w:pPr>
      <w:spacing w:line="240" w:lineRule="auto"/>
      <w:jc w:val="right"/>
    </w:pPr>
    <w:rPr>
      <w:rFonts w:ascii="Arial" w:hAnsi="Arial"/>
      <w:b/>
      <w:i/>
    </w:rPr>
  </w:style>
  <w:style w:type="paragraph" w:customStyle="1" w:styleId="Page1">
    <w:name w:val="Page1"/>
    <w:basedOn w:val="OPCParaBase"/>
    <w:rsid w:val="009F0AA2"/>
    <w:pPr>
      <w:spacing w:before="5600" w:line="240" w:lineRule="auto"/>
    </w:pPr>
    <w:rPr>
      <w:b/>
      <w:sz w:val="32"/>
    </w:rPr>
  </w:style>
  <w:style w:type="paragraph" w:customStyle="1" w:styleId="PageBreak">
    <w:name w:val="PageBreak"/>
    <w:aliases w:val="pb"/>
    <w:basedOn w:val="OPCParaBase"/>
    <w:rsid w:val="009F0AA2"/>
    <w:pPr>
      <w:spacing w:line="240" w:lineRule="auto"/>
    </w:pPr>
    <w:rPr>
      <w:sz w:val="20"/>
    </w:rPr>
  </w:style>
  <w:style w:type="paragraph" w:customStyle="1" w:styleId="paragraphsub">
    <w:name w:val="paragraph(sub)"/>
    <w:aliases w:val="aa"/>
    <w:basedOn w:val="OPCParaBase"/>
    <w:rsid w:val="009F0AA2"/>
    <w:pPr>
      <w:tabs>
        <w:tab w:val="right" w:pos="1985"/>
      </w:tabs>
      <w:spacing w:before="40" w:line="240" w:lineRule="auto"/>
      <w:ind w:left="2098" w:hanging="2098"/>
    </w:pPr>
  </w:style>
  <w:style w:type="paragraph" w:customStyle="1" w:styleId="paragraphsub-sub">
    <w:name w:val="paragraph(sub-sub)"/>
    <w:aliases w:val="aaa"/>
    <w:basedOn w:val="OPCParaBase"/>
    <w:rsid w:val="009F0AA2"/>
    <w:pPr>
      <w:tabs>
        <w:tab w:val="right" w:pos="2722"/>
      </w:tabs>
      <w:spacing w:before="40" w:line="240" w:lineRule="auto"/>
      <w:ind w:left="2835" w:hanging="2835"/>
    </w:pPr>
  </w:style>
  <w:style w:type="paragraph" w:customStyle="1" w:styleId="paragraph">
    <w:name w:val="paragraph"/>
    <w:aliases w:val="a"/>
    <w:basedOn w:val="OPCParaBase"/>
    <w:rsid w:val="009F0AA2"/>
    <w:pPr>
      <w:tabs>
        <w:tab w:val="right" w:pos="1531"/>
      </w:tabs>
      <w:spacing w:before="40" w:line="240" w:lineRule="auto"/>
      <w:ind w:left="1644" w:hanging="1644"/>
    </w:pPr>
  </w:style>
  <w:style w:type="paragraph" w:customStyle="1" w:styleId="ParlAmend">
    <w:name w:val="ParlAmend"/>
    <w:aliases w:val="pp"/>
    <w:basedOn w:val="OPCParaBase"/>
    <w:rsid w:val="009F0AA2"/>
    <w:pPr>
      <w:spacing w:before="240" w:line="240" w:lineRule="atLeast"/>
      <w:ind w:hanging="567"/>
    </w:pPr>
    <w:rPr>
      <w:sz w:val="24"/>
    </w:rPr>
  </w:style>
  <w:style w:type="paragraph" w:customStyle="1" w:styleId="Penalty">
    <w:name w:val="Penalty"/>
    <w:basedOn w:val="OPCParaBase"/>
    <w:rsid w:val="009F0AA2"/>
    <w:pPr>
      <w:tabs>
        <w:tab w:val="left" w:pos="2977"/>
      </w:tabs>
      <w:spacing w:before="180" w:line="240" w:lineRule="auto"/>
      <w:ind w:left="1985" w:hanging="851"/>
    </w:pPr>
  </w:style>
  <w:style w:type="paragraph" w:customStyle="1" w:styleId="Portfolio">
    <w:name w:val="Portfolio"/>
    <w:basedOn w:val="OPCParaBase"/>
    <w:rsid w:val="009F0AA2"/>
    <w:pPr>
      <w:spacing w:line="240" w:lineRule="auto"/>
    </w:pPr>
    <w:rPr>
      <w:i/>
      <w:sz w:val="20"/>
    </w:rPr>
  </w:style>
  <w:style w:type="paragraph" w:customStyle="1" w:styleId="Preamble">
    <w:name w:val="Preamble"/>
    <w:basedOn w:val="OPCParaBase"/>
    <w:next w:val="Normal"/>
    <w:rsid w:val="009F0AA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F0AA2"/>
    <w:pPr>
      <w:spacing w:line="240" w:lineRule="auto"/>
    </w:pPr>
    <w:rPr>
      <w:i/>
      <w:sz w:val="20"/>
    </w:rPr>
  </w:style>
  <w:style w:type="paragraph" w:customStyle="1" w:styleId="Session">
    <w:name w:val="Session"/>
    <w:basedOn w:val="OPCParaBase"/>
    <w:rsid w:val="009F0AA2"/>
    <w:pPr>
      <w:spacing w:line="240" w:lineRule="auto"/>
    </w:pPr>
    <w:rPr>
      <w:sz w:val="28"/>
    </w:rPr>
  </w:style>
  <w:style w:type="paragraph" w:customStyle="1" w:styleId="Sponsor">
    <w:name w:val="Sponsor"/>
    <w:basedOn w:val="OPCParaBase"/>
    <w:rsid w:val="009F0AA2"/>
    <w:pPr>
      <w:spacing w:line="240" w:lineRule="auto"/>
    </w:pPr>
    <w:rPr>
      <w:i/>
    </w:rPr>
  </w:style>
  <w:style w:type="paragraph" w:customStyle="1" w:styleId="Subitem">
    <w:name w:val="Subitem"/>
    <w:aliases w:val="iss"/>
    <w:basedOn w:val="OPCParaBase"/>
    <w:rsid w:val="009F0AA2"/>
    <w:pPr>
      <w:spacing w:before="180" w:line="240" w:lineRule="auto"/>
      <w:ind w:left="709" w:hanging="709"/>
    </w:pPr>
  </w:style>
  <w:style w:type="paragraph" w:customStyle="1" w:styleId="SubitemHead">
    <w:name w:val="SubitemHead"/>
    <w:aliases w:val="issh"/>
    <w:basedOn w:val="OPCParaBase"/>
    <w:rsid w:val="009F0AA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F0AA2"/>
    <w:pPr>
      <w:spacing w:before="40" w:line="240" w:lineRule="auto"/>
      <w:ind w:left="1134"/>
    </w:pPr>
  </w:style>
  <w:style w:type="paragraph" w:customStyle="1" w:styleId="SubsectionHead">
    <w:name w:val="SubsectionHead"/>
    <w:aliases w:val="ssh"/>
    <w:basedOn w:val="OPCParaBase"/>
    <w:next w:val="subsection"/>
    <w:rsid w:val="009F0AA2"/>
    <w:pPr>
      <w:keepNext/>
      <w:keepLines/>
      <w:spacing w:before="240" w:line="240" w:lineRule="auto"/>
      <w:ind w:left="1134"/>
    </w:pPr>
    <w:rPr>
      <w:i/>
    </w:rPr>
  </w:style>
  <w:style w:type="paragraph" w:customStyle="1" w:styleId="Tablea">
    <w:name w:val="Table(a)"/>
    <w:aliases w:val="ta"/>
    <w:basedOn w:val="OPCParaBase"/>
    <w:rsid w:val="009F0AA2"/>
    <w:pPr>
      <w:spacing w:before="60" w:line="240" w:lineRule="auto"/>
      <w:ind w:left="284" w:hanging="284"/>
    </w:pPr>
    <w:rPr>
      <w:sz w:val="20"/>
    </w:rPr>
  </w:style>
  <w:style w:type="paragraph" w:customStyle="1" w:styleId="TableAA">
    <w:name w:val="Table(AA)"/>
    <w:aliases w:val="taaa"/>
    <w:basedOn w:val="OPCParaBase"/>
    <w:rsid w:val="009F0AA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F0AA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F0AA2"/>
    <w:pPr>
      <w:spacing w:before="60" w:line="240" w:lineRule="atLeast"/>
    </w:pPr>
    <w:rPr>
      <w:sz w:val="20"/>
    </w:rPr>
  </w:style>
  <w:style w:type="paragraph" w:customStyle="1" w:styleId="TLPBoxTextnote">
    <w:name w:val="TLPBoxText(note"/>
    <w:aliases w:val="right)"/>
    <w:basedOn w:val="OPCParaBase"/>
    <w:rsid w:val="009F0AA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F0AA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F0AA2"/>
    <w:pPr>
      <w:spacing w:before="122" w:line="198" w:lineRule="exact"/>
      <w:ind w:left="1985" w:hanging="851"/>
      <w:jc w:val="right"/>
    </w:pPr>
    <w:rPr>
      <w:sz w:val="18"/>
    </w:rPr>
  </w:style>
  <w:style w:type="paragraph" w:customStyle="1" w:styleId="TLPTableBullet">
    <w:name w:val="TLPTableBullet"/>
    <w:aliases w:val="ttb"/>
    <w:basedOn w:val="OPCParaBase"/>
    <w:rsid w:val="009F0AA2"/>
    <w:pPr>
      <w:spacing w:line="240" w:lineRule="exact"/>
      <w:ind w:left="284" w:hanging="284"/>
    </w:pPr>
    <w:rPr>
      <w:sz w:val="20"/>
    </w:rPr>
  </w:style>
  <w:style w:type="paragraph" w:styleId="TOC1">
    <w:name w:val="toc 1"/>
    <w:basedOn w:val="Normal"/>
    <w:next w:val="Normal"/>
    <w:uiPriority w:val="39"/>
    <w:unhideWhenUsed/>
    <w:rsid w:val="009F0AA2"/>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9F0AA2"/>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F0AA2"/>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9F0AA2"/>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9F0AA2"/>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9F0AA2"/>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9F0AA2"/>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9F0AA2"/>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9F0AA2"/>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9F0AA2"/>
    <w:pPr>
      <w:keepLines/>
      <w:spacing w:before="240" w:after="120" w:line="240" w:lineRule="auto"/>
      <w:ind w:left="794"/>
    </w:pPr>
    <w:rPr>
      <w:b/>
      <w:kern w:val="28"/>
      <w:sz w:val="20"/>
    </w:rPr>
  </w:style>
  <w:style w:type="paragraph" w:customStyle="1" w:styleId="TofSectsHeading">
    <w:name w:val="TofSects(Heading)"/>
    <w:basedOn w:val="OPCParaBase"/>
    <w:rsid w:val="009F0AA2"/>
    <w:pPr>
      <w:spacing w:before="240" w:after="120" w:line="240" w:lineRule="auto"/>
    </w:pPr>
    <w:rPr>
      <w:b/>
      <w:sz w:val="24"/>
    </w:rPr>
  </w:style>
  <w:style w:type="paragraph" w:customStyle="1" w:styleId="TofSectsSection">
    <w:name w:val="TofSects(Section)"/>
    <w:basedOn w:val="OPCParaBase"/>
    <w:rsid w:val="009F0AA2"/>
    <w:pPr>
      <w:keepLines/>
      <w:spacing w:before="40" w:line="240" w:lineRule="auto"/>
      <w:ind w:left="1588" w:hanging="794"/>
    </w:pPr>
    <w:rPr>
      <w:kern w:val="28"/>
      <w:sz w:val="18"/>
    </w:rPr>
  </w:style>
  <w:style w:type="paragraph" w:customStyle="1" w:styleId="TofSectsSubdiv">
    <w:name w:val="TofSects(Subdiv)"/>
    <w:basedOn w:val="OPCParaBase"/>
    <w:rsid w:val="009F0AA2"/>
    <w:pPr>
      <w:keepLines/>
      <w:spacing w:before="80" w:line="240" w:lineRule="auto"/>
      <w:ind w:left="1588" w:hanging="794"/>
    </w:pPr>
    <w:rPr>
      <w:kern w:val="28"/>
    </w:rPr>
  </w:style>
  <w:style w:type="paragraph" w:customStyle="1" w:styleId="WRStyle">
    <w:name w:val="WR Style"/>
    <w:aliases w:val="WR"/>
    <w:basedOn w:val="OPCParaBase"/>
    <w:rsid w:val="009F0AA2"/>
    <w:pPr>
      <w:spacing w:before="240" w:line="240" w:lineRule="auto"/>
      <w:ind w:left="284" w:hanging="284"/>
    </w:pPr>
    <w:rPr>
      <w:b/>
      <w:i/>
      <w:kern w:val="28"/>
      <w:sz w:val="24"/>
    </w:rPr>
  </w:style>
  <w:style w:type="paragraph" w:customStyle="1" w:styleId="notepara">
    <w:name w:val="note(para)"/>
    <w:aliases w:val="na"/>
    <w:basedOn w:val="OPCParaBase"/>
    <w:rsid w:val="009F0AA2"/>
    <w:pPr>
      <w:spacing w:before="40" w:line="198" w:lineRule="exact"/>
      <w:ind w:left="2354" w:hanging="369"/>
    </w:pPr>
    <w:rPr>
      <w:sz w:val="18"/>
    </w:rPr>
  </w:style>
  <w:style w:type="paragraph" w:styleId="Footer">
    <w:name w:val="footer"/>
    <w:link w:val="FooterChar"/>
    <w:rsid w:val="009F0AA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F0AA2"/>
    <w:rPr>
      <w:rFonts w:eastAsia="Times New Roman" w:cs="Times New Roman"/>
      <w:sz w:val="22"/>
      <w:szCs w:val="24"/>
      <w:lang w:eastAsia="en-AU"/>
    </w:rPr>
  </w:style>
  <w:style w:type="character" w:styleId="LineNumber">
    <w:name w:val="line number"/>
    <w:basedOn w:val="OPCCharBase"/>
    <w:uiPriority w:val="99"/>
    <w:unhideWhenUsed/>
    <w:rsid w:val="009F0AA2"/>
    <w:rPr>
      <w:sz w:val="16"/>
    </w:rPr>
  </w:style>
  <w:style w:type="table" w:customStyle="1" w:styleId="CFlag">
    <w:name w:val="CFlag"/>
    <w:basedOn w:val="TableNormal"/>
    <w:uiPriority w:val="99"/>
    <w:rsid w:val="009F0AA2"/>
    <w:rPr>
      <w:rFonts w:eastAsia="Times New Roman" w:cs="Times New Roman"/>
      <w:lang w:eastAsia="en-AU"/>
    </w:rPr>
    <w:tblPr/>
  </w:style>
  <w:style w:type="paragraph" w:styleId="BalloonText">
    <w:name w:val="Balloon Text"/>
    <w:basedOn w:val="Normal"/>
    <w:link w:val="BalloonTextChar"/>
    <w:uiPriority w:val="99"/>
    <w:unhideWhenUsed/>
    <w:rsid w:val="009F0AA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F0AA2"/>
    <w:rPr>
      <w:rFonts w:ascii="Tahoma" w:hAnsi="Tahoma" w:cs="Tahoma"/>
      <w:sz w:val="16"/>
      <w:szCs w:val="16"/>
    </w:rPr>
  </w:style>
  <w:style w:type="table" w:styleId="TableGrid">
    <w:name w:val="Table Grid"/>
    <w:basedOn w:val="TableNormal"/>
    <w:uiPriority w:val="59"/>
    <w:rsid w:val="009F0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F0AA2"/>
    <w:rPr>
      <w:b/>
      <w:sz w:val="28"/>
      <w:szCs w:val="32"/>
    </w:rPr>
  </w:style>
  <w:style w:type="paragraph" w:customStyle="1" w:styleId="LegislationMadeUnder">
    <w:name w:val="LegislationMadeUnder"/>
    <w:basedOn w:val="OPCParaBase"/>
    <w:next w:val="Normal"/>
    <w:rsid w:val="009F0AA2"/>
    <w:rPr>
      <w:i/>
      <w:sz w:val="32"/>
      <w:szCs w:val="32"/>
    </w:rPr>
  </w:style>
  <w:style w:type="paragraph" w:customStyle="1" w:styleId="SignCoverPageEnd">
    <w:name w:val="SignCoverPageEnd"/>
    <w:basedOn w:val="OPCParaBase"/>
    <w:next w:val="Normal"/>
    <w:rsid w:val="009F0AA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F0AA2"/>
    <w:pPr>
      <w:pBdr>
        <w:top w:val="single" w:sz="4" w:space="1" w:color="auto"/>
      </w:pBdr>
      <w:spacing w:before="360"/>
      <w:ind w:right="397"/>
      <w:jc w:val="both"/>
    </w:pPr>
  </w:style>
  <w:style w:type="paragraph" w:customStyle="1" w:styleId="NotesHeading1">
    <w:name w:val="NotesHeading 1"/>
    <w:basedOn w:val="OPCParaBase"/>
    <w:next w:val="Normal"/>
    <w:rsid w:val="009F0AA2"/>
    <w:rPr>
      <w:b/>
      <w:sz w:val="28"/>
      <w:szCs w:val="28"/>
    </w:rPr>
  </w:style>
  <w:style w:type="paragraph" w:customStyle="1" w:styleId="NotesHeading2">
    <w:name w:val="NotesHeading 2"/>
    <w:basedOn w:val="OPCParaBase"/>
    <w:next w:val="Normal"/>
    <w:rsid w:val="009F0AA2"/>
    <w:rPr>
      <w:b/>
      <w:sz w:val="28"/>
      <w:szCs w:val="28"/>
    </w:rPr>
  </w:style>
  <w:style w:type="paragraph" w:customStyle="1" w:styleId="ENotesText">
    <w:name w:val="ENotesText"/>
    <w:aliases w:val="Ent"/>
    <w:basedOn w:val="OPCParaBase"/>
    <w:next w:val="Normal"/>
    <w:rsid w:val="009F0AA2"/>
    <w:pPr>
      <w:spacing w:before="120"/>
    </w:pPr>
  </w:style>
  <w:style w:type="paragraph" w:customStyle="1" w:styleId="CompiledActNo">
    <w:name w:val="CompiledActNo"/>
    <w:basedOn w:val="OPCParaBase"/>
    <w:next w:val="Normal"/>
    <w:rsid w:val="009F0AA2"/>
    <w:rPr>
      <w:b/>
      <w:sz w:val="24"/>
      <w:szCs w:val="24"/>
    </w:rPr>
  </w:style>
  <w:style w:type="paragraph" w:customStyle="1" w:styleId="CompiledMadeUnder">
    <w:name w:val="CompiledMadeUnder"/>
    <w:basedOn w:val="OPCParaBase"/>
    <w:next w:val="Normal"/>
    <w:rsid w:val="009F0AA2"/>
    <w:rPr>
      <w:i/>
      <w:sz w:val="24"/>
      <w:szCs w:val="24"/>
    </w:rPr>
  </w:style>
  <w:style w:type="paragraph" w:customStyle="1" w:styleId="Paragraphsub-sub-sub">
    <w:name w:val="Paragraph(sub-sub-sub)"/>
    <w:aliases w:val="aaaa"/>
    <w:basedOn w:val="OPCParaBase"/>
    <w:rsid w:val="009F0AA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F0AA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F0AA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F0AA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F0AA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F0AA2"/>
    <w:pPr>
      <w:spacing w:before="60" w:line="240" w:lineRule="auto"/>
    </w:pPr>
    <w:rPr>
      <w:rFonts w:cs="Arial"/>
      <w:sz w:val="20"/>
      <w:szCs w:val="22"/>
    </w:rPr>
  </w:style>
  <w:style w:type="paragraph" w:customStyle="1" w:styleId="NoteToSubpara">
    <w:name w:val="NoteToSubpara"/>
    <w:aliases w:val="nts"/>
    <w:basedOn w:val="OPCParaBase"/>
    <w:rsid w:val="009F0AA2"/>
    <w:pPr>
      <w:spacing w:before="40" w:line="198" w:lineRule="exact"/>
      <w:ind w:left="2835" w:hanging="709"/>
    </w:pPr>
    <w:rPr>
      <w:sz w:val="18"/>
    </w:rPr>
  </w:style>
  <w:style w:type="paragraph" w:customStyle="1" w:styleId="ENoteTableHeading">
    <w:name w:val="ENoteTableHeading"/>
    <w:aliases w:val="enth"/>
    <w:basedOn w:val="OPCParaBase"/>
    <w:rsid w:val="009F0AA2"/>
    <w:pPr>
      <w:keepNext/>
      <w:spacing w:before="60" w:line="240" w:lineRule="atLeast"/>
    </w:pPr>
    <w:rPr>
      <w:rFonts w:ascii="Arial" w:hAnsi="Arial"/>
      <w:b/>
      <w:sz w:val="16"/>
    </w:rPr>
  </w:style>
  <w:style w:type="paragraph" w:customStyle="1" w:styleId="ENoteTTi">
    <w:name w:val="ENoteTTi"/>
    <w:aliases w:val="entti"/>
    <w:basedOn w:val="OPCParaBase"/>
    <w:rsid w:val="009F0AA2"/>
    <w:pPr>
      <w:keepNext/>
      <w:spacing w:before="60" w:line="240" w:lineRule="atLeast"/>
      <w:ind w:left="170"/>
    </w:pPr>
    <w:rPr>
      <w:sz w:val="16"/>
    </w:rPr>
  </w:style>
  <w:style w:type="paragraph" w:customStyle="1" w:styleId="ENotesHeading1">
    <w:name w:val="ENotesHeading 1"/>
    <w:aliases w:val="Enh1"/>
    <w:basedOn w:val="OPCParaBase"/>
    <w:next w:val="Normal"/>
    <w:rsid w:val="009F0AA2"/>
    <w:pPr>
      <w:spacing w:before="120"/>
      <w:outlineLvl w:val="1"/>
    </w:pPr>
    <w:rPr>
      <w:b/>
      <w:sz w:val="28"/>
      <w:szCs w:val="28"/>
    </w:rPr>
  </w:style>
  <w:style w:type="paragraph" w:customStyle="1" w:styleId="ENotesHeading2">
    <w:name w:val="ENotesHeading 2"/>
    <w:aliases w:val="Enh2"/>
    <w:basedOn w:val="OPCParaBase"/>
    <w:next w:val="Normal"/>
    <w:rsid w:val="009F0AA2"/>
    <w:pPr>
      <w:spacing w:before="120" w:after="120"/>
      <w:outlineLvl w:val="2"/>
    </w:pPr>
    <w:rPr>
      <w:b/>
      <w:sz w:val="24"/>
      <w:szCs w:val="28"/>
    </w:rPr>
  </w:style>
  <w:style w:type="paragraph" w:customStyle="1" w:styleId="ENoteTTIndentHeading">
    <w:name w:val="ENoteTTIndentHeading"/>
    <w:aliases w:val="enTTHi"/>
    <w:basedOn w:val="OPCParaBase"/>
    <w:rsid w:val="009F0AA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F0AA2"/>
    <w:pPr>
      <w:spacing w:before="60" w:line="240" w:lineRule="atLeast"/>
    </w:pPr>
    <w:rPr>
      <w:sz w:val="16"/>
    </w:rPr>
  </w:style>
  <w:style w:type="paragraph" w:customStyle="1" w:styleId="MadeunderText">
    <w:name w:val="MadeunderText"/>
    <w:basedOn w:val="OPCParaBase"/>
    <w:next w:val="Normal"/>
    <w:rsid w:val="009F0AA2"/>
    <w:pPr>
      <w:spacing w:before="240"/>
    </w:pPr>
    <w:rPr>
      <w:sz w:val="24"/>
      <w:szCs w:val="24"/>
    </w:rPr>
  </w:style>
  <w:style w:type="paragraph" w:customStyle="1" w:styleId="ENotesHeading3">
    <w:name w:val="ENotesHeading 3"/>
    <w:aliases w:val="Enh3"/>
    <w:basedOn w:val="OPCParaBase"/>
    <w:next w:val="Normal"/>
    <w:rsid w:val="009F0AA2"/>
    <w:pPr>
      <w:keepNext/>
      <w:spacing w:before="120" w:line="240" w:lineRule="auto"/>
      <w:outlineLvl w:val="4"/>
    </w:pPr>
    <w:rPr>
      <w:b/>
      <w:szCs w:val="24"/>
    </w:rPr>
  </w:style>
  <w:style w:type="character" w:customStyle="1" w:styleId="CharSubPartTextCASA">
    <w:name w:val="CharSubPartText(CASA)"/>
    <w:basedOn w:val="OPCCharBase"/>
    <w:uiPriority w:val="1"/>
    <w:rsid w:val="009F0AA2"/>
  </w:style>
  <w:style w:type="character" w:customStyle="1" w:styleId="CharSubPartNoCASA">
    <w:name w:val="CharSubPartNo(CASA)"/>
    <w:basedOn w:val="OPCCharBase"/>
    <w:uiPriority w:val="1"/>
    <w:rsid w:val="009F0AA2"/>
  </w:style>
  <w:style w:type="paragraph" w:customStyle="1" w:styleId="ENoteTTIndentHeadingSub">
    <w:name w:val="ENoteTTIndentHeadingSub"/>
    <w:aliases w:val="enTTHis"/>
    <w:basedOn w:val="OPCParaBase"/>
    <w:rsid w:val="009F0AA2"/>
    <w:pPr>
      <w:keepNext/>
      <w:spacing w:before="60" w:line="240" w:lineRule="atLeast"/>
      <w:ind w:left="340"/>
    </w:pPr>
    <w:rPr>
      <w:b/>
      <w:sz w:val="16"/>
    </w:rPr>
  </w:style>
  <w:style w:type="paragraph" w:customStyle="1" w:styleId="ENoteTTiSub">
    <w:name w:val="ENoteTTiSub"/>
    <w:aliases w:val="enttis"/>
    <w:basedOn w:val="OPCParaBase"/>
    <w:rsid w:val="009F0AA2"/>
    <w:pPr>
      <w:keepNext/>
      <w:spacing w:before="60" w:line="240" w:lineRule="atLeast"/>
      <w:ind w:left="340"/>
    </w:pPr>
    <w:rPr>
      <w:sz w:val="16"/>
    </w:rPr>
  </w:style>
  <w:style w:type="paragraph" w:customStyle="1" w:styleId="SubDivisionMigration">
    <w:name w:val="SubDivisionMigration"/>
    <w:aliases w:val="sdm"/>
    <w:basedOn w:val="OPCParaBase"/>
    <w:rsid w:val="009F0AA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F0AA2"/>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F0AA2"/>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9F0AA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F0AA2"/>
    <w:rPr>
      <w:sz w:val="22"/>
    </w:rPr>
  </w:style>
  <w:style w:type="paragraph" w:customStyle="1" w:styleId="SOTextNote">
    <w:name w:val="SO TextNote"/>
    <w:aliases w:val="sont"/>
    <w:basedOn w:val="SOText"/>
    <w:qFormat/>
    <w:rsid w:val="009F0AA2"/>
    <w:pPr>
      <w:spacing w:before="122" w:line="198" w:lineRule="exact"/>
      <w:ind w:left="1843" w:hanging="709"/>
    </w:pPr>
    <w:rPr>
      <w:sz w:val="18"/>
    </w:rPr>
  </w:style>
  <w:style w:type="paragraph" w:customStyle="1" w:styleId="SOPara">
    <w:name w:val="SO Para"/>
    <w:aliases w:val="soa"/>
    <w:basedOn w:val="SOText"/>
    <w:link w:val="SOParaChar"/>
    <w:qFormat/>
    <w:rsid w:val="009F0AA2"/>
    <w:pPr>
      <w:tabs>
        <w:tab w:val="right" w:pos="1786"/>
      </w:tabs>
      <w:spacing w:before="40"/>
      <w:ind w:left="2070" w:hanging="936"/>
    </w:pPr>
  </w:style>
  <w:style w:type="character" w:customStyle="1" w:styleId="SOParaChar">
    <w:name w:val="SO Para Char"/>
    <w:aliases w:val="soa Char"/>
    <w:basedOn w:val="DefaultParagraphFont"/>
    <w:link w:val="SOPara"/>
    <w:rsid w:val="009F0AA2"/>
    <w:rPr>
      <w:sz w:val="22"/>
    </w:rPr>
  </w:style>
  <w:style w:type="paragraph" w:customStyle="1" w:styleId="FileName">
    <w:name w:val="FileName"/>
    <w:basedOn w:val="Normal"/>
    <w:rsid w:val="009F0AA2"/>
  </w:style>
  <w:style w:type="paragraph" w:customStyle="1" w:styleId="TableHeading">
    <w:name w:val="TableHeading"/>
    <w:aliases w:val="th"/>
    <w:basedOn w:val="OPCParaBase"/>
    <w:next w:val="Tabletext"/>
    <w:rsid w:val="009F0AA2"/>
    <w:pPr>
      <w:keepNext/>
      <w:spacing w:before="60" w:line="240" w:lineRule="atLeast"/>
    </w:pPr>
    <w:rPr>
      <w:b/>
      <w:sz w:val="20"/>
    </w:rPr>
  </w:style>
  <w:style w:type="paragraph" w:customStyle="1" w:styleId="SOHeadBold">
    <w:name w:val="SO HeadBold"/>
    <w:aliases w:val="sohb"/>
    <w:basedOn w:val="SOText"/>
    <w:next w:val="SOText"/>
    <w:link w:val="SOHeadBoldChar"/>
    <w:qFormat/>
    <w:rsid w:val="009F0AA2"/>
    <w:rPr>
      <w:b/>
    </w:rPr>
  </w:style>
  <w:style w:type="character" w:customStyle="1" w:styleId="SOHeadBoldChar">
    <w:name w:val="SO HeadBold Char"/>
    <w:aliases w:val="sohb Char"/>
    <w:basedOn w:val="DefaultParagraphFont"/>
    <w:link w:val="SOHeadBold"/>
    <w:rsid w:val="009F0AA2"/>
    <w:rPr>
      <w:b/>
      <w:sz w:val="22"/>
    </w:rPr>
  </w:style>
  <w:style w:type="paragraph" w:customStyle="1" w:styleId="SOHeadItalic">
    <w:name w:val="SO HeadItalic"/>
    <w:aliases w:val="sohi"/>
    <w:basedOn w:val="SOText"/>
    <w:next w:val="SOText"/>
    <w:link w:val="SOHeadItalicChar"/>
    <w:qFormat/>
    <w:rsid w:val="009F0AA2"/>
    <w:rPr>
      <w:i/>
    </w:rPr>
  </w:style>
  <w:style w:type="character" w:customStyle="1" w:styleId="SOHeadItalicChar">
    <w:name w:val="SO HeadItalic Char"/>
    <w:aliases w:val="sohi Char"/>
    <w:basedOn w:val="DefaultParagraphFont"/>
    <w:link w:val="SOHeadItalic"/>
    <w:rsid w:val="009F0AA2"/>
    <w:rPr>
      <w:i/>
      <w:sz w:val="22"/>
    </w:rPr>
  </w:style>
  <w:style w:type="paragraph" w:customStyle="1" w:styleId="SOBullet">
    <w:name w:val="SO Bullet"/>
    <w:aliases w:val="sotb"/>
    <w:basedOn w:val="SOText"/>
    <w:link w:val="SOBulletChar"/>
    <w:qFormat/>
    <w:rsid w:val="009F0AA2"/>
    <w:pPr>
      <w:ind w:left="1559" w:hanging="425"/>
    </w:pPr>
  </w:style>
  <w:style w:type="character" w:customStyle="1" w:styleId="SOBulletChar">
    <w:name w:val="SO Bullet Char"/>
    <w:aliases w:val="sotb Char"/>
    <w:basedOn w:val="DefaultParagraphFont"/>
    <w:link w:val="SOBullet"/>
    <w:rsid w:val="009F0AA2"/>
    <w:rPr>
      <w:sz w:val="22"/>
    </w:rPr>
  </w:style>
  <w:style w:type="paragraph" w:customStyle="1" w:styleId="SOBulletNote">
    <w:name w:val="SO BulletNote"/>
    <w:aliases w:val="sonb"/>
    <w:basedOn w:val="SOTextNote"/>
    <w:link w:val="SOBulletNoteChar"/>
    <w:qFormat/>
    <w:rsid w:val="009F0AA2"/>
    <w:pPr>
      <w:tabs>
        <w:tab w:val="left" w:pos="1560"/>
      </w:tabs>
      <w:ind w:left="2268" w:hanging="1134"/>
    </w:pPr>
  </w:style>
  <w:style w:type="character" w:customStyle="1" w:styleId="SOBulletNoteChar">
    <w:name w:val="SO BulletNote Char"/>
    <w:aliases w:val="sonb Char"/>
    <w:basedOn w:val="DefaultParagraphFont"/>
    <w:link w:val="SOBulletNote"/>
    <w:rsid w:val="009F0AA2"/>
    <w:rPr>
      <w:sz w:val="18"/>
    </w:rPr>
  </w:style>
  <w:style w:type="paragraph" w:customStyle="1" w:styleId="SOText2">
    <w:name w:val="SO Text2"/>
    <w:aliases w:val="sot2"/>
    <w:basedOn w:val="Normal"/>
    <w:next w:val="SOText"/>
    <w:link w:val="SOText2Char"/>
    <w:rsid w:val="009F0AA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F0AA2"/>
    <w:rPr>
      <w:sz w:val="22"/>
    </w:rPr>
  </w:style>
  <w:style w:type="paragraph" w:customStyle="1" w:styleId="SubPartCASA">
    <w:name w:val="SubPart(CASA)"/>
    <w:aliases w:val="csp"/>
    <w:basedOn w:val="OPCParaBase"/>
    <w:next w:val="ActHead3"/>
    <w:rsid w:val="009F0AA2"/>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9F0AA2"/>
    <w:rPr>
      <w:rFonts w:eastAsia="Times New Roman" w:cs="Times New Roman"/>
      <w:sz w:val="22"/>
      <w:lang w:eastAsia="en-AU"/>
    </w:rPr>
  </w:style>
  <w:style w:type="character" w:customStyle="1" w:styleId="notetextChar">
    <w:name w:val="note(text) Char"/>
    <w:aliases w:val="n Char"/>
    <w:basedOn w:val="DefaultParagraphFont"/>
    <w:link w:val="notetext"/>
    <w:rsid w:val="009F0AA2"/>
    <w:rPr>
      <w:rFonts w:eastAsia="Times New Roman" w:cs="Times New Roman"/>
      <w:sz w:val="18"/>
      <w:lang w:eastAsia="en-AU"/>
    </w:rPr>
  </w:style>
  <w:style w:type="character" w:customStyle="1" w:styleId="Heading1Char">
    <w:name w:val="Heading 1 Char"/>
    <w:basedOn w:val="DefaultParagraphFont"/>
    <w:link w:val="Heading1"/>
    <w:uiPriority w:val="9"/>
    <w:rsid w:val="009F0AA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F0AA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F0AA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F0AA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F0AA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F0AA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F0AA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F0AA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F0AA2"/>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9F0AA2"/>
  </w:style>
  <w:style w:type="character" w:customStyle="1" w:styleId="charlegsubtitle1">
    <w:name w:val="charlegsubtitle1"/>
    <w:basedOn w:val="DefaultParagraphFont"/>
    <w:rsid w:val="009F0AA2"/>
    <w:rPr>
      <w:rFonts w:ascii="Arial" w:hAnsi="Arial" w:cs="Arial" w:hint="default"/>
      <w:b/>
      <w:bCs/>
      <w:sz w:val="28"/>
      <w:szCs w:val="28"/>
    </w:rPr>
  </w:style>
  <w:style w:type="paragraph" w:styleId="Index1">
    <w:name w:val="index 1"/>
    <w:basedOn w:val="Normal"/>
    <w:next w:val="Normal"/>
    <w:autoRedefine/>
    <w:rsid w:val="009F0AA2"/>
    <w:pPr>
      <w:ind w:left="240" w:hanging="240"/>
    </w:pPr>
  </w:style>
  <w:style w:type="paragraph" w:styleId="Index2">
    <w:name w:val="index 2"/>
    <w:basedOn w:val="Normal"/>
    <w:next w:val="Normal"/>
    <w:autoRedefine/>
    <w:rsid w:val="009F0AA2"/>
    <w:pPr>
      <w:ind w:left="480" w:hanging="240"/>
    </w:pPr>
  </w:style>
  <w:style w:type="paragraph" w:styleId="Index3">
    <w:name w:val="index 3"/>
    <w:basedOn w:val="Normal"/>
    <w:next w:val="Normal"/>
    <w:autoRedefine/>
    <w:rsid w:val="009F0AA2"/>
    <w:pPr>
      <w:ind w:left="720" w:hanging="240"/>
    </w:pPr>
  </w:style>
  <w:style w:type="paragraph" w:styleId="Index4">
    <w:name w:val="index 4"/>
    <w:basedOn w:val="Normal"/>
    <w:next w:val="Normal"/>
    <w:autoRedefine/>
    <w:rsid w:val="009F0AA2"/>
    <w:pPr>
      <w:ind w:left="960" w:hanging="240"/>
    </w:pPr>
  </w:style>
  <w:style w:type="paragraph" w:styleId="Index5">
    <w:name w:val="index 5"/>
    <w:basedOn w:val="Normal"/>
    <w:next w:val="Normal"/>
    <w:autoRedefine/>
    <w:rsid w:val="009F0AA2"/>
    <w:pPr>
      <w:ind w:left="1200" w:hanging="240"/>
    </w:pPr>
  </w:style>
  <w:style w:type="paragraph" w:styleId="Index6">
    <w:name w:val="index 6"/>
    <w:basedOn w:val="Normal"/>
    <w:next w:val="Normal"/>
    <w:autoRedefine/>
    <w:rsid w:val="009F0AA2"/>
    <w:pPr>
      <w:ind w:left="1440" w:hanging="240"/>
    </w:pPr>
  </w:style>
  <w:style w:type="paragraph" w:styleId="Index7">
    <w:name w:val="index 7"/>
    <w:basedOn w:val="Normal"/>
    <w:next w:val="Normal"/>
    <w:autoRedefine/>
    <w:rsid w:val="009F0AA2"/>
    <w:pPr>
      <w:ind w:left="1680" w:hanging="240"/>
    </w:pPr>
  </w:style>
  <w:style w:type="paragraph" w:styleId="Index8">
    <w:name w:val="index 8"/>
    <w:basedOn w:val="Normal"/>
    <w:next w:val="Normal"/>
    <w:autoRedefine/>
    <w:rsid w:val="009F0AA2"/>
    <w:pPr>
      <w:ind w:left="1920" w:hanging="240"/>
    </w:pPr>
  </w:style>
  <w:style w:type="paragraph" w:styleId="Index9">
    <w:name w:val="index 9"/>
    <w:basedOn w:val="Normal"/>
    <w:next w:val="Normal"/>
    <w:autoRedefine/>
    <w:rsid w:val="009F0AA2"/>
    <w:pPr>
      <w:ind w:left="2160" w:hanging="240"/>
    </w:pPr>
  </w:style>
  <w:style w:type="paragraph" w:styleId="NormalIndent">
    <w:name w:val="Normal Indent"/>
    <w:basedOn w:val="Normal"/>
    <w:rsid w:val="009F0AA2"/>
    <w:pPr>
      <w:ind w:left="720"/>
    </w:pPr>
  </w:style>
  <w:style w:type="paragraph" w:styleId="FootnoteText">
    <w:name w:val="footnote text"/>
    <w:basedOn w:val="Normal"/>
    <w:link w:val="FootnoteTextChar"/>
    <w:rsid w:val="009F0AA2"/>
    <w:rPr>
      <w:sz w:val="20"/>
    </w:rPr>
  </w:style>
  <w:style w:type="character" w:customStyle="1" w:styleId="FootnoteTextChar">
    <w:name w:val="Footnote Text Char"/>
    <w:basedOn w:val="DefaultParagraphFont"/>
    <w:link w:val="FootnoteText"/>
    <w:rsid w:val="009F0AA2"/>
  </w:style>
  <w:style w:type="paragraph" w:styleId="CommentText">
    <w:name w:val="annotation text"/>
    <w:basedOn w:val="Normal"/>
    <w:link w:val="CommentTextChar"/>
    <w:rsid w:val="009F0AA2"/>
    <w:rPr>
      <w:sz w:val="20"/>
    </w:rPr>
  </w:style>
  <w:style w:type="character" w:customStyle="1" w:styleId="CommentTextChar">
    <w:name w:val="Comment Text Char"/>
    <w:basedOn w:val="DefaultParagraphFont"/>
    <w:link w:val="CommentText"/>
    <w:rsid w:val="009F0AA2"/>
  </w:style>
  <w:style w:type="paragraph" w:styleId="IndexHeading">
    <w:name w:val="index heading"/>
    <w:basedOn w:val="Normal"/>
    <w:next w:val="Index1"/>
    <w:rsid w:val="009F0AA2"/>
    <w:rPr>
      <w:rFonts w:ascii="Arial" w:hAnsi="Arial" w:cs="Arial"/>
      <w:b/>
      <w:bCs/>
    </w:rPr>
  </w:style>
  <w:style w:type="paragraph" w:styleId="Caption">
    <w:name w:val="caption"/>
    <w:basedOn w:val="Normal"/>
    <w:next w:val="Normal"/>
    <w:qFormat/>
    <w:rsid w:val="009F0AA2"/>
    <w:pPr>
      <w:spacing w:before="120" w:after="120"/>
    </w:pPr>
    <w:rPr>
      <w:b/>
      <w:bCs/>
      <w:sz w:val="20"/>
    </w:rPr>
  </w:style>
  <w:style w:type="paragraph" w:styleId="TableofFigures">
    <w:name w:val="table of figures"/>
    <w:basedOn w:val="Normal"/>
    <w:next w:val="Normal"/>
    <w:rsid w:val="009F0AA2"/>
    <w:pPr>
      <w:ind w:left="480" w:hanging="480"/>
    </w:pPr>
  </w:style>
  <w:style w:type="paragraph" w:styleId="EnvelopeAddress">
    <w:name w:val="envelope address"/>
    <w:basedOn w:val="Normal"/>
    <w:rsid w:val="009F0AA2"/>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F0AA2"/>
    <w:rPr>
      <w:rFonts w:ascii="Arial" w:hAnsi="Arial" w:cs="Arial"/>
      <w:sz w:val="20"/>
    </w:rPr>
  </w:style>
  <w:style w:type="character" w:styleId="FootnoteReference">
    <w:name w:val="footnote reference"/>
    <w:aliases w:val="(NECG) Footnote Reference,o,Style 3,Style 12,fr,Appel note de bas de p,Style 124"/>
    <w:basedOn w:val="DefaultParagraphFont"/>
    <w:rsid w:val="009F0AA2"/>
    <w:rPr>
      <w:rFonts w:ascii="Times New Roman" w:hAnsi="Times New Roman"/>
      <w:sz w:val="20"/>
      <w:vertAlign w:val="superscript"/>
    </w:rPr>
  </w:style>
  <w:style w:type="character" w:styleId="CommentReference">
    <w:name w:val="annotation reference"/>
    <w:basedOn w:val="DefaultParagraphFont"/>
    <w:rsid w:val="009F0AA2"/>
    <w:rPr>
      <w:sz w:val="16"/>
      <w:szCs w:val="16"/>
    </w:rPr>
  </w:style>
  <w:style w:type="character" w:styleId="PageNumber">
    <w:name w:val="page number"/>
    <w:basedOn w:val="DefaultParagraphFont"/>
    <w:rsid w:val="009F0AA2"/>
  </w:style>
  <w:style w:type="character" w:styleId="EndnoteReference">
    <w:name w:val="endnote reference"/>
    <w:basedOn w:val="DefaultParagraphFont"/>
    <w:rsid w:val="009F0AA2"/>
    <w:rPr>
      <w:vertAlign w:val="superscript"/>
    </w:rPr>
  </w:style>
  <w:style w:type="paragraph" w:styleId="EndnoteText">
    <w:name w:val="endnote text"/>
    <w:basedOn w:val="Normal"/>
    <w:link w:val="EndnoteTextChar"/>
    <w:rsid w:val="009F0AA2"/>
    <w:rPr>
      <w:sz w:val="20"/>
    </w:rPr>
  </w:style>
  <w:style w:type="character" w:customStyle="1" w:styleId="EndnoteTextChar">
    <w:name w:val="Endnote Text Char"/>
    <w:basedOn w:val="DefaultParagraphFont"/>
    <w:link w:val="EndnoteText"/>
    <w:rsid w:val="009F0AA2"/>
  </w:style>
  <w:style w:type="paragraph" w:styleId="TableofAuthorities">
    <w:name w:val="table of authorities"/>
    <w:basedOn w:val="Normal"/>
    <w:next w:val="Normal"/>
    <w:rsid w:val="009F0AA2"/>
    <w:pPr>
      <w:ind w:left="240" w:hanging="240"/>
    </w:pPr>
  </w:style>
  <w:style w:type="paragraph" w:styleId="MacroText">
    <w:name w:val="macro"/>
    <w:link w:val="MacroTextChar"/>
    <w:rsid w:val="009F0AA2"/>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F0AA2"/>
    <w:rPr>
      <w:rFonts w:ascii="Courier New" w:eastAsia="Times New Roman" w:hAnsi="Courier New" w:cs="Courier New"/>
      <w:lang w:eastAsia="en-AU"/>
    </w:rPr>
  </w:style>
  <w:style w:type="paragraph" w:styleId="TOAHeading">
    <w:name w:val="toa heading"/>
    <w:basedOn w:val="Normal"/>
    <w:next w:val="Normal"/>
    <w:rsid w:val="009F0AA2"/>
    <w:pPr>
      <w:spacing w:before="120"/>
    </w:pPr>
    <w:rPr>
      <w:rFonts w:ascii="Arial" w:hAnsi="Arial" w:cs="Arial"/>
      <w:b/>
      <w:bCs/>
    </w:rPr>
  </w:style>
  <w:style w:type="paragraph" w:styleId="List">
    <w:name w:val="List"/>
    <w:basedOn w:val="Normal"/>
    <w:rsid w:val="009F0AA2"/>
    <w:pPr>
      <w:ind w:left="283" w:hanging="283"/>
    </w:pPr>
  </w:style>
  <w:style w:type="paragraph" w:styleId="ListBullet">
    <w:name w:val="List Bullet"/>
    <w:basedOn w:val="Normal"/>
    <w:autoRedefine/>
    <w:rsid w:val="009F0AA2"/>
    <w:pPr>
      <w:tabs>
        <w:tab w:val="num" w:pos="360"/>
      </w:tabs>
      <w:ind w:left="360" w:hanging="360"/>
    </w:pPr>
  </w:style>
  <w:style w:type="paragraph" w:styleId="ListNumber">
    <w:name w:val="List Number"/>
    <w:basedOn w:val="Normal"/>
    <w:rsid w:val="009F0AA2"/>
    <w:pPr>
      <w:tabs>
        <w:tab w:val="num" w:pos="360"/>
      </w:tabs>
      <w:ind w:left="360" w:hanging="360"/>
    </w:pPr>
  </w:style>
  <w:style w:type="paragraph" w:styleId="List2">
    <w:name w:val="List 2"/>
    <w:basedOn w:val="Normal"/>
    <w:rsid w:val="009F0AA2"/>
    <w:pPr>
      <w:ind w:left="566" w:hanging="283"/>
    </w:pPr>
  </w:style>
  <w:style w:type="paragraph" w:styleId="List3">
    <w:name w:val="List 3"/>
    <w:basedOn w:val="Normal"/>
    <w:rsid w:val="009F0AA2"/>
    <w:pPr>
      <w:ind w:left="849" w:hanging="283"/>
    </w:pPr>
  </w:style>
  <w:style w:type="paragraph" w:styleId="List4">
    <w:name w:val="List 4"/>
    <w:basedOn w:val="Normal"/>
    <w:rsid w:val="009F0AA2"/>
    <w:pPr>
      <w:ind w:left="1132" w:hanging="283"/>
    </w:pPr>
  </w:style>
  <w:style w:type="paragraph" w:styleId="List5">
    <w:name w:val="List 5"/>
    <w:basedOn w:val="Normal"/>
    <w:rsid w:val="009F0AA2"/>
    <w:pPr>
      <w:ind w:left="1415" w:hanging="283"/>
    </w:pPr>
  </w:style>
  <w:style w:type="paragraph" w:styleId="ListBullet2">
    <w:name w:val="List Bullet 2"/>
    <w:basedOn w:val="Normal"/>
    <w:autoRedefine/>
    <w:rsid w:val="009F0AA2"/>
    <w:pPr>
      <w:tabs>
        <w:tab w:val="num" w:pos="360"/>
      </w:tabs>
    </w:pPr>
  </w:style>
  <w:style w:type="paragraph" w:styleId="ListBullet3">
    <w:name w:val="List Bullet 3"/>
    <w:basedOn w:val="Normal"/>
    <w:autoRedefine/>
    <w:rsid w:val="009F0AA2"/>
    <w:pPr>
      <w:tabs>
        <w:tab w:val="num" w:pos="926"/>
      </w:tabs>
      <w:ind w:left="926" w:hanging="360"/>
    </w:pPr>
  </w:style>
  <w:style w:type="paragraph" w:styleId="ListBullet4">
    <w:name w:val="List Bullet 4"/>
    <w:basedOn w:val="Normal"/>
    <w:autoRedefine/>
    <w:rsid w:val="009F0AA2"/>
    <w:pPr>
      <w:tabs>
        <w:tab w:val="num" w:pos="1209"/>
      </w:tabs>
      <w:ind w:left="1209" w:hanging="360"/>
    </w:pPr>
  </w:style>
  <w:style w:type="paragraph" w:styleId="ListBullet5">
    <w:name w:val="List Bullet 5"/>
    <w:basedOn w:val="Normal"/>
    <w:autoRedefine/>
    <w:rsid w:val="009F0AA2"/>
    <w:pPr>
      <w:tabs>
        <w:tab w:val="num" w:pos="1492"/>
      </w:tabs>
      <w:ind w:left="1492" w:hanging="360"/>
    </w:pPr>
  </w:style>
  <w:style w:type="paragraph" w:styleId="ListNumber2">
    <w:name w:val="List Number 2"/>
    <w:basedOn w:val="Normal"/>
    <w:rsid w:val="009F0AA2"/>
    <w:pPr>
      <w:tabs>
        <w:tab w:val="num" w:pos="643"/>
      </w:tabs>
      <w:ind w:left="643" w:hanging="360"/>
    </w:pPr>
  </w:style>
  <w:style w:type="paragraph" w:styleId="ListNumber3">
    <w:name w:val="List Number 3"/>
    <w:basedOn w:val="Normal"/>
    <w:rsid w:val="009F0AA2"/>
    <w:pPr>
      <w:tabs>
        <w:tab w:val="num" w:pos="926"/>
      </w:tabs>
      <w:ind w:left="926" w:hanging="360"/>
    </w:pPr>
  </w:style>
  <w:style w:type="paragraph" w:styleId="ListNumber4">
    <w:name w:val="List Number 4"/>
    <w:basedOn w:val="Normal"/>
    <w:rsid w:val="009F0AA2"/>
    <w:pPr>
      <w:tabs>
        <w:tab w:val="num" w:pos="1209"/>
      </w:tabs>
      <w:ind w:left="1209" w:hanging="360"/>
    </w:pPr>
  </w:style>
  <w:style w:type="paragraph" w:styleId="ListNumber5">
    <w:name w:val="List Number 5"/>
    <w:basedOn w:val="Normal"/>
    <w:rsid w:val="009F0AA2"/>
    <w:pPr>
      <w:tabs>
        <w:tab w:val="num" w:pos="1492"/>
      </w:tabs>
      <w:ind w:left="1492" w:hanging="360"/>
    </w:pPr>
  </w:style>
  <w:style w:type="paragraph" w:styleId="Title">
    <w:name w:val="Title"/>
    <w:basedOn w:val="Normal"/>
    <w:link w:val="TitleChar"/>
    <w:qFormat/>
    <w:rsid w:val="009F0AA2"/>
    <w:pPr>
      <w:spacing w:before="240" w:after="60"/>
    </w:pPr>
    <w:rPr>
      <w:rFonts w:ascii="Arial" w:hAnsi="Arial" w:cs="Arial"/>
      <w:b/>
      <w:bCs/>
      <w:sz w:val="40"/>
      <w:szCs w:val="40"/>
    </w:rPr>
  </w:style>
  <w:style w:type="character" w:customStyle="1" w:styleId="TitleChar">
    <w:name w:val="Title Char"/>
    <w:basedOn w:val="DefaultParagraphFont"/>
    <w:link w:val="Title"/>
    <w:rsid w:val="009F0AA2"/>
    <w:rPr>
      <w:rFonts w:ascii="Arial" w:hAnsi="Arial" w:cs="Arial"/>
      <w:b/>
      <w:bCs/>
      <w:sz w:val="40"/>
      <w:szCs w:val="40"/>
    </w:rPr>
  </w:style>
  <w:style w:type="paragraph" w:styleId="Closing">
    <w:name w:val="Closing"/>
    <w:basedOn w:val="Normal"/>
    <w:link w:val="ClosingChar"/>
    <w:rsid w:val="009F0AA2"/>
    <w:pPr>
      <w:ind w:left="4252"/>
    </w:pPr>
  </w:style>
  <w:style w:type="character" w:customStyle="1" w:styleId="ClosingChar">
    <w:name w:val="Closing Char"/>
    <w:basedOn w:val="DefaultParagraphFont"/>
    <w:link w:val="Closing"/>
    <w:rsid w:val="009F0AA2"/>
    <w:rPr>
      <w:sz w:val="22"/>
    </w:rPr>
  </w:style>
  <w:style w:type="paragraph" w:styleId="Signature">
    <w:name w:val="Signature"/>
    <w:basedOn w:val="Normal"/>
    <w:link w:val="SignatureChar"/>
    <w:rsid w:val="009F0AA2"/>
    <w:pPr>
      <w:ind w:left="4252"/>
    </w:pPr>
  </w:style>
  <w:style w:type="character" w:customStyle="1" w:styleId="SignatureChar">
    <w:name w:val="Signature Char"/>
    <w:basedOn w:val="DefaultParagraphFont"/>
    <w:link w:val="Signature"/>
    <w:rsid w:val="009F0AA2"/>
    <w:rPr>
      <w:sz w:val="22"/>
    </w:rPr>
  </w:style>
  <w:style w:type="paragraph" w:styleId="BodyText">
    <w:name w:val="Body Text"/>
    <w:basedOn w:val="Normal"/>
    <w:link w:val="BodyTextChar"/>
    <w:rsid w:val="009F0AA2"/>
    <w:pPr>
      <w:spacing w:after="120"/>
    </w:pPr>
  </w:style>
  <w:style w:type="character" w:customStyle="1" w:styleId="BodyTextChar">
    <w:name w:val="Body Text Char"/>
    <w:basedOn w:val="DefaultParagraphFont"/>
    <w:link w:val="BodyText"/>
    <w:rsid w:val="009F0AA2"/>
    <w:rPr>
      <w:sz w:val="22"/>
    </w:rPr>
  </w:style>
  <w:style w:type="paragraph" w:styleId="BodyTextIndent">
    <w:name w:val="Body Text Indent"/>
    <w:basedOn w:val="Normal"/>
    <w:link w:val="BodyTextIndentChar"/>
    <w:rsid w:val="009F0AA2"/>
    <w:pPr>
      <w:spacing w:after="120"/>
      <w:ind w:left="283"/>
    </w:pPr>
  </w:style>
  <w:style w:type="character" w:customStyle="1" w:styleId="BodyTextIndentChar">
    <w:name w:val="Body Text Indent Char"/>
    <w:basedOn w:val="DefaultParagraphFont"/>
    <w:link w:val="BodyTextIndent"/>
    <w:rsid w:val="009F0AA2"/>
    <w:rPr>
      <w:sz w:val="22"/>
    </w:rPr>
  </w:style>
  <w:style w:type="paragraph" w:styleId="ListContinue">
    <w:name w:val="List Continue"/>
    <w:basedOn w:val="Normal"/>
    <w:rsid w:val="009F0AA2"/>
    <w:pPr>
      <w:spacing w:after="120"/>
      <w:ind w:left="283"/>
    </w:pPr>
  </w:style>
  <w:style w:type="paragraph" w:styleId="ListContinue2">
    <w:name w:val="List Continue 2"/>
    <w:basedOn w:val="Normal"/>
    <w:rsid w:val="009F0AA2"/>
    <w:pPr>
      <w:spacing w:after="120"/>
      <w:ind w:left="566"/>
    </w:pPr>
  </w:style>
  <w:style w:type="paragraph" w:styleId="ListContinue3">
    <w:name w:val="List Continue 3"/>
    <w:basedOn w:val="Normal"/>
    <w:rsid w:val="009F0AA2"/>
    <w:pPr>
      <w:spacing w:after="120"/>
      <w:ind w:left="849"/>
    </w:pPr>
  </w:style>
  <w:style w:type="paragraph" w:styleId="ListContinue4">
    <w:name w:val="List Continue 4"/>
    <w:basedOn w:val="Normal"/>
    <w:rsid w:val="009F0AA2"/>
    <w:pPr>
      <w:spacing w:after="120"/>
      <w:ind w:left="1132"/>
    </w:pPr>
  </w:style>
  <w:style w:type="paragraph" w:styleId="ListContinue5">
    <w:name w:val="List Continue 5"/>
    <w:basedOn w:val="Normal"/>
    <w:rsid w:val="009F0AA2"/>
    <w:pPr>
      <w:spacing w:after="120"/>
      <w:ind w:left="1415"/>
    </w:pPr>
  </w:style>
  <w:style w:type="paragraph" w:styleId="MessageHeader">
    <w:name w:val="Message Header"/>
    <w:basedOn w:val="Normal"/>
    <w:link w:val="MessageHeaderChar"/>
    <w:rsid w:val="009F0AA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9F0AA2"/>
    <w:rPr>
      <w:rFonts w:ascii="Arial" w:hAnsi="Arial" w:cs="Arial"/>
      <w:sz w:val="22"/>
      <w:shd w:val="pct20" w:color="auto" w:fill="auto"/>
    </w:rPr>
  </w:style>
  <w:style w:type="paragraph" w:styleId="Subtitle">
    <w:name w:val="Subtitle"/>
    <w:basedOn w:val="Normal"/>
    <w:link w:val="SubtitleChar"/>
    <w:qFormat/>
    <w:rsid w:val="009F0AA2"/>
    <w:pPr>
      <w:spacing w:after="60"/>
      <w:jc w:val="center"/>
      <w:outlineLvl w:val="1"/>
    </w:pPr>
    <w:rPr>
      <w:rFonts w:ascii="Arial" w:hAnsi="Arial" w:cs="Arial"/>
    </w:rPr>
  </w:style>
  <w:style w:type="character" w:customStyle="1" w:styleId="SubtitleChar">
    <w:name w:val="Subtitle Char"/>
    <w:basedOn w:val="DefaultParagraphFont"/>
    <w:link w:val="Subtitle"/>
    <w:rsid w:val="009F0AA2"/>
    <w:rPr>
      <w:rFonts w:ascii="Arial" w:hAnsi="Arial" w:cs="Arial"/>
      <w:sz w:val="22"/>
    </w:rPr>
  </w:style>
  <w:style w:type="paragraph" w:styleId="Salutation">
    <w:name w:val="Salutation"/>
    <w:basedOn w:val="Normal"/>
    <w:next w:val="Normal"/>
    <w:link w:val="SalutationChar"/>
    <w:rsid w:val="009F0AA2"/>
  </w:style>
  <w:style w:type="character" w:customStyle="1" w:styleId="SalutationChar">
    <w:name w:val="Salutation Char"/>
    <w:basedOn w:val="DefaultParagraphFont"/>
    <w:link w:val="Salutation"/>
    <w:rsid w:val="009F0AA2"/>
    <w:rPr>
      <w:sz w:val="22"/>
    </w:rPr>
  </w:style>
  <w:style w:type="paragraph" w:styleId="Date">
    <w:name w:val="Date"/>
    <w:basedOn w:val="Normal"/>
    <w:next w:val="Normal"/>
    <w:link w:val="DateChar"/>
    <w:rsid w:val="009F0AA2"/>
  </w:style>
  <w:style w:type="character" w:customStyle="1" w:styleId="DateChar">
    <w:name w:val="Date Char"/>
    <w:basedOn w:val="DefaultParagraphFont"/>
    <w:link w:val="Date"/>
    <w:rsid w:val="009F0AA2"/>
    <w:rPr>
      <w:sz w:val="22"/>
    </w:rPr>
  </w:style>
  <w:style w:type="paragraph" w:styleId="BodyTextFirstIndent">
    <w:name w:val="Body Text First Indent"/>
    <w:basedOn w:val="BodyText"/>
    <w:link w:val="BodyTextFirstIndentChar"/>
    <w:rsid w:val="009F0AA2"/>
    <w:pPr>
      <w:ind w:firstLine="210"/>
    </w:pPr>
  </w:style>
  <w:style w:type="character" w:customStyle="1" w:styleId="BodyTextFirstIndentChar">
    <w:name w:val="Body Text First Indent Char"/>
    <w:basedOn w:val="BodyTextChar"/>
    <w:link w:val="BodyTextFirstIndent"/>
    <w:rsid w:val="009F0AA2"/>
    <w:rPr>
      <w:sz w:val="22"/>
    </w:rPr>
  </w:style>
  <w:style w:type="paragraph" w:styleId="BodyTextFirstIndent2">
    <w:name w:val="Body Text First Indent 2"/>
    <w:basedOn w:val="BodyTextIndent"/>
    <w:link w:val="BodyTextFirstIndent2Char"/>
    <w:rsid w:val="009F0AA2"/>
    <w:pPr>
      <w:ind w:firstLine="210"/>
    </w:pPr>
  </w:style>
  <w:style w:type="character" w:customStyle="1" w:styleId="BodyTextFirstIndent2Char">
    <w:name w:val="Body Text First Indent 2 Char"/>
    <w:basedOn w:val="BodyTextIndentChar"/>
    <w:link w:val="BodyTextFirstIndent2"/>
    <w:rsid w:val="009F0AA2"/>
    <w:rPr>
      <w:sz w:val="22"/>
    </w:rPr>
  </w:style>
  <w:style w:type="paragraph" w:styleId="BodyText2">
    <w:name w:val="Body Text 2"/>
    <w:basedOn w:val="Normal"/>
    <w:link w:val="BodyText2Char"/>
    <w:rsid w:val="009F0AA2"/>
    <w:pPr>
      <w:spacing w:after="120" w:line="480" w:lineRule="auto"/>
    </w:pPr>
  </w:style>
  <w:style w:type="character" w:customStyle="1" w:styleId="BodyText2Char">
    <w:name w:val="Body Text 2 Char"/>
    <w:basedOn w:val="DefaultParagraphFont"/>
    <w:link w:val="BodyText2"/>
    <w:rsid w:val="009F0AA2"/>
    <w:rPr>
      <w:sz w:val="22"/>
    </w:rPr>
  </w:style>
  <w:style w:type="paragraph" w:styleId="BodyText3">
    <w:name w:val="Body Text 3"/>
    <w:basedOn w:val="Normal"/>
    <w:link w:val="BodyText3Char"/>
    <w:rsid w:val="009F0AA2"/>
    <w:pPr>
      <w:spacing w:after="120"/>
    </w:pPr>
    <w:rPr>
      <w:sz w:val="16"/>
      <w:szCs w:val="16"/>
    </w:rPr>
  </w:style>
  <w:style w:type="character" w:customStyle="1" w:styleId="BodyText3Char">
    <w:name w:val="Body Text 3 Char"/>
    <w:basedOn w:val="DefaultParagraphFont"/>
    <w:link w:val="BodyText3"/>
    <w:rsid w:val="009F0AA2"/>
    <w:rPr>
      <w:sz w:val="16"/>
      <w:szCs w:val="16"/>
    </w:rPr>
  </w:style>
  <w:style w:type="paragraph" w:styleId="BodyTextIndent2">
    <w:name w:val="Body Text Indent 2"/>
    <w:basedOn w:val="Normal"/>
    <w:link w:val="BodyTextIndent2Char"/>
    <w:rsid w:val="009F0AA2"/>
    <w:pPr>
      <w:spacing w:after="120" w:line="480" w:lineRule="auto"/>
      <w:ind w:left="283"/>
    </w:pPr>
  </w:style>
  <w:style w:type="character" w:customStyle="1" w:styleId="BodyTextIndent2Char">
    <w:name w:val="Body Text Indent 2 Char"/>
    <w:basedOn w:val="DefaultParagraphFont"/>
    <w:link w:val="BodyTextIndent2"/>
    <w:rsid w:val="009F0AA2"/>
    <w:rPr>
      <w:sz w:val="22"/>
    </w:rPr>
  </w:style>
  <w:style w:type="paragraph" w:styleId="BodyTextIndent3">
    <w:name w:val="Body Text Indent 3"/>
    <w:basedOn w:val="Normal"/>
    <w:link w:val="BodyTextIndent3Char"/>
    <w:rsid w:val="009F0AA2"/>
    <w:pPr>
      <w:spacing w:after="120"/>
      <w:ind w:left="283"/>
    </w:pPr>
    <w:rPr>
      <w:sz w:val="16"/>
      <w:szCs w:val="16"/>
    </w:rPr>
  </w:style>
  <w:style w:type="character" w:customStyle="1" w:styleId="BodyTextIndent3Char">
    <w:name w:val="Body Text Indent 3 Char"/>
    <w:basedOn w:val="DefaultParagraphFont"/>
    <w:link w:val="BodyTextIndent3"/>
    <w:rsid w:val="009F0AA2"/>
    <w:rPr>
      <w:sz w:val="16"/>
      <w:szCs w:val="16"/>
    </w:rPr>
  </w:style>
  <w:style w:type="paragraph" w:styleId="BlockText">
    <w:name w:val="Block Text"/>
    <w:basedOn w:val="Normal"/>
    <w:rsid w:val="009F0AA2"/>
    <w:pPr>
      <w:spacing w:after="120"/>
      <w:ind w:left="1440" w:right="1440"/>
    </w:pPr>
  </w:style>
  <w:style w:type="character" w:styleId="Hyperlink">
    <w:name w:val="Hyperlink"/>
    <w:basedOn w:val="DefaultParagraphFont"/>
    <w:rsid w:val="009F0AA2"/>
    <w:rPr>
      <w:color w:val="0000FF"/>
      <w:u w:val="single"/>
    </w:rPr>
  </w:style>
  <w:style w:type="character" w:styleId="FollowedHyperlink">
    <w:name w:val="FollowedHyperlink"/>
    <w:basedOn w:val="DefaultParagraphFont"/>
    <w:rsid w:val="009F0AA2"/>
    <w:rPr>
      <w:color w:val="800080"/>
      <w:u w:val="single"/>
    </w:rPr>
  </w:style>
  <w:style w:type="character" w:styleId="Strong">
    <w:name w:val="Strong"/>
    <w:basedOn w:val="DefaultParagraphFont"/>
    <w:qFormat/>
    <w:rsid w:val="009F0AA2"/>
    <w:rPr>
      <w:b/>
      <w:bCs/>
    </w:rPr>
  </w:style>
  <w:style w:type="character" w:styleId="Emphasis">
    <w:name w:val="Emphasis"/>
    <w:basedOn w:val="DefaultParagraphFont"/>
    <w:qFormat/>
    <w:rsid w:val="009F0AA2"/>
    <w:rPr>
      <w:i/>
      <w:iCs/>
    </w:rPr>
  </w:style>
  <w:style w:type="paragraph" w:styleId="DocumentMap">
    <w:name w:val="Document Map"/>
    <w:basedOn w:val="Normal"/>
    <w:link w:val="DocumentMapChar"/>
    <w:rsid w:val="009F0AA2"/>
    <w:pPr>
      <w:shd w:val="clear" w:color="auto" w:fill="000080"/>
    </w:pPr>
    <w:rPr>
      <w:rFonts w:ascii="Tahoma" w:hAnsi="Tahoma" w:cs="Tahoma"/>
    </w:rPr>
  </w:style>
  <w:style w:type="character" w:customStyle="1" w:styleId="DocumentMapChar">
    <w:name w:val="Document Map Char"/>
    <w:basedOn w:val="DefaultParagraphFont"/>
    <w:link w:val="DocumentMap"/>
    <w:rsid w:val="009F0AA2"/>
    <w:rPr>
      <w:rFonts w:ascii="Tahoma" w:hAnsi="Tahoma" w:cs="Tahoma"/>
      <w:sz w:val="22"/>
      <w:shd w:val="clear" w:color="auto" w:fill="000080"/>
    </w:rPr>
  </w:style>
  <w:style w:type="paragraph" w:styleId="PlainText">
    <w:name w:val="Plain Text"/>
    <w:basedOn w:val="Normal"/>
    <w:link w:val="PlainTextChar"/>
    <w:rsid w:val="009F0AA2"/>
    <w:rPr>
      <w:rFonts w:ascii="Courier New" w:hAnsi="Courier New" w:cs="Courier New"/>
      <w:sz w:val="20"/>
    </w:rPr>
  </w:style>
  <w:style w:type="character" w:customStyle="1" w:styleId="PlainTextChar">
    <w:name w:val="Plain Text Char"/>
    <w:basedOn w:val="DefaultParagraphFont"/>
    <w:link w:val="PlainText"/>
    <w:rsid w:val="009F0AA2"/>
    <w:rPr>
      <w:rFonts w:ascii="Courier New" w:hAnsi="Courier New" w:cs="Courier New"/>
    </w:rPr>
  </w:style>
  <w:style w:type="paragraph" w:styleId="E-mailSignature">
    <w:name w:val="E-mail Signature"/>
    <w:basedOn w:val="Normal"/>
    <w:link w:val="E-mailSignatureChar"/>
    <w:rsid w:val="009F0AA2"/>
  </w:style>
  <w:style w:type="character" w:customStyle="1" w:styleId="E-mailSignatureChar">
    <w:name w:val="E-mail Signature Char"/>
    <w:basedOn w:val="DefaultParagraphFont"/>
    <w:link w:val="E-mailSignature"/>
    <w:rsid w:val="009F0AA2"/>
    <w:rPr>
      <w:sz w:val="22"/>
    </w:rPr>
  </w:style>
  <w:style w:type="paragraph" w:styleId="NormalWeb">
    <w:name w:val="Normal (Web)"/>
    <w:basedOn w:val="Normal"/>
    <w:rsid w:val="009F0AA2"/>
  </w:style>
  <w:style w:type="character" w:styleId="HTMLAcronym">
    <w:name w:val="HTML Acronym"/>
    <w:basedOn w:val="DefaultParagraphFont"/>
    <w:rsid w:val="009F0AA2"/>
  </w:style>
  <w:style w:type="paragraph" w:styleId="HTMLAddress">
    <w:name w:val="HTML Address"/>
    <w:basedOn w:val="Normal"/>
    <w:link w:val="HTMLAddressChar"/>
    <w:rsid w:val="009F0AA2"/>
    <w:rPr>
      <w:i/>
      <w:iCs/>
    </w:rPr>
  </w:style>
  <w:style w:type="character" w:customStyle="1" w:styleId="HTMLAddressChar">
    <w:name w:val="HTML Address Char"/>
    <w:basedOn w:val="DefaultParagraphFont"/>
    <w:link w:val="HTMLAddress"/>
    <w:rsid w:val="009F0AA2"/>
    <w:rPr>
      <w:i/>
      <w:iCs/>
      <w:sz w:val="22"/>
    </w:rPr>
  </w:style>
  <w:style w:type="character" w:styleId="HTMLCite">
    <w:name w:val="HTML Cite"/>
    <w:basedOn w:val="DefaultParagraphFont"/>
    <w:rsid w:val="009F0AA2"/>
    <w:rPr>
      <w:i/>
      <w:iCs/>
    </w:rPr>
  </w:style>
  <w:style w:type="character" w:styleId="HTMLCode">
    <w:name w:val="HTML Code"/>
    <w:basedOn w:val="DefaultParagraphFont"/>
    <w:rsid w:val="009F0AA2"/>
    <w:rPr>
      <w:rFonts w:ascii="Courier New" w:hAnsi="Courier New" w:cs="Courier New"/>
      <w:sz w:val="20"/>
      <w:szCs w:val="20"/>
    </w:rPr>
  </w:style>
  <w:style w:type="character" w:styleId="HTMLDefinition">
    <w:name w:val="HTML Definition"/>
    <w:basedOn w:val="DefaultParagraphFont"/>
    <w:rsid w:val="009F0AA2"/>
    <w:rPr>
      <w:i/>
      <w:iCs/>
    </w:rPr>
  </w:style>
  <w:style w:type="character" w:styleId="HTMLKeyboard">
    <w:name w:val="HTML Keyboard"/>
    <w:basedOn w:val="DefaultParagraphFont"/>
    <w:rsid w:val="009F0AA2"/>
    <w:rPr>
      <w:rFonts w:ascii="Courier New" w:hAnsi="Courier New" w:cs="Courier New"/>
      <w:sz w:val="20"/>
      <w:szCs w:val="20"/>
    </w:rPr>
  </w:style>
  <w:style w:type="paragraph" w:styleId="HTMLPreformatted">
    <w:name w:val="HTML Preformatted"/>
    <w:basedOn w:val="Normal"/>
    <w:link w:val="HTMLPreformattedChar"/>
    <w:rsid w:val="009F0AA2"/>
    <w:rPr>
      <w:rFonts w:ascii="Courier New" w:hAnsi="Courier New" w:cs="Courier New"/>
      <w:sz w:val="20"/>
    </w:rPr>
  </w:style>
  <w:style w:type="character" w:customStyle="1" w:styleId="HTMLPreformattedChar">
    <w:name w:val="HTML Preformatted Char"/>
    <w:basedOn w:val="DefaultParagraphFont"/>
    <w:link w:val="HTMLPreformatted"/>
    <w:rsid w:val="009F0AA2"/>
    <w:rPr>
      <w:rFonts w:ascii="Courier New" w:hAnsi="Courier New" w:cs="Courier New"/>
    </w:rPr>
  </w:style>
  <w:style w:type="character" w:styleId="HTMLSample">
    <w:name w:val="HTML Sample"/>
    <w:basedOn w:val="DefaultParagraphFont"/>
    <w:rsid w:val="009F0AA2"/>
    <w:rPr>
      <w:rFonts w:ascii="Courier New" w:hAnsi="Courier New" w:cs="Courier New"/>
    </w:rPr>
  </w:style>
  <w:style w:type="character" w:styleId="HTMLTypewriter">
    <w:name w:val="HTML Typewriter"/>
    <w:basedOn w:val="DefaultParagraphFont"/>
    <w:rsid w:val="009F0AA2"/>
    <w:rPr>
      <w:rFonts w:ascii="Courier New" w:hAnsi="Courier New" w:cs="Courier New"/>
      <w:sz w:val="20"/>
      <w:szCs w:val="20"/>
    </w:rPr>
  </w:style>
  <w:style w:type="character" w:styleId="HTMLVariable">
    <w:name w:val="HTML Variable"/>
    <w:basedOn w:val="DefaultParagraphFont"/>
    <w:rsid w:val="009F0AA2"/>
    <w:rPr>
      <w:i/>
      <w:iCs/>
    </w:rPr>
  </w:style>
  <w:style w:type="paragraph" w:styleId="CommentSubject">
    <w:name w:val="annotation subject"/>
    <w:basedOn w:val="CommentText"/>
    <w:next w:val="CommentText"/>
    <w:link w:val="CommentSubjectChar"/>
    <w:rsid w:val="009F0AA2"/>
    <w:rPr>
      <w:b/>
      <w:bCs/>
    </w:rPr>
  </w:style>
  <w:style w:type="character" w:customStyle="1" w:styleId="CommentSubjectChar">
    <w:name w:val="Comment Subject Char"/>
    <w:basedOn w:val="CommentTextChar"/>
    <w:link w:val="CommentSubject"/>
    <w:rsid w:val="009F0AA2"/>
    <w:rPr>
      <w:b/>
      <w:bCs/>
    </w:rPr>
  </w:style>
  <w:style w:type="numbering" w:styleId="1ai">
    <w:name w:val="Outline List 1"/>
    <w:basedOn w:val="NoList"/>
    <w:rsid w:val="009F0AA2"/>
    <w:pPr>
      <w:numPr>
        <w:numId w:val="14"/>
      </w:numPr>
    </w:pPr>
  </w:style>
  <w:style w:type="numbering" w:styleId="111111">
    <w:name w:val="Outline List 2"/>
    <w:basedOn w:val="NoList"/>
    <w:rsid w:val="009F0AA2"/>
    <w:pPr>
      <w:numPr>
        <w:numId w:val="15"/>
      </w:numPr>
    </w:pPr>
  </w:style>
  <w:style w:type="numbering" w:styleId="ArticleSection">
    <w:name w:val="Outline List 3"/>
    <w:basedOn w:val="NoList"/>
    <w:rsid w:val="009F0AA2"/>
    <w:pPr>
      <w:numPr>
        <w:numId w:val="17"/>
      </w:numPr>
    </w:pPr>
  </w:style>
  <w:style w:type="table" w:styleId="TableSimple1">
    <w:name w:val="Table Simple 1"/>
    <w:basedOn w:val="TableNormal"/>
    <w:rsid w:val="009F0AA2"/>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F0AA2"/>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F0AA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9F0AA2"/>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F0AA2"/>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F0AA2"/>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F0AA2"/>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F0AA2"/>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F0AA2"/>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F0AA2"/>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F0AA2"/>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F0AA2"/>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F0AA2"/>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F0AA2"/>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F0AA2"/>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9F0AA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F0AA2"/>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F0AA2"/>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F0AA2"/>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F0AA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F0AA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F0AA2"/>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F0AA2"/>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F0AA2"/>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F0AA2"/>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F0AA2"/>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F0AA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F0AA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F0AA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F0AA2"/>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F0AA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9F0AA2"/>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F0AA2"/>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F0AA2"/>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9F0AA2"/>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F0AA2"/>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9F0AA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F0AA2"/>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F0AA2"/>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9F0AA2"/>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F0AA2"/>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F0AA2"/>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9F0AA2"/>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9F0AA2"/>
    <w:rPr>
      <w:rFonts w:eastAsia="Times New Roman" w:cs="Times New Roman"/>
      <w:b/>
      <w:kern w:val="28"/>
      <w:sz w:val="24"/>
      <w:lang w:eastAsia="en-AU"/>
    </w:rPr>
  </w:style>
  <w:style w:type="character" w:styleId="PlaceholderText">
    <w:name w:val="Placeholder Text"/>
    <w:basedOn w:val="DefaultParagraphFont"/>
    <w:uiPriority w:val="99"/>
    <w:semiHidden/>
    <w:rsid w:val="00A71A7B"/>
    <w:rPr>
      <w:color w:val="808080"/>
    </w:rPr>
  </w:style>
  <w:style w:type="paragraph" w:styleId="ListParagraph">
    <w:name w:val="List Paragraph"/>
    <w:basedOn w:val="Normal"/>
    <w:link w:val="ListParagraphChar"/>
    <w:uiPriority w:val="34"/>
    <w:qFormat/>
    <w:rsid w:val="00A71A7B"/>
    <w:pPr>
      <w:ind w:left="720"/>
      <w:contextualSpacing/>
    </w:pPr>
    <w:rPr>
      <w:rFonts w:eastAsia="Calibri" w:cs="Times New Roman"/>
    </w:rPr>
  </w:style>
  <w:style w:type="paragraph" w:styleId="Bibliography">
    <w:name w:val="Bibliography"/>
    <w:basedOn w:val="Normal"/>
    <w:next w:val="Normal"/>
    <w:uiPriority w:val="37"/>
    <w:semiHidden/>
    <w:unhideWhenUsed/>
    <w:rsid w:val="00A71A7B"/>
    <w:rPr>
      <w:rFonts w:eastAsia="Calibri" w:cs="Times New Roman"/>
    </w:rPr>
  </w:style>
  <w:style w:type="paragraph" w:styleId="IntenseQuote">
    <w:name w:val="Intense Quote"/>
    <w:basedOn w:val="Normal"/>
    <w:next w:val="Normal"/>
    <w:link w:val="IntenseQuoteChar"/>
    <w:uiPriority w:val="99"/>
    <w:rsid w:val="00A71A7B"/>
    <w:pPr>
      <w:pBdr>
        <w:bottom w:val="single" w:sz="4" w:space="4" w:color="4F81BD" w:themeColor="accent1"/>
      </w:pBdr>
      <w:spacing w:before="200" w:after="280"/>
      <w:ind w:left="936" w:right="936"/>
    </w:pPr>
    <w:rPr>
      <w:rFonts w:eastAsia="Calibri" w:cs="Times New Roman"/>
      <w:b/>
      <w:bCs/>
      <w:i/>
      <w:iCs/>
      <w:color w:val="4F81BD" w:themeColor="accent1"/>
    </w:rPr>
  </w:style>
  <w:style w:type="character" w:customStyle="1" w:styleId="IntenseQuoteChar">
    <w:name w:val="Intense Quote Char"/>
    <w:basedOn w:val="DefaultParagraphFont"/>
    <w:link w:val="IntenseQuote"/>
    <w:uiPriority w:val="99"/>
    <w:rsid w:val="00A71A7B"/>
    <w:rPr>
      <w:rFonts w:eastAsia="Calibri" w:cs="Times New Roman"/>
      <w:b/>
      <w:bCs/>
      <w:i/>
      <w:iCs/>
      <w:color w:val="4F81BD" w:themeColor="accent1"/>
      <w:sz w:val="22"/>
    </w:rPr>
  </w:style>
  <w:style w:type="paragraph" w:styleId="NoSpacing">
    <w:name w:val="No Spacing"/>
    <w:uiPriority w:val="1"/>
    <w:qFormat/>
    <w:rsid w:val="00A71A7B"/>
    <w:rPr>
      <w:rFonts w:eastAsia="Calibri" w:cs="Times New Roman"/>
      <w:sz w:val="22"/>
    </w:rPr>
  </w:style>
  <w:style w:type="paragraph" w:styleId="Quote">
    <w:name w:val="Quote"/>
    <w:basedOn w:val="Normal"/>
    <w:next w:val="Normal"/>
    <w:link w:val="QuoteChar"/>
    <w:uiPriority w:val="99"/>
    <w:rsid w:val="00A71A7B"/>
    <w:rPr>
      <w:rFonts w:eastAsia="Calibri" w:cs="Times New Roman"/>
      <w:i/>
      <w:iCs/>
      <w:color w:val="000000" w:themeColor="text1"/>
    </w:rPr>
  </w:style>
  <w:style w:type="character" w:customStyle="1" w:styleId="QuoteChar">
    <w:name w:val="Quote Char"/>
    <w:basedOn w:val="DefaultParagraphFont"/>
    <w:link w:val="Quote"/>
    <w:uiPriority w:val="99"/>
    <w:rsid w:val="00A71A7B"/>
    <w:rPr>
      <w:rFonts w:eastAsia="Calibri" w:cs="Times New Roman"/>
      <w:i/>
      <w:iCs/>
      <w:color w:val="000000" w:themeColor="text1"/>
      <w:sz w:val="22"/>
    </w:rPr>
  </w:style>
  <w:style w:type="paragraph" w:styleId="TOCHeading">
    <w:name w:val="TOC Heading"/>
    <w:basedOn w:val="Heading1"/>
    <w:next w:val="Normal"/>
    <w:uiPriority w:val="39"/>
    <w:semiHidden/>
    <w:unhideWhenUsed/>
    <w:rsid w:val="00A71A7B"/>
    <w:pPr>
      <w:numPr>
        <w:numId w:val="0"/>
      </w:numPr>
      <w:outlineLvl w:val="9"/>
    </w:pPr>
  </w:style>
  <w:style w:type="character" w:customStyle="1" w:styleId="charssens">
    <w:name w:val="charssens"/>
    <w:basedOn w:val="DefaultParagraphFont"/>
    <w:rsid w:val="00A71A7B"/>
  </w:style>
  <w:style w:type="table" w:customStyle="1" w:styleId="LightShading-Accent11">
    <w:name w:val="Light Shading - Accent 11"/>
    <w:basedOn w:val="TableNormal"/>
    <w:uiPriority w:val="60"/>
    <w:rsid w:val="00A71A7B"/>
    <w:rPr>
      <w:rFonts w:asciiTheme="minorHAnsi" w:hAnsiTheme="minorHAns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charlegtitle1">
    <w:name w:val="charlegtitle1"/>
    <w:basedOn w:val="DefaultParagraphFont"/>
    <w:rsid w:val="00A71A7B"/>
    <w:rPr>
      <w:rFonts w:ascii="Arial" w:hAnsi="Arial" w:cs="Arial" w:hint="default"/>
      <w:b/>
      <w:bCs/>
      <w:color w:val="10418E"/>
      <w:sz w:val="40"/>
      <w:szCs w:val="40"/>
    </w:rPr>
  </w:style>
  <w:style w:type="paragraph" w:styleId="Revision">
    <w:name w:val="Revision"/>
    <w:hidden/>
    <w:uiPriority w:val="99"/>
    <w:semiHidden/>
    <w:rsid w:val="00A71A7B"/>
    <w:rPr>
      <w:rFonts w:eastAsia="Calibri" w:cs="Times New Roman"/>
      <w:sz w:val="22"/>
    </w:rPr>
  </w:style>
  <w:style w:type="character" w:customStyle="1" w:styleId="CharSchPTNo">
    <w:name w:val="CharSchPTNo"/>
    <w:basedOn w:val="DefaultParagraphFont"/>
    <w:rsid w:val="00A71A7B"/>
  </w:style>
  <w:style w:type="character" w:customStyle="1" w:styleId="CharSchPTText">
    <w:name w:val="CharSchPTText"/>
    <w:basedOn w:val="DefaultParagraphFont"/>
    <w:rsid w:val="00A71A7B"/>
  </w:style>
  <w:style w:type="character" w:customStyle="1" w:styleId="CharSchNo">
    <w:name w:val="CharSchNo"/>
    <w:basedOn w:val="DefaultParagraphFont"/>
    <w:rsid w:val="00A71A7B"/>
  </w:style>
  <w:style w:type="character" w:customStyle="1" w:styleId="CharSchText">
    <w:name w:val="CharSchText"/>
    <w:basedOn w:val="DefaultParagraphFont"/>
    <w:rsid w:val="00A71A7B"/>
  </w:style>
  <w:style w:type="character" w:customStyle="1" w:styleId="CharAmSchPTNo">
    <w:name w:val="CharAmSchPTNo"/>
    <w:basedOn w:val="DefaultParagraphFont"/>
    <w:rsid w:val="00A71A7B"/>
  </w:style>
  <w:style w:type="character" w:customStyle="1" w:styleId="CharAmSchPTText">
    <w:name w:val="CharAmSchPTText"/>
    <w:basedOn w:val="DefaultParagraphFont"/>
    <w:rsid w:val="00A71A7B"/>
  </w:style>
  <w:style w:type="table" w:customStyle="1" w:styleId="TableGeneral">
    <w:name w:val="TableGeneral"/>
    <w:basedOn w:val="TableNormal"/>
    <w:rsid w:val="00A71A7B"/>
    <w:pPr>
      <w:spacing w:before="60" w:after="60" w:line="240" w:lineRule="exact"/>
    </w:pPr>
    <w:rPr>
      <w:rFonts w:eastAsia="Times New Roman" w:cs="Times New Roman"/>
      <w:sz w:val="22"/>
      <w:lang w:eastAsia="en-AU"/>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character" w:customStyle="1" w:styleId="charTitleSuperscript">
    <w:name w:val="charTitleSuperscript"/>
    <w:basedOn w:val="DefaultParagraphFont"/>
    <w:rsid w:val="00A71A7B"/>
    <w:rPr>
      <w:rFonts w:ascii="Arial" w:hAnsi="Arial"/>
      <w:position w:val="6"/>
      <w:sz w:val="24"/>
      <w:szCs w:val="24"/>
      <w:vertAlign w:val="superscript"/>
    </w:rPr>
  </w:style>
  <w:style w:type="character" w:customStyle="1" w:styleId="ListParagraphChar">
    <w:name w:val="List Paragraph Char"/>
    <w:basedOn w:val="DefaultParagraphFont"/>
    <w:link w:val="ListParagraph"/>
    <w:uiPriority w:val="34"/>
    <w:rsid w:val="00A71A7B"/>
    <w:rPr>
      <w:rFonts w:eastAsia="Calibri" w:cs="Times New Roman"/>
      <w:sz w:val="22"/>
    </w:rPr>
  </w:style>
  <w:style w:type="table" w:styleId="LightShading">
    <w:name w:val="Light Shading"/>
    <w:basedOn w:val="TableNormal"/>
    <w:uiPriority w:val="60"/>
    <w:rsid w:val="00A71A7B"/>
    <w:pPr>
      <w:spacing w:before="120" w:after="120"/>
    </w:pPr>
    <w:rPr>
      <w:rFonts w:asciiTheme="minorHAnsi" w:hAnsiTheme="minorHAnsi"/>
      <w:szCs w:val="22"/>
    </w:rPr>
    <w:tblPr>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cBorders>
      </w:tcPr>
    </w:tblStylePr>
    <w:tblStylePr w:type="firstCol">
      <w:rPr>
        <w:b/>
        <w:bCs/>
        <w:sz w:val="20"/>
      </w:rPr>
    </w:tblStylePr>
    <w:tblStylePr w:type="lastCol">
      <w:rPr>
        <w:b/>
        <w:bCs/>
      </w:rPr>
    </w:tblStylePr>
  </w:style>
  <w:style w:type="character" w:customStyle="1" w:styleId="charst1">
    <w:name w:val="charst1"/>
    <w:basedOn w:val="DefaultParagraphFont"/>
    <w:rsid w:val="00A71A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F0AA2"/>
    <w:pPr>
      <w:spacing w:line="260" w:lineRule="atLeast"/>
    </w:pPr>
    <w:rPr>
      <w:sz w:val="22"/>
    </w:rPr>
  </w:style>
  <w:style w:type="paragraph" w:styleId="Heading1">
    <w:name w:val="heading 1"/>
    <w:basedOn w:val="Normal"/>
    <w:next w:val="Normal"/>
    <w:link w:val="Heading1Char"/>
    <w:uiPriority w:val="9"/>
    <w:qFormat/>
    <w:rsid w:val="009F0AA2"/>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F0AA2"/>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F0AA2"/>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F0AA2"/>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F0AA2"/>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F0AA2"/>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F0AA2"/>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F0AA2"/>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F0AA2"/>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F0AA2"/>
  </w:style>
  <w:style w:type="paragraph" w:customStyle="1" w:styleId="OPCParaBase">
    <w:name w:val="OPCParaBase"/>
    <w:qFormat/>
    <w:rsid w:val="009F0AA2"/>
    <w:pPr>
      <w:spacing w:line="260" w:lineRule="atLeast"/>
    </w:pPr>
    <w:rPr>
      <w:rFonts w:eastAsia="Times New Roman" w:cs="Times New Roman"/>
      <w:sz w:val="22"/>
      <w:lang w:eastAsia="en-AU"/>
    </w:rPr>
  </w:style>
  <w:style w:type="paragraph" w:customStyle="1" w:styleId="ShortT">
    <w:name w:val="ShortT"/>
    <w:basedOn w:val="OPCParaBase"/>
    <w:next w:val="Normal"/>
    <w:qFormat/>
    <w:rsid w:val="009F0AA2"/>
    <w:pPr>
      <w:spacing w:line="240" w:lineRule="auto"/>
    </w:pPr>
    <w:rPr>
      <w:b/>
      <w:sz w:val="40"/>
    </w:rPr>
  </w:style>
  <w:style w:type="paragraph" w:customStyle="1" w:styleId="ActHead1">
    <w:name w:val="ActHead 1"/>
    <w:aliases w:val="c"/>
    <w:basedOn w:val="OPCParaBase"/>
    <w:next w:val="Normal"/>
    <w:qFormat/>
    <w:rsid w:val="009F0AA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F0AA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F0AA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F0AA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F0AA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F0AA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F0AA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F0AA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F0AA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F0AA2"/>
  </w:style>
  <w:style w:type="paragraph" w:customStyle="1" w:styleId="Blocks">
    <w:name w:val="Blocks"/>
    <w:aliases w:val="bb"/>
    <w:basedOn w:val="OPCParaBase"/>
    <w:qFormat/>
    <w:rsid w:val="009F0AA2"/>
    <w:pPr>
      <w:spacing w:line="240" w:lineRule="auto"/>
    </w:pPr>
    <w:rPr>
      <w:sz w:val="24"/>
    </w:rPr>
  </w:style>
  <w:style w:type="paragraph" w:customStyle="1" w:styleId="BoxText">
    <w:name w:val="BoxText"/>
    <w:aliases w:val="bt"/>
    <w:basedOn w:val="OPCParaBase"/>
    <w:qFormat/>
    <w:rsid w:val="009F0AA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F0AA2"/>
    <w:rPr>
      <w:b/>
    </w:rPr>
  </w:style>
  <w:style w:type="paragraph" w:customStyle="1" w:styleId="BoxHeadItalic">
    <w:name w:val="BoxHeadItalic"/>
    <w:aliases w:val="bhi"/>
    <w:basedOn w:val="BoxText"/>
    <w:next w:val="BoxStep"/>
    <w:qFormat/>
    <w:rsid w:val="009F0AA2"/>
    <w:rPr>
      <w:i/>
    </w:rPr>
  </w:style>
  <w:style w:type="paragraph" w:customStyle="1" w:styleId="BoxList">
    <w:name w:val="BoxList"/>
    <w:aliases w:val="bl"/>
    <w:basedOn w:val="BoxText"/>
    <w:qFormat/>
    <w:rsid w:val="009F0AA2"/>
    <w:pPr>
      <w:ind w:left="1559" w:hanging="425"/>
    </w:pPr>
  </w:style>
  <w:style w:type="paragraph" w:customStyle="1" w:styleId="BoxNote">
    <w:name w:val="BoxNote"/>
    <w:aliases w:val="bn"/>
    <w:basedOn w:val="BoxText"/>
    <w:qFormat/>
    <w:rsid w:val="009F0AA2"/>
    <w:pPr>
      <w:tabs>
        <w:tab w:val="left" w:pos="1985"/>
      </w:tabs>
      <w:spacing w:before="122" w:line="198" w:lineRule="exact"/>
      <w:ind w:left="2948" w:hanging="1814"/>
    </w:pPr>
    <w:rPr>
      <w:sz w:val="18"/>
    </w:rPr>
  </w:style>
  <w:style w:type="paragraph" w:customStyle="1" w:styleId="BoxPara">
    <w:name w:val="BoxPara"/>
    <w:aliases w:val="bp"/>
    <w:basedOn w:val="BoxText"/>
    <w:qFormat/>
    <w:rsid w:val="009F0AA2"/>
    <w:pPr>
      <w:tabs>
        <w:tab w:val="right" w:pos="2268"/>
      </w:tabs>
      <w:ind w:left="2552" w:hanging="1418"/>
    </w:pPr>
  </w:style>
  <w:style w:type="paragraph" w:customStyle="1" w:styleId="BoxStep">
    <w:name w:val="BoxStep"/>
    <w:aliases w:val="bs"/>
    <w:basedOn w:val="BoxText"/>
    <w:qFormat/>
    <w:rsid w:val="009F0AA2"/>
    <w:pPr>
      <w:ind w:left="1985" w:hanging="851"/>
    </w:pPr>
  </w:style>
  <w:style w:type="character" w:customStyle="1" w:styleId="CharAmPartNo">
    <w:name w:val="CharAmPartNo"/>
    <w:basedOn w:val="OPCCharBase"/>
    <w:qFormat/>
    <w:rsid w:val="009F0AA2"/>
  </w:style>
  <w:style w:type="character" w:customStyle="1" w:styleId="CharAmPartText">
    <w:name w:val="CharAmPartText"/>
    <w:basedOn w:val="OPCCharBase"/>
    <w:qFormat/>
    <w:rsid w:val="009F0AA2"/>
  </w:style>
  <w:style w:type="character" w:customStyle="1" w:styleId="CharAmSchNo">
    <w:name w:val="CharAmSchNo"/>
    <w:basedOn w:val="OPCCharBase"/>
    <w:qFormat/>
    <w:rsid w:val="009F0AA2"/>
  </w:style>
  <w:style w:type="character" w:customStyle="1" w:styleId="CharAmSchText">
    <w:name w:val="CharAmSchText"/>
    <w:basedOn w:val="OPCCharBase"/>
    <w:qFormat/>
    <w:rsid w:val="009F0AA2"/>
  </w:style>
  <w:style w:type="character" w:customStyle="1" w:styleId="CharBoldItalic">
    <w:name w:val="CharBoldItalic"/>
    <w:basedOn w:val="OPCCharBase"/>
    <w:uiPriority w:val="1"/>
    <w:qFormat/>
    <w:rsid w:val="009F0AA2"/>
    <w:rPr>
      <w:b/>
      <w:i/>
    </w:rPr>
  </w:style>
  <w:style w:type="character" w:customStyle="1" w:styleId="CharChapNo">
    <w:name w:val="CharChapNo"/>
    <w:basedOn w:val="OPCCharBase"/>
    <w:uiPriority w:val="1"/>
    <w:qFormat/>
    <w:rsid w:val="009F0AA2"/>
  </w:style>
  <w:style w:type="character" w:customStyle="1" w:styleId="CharChapText">
    <w:name w:val="CharChapText"/>
    <w:basedOn w:val="OPCCharBase"/>
    <w:uiPriority w:val="1"/>
    <w:qFormat/>
    <w:rsid w:val="009F0AA2"/>
  </w:style>
  <w:style w:type="character" w:customStyle="1" w:styleId="CharDivNo">
    <w:name w:val="CharDivNo"/>
    <w:basedOn w:val="OPCCharBase"/>
    <w:uiPriority w:val="1"/>
    <w:qFormat/>
    <w:rsid w:val="009F0AA2"/>
  </w:style>
  <w:style w:type="character" w:customStyle="1" w:styleId="CharDivText">
    <w:name w:val="CharDivText"/>
    <w:basedOn w:val="OPCCharBase"/>
    <w:uiPriority w:val="1"/>
    <w:qFormat/>
    <w:rsid w:val="009F0AA2"/>
  </w:style>
  <w:style w:type="character" w:customStyle="1" w:styleId="CharItalic">
    <w:name w:val="CharItalic"/>
    <w:basedOn w:val="OPCCharBase"/>
    <w:uiPriority w:val="1"/>
    <w:qFormat/>
    <w:rsid w:val="009F0AA2"/>
    <w:rPr>
      <w:i/>
    </w:rPr>
  </w:style>
  <w:style w:type="character" w:customStyle="1" w:styleId="CharPartNo">
    <w:name w:val="CharPartNo"/>
    <w:basedOn w:val="OPCCharBase"/>
    <w:uiPriority w:val="1"/>
    <w:qFormat/>
    <w:rsid w:val="009F0AA2"/>
  </w:style>
  <w:style w:type="character" w:customStyle="1" w:styleId="CharPartText">
    <w:name w:val="CharPartText"/>
    <w:basedOn w:val="OPCCharBase"/>
    <w:uiPriority w:val="1"/>
    <w:qFormat/>
    <w:rsid w:val="009F0AA2"/>
  </w:style>
  <w:style w:type="character" w:customStyle="1" w:styleId="CharSectno">
    <w:name w:val="CharSectno"/>
    <w:basedOn w:val="OPCCharBase"/>
    <w:qFormat/>
    <w:rsid w:val="009F0AA2"/>
  </w:style>
  <w:style w:type="character" w:customStyle="1" w:styleId="CharSubdNo">
    <w:name w:val="CharSubdNo"/>
    <w:basedOn w:val="OPCCharBase"/>
    <w:uiPriority w:val="1"/>
    <w:qFormat/>
    <w:rsid w:val="009F0AA2"/>
  </w:style>
  <w:style w:type="character" w:customStyle="1" w:styleId="CharSubdText">
    <w:name w:val="CharSubdText"/>
    <w:basedOn w:val="OPCCharBase"/>
    <w:uiPriority w:val="1"/>
    <w:qFormat/>
    <w:rsid w:val="009F0AA2"/>
  </w:style>
  <w:style w:type="paragraph" w:customStyle="1" w:styleId="CTA--">
    <w:name w:val="CTA --"/>
    <w:basedOn w:val="OPCParaBase"/>
    <w:next w:val="Normal"/>
    <w:rsid w:val="009F0AA2"/>
    <w:pPr>
      <w:spacing w:before="60" w:line="240" w:lineRule="atLeast"/>
      <w:ind w:left="142" w:hanging="142"/>
    </w:pPr>
    <w:rPr>
      <w:sz w:val="20"/>
    </w:rPr>
  </w:style>
  <w:style w:type="paragraph" w:customStyle="1" w:styleId="CTA-">
    <w:name w:val="CTA -"/>
    <w:basedOn w:val="OPCParaBase"/>
    <w:rsid w:val="009F0AA2"/>
    <w:pPr>
      <w:spacing w:before="60" w:line="240" w:lineRule="atLeast"/>
      <w:ind w:left="85" w:hanging="85"/>
    </w:pPr>
    <w:rPr>
      <w:sz w:val="20"/>
    </w:rPr>
  </w:style>
  <w:style w:type="paragraph" w:customStyle="1" w:styleId="CTA---">
    <w:name w:val="CTA ---"/>
    <w:basedOn w:val="OPCParaBase"/>
    <w:next w:val="Normal"/>
    <w:rsid w:val="009F0AA2"/>
    <w:pPr>
      <w:spacing w:before="60" w:line="240" w:lineRule="atLeast"/>
      <w:ind w:left="198" w:hanging="198"/>
    </w:pPr>
    <w:rPr>
      <w:sz w:val="20"/>
    </w:rPr>
  </w:style>
  <w:style w:type="paragraph" w:customStyle="1" w:styleId="CTA----">
    <w:name w:val="CTA ----"/>
    <w:basedOn w:val="OPCParaBase"/>
    <w:next w:val="Normal"/>
    <w:rsid w:val="009F0AA2"/>
    <w:pPr>
      <w:spacing w:before="60" w:line="240" w:lineRule="atLeast"/>
      <w:ind w:left="255" w:hanging="255"/>
    </w:pPr>
    <w:rPr>
      <w:sz w:val="20"/>
    </w:rPr>
  </w:style>
  <w:style w:type="paragraph" w:customStyle="1" w:styleId="CTA1a">
    <w:name w:val="CTA 1(a)"/>
    <w:basedOn w:val="OPCParaBase"/>
    <w:rsid w:val="009F0AA2"/>
    <w:pPr>
      <w:tabs>
        <w:tab w:val="right" w:pos="414"/>
      </w:tabs>
      <w:spacing w:before="40" w:line="240" w:lineRule="atLeast"/>
      <w:ind w:left="675" w:hanging="675"/>
    </w:pPr>
    <w:rPr>
      <w:sz w:val="20"/>
    </w:rPr>
  </w:style>
  <w:style w:type="paragraph" w:customStyle="1" w:styleId="CTA1ai">
    <w:name w:val="CTA 1(a)(i)"/>
    <w:basedOn w:val="OPCParaBase"/>
    <w:rsid w:val="009F0AA2"/>
    <w:pPr>
      <w:tabs>
        <w:tab w:val="right" w:pos="1004"/>
      </w:tabs>
      <w:spacing w:before="40" w:line="240" w:lineRule="atLeast"/>
      <w:ind w:left="1253" w:hanging="1253"/>
    </w:pPr>
    <w:rPr>
      <w:sz w:val="20"/>
    </w:rPr>
  </w:style>
  <w:style w:type="paragraph" w:customStyle="1" w:styleId="CTA2a">
    <w:name w:val="CTA 2(a)"/>
    <w:basedOn w:val="OPCParaBase"/>
    <w:rsid w:val="009F0AA2"/>
    <w:pPr>
      <w:tabs>
        <w:tab w:val="right" w:pos="482"/>
      </w:tabs>
      <w:spacing w:before="40" w:line="240" w:lineRule="atLeast"/>
      <w:ind w:left="748" w:hanging="748"/>
    </w:pPr>
    <w:rPr>
      <w:sz w:val="20"/>
    </w:rPr>
  </w:style>
  <w:style w:type="paragraph" w:customStyle="1" w:styleId="CTA2ai">
    <w:name w:val="CTA 2(a)(i)"/>
    <w:basedOn w:val="OPCParaBase"/>
    <w:rsid w:val="009F0AA2"/>
    <w:pPr>
      <w:tabs>
        <w:tab w:val="right" w:pos="1089"/>
      </w:tabs>
      <w:spacing w:before="40" w:line="240" w:lineRule="atLeast"/>
      <w:ind w:left="1327" w:hanging="1327"/>
    </w:pPr>
    <w:rPr>
      <w:sz w:val="20"/>
    </w:rPr>
  </w:style>
  <w:style w:type="paragraph" w:customStyle="1" w:styleId="CTA3a">
    <w:name w:val="CTA 3(a)"/>
    <w:basedOn w:val="OPCParaBase"/>
    <w:rsid w:val="009F0AA2"/>
    <w:pPr>
      <w:tabs>
        <w:tab w:val="right" w:pos="556"/>
      </w:tabs>
      <w:spacing w:before="40" w:line="240" w:lineRule="atLeast"/>
      <w:ind w:left="805" w:hanging="805"/>
    </w:pPr>
    <w:rPr>
      <w:sz w:val="20"/>
    </w:rPr>
  </w:style>
  <w:style w:type="paragraph" w:customStyle="1" w:styleId="CTA3ai">
    <w:name w:val="CTA 3(a)(i)"/>
    <w:basedOn w:val="OPCParaBase"/>
    <w:rsid w:val="009F0AA2"/>
    <w:pPr>
      <w:tabs>
        <w:tab w:val="right" w:pos="1140"/>
      </w:tabs>
      <w:spacing w:before="40" w:line="240" w:lineRule="atLeast"/>
      <w:ind w:left="1361" w:hanging="1361"/>
    </w:pPr>
    <w:rPr>
      <w:sz w:val="20"/>
    </w:rPr>
  </w:style>
  <w:style w:type="paragraph" w:customStyle="1" w:styleId="CTA4a">
    <w:name w:val="CTA 4(a)"/>
    <w:basedOn w:val="OPCParaBase"/>
    <w:rsid w:val="009F0AA2"/>
    <w:pPr>
      <w:tabs>
        <w:tab w:val="right" w:pos="624"/>
      </w:tabs>
      <w:spacing w:before="40" w:line="240" w:lineRule="atLeast"/>
      <w:ind w:left="873" w:hanging="873"/>
    </w:pPr>
    <w:rPr>
      <w:sz w:val="20"/>
    </w:rPr>
  </w:style>
  <w:style w:type="paragraph" w:customStyle="1" w:styleId="CTA4ai">
    <w:name w:val="CTA 4(a)(i)"/>
    <w:basedOn w:val="OPCParaBase"/>
    <w:rsid w:val="009F0AA2"/>
    <w:pPr>
      <w:tabs>
        <w:tab w:val="right" w:pos="1213"/>
      </w:tabs>
      <w:spacing w:before="40" w:line="240" w:lineRule="atLeast"/>
      <w:ind w:left="1452" w:hanging="1452"/>
    </w:pPr>
    <w:rPr>
      <w:sz w:val="20"/>
    </w:rPr>
  </w:style>
  <w:style w:type="paragraph" w:customStyle="1" w:styleId="CTACAPS">
    <w:name w:val="CTA CAPS"/>
    <w:basedOn w:val="OPCParaBase"/>
    <w:rsid w:val="009F0AA2"/>
    <w:pPr>
      <w:spacing w:before="60" w:line="240" w:lineRule="atLeast"/>
    </w:pPr>
    <w:rPr>
      <w:sz w:val="20"/>
    </w:rPr>
  </w:style>
  <w:style w:type="paragraph" w:customStyle="1" w:styleId="CTAright">
    <w:name w:val="CTA right"/>
    <w:basedOn w:val="OPCParaBase"/>
    <w:rsid w:val="009F0AA2"/>
    <w:pPr>
      <w:spacing w:before="60" w:line="240" w:lineRule="auto"/>
      <w:jc w:val="right"/>
    </w:pPr>
    <w:rPr>
      <w:sz w:val="20"/>
    </w:rPr>
  </w:style>
  <w:style w:type="paragraph" w:customStyle="1" w:styleId="subsection">
    <w:name w:val="subsection"/>
    <w:aliases w:val="ss,Subsection"/>
    <w:basedOn w:val="OPCParaBase"/>
    <w:link w:val="subsectionChar"/>
    <w:rsid w:val="009F0AA2"/>
    <w:pPr>
      <w:tabs>
        <w:tab w:val="right" w:pos="1021"/>
      </w:tabs>
      <w:spacing w:before="180" w:line="240" w:lineRule="auto"/>
      <w:ind w:left="1134" w:hanging="1134"/>
    </w:pPr>
  </w:style>
  <w:style w:type="paragraph" w:customStyle="1" w:styleId="Definition">
    <w:name w:val="Definition"/>
    <w:aliases w:val="dd"/>
    <w:basedOn w:val="OPCParaBase"/>
    <w:rsid w:val="009F0AA2"/>
    <w:pPr>
      <w:spacing w:before="180" w:line="240" w:lineRule="auto"/>
      <w:ind w:left="1134"/>
    </w:pPr>
  </w:style>
  <w:style w:type="paragraph" w:customStyle="1" w:styleId="ETAsubitem">
    <w:name w:val="ETA(subitem)"/>
    <w:basedOn w:val="OPCParaBase"/>
    <w:rsid w:val="009F0AA2"/>
    <w:pPr>
      <w:tabs>
        <w:tab w:val="right" w:pos="340"/>
      </w:tabs>
      <w:spacing w:before="60" w:line="240" w:lineRule="auto"/>
      <w:ind w:left="454" w:hanging="454"/>
    </w:pPr>
    <w:rPr>
      <w:sz w:val="20"/>
    </w:rPr>
  </w:style>
  <w:style w:type="paragraph" w:customStyle="1" w:styleId="ETApara">
    <w:name w:val="ETA(para)"/>
    <w:basedOn w:val="OPCParaBase"/>
    <w:rsid w:val="009F0AA2"/>
    <w:pPr>
      <w:tabs>
        <w:tab w:val="right" w:pos="754"/>
      </w:tabs>
      <w:spacing w:before="60" w:line="240" w:lineRule="auto"/>
      <w:ind w:left="828" w:hanging="828"/>
    </w:pPr>
    <w:rPr>
      <w:sz w:val="20"/>
    </w:rPr>
  </w:style>
  <w:style w:type="paragraph" w:customStyle="1" w:styleId="ETAsubpara">
    <w:name w:val="ETA(subpara)"/>
    <w:basedOn w:val="OPCParaBase"/>
    <w:rsid w:val="009F0AA2"/>
    <w:pPr>
      <w:tabs>
        <w:tab w:val="right" w:pos="1083"/>
      </w:tabs>
      <w:spacing w:before="60" w:line="240" w:lineRule="auto"/>
      <w:ind w:left="1191" w:hanging="1191"/>
    </w:pPr>
    <w:rPr>
      <w:sz w:val="20"/>
    </w:rPr>
  </w:style>
  <w:style w:type="paragraph" w:customStyle="1" w:styleId="ETAsub-subpara">
    <w:name w:val="ETA(sub-subpara)"/>
    <w:basedOn w:val="OPCParaBase"/>
    <w:rsid w:val="009F0AA2"/>
    <w:pPr>
      <w:tabs>
        <w:tab w:val="right" w:pos="1412"/>
      </w:tabs>
      <w:spacing w:before="60" w:line="240" w:lineRule="auto"/>
      <w:ind w:left="1525" w:hanging="1525"/>
    </w:pPr>
    <w:rPr>
      <w:sz w:val="20"/>
    </w:rPr>
  </w:style>
  <w:style w:type="paragraph" w:customStyle="1" w:styleId="Formula">
    <w:name w:val="Formula"/>
    <w:basedOn w:val="OPCParaBase"/>
    <w:rsid w:val="009F0AA2"/>
    <w:pPr>
      <w:spacing w:line="240" w:lineRule="auto"/>
      <w:ind w:left="1134"/>
    </w:pPr>
    <w:rPr>
      <w:sz w:val="20"/>
    </w:rPr>
  </w:style>
  <w:style w:type="paragraph" w:styleId="Header">
    <w:name w:val="header"/>
    <w:basedOn w:val="OPCParaBase"/>
    <w:link w:val="HeaderChar"/>
    <w:unhideWhenUsed/>
    <w:rsid w:val="009F0AA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F0AA2"/>
    <w:rPr>
      <w:rFonts w:eastAsia="Times New Roman" w:cs="Times New Roman"/>
      <w:sz w:val="16"/>
      <w:lang w:eastAsia="en-AU"/>
    </w:rPr>
  </w:style>
  <w:style w:type="paragraph" w:customStyle="1" w:styleId="House">
    <w:name w:val="House"/>
    <w:basedOn w:val="OPCParaBase"/>
    <w:rsid w:val="009F0AA2"/>
    <w:pPr>
      <w:spacing w:line="240" w:lineRule="auto"/>
    </w:pPr>
    <w:rPr>
      <w:sz w:val="28"/>
    </w:rPr>
  </w:style>
  <w:style w:type="paragraph" w:customStyle="1" w:styleId="Item">
    <w:name w:val="Item"/>
    <w:aliases w:val="i"/>
    <w:basedOn w:val="OPCParaBase"/>
    <w:next w:val="ItemHead"/>
    <w:rsid w:val="009F0AA2"/>
    <w:pPr>
      <w:keepLines/>
      <w:spacing w:before="80" w:line="240" w:lineRule="auto"/>
      <w:ind w:left="709"/>
    </w:pPr>
  </w:style>
  <w:style w:type="paragraph" w:customStyle="1" w:styleId="ItemHead">
    <w:name w:val="ItemHead"/>
    <w:aliases w:val="ih"/>
    <w:basedOn w:val="OPCParaBase"/>
    <w:next w:val="Item"/>
    <w:rsid w:val="009F0AA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F0AA2"/>
    <w:pPr>
      <w:spacing w:line="240" w:lineRule="auto"/>
    </w:pPr>
    <w:rPr>
      <w:b/>
      <w:sz w:val="32"/>
    </w:rPr>
  </w:style>
  <w:style w:type="paragraph" w:customStyle="1" w:styleId="notedraft">
    <w:name w:val="note(draft)"/>
    <w:aliases w:val="nd"/>
    <w:basedOn w:val="OPCParaBase"/>
    <w:rsid w:val="009F0AA2"/>
    <w:pPr>
      <w:spacing w:before="240" w:line="240" w:lineRule="auto"/>
      <w:ind w:left="284" w:hanging="284"/>
    </w:pPr>
    <w:rPr>
      <w:i/>
      <w:sz w:val="24"/>
    </w:rPr>
  </w:style>
  <w:style w:type="paragraph" w:customStyle="1" w:styleId="notemargin">
    <w:name w:val="note(margin)"/>
    <w:aliases w:val="nm"/>
    <w:basedOn w:val="OPCParaBase"/>
    <w:rsid w:val="009F0AA2"/>
    <w:pPr>
      <w:tabs>
        <w:tab w:val="left" w:pos="709"/>
      </w:tabs>
      <w:spacing w:before="122" w:line="198" w:lineRule="exact"/>
      <w:ind w:left="709" w:hanging="709"/>
    </w:pPr>
    <w:rPr>
      <w:sz w:val="18"/>
    </w:rPr>
  </w:style>
  <w:style w:type="paragraph" w:customStyle="1" w:styleId="noteToPara">
    <w:name w:val="noteToPara"/>
    <w:aliases w:val="ntp"/>
    <w:basedOn w:val="OPCParaBase"/>
    <w:rsid w:val="009F0AA2"/>
    <w:pPr>
      <w:spacing w:before="122" w:line="198" w:lineRule="exact"/>
      <w:ind w:left="2353" w:hanging="709"/>
    </w:pPr>
    <w:rPr>
      <w:sz w:val="18"/>
    </w:rPr>
  </w:style>
  <w:style w:type="paragraph" w:customStyle="1" w:styleId="noteParlAmend">
    <w:name w:val="note(ParlAmend)"/>
    <w:aliases w:val="npp"/>
    <w:basedOn w:val="OPCParaBase"/>
    <w:next w:val="ParlAmend"/>
    <w:rsid w:val="009F0AA2"/>
    <w:pPr>
      <w:spacing w:line="240" w:lineRule="auto"/>
      <w:jc w:val="right"/>
    </w:pPr>
    <w:rPr>
      <w:rFonts w:ascii="Arial" w:hAnsi="Arial"/>
      <w:b/>
      <w:i/>
    </w:rPr>
  </w:style>
  <w:style w:type="paragraph" w:customStyle="1" w:styleId="Page1">
    <w:name w:val="Page1"/>
    <w:basedOn w:val="OPCParaBase"/>
    <w:rsid w:val="009F0AA2"/>
    <w:pPr>
      <w:spacing w:before="5600" w:line="240" w:lineRule="auto"/>
    </w:pPr>
    <w:rPr>
      <w:b/>
      <w:sz w:val="32"/>
    </w:rPr>
  </w:style>
  <w:style w:type="paragraph" w:customStyle="1" w:styleId="PageBreak">
    <w:name w:val="PageBreak"/>
    <w:aliases w:val="pb"/>
    <w:basedOn w:val="OPCParaBase"/>
    <w:rsid w:val="009F0AA2"/>
    <w:pPr>
      <w:spacing w:line="240" w:lineRule="auto"/>
    </w:pPr>
    <w:rPr>
      <w:sz w:val="20"/>
    </w:rPr>
  </w:style>
  <w:style w:type="paragraph" w:customStyle="1" w:styleId="paragraphsub">
    <w:name w:val="paragraph(sub)"/>
    <w:aliases w:val="aa"/>
    <w:basedOn w:val="OPCParaBase"/>
    <w:rsid w:val="009F0AA2"/>
    <w:pPr>
      <w:tabs>
        <w:tab w:val="right" w:pos="1985"/>
      </w:tabs>
      <w:spacing w:before="40" w:line="240" w:lineRule="auto"/>
      <w:ind w:left="2098" w:hanging="2098"/>
    </w:pPr>
  </w:style>
  <w:style w:type="paragraph" w:customStyle="1" w:styleId="paragraphsub-sub">
    <w:name w:val="paragraph(sub-sub)"/>
    <w:aliases w:val="aaa"/>
    <w:basedOn w:val="OPCParaBase"/>
    <w:rsid w:val="009F0AA2"/>
    <w:pPr>
      <w:tabs>
        <w:tab w:val="right" w:pos="2722"/>
      </w:tabs>
      <w:spacing w:before="40" w:line="240" w:lineRule="auto"/>
      <w:ind w:left="2835" w:hanging="2835"/>
    </w:pPr>
  </w:style>
  <w:style w:type="paragraph" w:customStyle="1" w:styleId="paragraph">
    <w:name w:val="paragraph"/>
    <w:aliases w:val="a"/>
    <w:basedOn w:val="OPCParaBase"/>
    <w:rsid w:val="009F0AA2"/>
    <w:pPr>
      <w:tabs>
        <w:tab w:val="right" w:pos="1531"/>
      </w:tabs>
      <w:spacing w:before="40" w:line="240" w:lineRule="auto"/>
      <w:ind w:left="1644" w:hanging="1644"/>
    </w:pPr>
  </w:style>
  <w:style w:type="paragraph" w:customStyle="1" w:styleId="ParlAmend">
    <w:name w:val="ParlAmend"/>
    <w:aliases w:val="pp"/>
    <w:basedOn w:val="OPCParaBase"/>
    <w:rsid w:val="009F0AA2"/>
    <w:pPr>
      <w:spacing w:before="240" w:line="240" w:lineRule="atLeast"/>
      <w:ind w:hanging="567"/>
    </w:pPr>
    <w:rPr>
      <w:sz w:val="24"/>
    </w:rPr>
  </w:style>
  <w:style w:type="paragraph" w:customStyle="1" w:styleId="Penalty">
    <w:name w:val="Penalty"/>
    <w:basedOn w:val="OPCParaBase"/>
    <w:rsid w:val="009F0AA2"/>
    <w:pPr>
      <w:tabs>
        <w:tab w:val="left" w:pos="2977"/>
      </w:tabs>
      <w:spacing w:before="180" w:line="240" w:lineRule="auto"/>
      <w:ind w:left="1985" w:hanging="851"/>
    </w:pPr>
  </w:style>
  <w:style w:type="paragraph" w:customStyle="1" w:styleId="Portfolio">
    <w:name w:val="Portfolio"/>
    <w:basedOn w:val="OPCParaBase"/>
    <w:rsid w:val="009F0AA2"/>
    <w:pPr>
      <w:spacing w:line="240" w:lineRule="auto"/>
    </w:pPr>
    <w:rPr>
      <w:i/>
      <w:sz w:val="20"/>
    </w:rPr>
  </w:style>
  <w:style w:type="paragraph" w:customStyle="1" w:styleId="Preamble">
    <w:name w:val="Preamble"/>
    <w:basedOn w:val="OPCParaBase"/>
    <w:next w:val="Normal"/>
    <w:rsid w:val="009F0AA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F0AA2"/>
    <w:pPr>
      <w:spacing w:line="240" w:lineRule="auto"/>
    </w:pPr>
    <w:rPr>
      <w:i/>
      <w:sz w:val="20"/>
    </w:rPr>
  </w:style>
  <w:style w:type="paragraph" w:customStyle="1" w:styleId="Session">
    <w:name w:val="Session"/>
    <w:basedOn w:val="OPCParaBase"/>
    <w:rsid w:val="009F0AA2"/>
    <w:pPr>
      <w:spacing w:line="240" w:lineRule="auto"/>
    </w:pPr>
    <w:rPr>
      <w:sz w:val="28"/>
    </w:rPr>
  </w:style>
  <w:style w:type="paragraph" w:customStyle="1" w:styleId="Sponsor">
    <w:name w:val="Sponsor"/>
    <w:basedOn w:val="OPCParaBase"/>
    <w:rsid w:val="009F0AA2"/>
    <w:pPr>
      <w:spacing w:line="240" w:lineRule="auto"/>
    </w:pPr>
    <w:rPr>
      <w:i/>
    </w:rPr>
  </w:style>
  <w:style w:type="paragraph" w:customStyle="1" w:styleId="Subitem">
    <w:name w:val="Subitem"/>
    <w:aliases w:val="iss"/>
    <w:basedOn w:val="OPCParaBase"/>
    <w:rsid w:val="009F0AA2"/>
    <w:pPr>
      <w:spacing w:before="180" w:line="240" w:lineRule="auto"/>
      <w:ind w:left="709" w:hanging="709"/>
    </w:pPr>
  </w:style>
  <w:style w:type="paragraph" w:customStyle="1" w:styleId="SubitemHead">
    <w:name w:val="SubitemHead"/>
    <w:aliases w:val="issh"/>
    <w:basedOn w:val="OPCParaBase"/>
    <w:rsid w:val="009F0AA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F0AA2"/>
    <w:pPr>
      <w:spacing w:before="40" w:line="240" w:lineRule="auto"/>
      <w:ind w:left="1134"/>
    </w:pPr>
  </w:style>
  <w:style w:type="paragraph" w:customStyle="1" w:styleId="SubsectionHead">
    <w:name w:val="SubsectionHead"/>
    <w:aliases w:val="ssh"/>
    <w:basedOn w:val="OPCParaBase"/>
    <w:next w:val="subsection"/>
    <w:rsid w:val="009F0AA2"/>
    <w:pPr>
      <w:keepNext/>
      <w:keepLines/>
      <w:spacing w:before="240" w:line="240" w:lineRule="auto"/>
      <w:ind w:left="1134"/>
    </w:pPr>
    <w:rPr>
      <w:i/>
    </w:rPr>
  </w:style>
  <w:style w:type="paragraph" w:customStyle="1" w:styleId="Tablea">
    <w:name w:val="Table(a)"/>
    <w:aliases w:val="ta"/>
    <w:basedOn w:val="OPCParaBase"/>
    <w:rsid w:val="009F0AA2"/>
    <w:pPr>
      <w:spacing w:before="60" w:line="240" w:lineRule="auto"/>
      <w:ind w:left="284" w:hanging="284"/>
    </w:pPr>
    <w:rPr>
      <w:sz w:val="20"/>
    </w:rPr>
  </w:style>
  <w:style w:type="paragraph" w:customStyle="1" w:styleId="TableAA">
    <w:name w:val="Table(AA)"/>
    <w:aliases w:val="taaa"/>
    <w:basedOn w:val="OPCParaBase"/>
    <w:rsid w:val="009F0AA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F0AA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F0AA2"/>
    <w:pPr>
      <w:spacing w:before="60" w:line="240" w:lineRule="atLeast"/>
    </w:pPr>
    <w:rPr>
      <w:sz w:val="20"/>
    </w:rPr>
  </w:style>
  <w:style w:type="paragraph" w:customStyle="1" w:styleId="TLPBoxTextnote">
    <w:name w:val="TLPBoxText(note"/>
    <w:aliases w:val="right)"/>
    <w:basedOn w:val="OPCParaBase"/>
    <w:rsid w:val="009F0AA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F0AA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F0AA2"/>
    <w:pPr>
      <w:spacing w:before="122" w:line="198" w:lineRule="exact"/>
      <w:ind w:left="1985" w:hanging="851"/>
      <w:jc w:val="right"/>
    </w:pPr>
    <w:rPr>
      <w:sz w:val="18"/>
    </w:rPr>
  </w:style>
  <w:style w:type="paragraph" w:customStyle="1" w:styleId="TLPTableBullet">
    <w:name w:val="TLPTableBullet"/>
    <w:aliases w:val="ttb"/>
    <w:basedOn w:val="OPCParaBase"/>
    <w:rsid w:val="009F0AA2"/>
    <w:pPr>
      <w:spacing w:line="240" w:lineRule="exact"/>
      <w:ind w:left="284" w:hanging="284"/>
    </w:pPr>
    <w:rPr>
      <w:sz w:val="20"/>
    </w:rPr>
  </w:style>
  <w:style w:type="paragraph" w:styleId="TOC1">
    <w:name w:val="toc 1"/>
    <w:basedOn w:val="Normal"/>
    <w:next w:val="Normal"/>
    <w:uiPriority w:val="39"/>
    <w:unhideWhenUsed/>
    <w:rsid w:val="009F0AA2"/>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9F0AA2"/>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F0AA2"/>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9F0AA2"/>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9F0AA2"/>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9F0AA2"/>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9F0AA2"/>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9F0AA2"/>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9F0AA2"/>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9F0AA2"/>
    <w:pPr>
      <w:keepLines/>
      <w:spacing w:before="240" w:after="120" w:line="240" w:lineRule="auto"/>
      <w:ind w:left="794"/>
    </w:pPr>
    <w:rPr>
      <w:b/>
      <w:kern w:val="28"/>
      <w:sz w:val="20"/>
    </w:rPr>
  </w:style>
  <w:style w:type="paragraph" w:customStyle="1" w:styleId="TofSectsHeading">
    <w:name w:val="TofSects(Heading)"/>
    <w:basedOn w:val="OPCParaBase"/>
    <w:rsid w:val="009F0AA2"/>
    <w:pPr>
      <w:spacing w:before="240" w:after="120" w:line="240" w:lineRule="auto"/>
    </w:pPr>
    <w:rPr>
      <w:b/>
      <w:sz w:val="24"/>
    </w:rPr>
  </w:style>
  <w:style w:type="paragraph" w:customStyle="1" w:styleId="TofSectsSection">
    <w:name w:val="TofSects(Section)"/>
    <w:basedOn w:val="OPCParaBase"/>
    <w:rsid w:val="009F0AA2"/>
    <w:pPr>
      <w:keepLines/>
      <w:spacing w:before="40" w:line="240" w:lineRule="auto"/>
      <w:ind w:left="1588" w:hanging="794"/>
    </w:pPr>
    <w:rPr>
      <w:kern w:val="28"/>
      <w:sz w:val="18"/>
    </w:rPr>
  </w:style>
  <w:style w:type="paragraph" w:customStyle="1" w:styleId="TofSectsSubdiv">
    <w:name w:val="TofSects(Subdiv)"/>
    <w:basedOn w:val="OPCParaBase"/>
    <w:rsid w:val="009F0AA2"/>
    <w:pPr>
      <w:keepLines/>
      <w:spacing w:before="80" w:line="240" w:lineRule="auto"/>
      <w:ind w:left="1588" w:hanging="794"/>
    </w:pPr>
    <w:rPr>
      <w:kern w:val="28"/>
    </w:rPr>
  </w:style>
  <w:style w:type="paragraph" w:customStyle="1" w:styleId="WRStyle">
    <w:name w:val="WR Style"/>
    <w:aliases w:val="WR"/>
    <w:basedOn w:val="OPCParaBase"/>
    <w:rsid w:val="009F0AA2"/>
    <w:pPr>
      <w:spacing w:before="240" w:line="240" w:lineRule="auto"/>
      <w:ind w:left="284" w:hanging="284"/>
    </w:pPr>
    <w:rPr>
      <w:b/>
      <w:i/>
      <w:kern w:val="28"/>
      <w:sz w:val="24"/>
    </w:rPr>
  </w:style>
  <w:style w:type="paragraph" w:customStyle="1" w:styleId="notepara">
    <w:name w:val="note(para)"/>
    <w:aliases w:val="na"/>
    <w:basedOn w:val="OPCParaBase"/>
    <w:rsid w:val="009F0AA2"/>
    <w:pPr>
      <w:spacing w:before="40" w:line="198" w:lineRule="exact"/>
      <w:ind w:left="2354" w:hanging="369"/>
    </w:pPr>
    <w:rPr>
      <w:sz w:val="18"/>
    </w:rPr>
  </w:style>
  <w:style w:type="paragraph" w:styleId="Footer">
    <w:name w:val="footer"/>
    <w:link w:val="FooterChar"/>
    <w:rsid w:val="009F0AA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F0AA2"/>
    <w:rPr>
      <w:rFonts w:eastAsia="Times New Roman" w:cs="Times New Roman"/>
      <w:sz w:val="22"/>
      <w:szCs w:val="24"/>
      <w:lang w:eastAsia="en-AU"/>
    </w:rPr>
  </w:style>
  <w:style w:type="character" w:styleId="LineNumber">
    <w:name w:val="line number"/>
    <w:basedOn w:val="OPCCharBase"/>
    <w:uiPriority w:val="99"/>
    <w:unhideWhenUsed/>
    <w:rsid w:val="009F0AA2"/>
    <w:rPr>
      <w:sz w:val="16"/>
    </w:rPr>
  </w:style>
  <w:style w:type="table" w:customStyle="1" w:styleId="CFlag">
    <w:name w:val="CFlag"/>
    <w:basedOn w:val="TableNormal"/>
    <w:uiPriority w:val="99"/>
    <w:rsid w:val="009F0AA2"/>
    <w:rPr>
      <w:rFonts w:eastAsia="Times New Roman" w:cs="Times New Roman"/>
      <w:lang w:eastAsia="en-AU"/>
    </w:rPr>
    <w:tblPr/>
  </w:style>
  <w:style w:type="paragraph" w:styleId="BalloonText">
    <w:name w:val="Balloon Text"/>
    <w:basedOn w:val="Normal"/>
    <w:link w:val="BalloonTextChar"/>
    <w:uiPriority w:val="99"/>
    <w:unhideWhenUsed/>
    <w:rsid w:val="009F0AA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F0AA2"/>
    <w:rPr>
      <w:rFonts w:ascii="Tahoma" w:hAnsi="Tahoma" w:cs="Tahoma"/>
      <w:sz w:val="16"/>
      <w:szCs w:val="16"/>
    </w:rPr>
  </w:style>
  <w:style w:type="table" w:styleId="TableGrid">
    <w:name w:val="Table Grid"/>
    <w:basedOn w:val="TableNormal"/>
    <w:uiPriority w:val="59"/>
    <w:rsid w:val="009F0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F0AA2"/>
    <w:rPr>
      <w:b/>
      <w:sz w:val="28"/>
      <w:szCs w:val="32"/>
    </w:rPr>
  </w:style>
  <w:style w:type="paragraph" w:customStyle="1" w:styleId="LegislationMadeUnder">
    <w:name w:val="LegislationMadeUnder"/>
    <w:basedOn w:val="OPCParaBase"/>
    <w:next w:val="Normal"/>
    <w:rsid w:val="009F0AA2"/>
    <w:rPr>
      <w:i/>
      <w:sz w:val="32"/>
      <w:szCs w:val="32"/>
    </w:rPr>
  </w:style>
  <w:style w:type="paragraph" w:customStyle="1" w:styleId="SignCoverPageEnd">
    <w:name w:val="SignCoverPageEnd"/>
    <w:basedOn w:val="OPCParaBase"/>
    <w:next w:val="Normal"/>
    <w:rsid w:val="009F0AA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F0AA2"/>
    <w:pPr>
      <w:pBdr>
        <w:top w:val="single" w:sz="4" w:space="1" w:color="auto"/>
      </w:pBdr>
      <w:spacing w:before="360"/>
      <w:ind w:right="397"/>
      <w:jc w:val="both"/>
    </w:pPr>
  </w:style>
  <w:style w:type="paragraph" w:customStyle="1" w:styleId="NotesHeading1">
    <w:name w:val="NotesHeading 1"/>
    <w:basedOn w:val="OPCParaBase"/>
    <w:next w:val="Normal"/>
    <w:rsid w:val="009F0AA2"/>
    <w:rPr>
      <w:b/>
      <w:sz w:val="28"/>
      <w:szCs w:val="28"/>
    </w:rPr>
  </w:style>
  <w:style w:type="paragraph" w:customStyle="1" w:styleId="NotesHeading2">
    <w:name w:val="NotesHeading 2"/>
    <w:basedOn w:val="OPCParaBase"/>
    <w:next w:val="Normal"/>
    <w:rsid w:val="009F0AA2"/>
    <w:rPr>
      <w:b/>
      <w:sz w:val="28"/>
      <w:szCs w:val="28"/>
    </w:rPr>
  </w:style>
  <w:style w:type="paragraph" w:customStyle="1" w:styleId="ENotesText">
    <w:name w:val="ENotesText"/>
    <w:aliases w:val="Ent"/>
    <w:basedOn w:val="OPCParaBase"/>
    <w:next w:val="Normal"/>
    <w:rsid w:val="009F0AA2"/>
    <w:pPr>
      <w:spacing w:before="120"/>
    </w:pPr>
  </w:style>
  <w:style w:type="paragraph" w:customStyle="1" w:styleId="CompiledActNo">
    <w:name w:val="CompiledActNo"/>
    <w:basedOn w:val="OPCParaBase"/>
    <w:next w:val="Normal"/>
    <w:rsid w:val="009F0AA2"/>
    <w:rPr>
      <w:b/>
      <w:sz w:val="24"/>
      <w:szCs w:val="24"/>
    </w:rPr>
  </w:style>
  <w:style w:type="paragraph" w:customStyle="1" w:styleId="CompiledMadeUnder">
    <w:name w:val="CompiledMadeUnder"/>
    <w:basedOn w:val="OPCParaBase"/>
    <w:next w:val="Normal"/>
    <w:rsid w:val="009F0AA2"/>
    <w:rPr>
      <w:i/>
      <w:sz w:val="24"/>
      <w:szCs w:val="24"/>
    </w:rPr>
  </w:style>
  <w:style w:type="paragraph" w:customStyle="1" w:styleId="Paragraphsub-sub-sub">
    <w:name w:val="Paragraph(sub-sub-sub)"/>
    <w:aliases w:val="aaaa"/>
    <w:basedOn w:val="OPCParaBase"/>
    <w:rsid w:val="009F0AA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F0AA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F0AA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F0AA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F0AA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F0AA2"/>
    <w:pPr>
      <w:spacing w:before="60" w:line="240" w:lineRule="auto"/>
    </w:pPr>
    <w:rPr>
      <w:rFonts w:cs="Arial"/>
      <w:sz w:val="20"/>
      <w:szCs w:val="22"/>
    </w:rPr>
  </w:style>
  <w:style w:type="paragraph" w:customStyle="1" w:styleId="NoteToSubpara">
    <w:name w:val="NoteToSubpara"/>
    <w:aliases w:val="nts"/>
    <w:basedOn w:val="OPCParaBase"/>
    <w:rsid w:val="009F0AA2"/>
    <w:pPr>
      <w:spacing w:before="40" w:line="198" w:lineRule="exact"/>
      <w:ind w:left="2835" w:hanging="709"/>
    </w:pPr>
    <w:rPr>
      <w:sz w:val="18"/>
    </w:rPr>
  </w:style>
  <w:style w:type="paragraph" w:customStyle="1" w:styleId="ENoteTableHeading">
    <w:name w:val="ENoteTableHeading"/>
    <w:aliases w:val="enth"/>
    <w:basedOn w:val="OPCParaBase"/>
    <w:rsid w:val="009F0AA2"/>
    <w:pPr>
      <w:keepNext/>
      <w:spacing w:before="60" w:line="240" w:lineRule="atLeast"/>
    </w:pPr>
    <w:rPr>
      <w:rFonts w:ascii="Arial" w:hAnsi="Arial"/>
      <w:b/>
      <w:sz w:val="16"/>
    </w:rPr>
  </w:style>
  <w:style w:type="paragraph" w:customStyle="1" w:styleId="ENoteTTi">
    <w:name w:val="ENoteTTi"/>
    <w:aliases w:val="entti"/>
    <w:basedOn w:val="OPCParaBase"/>
    <w:rsid w:val="009F0AA2"/>
    <w:pPr>
      <w:keepNext/>
      <w:spacing w:before="60" w:line="240" w:lineRule="atLeast"/>
      <w:ind w:left="170"/>
    </w:pPr>
    <w:rPr>
      <w:sz w:val="16"/>
    </w:rPr>
  </w:style>
  <w:style w:type="paragraph" w:customStyle="1" w:styleId="ENotesHeading1">
    <w:name w:val="ENotesHeading 1"/>
    <w:aliases w:val="Enh1"/>
    <w:basedOn w:val="OPCParaBase"/>
    <w:next w:val="Normal"/>
    <w:rsid w:val="009F0AA2"/>
    <w:pPr>
      <w:spacing w:before="120"/>
      <w:outlineLvl w:val="1"/>
    </w:pPr>
    <w:rPr>
      <w:b/>
      <w:sz w:val="28"/>
      <w:szCs w:val="28"/>
    </w:rPr>
  </w:style>
  <w:style w:type="paragraph" w:customStyle="1" w:styleId="ENotesHeading2">
    <w:name w:val="ENotesHeading 2"/>
    <w:aliases w:val="Enh2"/>
    <w:basedOn w:val="OPCParaBase"/>
    <w:next w:val="Normal"/>
    <w:rsid w:val="009F0AA2"/>
    <w:pPr>
      <w:spacing w:before="120" w:after="120"/>
      <w:outlineLvl w:val="2"/>
    </w:pPr>
    <w:rPr>
      <w:b/>
      <w:sz w:val="24"/>
      <w:szCs w:val="28"/>
    </w:rPr>
  </w:style>
  <w:style w:type="paragraph" w:customStyle="1" w:styleId="ENoteTTIndentHeading">
    <w:name w:val="ENoteTTIndentHeading"/>
    <w:aliases w:val="enTTHi"/>
    <w:basedOn w:val="OPCParaBase"/>
    <w:rsid w:val="009F0AA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F0AA2"/>
    <w:pPr>
      <w:spacing w:before="60" w:line="240" w:lineRule="atLeast"/>
    </w:pPr>
    <w:rPr>
      <w:sz w:val="16"/>
    </w:rPr>
  </w:style>
  <w:style w:type="paragraph" w:customStyle="1" w:styleId="MadeunderText">
    <w:name w:val="MadeunderText"/>
    <w:basedOn w:val="OPCParaBase"/>
    <w:next w:val="Normal"/>
    <w:rsid w:val="009F0AA2"/>
    <w:pPr>
      <w:spacing w:before="240"/>
    </w:pPr>
    <w:rPr>
      <w:sz w:val="24"/>
      <w:szCs w:val="24"/>
    </w:rPr>
  </w:style>
  <w:style w:type="paragraph" w:customStyle="1" w:styleId="ENotesHeading3">
    <w:name w:val="ENotesHeading 3"/>
    <w:aliases w:val="Enh3"/>
    <w:basedOn w:val="OPCParaBase"/>
    <w:next w:val="Normal"/>
    <w:rsid w:val="009F0AA2"/>
    <w:pPr>
      <w:keepNext/>
      <w:spacing w:before="120" w:line="240" w:lineRule="auto"/>
      <w:outlineLvl w:val="4"/>
    </w:pPr>
    <w:rPr>
      <w:b/>
      <w:szCs w:val="24"/>
    </w:rPr>
  </w:style>
  <w:style w:type="character" w:customStyle="1" w:styleId="CharSubPartTextCASA">
    <w:name w:val="CharSubPartText(CASA)"/>
    <w:basedOn w:val="OPCCharBase"/>
    <w:uiPriority w:val="1"/>
    <w:rsid w:val="009F0AA2"/>
  </w:style>
  <w:style w:type="character" w:customStyle="1" w:styleId="CharSubPartNoCASA">
    <w:name w:val="CharSubPartNo(CASA)"/>
    <w:basedOn w:val="OPCCharBase"/>
    <w:uiPriority w:val="1"/>
    <w:rsid w:val="009F0AA2"/>
  </w:style>
  <w:style w:type="paragraph" w:customStyle="1" w:styleId="ENoteTTIndentHeadingSub">
    <w:name w:val="ENoteTTIndentHeadingSub"/>
    <w:aliases w:val="enTTHis"/>
    <w:basedOn w:val="OPCParaBase"/>
    <w:rsid w:val="009F0AA2"/>
    <w:pPr>
      <w:keepNext/>
      <w:spacing w:before="60" w:line="240" w:lineRule="atLeast"/>
      <w:ind w:left="340"/>
    </w:pPr>
    <w:rPr>
      <w:b/>
      <w:sz w:val="16"/>
    </w:rPr>
  </w:style>
  <w:style w:type="paragraph" w:customStyle="1" w:styleId="ENoteTTiSub">
    <w:name w:val="ENoteTTiSub"/>
    <w:aliases w:val="enttis"/>
    <w:basedOn w:val="OPCParaBase"/>
    <w:rsid w:val="009F0AA2"/>
    <w:pPr>
      <w:keepNext/>
      <w:spacing w:before="60" w:line="240" w:lineRule="atLeast"/>
      <w:ind w:left="340"/>
    </w:pPr>
    <w:rPr>
      <w:sz w:val="16"/>
    </w:rPr>
  </w:style>
  <w:style w:type="paragraph" w:customStyle="1" w:styleId="SubDivisionMigration">
    <w:name w:val="SubDivisionMigration"/>
    <w:aliases w:val="sdm"/>
    <w:basedOn w:val="OPCParaBase"/>
    <w:rsid w:val="009F0AA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F0AA2"/>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F0AA2"/>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9F0AA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F0AA2"/>
    <w:rPr>
      <w:sz w:val="22"/>
    </w:rPr>
  </w:style>
  <w:style w:type="paragraph" w:customStyle="1" w:styleId="SOTextNote">
    <w:name w:val="SO TextNote"/>
    <w:aliases w:val="sont"/>
    <w:basedOn w:val="SOText"/>
    <w:qFormat/>
    <w:rsid w:val="009F0AA2"/>
    <w:pPr>
      <w:spacing w:before="122" w:line="198" w:lineRule="exact"/>
      <w:ind w:left="1843" w:hanging="709"/>
    </w:pPr>
    <w:rPr>
      <w:sz w:val="18"/>
    </w:rPr>
  </w:style>
  <w:style w:type="paragraph" w:customStyle="1" w:styleId="SOPara">
    <w:name w:val="SO Para"/>
    <w:aliases w:val="soa"/>
    <w:basedOn w:val="SOText"/>
    <w:link w:val="SOParaChar"/>
    <w:qFormat/>
    <w:rsid w:val="009F0AA2"/>
    <w:pPr>
      <w:tabs>
        <w:tab w:val="right" w:pos="1786"/>
      </w:tabs>
      <w:spacing w:before="40"/>
      <w:ind w:left="2070" w:hanging="936"/>
    </w:pPr>
  </w:style>
  <w:style w:type="character" w:customStyle="1" w:styleId="SOParaChar">
    <w:name w:val="SO Para Char"/>
    <w:aliases w:val="soa Char"/>
    <w:basedOn w:val="DefaultParagraphFont"/>
    <w:link w:val="SOPara"/>
    <w:rsid w:val="009F0AA2"/>
    <w:rPr>
      <w:sz w:val="22"/>
    </w:rPr>
  </w:style>
  <w:style w:type="paragraph" w:customStyle="1" w:styleId="FileName">
    <w:name w:val="FileName"/>
    <w:basedOn w:val="Normal"/>
    <w:rsid w:val="009F0AA2"/>
  </w:style>
  <w:style w:type="paragraph" w:customStyle="1" w:styleId="TableHeading">
    <w:name w:val="TableHeading"/>
    <w:aliases w:val="th"/>
    <w:basedOn w:val="OPCParaBase"/>
    <w:next w:val="Tabletext"/>
    <w:rsid w:val="009F0AA2"/>
    <w:pPr>
      <w:keepNext/>
      <w:spacing w:before="60" w:line="240" w:lineRule="atLeast"/>
    </w:pPr>
    <w:rPr>
      <w:b/>
      <w:sz w:val="20"/>
    </w:rPr>
  </w:style>
  <w:style w:type="paragraph" w:customStyle="1" w:styleId="SOHeadBold">
    <w:name w:val="SO HeadBold"/>
    <w:aliases w:val="sohb"/>
    <w:basedOn w:val="SOText"/>
    <w:next w:val="SOText"/>
    <w:link w:val="SOHeadBoldChar"/>
    <w:qFormat/>
    <w:rsid w:val="009F0AA2"/>
    <w:rPr>
      <w:b/>
    </w:rPr>
  </w:style>
  <w:style w:type="character" w:customStyle="1" w:styleId="SOHeadBoldChar">
    <w:name w:val="SO HeadBold Char"/>
    <w:aliases w:val="sohb Char"/>
    <w:basedOn w:val="DefaultParagraphFont"/>
    <w:link w:val="SOHeadBold"/>
    <w:rsid w:val="009F0AA2"/>
    <w:rPr>
      <w:b/>
      <w:sz w:val="22"/>
    </w:rPr>
  </w:style>
  <w:style w:type="paragraph" w:customStyle="1" w:styleId="SOHeadItalic">
    <w:name w:val="SO HeadItalic"/>
    <w:aliases w:val="sohi"/>
    <w:basedOn w:val="SOText"/>
    <w:next w:val="SOText"/>
    <w:link w:val="SOHeadItalicChar"/>
    <w:qFormat/>
    <w:rsid w:val="009F0AA2"/>
    <w:rPr>
      <w:i/>
    </w:rPr>
  </w:style>
  <w:style w:type="character" w:customStyle="1" w:styleId="SOHeadItalicChar">
    <w:name w:val="SO HeadItalic Char"/>
    <w:aliases w:val="sohi Char"/>
    <w:basedOn w:val="DefaultParagraphFont"/>
    <w:link w:val="SOHeadItalic"/>
    <w:rsid w:val="009F0AA2"/>
    <w:rPr>
      <w:i/>
      <w:sz w:val="22"/>
    </w:rPr>
  </w:style>
  <w:style w:type="paragraph" w:customStyle="1" w:styleId="SOBullet">
    <w:name w:val="SO Bullet"/>
    <w:aliases w:val="sotb"/>
    <w:basedOn w:val="SOText"/>
    <w:link w:val="SOBulletChar"/>
    <w:qFormat/>
    <w:rsid w:val="009F0AA2"/>
    <w:pPr>
      <w:ind w:left="1559" w:hanging="425"/>
    </w:pPr>
  </w:style>
  <w:style w:type="character" w:customStyle="1" w:styleId="SOBulletChar">
    <w:name w:val="SO Bullet Char"/>
    <w:aliases w:val="sotb Char"/>
    <w:basedOn w:val="DefaultParagraphFont"/>
    <w:link w:val="SOBullet"/>
    <w:rsid w:val="009F0AA2"/>
    <w:rPr>
      <w:sz w:val="22"/>
    </w:rPr>
  </w:style>
  <w:style w:type="paragraph" w:customStyle="1" w:styleId="SOBulletNote">
    <w:name w:val="SO BulletNote"/>
    <w:aliases w:val="sonb"/>
    <w:basedOn w:val="SOTextNote"/>
    <w:link w:val="SOBulletNoteChar"/>
    <w:qFormat/>
    <w:rsid w:val="009F0AA2"/>
    <w:pPr>
      <w:tabs>
        <w:tab w:val="left" w:pos="1560"/>
      </w:tabs>
      <w:ind w:left="2268" w:hanging="1134"/>
    </w:pPr>
  </w:style>
  <w:style w:type="character" w:customStyle="1" w:styleId="SOBulletNoteChar">
    <w:name w:val="SO BulletNote Char"/>
    <w:aliases w:val="sonb Char"/>
    <w:basedOn w:val="DefaultParagraphFont"/>
    <w:link w:val="SOBulletNote"/>
    <w:rsid w:val="009F0AA2"/>
    <w:rPr>
      <w:sz w:val="18"/>
    </w:rPr>
  </w:style>
  <w:style w:type="paragraph" w:customStyle="1" w:styleId="SOText2">
    <w:name w:val="SO Text2"/>
    <w:aliases w:val="sot2"/>
    <w:basedOn w:val="Normal"/>
    <w:next w:val="SOText"/>
    <w:link w:val="SOText2Char"/>
    <w:rsid w:val="009F0AA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F0AA2"/>
    <w:rPr>
      <w:sz w:val="22"/>
    </w:rPr>
  </w:style>
  <w:style w:type="paragraph" w:customStyle="1" w:styleId="SubPartCASA">
    <w:name w:val="SubPart(CASA)"/>
    <w:aliases w:val="csp"/>
    <w:basedOn w:val="OPCParaBase"/>
    <w:next w:val="ActHead3"/>
    <w:rsid w:val="009F0AA2"/>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9F0AA2"/>
    <w:rPr>
      <w:rFonts w:eastAsia="Times New Roman" w:cs="Times New Roman"/>
      <w:sz w:val="22"/>
      <w:lang w:eastAsia="en-AU"/>
    </w:rPr>
  </w:style>
  <w:style w:type="character" w:customStyle="1" w:styleId="notetextChar">
    <w:name w:val="note(text) Char"/>
    <w:aliases w:val="n Char"/>
    <w:basedOn w:val="DefaultParagraphFont"/>
    <w:link w:val="notetext"/>
    <w:rsid w:val="009F0AA2"/>
    <w:rPr>
      <w:rFonts w:eastAsia="Times New Roman" w:cs="Times New Roman"/>
      <w:sz w:val="18"/>
      <w:lang w:eastAsia="en-AU"/>
    </w:rPr>
  </w:style>
  <w:style w:type="character" w:customStyle="1" w:styleId="Heading1Char">
    <w:name w:val="Heading 1 Char"/>
    <w:basedOn w:val="DefaultParagraphFont"/>
    <w:link w:val="Heading1"/>
    <w:uiPriority w:val="9"/>
    <w:rsid w:val="009F0AA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F0AA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F0AA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F0AA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F0AA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F0AA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F0AA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F0AA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F0AA2"/>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9F0AA2"/>
  </w:style>
  <w:style w:type="character" w:customStyle="1" w:styleId="charlegsubtitle1">
    <w:name w:val="charlegsubtitle1"/>
    <w:basedOn w:val="DefaultParagraphFont"/>
    <w:rsid w:val="009F0AA2"/>
    <w:rPr>
      <w:rFonts w:ascii="Arial" w:hAnsi="Arial" w:cs="Arial" w:hint="default"/>
      <w:b/>
      <w:bCs/>
      <w:sz w:val="28"/>
      <w:szCs w:val="28"/>
    </w:rPr>
  </w:style>
  <w:style w:type="paragraph" w:styleId="Index1">
    <w:name w:val="index 1"/>
    <w:basedOn w:val="Normal"/>
    <w:next w:val="Normal"/>
    <w:autoRedefine/>
    <w:rsid w:val="009F0AA2"/>
    <w:pPr>
      <w:ind w:left="240" w:hanging="240"/>
    </w:pPr>
  </w:style>
  <w:style w:type="paragraph" w:styleId="Index2">
    <w:name w:val="index 2"/>
    <w:basedOn w:val="Normal"/>
    <w:next w:val="Normal"/>
    <w:autoRedefine/>
    <w:rsid w:val="009F0AA2"/>
    <w:pPr>
      <w:ind w:left="480" w:hanging="240"/>
    </w:pPr>
  </w:style>
  <w:style w:type="paragraph" w:styleId="Index3">
    <w:name w:val="index 3"/>
    <w:basedOn w:val="Normal"/>
    <w:next w:val="Normal"/>
    <w:autoRedefine/>
    <w:rsid w:val="009F0AA2"/>
    <w:pPr>
      <w:ind w:left="720" w:hanging="240"/>
    </w:pPr>
  </w:style>
  <w:style w:type="paragraph" w:styleId="Index4">
    <w:name w:val="index 4"/>
    <w:basedOn w:val="Normal"/>
    <w:next w:val="Normal"/>
    <w:autoRedefine/>
    <w:rsid w:val="009F0AA2"/>
    <w:pPr>
      <w:ind w:left="960" w:hanging="240"/>
    </w:pPr>
  </w:style>
  <w:style w:type="paragraph" w:styleId="Index5">
    <w:name w:val="index 5"/>
    <w:basedOn w:val="Normal"/>
    <w:next w:val="Normal"/>
    <w:autoRedefine/>
    <w:rsid w:val="009F0AA2"/>
    <w:pPr>
      <w:ind w:left="1200" w:hanging="240"/>
    </w:pPr>
  </w:style>
  <w:style w:type="paragraph" w:styleId="Index6">
    <w:name w:val="index 6"/>
    <w:basedOn w:val="Normal"/>
    <w:next w:val="Normal"/>
    <w:autoRedefine/>
    <w:rsid w:val="009F0AA2"/>
    <w:pPr>
      <w:ind w:left="1440" w:hanging="240"/>
    </w:pPr>
  </w:style>
  <w:style w:type="paragraph" w:styleId="Index7">
    <w:name w:val="index 7"/>
    <w:basedOn w:val="Normal"/>
    <w:next w:val="Normal"/>
    <w:autoRedefine/>
    <w:rsid w:val="009F0AA2"/>
    <w:pPr>
      <w:ind w:left="1680" w:hanging="240"/>
    </w:pPr>
  </w:style>
  <w:style w:type="paragraph" w:styleId="Index8">
    <w:name w:val="index 8"/>
    <w:basedOn w:val="Normal"/>
    <w:next w:val="Normal"/>
    <w:autoRedefine/>
    <w:rsid w:val="009F0AA2"/>
    <w:pPr>
      <w:ind w:left="1920" w:hanging="240"/>
    </w:pPr>
  </w:style>
  <w:style w:type="paragraph" w:styleId="Index9">
    <w:name w:val="index 9"/>
    <w:basedOn w:val="Normal"/>
    <w:next w:val="Normal"/>
    <w:autoRedefine/>
    <w:rsid w:val="009F0AA2"/>
    <w:pPr>
      <w:ind w:left="2160" w:hanging="240"/>
    </w:pPr>
  </w:style>
  <w:style w:type="paragraph" w:styleId="NormalIndent">
    <w:name w:val="Normal Indent"/>
    <w:basedOn w:val="Normal"/>
    <w:rsid w:val="009F0AA2"/>
    <w:pPr>
      <w:ind w:left="720"/>
    </w:pPr>
  </w:style>
  <w:style w:type="paragraph" w:styleId="FootnoteText">
    <w:name w:val="footnote text"/>
    <w:basedOn w:val="Normal"/>
    <w:link w:val="FootnoteTextChar"/>
    <w:rsid w:val="009F0AA2"/>
    <w:rPr>
      <w:sz w:val="20"/>
    </w:rPr>
  </w:style>
  <w:style w:type="character" w:customStyle="1" w:styleId="FootnoteTextChar">
    <w:name w:val="Footnote Text Char"/>
    <w:basedOn w:val="DefaultParagraphFont"/>
    <w:link w:val="FootnoteText"/>
    <w:rsid w:val="009F0AA2"/>
  </w:style>
  <w:style w:type="paragraph" w:styleId="CommentText">
    <w:name w:val="annotation text"/>
    <w:basedOn w:val="Normal"/>
    <w:link w:val="CommentTextChar"/>
    <w:rsid w:val="009F0AA2"/>
    <w:rPr>
      <w:sz w:val="20"/>
    </w:rPr>
  </w:style>
  <w:style w:type="character" w:customStyle="1" w:styleId="CommentTextChar">
    <w:name w:val="Comment Text Char"/>
    <w:basedOn w:val="DefaultParagraphFont"/>
    <w:link w:val="CommentText"/>
    <w:rsid w:val="009F0AA2"/>
  </w:style>
  <w:style w:type="paragraph" w:styleId="IndexHeading">
    <w:name w:val="index heading"/>
    <w:basedOn w:val="Normal"/>
    <w:next w:val="Index1"/>
    <w:rsid w:val="009F0AA2"/>
    <w:rPr>
      <w:rFonts w:ascii="Arial" w:hAnsi="Arial" w:cs="Arial"/>
      <w:b/>
      <w:bCs/>
    </w:rPr>
  </w:style>
  <w:style w:type="paragraph" w:styleId="Caption">
    <w:name w:val="caption"/>
    <w:basedOn w:val="Normal"/>
    <w:next w:val="Normal"/>
    <w:qFormat/>
    <w:rsid w:val="009F0AA2"/>
    <w:pPr>
      <w:spacing w:before="120" w:after="120"/>
    </w:pPr>
    <w:rPr>
      <w:b/>
      <w:bCs/>
      <w:sz w:val="20"/>
    </w:rPr>
  </w:style>
  <w:style w:type="paragraph" w:styleId="TableofFigures">
    <w:name w:val="table of figures"/>
    <w:basedOn w:val="Normal"/>
    <w:next w:val="Normal"/>
    <w:rsid w:val="009F0AA2"/>
    <w:pPr>
      <w:ind w:left="480" w:hanging="480"/>
    </w:pPr>
  </w:style>
  <w:style w:type="paragraph" w:styleId="EnvelopeAddress">
    <w:name w:val="envelope address"/>
    <w:basedOn w:val="Normal"/>
    <w:rsid w:val="009F0AA2"/>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F0AA2"/>
    <w:rPr>
      <w:rFonts w:ascii="Arial" w:hAnsi="Arial" w:cs="Arial"/>
      <w:sz w:val="20"/>
    </w:rPr>
  </w:style>
  <w:style w:type="character" w:styleId="FootnoteReference">
    <w:name w:val="footnote reference"/>
    <w:aliases w:val="(NECG) Footnote Reference,o,Style 3,Style 12,fr,Appel note de bas de p,Style 124"/>
    <w:basedOn w:val="DefaultParagraphFont"/>
    <w:rsid w:val="009F0AA2"/>
    <w:rPr>
      <w:rFonts w:ascii="Times New Roman" w:hAnsi="Times New Roman"/>
      <w:sz w:val="20"/>
      <w:vertAlign w:val="superscript"/>
    </w:rPr>
  </w:style>
  <w:style w:type="character" w:styleId="CommentReference">
    <w:name w:val="annotation reference"/>
    <w:basedOn w:val="DefaultParagraphFont"/>
    <w:rsid w:val="009F0AA2"/>
    <w:rPr>
      <w:sz w:val="16"/>
      <w:szCs w:val="16"/>
    </w:rPr>
  </w:style>
  <w:style w:type="character" w:styleId="PageNumber">
    <w:name w:val="page number"/>
    <w:basedOn w:val="DefaultParagraphFont"/>
    <w:rsid w:val="009F0AA2"/>
  </w:style>
  <w:style w:type="character" w:styleId="EndnoteReference">
    <w:name w:val="endnote reference"/>
    <w:basedOn w:val="DefaultParagraphFont"/>
    <w:rsid w:val="009F0AA2"/>
    <w:rPr>
      <w:vertAlign w:val="superscript"/>
    </w:rPr>
  </w:style>
  <w:style w:type="paragraph" w:styleId="EndnoteText">
    <w:name w:val="endnote text"/>
    <w:basedOn w:val="Normal"/>
    <w:link w:val="EndnoteTextChar"/>
    <w:rsid w:val="009F0AA2"/>
    <w:rPr>
      <w:sz w:val="20"/>
    </w:rPr>
  </w:style>
  <w:style w:type="character" w:customStyle="1" w:styleId="EndnoteTextChar">
    <w:name w:val="Endnote Text Char"/>
    <w:basedOn w:val="DefaultParagraphFont"/>
    <w:link w:val="EndnoteText"/>
    <w:rsid w:val="009F0AA2"/>
  </w:style>
  <w:style w:type="paragraph" w:styleId="TableofAuthorities">
    <w:name w:val="table of authorities"/>
    <w:basedOn w:val="Normal"/>
    <w:next w:val="Normal"/>
    <w:rsid w:val="009F0AA2"/>
    <w:pPr>
      <w:ind w:left="240" w:hanging="240"/>
    </w:pPr>
  </w:style>
  <w:style w:type="paragraph" w:styleId="MacroText">
    <w:name w:val="macro"/>
    <w:link w:val="MacroTextChar"/>
    <w:rsid w:val="009F0AA2"/>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F0AA2"/>
    <w:rPr>
      <w:rFonts w:ascii="Courier New" w:eastAsia="Times New Roman" w:hAnsi="Courier New" w:cs="Courier New"/>
      <w:lang w:eastAsia="en-AU"/>
    </w:rPr>
  </w:style>
  <w:style w:type="paragraph" w:styleId="TOAHeading">
    <w:name w:val="toa heading"/>
    <w:basedOn w:val="Normal"/>
    <w:next w:val="Normal"/>
    <w:rsid w:val="009F0AA2"/>
    <w:pPr>
      <w:spacing w:before="120"/>
    </w:pPr>
    <w:rPr>
      <w:rFonts w:ascii="Arial" w:hAnsi="Arial" w:cs="Arial"/>
      <w:b/>
      <w:bCs/>
    </w:rPr>
  </w:style>
  <w:style w:type="paragraph" w:styleId="List">
    <w:name w:val="List"/>
    <w:basedOn w:val="Normal"/>
    <w:rsid w:val="009F0AA2"/>
    <w:pPr>
      <w:ind w:left="283" w:hanging="283"/>
    </w:pPr>
  </w:style>
  <w:style w:type="paragraph" w:styleId="ListBullet">
    <w:name w:val="List Bullet"/>
    <w:basedOn w:val="Normal"/>
    <w:autoRedefine/>
    <w:rsid w:val="009F0AA2"/>
    <w:pPr>
      <w:tabs>
        <w:tab w:val="num" w:pos="360"/>
      </w:tabs>
      <w:ind w:left="360" w:hanging="360"/>
    </w:pPr>
  </w:style>
  <w:style w:type="paragraph" w:styleId="ListNumber">
    <w:name w:val="List Number"/>
    <w:basedOn w:val="Normal"/>
    <w:rsid w:val="009F0AA2"/>
    <w:pPr>
      <w:tabs>
        <w:tab w:val="num" w:pos="360"/>
      </w:tabs>
      <w:ind w:left="360" w:hanging="360"/>
    </w:pPr>
  </w:style>
  <w:style w:type="paragraph" w:styleId="List2">
    <w:name w:val="List 2"/>
    <w:basedOn w:val="Normal"/>
    <w:rsid w:val="009F0AA2"/>
    <w:pPr>
      <w:ind w:left="566" w:hanging="283"/>
    </w:pPr>
  </w:style>
  <w:style w:type="paragraph" w:styleId="List3">
    <w:name w:val="List 3"/>
    <w:basedOn w:val="Normal"/>
    <w:rsid w:val="009F0AA2"/>
    <w:pPr>
      <w:ind w:left="849" w:hanging="283"/>
    </w:pPr>
  </w:style>
  <w:style w:type="paragraph" w:styleId="List4">
    <w:name w:val="List 4"/>
    <w:basedOn w:val="Normal"/>
    <w:rsid w:val="009F0AA2"/>
    <w:pPr>
      <w:ind w:left="1132" w:hanging="283"/>
    </w:pPr>
  </w:style>
  <w:style w:type="paragraph" w:styleId="List5">
    <w:name w:val="List 5"/>
    <w:basedOn w:val="Normal"/>
    <w:rsid w:val="009F0AA2"/>
    <w:pPr>
      <w:ind w:left="1415" w:hanging="283"/>
    </w:pPr>
  </w:style>
  <w:style w:type="paragraph" w:styleId="ListBullet2">
    <w:name w:val="List Bullet 2"/>
    <w:basedOn w:val="Normal"/>
    <w:autoRedefine/>
    <w:rsid w:val="009F0AA2"/>
    <w:pPr>
      <w:tabs>
        <w:tab w:val="num" w:pos="360"/>
      </w:tabs>
    </w:pPr>
  </w:style>
  <w:style w:type="paragraph" w:styleId="ListBullet3">
    <w:name w:val="List Bullet 3"/>
    <w:basedOn w:val="Normal"/>
    <w:autoRedefine/>
    <w:rsid w:val="009F0AA2"/>
    <w:pPr>
      <w:tabs>
        <w:tab w:val="num" w:pos="926"/>
      </w:tabs>
      <w:ind w:left="926" w:hanging="360"/>
    </w:pPr>
  </w:style>
  <w:style w:type="paragraph" w:styleId="ListBullet4">
    <w:name w:val="List Bullet 4"/>
    <w:basedOn w:val="Normal"/>
    <w:autoRedefine/>
    <w:rsid w:val="009F0AA2"/>
    <w:pPr>
      <w:tabs>
        <w:tab w:val="num" w:pos="1209"/>
      </w:tabs>
      <w:ind w:left="1209" w:hanging="360"/>
    </w:pPr>
  </w:style>
  <w:style w:type="paragraph" w:styleId="ListBullet5">
    <w:name w:val="List Bullet 5"/>
    <w:basedOn w:val="Normal"/>
    <w:autoRedefine/>
    <w:rsid w:val="009F0AA2"/>
    <w:pPr>
      <w:tabs>
        <w:tab w:val="num" w:pos="1492"/>
      </w:tabs>
      <w:ind w:left="1492" w:hanging="360"/>
    </w:pPr>
  </w:style>
  <w:style w:type="paragraph" w:styleId="ListNumber2">
    <w:name w:val="List Number 2"/>
    <w:basedOn w:val="Normal"/>
    <w:rsid w:val="009F0AA2"/>
    <w:pPr>
      <w:tabs>
        <w:tab w:val="num" w:pos="643"/>
      </w:tabs>
      <w:ind w:left="643" w:hanging="360"/>
    </w:pPr>
  </w:style>
  <w:style w:type="paragraph" w:styleId="ListNumber3">
    <w:name w:val="List Number 3"/>
    <w:basedOn w:val="Normal"/>
    <w:rsid w:val="009F0AA2"/>
    <w:pPr>
      <w:tabs>
        <w:tab w:val="num" w:pos="926"/>
      </w:tabs>
      <w:ind w:left="926" w:hanging="360"/>
    </w:pPr>
  </w:style>
  <w:style w:type="paragraph" w:styleId="ListNumber4">
    <w:name w:val="List Number 4"/>
    <w:basedOn w:val="Normal"/>
    <w:rsid w:val="009F0AA2"/>
    <w:pPr>
      <w:tabs>
        <w:tab w:val="num" w:pos="1209"/>
      </w:tabs>
      <w:ind w:left="1209" w:hanging="360"/>
    </w:pPr>
  </w:style>
  <w:style w:type="paragraph" w:styleId="ListNumber5">
    <w:name w:val="List Number 5"/>
    <w:basedOn w:val="Normal"/>
    <w:rsid w:val="009F0AA2"/>
    <w:pPr>
      <w:tabs>
        <w:tab w:val="num" w:pos="1492"/>
      </w:tabs>
      <w:ind w:left="1492" w:hanging="360"/>
    </w:pPr>
  </w:style>
  <w:style w:type="paragraph" w:styleId="Title">
    <w:name w:val="Title"/>
    <w:basedOn w:val="Normal"/>
    <w:link w:val="TitleChar"/>
    <w:qFormat/>
    <w:rsid w:val="009F0AA2"/>
    <w:pPr>
      <w:spacing w:before="240" w:after="60"/>
    </w:pPr>
    <w:rPr>
      <w:rFonts w:ascii="Arial" w:hAnsi="Arial" w:cs="Arial"/>
      <w:b/>
      <w:bCs/>
      <w:sz w:val="40"/>
      <w:szCs w:val="40"/>
    </w:rPr>
  </w:style>
  <w:style w:type="character" w:customStyle="1" w:styleId="TitleChar">
    <w:name w:val="Title Char"/>
    <w:basedOn w:val="DefaultParagraphFont"/>
    <w:link w:val="Title"/>
    <w:rsid w:val="009F0AA2"/>
    <w:rPr>
      <w:rFonts w:ascii="Arial" w:hAnsi="Arial" w:cs="Arial"/>
      <w:b/>
      <w:bCs/>
      <w:sz w:val="40"/>
      <w:szCs w:val="40"/>
    </w:rPr>
  </w:style>
  <w:style w:type="paragraph" w:styleId="Closing">
    <w:name w:val="Closing"/>
    <w:basedOn w:val="Normal"/>
    <w:link w:val="ClosingChar"/>
    <w:rsid w:val="009F0AA2"/>
    <w:pPr>
      <w:ind w:left="4252"/>
    </w:pPr>
  </w:style>
  <w:style w:type="character" w:customStyle="1" w:styleId="ClosingChar">
    <w:name w:val="Closing Char"/>
    <w:basedOn w:val="DefaultParagraphFont"/>
    <w:link w:val="Closing"/>
    <w:rsid w:val="009F0AA2"/>
    <w:rPr>
      <w:sz w:val="22"/>
    </w:rPr>
  </w:style>
  <w:style w:type="paragraph" w:styleId="Signature">
    <w:name w:val="Signature"/>
    <w:basedOn w:val="Normal"/>
    <w:link w:val="SignatureChar"/>
    <w:rsid w:val="009F0AA2"/>
    <w:pPr>
      <w:ind w:left="4252"/>
    </w:pPr>
  </w:style>
  <w:style w:type="character" w:customStyle="1" w:styleId="SignatureChar">
    <w:name w:val="Signature Char"/>
    <w:basedOn w:val="DefaultParagraphFont"/>
    <w:link w:val="Signature"/>
    <w:rsid w:val="009F0AA2"/>
    <w:rPr>
      <w:sz w:val="22"/>
    </w:rPr>
  </w:style>
  <w:style w:type="paragraph" w:styleId="BodyText">
    <w:name w:val="Body Text"/>
    <w:basedOn w:val="Normal"/>
    <w:link w:val="BodyTextChar"/>
    <w:rsid w:val="009F0AA2"/>
    <w:pPr>
      <w:spacing w:after="120"/>
    </w:pPr>
  </w:style>
  <w:style w:type="character" w:customStyle="1" w:styleId="BodyTextChar">
    <w:name w:val="Body Text Char"/>
    <w:basedOn w:val="DefaultParagraphFont"/>
    <w:link w:val="BodyText"/>
    <w:rsid w:val="009F0AA2"/>
    <w:rPr>
      <w:sz w:val="22"/>
    </w:rPr>
  </w:style>
  <w:style w:type="paragraph" w:styleId="BodyTextIndent">
    <w:name w:val="Body Text Indent"/>
    <w:basedOn w:val="Normal"/>
    <w:link w:val="BodyTextIndentChar"/>
    <w:rsid w:val="009F0AA2"/>
    <w:pPr>
      <w:spacing w:after="120"/>
      <w:ind w:left="283"/>
    </w:pPr>
  </w:style>
  <w:style w:type="character" w:customStyle="1" w:styleId="BodyTextIndentChar">
    <w:name w:val="Body Text Indent Char"/>
    <w:basedOn w:val="DefaultParagraphFont"/>
    <w:link w:val="BodyTextIndent"/>
    <w:rsid w:val="009F0AA2"/>
    <w:rPr>
      <w:sz w:val="22"/>
    </w:rPr>
  </w:style>
  <w:style w:type="paragraph" w:styleId="ListContinue">
    <w:name w:val="List Continue"/>
    <w:basedOn w:val="Normal"/>
    <w:rsid w:val="009F0AA2"/>
    <w:pPr>
      <w:spacing w:after="120"/>
      <w:ind w:left="283"/>
    </w:pPr>
  </w:style>
  <w:style w:type="paragraph" w:styleId="ListContinue2">
    <w:name w:val="List Continue 2"/>
    <w:basedOn w:val="Normal"/>
    <w:rsid w:val="009F0AA2"/>
    <w:pPr>
      <w:spacing w:after="120"/>
      <w:ind w:left="566"/>
    </w:pPr>
  </w:style>
  <w:style w:type="paragraph" w:styleId="ListContinue3">
    <w:name w:val="List Continue 3"/>
    <w:basedOn w:val="Normal"/>
    <w:rsid w:val="009F0AA2"/>
    <w:pPr>
      <w:spacing w:after="120"/>
      <w:ind w:left="849"/>
    </w:pPr>
  </w:style>
  <w:style w:type="paragraph" w:styleId="ListContinue4">
    <w:name w:val="List Continue 4"/>
    <w:basedOn w:val="Normal"/>
    <w:rsid w:val="009F0AA2"/>
    <w:pPr>
      <w:spacing w:after="120"/>
      <w:ind w:left="1132"/>
    </w:pPr>
  </w:style>
  <w:style w:type="paragraph" w:styleId="ListContinue5">
    <w:name w:val="List Continue 5"/>
    <w:basedOn w:val="Normal"/>
    <w:rsid w:val="009F0AA2"/>
    <w:pPr>
      <w:spacing w:after="120"/>
      <w:ind w:left="1415"/>
    </w:pPr>
  </w:style>
  <w:style w:type="paragraph" w:styleId="MessageHeader">
    <w:name w:val="Message Header"/>
    <w:basedOn w:val="Normal"/>
    <w:link w:val="MessageHeaderChar"/>
    <w:rsid w:val="009F0AA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9F0AA2"/>
    <w:rPr>
      <w:rFonts w:ascii="Arial" w:hAnsi="Arial" w:cs="Arial"/>
      <w:sz w:val="22"/>
      <w:shd w:val="pct20" w:color="auto" w:fill="auto"/>
    </w:rPr>
  </w:style>
  <w:style w:type="paragraph" w:styleId="Subtitle">
    <w:name w:val="Subtitle"/>
    <w:basedOn w:val="Normal"/>
    <w:link w:val="SubtitleChar"/>
    <w:qFormat/>
    <w:rsid w:val="009F0AA2"/>
    <w:pPr>
      <w:spacing w:after="60"/>
      <w:jc w:val="center"/>
      <w:outlineLvl w:val="1"/>
    </w:pPr>
    <w:rPr>
      <w:rFonts w:ascii="Arial" w:hAnsi="Arial" w:cs="Arial"/>
    </w:rPr>
  </w:style>
  <w:style w:type="character" w:customStyle="1" w:styleId="SubtitleChar">
    <w:name w:val="Subtitle Char"/>
    <w:basedOn w:val="DefaultParagraphFont"/>
    <w:link w:val="Subtitle"/>
    <w:rsid w:val="009F0AA2"/>
    <w:rPr>
      <w:rFonts w:ascii="Arial" w:hAnsi="Arial" w:cs="Arial"/>
      <w:sz w:val="22"/>
    </w:rPr>
  </w:style>
  <w:style w:type="paragraph" w:styleId="Salutation">
    <w:name w:val="Salutation"/>
    <w:basedOn w:val="Normal"/>
    <w:next w:val="Normal"/>
    <w:link w:val="SalutationChar"/>
    <w:rsid w:val="009F0AA2"/>
  </w:style>
  <w:style w:type="character" w:customStyle="1" w:styleId="SalutationChar">
    <w:name w:val="Salutation Char"/>
    <w:basedOn w:val="DefaultParagraphFont"/>
    <w:link w:val="Salutation"/>
    <w:rsid w:val="009F0AA2"/>
    <w:rPr>
      <w:sz w:val="22"/>
    </w:rPr>
  </w:style>
  <w:style w:type="paragraph" w:styleId="Date">
    <w:name w:val="Date"/>
    <w:basedOn w:val="Normal"/>
    <w:next w:val="Normal"/>
    <w:link w:val="DateChar"/>
    <w:rsid w:val="009F0AA2"/>
  </w:style>
  <w:style w:type="character" w:customStyle="1" w:styleId="DateChar">
    <w:name w:val="Date Char"/>
    <w:basedOn w:val="DefaultParagraphFont"/>
    <w:link w:val="Date"/>
    <w:rsid w:val="009F0AA2"/>
    <w:rPr>
      <w:sz w:val="22"/>
    </w:rPr>
  </w:style>
  <w:style w:type="paragraph" w:styleId="BodyTextFirstIndent">
    <w:name w:val="Body Text First Indent"/>
    <w:basedOn w:val="BodyText"/>
    <w:link w:val="BodyTextFirstIndentChar"/>
    <w:rsid w:val="009F0AA2"/>
    <w:pPr>
      <w:ind w:firstLine="210"/>
    </w:pPr>
  </w:style>
  <w:style w:type="character" w:customStyle="1" w:styleId="BodyTextFirstIndentChar">
    <w:name w:val="Body Text First Indent Char"/>
    <w:basedOn w:val="BodyTextChar"/>
    <w:link w:val="BodyTextFirstIndent"/>
    <w:rsid w:val="009F0AA2"/>
    <w:rPr>
      <w:sz w:val="22"/>
    </w:rPr>
  </w:style>
  <w:style w:type="paragraph" w:styleId="BodyTextFirstIndent2">
    <w:name w:val="Body Text First Indent 2"/>
    <w:basedOn w:val="BodyTextIndent"/>
    <w:link w:val="BodyTextFirstIndent2Char"/>
    <w:rsid w:val="009F0AA2"/>
    <w:pPr>
      <w:ind w:firstLine="210"/>
    </w:pPr>
  </w:style>
  <w:style w:type="character" w:customStyle="1" w:styleId="BodyTextFirstIndent2Char">
    <w:name w:val="Body Text First Indent 2 Char"/>
    <w:basedOn w:val="BodyTextIndentChar"/>
    <w:link w:val="BodyTextFirstIndent2"/>
    <w:rsid w:val="009F0AA2"/>
    <w:rPr>
      <w:sz w:val="22"/>
    </w:rPr>
  </w:style>
  <w:style w:type="paragraph" w:styleId="BodyText2">
    <w:name w:val="Body Text 2"/>
    <w:basedOn w:val="Normal"/>
    <w:link w:val="BodyText2Char"/>
    <w:rsid w:val="009F0AA2"/>
    <w:pPr>
      <w:spacing w:after="120" w:line="480" w:lineRule="auto"/>
    </w:pPr>
  </w:style>
  <w:style w:type="character" w:customStyle="1" w:styleId="BodyText2Char">
    <w:name w:val="Body Text 2 Char"/>
    <w:basedOn w:val="DefaultParagraphFont"/>
    <w:link w:val="BodyText2"/>
    <w:rsid w:val="009F0AA2"/>
    <w:rPr>
      <w:sz w:val="22"/>
    </w:rPr>
  </w:style>
  <w:style w:type="paragraph" w:styleId="BodyText3">
    <w:name w:val="Body Text 3"/>
    <w:basedOn w:val="Normal"/>
    <w:link w:val="BodyText3Char"/>
    <w:rsid w:val="009F0AA2"/>
    <w:pPr>
      <w:spacing w:after="120"/>
    </w:pPr>
    <w:rPr>
      <w:sz w:val="16"/>
      <w:szCs w:val="16"/>
    </w:rPr>
  </w:style>
  <w:style w:type="character" w:customStyle="1" w:styleId="BodyText3Char">
    <w:name w:val="Body Text 3 Char"/>
    <w:basedOn w:val="DefaultParagraphFont"/>
    <w:link w:val="BodyText3"/>
    <w:rsid w:val="009F0AA2"/>
    <w:rPr>
      <w:sz w:val="16"/>
      <w:szCs w:val="16"/>
    </w:rPr>
  </w:style>
  <w:style w:type="paragraph" w:styleId="BodyTextIndent2">
    <w:name w:val="Body Text Indent 2"/>
    <w:basedOn w:val="Normal"/>
    <w:link w:val="BodyTextIndent2Char"/>
    <w:rsid w:val="009F0AA2"/>
    <w:pPr>
      <w:spacing w:after="120" w:line="480" w:lineRule="auto"/>
      <w:ind w:left="283"/>
    </w:pPr>
  </w:style>
  <w:style w:type="character" w:customStyle="1" w:styleId="BodyTextIndent2Char">
    <w:name w:val="Body Text Indent 2 Char"/>
    <w:basedOn w:val="DefaultParagraphFont"/>
    <w:link w:val="BodyTextIndent2"/>
    <w:rsid w:val="009F0AA2"/>
    <w:rPr>
      <w:sz w:val="22"/>
    </w:rPr>
  </w:style>
  <w:style w:type="paragraph" w:styleId="BodyTextIndent3">
    <w:name w:val="Body Text Indent 3"/>
    <w:basedOn w:val="Normal"/>
    <w:link w:val="BodyTextIndent3Char"/>
    <w:rsid w:val="009F0AA2"/>
    <w:pPr>
      <w:spacing w:after="120"/>
      <w:ind w:left="283"/>
    </w:pPr>
    <w:rPr>
      <w:sz w:val="16"/>
      <w:szCs w:val="16"/>
    </w:rPr>
  </w:style>
  <w:style w:type="character" w:customStyle="1" w:styleId="BodyTextIndent3Char">
    <w:name w:val="Body Text Indent 3 Char"/>
    <w:basedOn w:val="DefaultParagraphFont"/>
    <w:link w:val="BodyTextIndent3"/>
    <w:rsid w:val="009F0AA2"/>
    <w:rPr>
      <w:sz w:val="16"/>
      <w:szCs w:val="16"/>
    </w:rPr>
  </w:style>
  <w:style w:type="paragraph" w:styleId="BlockText">
    <w:name w:val="Block Text"/>
    <w:basedOn w:val="Normal"/>
    <w:rsid w:val="009F0AA2"/>
    <w:pPr>
      <w:spacing w:after="120"/>
      <w:ind w:left="1440" w:right="1440"/>
    </w:pPr>
  </w:style>
  <w:style w:type="character" w:styleId="Hyperlink">
    <w:name w:val="Hyperlink"/>
    <w:basedOn w:val="DefaultParagraphFont"/>
    <w:rsid w:val="009F0AA2"/>
    <w:rPr>
      <w:color w:val="0000FF"/>
      <w:u w:val="single"/>
    </w:rPr>
  </w:style>
  <w:style w:type="character" w:styleId="FollowedHyperlink">
    <w:name w:val="FollowedHyperlink"/>
    <w:basedOn w:val="DefaultParagraphFont"/>
    <w:rsid w:val="009F0AA2"/>
    <w:rPr>
      <w:color w:val="800080"/>
      <w:u w:val="single"/>
    </w:rPr>
  </w:style>
  <w:style w:type="character" w:styleId="Strong">
    <w:name w:val="Strong"/>
    <w:basedOn w:val="DefaultParagraphFont"/>
    <w:qFormat/>
    <w:rsid w:val="009F0AA2"/>
    <w:rPr>
      <w:b/>
      <w:bCs/>
    </w:rPr>
  </w:style>
  <w:style w:type="character" w:styleId="Emphasis">
    <w:name w:val="Emphasis"/>
    <w:basedOn w:val="DefaultParagraphFont"/>
    <w:qFormat/>
    <w:rsid w:val="009F0AA2"/>
    <w:rPr>
      <w:i/>
      <w:iCs/>
    </w:rPr>
  </w:style>
  <w:style w:type="paragraph" w:styleId="DocumentMap">
    <w:name w:val="Document Map"/>
    <w:basedOn w:val="Normal"/>
    <w:link w:val="DocumentMapChar"/>
    <w:rsid w:val="009F0AA2"/>
    <w:pPr>
      <w:shd w:val="clear" w:color="auto" w:fill="000080"/>
    </w:pPr>
    <w:rPr>
      <w:rFonts w:ascii="Tahoma" w:hAnsi="Tahoma" w:cs="Tahoma"/>
    </w:rPr>
  </w:style>
  <w:style w:type="character" w:customStyle="1" w:styleId="DocumentMapChar">
    <w:name w:val="Document Map Char"/>
    <w:basedOn w:val="DefaultParagraphFont"/>
    <w:link w:val="DocumentMap"/>
    <w:rsid w:val="009F0AA2"/>
    <w:rPr>
      <w:rFonts w:ascii="Tahoma" w:hAnsi="Tahoma" w:cs="Tahoma"/>
      <w:sz w:val="22"/>
      <w:shd w:val="clear" w:color="auto" w:fill="000080"/>
    </w:rPr>
  </w:style>
  <w:style w:type="paragraph" w:styleId="PlainText">
    <w:name w:val="Plain Text"/>
    <w:basedOn w:val="Normal"/>
    <w:link w:val="PlainTextChar"/>
    <w:rsid w:val="009F0AA2"/>
    <w:rPr>
      <w:rFonts w:ascii="Courier New" w:hAnsi="Courier New" w:cs="Courier New"/>
      <w:sz w:val="20"/>
    </w:rPr>
  </w:style>
  <w:style w:type="character" w:customStyle="1" w:styleId="PlainTextChar">
    <w:name w:val="Plain Text Char"/>
    <w:basedOn w:val="DefaultParagraphFont"/>
    <w:link w:val="PlainText"/>
    <w:rsid w:val="009F0AA2"/>
    <w:rPr>
      <w:rFonts w:ascii="Courier New" w:hAnsi="Courier New" w:cs="Courier New"/>
    </w:rPr>
  </w:style>
  <w:style w:type="paragraph" w:styleId="E-mailSignature">
    <w:name w:val="E-mail Signature"/>
    <w:basedOn w:val="Normal"/>
    <w:link w:val="E-mailSignatureChar"/>
    <w:rsid w:val="009F0AA2"/>
  </w:style>
  <w:style w:type="character" w:customStyle="1" w:styleId="E-mailSignatureChar">
    <w:name w:val="E-mail Signature Char"/>
    <w:basedOn w:val="DefaultParagraphFont"/>
    <w:link w:val="E-mailSignature"/>
    <w:rsid w:val="009F0AA2"/>
    <w:rPr>
      <w:sz w:val="22"/>
    </w:rPr>
  </w:style>
  <w:style w:type="paragraph" w:styleId="NormalWeb">
    <w:name w:val="Normal (Web)"/>
    <w:basedOn w:val="Normal"/>
    <w:rsid w:val="009F0AA2"/>
  </w:style>
  <w:style w:type="character" w:styleId="HTMLAcronym">
    <w:name w:val="HTML Acronym"/>
    <w:basedOn w:val="DefaultParagraphFont"/>
    <w:rsid w:val="009F0AA2"/>
  </w:style>
  <w:style w:type="paragraph" w:styleId="HTMLAddress">
    <w:name w:val="HTML Address"/>
    <w:basedOn w:val="Normal"/>
    <w:link w:val="HTMLAddressChar"/>
    <w:rsid w:val="009F0AA2"/>
    <w:rPr>
      <w:i/>
      <w:iCs/>
    </w:rPr>
  </w:style>
  <w:style w:type="character" w:customStyle="1" w:styleId="HTMLAddressChar">
    <w:name w:val="HTML Address Char"/>
    <w:basedOn w:val="DefaultParagraphFont"/>
    <w:link w:val="HTMLAddress"/>
    <w:rsid w:val="009F0AA2"/>
    <w:rPr>
      <w:i/>
      <w:iCs/>
      <w:sz w:val="22"/>
    </w:rPr>
  </w:style>
  <w:style w:type="character" w:styleId="HTMLCite">
    <w:name w:val="HTML Cite"/>
    <w:basedOn w:val="DefaultParagraphFont"/>
    <w:rsid w:val="009F0AA2"/>
    <w:rPr>
      <w:i/>
      <w:iCs/>
    </w:rPr>
  </w:style>
  <w:style w:type="character" w:styleId="HTMLCode">
    <w:name w:val="HTML Code"/>
    <w:basedOn w:val="DefaultParagraphFont"/>
    <w:rsid w:val="009F0AA2"/>
    <w:rPr>
      <w:rFonts w:ascii="Courier New" w:hAnsi="Courier New" w:cs="Courier New"/>
      <w:sz w:val="20"/>
      <w:szCs w:val="20"/>
    </w:rPr>
  </w:style>
  <w:style w:type="character" w:styleId="HTMLDefinition">
    <w:name w:val="HTML Definition"/>
    <w:basedOn w:val="DefaultParagraphFont"/>
    <w:rsid w:val="009F0AA2"/>
    <w:rPr>
      <w:i/>
      <w:iCs/>
    </w:rPr>
  </w:style>
  <w:style w:type="character" w:styleId="HTMLKeyboard">
    <w:name w:val="HTML Keyboard"/>
    <w:basedOn w:val="DefaultParagraphFont"/>
    <w:rsid w:val="009F0AA2"/>
    <w:rPr>
      <w:rFonts w:ascii="Courier New" w:hAnsi="Courier New" w:cs="Courier New"/>
      <w:sz w:val="20"/>
      <w:szCs w:val="20"/>
    </w:rPr>
  </w:style>
  <w:style w:type="paragraph" w:styleId="HTMLPreformatted">
    <w:name w:val="HTML Preformatted"/>
    <w:basedOn w:val="Normal"/>
    <w:link w:val="HTMLPreformattedChar"/>
    <w:rsid w:val="009F0AA2"/>
    <w:rPr>
      <w:rFonts w:ascii="Courier New" w:hAnsi="Courier New" w:cs="Courier New"/>
      <w:sz w:val="20"/>
    </w:rPr>
  </w:style>
  <w:style w:type="character" w:customStyle="1" w:styleId="HTMLPreformattedChar">
    <w:name w:val="HTML Preformatted Char"/>
    <w:basedOn w:val="DefaultParagraphFont"/>
    <w:link w:val="HTMLPreformatted"/>
    <w:rsid w:val="009F0AA2"/>
    <w:rPr>
      <w:rFonts w:ascii="Courier New" w:hAnsi="Courier New" w:cs="Courier New"/>
    </w:rPr>
  </w:style>
  <w:style w:type="character" w:styleId="HTMLSample">
    <w:name w:val="HTML Sample"/>
    <w:basedOn w:val="DefaultParagraphFont"/>
    <w:rsid w:val="009F0AA2"/>
    <w:rPr>
      <w:rFonts w:ascii="Courier New" w:hAnsi="Courier New" w:cs="Courier New"/>
    </w:rPr>
  </w:style>
  <w:style w:type="character" w:styleId="HTMLTypewriter">
    <w:name w:val="HTML Typewriter"/>
    <w:basedOn w:val="DefaultParagraphFont"/>
    <w:rsid w:val="009F0AA2"/>
    <w:rPr>
      <w:rFonts w:ascii="Courier New" w:hAnsi="Courier New" w:cs="Courier New"/>
      <w:sz w:val="20"/>
      <w:szCs w:val="20"/>
    </w:rPr>
  </w:style>
  <w:style w:type="character" w:styleId="HTMLVariable">
    <w:name w:val="HTML Variable"/>
    <w:basedOn w:val="DefaultParagraphFont"/>
    <w:rsid w:val="009F0AA2"/>
    <w:rPr>
      <w:i/>
      <w:iCs/>
    </w:rPr>
  </w:style>
  <w:style w:type="paragraph" w:styleId="CommentSubject">
    <w:name w:val="annotation subject"/>
    <w:basedOn w:val="CommentText"/>
    <w:next w:val="CommentText"/>
    <w:link w:val="CommentSubjectChar"/>
    <w:rsid w:val="009F0AA2"/>
    <w:rPr>
      <w:b/>
      <w:bCs/>
    </w:rPr>
  </w:style>
  <w:style w:type="character" w:customStyle="1" w:styleId="CommentSubjectChar">
    <w:name w:val="Comment Subject Char"/>
    <w:basedOn w:val="CommentTextChar"/>
    <w:link w:val="CommentSubject"/>
    <w:rsid w:val="009F0AA2"/>
    <w:rPr>
      <w:b/>
      <w:bCs/>
    </w:rPr>
  </w:style>
  <w:style w:type="numbering" w:styleId="1ai">
    <w:name w:val="Outline List 1"/>
    <w:basedOn w:val="NoList"/>
    <w:rsid w:val="009F0AA2"/>
    <w:pPr>
      <w:numPr>
        <w:numId w:val="14"/>
      </w:numPr>
    </w:pPr>
  </w:style>
  <w:style w:type="numbering" w:styleId="111111">
    <w:name w:val="Outline List 2"/>
    <w:basedOn w:val="NoList"/>
    <w:rsid w:val="009F0AA2"/>
    <w:pPr>
      <w:numPr>
        <w:numId w:val="15"/>
      </w:numPr>
    </w:pPr>
  </w:style>
  <w:style w:type="numbering" w:styleId="ArticleSection">
    <w:name w:val="Outline List 3"/>
    <w:basedOn w:val="NoList"/>
    <w:rsid w:val="009F0AA2"/>
    <w:pPr>
      <w:numPr>
        <w:numId w:val="17"/>
      </w:numPr>
    </w:pPr>
  </w:style>
  <w:style w:type="table" w:styleId="TableSimple1">
    <w:name w:val="Table Simple 1"/>
    <w:basedOn w:val="TableNormal"/>
    <w:rsid w:val="009F0AA2"/>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F0AA2"/>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F0AA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9F0AA2"/>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F0AA2"/>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F0AA2"/>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F0AA2"/>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F0AA2"/>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F0AA2"/>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F0AA2"/>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F0AA2"/>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F0AA2"/>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F0AA2"/>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F0AA2"/>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F0AA2"/>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9F0AA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F0AA2"/>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F0AA2"/>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F0AA2"/>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F0AA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F0AA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F0AA2"/>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F0AA2"/>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F0AA2"/>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F0AA2"/>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F0AA2"/>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F0AA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F0AA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F0AA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F0AA2"/>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F0AA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9F0AA2"/>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F0AA2"/>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F0AA2"/>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9F0AA2"/>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F0AA2"/>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9F0AA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F0AA2"/>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F0AA2"/>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9F0AA2"/>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F0AA2"/>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F0AA2"/>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9F0AA2"/>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9F0AA2"/>
    <w:rPr>
      <w:rFonts w:eastAsia="Times New Roman" w:cs="Times New Roman"/>
      <w:b/>
      <w:kern w:val="28"/>
      <w:sz w:val="24"/>
      <w:lang w:eastAsia="en-AU"/>
    </w:rPr>
  </w:style>
  <w:style w:type="character" w:styleId="PlaceholderText">
    <w:name w:val="Placeholder Text"/>
    <w:basedOn w:val="DefaultParagraphFont"/>
    <w:uiPriority w:val="99"/>
    <w:semiHidden/>
    <w:rsid w:val="00A71A7B"/>
    <w:rPr>
      <w:color w:val="808080"/>
    </w:rPr>
  </w:style>
  <w:style w:type="paragraph" w:styleId="ListParagraph">
    <w:name w:val="List Paragraph"/>
    <w:basedOn w:val="Normal"/>
    <w:link w:val="ListParagraphChar"/>
    <w:uiPriority w:val="34"/>
    <w:qFormat/>
    <w:rsid w:val="00A71A7B"/>
    <w:pPr>
      <w:ind w:left="720"/>
      <w:contextualSpacing/>
    </w:pPr>
    <w:rPr>
      <w:rFonts w:eastAsia="Calibri" w:cs="Times New Roman"/>
    </w:rPr>
  </w:style>
  <w:style w:type="paragraph" w:styleId="Bibliography">
    <w:name w:val="Bibliography"/>
    <w:basedOn w:val="Normal"/>
    <w:next w:val="Normal"/>
    <w:uiPriority w:val="37"/>
    <w:semiHidden/>
    <w:unhideWhenUsed/>
    <w:rsid w:val="00A71A7B"/>
    <w:rPr>
      <w:rFonts w:eastAsia="Calibri" w:cs="Times New Roman"/>
    </w:rPr>
  </w:style>
  <w:style w:type="paragraph" w:styleId="IntenseQuote">
    <w:name w:val="Intense Quote"/>
    <w:basedOn w:val="Normal"/>
    <w:next w:val="Normal"/>
    <w:link w:val="IntenseQuoteChar"/>
    <w:uiPriority w:val="99"/>
    <w:rsid w:val="00A71A7B"/>
    <w:pPr>
      <w:pBdr>
        <w:bottom w:val="single" w:sz="4" w:space="4" w:color="4F81BD" w:themeColor="accent1"/>
      </w:pBdr>
      <w:spacing w:before="200" w:after="280"/>
      <w:ind w:left="936" w:right="936"/>
    </w:pPr>
    <w:rPr>
      <w:rFonts w:eastAsia="Calibri" w:cs="Times New Roman"/>
      <w:b/>
      <w:bCs/>
      <w:i/>
      <w:iCs/>
      <w:color w:val="4F81BD" w:themeColor="accent1"/>
    </w:rPr>
  </w:style>
  <w:style w:type="character" w:customStyle="1" w:styleId="IntenseQuoteChar">
    <w:name w:val="Intense Quote Char"/>
    <w:basedOn w:val="DefaultParagraphFont"/>
    <w:link w:val="IntenseQuote"/>
    <w:uiPriority w:val="99"/>
    <w:rsid w:val="00A71A7B"/>
    <w:rPr>
      <w:rFonts w:eastAsia="Calibri" w:cs="Times New Roman"/>
      <w:b/>
      <w:bCs/>
      <w:i/>
      <w:iCs/>
      <w:color w:val="4F81BD" w:themeColor="accent1"/>
      <w:sz w:val="22"/>
    </w:rPr>
  </w:style>
  <w:style w:type="paragraph" w:styleId="NoSpacing">
    <w:name w:val="No Spacing"/>
    <w:uiPriority w:val="1"/>
    <w:qFormat/>
    <w:rsid w:val="00A71A7B"/>
    <w:rPr>
      <w:rFonts w:eastAsia="Calibri" w:cs="Times New Roman"/>
      <w:sz w:val="22"/>
    </w:rPr>
  </w:style>
  <w:style w:type="paragraph" w:styleId="Quote">
    <w:name w:val="Quote"/>
    <w:basedOn w:val="Normal"/>
    <w:next w:val="Normal"/>
    <w:link w:val="QuoteChar"/>
    <w:uiPriority w:val="99"/>
    <w:rsid w:val="00A71A7B"/>
    <w:rPr>
      <w:rFonts w:eastAsia="Calibri" w:cs="Times New Roman"/>
      <w:i/>
      <w:iCs/>
      <w:color w:val="000000" w:themeColor="text1"/>
    </w:rPr>
  </w:style>
  <w:style w:type="character" w:customStyle="1" w:styleId="QuoteChar">
    <w:name w:val="Quote Char"/>
    <w:basedOn w:val="DefaultParagraphFont"/>
    <w:link w:val="Quote"/>
    <w:uiPriority w:val="99"/>
    <w:rsid w:val="00A71A7B"/>
    <w:rPr>
      <w:rFonts w:eastAsia="Calibri" w:cs="Times New Roman"/>
      <w:i/>
      <w:iCs/>
      <w:color w:val="000000" w:themeColor="text1"/>
      <w:sz w:val="22"/>
    </w:rPr>
  </w:style>
  <w:style w:type="paragraph" w:styleId="TOCHeading">
    <w:name w:val="TOC Heading"/>
    <w:basedOn w:val="Heading1"/>
    <w:next w:val="Normal"/>
    <w:uiPriority w:val="39"/>
    <w:semiHidden/>
    <w:unhideWhenUsed/>
    <w:rsid w:val="00A71A7B"/>
    <w:pPr>
      <w:numPr>
        <w:numId w:val="0"/>
      </w:numPr>
      <w:outlineLvl w:val="9"/>
    </w:pPr>
  </w:style>
  <w:style w:type="character" w:customStyle="1" w:styleId="charssens">
    <w:name w:val="charssens"/>
    <w:basedOn w:val="DefaultParagraphFont"/>
    <w:rsid w:val="00A71A7B"/>
  </w:style>
  <w:style w:type="table" w:customStyle="1" w:styleId="LightShading-Accent11">
    <w:name w:val="Light Shading - Accent 11"/>
    <w:basedOn w:val="TableNormal"/>
    <w:uiPriority w:val="60"/>
    <w:rsid w:val="00A71A7B"/>
    <w:rPr>
      <w:rFonts w:asciiTheme="minorHAnsi" w:hAnsiTheme="minorHAns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charlegtitle1">
    <w:name w:val="charlegtitle1"/>
    <w:basedOn w:val="DefaultParagraphFont"/>
    <w:rsid w:val="00A71A7B"/>
    <w:rPr>
      <w:rFonts w:ascii="Arial" w:hAnsi="Arial" w:cs="Arial" w:hint="default"/>
      <w:b/>
      <w:bCs/>
      <w:color w:val="10418E"/>
      <w:sz w:val="40"/>
      <w:szCs w:val="40"/>
    </w:rPr>
  </w:style>
  <w:style w:type="paragraph" w:styleId="Revision">
    <w:name w:val="Revision"/>
    <w:hidden/>
    <w:uiPriority w:val="99"/>
    <w:semiHidden/>
    <w:rsid w:val="00A71A7B"/>
    <w:rPr>
      <w:rFonts w:eastAsia="Calibri" w:cs="Times New Roman"/>
      <w:sz w:val="22"/>
    </w:rPr>
  </w:style>
  <w:style w:type="character" w:customStyle="1" w:styleId="CharSchPTNo">
    <w:name w:val="CharSchPTNo"/>
    <w:basedOn w:val="DefaultParagraphFont"/>
    <w:rsid w:val="00A71A7B"/>
  </w:style>
  <w:style w:type="character" w:customStyle="1" w:styleId="CharSchPTText">
    <w:name w:val="CharSchPTText"/>
    <w:basedOn w:val="DefaultParagraphFont"/>
    <w:rsid w:val="00A71A7B"/>
  </w:style>
  <w:style w:type="character" w:customStyle="1" w:styleId="CharSchNo">
    <w:name w:val="CharSchNo"/>
    <w:basedOn w:val="DefaultParagraphFont"/>
    <w:rsid w:val="00A71A7B"/>
  </w:style>
  <w:style w:type="character" w:customStyle="1" w:styleId="CharSchText">
    <w:name w:val="CharSchText"/>
    <w:basedOn w:val="DefaultParagraphFont"/>
    <w:rsid w:val="00A71A7B"/>
  </w:style>
  <w:style w:type="character" w:customStyle="1" w:styleId="CharAmSchPTNo">
    <w:name w:val="CharAmSchPTNo"/>
    <w:basedOn w:val="DefaultParagraphFont"/>
    <w:rsid w:val="00A71A7B"/>
  </w:style>
  <w:style w:type="character" w:customStyle="1" w:styleId="CharAmSchPTText">
    <w:name w:val="CharAmSchPTText"/>
    <w:basedOn w:val="DefaultParagraphFont"/>
    <w:rsid w:val="00A71A7B"/>
  </w:style>
  <w:style w:type="table" w:customStyle="1" w:styleId="TableGeneral">
    <w:name w:val="TableGeneral"/>
    <w:basedOn w:val="TableNormal"/>
    <w:rsid w:val="00A71A7B"/>
    <w:pPr>
      <w:spacing w:before="60" w:after="60" w:line="240" w:lineRule="exact"/>
    </w:pPr>
    <w:rPr>
      <w:rFonts w:eastAsia="Times New Roman" w:cs="Times New Roman"/>
      <w:sz w:val="22"/>
      <w:lang w:eastAsia="en-AU"/>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character" w:customStyle="1" w:styleId="charTitleSuperscript">
    <w:name w:val="charTitleSuperscript"/>
    <w:basedOn w:val="DefaultParagraphFont"/>
    <w:rsid w:val="00A71A7B"/>
    <w:rPr>
      <w:rFonts w:ascii="Arial" w:hAnsi="Arial"/>
      <w:position w:val="6"/>
      <w:sz w:val="24"/>
      <w:szCs w:val="24"/>
      <w:vertAlign w:val="superscript"/>
    </w:rPr>
  </w:style>
  <w:style w:type="character" w:customStyle="1" w:styleId="ListParagraphChar">
    <w:name w:val="List Paragraph Char"/>
    <w:basedOn w:val="DefaultParagraphFont"/>
    <w:link w:val="ListParagraph"/>
    <w:uiPriority w:val="34"/>
    <w:rsid w:val="00A71A7B"/>
    <w:rPr>
      <w:rFonts w:eastAsia="Calibri" w:cs="Times New Roman"/>
      <w:sz w:val="22"/>
    </w:rPr>
  </w:style>
  <w:style w:type="table" w:styleId="LightShading">
    <w:name w:val="Light Shading"/>
    <w:basedOn w:val="TableNormal"/>
    <w:uiPriority w:val="60"/>
    <w:rsid w:val="00A71A7B"/>
    <w:pPr>
      <w:spacing w:before="120" w:after="120"/>
    </w:pPr>
    <w:rPr>
      <w:rFonts w:asciiTheme="minorHAnsi" w:hAnsiTheme="minorHAnsi"/>
      <w:szCs w:val="22"/>
    </w:rPr>
    <w:tblPr>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cBorders>
      </w:tcPr>
    </w:tblStylePr>
    <w:tblStylePr w:type="firstCol">
      <w:rPr>
        <w:b/>
        <w:bCs/>
        <w:sz w:val="20"/>
      </w:rPr>
    </w:tblStylePr>
    <w:tblStylePr w:type="lastCol">
      <w:rPr>
        <w:b/>
        <w:bCs/>
      </w:rPr>
    </w:tblStylePr>
  </w:style>
  <w:style w:type="character" w:customStyle="1" w:styleId="charst1">
    <w:name w:val="charst1"/>
    <w:basedOn w:val="DefaultParagraphFont"/>
    <w:rsid w:val="00A71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oleObject" Target="embeddings/oleObject1.bin"/><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image" Target="media/image2.wmf"/><Relationship Id="rId30" Type="http://schemas.openxmlformats.org/officeDocument/2006/relationships/header" Target="header11.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6D815-076F-4CF6-8BE3-8781DBE49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52</Pages>
  <Words>17775</Words>
  <Characters>87635</Characters>
  <Application>Microsoft Office Word</Application>
  <DocSecurity>0</DocSecurity>
  <PresentationFormat/>
  <Lines>1991</Lines>
  <Paragraphs>1405</Paragraphs>
  <ScaleCrop>false</ScaleCrop>
  <HeadingPairs>
    <vt:vector size="2" baseType="variant">
      <vt:variant>
        <vt:lpstr>Title</vt:lpstr>
      </vt:variant>
      <vt:variant>
        <vt:i4>1</vt:i4>
      </vt:variant>
    </vt:vector>
  </HeadingPairs>
  <TitlesOfParts>
    <vt:vector size="1" baseType="lpstr">
      <vt:lpstr>Water Charge Amendment Rules 2019</vt:lpstr>
    </vt:vector>
  </TitlesOfParts>
  <Manager/>
  <Company/>
  <LinksUpToDate>false</LinksUpToDate>
  <CharactersWithSpaces>104005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2019-01-23T05:45:00Z</cp:lastPrinted>
  <dcterms:created xsi:type="dcterms:W3CDTF">2019-04-03T03:06:00Z</dcterms:created>
  <dcterms:modified xsi:type="dcterms:W3CDTF">2019-04-03T03:07:00Z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Water Charge Amendment Rules 2019</vt:lpwstr>
  </property>
  <property fmtid="{D5CDD505-2E9C-101B-9397-08002B2CF9AE}" pid="4" name="Class">
    <vt:lpwstr>Rules</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ID">
    <vt:lpwstr>OPC63735</vt:lpwstr>
  </property>
  <property fmtid="{D5CDD505-2E9C-101B-9397-08002B2CF9AE}" pid="10" name="Classification">
    <vt:lpwstr> </vt:lpwstr>
  </property>
  <property fmtid="{D5CDD505-2E9C-101B-9397-08002B2CF9AE}" pid="11" name="DLM">
    <vt:lpwstr> </vt:lpwstr>
  </property>
  <property fmtid="{D5CDD505-2E9C-101B-9397-08002B2CF9AE}" pid="12" name="DoNotAsk">
    <vt:lpwstr>0</vt:lpwstr>
  </property>
  <property fmtid="{D5CDD505-2E9C-101B-9397-08002B2CF9AE}" pid="13" name="ChangedTitle">
    <vt:lpwstr/>
  </property>
  <property fmtid="{D5CDD505-2E9C-101B-9397-08002B2CF9AE}" pid="14" name="Number">
    <vt:lpwstr>A</vt:lpwstr>
  </property>
  <property fmtid="{D5CDD505-2E9C-101B-9397-08002B2CF9AE}" pid="15" name="CounterSign">
    <vt:lpwstr/>
  </property>
  <property fmtid="{D5CDD505-2E9C-101B-9397-08002B2CF9AE}" pid="16" name="DateMade">
    <vt:lpwstr>3 April 2019</vt:lpwstr>
  </property>
</Properties>
</file>