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7C" w:rsidRPr="007913B2" w:rsidRDefault="00C45F7C" w:rsidP="00C45F7C">
      <w:pPr>
        <w:rPr>
          <w:sz w:val="28"/>
        </w:rPr>
      </w:pPr>
      <w:r w:rsidRPr="007913B2">
        <w:rPr>
          <w:noProof/>
          <w:lang w:eastAsia="en-AU"/>
        </w:rPr>
        <w:drawing>
          <wp:inline distT="0" distB="0" distL="0" distR="0" wp14:anchorId="0B9130F5" wp14:editId="5C0FCEA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C45F7C" w:rsidRPr="007913B2" w:rsidRDefault="00C45F7C" w:rsidP="00C45F7C">
      <w:pPr>
        <w:rPr>
          <w:sz w:val="19"/>
        </w:rPr>
      </w:pPr>
    </w:p>
    <w:p w:rsidR="00C45F7C" w:rsidRPr="007913B2" w:rsidRDefault="00C45F7C" w:rsidP="00C45F7C">
      <w:pPr>
        <w:pStyle w:val="ShortT"/>
      </w:pPr>
      <w:r w:rsidRPr="007913B2">
        <w:t>Competition and Consumer (Industry Code—Electricity Retail) Regulations</w:t>
      </w:r>
      <w:r w:rsidR="007913B2" w:rsidRPr="007913B2">
        <w:t> </w:t>
      </w:r>
      <w:r w:rsidR="002F6BDE" w:rsidRPr="007913B2">
        <w:t>2019</w:t>
      </w:r>
    </w:p>
    <w:p w:rsidR="00C45F7C" w:rsidRPr="007913B2" w:rsidRDefault="00C45F7C" w:rsidP="00C45F7C">
      <w:pPr>
        <w:pStyle w:val="SignCoverPageStart"/>
        <w:spacing w:before="240"/>
        <w:rPr>
          <w:szCs w:val="22"/>
        </w:rPr>
      </w:pPr>
      <w:r w:rsidRPr="007913B2">
        <w:rPr>
          <w:szCs w:val="22"/>
        </w:rPr>
        <w:t>I, General the Honourable Sir Peter Cosgrove AK MC (</w:t>
      </w:r>
      <w:proofErr w:type="spellStart"/>
      <w:r w:rsidRPr="007913B2">
        <w:rPr>
          <w:szCs w:val="22"/>
        </w:rPr>
        <w:t>Ret</w:t>
      </w:r>
      <w:r w:rsidR="009C0EBE" w:rsidRPr="007913B2">
        <w:rPr>
          <w:szCs w:val="22"/>
        </w:rPr>
        <w:t>’</w:t>
      </w:r>
      <w:r w:rsidRPr="007913B2">
        <w:rPr>
          <w:szCs w:val="22"/>
        </w:rPr>
        <w:t>d</w:t>
      </w:r>
      <w:proofErr w:type="spellEnd"/>
      <w:r w:rsidRPr="007913B2">
        <w:rPr>
          <w:szCs w:val="22"/>
        </w:rPr>
        <w:t>), Governor</w:t>
      </w:r>
      <w:r w:rsidR="007913B2">
        <w:rPr>
          <w:szCs w:val="22"/>
        </w:rPr>
        <w:noBreakHyphen/>
      </w:r>
      <w:r w:rsidRPr="007913B2">
        <w:rPr>
          <w:szCs w:val="22"/>
        </w:rPr>
        <w:t>General of the Commonwealth of Australia, acting with the advice of the Federal Executive Council, make the following regulations.</w:t>
      </w:r>
    </w:p>
    <w:p w:rsidR="00C45F7C" w:rsidRPr="007913B2" w:rsidRDefault="00C45F7C" w:rsidP="00C45F7C">
      <w:pPr>
        <w:keepNext/>
        <w:spacing w:before="720" w:line="240" w:lineRule="atLeast"/>
        <w:ind w:right="397"/>
        <w:jc w:val="both"/>
        <w:rPr>
          <w:szCs w:val="22"/>
        </w:rPr>
      </w:pPr>
      <w:r w:rsidRPr="007913B2">
        <w:rPr>
          <w:szCs w:val="22"/>
        </w:rPr>
        <w:t xml:space="preserve">Dated </w:t>
      </w:r>
      <w:r w:rsidRPr="007913B2">
        <w:rPr>
          <w:szCs w:val="22"/>
        </w:rPr>
        <w:fldChar w:fldCharType="begin"/>
      </w:r>
      <w:r w:rsidRPr="007913B2">
        <w:rPr>
          <w:szCs w:val="22"/>
        </w:rPr>
        <w:instrText xml:space="preserve"> DOCPROPERTY  DateMade </w:instrText>
      </w:r>
      <w:r w:rsidRPr="007913B2">
        <w:rPr>
          <w:szCs w:val="22"/>
        </w:rPr>
        <w:fldChar w:fldCharType="separate"/>
      </w:r>
      <w:r w:rsidR="0027229C">
        <w:rPr>
          <w:szCs w:val="22"/>
        </w:rPr>
        <w:t>04 April 2019</w:t>
      </w:r>
      <w:r w:rsidRPr="007913B2">
        <w:rPr>
          <w:szCs w:val="22"/>
        </w:rPr>
        <w:fldChar w:fldCharType="end"/>
      </w:r>
    </w:p>
    <w:p w:rsidR="00C45F7C" w:rsidRPr="007913B2" w:rsidRDefault="00C45F7C" w:rsidP="00C45F7C">
      <w:pPr>
        <w:keepNext/>
        <w:tabs>
          <w:tab w:val="left" w:pos="3402"/>
        </w:tabs>
        <w:spacing w:before="1080" w:line="300" w:lineRule="atLeast"/>
        <w:ind w:left="397" w:right="397"/>
        <w:jc w:val="right"/>
        <w:rPr>
          <w:szCs w:val="22"/>
        </w:rPr>
      </w:pPr>
      <w:r w:rsidRPr="007913B2">
        <w:rPr>
          <w:szCs w:val="22"/>
        </w:rPr>
        <w:t>Peter Cosgrove</w:t>
      </w:r>
    </w:p>
    <w:p w:rsidR="00C45F7C" w:rsidRPr="007913B2" w:rsidRDefault="00C45F7C" w:rsidP="00C45F7C">
      <w:pPr>
        <w:keepNext/>
        <w:tabs>
          <w:tab w:val="left" w:pos="3402"/>
        </w:tabs>
        <w:spacing w:line="300" w:lineRule="atLeast"/>
        <w:ind w:left="397" w:right="397"/>
        <w:jc w:val="right"/>
        <w:rPr>
          <w:szCs w:val="22"/>
        </w:rPr>
      </w:pPr>
      <w:r w:rsidRPr="007913B2">
        <w:rPr>
          <w:szCs w:val="22"/>
        </w:rPr>
        <w:t>Governor</w:t>
      </w:r>
      <w:r w:rsidR="007913B2">
        <w:rPr>
          <w:szCs w:val="22"/>
        </w:rPr>
        <w:noBreakHyphen/>
      </w:r>
      <w:r w:rsidRPr="007913B2">
        <w:rPr>
          <w:szCs w:val="22"/>
        </w:rPr>
        <w:t>General</w:t>
      </w:r>
    </w:p>
    <w:p w:rsidR="00C45F7C" w:rsidRPr="007913B2" w:rsidRDefault="00C45F7C" w:rsidP="00C45F7C">
      <w:pPr>
        <w:keepNext/>
        <w:tabs>
          <w:tab w:val="left" w:pos="3402"/>
        </w:tabs>
        <w:spacing w:before="840" w:after="1080" w:line="300" w:lineRule="atLeast"/>
        <w:ind w:right="397"/>
        <w:rPr>
          <w:szCs w:val="22"/>
        </w:rPr>
      </w:pPr>
      <w:r w:rsidRPr="007913B2">
        <w:rPr>
          <w:szCs w:val="22"/>
        </w:rPr>
        <w:t>By His Excellency</w:t>
      </w:r>
      <w:r w:rsidR="009C0EBE" w:rsidRPr="007913B2">
        <w:rPr>
          <w:szCs w:val="22"/>
        </w:rPr>
        <w:t>’</w:t>
      </w:r>
      <w:r w:rsidRPr="007913B2">
        <w:rPr>
          <w:szCs w:val="22"/>
        </w:rPr>
        <w:t>s Command</w:t>
      </w:r>
    </w:p>
    <w:p w:rsidR="00C45F7C" w:rsidRPr="007913B2" w:rsidRDefault="00C45F7C" w:rsidP="00C45F7C">
      <w:pPr>
        <w:keepNext/>
        <w:tabs>
          <w:tab w:val="left" w:pos="3402"/>
        </w:tabs>
        <w:spacing w:before="480" w:line="300" w:lineRule="atLeast"/>
        <w:ind w:right="397"/>
        <w:rPr>
          <w:szCs w:val="22"/>
        </w:rPr>
      </w:pPr>
      <w:r w:rsidRPr="007913B2">
        <w:rPr>
          <w:szCs w:val="22"/>
        </w:rPr>
        <w:t>Angus Taylor</w:t>
      </w:r>
    </w:p>
    <w:p w:rsidR="00C45F7C" w:rsidRPr="007913B2" w:rsidRDefault="00C45F7C" w:rsidP="00C45F7C">
      <w:pPr>
        <w:pStyle w:val="SignCoverPageEnd"/>
        <w:spacing w:after="0"/>
        <w:rPr>
          <w:szCs w:val="22"/>
        </w:rPr>
      </w:pPr>
      <w:r w:rsidRPr="007913B2">
        <w:rPr>
          <w:szCs w:val="22"/>
        </w:rPr>
        <w:t>Minister for Energy</w:t>
      </w:r>
      <w:r w:rsidRPr="007913B2">
        <w:rPr>
          <w:szCs w:val="22"/>
        </w:rPr>
        <w:br/>
        <w:t>for the Treasurer</w:t>
      </w:r>
    </w:p>
    <w:p w:rsidR="00C45F7C" w:rsidRPr="007913B2" w:rsidRDefault="00C45F7C" w:rsidP="00C45F7C"/>
    <w:p w:rsidR="00C45F7C" w:rsidRPr="007913B2" w:rsidRDefault="00C45F7C" w:rsidP="00C45F7C"/>
    <w:p w:rsidR="00C45F7C" w:rsidRPr="007913B2" w:rsidRDefault="00C45F7C" w:rsidP="00C45F7C"/>
    <w:p w:rsidR="00C45F7C" w:rsidRPr="007913B2" w:rsidRDefault="00C45F7C" w:rsidP="00C45F7C"/>
    <w:p w:rsidR="00C45F7C" w:rsidRPr="007913B2" w:rsidRDefault="00C45F7C" w:rsidP="00C45F7C">
      <w:pPr>
        <w:pStyle w:val="Header"/>
        <w:tabs>
          <w:tab w:val="clear" w:pos="4150"/>
          <w:tab w:val="clear" w:pos="8307"/>
        </w:tabs>
      </w:pPr>
      <w:r w:rsidRPr="007913B2">
        <w:rPr>
          <w:rStyle w:val="CharChapNo"/>
        </w:rPr>
        <w:t xml:space="preserve"> </w:t>
      </w:r>
      <w:r w:rsidRPr="007913B2">
        <w:rPr>
          <w:rStyle w:val="CharChapText"/>
        </w:rPr>
        <w:t xml:space="preserve"> </w:t>
      </w:r>
    </w:p>
    <w:p w:rsidR="00C45F7C" w:rsidRPr="007913B2" w:rsidRDefault="00C45F7C" w:rsidP="00C45F7C">
      <w:pPr>
        <w:pStyle w:val="Header"/>
        <w:tabs>
          <w:tab w:val="clear" w:pos="4150"/>
          <w:tab w:val="clear" w:pos="8307"/>
        </w:tabs>
      </w:pPr>
      <w:r w:rsidRPr="007913B2">
        <w:rPr>
          <w:rStyle w:val="CharPartNo"/>
        </w:rPr>
        <w:t xml:space="preserve"> </w:t>
      </w:r>
      <w:r w:rsidRPr="007913B2">
        <w:rPr>
          <w:rStyle w:val="CharPartText"/>
        </w:rPr>
        <w:t xml:space="preserve"> </w:t>
      </w:r>
    </w:p>
    <w:p w:rsidR="00C45F7C" w:rsidRPr="007913B2" w:rsidRDefault="00C45F7C" w:rsidP="00C45F7C">
      <w:pPr>
        <w:pStyle w:val="Header"/>
        <w:tabs>
          <w:tab w:val="clear" w:pos="4150"/>
          <w:tab w:val="clear" w:pos="8307"/>
        </w:tabs>
      </w:pPr>
      <w:r w:rsidRPr="007913B2">
        <w:rPr>
          <w:rStyle w:val="CharDivNo"/>
        </w:rPr>
        <w:t xml:space="preserve"> </w:t>
      </w:r>
      <w:r w:rsidRPr="007913B2">
        <w:rPr>
          <w:rStyle w:val="CharDivText"/>
        </w:rPr>
        <w:t xml:space="preserve"> </w:t>
      </w:r>
    </w:p>
    <w:p w:rsidR="00C45F7C" w:rsidRPr="007913B2" w:rsidRDefault="00C45F7C" w:rsidP="00C45F7C">
      <w:pPr>
        <w:sectPr w:rsidR="00C45F7C" w:rsidRPr="007913B2" w:rsidSect="00BB173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C45F7C" w:rsidRPr="007913B2" w:rsidRDefault="00C45F7C" w:rsidP="00C45F7C">
      <w:pPr>
        <w:rPr>
          <w:sz w:val="36"/>
        </w:rPr>
      </w:pPr>
      <w:r w:rsidRPr="007913B2">
        <w:rPr>
          <w:sz w:val="36"/>
        </w:rPr>
        <w:lastRenderedPageBreak/>
        <w:t>Contents</w:t>
      </w:r>
    </w:p>
    <w:p w:rsidR="00722E35" w:rsidRPr="007913B2" w:rsidRDefault="00722E35">
      <w:pPr>
        <w:pStyle w:val="TOC2"/>
        <w:rPr>
          <w:rFonts w:asciiTheme="minorHAnsi" w:eastAsiaTheme="minorEastAsia" w:hAnsiTheme="minorHAnsi" w:cstheme="minorBidi"/>
          <w:b w:val="0"/>
          <w:noProof/>
          <w:kern w:val="0"/>
          <w:sz w:val="22"/>
          <w:szCs w:val="22"/>
        </w:rPr>
      </w:pPr>
      <w:r w:rsidRPr="007913B2">
        <w:fldChar w:fldCharType="begin"/>
      </w:r>
      <w:r w:rsidRPr="007913B2">
        <w:instrText xml:space="preserve"> TOC \o "1-9" </w:instrText>
      </w:r>
      <w:r w:rsidRPr="007913B2">
        <w:fldChar w:fldCharType="separate"/>
      </w:r>
      <w:r w:rsidRPr="007913B2">
        <w:rPr>
          <w:noProof/>
        </w:rPr>
        <w:t>Part</w:t>
      </w:r>
      <w:r w:rsidR="007913B2" w:rsidRPr="007913B2">
        <w:rPr>
          <w:noProof/>
        </w:rPr>
        <w:t> </w:t>
      </w:r>
      <w:r w:rsidRPr="007913B2">
        <w:rPr>
          <w:noProof/>
        </w:rPr>
        <w:t>1—Preliminary</w:t>
      </w:r>
      <w:r w:rsidRPr="007913B2">
        <w:rPr>
          <w:b w:val="0"/>
          <w:noProof/>
          <w:sz w:val="18"/>
        </w:rPr>
        <w:tab/>
      </w:r>
      <w:r w:rsidRPr="007913B2">
        <w:rPr>
          <w:b w:val="0"/>
          <w:noProof/>
          <w:sz w:val="18"/>
        </w:rPr>
        <w:fldChar w:fldCharType="begin"/>
      </w:r>
      <w:r w:rsidRPr="007913B2">
        <w:rPr>
          <w:b w:val="0"/>
          <w:noProof/>
          <w:sz w:val="18"/>
        </w:rPr>
        <w:instrText xml:space="preserve"> PAGEREF _Toc3962172 \h </w:instrText>
      </w:r>
      <w:r w:rsidRPr="007913B2">
        <w:rPr>
          <w:b w:val="0"/>
          <w:noProof/>
          <w:sz w:val="18"/>
        </w:rPr>
      </w:r>
      <w:r w:rsidRPr="007913B2">
        <w:rPr>
          <w:b w:val="0"/>
          <w:noProof/>
          <w:sz w:val="18"/>
        </w:rPr>
        <w:fldChar w:fldCharType="separate"/>
      </w:r>
      <w:r w:rsidR="0027229C">
        <w:rPr>
          <w:b w:val="0"/>
          <w:noProof/>
          <w:sz w:val="18"/>
        </w:rPr>
        <w:t>1</w:t>
      </w:r>
      <w:r w:rsidRPr="007913B2">
        <w:rPr>
          <w:b w:val="0"/>
          <w:noProof/>
          <w:sz w:val="18"/>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1—Preliminary</w:t>
      </w:r>
      <w:r w:rsidRPr="007913B2">
        <w:rPr>
          <w:b w:val="0"/>
          <w:noProof/>
          <w:sz w:val="18"/>
        </w:rPr>
        <w:tab/>
      </w:r>
      <w:r w:rsidRPr="007913B2">
        <w:rPr>
          <w:b w:val="0"/>
          <w:noProof/>
          <w:sz w:val="18"/>
        </w:rPr>
        <w:fldChar w:fldCharType="begin"/>
      </w:r>
      <w:r w:rsidRPr="007913B2">
        <w:rPr>
          <w:b w:val="0"/>
          <w:noProof/>
          <w:sz w:val="18"/>
        </w:rPr>
        <w:instrText xml:space="preserve"> PAGEREF _Toc3962173 \h </w:instrText>
      </w:r>
      <w:r w:rsidRPr="007913B2">
        <w:rPr>
          <w:b w:val="0"/>
          <w:noProof/>
          <w:sz w:val="18"/>
        </w:rPr>
      </w:r>
      <w:r w:rsidRPr="007913B2">
        <w:rPr>
          <w:b w:val="0"/>
          <w:noProof/>
          <w:sz w:val="18"/>
        </w:rPr>
        <w:fldChar w:fldCharType="separate"/>
      </w:r>
      <w:r w:rsidR="0027229C">
        <w:rPr>
          <w:b w:val="0"/>
          <w:noProof/>
          <w:sz w:val="18"/>
        </w:rPr>
        <w:t>1</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w:t>
      </w:r>
      <w:r w:rsidRPr="007913B2">
        <w:rPr>
          <w:noProof/>
        </w:rPr>
        <w:tab/>
        <w:t>Name</w:t>
      </w:r>
      <w:r w:rsidRPr="007913B2">
        <w:rPr>
          <w:noProof/>
        </w:rPr>
        <w:tab/>
      </w:r>
      <w:r w:rsidRPr="007913B2">
        <w:rPr>
          <w:noProof/>
        </w:rPr>
        <w:fldChar w:fldCharType="begin"/>
      </w:r>
      <w:r w:rsidRPr="007913B2">
        <w:rPr>
          <w:noProof/>
        </w:rPr>
        <w:instrText xml:space="preserve"> PAGEREF _Toc3962174 \h </w:instrText>
      </w:r>
      <w:r w:rsidRPr="007913B2">
        <w:rPr>
          <w:noProof/>
        </w:rPr>
      </w:r>
      <w:r w:rsidRPr="007913B2">
        <w:rPr>
          <w:noProof/>
        </w:rPr>
        <w:fldChar w:fldCharType="separate"/>
      </w:r>
      <w:r w:rsidR="0027229C">
        <w:rPr>
          <w:noProof/>
        </w:rPr>
        <w:t>1</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2</w:t>
      </w:r>
      <w:r w:rsidRPr="007913B2">
        <w:rPr>
          <w:noProof/>
        </w:rPr>
        <w:tab/>
        <w:t>Commencement</w:t>
      </w:r>
      <w:r w:rsidRPr="007913B2">
        <w:rPr>
          <w:noProof/>
        </w:rPr>
        <w:tab/>
      </w:r>
      <w:r w:rsidRPr="007913B2">
        <w:rPr>
          <w:noProof/>
        </w:rPr>
        <w:fldChar w:fldCharType="begin"/>
      </w:r>
      <w:r w:rsidRPr="007913B2">
        <w:rPr>
          <w:noProof/>
        </w:rPr>
        <w:instrText xml:space="preserve"> PAGEREF _Toc3962175 \h </w:instrText>
      </w:r>
      <w:r w:rsidRPr="007913B2">
        <w:rPr>
          <w:noProof/>
        </w:rPr>
      </w:r>
      <w:r w:rsidRPr="007913B2">
        <w:rPr>
          <w:noProof/>
        </w:rPr>
        <w:fldChar w:fldCharType="separate"/>
      </w:r>
      <w:r w:rsidR="0027229C">
        <w:rPr>
          <w:noProof/>
        </w:rPr>
        <w:t>1</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3</w:t>
      </w:r>
      <w:r w:rsidRPr="007913B2">
        <w:rPr>
          <w:noProof/>
        </w:rPr>
        <w:tab/>
        <w:t>Authority</w:t>
      </w:r>
      <w:r w:rsidRPr="007913B2">
        <w:rPr>
          <w:noProof/>
        </w:rPr>
        <w:tab/>
      </w:r>
      <w:r w:rsidRPr="007913B2">
        <w:rPr>
          <w:noProof/>
        </w:rPr>
        <w:fldChar w:fldCharType="begin"/>
      </w:r>
      <w:r w:rsidRPr="007913B2">
        <w:rPr>
          <w:noProof/>
        </w:rPr>
        <w:instrText xml:space="preserve"> PAGEREF _Toc3962176 \h </w:instrText>
      </w:r>
      <w:r w:rsidRPr="007913B2">
        <w:rPr>
          <w:noProof/>
        </w:rPr>
      </w:r>
      <w:r w:rsidRPr="007913B2">
        <w:rPr>
          <w:noProof/>
        </w:rPr>
        <w:fldChar w:fldCharType="separate"/>
      </w:r>
      <w:r w:rsidR="0027229C">
        <w:rPr>
          <w:noProof/>
        </w:rPr>
        <w:t>1</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4</w:t>
      </w:r>
      <w:r w:rsidRPr="007913B2">
        <w:rPr>
          <w:noProof/>
        </w:rPr>
        <w:tab/>
        <w:t>Simplified outline of this instrument</w:t>
      </w:r>
      <w:r w:rsidRPr="007913B2">
        <w:rPr>
          <w:noProof/>
        </w:rPr>
        <w:tab/>
      </w:r>
      <w:r w:rsidRPr="007913B2">
        <w:rPr>
          <w:noProof/>
        </w:rPr>
        <w:fldChar w:fldCharType="begin"/>
      </w:r>
      <w:r w:rsidRPr="007913B2">
        <w:rPr>
          <w:noProof/>
        </w:rPr>
        <w:instrText xml:space="preserve"> PAGEREF _Toc3962177 \h </w:instrText>
      </w:r>
      <w:r w:rsidRPr="007913B2">
        <w:rPr>
          <w:noProof/>
        </w:rPr>
      </w:r>
      <w:r w:rsidRPr="007913B2">
        <w:rPr>
          <w:noProof/>
        </w:rPr>
        <w:fldChar w:fldCharType="separate"/>
      </w:r>
      <w:r w:rsidR="0027229C">
        <w:rPr>
          <w:noProof/>
        </w:rPr>
        <w:t>1</w:t>
      </w:r>
      <w:r w:rsidRPr="007913B2">
        <w:rPr>
          <w:noProof/>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2—Definitions etc.</w:t>
      </w:r>
      <w:r w:rsidRPr="007913B2">
        <w:rPr>
          <w:b w:val="0"/>
          <w:noProof/>
          <w:sz w:val="18"/>
        </w:rPr>
        <w:tab/>
      </w:r>
      <w:r w:rsidRPr="007913B2">
        <w:rPr>
          <w:b w:val="0"/>
          <w:noProof/>
          <w:sz w:val="18"/>
        </w:rPr>
        <w:fldChar w:fldCharType="begin"/>
      </w:r>
      <w:r w:rsidRPr="007913B2">
        <w:rPr>
          <w:b w:val="0"/>
          <w:noProof/>
          <w:sz w:val="18"/>
        </w:rPr>
        <w:instrText xml:space="preserve"> PAGEREF _Toc3962178 \h </w:instrText>
      </w:r>
      <w:r w:rsidRPr="007913B2">
        <w:rPr>
          <w:b w:val="0"/>
          <w:noProof/>
          <w:sz w:val="18"/>
        </w:rPr>
      </w:r>
      <w:r w:rsidRPr="007913B2">
        <w:rPr>
          <w:b w:val="0"/>
          <w:noProof/>
          <w:sz w:val="18"/>
        </w:rPr>
        <w:fldChar w:fldCharType="separate"/>
      </w:r>
      <w:r w:rsidR="0027229C">
        <w:rPr>
          <w:b w:val="0"/>
          <w:noProof/>
          <w:sz w:val="18"/>
        </w:rPr>
        <w:t>3</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5</w:t>
      </w:r>
      <w:r w:rsidRPr="007913B2">
        <w:rPr>
          <w:noProof/>
        </w:rPr>
        <w:tab/>
        <w:t>Definitions</w:t>
      </w:r>
      <w:r w:rsidRPr="007913B2">
        <w:rPr>
          <w:noProof/>
        </w:rPr>
        <w:tab/>
      </w:r>
      <w:r w:rsidRPr="007913B2">
        <w:rPr>
          <w:noProof/>
        </w:rPr>
        <w:fldChar w:fldCharType="begin"/>
      </w:r>
      <w:r w:rsidRPr="007913B2">
        <w:rPr>
          <w:noProof/>
        </w:rPr>
        <w:instrText xml:space="preserve"> PAGEREF _Toc3962179 \h </w:instrText>
      </w:r>
      <w:r w:rsidRPr="007913B2">
        <w:rPr>
          <w:noProof/>
        </w:rPr>
      </w:r>
      <w:r w:rsidRPr="007913B2">
        <w:rPr>
          <w:noProof/>
        </w:rPr>
        <w:fldChar w:fldCharType="separate"/>
      </w:r>
      <w:r w:rsidR="0027229C">
        <w:rPr>
          <w:noProof/>
        </w:rPr>
        <w:t>3</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6</w:t>
      </w:r>
      <w:r w:rsidRPr="007913B2">
        <w:rPr>
          <w:noProof/>
        </w:rPr>
        <w:tab/>
        <w:t>Small customers</w:t>
      </w:r>
      <w:r w:rsidRPr="007913B2">
        <w:rPr>
          <w:noProof/>
        </w:rPr>
        <w:tab/>
      </w:r>
      <w:r w:rsidRPr="007913B2">
        <w:rPr>
          <w:noProof/>
        </w:rPr>
        <w:fldChar w:fldCharType="begin"/>
      </w:r>
      <w:r w:rsidRPr="007913B2">
        <w:rPr>
          <w:noProof/>
        </w:rPr>
        <w:instrText xml:space="preserve"> PAGEREF _Toc3962180 \h </w:instrText>
      </w:r>
      <w:r w:rsidRPr="007913B2">
        <w:rPr>
          <w:noProof/>
        </w:rPr>
      </w:r>
      <w:r w:rsidRPr="007913B2">
        <w:rPr>
          <w:noProof/>
        </w:rPr>
        <w:fldChar w:fldCharType="separate"/>
      </w:r>
      <w:r w:rsidR="0027229C">
        <w:rPr>
          <w:noProof/>
        </w:rPr>
        <w:t>4</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7</w:t>
      </w:r>
      <w:r w:rsidRPr="007913B2">
        <w:rPr>
          <w:noProof/>
        </w:rPr>
        <w:tab/>
        <w:t>Civil penalty provisions</w:t>
      </w:r>
      <w:r w:rsidRPr="007913B2">
        <w:rPr>
          <w:noProof/>
        </w:rPr>
        <w:tab/>
      </w:r>
      <w:r w:rsidRPr="007913B2">
        <w:rPr>
          <w:noProof/>
        </w:rPr>
        <w:fldChar w:fldCharType="begin"/>
      </w:r>
      <w:r w:rsidRPr="007913B2">
        <w:rPr>
          <w:noProof/>
        </w:rPr>
        <w:instrText xml:space="preserve"> PAGEREF _Toc3962181 \h </w:instrText>
      </w:r>
      <w:r w:rsidRPr="007913B2">
        <w:rPr>
          <w:noProof/>
        </w:rPr>
      </w:r>
      <w:r w:rsidRPr="007913B2">
        <w:rPr>
          <w:noProof/>
        </w:rPr>
        <w:fldChar w:fldCharType="separate"/>
      </w:r>
      <w:r w:rsidR="0027229C">
        <w:rPr>
          <w:noProof/>
        </w:rPr>
        <w:t>5</w:t>
      </w:r>
      <w:r w:rsidRPr="007913B2">
        <w:rPr>
          <w:noProof/>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3—Scope of this instrument</w:t>
      </w:r>
      <w:r w:rsidRPr="007913B2">
        <w:rPr>
          <w:b w:val="0"/>
          <w:noProof/>
          <w:sz w:val="18"/>
        </w:rPr>
        <w:tab/>
      </w:r>
      <w:r w:rsidRPr="007913B2">
        <w:rPr>
          <w:b w:val="0"/>
          <w:noProof/>
          <w:sz w:val="18"/>
        </w:rPr>
        <w:fldChar w:fldCharType="begin"/>
      </w:r>
      <w:r w:rsidRPr="007913B2">
        <w:rPr>
          <w:b w:val="0"/>
          <w:noProof/>
          <w:sz w:val="18"/>
        </w:rPr>
        <w:instrText xml:space="preserve"> PAGEREF _Toc3962182 \h </w:instrText>
      </w:r>
      <w:r w:rsidRPr="007913B2">
        <w:rPr>
          <w:b w:val="0"/>
          <w:noProof/>
          <w:sz w:val="18"/>
        </w:rPr>
      </w:r>
      <w:r w:rsidRPr="007913B2">
        <w:rPr>
          <w:b w:val="0"/>
          <w:noProof/>
          <w:sz w:val="18"/>
        </w:rPr>
        <w:fldChar w:fldCharType="separate"/>
      </w:r>
      <w:r w:rsidR="0027229C">
        <w:rPr>
          <w:b w:val="0"/>
          <w:noProof/>
          <w:sz w:val="18"/>
        </w:rPr>
        <w:t>6</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8</w:t>
      </w:r>
      <w:r w:rsidRPr="007913B2">
        <w:rPr>
          <w:noProof/>
        </w:rPr>
        <w:tab/>
        <w:t>Distribution regions to which this instrument does not apply</w:t>
      </w:r>
      <w:r w:rsidRPr="007913B2">
        <w:rPr>
          <w:noProof/>
        </w:rPr>
        <w:tab/>
      </w:r>
      <w:r w:rsidRPr="007913B2">
        <w:rPr>
          <w:noProof/>
        </w:rPr>
        <w:fldChar w:fldCharType="begin"/>
      </w:r>
      <w:r w:rsidRPr="007913B2">
        <w:rPr>
          <w:noProof/>
        </w:rPr>
        <w:instrText xml:space="preserve"> PAGEREF _Toc3962183 \h </w:instrText>
      </w:r>
      <w:r w:rsidRPr="007913B2">
        <w:rPr>
          <w:noProof/>
        </w:rPr>
      </w:r>
      <w:r w:rsidRPr="007913B2">
        <w:rPr>
          <w:noProof/>
        </w:rPr>
        <w:fldChar w:fldCharType="separate"/>
      </w:r>
      <w:r w:rsidR="0027229C">
        <w:rPr>
          <w:noProof/>
        </w:rPr>
        <w:t>6</w:t>
      </w:r>
      <w:r w:rsidRPr="007913B2">
        <w:rPr>
          <w:noProof/>
        </w:rPr>
        <w:fldChar w:fldCharType="end"/>
      </w:r>
    </w:p>
    <w:p w:rsidR="00722E35" w:rsidRPr="007913B2" w:rsidRDefault="00722E35">
      <w:pPr>
        <w:pStyle w:val="TOC2"/>
        <w:rPr>
          <w:rFonts w:asciiTheme="minorHAnsi" w:eastAsiaTheme="minorEastAsia" w:hAnsiTheme="minorHAnsi" w:cstheme="minorBidi"/>
          <w:b w:val="0"/>
          <w:noProof/>
          <w:kern w:val="0"/>
          <w:sz w:val="22"/>
          <w:szCs w:val="22"/>
        </w:rPr>
      </w:pPr>
      <w:r w:rsidRPr="007913B2">
        <w:rPr>
          <w:noProof/>
        </w:rPr>
        <w:t>Part</w:t>
      </w:r>
      <w:r w:rsidR="007913B2" w:rsidRPr="007913B2">
        <w:rPr>
          <w:noProof/>
        </w:rPr>
        <w:t> </w:t>
      </w:r>
      <w:r w:rsidRPr="007913B2">
        <w:rPr>
          <w:noProof/>
        </w:rPr>
        <w:t>2—Electricity Retail Code of Conduct</w:t>
      </w:r>
      <w:r w:rsidRPr="007913B2">
        <w:rPr>
          <w:b w:val="0"/>
          <w:noProof/>
          <w:sz w:val="18"/>
        </w:rPr>
        <w:tab/>
      </w:r>
      <w:r w:rsidRPr="007913B2">
        <w:rPr>
          <w:b w:val="0"/>
          <w:noProof/>
          <w:sz w:val="18"/>
        </w:rPr>
        <w:fldChar w:fldCharType="begin"/>
      </w:r>
      <w:r w:rsidRPr="007913B2">
        <w:rPr>
          <w:b w:val="0"/>
          <w:noProof/>
          <w:sz w:val="18"/>
        </w:rPr>
        <w:instrText xml:space="preserve"> PAGEREF _Toc3962184 \h </w:instrText>
      </w:r>
      <w:r w:rsidRPr="007913B2">
        <w:rPr>
          <w:b w:val="0"/>
          <w:noProof/>
          <w:sz w:val="18"/>
        </w:rPr>
      </w:r>
      <w:r w:rsidRPr="007913B2">
        <w:rPr>
          <w:b w:val="0"/>
          <w:noProof/>
          <w:sz w:val="18"/>
        </w:rPr>
        <w:fldChar w:fldCharType="separate"/>
      </w:r>
      <w:r w:rsidR="0027229C">
        <w:rPr>
          <w:b w:val="0"/>
          <w:noProof/>
          <w:sz w:val="18"/>
        </w:rPr>
        <w:t>7</w:t>
      </w:r>
      <w:r w:rsidRPr="007913B2">
        <w:rPr>
          <w:b w:val="0"/>
          <w:noProof/>
          <w:sz w:val="18"/>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1—Introduction</w:t>
      </w:r>
      <w:r w:rsidRPr="007913B2">
        <w:rPr>
          <w:b w:val="0"/>
          <w:noProof/>
          <w:sz w:val="18"/>
        </w:rPr>
        <w:tab/>
      </w:r>
      <w:r w:rsidRPr="007913B2">
        <w:rPr>
          <w:b w:val="0"/>
          <w:noProof/>
          <w:sz w:val="18"/>
        </w:rPr>
        <w:fldChar w:fldCharType="begin"/>
      </w:r>
      <w:r w:rsidRPr="007913B2">
        <w:rPr>
          <w:b w:val="0"/>
          <w:noProof/>
          <w:sz w:val="18"/>
        </w:rPr>
        <w:instrText xml:space="preserve"> PAGEREF _Toc3962185 \h </w:instrText>
      </w:r>
      <w:r w:rsidRPr="007913B2">
        <w:rPr>
          <w:b w:val="0"/>
          <w:noProof/>
          <w:sz w:val="18"/>
        </w:rPr>
      </w:r>
      <w:r w:rsidRPr="007913B2">
        <w:rPr>
          <w:b w:val="0"/>
          <w:noProof/>
          <w:sz w:val="18"/>
        </w:rPr>
        <w:fldChar w:fldCharType="separate"/>
      </w:r>
      <w:r w:rsidR="0027229C">
        <w:rPr>
          <w:b w:val="0"/>
          <w:noProof/>
          <w:sz w:val="18"/>
        </w:rPr>
        <w:t>7</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9</w:t>
      </w:r>
      <w:r w:rsidRPr="007913B2">
        <w:rPr>
          <w:noProof/>
        </w:rPr>
        <w:tab/>
        <w:t>Mandatory industry code in Division</w:t>
      </w:r>
      <w:r w:rsidR="007913B2" w:rsidRPr="007913B2">
        <w:rPr>
          <w:noProof/>
        </w:rPr>
        <w:t> </w:t>
      </w:r>
      <w:r w:rsidRPr="007913B2">
        <w:rPr>
          <w:noProof/>
        </w:rPr>
        <w:t>2</w:t>
      </w:r>
      <w:r w:rsidRPr="007913B2">
        <w:rPr>
          <w:noProof/>
        </w:rPr>
        <w:tab/>
      </w:r>
      <w:r w:rsidRPr="007913B2">
        <w:rPr>
          <w:noProof/>
        </w:rPr>
        <w:fldChar w:fldCharType="begin"/>
      </w:r>
      <w:r w:rsidRPr="007913B2">
        <w:rPr>
          <w:noProof/>
        </w:rPr>
        <w:instrText xml:space="preserve"> PAGEREF _Toc3962186 \h </w:instrText>
      </w:r>
      <w:r w:rsidRPr="007913B2">
        <w:rPr>
          <w:noProof/>
        </w:rPr>
      </w:r>
      <w:r w:rsidRPr="007913B2">
        <w:rPr>
          <w:noProof/>
        </w:rPr>
        <w:fldChar w:fldCharType="separate"/>
      </w:r>
      <w:r w:rsidR="0027229C">
        <w:rPr>
          <w:noProof/>
        </w:rPr>
        <w:t>7</w:t>
      </w:r>
      <w:r w:rsidRPr="007913B2">
        <w:rPr>
          <w:noProof/>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2—Electricity Retail Code of Conduct</w:t>
      </w:r>
      <w:r w:rsidRPr="007913B2">
        <w:rPr>
          <w:b w:val="0"/>
          <w:noProof/>
          <w:sz w:val="18"/>
        </w:rPr>
        <w:tab/>
      </w:r>
      <w:r w:rsidRPr="007913B2">
        <w:rPr>
          <w:b w:val="0"/>
          <w:noProof/>
          <w:sz w:val="18"/>
        </w:rPr>
        <w:fldChar w:fldCharType="begin"/>
      </w:r>
      <w:r w:rsidRPr="007913B2">
        <w:rPr>
          <w:b w:val="0"/>
          <w:noProof/>
          <w:sz w:val="18"/>
        </w:rPr>
        <w:instrText xml:space="preserve"> PAGEREF _Toc3962187 \h </w:instrText>
      </w:r>
      <w:r w:rsidRPr="007913B2">
        <w:rPr>
          <w:b w:val="0"/>
          <w:noProof/>
          <w:sz w:val="18"/>
        </w:rPr>
      </w:r>
      <w:r w:rsidRPr="007913B2">
        <w:rPr>
          <w:b w:val="0"/>
          <w:noProof/>
          <w:sz w:val="18"/>
        </w:rPr>
        <w:fldChar w:fldCharType="separate"/>
      </w:r>
      <w:r w:rsidR="0027229C">
        <w:rPr>
          <w:b w:val="0"/>
          <w:noProof/>
          <w:sz w:val="18"/>
        </w:rPr>
        <w:t>8</w:t>
      </w:r>
      <w:r w:rsidRPr="007913B2">
        <w:rPr>
          <w:b w:val="0"/>
          <w:noProof/>
          <w:sz w:val="18"/>
        </w:rPr>
        <w:fldChar w:fldCharType="end"/>
      </w:r>
    </w:p>
    <w:p w:rsidR="00722E35" w:rsidRPr="007913B2" w:rsidRDefault="00722E35">
      <w:pPr>
        <w:pStyle w:val="TOC4"/>
        <w:rPr>
          <w:rFonts w:asciiTheme="minorHAnsi" w:eastAsiaTheme="minorEastAsia" w:hAnsiTheme="minorHAnsi" w:cstheme="minorBidi"/>
          <w:b w:val="0"/>
          <w:noProof/>
          <w:kern w:val="0"/>
          <w:sz w:val="22"/>
          <w:szCs w:val="22"/>
        </w:rPr>
      </w:pPr>
      <w:r w:rsidRPr="007913B2">
        <w:rPr>
          <w:noProof/>
        </w:rPr>
        <w:t>Subdivision A—Caps on standing offer prices</w:t>
      </w:r>
      <w:r w:rsidRPr="007913B2">
        <w:rPr>
          <w:b w:val="0"/>
          <w:noProof/>
          <w:sz w:val="18"/>
        </w:rPr>
        <w:tab/>
      </w:r>
      <w:r w:rsidRPr="007913B2">
        <w:rPr>
          <w:b w:val="0"/>
          <w:noProof/>
          <w:sz w:val="18"/>
        </w:rPr>
        <w:fldChar w:fldCharType="begin"/>
      </w:r>
      <w:r w:rsidRPr="007913B2">
        <w:rPr>
          <w:b w:val="0"/>
          <w:noProof/>
          <w:sz w:val="18"/>
        </w:rPr>
        <w:instrText xml:space="preserve"> PAGEREF _Toc3962188 \h </w:instrText>
      </w:r>
      <w:r w:rsidRPr="007913B2">
        <w:rPr>
          <w:b w:val="0"/>
          <w:noProof/>
          <w:sz w:val="18"/>
        </w:rPr>
      </w:r>
      <w:r w:rsidRPr="007913B2">
        <w:rPr>
          <w:b w:val="0"/>
          <w:noProof/>
          <w:sz w:val="18"/>
        </w:rPr>
        <w:fldChar w:fldCharType="separate"/>
      </w:r>
      <w:r w:rsidR="0027229C">
        <w:rPr>
          <w:b w:val="0"/>
          <w:noProof/>
          <w:sz w:val="18"/>
        </w:rPr>
        <w:t>8</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10</w:t>
      </w:r>
      <w:r w:rsidRPr="007913B2">
        <w:rPr>
          <w:noProof/>
        </w:rPr>
        <w:tab/>
        <w:t>Caps on standing offer prices</w:t>
      </w:r>
      <w:r w:rsidRPr="007913B2">
        <w:rPr>
          <w:noProof/>
        </w:rPr>
        <w:tab/>
      </w:r>
      <w:r w:rsidRPr="007913B2">
        <w:rPr>
          <w:noProof/>
        </w:rPr>
        <w:fldChar w:fldCharType="begin"/>
      </w:r>
      <w:r w:rsidRPr="007913B2">
        <w:rPr>
          <w:noProof/>
        </w:rPr>
        <w:instrText xml:space="preserve"> PAGEREF _Toc3962189 \h </w:instrText>
      </w:r>
      <w:r w:rsidRPr="007913B2">
        <w:rPr>
          <w:noProof/>
        </w:rPr>
      </w:r>
      <w:r w:rsidRPr="007913B2">
        <w:rPr>
          <w:noProof/>
        </w:rPr>
        <w:fldChar w:fldCharType="separate"/>
      </w:r>
      <w:r w:rsidR="0027229C">
        <w:rPr>
          <w:noProof/>
        </w:rPr>
        <w:t>8</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11</w:t>
      </w:r>
      <w:r w:rsidRPr="007913B2">
        <w:rPr>
          <w:noProof/>
        </w:rPr>
        <w:tab/>
        <w:t>Extension of cap to residential solar customers</w:t>
      </w:r>
      <w:r w:rsidRPr="007913B2">
        <w:rPr>
          <w:noProof/>
        </w:rPr>
        <w:tab/>
      </w:r>
      <w:r w:rsidRPr="007913B2">
        <w:rPr>
          <w:noProof/>
        </w:rPr>
        <w:fldChar w:fldCharType="begin"/>
      </w:r>
      <w:r w:rsidRPr="007913B2">
        <w:rPr>
          <w:noProof/>
        </w:rPr>
        <w:instrText xml:space="preserve"> PAGEREF _Toc3962190 \h </w:instrText>
      </w:r>
      <w:r w:rsidRPr="007913B2">
        <w:rPr>
          <w:noProof/>
        </w:rPr>
      </w:r>
      <w:r w:rsidRPr="007913B2">
        <w:rPr>
          <w:noProof/>
        </w:rPr>
        <w:fldChar w:fldCharType="separate"/>
      </w:r>
      <w:r w:rsidR="0027229C">
        <w:rPr>
          <w:noProof/>
        </w:rPr>
        <w:t>8</w:t>
      </w:r>
      <w:r w:rsidRPr="007913B2">
        <w:rPr>
          <w:noProof/>
        </w:rPr>
        <w:fldChar w:fldCharType="end"/>
      </w:r>
    </w:p>
    <w:p w:rsidR="00722E35" w:rsidRPr="007913B2" w:rsidRDefault="00722E35">
      <w:pPr>
        <w:pStyle w:val="TOC4"/>
        <w:rPr>
          <w:rFonts w:asciiTheme="minorHAnsi" w:eastAsiaTheme="minorEastAsia" w:hAnsiTheme="minorHAnsi" w:cstheme="minorBidi"/>
          <w:b w:val="0"/>
          <w:noProof/>
          <w:kern w:val="0"/>
          <w:sz w:val="22"/>
          <w:szCs w:val="22"/>
        </w:rPr>
      </w:pPr>
      <w:r w:rsidRPr="007913B2">
        <w:rPr>
          <w:noProof/>
        </w:rPr>
        <w:t>Subdivision B—Advertising etc.</w:t>
      </w:r>
      <w:r w:rsidRPr="007913B2">
        <w:rPr>
          <w:b w:val="0"/>
          <w:noProof/>
          <w:sz w:val="18"/>
        </w:rPr>
        <w:tab/>
      </w:r>
      <w:r w:rsidRPr="007913B2">
        <w:rPr>
          <w:b w:val="0"/>
          <w:noProof/>
          <w:sz w:val="18"/>
        </w:rPr>
        <w:fldChar w:fldCharType="begin"/>
      </w:r>
      <w:r w:rsidRPr="007913B2">
        <w:rPr>
          <w:b w:val="0"/>
          <w:noProof/>
          <w:sz w:val="18"/>
        </w:rPr>
        <w:instrText xml:space="preserve"> PAGEREF _Toc3962191 \h </w:instrText>
      </w:r>
      <w:r w:rsidRPr="007913B2">
        <w:rPr>
          <w:b w:val="0"/>
          <w:noProof/>
          <w:sz w:val="18"/>
        </w:rPr>
      </w:r>
      <w:r w:rsidRPr="007913B2">
        <w:rPr>
          <w:b w:val="0"/>
          <w:noProof/>
          <w:sz w:val="18"/>
        </w:rPr>
        <w:fldChar w:fldCharType="separate"/>
      </w:r>
      <w:r w:rsidR="0027229C">
        <w:rPr>
          <w:b w:val="0"/>
          <w:noProof/>
          <w:sz w:val="18"/>
        </w:rPr>
        <w:t>8</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12</w:t>
      </w:r>
      <w:r w:rsidRPr="007913B2">
        <w:rPr>
          <w:noProof/>
        </w:rPr>
        <w:tab/>
        <w:t>Advertisements etc. must compare retailer’s prices with reference price</w:t>
      </w:r>
      <w:r w:rsidRPr="007913B2">
        <w:rPr>
          <w:noProof/>
        </w:rPr>
        <w:tab/>
      </w:r>
      <w:r w:rsidRPr="007913B2">
        <w:rPr>
          <w:noProof/>
        </w:rPr>
        <w:fldChar w:fldCharType="begin"/>
      </w:r>
      <w:r w:rsidRPr="007913B2">
        <w:rPr>
          <w:noProof/>
        </w:rPr>
        <w:instrText xml:space="preserve"> PAGEREF _Toc3962192 \h </w:instrText>
      </w:r>
      <w:r w:rsidRPr="007913B2">
        <w:rPr>
          <w:noProof/>
        </w:rPr>
      </w:r>
      <w:r w:rsidRPr="007913B2">
        <w:rPr>
          <w:noProof/>
        </w:rPr>
        <w:fldChar w:fldCharType="separate"/>
      </w:r>
      <w:r w:rsidR="0027229C">
        <w:rPr>
          <w:noProof/>
        </w:rPr>
        <w:t>8</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13</w:t>
      </w:r>
      <w:r w:rsidRPr="007913B2">
        <w:rPr>
          <w:noProof/>
        </w:rPr>
        <w:tab/>
        <w:t>Alternative requirement for offers</w:t>
      </w:r>
      <w:r w:rsidRPr="007913B2">
        <w:rPr>
          <w:noProof/>
        </w:rPr>
        <w:tab/>
      </w:r>
      <w:r w:rsidRPr="007913B2">
        <w:rPr>
          <w:noProof/>
        </w:rPr>
        <w:fldChar w:fldCharType="begin"/>
      </w:r>
      <w:r w:rsidRPr="007913B2">
        <w:rPr>
          <w:noProof/>
        </w:rPr>
        <w:instrText xml:space="preserve"> PAGEREF _Toc3962193 \h </w:instrText>
      </w:r>
      <w:r w:rsidRPr="007913B2">
        <w:rPr>
          <w:noProof/>
        </w:rPr>
      </w:r>
      <w:r w:rsidRPr="007913B2">
        <w:rPr>
          <w:noProof/>
        </w:rPr>
        <w:fldChar w:fldCharType="separate"/>
      </w:r>
      <w:r w:rsidR="0027229C">
        <w:rPr>
          <w:noProof/>
        </w:rPr>
        <w:t>10</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14</w:t>
      </w:r>
      <w:r w:rsidRPr="007913B2">
        <w:rPr>
          <w:noProof/>
        </w:rPr>
        <w:tab/>
        <w:t>Advertising conditional discounts</w:t>
      </w:r>
      <w:r w:rsidRPr="007913B2">
        <w:rPr>
          <w:noProof/>
        </w:rPr>
        <w:tab/>
      </w:r>
      <w:r w:rsidRPr="007913B2">
        <w:rPr>
          <w:noProof/>
        </w:rPr>
        <w:fldChar w:fldCharType="begin"/>
      </w:r>
      <w:r w:rsidRPr="007913B2">
        <w:rPr>
          <w:noProof/>
        </w:rPr>
        <w:instrText xml:space="preserve"> PAGEREF _Toc3962194 \h </w:instrText>
      </w:r>
      <w:r w:rsidRPr="007913B2">
        <w:rPr>
          <w:noProof/>
        </w:rPr>
      </w:r>
      <w:r w:rsidRPr="007913B2">
        <w:rPr>
          <w:noProof/>
        </w:rPr>
        <w:fldChar w:fldCharType="separate"/>
      </w:r>
      <w:r w:rsidR="0027229C">
        <w:rPr>
          <w:noProof/>
        </w:rPr>
        <w:t>10</w:t>
      </w:r>
      <w:r w:rsidRPr="007913B2">
        <w:rPr>
          <w:noProof/>
        </w:rPr>
        <w:fldChar w:fldCharType="end"/>
      </w:r>
    </w:p>
    <w:p w:rsidR="00722E35" w:rsidRPr="007913B2" w:rsidRDefault="00722E35">
      <w:pPr>
        <w:pStyle w:val="TOC2"/>
        <w:rPr>
          <w:rFonts w:asciiTheme="minorHAnsi" w:eastAsiaTheme="minorEastAsia" w:hAnsiTheme="minorHAnsi" w:cstheme="minorBidi"/>
          <w:b w:val="0"/>
          <w:noProof/>
          <w:kern w:val="0"/>
          <w:sz w:val="22"/>
          <w:szCs w:val="22"/>
        </w:rPr>
      </w:pPr>
      <w:r w:rsidRPr="007913B2">
        <w:rPr>
          <w:noProof/>
        </w:rPr>
        <w:t>Part</w:t>
      </w:r>
      <w:r w:rsidR="007913B2" w:rsidRPr="007913B2">
        <w:rPr>
          <w:noProof/>
        </w:rPr>
        <w:t> </w:t>
      </w:r>
      <w:r w:rsidRPr="007913B2">
        <w:rPr>
          <w:noProof/>
        </w:rPr>
        <w:t>3—Functions of the AER</w:t>
      </w:r>
      <w:r w:rsidRPr="007913B2">
        <w:rPr>
          <w:b w:val="0"/>
          <w:noProof/>
          <w:sz w:val="18"/>
        </w:rPr>
        <w:tab/>
      </w:r>
      <w:r w:rsidRPr="007913B2">
        <w:rPr>
          <w:b w:val="0"/>
          <w:noProof/>
          <w:sz w:val="18"/>
        </w:rPr>
        <w:fldChar w:fldCharType="begin"/>
      </w:r>
      <w:r w:rsidRPr="007913B2">
        <w:rPr>
          <w:b w:val="0"/>
          <w:noProof/>
          <w:sz w:val="18"/>
        </w:rPr>
        <w:instrText xml:space="preserve"> PAGEREF _Toc3962195 \h </w:instrText>
      </w:r>
      <w:r w:rsidRPr="007913B2">
        <w:rPr>
          <w:b w:val="0"/>
          <w:noProof/>
          <w:sz w:val="18"/>
        </w:rPr>
      </w:r>
      <w:r w:rsidRPr="007913B2">
        <w:rPr>
          <w:b w:val="0"/>
          <w:noProof/>
          <w:sz w:val="18"/>
        </w:rPr>
        <w:fldChar w:fldCharType="separate"/>
      </w:r>
      <w:r w:rsidR="0027229C">
        <w:rPr>
          <w:b w:val="0"/>
          <w:noProof/>
          <w:sz w:val="18"/>
        </w:rPr>
        <w:t>11</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15</w:t>
      </w:r>
      <w:r w:rsidRPr="007913B2">
        <w:rPr>
          <w:noProof/>
        </w:rPr>
        <w:tab/>
        <w:t>Functions of the AER</w:t>
      </w:r>
      <w:r w:rsidRPr="007913B2">
        <w:rPr>
          <w:noProof/>
        </w:rPr>
        <w:tab/>
      </w:r>
      <w:r w:rsidRPr="007913B2">
        <w:rPr>
          <w:noProof/>
        </w:rPr>
        <w:fldChar w:fldCharType="begin"/>
      </w:r>
      <w:r w:rsidRPr="007913B2">
        <w:rPr>
          <w:noProof/>
        </w:rPr>
        <w:instrText xml:space="preserve"> PAGEREF _Toc3962196 \h </w:instrText>
      </w:r>
      <w:r w:rsidRPr="007913B2">
        <w:rPr>
          <w:noProof/>
        </w:rPr>
      </w:r>
      <w:r w:rsidRPr="007913B2">
        <w:rPr>
          <w:noProof/>
        </w:rPr>
        <w:fldChar w:fldCharType="separate"/>
      </w:r>
      <w:r w:rsidR="0027229C">
        <w:rPr>
          <w:noProof/>
        </w:rPr>
        <w:t>11</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16</w:t>
      </w:r>
      <w:r w:rsidRPr="007913B2">
        <w:rPr>
          <w:noProof/>
        </w:rPr>
        <w:tab/>
        <w:t>Determining model annual usage and annual prices</w:t>
      </w:r>
      <w:r w:rsidRPr="007913B2">
        <w:rPr>
          <w:noProof/>
        </w:rPr>
        <w:tab/>
      </w:r>
      <w:r w:rsidRPr="007913B2">
        <w:rPr>
          <w:noProof/>
        </w:rPr>
        <w:fldChar w:fldCharType="begin"/>
      </w:r>
      <w:r w:rsidRPr="007913B2">
        <w:rPr>
          <w:noProof/>
        </w:rPr>
        <w:instrText xml:space="preserve"> PAGEREF _Toc3962197 \h </w:instrText>
      </w:r>
      <w:r w:rsidRPr="007913B2">
        <w:rPr>
          <w:noProof/>
        </w:rPr>
      </w:r>
      <w:r w:rsidRPr="007913B2">
        <w:rPr>
          <w:noProof/>
        </w:rPr>
        <w:fldChar w:fldCharType="separate"/>
      </w:r>
      <w:r w:rsidR="0027229C">
        <w:rPr>
          <w:noProof/>
        </w:rPr>
        <w:t>11</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17</w:t>
      </w:r>
      <w:r w:rsidRPr="007913B2">
        <w:rPr>
          <w:noProof/>
        </w:rPr>
        <w:tab/>
        <w:t>Requirements relating to making determinations</w:t>
      </w:r>
      <w:r w:rsidRPr="007913B2">
        <w:rPr>
          <w:noProof/>
        </w:rPr>
        <w:tab/>
      </w:r>
      <w:r w:rsidRPr="007913B2">
        <w:rPr>
          <w:noProof/>
        </w:rPr>
        <w:fldChar w:fldCharType="begin"/>
      </w:r>
      <w:r w:rsidRPr="007913B2">
        <w:rPr>
          <w:noProof/>
        </w:rPr>
        <w:instrText xml:space="preserve"> PAGEREF _Toc3962198 \h </w:instrText>
      </w:r>
      <w:r w:rsidRPr="007913B2">
        <w:rPr>
          <w:noProof/>
        </w:rPr>
      </w:r>
      <w:r w:rsidRPr="007913B2">
        <w:rPr>
          <w:noProof/>
        </w:rPr>
        <w:fldChar w:fldCharType="separate"/>
      </w:r>
      <w:r w:rsidR="0027229C">
        <w:rPr>
          <w:noProof/>
        </w:rPr>
        <w:t>12</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18</w:t>
      </w:r>
      <w:r w:rsidRPr="007913B2">
        <w:rPr>
          <w:noProof/>
        </w:rPr>
        <w:tab/>
        <w:t>Previous model annual usage or reference price applies if determination disallowed</w:t>
      </w:r>
      <w:r w:rsidRPr="007913B2">
        <w:rPr>
          <w:noProof/>
        </w:rPr>
        <w:tab/>
      </w:r>
      <w:r w:rsidRPr="007913B2">
        <w:rPr>
          <w:noProof/>
        </w:rPr>
        <w:fldChar w:fldCharType="begin"/>
      </w:r>
      <w:r w:rsidRPr="007913B2">
        <w:rPr>
          <w:noProof/>
        </w:rPr>
        <w:instrText xml:space="preserve"> PAGEREF _Toc3962199 \h </w:instrText>
      </w:r>
      <w:r w:rsidRPr="007913B2">
        <w:rPr>
          <w:noProof/>
        </w:rPr>
      </w:r>
      <w:r w:rsidRPr="007913B2">
        <w:rPr>
          <w:noProof/>
        </w:rPr>
        <w:fldChar w:fldCharType="separate"/>
      </w:r>
      <w:r w:rsidR="0027229C">
        <w:rPr>
          <w:noProof/>
        </w:rPr>
        <w:t>13</w:t>
      </w:r>
      <w:r w:rsidRPr="007913B2">
        <w:rPr>
          <w:noProof/>
        </w:rPr>
        <w:fldChar w:fldCharType="end"/>
      </w:r>
    </w:p>
    <w:p w:rsidR="00722E35" w:rsidRPr="007913B2" w:rsidRDefault="00722E35">
      <w:pPr>
        <w:pStyle w:val="TOC2"/>
        <w:rPr>
          <w:rFonts w:asciiTheme="minorHAnsi" w:eastAsiaTheme="minorEastAsia" w:hAnsiTheme="minorHAnsi" w:cstheme="minorBidi"/>
          <w:b w:val="0"/>
          <w:noProof/>
          <w:kern w:val="0"/>
          <w:sz w:val="22"/>
          <w:szCs w:val="22"/>
        </w:rPr>
      </w:pPr>
      <w:r w:rsidRPr="007913B2">
        <w:rPr>
          <w:noProof/>
        </w:rPr>
        <w:t>Part</w:t>
      </w:r>
      <w:r w:rsidR="007913B2" w:rsidRPr="007913B2">
        <w:rPr>
          <w:noProof/>
        </w:rPr>
        <w:t> </w:t>
      </w:r>
      <w:r w:rsidRPr="007913B2">
        <w:rPr>
          <w:noProof/>
        </w:rPr>
        <w:t>4—Application and transitional provisions</w:t>
      </w:r>
      <w:r w:rsidRPr="007913B2">
        <w:rPr>
          <w:b w:val="0"/>
          <w:noProof/>
          <w:sz w:val="18"/>
        </w:rPr>
        <w:tab/>
      </w:r>
      <w:r w:rsidRPr="007913B2">
        <w:rPr>
          <w:b w:val="0"/>
          <w:noProof/>
          <w:sz w:val="18"/>
        </w:rPr>
        <w:fldChar w:fldCharType="begin"/>
      </w:r>
      <w:r w:rsidRPr="007913B2">
        <w:rPr>
          <w:b w:val="0"/>
          <w:noProof/>
          <w:sz w:val="18"/>
        </w:rPr>
        <w:instrText xml:space="preserve"> PAGEREF _Toc3962200 \h </w:instrText>
      </w:r>
      <w:r w:rsidRPr="007913B2">
        <w:rPr>
          <w:b w:val="0"/>
          <w:noProof/>
          <w:sz w:val="18"/>
        </w:rPr>
      </w:r>
      <w:r w:rsidRPr="007913B2">
        <w:rPr>
          <w:b w:val="0"/>
          <w:noProof/>
          <w:sz w:val="18"/>
        </w:rPr>
        <w:fldChar w:fldCharType="separate"/>
      </w:r>
      <w:r w:rsidR="0027229C">
        <w:rPr>
          <w:b w:val="0"/>
          <w:noProof/>
          <w:sz w:val="18"/>
        </w:rPr>
        <w:t>14</w:t>
      </w:r>
      <w:r w:rsidRPr="007913B2">
        <w:rPr>
          <w:b w:val="0"/>
          <w:noProof/>
          <w:sz w:val="18"/>
        </w:rPr>
        <w:fldChar w:fldCharType="end"/>
      </w:r>
    </w:p>
    <w:p w:rsidR="00722E35" w:rsidRPr="007913B2" w:rsidRDefault="00722E35">
      <w:pPr>
        <w:pStyle w:val="TOC3"/>
        <w:rPr>
          <w:rFonts w:asciiTheme="minorHAnsi" w:eastAsiaTheme="minorEastAsia" w:hAnsiTheme="minorHAnsi" w:cstheme="minorBidi"/>
          <w:b w:val="0"/>
          <w:noProof/>
          <w:kern w:val="0"/>
          <w:szCs w:val="22"/>
        </w:rPr>
      </w:pPr>
      <w:r w:rsidRPr="007913B2">
        <w:rPr>
          <w:noProof/>
        </w:rPr>
        <w:t>Division</w:t>
      </w:r>
      <w:r w:rsidR="007913B2" w:rsidRPr="007913B2">
        <w:rPr>
          <w:noProof/>
        </w:rPr>
        <w:t> </w:t>
      </w:r>
      <w:r w:rsidRPr="007913B2">
        <w:rPr>
          <w:noProof/>
        </w:rPr>
        <w:t>1—Application of this instrument</w:t>
      </w:r>
      <w:r w:rsidRPr="007913B2">
        <w:rPr>
          <w:b w:val="0"/>
          <w:noProof/>
          <w:sz w:val="18"/>
        </w:rPr>
        <w:tab/>
      </w:r>
      <w:r w:rsidRPr="007913B2">
        <w:rPr>
          <w:b w:val="0"/>
          <w:noProof/>
          <w:sz w:val="18"/>
        </w:rPr>
        <w:fldChar w:fldCharType="begin"/>
      </w:r>
      <w:r w:rsidRPr="007913B2">
        <w:rPr>
          <w:b w:val="0"/>
          <w:noProof/>
          <w:sz w:val="18"/>
        </w:rPr>
        <w:instrText xml:space="preserve"> PAGEREF _Toc3962201 \h </w:instrText>
      </w:r>
      <w:r w:rsidRPr="007913B2">
        <w:rPr>
          <w:b w:val="0"/>
          <w:noProof/>
          <w:sz w:val="18"/>
        </w:rPr>
      </w:r>
      <w:r w:rsidRPr="007913B2">
        <w:rPr>
          <w:b w:val="0"/>
          <w:noProof/>
          <w:sz w:val="18"/>
        </w:rPr>
        <w:fldChar w:fldCharType="separate"/>
      </w:r>
      <w:r w:rsidR="0027229C">
        <w:rPr>
          <w:b w:val="0"/>
          <w:noProof/>
          <w:sz w:val="18"/>
        </w:rPr>
        <w:t>14</w:t>
      </w:r>
      <w:r w:rsidRPr="007913B2">
        <w:rPr>
          <w:b w:val="0"/>
          <w:noProof/>
          <w:sz w:val="18"/>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19</w:t>
      </w:r>
      <w:r w:rsidRPr="007913B2">
        <w:rPr>
          <w:noProof/>
        </w:rPr>
        <w:tab/>
        <w:t>Application of this instrument</w:t>
      </w:r>
      <w:r w:rsidRPr="007913B2">
        <w:rPr>
          <w:noProof/>
        </w:rPr>
        <w:tab/>
      </w:r>
      <w:r w:rsidRPr="007913B2">
        <w:rPr>
          <w:noProof/>
        </w:rPr>
        <w:fldChar w:fldCharType="begin"/>
      </w:r>
      <w:r w:rsidRPr="007913B2">
        <w:rPr>
          <w:noProof/>
        </w:rPr>
        <w:instrText xml:space="preserve"> PAGEREF _Toc3962202 \h </w:instrText>
      </w:r>
      <w:r w:rsidRPr="007913B2">
        <w:rPr>
          <w:noProof/>
        </w:rPr>
      </w:r>
      <w:r w:rsidRPr="007913B2">
        <w:rPr>
          <w:noProof/>
        </w:rPr>
        <w:fldChar w:fldCharType="separate"/>
      </w:r>
      <w:r w:rsidR="0027229C">
        <w:rPr>
          <w:noProof/>
        </w:rPr>
        <w:t>14</w:t>
      </w:r>
      <w:r w:rsidRPr="007913B2">
        <w:rPr>
          <w:noProof/>
        </w:rPr>
        <w:fldChar w:fldCharType="end"/>
      </w:r>
    </w:p>
    <w:p w:rsidR="00722E35" w:rsidRPr="007913B2" w:rsidRDefault="00722E35">
      <w:pPr>
        <w:pStyle w:val="TOC5"/>
        <w:rPr>
          <w:rFonts w:asciiTheme="minorHAnsi" w:eastAsiaTheme="minorEastAsia" w:hAnsiTheme="minorHAnsi" w:cstheme="minorBidi"/>
          <w:noProof/>
          <w:kern w:val="0"/>
          <w:sz w:val="22"/>
          <w:szCs w:val="22"/>
        </w:rPr>
      </w:pPr>
      <w:r w:rsidRPr="007913B2">
        <w:rPr>
          <w:noProof/>
        </w:rPr>
        <w:t>20</w:t>
      </w:r>
      <w:r w:rsidRPr="007913B2">
        <w:rPr>
          <w:noProof/>
        </w:rPr>
        <w:tab/>
        <w:t>No acquisition of property otherwise than on just terms</w:t>
      </w:r>
      <w:r w:rsidRPr="007913B2">
        <w:rPr>
          <w:noProof/>
        </w:rPr>
        <w:tab/>
      </w:r>
      <w:r w:rsidRPr="007913B2">
        <w:rPr>
          <w:noProof/>
        </w:rPr>
        <w:fldChar w:fldCharType="begin"/>
      </w:r>
      <w:r w:rsidRPr="007913B2">
        <w:rPr>
          <w:noProof/>
        </w:rPr>
        <w:instrText xml:space="preserve"> PAGEREF _Toc3962203 \h </w:instrText>
      </w:r>
      <w:r w:rsidRPr="007913B2">
        <w:rPr>
          <w:noProof/>
        </w:rPr>
      </w:r>
      <w:r w:rsidRPr="007913B2">
        <w:rPr>
          <w:noProof/>
        </w:rPr>
        <w:fldChar w:fldCharType="separate"/>
      </w:r>
      <w:r w:rsidR="0027229C">
        <w:rPr>
          <w:noProof/>
        </w:rPr>
        <w:t>14</w:t>
      </w:r>
      <w:r w:rsidRPr="007913B2">
        <w:rPr>
          <w:noProof/>
        </w:rPr>
        <w:fldChar w:fldCharType="end"/>
      </w:r>
    </w:p>
    <w:p w:rsidR="00C45F7C" w:rsidRPr="007913B2" w:rsidRDefault="00722E35" w:rsidP="00C45F7C">
      <w:r w:rsidRPr="007913B2">
        <w:fldChar w:fldCharType="end"/>
      </w:r>
    </w:p>
    <w:p w:rsidR="00C45F7C" w:rsidRPr="007913B2" w:rsidRDefault="00C45F7C" w:rsidP="00C45F7C">
      <w:pPr>
        <w:sectPr w:rsidR="00C45F7C" w:rsidRPr="007913B2" w:rsidSect="00BB173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C45F7C" w:rsidRPr="007913B2" w:rsidRDefault="00C45F7C" w:rsidP="00C45F7C">
      <w:pPr>
        <w:pStyle w:val="ActHead2"/>
        <w:pageBreakBefore/>
      </w:pPr>
      <w:bookmarkStart w:id="0" w:name="_Toc3962172"/>
      <w:r w:rsidRPr="007913B2">
        <w:rPr>
          <w:rStyle w:val="CharPartNo"/>
        </w:rPr>
        <w:lastRenderedPageBreak/>
        <w:t>Part</w:t>
      </w:r>
      <w:r w:rsidR="007913B2" w:rsidRPr="007913B2">
        <w:rPr>
          <w:rStyle w:val="CharPartNo"/>
        </w:rPr>
        <w:t> </w:t>
      </w:r>
      <w:r w:rsidRPr="007913B2">
        <w:rPr>
          <w:rStyle w:val="CharPartNo"/>
        </w:rPr>
        <w:t>1</w:t>
      </w:r>
      <w:r w:rsidRPr="007913B2">
        <w:t>—</w:t>
      </w:r>
      <w:r w:rsidRPr="007913B2">
        <w:rPr>
          <w:rStyle w:val="CharPartText"/>
        </w:rPr>
        <w:t>Preliminary</w:t>
      </w:r>
      <w:bookmarkEnd w:id="0"/>
    </w:p>
    <w:p w:rsidR="00C45F7C" w:rsidRPr="007913B2" w:rsidRDefault="006A3C79" w:rsidP="00B66E86">
      <w:pPr>
        <w:pStyle w:val="ActHead3"/>
      </w:pPr>
      <w:bookmarkStart w:id="1" w:name="_Toc3962173"/>
      <w:r w:rsidRPr="007913B2">
        <w:rPr>
          <w:rStyle w:val="CharDivNo"/>
        </w:rPr>
        <w:t>Division</w:t>
      </w:r>
      <w:r w:rsidR="007913B2" w:rsidRPr="007913B2">
        <w:rPr>
          <w:rStyle w:val="CharDivNo"/>
        </w:rPr>
        <w:t> </w:t>
      </w:r>
      <w:r w:rsidRPr="007913B2">
        <w:rPr>
          <w:rStyle w:val="CharDivNo"/>
        </w:rPr>
        <w:t>1</w:t>
      </w:r>
      <w:r w:rsidRPr="007913B2">
        <w:t>—</w:t>
      </w:r>
      <w:r w:rsidRPr="007913B2">
        <w:rPr>
          <w:rStyle w:val="CharDivText"/>
        </w:rPr>
        <w:t>Preliminary</w:t>
      </w:r>
      <w:bookmarkEnd w:id="1"/>
    </w:p>
    <w:p w:rsidR="00C45F7C" w:rsidRPr="007913B2" w:rsidRDefault="00F26AF1" w:rsidP="00C45F7C">
      <w:pPr>
        <w:pStyle w:val="ActHead5"/>
      </w:pPr>
      <w:bookmarkStart w:id="2" w:name="_Toc3962174"/>
      <w:r w:rsidRPr="007913B2">
        <w:rPr>
          <w:rStyle w:val="CharSectno"/>
        </w:rPr>
        <w:t>1</w:t>
      </w:r>
      <w:r w:rsidR="00C45F7C" w:rsidRPr="007913B2">
        <w:t xml:space="preserve">  Name</w:t>
      </w:r>
      <w:bookmarkEnd w:id="2"/>
    </w:p>
    <w:p w:rsidR="00C45F7C" w:rsidRPr="007913B2" w:rsidRDefault="00C45F7C" w:rsidP="00C45F7C">
      <w:pPr>
        <w:pStyle w:val="subsection"/>
      </w:pPr>
      <w:r w:rsidRPr="007913B2">
        <w:tab/>
      </w:r>
      <w:r w:rsidRPr="007913B2">
        <w:tab/>
        <w:t xml:space="preserve">This instrument is the </w:t>
      </w:r>
      <w:r w:rsidRPr="007913B2">
        <w:rPr>
          <w:i/>
        </w:rPr>
        <w:fldChar w:fldCharType="begin"/>
      </w:r>
      <w:r w:rsidRPr="007913B2">
        <w:rPr>
          <w:i/>
        </w:rPr>
        <w:instrText xml:space="preserve"> STYLEREF  ShortT </w:instrText>
      </w:r>
      <w:r w:rsidRPr="007913B2">
        <w:rPr>
          <w:i/>
        </w:rPr>
        <w:fldChar w:fldCharType="separate"/>
      </w:r>
      <w:r w:rsidR="0027229C">
        <w:rPr>
          <w:i/>
          <w:noProof/>
        </w:rPr>
        <w:t>Competition and Consumer (Industry Code—Electricity Retail) Regulations 2019</w:t>
      </w:r>
      <w:r w:rsidRPr="007913B2">
        <w:rPr>
          <w:i/>
        </w:rPr>
        <w:fldChar w:fldCharType="end"/>
      </w:r>
      <w:r w:rsidRPr="007913B2">
        <w:t>.</w:t>
      </w:r>
    </w:p>
    <w:p w:rsidR="00C45F7C" w:rsidRPr="007913B2" w:rsidRDefault="00F26AF1" w:rsidP="00C45F7C">
      <w:pPr>
        <w:pStyle w:val="ActHead5"/>
      </w:pPr>
      <w:bookmarkStart w:id="3" w:name="_Toc3962175"/>
      <w:r w:rsidRPr="007913B2">
        <w:rPr>
          <w:rStyle w:val="CharSectno"/>
        </w:rPr>
        <w:t>2</w:t>
      </w:r>
      <w:r w:rsidR="00C45F7C" w:rsidRPr="007913B2">
        <w:t xml:space="preserve">  Commencement</w:t>
      </w:r>
      <w:bookmarkEnd w:id="3"/>
    </w:p>
    <w:p w:rsidR="00A675C0" w:rsidRPr="007913B2" w:rsidRDefault="00A675C0" w:rsidP="00547DB1">
      <w:pPr>
        <w:pStyle w:val="subsection"/>
      </w:pPr>
      <w:r w:rsidRPr="007913B2">
        <w:tab/>
        <w:t>(1)</w:t>
      </w:r>
      <w:r w:rsidRPr="007913B2">
        <w:tab/>
        <w:t>Each provision of this instrument specified in column 1 of the table commences, or is taken to have commenced, in accordance with column 2 of the table. Any other statement in column 2 has effect according to its terms.</w:t>
      </w:r>
    </w:p>
    <w:p w:rsidR="00A675C0" w:rsidRPr="007913B2" w:rsidRDefault="00A675C0" w:rsidP="00547DB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675C0" w:rsidRPr="007913B2" w:rsidTr="00A675C0">
        <w:trPr>
          <w:tblHeader/>
        </w:trPr>
        <w:tc>
          <w:tcPr>
            <w:tcW w:w="8364" w:type="dxa"/>
            <w:gridSpan w:val="3"/>
            <w:tcBorders>
              <w:top w:val="single" w:sz="12" w:space="0" w:color="auto"/>
              <w:bottom w:val="single" w:sz="6" w:space="0" w:color="auto"/>
            </w:tcBorders>
            <w:shd w:val="clear" w:color="auto" w:fill="auto"/>
            <w:hideMark/>
          </w:tcPr>
          <w:p w:rsidR="00A675C0" w:rsidRPr="007913B2" w:rsidRDefault="00A675C0" w:rsidP="00547DB1">
            <w:pPr>
              <w:pStyle w:val="TableHeading"/>
            </w:pPr>
            <w:r w:rsidRPr="007913B2">
              <w:t>Commencement information</w:t>
            </w:r>
          </w:p>
        </w:tc>
      </w:tr>
      <w:tr w:rsidR="00A675C0" w:rsidRPr="007913B2" w:rsidTr="00A675C0">
        <w:trPr>
          <w:tblHeader/>
        </w:trPr>
        <w:tc>
          <w:tcPr>
            <w:tcW w:w="2127" w:type="dxa"/>
            <w:tcBorders>
              <w:top w:val="single" w:sz="6" w:space="0" w:color="auto"/>
              <w:bottom w:val="single" w:sz="6" w:space="0" w:color="auto"/>
            </w:tcBorders>
            <w:shd w:val="clear" w:color="auto" w:fill="auto"/>
            <w:hideMark/>
          </w:tcPr>
          <w:p w:rsidR="00A675C0" w:rsidRPr="007913B2" w:rsidRDefault="00A675C0" w:rsidP="00547DB1">
            <w:pPr>
              <w:pStyle w:val="TableHeading"/>
            </w:pPr>
            <w:r w:rsidRPr="007913B2">
              <w:t>Column 1</w:t>
            </w:r>
          </w:p>
        </w:tc>
        <w:tc>
          <w:tcPr>
            <w:tcW w:w="4394" w:type="dxa"/>
            <w:tcBorders>
              <w:top w:val="single" w:sz="6" w:space="0" w:color="auto"/>
              <w:bottom w:val="single" w:sz="6" w:space="0" w:color="auto"/>
            </w:tcBorders>
            <w:shd w:val="clear" w:color="auto" w:fill="auto"/>
            <w:hideMark/>
          </w:tcPr>
          <w:p w:rsidR="00A675C0" w:rsidRPr="007913B2" w:rsidRDefault="00A675C0" w:rsidP="00547DB1">
            <w:pPr>
              <w:pStyle w:val="TableHeading"/>
            </w:pPr>
            <w:r w:rsidRPr="007913B2">
              <w:t>Column 2</w:t>
            </w:r>
          </w:p>
        </w:tc>
        <w:tc>
          <w:tcPr>
            <w:tcW w:w="1843" w:type="dxa"/>
            <w:tcBorders>
              <w:top w:val="single" w:sz="6" w:space="0" w:color="auto"/>
              <w:bottom w:val="single" w:sz="6" w:space="0" w:color="auto"/>
            </w:tcBorders>
            <w:shd w:val="clear" w:color="auto" w:fill="auto"/>
            <w:hideMark/>
          </w:tcPr>
          <w:p w:rsidR="00A675C0" w:rsidRPr="007913B2" w:rsidRDefault="00A675C0" w:rsidP="00547DB1">
            <w:pPr>
              <w:pStyle w:val="TableHeading"/>
            </w:pPr>
            <w:r w:rsidRPr="007913B2">
              <w:t>Column 3</w:t>
            </w:r>
          </w:p>
        </w:tc>
      </w:tr>
      <w:tr w:rsidR="00A675C0" w:rsidRPr="007913B2" w:rsidTr="00A675C0">
        <w:trPr>
          <w:tblHeader/>
        </w:trPr>
        <w:tc>
          <w:tcPr>
            <w:tcW w:w="2127" w:type="dxa"/>
            <w:tcBorders>
              <w:top w:val="single" w:sz="6" w:space="0" w:color="auto"/>
              <w:bottom w:val="single" w:sz="12" w:space="0" w:color="auto"/>
            </w:tcBorders>
            <w:shd w:val="clear" w:color="auto" w:fill="auto"/>
            <w:hideMark/>
          </w:tcPr>
          <w:p w:rsidR="00A675C0" w:rsidRPr="007913B2" w:rsidRDefault="00A675C0" w:rsidP="00547DB1">
            <w:pPr>
              <w:pStyle w:val="TableHeading"/>
            </w:pPr>
            <w:r w:rsidRPr="007913B2">
              <w:t>Provisions</w:t>
            </w:r>
          </w:p>
        </w:tc>
        <w:tc>
          <w:tcPr>
            <w:tcW w:w="4394" w:type="dxa"/>
            <w:tcBorders>
              <w:top w:val="single" w:sz="6" w:space="0" w:color="auto"/>
              <w:bottom w:val="single" w:sz="12" w:space="0" w:color="auto"/>
            </w:tcBorders>
            <w:shd w:val="clear" w:color="auto" w:fill="auto"/>
            <w:hideMark/>
          </w:tcPr>
          <w:p w:rsidR="00A675C0" w:rsidRPr="007913B2" w:rsidRDefault="00A675C0" w:rsidP="00547DB1">
            <w:pPr>
              <w:pStyle w:val="TableHeading"/>
            </w:pPr>
            <w:r w:rsidRPr="007913B2">
              <w:t>Commencement</w:t>
            </w:r>
          </w:p>
        </w:tc>
        <w:tc>
          <w:tcPr>
            <w:tcW w:w="1843" w:type="dxa"/>
            <w:tcBorders>
              <w:top w:val="single" w:sz="6" w:space="0" w:color="auto"/>
              <w:bottom w:val="single" w:sz="12" w:space="0" w:color="auto"/>
            </w:tcBorders>
            <w:shd w:val="clear" w:color="auto" w:fill="auto"/>
            <w:hideMark/>
          </w:tcPr>
          <w:p w:rsidR="00A675C0" w:rsidRPr="007913B2" w:rsidRDefault="00A675C0" w:rsidP="00547DB1">
            <w:pPr>
              <w:pStyle w:val="TableHeading"/>
            </w:pPr>
            <w:r w:rsidRPr="007913B2">
              <w:t>Date/Details</w:t>
            </w:r>
          </w:p>
        </w:tc>
      </w:tr>
      <w:tr w:rsidR="00A675C0" w:rsidRPr="007913B2" w:rsidTr="00A675C0">
        <w:tc>
          <w:tcPr>
            <w:tcW w:w="2127" w:type="dxa"/>
            <w:tcBorders>
              <w:top w:val="single" w:sz="12" w:space="0" w:color="auto"/>
            </w:tcBorders>
            <w:shd w:val="clear" w:color="auto" w:fill="auto"/>
            <w:hideMark/>
          </w:tcPr>
          <w:p w:rsidR="00A675C0" w:rsidRPr="007913B2" w:rsidRDefault="00A675C0" w:rsidP="003E770D">
            <w:pPr>
              <w:pStyle w:val="Tabletext"/>
            </w:pPr>
            <w:r w:rsidRPr="007913B2">
              <w:t>1.  Sections</w:t>
            </w:r>
            <w:r w:rsidR="007913B2" w:rsidRPr="007913B2">
              <w:t> </w:t>
            </w:r>
            <w:r w:rsidR="00F26AF1" w:rsidRPr="007913B2">
              <w:t>1</w:t>
            </w:r>
            <w:r w:rsidRPr="007913B2">
              <w:t xml:space="preserve"> to </w:t>
            </w:r>
            <w:r w:rsidR="00F26AF1" w:rsidRPr="007913B2">
              <w:t>10</w:t>
            </w:r>
            <w:r w:rsidRPr="007913B2">
              <w:t xml:space="preserve"> and anything in this instrument not elsewhere covered by this table</w:t>
            </w:r>
          </w:p>
        </w:tc>
        <w:tc>
          <w:tcPr>
            <w:tcW w:w="4394" w:type="dxa"/>
            <w:tcBorders>
              <w:top w:val="single" w:sz="12" w:space="0" w:color="auto"/>
            </w:tcBorders>
            <w:shd w:val="clear" w:color="auto" w:fill="auto"/>
            <w:hideMark/>
          </w:tcPr>
          <w:p w:rsidR="00A675C0" w:rsidRPr="007913B2" w:rsidRDefault="00A675C0" w:rsidP="00547DB1">
            <w:pPr>
              <w:pStyle w:val="Tabletext"/>
            </w:pPr>
            <w:r w:rsidRPr="007913B2">
              <w:t>The day after this instrument is registered.</w:t>
            </w:r>
          </w:p>
        </w:tc>
        <w:tc>
          <w:tcPr>
            <w:tcW w:w="1843" w:type="dxa"/>
            <w:tcBorders>
              <w:top w:val="single" w:sz="12" w:space="0" w:color="auto"/>
            </w:tcBorders>
            <w:shd w:val="clear" w:color="auto" w:fill="auto"/>
          </w:tcPr>
          <w:p w:rsidR="00A675C0" w:rsidRPr="007913B2" w:rsidRDefault="00220D7D">
            <w:pPr>
              <w:pStyle w:val="Tabletext"/>
            </w:pPr>
            <w:r>
              <w:t>5 April 2019</w:t>
            </w:r>
          </w:p>
        </w:tc>
      </w:tr>
      <w:tr w:rsidR="00A675C0" w:rsidRPr="007913B2" w:rsidTr="00A675C0">
        <w:tc>
          <w:tcPr>
            <w:tcW w:w="2127" w:type="dxa"/>
            <w:tcBorders>
              <w:bottom w:val="single" w:sz="2" w:space="0" w:color="auto"/>
            </w:tcBorders>
            <w:shd w:val="clear" w:color="auto" w:fill="auto"/>
            <w:hideMark/>
          </w:tcPr>
          <w:p w:rsidR="00A675C0" w:rsidRPr="007913B2" w:rsidRDefault="003E770D" w:rsidP="003E770D">
            <w:pPr>
              <w:pStyle w:val="Tabletext"/>
            </w:pPr>
            <w:r w:rsidRPr="007913B2">
              <w:t>2</w:t>
            </w:r>
            <w:r w:rsidR="00A675C0" w:rsidRPr="007913B2">
              <w:t>.  S</w:t>
            </w:r>
            <w:r w:rsidRPr="007913B2">
              <w:t>e</w:t>
            </w:r>
            <w:r w:rsidR="00A675C0" w:rsidRPr="007913B2">
              <w:t>ction</w:t>
            </w:r>
            <w:r w:rsidR="007913B2" w:rsidRPr="007913B2">
              <w:t> </w:t>
            </w:r>
            <w:r w:rsidR="00F26AF1" w:rsidRPr="007913B2">
              <w:t>11</w:t>
            </w:r>
          </w:p>
        </w:tc>
        <w:tc>
          <w:tcPr>
            <w:tcW w:w="4394" w:type="dxa"/>
            <w:tcBorders>
              <w:bottom w:val="single" w:sz="2" w:space="0" w:color="auto"/>
            </w:tcBorders>
            <w:shd w:val="clear" w:color="auto" w:fill="auto"/>
          </w:tcPr>
          <w:p w:rsidR="00A675C0" w:rsidRPr="007913B2" w:rsidRDefault="00A675C0">
            <w:pPr>
              <w:pStyle w:val="Tabletext"/>
            </w:pPr>
            <w:r w:rsidRPr="007913B2">
              <w:t>A single day to be fixed by the Minister by notifiable instrument.</w:t>
            </w:r>
          </w:p>
          <w:p w:rsidR="00CF1FE3" w:rsidRPr="007913B2" w:rsidRDefault="008D0542" w:rsidP="008D0542">
            <w:pPr>
              <w:pStyle w:val="Tabletext"/>
            </w:pPr>
            <w:r w:rsidRPr="007913B2">
              <w:t>However, if the provisions do not commence within the period of 2 years beginning on the day after this instrument is registered, the provisions are repealed on the day after the end of that period.</w:t>
            </w:r>
          </w:p>
        </w:tc>
        <w:tc>
          <w:tcPr>
            <w:tcW w:w="1843" w:type="dxa"/>
            <w:tcBorders>
              <w:bottom w:val="single" w:sz="2" w:space="0" w:color="auto"/>
            </w:tcBorders>
            <w:shd w:val="clear" w:color="auto" w:fill="auto"/>
          </w:tcPr>
          <w:p w:rsidR="00A675C0" w:rsidRPr="007913B2" w:rsidRDefault="00A675C0">
            <w:pPr>
              <w:pStyle w:val="Tabletext"/>
            </w:pPr>
          </w:p>
        </w:tc>
      </w:tr>
      <w:tr w:rsidR="00A675C0" w:rsidRPr="007913B2" w:rsidTr="00A675C0">
        <w:tc>
          <w:tcPr>
            <w:tcW w:w="2127" w:type="dxa"/>
            <w:tcBorders>
              <w:top w:val="single" w:sz="2" w:space="0" w:color="auto"/>
              <w:bottom w:val="single" w:sz="12" w:space="0" w:color="auto"/>
            </w:tcBorders>
            <w:shd w:val="clear" w:color="auto" w:fill="auto"/>
            <w:hideMark/>
          </w:tcPr>
          <w:p w:rsidR="00A675C0" w:rsidRPr="007913B2" w:rsidRDefault="003E770D" w:rsidP="00133B7E">
            <w:pPr>
              <w:pStyle w:val="Tabletext"/>
            </w:pPr>
            <w:r w:rsidRPr="007913B2">
              <w:t>3</w:t>
            </w:r>
            <w:r w:rsidR="00A675C0" w:rsidRPr="007913B2">
              <w:t>.  Sections</w:t>
            </w:r>
            <w:r w:rsidR="007913B2" w:rsidRPr="007913B2">
              <w:t> </w:t>
            </w:r>
            <w:r w:rsidR="00F26AF1" w:rsidRPr="007913B2">
              <w:t>12</w:t>
            </w:r>
            <w:r w:rsidR="00A675C0" w:rsidRPr="007913B2">
              <w:t xml:space="preserve"> to </w:t>
            </w:r>
            <w:r w:rsidR="00F26AF1" w:rsidRPr="007913B2">
              <w:t>20</w:t>
            </w:r>
          </w:p>
        </w:tc>
        <w:tc>
          <w:tcPr>
            <w:tcW w:w="4394" w:type="dxa"/>
            <w:tcBorders>
              <w:top w:val="single" w:sz="2" w:space="0" w:color="auto"/>
              <w:bottom w:val="single" w:sz="12" w:space="0" w:color="auto"/>
            </w:tcBorders>
            <w:shd w:val="clear" w:color="auto" w:fill="auto"/>
          </w:tcPr>
          <w:p w:rsidR="00A675C0" w:rsidRPr="007913B2" w:rsidRDefault="00A675C0" w:rsidP="00547DB1">
            <w:pPr>
              <w:pStyle w:val="Tabletext"/>
            </w:pPr>
            <w:r w:rsidRPr="007913B2">
              <w:t>The day after this instrument is registered.</w:t>
            </w:r>
          </w:p>
        </w:tc>
        <w:tc>
          <w:tcPr>
            <w:tcW w:w="1843" w:type="dxa"/>
            <w:tcBorders>
              <w:top w:val="single" w:sz="2" w:space="0" w:color="auto"/>
              <w:bottom w:val="single" w:sz="12" w:space="0" w:color="auto"/>
            </w:tcBorders>
            <w:shd w:val="clear" w:color="auto" w:fill="auto"/>
          </w:tcPr>
          <w:p w:rsidR="00A675C0" w:rsidRPr="007913B2" w:rsidRDefault="00220D7D">
            <w:pPr>
              <w:pStyle w:val="Tabletext"/>
            </w:pPr>
            <w:r>
              <w:t>5 April 2019</w:t>
            </w:r>
            <w:bookmarkStart w:id="4" w:name="_GoBack"/>
            <w:bookmarkEnd w:id="4"/>
          </w:p>
        </w:tc>
      </w:tr>
    </w:tbl>
    <w:p w:rsidR="00A675C0" w:rsidRPr="007913B2" w:rsidRDefault="00A675C0" w:rsidP="00547DB1">
      <w:pPr>
        <w:pStyle w:val="notetext"/>
      </w:pPr>
      <w:r w:rsidRPr="007913B2">
        <w:rPr>
          <w:snapToGrid w:val="0"/>
          <w:lang w:eastAsia="en-US"/>
        </w:rPr>
        <w:t>Note:</w:t>
      </w:r>
      <w:r w:rsidRPr="007913B2">
        <w:rPr>
          <w:snapToGrid w:val="0"/>
          <w:lang w:eastAsia="en-US"/>
        </w:rPr>
        <w:tab/>
        <w:t xml:space="preserve">This table relates only to the provisions of this </w:t>
      </w:r>
      <w:r w:rsidRPr="007913B2">
        <w:t xml:space="preserve">instrument </w:t>
      </w:r>
      <w:r w:rsidRPr="007913B2">
        <w:rPr>
          <w:snapToGrid w:val="0"/>
          <w:lang w:eastAsia="en-US"/>
        </w:rPr>
        <w:t xml:space="preserve">as originally made. It will not be amended to deal with any later amendments of this </w:t>
      </w:r>
      <w:r w:rsidRPr="007913B2">
        <w:t>instrument</w:t>
      </w:r>
      <w:r w:rsidRPr="007913B2">
        <w:rPr>
          <w:snapToGrid w:val="0"/>
          <w:lang w:eastAsia="en-US"/>
        </w:rPr>
        <w:t>.</w:t>
      </w:r>
    </w:p>
    <w:p w:rsidR="00A675C0" w:rsidRPr="007913B2" w:rsidRDefault="00A675C0" w:rsidP="00547DB1">
      <w:pPr>
        <w:pStyle w:val="subsection"/>
      </w:pPr>
      <w:r w:rsidRPr="007913B2">
        <w:tab/>
        <w:t>(2)</w:t>
      </w:r>
      <w:r w:rsidRPr="007913B2">
        <w:tab/>
        <w:t>Any information in column 3 of the table is not part of this instrument. Information may be inserted in this column, or information in it may be edited, in any published version of this instrument.</w:t>
      </w:r>
    </w:p>
    <w:p w:rsidR="00C45F7C" w:rsidRPr="007913B2" w:rsidRDefault="00F26AF1" w:rsidP="00C45F7C">
      <w:pPr>
        <w:pStyle w:val="ActHead5"/>
      </w:pPr>
      <w:bookmarkStart w:id="5" w:name="_Toc3962176"/>
      <w:r w:rsidRPr="007913B2">
        <w:rPr>
          <w:rStyle w:val="CharSectno"/>
        </w:rPr>
        <w:t>3</w:t>
      </w:r>
      <w:r w:rsidR="00C45F7C" w:rsidRPr="007913B2">
        <w:t xml:space="preserve">  Authority</w:t>
      </w:r>
      <w:bookmarkEnd w:id="5"/>
    </w:p>
    <w:p w:rsidR="00C45F7C" w:rsidRPr="007913B2" w:rsidRDefault="00C45F7C" w:rsidP="00C45F7C">
      <w:pPr>
        <w:pStyle w:val="subsection"/>
      </w:pPr>
      <w:r w:rsidRPr="007913B2">
        <w:tab/>
      </w:r>
      <w:r w:rsidRPr="007913B2">
        <w:tab/>
        <w:t xml:space="preserve">This instrument is made under the </w:t>
      </w:r>
      <w:r w:rsidRPr="007913B2">
        <w:rPr>
          <w:i/>
        </w:rPr>
        <w:t>Competition and Consumer Act 2010</w:t>
      </w:r>
      <w:r w:rsidRPr="007913B2">
        <w:t>.</w:t>
      </w:r>
    </w:p>
    <w:p w:rsidR="000548DF" w:rsidRPr="007913B2" w:rsidRDefault="00F26AF1" w:rsidP="000548DF">
      <w:pPr>
        <w:pStyle w:val="ActHead5"/>
      </w:pPr>
      <w:bookmarkStart w:id="6" w:name="_Toc3962177"/>
      <w:r w:rsidRPr="007913B2">
        <w:rPr>
          <w:rStyle w:val="CharSectno"/>
        </w:rPr>
        <w:t>4</w:t>
      </w:r>
      <w:r w:rsidR="000548DF" w:rsidRPr="007913B2">
        <w:t xml:space="preserve">  Simplified outline of this instrument</w:t>
      </w:r>
      <w:bookmarkEnd w:id="6"/>
    </w:p>
    <w:p w:rsidR="001E2733" w:rsidRPr="007913B2" w:rsidRDefault="000548DF" w:rsidP="000548DF">
      <w:pPr>
        <w:pStyle w:val="SOText"/>
      </w:pPr>
      <w:r w:rsidRPr="007913B2">
        <w:t>Part</w:t>
      </w:r>
      <w:r w:rsidR="007913B2" w:rsidRPr="007913B2">
        <w:t> </w:t>
      </w:r>
      <w:r w:rsidRPr="007913B2">
        <w:t xml:space="preserve">2 prescribes a mandatory industry code for </w:t>
      </w:r>
      <w:r w:rsidR="00CC6D46" w:rsidRPr="007913B2">
        <w:t xml:space="preserve">supplying </w:t>
      </w:r>
      <w:r w:rsidR="0037377E" w:rsidRPr="007913B2">
        <w:t xml:space="preserve">electricity to small customers (i.e. most </w:t>
      </w:r>
      <w:r w:rsidR="001E2733" w:rsidRPr="007913B2">
        <w:t>residential customers and small business customers</w:t>
      </w:r>
      <w:r w:rsidR="004B149D" w:rsidRPr="007913B2">
        <w:t>:</w:t>
      </w:r>
      <w:r w:rsidR="0037377E" w:rsidRPr="007913B2">
        <w:t xml:space="preserve"> </w:t>
      </w:r>
      <w:r w:rsidR="001E2733" w:rsidRPr="007913B2">
        <w:t>see section</w:t>
      </w:r>
      <w:r w:rsidR="007913B2" w:rsidRPr="007913B2">
        <w:t> </w:t>
      </w:r>
      <w:r w:rsidR="00F26AF1" w:rsidRPr="007913B2">
        <w:t>6</w:t>
      </w:r>
      <w:r w:rsidR="001E2733" w:rsidRPr="007913B2">
        <w:t>).</w:t>
      </w:r>
    </w:p>
    <w:p w:rsidR="000548DF" w:rsidRPr="007913B2" w:rsidRDefault="00B44BC8" w:rsidP="000548DF">
      <w:pPr>
        <w:pStyle w:val="SOText"/>
      </w:pPr>
      <w:r w:rsidRPr="007913B2">
        <w:t>Under the code:</w:t>
      </w:r>
    </w:p>
    <w:p w:rsidR="00B44BC8" w:rsidRPr="007913B2" w:rsidRDefault="00B44BC8" w:rsidP="001E2733">
      <w:pPr>
        <w:pStyle w:val="SOPara"/>
      </w:pPr>
      <w:r w:rsidRPr="007913B2">
        <w:lastRenderedPageBreak/>
        <w:tab/>
        <w:t>(a)</w:t>
      </w:r>
      <w:r w:rsidRPr="007913B2">
        <w:tab/>
        <w:t xml:space="preserve">standing offer prices must be set such that, were a small customer </w:t>
      </w:r>
      <w:r w:rsidR="00CC6D46" w:rsidRPr="007913B2">
        <w:t xml:space="preserve">to be </w:t>
      </w:r>
      <w:r w:rsidRPr="007913B2">
        <w:t xml:space="preserve">supplied </w:t>
      </w:r>
      <w:r w:rsidR="001E2733" w:rsidRPr="007913B2">
        <w:t xml:space="preserve">in a financial year </w:t>
      </w:r>
      <w:r w:rsidR="00825A2C" w:rsidRPr="007913B2">
        <w:t xml:space="preserve">at those prices </w:t>
      </w:r>
      <w:r w:rsidRPr="007913B2">
        <w:t xml:space="preserve">with </w:t>
      </w:r>
      <w:r w:rsidR="001E2733" w:rsidRPr="007913B2">
        <w:t>the amount of electricity determined by the AER for the financial year under Part</w:t>
      </w:r>
      <w:r w:rsidR="007913B2" w:rsidRPr="007913B2">
        <w:t> </w:t>
      </w:r>
      <w:r w:rsidR="001E2733" w:rsidRPr="007913B2">
        <w:t>3</w:t>
      </w:r>
      <w:r w:rsidR="004907D4" w:rsidRPr="007913B2">
        <w:t xml:space="preserve"> (the </w:t>
      </w:r>
      <w:r w:rsidR="004907D4" w:rsidRPr="007913B2">
        <w:rPr>
          <w:b/>
          <w:i/>
        </w:rPr>
        <w:t>model annual usage</w:t>
      </w:r>
      <w:r w:rsidR="004907D4" w:rsidRPr="007913B2">
        <w:t>)</w:t>
      </w:r>
      <w:r w:rsidR="001E2733" w:rsidRPr="007913B2">
        <w:t xml:space="preserve">, </w:t>
      </w:r>
      <w:r w:rsidRPr="007913B2">
        <w:t>the total</w:t>
      </w:r>
      <w:r w:rsidR="00825A2C" w:rsidRPr="007913B2">
        <w:t xml:space="preserve"> amount</w:t>
      </w:r>
      <w:r w:rsidRPr="007913B2">
        <w:t xml:space="preserve"> </w:t>
      </w:r>
      <w:r w:rsidR="00825A2C" w:rsidRPr="007913B2">
        <w:t xml:space="preserve">the customer would have to pay for the supply </w:t>
      </w:r>
      <w:r w:rsidRPr="007913B2">
        <w:t xml:space="preserve">would not exceed the </w:t>
      </w:r>
      <w:r w:rsidR="00825A2C" w:rsidRPr="007913B2">
        <w:t>price</w:t>
      </w:r>
      <w:r w:rsidRPr="007913B2">
        <w:t xml:space="preserve"> determined by the AER</w:t>
      </w:r>
      <w:r w:rsidR="001E2733" w:rsidRPr="007913B2">
        <w:t xml:space="preserve"> under that Part</w:t>
      </w:r>
      <w:r w:rsidR="00CC6D46" w:rsidRPr="007913B2">
        <w:t xml:space="preserve"> </w:t>
      </w:r>
      <w:r w:rsidR="004907D4" w:rsidRPr="007913B2">
        <w:t xml:space="preserve">(the </w:t>
      </w:r>
      <w:r w:rsidR="004907D4" w:rsidRPr="007913B2">
        <w:rPr>
          <w:b/>
          <w:i/>
        </w:rPr>
        <w:t>reference price</w:t>
      </w:r>
      <w:r w:rsidR="004907D4" w:rsidRPr="007913B2">
        <w:t xml:space="preserve">) </w:t>
      </w:r>
      <w:r w:rsidR="00CC6D46" w:rsidRPr="007913B2">
        <w:t>(see section</w:t>
      </w:r>
      <w:r w:rsidR="007913B2" w:rsidRPr="007913B2">
        <w:t> </w:t>
      </w:r>
      <w:r w:rsidR="00F26AF1" w:rsidRPr="007913B2">
        <w:t>10</w:t>
      </w:r>
      <w:r w:rsidR="00CC6D46" w:rsidRPr="007913B2">
        <w:t>)</w:t>
      </w:r>
      <w:r w:rsidRPr="007913B2">
        <w:t>; and</w:t>
      </w:r>
    </w:p>
    <w:p w:rsidR="001E2733" w:rsidRPr="007913B2" w:rsidRDefault="005B4CB6" w:rsidP="00B44BC8">
      <w:pPr>
        <w:pStyle w:val="SOPara"/>
      </w:pPr>
      <w:r w:rsidRPr="007913B2">
        <w:tab/>
        <w:t>(b</w:t>
      </w:r>
      <w:r w:rsidR="001E2733" w:rsidRPr="007913B2">
        <w:t>)</w:t>
      </w:r>
      <w:r w:rsidR="001E2733" w:rsidRPr="007913B2">
        <w:tab/>
        <w:t xml:space="preserve">small customers must be told how </w:t>
      </w:r>
      <w:r w:rsidR="00335161" w:rsidRPr="007913B2">
        <w:t>price</w:t>
      </w:r>
      <w:r w:rsidR="004907D4" w:rsidRPr="007913B2">
        <w:t>s</w:t>
      </w:r>
      <w:r w:rsidR="00335161" w:rsidRPr="007913B2">
        <w:t xml:space="preserve"> for supplying electricity </w:t>
      </w:r>
      <w:r w:rsidR="001E2733" w:rsidRPr="007913B2">
        <w:t xml:space="preserve">compare with the </w:t>
      </w:r>
      <w:r w:rsidR="004907D4" w:rsidRPr="007913B2">
        <w:t>reference price</w:t>
      </w:r>
      <w:r w:rsidR="00CC6D46" w:rsidRPr="007913B2">
        <w:t xml:space="preserve"> (see section</w:t>
      </w:r>
      <w:r w:rsidR="007913B2" w:rsidRPr="007913B2">
        <w:t> </w:t>
      </w:r>
      <w:r w:rsidR="00F26AF1" w:rsidRPr="007913B2">
        <w:t>12</w:t>
      </w:r>
      <w:r w:rsidR="00CC6D46" w:rsidRPr="007913B2">
        <w:t>)</w:t>
      </w:r>
      <w:r w:rsidRPr="007913B2">
        <w:t>; and</w:t>
      </w:r>
    </w:p>
    <w:p w:rsidR="005B4CB6" w:rsidRPr="007913B2" w:rsidRDefault="005B4CB6" w:rsidP="0026573C">
      <w:pPr>
        <w:pStyle w:val="SOPara"/>
      </w:pPr>
      <w:r w:rsidRPr="007913B2">
        <w:tab/>
        <w:t>(</w:t>
      </w:r>
      <w:r w:rsidR="00E047A5" w:rsidRPr="007913B2">
        <w:t>c</w:t>
      </w:r>
      <w:r w:rsidRPr="007913B2">
        <w:t>)</w:t>
      </w:r>
      <w:r w:rsidRPr="007913B2">
        <w:tab/>
      </w:r>
      <w:r w:rsidR="0026573C" w:rsidRPr="007913B2">
        <w:t>an advertisement for supplying electricity to small customers m</w:t>
      </w:r>
      <w:r w:rsidR="00E33F94" w:rsidRPr="007913B2">
        <w:t>u</w:t>
      </w:r>
      <w:r w:rsidR="0026573C" w:rsidRPr="007913B2">
        <w:t xml:space="preserve">st not </w:t>
      </w:r>
      <w:r w:rsidR="00E33F94" w:rsidRPr="007913B2">
        <w:t xml:space="preserve">have </w:t>
      </w:r>
      <w:r w:rsidR="0026573C" w:rsidRPr="007913B2">
        <w:t xml:space="preserve">a discount as </w:t>
      </w:r>
      <w:r w:rsidR="00E33F94" w:rsidRPr="007913B2">
        <w:t xml:space="preserve">its </w:t>
      </w:r>
      <w:r w:rsidRPr="007913B2">
        <w:t xml:space="preserve">most </w:t>
      </w:r>
      <w:r w:rsidR="000A3F55" w:rsidRPr="007913B2">
        <w:t>conspicuous price</w:t>
      </w:r>
      <w:r w:rsidR="007913B2">
        <w:noBreakHyphen/>
      </w:r>
      <w:r w:rsidR="000A3F55" w:rsidRPr="007913B2">
        <w:t>related matter</w:t>
      </w:r>
      <w:r w:rsidR="0026573C" w:rsidRPr="007913B2">
        <w:t xml:space="preserve">, and must state </w:t>
      </w:r>
      <w:r w:rsidRPr="007913B2">
        <w:t xml:space="preserve">any conditions on discounts </w:t>
      </w:r>
      <w:r w:rsidR="0026573C" w:rsidRPr="007913B2">
        <w:t xml:space="preserve">clearly </w:t>
      </w:r>
      <w:r w:rsidRPr="007913B2">
        <w:t>(see section</w:t>
      </w:r>
      <w:r w:rsidR="007913B2" w:rsidRPr="007913B2">
        <w:t> </w:t>
      </w:r>
      <w:r w:rsidR="00F26AF1" w:rsidRPr="007913B2">
        <w:t>14</w:t>
      </w:r>
      <w:r w:rsidRPr="007913B2">
        <w:t>).</w:t>
      </w:r>
    </w:p>
    <w:p w:rsidR="00335161" w:rsidRPr="007913B2" w:rsidRDefault="00335161" w:rsidP="001E2733">
      <w:pPr>
        <w:pStyle w:val="SOText"/>
      </w:pPr>
      <w:r w:rsidRPr="007913B2">
        <w:t>Under Part</w:t>
      </w:r>
      <w:r w:rsidR="007913B2" w:rsidRPr="007913B2">
        <w:t> </w:t>
      </w:r>
      <w:r w:rsidRPr="007913B2">
        <w:t xml:space="preserve">3, the AER determines </w:t>
      </w:r>
      <w:r w:rsidR="00825A2C" w:rsidRPr="007913B2">
        <w:t>a</w:t>
      </w:r>
      <w:r w:rsidR="00E25E4A" w:rsidRPr="007913B2">
        <w:t xml:space="preserve"> model annual usage and reference price </w:t>
      </w:r>
      <w:r w:rsidRPr="007913B2">
        <w:t xml:space="preserve">in relation to </w:t>
      </w:r>
      <w:r w:rsidR="00825A2C" w:rsidRPr="007913B2">
        <w:t xml:space="preserve">each </w:t>
      </w:r>
      <w:r w:rsidRPr="007913B2">
        <w:t xml:space="preserve">distribution region and </w:t>
      </w:r>
      <w:r w:rsidR="00825A2C" w:rsidRPr="007913B2">
        <w:t>each</w:t>
      </w:r>
      <w:r w:rsidRPr="007913B2">
        <w:t xml:space="preserve"> type of small customer.</w:t>
      </w:r>
    </w:p>
    <w:p w:rsidR="001E2733" w:rsidRPr="007913B2" w:rsidRDefault="00335161" w:rsidP="000548DF">
      <w:pPr>
        <w:pStyle w:val="SOText"/>
      </w:pPr>
      <w:r w:rsidRPr="007913B2">
        <w:t>T</w:t>
      </w:r>
      <w:r w:rsidR="000548DF" w:rsidRPr="007913B2">
        <w:t xml:space="preserve">his instrument does not apply </w:t>
      </w:r>
      <w:r w:rsidR="009E49A6" w:rsidRPr="007913B2">
        <w:t xml:space="preserve">in relation </w:t>
      </w:r>
      <w:r w:rsidR="000548DF" w:rsidRPr="007913B2">
        <w:t>to supply</w:t>
      </w:r>
      <w:r w:rsidR="009E49A6" w:rsidRPr="007913B2">
        <w:t>ing</w:t>
      </w:r>
      <w:r w:rsidR="000548DF" w:rsidRPr="007913B2">
        <w:t xml:space="preserve"> electricity</w:t>
      </w:r>
      <w:r w:rsidR="009E49A6" w:rsidRPr="007913B2">
        <w:t xml:space="preserve"> in</w:t>
      </w:r>
      <w:r w:rsidR="001E2733" w:rsidRPr="007913B2">
        <w:t>:</w:t>
      </w:r>
    </w:p>
    <w:p w:rsidR="009E49A6" w:rsidRPr="007913B2" w:rsidRDefault="001E2733" w:rsidP="001E2733">
      <w:pPr>
        <w:pStyle w:val="SOPara"/>
      </w:pPr>
      <w:r w:rsidRPr="007913B2">
        <w:tab/>
        <w:t>(a)</w:t>
      </w:r>
      <w:r w:rsidRPr="007913B2">
        <w:tab/>
      </w:r>
      <w:r w:rsidR="00664CAB" w:rsidRPr="007913B2">
        <w:t xml:space="preserve">small </w:t>
      </w:r>
      <w:r w:rsidR="000548DF" w:rsidRPr="007913B2">
        <w:t>distribution regions</w:t>
      </w:r>
      <w:r w:rsidR="009E49A6" w:rsidRPr="007913B2">
        <w:t>;</w:t>
      </w:r>
      <w:r w:rsidR="003604EC" w:rsidRPr="007913B2">
        <w:t xml:space="preserve"> or</w:t>
      </w:r>
    </w:p>
    <w:p w:rsidR="009E49A6" w:rsidRPr="007913B2" w:rsidRDefault="009E49A6" w:rsidP="001E2733">
      <w:pPr>
        <w:pStyle w:val="SOPara"/>
      </w:pPr>
      <w:r w:rsidRPr="007913B2">
        <w:tab/>
        <w:t>(b)</w:t>
      </w:r>
      <w:r w:rsidRPr="007913B2">
        <w:tab/>
      </w:r>
      <w:r w:rsidR="00664CAB" w:rsidRPr="007913B2">
        <w:t xml:space="preserve">distribution regions </w:t>
      </w:r>
      <w:r w:rsidR="000548DF" w:rsidRPr="007913B2">
        <w:t xml:space="preserve">where standing offer prices are </w:t>
      </w:r>
      <w:r w:rsidR="00825A2C" w:rsidRPr="007913B2">
        <w:t>set</w:t>
      </w:r>
      <w:r w:rsidR="000548DF" w:rsidRPr="007913B2">
        <w:t xml:space="preserve"> under </w:t>
      </w:r>
      <w:r w:rsidR="004B149D" w:rsidRPr="007913B2">
        <w:t xml:space="preserve">a </w:t>
      </w:r>
      <w:r w:rsidR="000548DF" w:rsidRPr="007913B2">
        <w:t>State or Territory law</w:t>
      </w:r>
      <w:r w:rsidRPr="007913B2">
        <w:t>.</w:t>
      </w:r>
    </w:p>
    <w:p w:rsidR="00085DBE" w:rsidRPr="007913B2" w:rsidRDefault="003604EC" w:rsidP="009E49A6">
      <w:pPr>
        <w:pStyle w:val="SOText"/>
      </w:pPr>
      <w:r w:rsidRPr="007913B2">
        <w:t>(</w:t>
      </w:r>
      <w:r w:rsidR="009E49A6" w:rsidRPr="007913B2">
        <w:t>S</w:t>
      </w:r>
      <w:r w:rsidRPr="007913B2">
        <w:t>ee section</w:t>
      </w:r>
      <w:r w:rsidR="007913B2" w:rsidRPr="007913B2">
        <w:t> </w:t>
      </w:r>
      <w:r w:rsidR="00F26AF1" w:rsidRPr="007913B2">
        <w:t>8</w:t>
      </w:r>
      <w:r w:rsidRPr="007913B2">
        <w:t>)</w:t>
      </w:r>
      <w:r w:rsidR="00085DBE" w:rsidRPr="007913B2">
        <w:t>.</w:t>
      </w:r>
    </w:p>
    <w:p w:rsidR="006A3C79" w:rsidRPr="007913B2" w:rsidRDefault="006A3C79" w:rsidP="006A3C79">
      <w:pPr>
        <w:pStyle w:val="ActHead3"/>
        <w:pageBreakBefore/>
      </w:pPr>
      <w:bookmarkStart w:id="7" w:name="_Toc3962178"/>
      <w:r w:rsidRPr="007913B2">
        <w:rPr>
          <w:rStyle w:val="CharDivNo"/>
        </w:rPr>
        <w:lastRenderedPageBreak/>
        <w:t>Division</w:t>
      </w:r>
      <w:r w:rsidR="007913B2" w:rsidRPr="007913B2">
        <w:rPr>
          <w:rStyle w:val="CharDivNo"/>
        </w:rPr>
        <w:t> </w:t>
      </w:r>
      <w:r w:rsidRPr="007913B2">
        <w:rPr>
          <w:rStyle w:val="CharDivNo"/>
        </w:rPr>
        <w:t>2</w:t>
      </w:r>
      <w:r w:rsidRPr="007913B2">
        <w:t>—</w:t>
      </w:r>
      <w:r w:rsidRPr="007913B2">
        <w:rPr>
          <w:rStyle w:val="CharDivText"/>
        </w:rPr>
        <w:t>Definitions</w:t>
      </w:r>
      <w:r w:rsidR="00D64BC7" w:rsidRPr="007913B2">
        <w:rPr>
          <w:rStyle w:val="CharDivText"/>
        </w:rPr>
        <w:t xml:space="preserve"> etc.</w:t>
      </w:r>
      <w:bookmarkEnd w:id="7"/>
    </w:p>
    <w:p w:rsidR="00C45F7C" w:rsidRPr="007913B2" w:rsidRDefault="00F26AF1" w:rsidP="00C45F7C">
      <w:pPr>
        <w:pStyle w:val="ActHead5"/>
      </w:pPr>
      <w:bookmarkStart w:id="8" w:name="_Toc3962179"/>
      <w:r w:rsidRPr="007913B2">
        <w:rPr>
          <w:rStyle w:val="CharSectno"/>
        </w:rPr>
        <w:t>5</w:t>
      </w:r>
      <w:r w:rsidR="00C45F7C" w:rsidRPr="007913B2">
        <w:t xml:space="preserve">  Definitions</w:t>
      </w:r>
      <w:bookmarkEnd w:id="8"/>
    </w:p>
    <w:p w:rsidR="00C45F7C" w:rsidRPr="007913B2" w:rsidRDefault="00C45F7C" w:rsidP="00C45F7C">
      <w:pPr>
        <w:pStyle w:val="notetext"/>
      </w:pPr>
      <w:r w:rsidRPr="007913B2">
        <w:t>Note:</w:t>
      </w:r>
      <w:r w:rsidRPr="007913B2">
        <w:tab/>
        <w:t>A number of expressions used in this instrument are defined in the Act, including the following:</w:t>
      </w:r>
    </w:p>
    <w:p w:rsidR="00C45F7C" w:rsidRPr="007913B2" w:rsidRDefault="00C45F7C" w:rsidP="00C45F7C">
      <w:pPr>
        <w:pStyle w:val="notepara"/>
      </w:pPr>
      <w:r w:rsidRPr="007913B2">
        <w:t>(a)</w:t>
      </w:r>
      <w:r w:rsidRPr="007913B2">
        <w:tab/>
        <w:t>AER;</w:t>
      </w:r>
    </w:p>
    <w:p w:rsidR="00CD07F0" w:rsidRPr="007913B2" w:rsidRDefault="00CD07F0" w:rsidP="00C45F7C">
      <w:pPr>
        <w:pStyle w:val="notepara"/>
      </w:pPr>
      <w:r w:rsidRPr="007913B2">
        <w:t>(b)</w:t>
      </w:r>
      <w:r w:rsidRPr="007913B2">
        <w:tab/>
        <w:t>contract;</w:t>
      </w:r>
    </w:p>
    <w:p w:rsidR="00804F31" w:rsidRPr="007913B2" w:rsidRDefault="00804F31" w:rsidP="00C45F7C">
      <w:pPr>
        <w:pStyle w:val="notepara"/>
      </w:pPr>
      <w:r w:rsidRPr="007913B2">
        <w:t>(</w:t>
      </w:r>
      <w:r w:rsidR="00CD07F0" w:rsidRPr="007913B2">
        <w:t>c</w:t>
      </w:r>
      <w:r w:rsidRPr="007913B2">
        <w:t>)</w:t>
      </w:r>
      <w:r w:rsidRPr="007913B2">
        <w:tab/>
        <w:t>corporation;</w:t>
      </w:r>
    </w:p>
    <w:p w:rsidR="00804F31" w:rsidRPr="007913B2" w:rsidRDefault="003D4FDE" w:rsidP="00C45F7C">
      <w:pPr>
        <w:pStyle w:val="notepara"/>
      </w:pPr>
      <w:r w:rsidRPr="007913B2">
        <w:t>(</w:t>
      </w:r>
      <w:r w:rsidR="0044084E" w:rsidRPr="007913B2">
        <w:t>d</w:t>
      </w:r>
      <w:r w:rsidR="00804F31" w:rsidRPr="007913B2">
        <w:t>)</w:t>
      </w:r>
      <w:r w:rsidR="00804F31" w:rsidRPr="007913B2">
        <w:tab/>
        <w:t>supply.</w:t>
      </w:r>
    </w:p>
    <w:p w:rsidR="00C45F7C" w:rsidRPr="007913B2" w:rsidRDefault="00C45F7C" w:rsidP="00C45F7C">
      <w:pPr>
        <w:pStyle w:val="subsection"/>
      </w:pPr>
      <w:r w:rsidRPr="007913B2">
        <w:tab/>
      </w:r>
      <w:r w:rsidRPr="007913B2">
        <w:tab/>
        <w:t>In this instrument:</w:t>
      </w:r>
    </w:p>
    <w:p w:rsidR="00C45F7C" w:rsidRPr="007913B2" w:rsidRDefault="00C45F7C" w:rsidP="00C45F7C">
      <w:pPr>
        <w:pStyle w:val="Definition"/>
      </w:pPr>
      <w:r w:rsidRPr="007913B2">
        <w:rPr>
          <w:b/>
          <w:i/>
        </w:rPr>
        <w:t>Act</w:t>
      </w:r>
      <w:r w:rsidRPr="007913B2">
        <w:t xml:space="preserve"> means the </w:t>
      </w:r>
      <w:r w:rsidRPr="007913B2">
        <w:rPr>
          <w:i/>
        </w:rPr>
        <w:t>Competition and Consumer Act 2010</w:t>
      </w:r>
      <w:r w:rsidRPr="007913B2">
        <w:t>.</w:t>
      </w:r>
    </w:p>
    <w:p w:rsidR="00C91702" w:rsidRPr="007913B2" w:rsidRDefault="00C91702" w:rsidP="00C91702">
      <w:pPr>
        <w:pStyle w:val="Definition"/>
      </w:pPr>
      <w:r w:rsidRPr="007913B2">
        <w:rPr>
          <w:b/>
          <w:i/>
        </w:rPr>
        <w:t>comp</w:t>
      </w:r>
      <w:r w:rsidR="00763202" w:rsidRPr="007913B2">
        <w:rPr>
          <w:b/>
          <w:i/>
        </w:rPr>
        <w:t>ly</w:t>
      </w:r>
      <w:r w:rsidRPr="007913B2">
        <w:rPr>
          <w:b/>
          <w:i/>
        </w:rPr>
        <w:t xml:space="preserve"> with the price cap</w:t>
      </w:r>
      <w:r w:rsidRPr="007913B2">
        <w:t xml:space="preserve"> has the meaning given by subsection</w:t>
      </w:r>
      <w:r w:rsidR="007913B2" w:rsidRPr="007913B2">
        <w:t> </w:t>
      </w:r>
      <w:r w:rsidR="00F26AF1" w:rsidRPr="007913B2">
        <w:t>10</w:t>
      </w:r>
      <w:r w:rsidRPr="007913B2">
        <w:t>(3).</w:t>
      </w:r>
    </w:p>
    <w:p w:rsidR="00DC0FD2" w:rsidRPr="007913B2" w:rsidRDefault="00F46E7C" w:rsidP="00F46E7C">
      <w:pPr>
        <w:pStyle w:val="Definition"/>
      </w:pPr>
      <w:r w:rsidRPr="007913B2">
        <w:rPr>
          <w:b/>
          <w:i/>
        </w:rPr>
        <w:t xml:space="preserve">conditional </w:t>
      </w:r>
      <w:r w:rsidR="00781686" w:rsidRPr="007913B2">
        <w:rPr>
          <w:b/>
          <w:i/>
        </w:rPr>
        <w:t>discount</w:t>
      </w:r>
      <w:r w:rsidR="00DC0FD2" w:rsidRPr="007913B2">
        <w:t>:</w:t>
      </w:r>
    </w:p>
    <w:p w:rsidR="00F46E7C" w:rsidRPr="007913B2" w:rsidRDefault="00DC0FD2" w:rsidP="00DC0FD2">
      <w:pPr>
        <w:pStyle w:val="paragraph"/>
      </w:pPr>
      <w:r w:rsidRPr="007913B2">
        <w:tab/>
        <w:t>(a)</w:t>
      </w:r>
      <w:r w:rsidRPr="007913B2">
        <w:tab/>
        <w:t xml:space="preserve">subject to </w:t>
      </w:r>
      <w:r w:rsidR="007913B2" w:rsidRPr="007913B2">
        <w:t>paragraph (</w:t>
      </w:r>
      <w:r w:rsidRPr="007913B2">
        <w:t xml:space="preserve">b), </w:t>
      </w:r>
      <w:r w:rsidR="00F46E7C" w:rsidRPr="007913B2">
        <w:t>includes a condition</w:t>
      </w:r>
      <w:r w:rsidRPr="007913B2">
        <w:t>al rebate or conditional credit; and</w:t>
      </w:r>
    </w:p>
    <w:p w:rsidR="00DC0FD2" w:rsidRPr="007913B2" w:rsidRDefault="00DC0FD2" w:rsidP="00DC0FD2">
      <w:pPr>
        <w:pStyle w:val="paragraph"/>
      </w:pPr>
      <w:r w:rsidRPr="007913B2">
        <w:tab/>
        <w:t>(b)</w:t>
      </w:r>
      <w:r w:rsidRPr="007913B2">
        <w:tab/>
        <w:t xml:space="preserve">does not include a </w:t>
      </w:r>
      <w:r w:rsidR="003011FC" w:rsidRPr="007913B2">
        <w:t>discount, rebate or cr</w:t>
      </w:r>
      <w:r w:rsidRPr="007913B2">
        <w:t xml:space="preserve">edit if all of the conditions on it relate to the circumstances in which </w:t>
      </w:r>
      <w:r w:rsidR="000043BD" w:rsidRPr="007913B2">
        <w:t>a</w:t>
      </w:r>
      <w:r w:rsidRPr="007913B2">
        <w:t xml:space="preserve"> small customer enters into a contract with an electricity retailer for supplying electricity to the small customer.</w:t>
      </w:r>
    </w:p>
    <w:p w:rsidR="009C0EBE" w:rsidRPr="007913B2" w:rsidRDefault="009C0EBE" w:rsidP="009C0EBE">
      <w:pPr>
        <w:pStyle w:val="Definition"/>
      </w:pPr>
      <w:r w:rsidRPr="007913B2">
        <w:rPr>
          <w:b/>
          <w:i/>
        </w:rPr>
        <w:t>conditional price</w:t>
      </w:r>
      <w:r w:rsidRPr="007913B2">
        <w:t xml:space="preserve"> has the meaning given by subsection</w:t>
      </w:r>
      <w:r w:rsidR="007913B2" w:rsidRPr="007913B2">
        <w:t> </w:t>
      </w:r>
      <w:r w:rsidR="00F26AF1" w:rsidRPr="007913B2">
        <w:t>12</w:t>
      </w:r>
      <w:r w:rsidRPr="007913B2">
        <w:t>(4).</w:t>
      </w:r>
    </w:p>
    <w:p w:rsidR="00EB6FDD" w:rsidRPr="007913B2" w:rsidRDefault="00EB6FDD" w:rsidP="00EB6FDD">
      <w:pPr>
        <w:pStyle w:val="Definition"/>
      </w:pPr>
      <w:r w:rsidRPr="007913B2">
        <w:rPr>
          <w:b/>
          <w:i/>
        </w:rPr>
        <w:t>consumer</w:t>
      </w:r>
      <w:r w:rsidRPr="007913B2">
        <w:t xml:space="preserve"> has the meaning given by subsection</w:t>
      </w:r>
      <w:r w:rsidR="007913B2" w:rsidRPr="007913B2">
        <w:t> </w:t>
      </w:r>
      <w:r w:rsidRPr="007913B2">
        <w:t>51ACA(1) of the Act.</w:t>
      </w:r>
    </w:p>
    <w:p w:rsidR="00EE3470" w:rsidRPr="007913B2" w:rsidRDefault="001C5CFE" w:rsidP="005A6E2E">
      <w:pPr>
        <w:pStyle w:val="Definition"/>
      </w:pPr>
      <w:r w:rsidRPr="007913B2">
        <w:rPr>
          <w:b/>
          <w:i/>
        </w:rPr>
        <w:t>controlled load tariff</w:t>
      </w:r>
      <w:r w:rsidRPr="007913B2">
        <w:t xml:space="preserve"> </w:t>
      </w:r>
      <w:r w:rsidR="005A6E2E" w:rsidRPr="007913B2">
        <w:t xml:space="preserve">means </w:t>
      </w:r>
      <w:r w:rsidR="00EE3470" w:rsidRPr="007913B2">
        <w:t xml:space="preserve">a tariff </w:t>
      </w:r>
      <w:r w:rsidR="00C33B35" w:rsidRPr="007913B2">
        <w:t>for</w:t>
      </w:r>
      <w:r w:rsidR="00EE3470" w:rsidRPr="007913B2">
        <w:t xml:space="preserve"> supplying electricity for use </w:t>
      </w:r>
      <w:r w:rsidR="00DC3189" w:rsidRPr="007913B2">
        <w:t xml:space="preserve">only </w:t>
      </w:r>
      <w:r w:rsidR="00EE3470" w:rsidRPr="007913B2">
        <w:t>in specific appliances.</w:t>
      </w:r>
    </w:p>
    <w:p w:rsidR="002542C6" w:rsidRPr="007913B2" w:rsidRDefault="002542C6" w:rsidP="002542C6">
      <w:pPr>
        <w:pStyle w:val="Definition"/>
      </w:pPr>
      <w:r w:rsidRPr="007913B2">
        <w:rPr>
          <w:b/>
          <w:i/>
        </w:rPr>
        <w:t>distribution region</w:t>
      </w:r>
      <w:r w:rsidRPr="007913B2">
        <w:t xml:space="preserve"> means the region in which a particular </w:t>
      </w:r>
      <w:r w:rsidR="003B26A0" w:rsidRPr="007913B2">
        <w:t xml:space="preserve">electricity distribution </w:t>
      </w:r>
      <w:r w:rsidRPr="007913B2">
        <w:t>network operates</w:t>
      </w:r>
      <w:r w:rsidR="003B26A0" w:rsidRPr="007913B2">
        <w:t>.</w:t>
      </w:r>
    </w:p>
    <w:p w:rsidR="00C45F7C" w:rsidRPr="007913B2" w:rsidRDefault="00C45F7C" w:rsidP="00C45F7C">
      <w:pPr>
        <w:pStyle w:val="Definition"/>
      </w:pPr>
      <w:r w:rsidRPr="007913B2">
        <w:rPr>
          <w:b/>
          <w:i/>
        </w:rPr>
        <w:t>electricity retailer</w:t>
      </w:r>
      <w:r w:rsidRPr="007913B2">
        <w:t xml:space="preserve"> means a </w:t>
      </w:r>
      <w:r w:rsidR="0065428E" w:rsidRPr="007913B2">
        <w:t>corporation</w:t>
      </w:r>
      <w:r w:rsidRPr="007913B2">
        <w:t xml:space="preserve"> authorised by or under a law of the Commonwealth</w:t>
      </w:r>
      <w:r w:rsidR="006A75A8" w:rsidRPr="007913B2">
        <w:t xml:space="preserve"> or of</w:t>
      </w:r>
      <w:r w:rsidRPr="007913B2">
        <w:t xml:space="preserve"> a State or Territory to sell electricity</w:t>
      </w:r>
      <w:r w:rsidR="009B4CBC" w:rsidRPr="007913B2">
        <w:t>.</w:t>
      </w:r>
    </w:p>
    <w:p w:rsidR="00D20544" w:rsidRPr="007913B2" w:rsidRDefault="00D20544" w:rsidP="00CF40F0">
      <w:pPr>
        <w:pStyle w:val="Definition"/>
      </w:pPr>
      <w:r w:rsidRPr="007913B2">
        <w:rPr>
          <w:b/>
          <w:i/>
        </w:rPr>
        <w:t>flexible tariff</w:t>
      </w:r>
      <w:r w:rsidRPr="007913B2">
        <w:t xml:space="preserve"> means a tariff</w:t>
      </w:r>
      <w:r w:rsidR="00E466F3" w:rsidRPr="007913B2">
        <w:t>,</w:t>
      </w:r>
      <w:r w:rsidRPr="007913B2">
        <w:t xml:space="preserve"> for supplying electricity</w:t>
      </w:r>
      <w:r w:rsidR="00E466F3" w:rsidRPr="007913B2">
        <w:t>,</w:t>
      </w:r>
      <w:r w:rsidRPr="007913B2">
        <w:t xml:space="preserve"> that</w:t>
      </w:r>
      <w:r w:rsidR="00CF40F0" w:rsidRPr="007913B2">
        <w:t xml:space="preserve"> </w:t>
      </w:r>
      <w:r w:rsidRPr="007913B2">
        <w:t>varies (wholly or partly) according to the time of day when the electricity is supp</w:t>
      </w:r>
      <w:r w:rsidR="00CF40F0" w:rsidRPr="007913B2">
        <w:t>lied.</w:t>
      </w:r>
    </w:p>
    <w:p w:rsidR="00EB6FDD" w:rsidRPr="007913B2" w:rsidRDefault="00EB6FDD" w:rsidP="00EB6FDD">
      <w:pPr>
        <w:pStyle w:val="Definition"/>
      </w:pPr>
      <w:r w:rsidRPr="007913B2">
        <w:rPr>
          <w:b/>
          <w:i/>
        </w:rPr>
        <w:t>industry code</w:t>
      </w:r>
      <w:r w:rsidRPr="007913B2">
        <w:t xml:space="preserve"> has the meaning given by subsection</w:t>
      </w:r>
      <w:r w:rsidR="007913B2" w:rsidRPr="007913B2">
        <w:t> </w:t>
      </w:r>
      <w:r w:rsidRPr="007913B2">
        <w:t>51ACA(1) of the Act.</w:t>
      </w:r>
    </w:p>
    <w:p w:rsidR="009C0EBE" w:rsidRPr="007913B2" w:rsidRDefault="009C0EBE" w:rsidP="009C0EBE">
      <w:pPr>
        <w:pStyle w:val="Definition"/>
      </w:pPr>
      <w:r w:rsidRPr="007913B2">
        <w:rPr>
          <w:b/>
          <w:i/>
        </w:rPr>
        <w:t>lowest possible price</w:t>
      </w:r>
      <w:r w:rsidRPr="007913B2">
        <w:t xml:space="preserve"> has the meaning given by subsection</w:t>
      </w:r>
      <w:r w:rsidR="007913B2" w:rsidRPr="007913B2">
        <w:t> </w:t>
      </w:r>
      <w:r w:rsidR="00F26AF1" w:rsidRPr="007913B2">
        <w:t>12</w:t>
      </w:r>
      <w:r w:rsidRPr="007913B2">
        <w:t>(4).</w:t>
      </w:r>
    </w:p>
    <w:p w:rsidR="008A0D4C" w:rsidRPr="007913B2" w:rsidRDefault="008A0D4C" w:rsidP="008A0D4C">
      <w:pPr>
        <w:pStyle w:val="Definition"/>
      </w:pPr>
      <w:r w:rsidRPr="007913B2">
        <w:rPr>
          <w:b/>
          <w:i/>
        </w:rPr>
        <w:t>model annual usage</w:t>
      </w:r>
      <w:r w:rsidRPr="007913B2">
        <w:t xml:space="preserve"> for a financial year, in relation to supplying electricity in a distribution region to a small customer of a particular type, means (subject to section</w:t>
      </w:r>
      <w:r w:rsidR="007913B2" w:rsidRPr="007913B2">
        <w:t> </w:t>
      </w:r>
      <w:r w:rsidR="00F26AF1" w:rsidRPr="007913B2">
        <w:t>18</w:t>
      </w:r>
      <w:r w:rsidRPr="007913B2">
        <w:t>) the matters determined under paragraph</w:t>
      </w:r>
      <w:r w:rsidR="007913B2" w:rsidRPr="007913B2">
        <w:t> </w:t>
      </w:r>
      <w:r w:rsidR="00F26AF1" w:rsidRPr="007913B2">
        <w:t>16</w:t>
      </w:r>
      <w:r w:rsidRPr="007913B2">
        <w:t>(1)(a) for the year in relation to the supply.</w:t>
      </w:r>
    </w:p>
    <w:p w:rsidR="00547DB1" w:rsidRPr="007913B2" w:rsidRDefault="003C06B3" w:rsidP="00EB6FDD">
      <w:pPr>
        <w:pStyle w:val="Definition"/>
      </w:pPr>
      <w:r w:rsidRPr="007913B2">
        <w:rPr>
          <w:b/>
          <w:i/>
        </w:rPr>
        <w:t>MWh</w:t>
      </w:r>
      <w:r w:rsidRPr="007913B2">
        <w:t xml:space="preserve"> means megawatt hour.</w:t>
      </w:r>
    </w:p>
    <w:p w:rsidR="00547DB1" w:rsidRPr="007913B2" w:rsidRDefault="00547DB1" w:rsidP="00547DB1">
      <w:pPr>
        <w:pStyle w:val="Definition"/>
      </w:pPr>
      <w:r w:rsidRPr="007913B2">
        <w:rPr>
          <w:b/>
          <w:i/>
        </w:rPr>
        <w:t>price</w:t>
      </w:r>
      <w:r w:rsidRPr="007913B2">
        <w:t>:</w:t>
      </w:r>
    </w:p>
    <w:p w:rsidR="00547DB1" w:rsidRPr="007913B2" w:rsidRDefault="00547DB1" w:rsidP="00C910D4">
      <w:pPr>
        <w:pStyle w:val="paragraph"/>
      </w:pPr>
      <w:r w:rsidRPr="007913B2">
        <w:tab/>
        <w:t>(a)</w:t>
      </w:r>
      <w:r w:rsidRPr="007913B2">
        <w:tab/>
        <w:t xml:space="preserve">subject to </w:t>
      </w:r>
      <w:r w:rsidR="007913B2" w:rsidRPr="007913B2">
        <w:t>paragraph (</w:t>
      </w:r>
      <w:r w:rsidRPr="007913B2">
        <w:t>b), includes</w:t>
      </w:r>
      <w:r w:rsidR="00640B32" w:rsidRPr="007913B2">
        <w:t xml:space="preserve"> a</w:t>
      </w:r>
      <w:r w:rsidR="00C910D4" w:rsidRPr="007913B2">
        <w:t xml:space="preserve"> </w:t>
      </w:r>
      <w:r w:rsidRPr="007913B2">
        <w:t>charge of any descriptio</w:t>
      </w:r>
      <w:r w:rsidR="00C910D4" w:rsidRPr="007913B2">
        <w:t xml:space="preserve">n, including a recurring </w:t>
      </w:r>
      <w:r w:rsidR="00640B32" w:rsidRPr="007913B2">
        <w:t>fee (for example, an annual membership fee); and</w:t>
      </w:r>
    </w:p>
    <w:p w:rsidR="00547DB1" w:rsidRPr="007913B2" w:rsidRDefault="00640B32" w:rsidP="00640B32">
      <w:pPr>
        <w:pStyle w:val="paragraph"/>
      </w:pPr>
      <w:r w:rsidRPr="007913B2">
        <w:tab/>
        <w:t>(b)</w:t>
      </w:r>
      <w:r w:rsidRPr="007913B2">
        <w:tab/>
        <w:t xml:space="preserve">does not </w:t>
      </w:r>
      <w:r w:rsidR="00547DB1" w:rsidRPr="007913B2">
        <w:t>include any of the following:</w:t>
      </w:r>
    </w:p>
    <w:p w:rsidR="00547DB1" w:rsidRPr="007913B2" w:rsidRDefault="00547DB1" w:rsidP="00640B32">
      <w:pPr>
        <w:pStyle w:val="paragraphsub"/>
      </w:pPr>
      <w:r w:rsidRPr="007913B2">
        <w:lastRenderedPageBreak/>
        <w:tab/>
        <w:t>(</w:t>
      </w:r>
      <w:proofErr w:type="spellStart"/>
      <w:r w:rsidR="00640B32" w:rsidRPr="007913B2">
        <w:t>i</w:t>
      </w:r>
      <w:proofErr w:type="spellEnd"/>
      <w:r w:rsidRPr="007913B2">
        <w:t>)</w:t>
      </w:r>
      <w:r w:rsidRPr="007913B2">
        <w:tab/>
        <w:t>a one</w:t>
      </w:r>
      <w:r w:rsidR="007913B2">
        <w:noBreakHyphen/>
      </w:r>
      <w:r w:rsidRPr="007913B2">
        <w:t xml:space="preserve">off fee (for example, a connection or reconnection fee or </w:t>
      </w:r>
      <w:r w:rsidR="00640B32" w:rsidRPr="007913B2">
        <w:t xml:space="preserve">an </w:t>
      </w:r>
      <w:r w:rsidRPr="007913B2">
        <w:t>account establishment fee);</w:t>
      </w:r>
    </w:p>
    <w:p w:rsidR="00547DB1" w:rsidRPr="007913B2" w:rsidRDefault="00640B32" w:rsidP="00640B32">
      <w:pPr>
        <w:pStyle w:val="paragraphsub"/>
      </w:pPr>
      <w:r w:rsidRPr="007913B2">
        <w:tab/>
        <w:t>(ii</w:t>
      </w:r>
      <w:r w:rsidR="00547DB1" w:rsidRPr="007913B2">
        <w:t>)</w:t>
      </w:r>
      <w:r w:rsidR="00547DB1" w:rsidRPr="007913B2">
        <w:tab/>
        <w:t xml:space="preserve">a fee </w:t>
      </w:r>
      <w:r w:rsidR="00956078" w:rsidRPr="007913B2">
        <w:t>for</w:t>
      </w:r>
      <w:r w:rsidR="00547DB1" w:rsidRPr="007913B2">
        <w:t xml:space="preserve"> making, or failing to make, a payment</w:t>
      </w:r>
      <w:r w:rsidR="00956078" w:rsidRPr="007913B2">
        <w:t xml:space="preserve"> in particular circumstances</w:t>
      </w:r>
      <w:r w:rsidR="00547DB1" w:rsidRPr="007913B2">
        <w:t xml:space="preserve"> (for example, a credit card transaction fee, </w:t>
      </w:r>
      <w:r w:rsidRPr="007913B2">
        <w:t xml:space="preserve">a </w:t>
      </w:r>
      <w:r w:rsidR="00547DB1" w:rsidRPr="007913B2">
        <w:t xml:space="preserve">late payment fee or </w:t>
      </w:r>
      <w:r w:rsidRPr="007913B2">
        <w:t xml:space="preserve">a </w:t>
      </w:r>
      <w:r w:rsidR="00547DB1" w:rsidRPr="007913B2">
        <w:t>direct debit dishonour fee);</w:t>
      </w:r>
    </w:p>
    <w:p w:rsidR="00547DB1" w:rsidRPr="007913B2" w:rsidRDefault="00640B32" w:rsidP="00640B32">
      <w:pPr>
        <w:pStyle w:val="paragraphsub"/>
      </w:pPr>
      <w:r w:rsidRPr="007913B2">
        <w:tab/>
        <w:t>(iii</w:t>
      </w:r>
      <w:r w:rsidR="00547DB1" w:rsidRPr="007913B2">
        <w:t>)</w:t>
      </w:r>
      <w:r w:rsidR="00547DB1" w:rsidRPr="007913B2">
        <w:tab/>
        <w:t xml:space="preserve">a fee </w:t>
      </w:r>
      <w:r w:rsidR="00C910D4" w:rsidRPr="007913B2">
        <w:t>for a service provided on request on an ad</w:t>
      </w:r>
      <w:r w:rsidR="007913B2">
        <w:noBreakHyphen/>
      </w:r>
      <w:r w:rsidR="00C910D4" w:rsidRPr="007913B2">
        <w:t xml:space="preserve">hoc basis </w:t>
      </w:r>
      <w:r w:rsidR="00547DB1" w:rsidRPr="007913B2">
        <w:t>(for example, a fee for a meter read</w:t>
      </w:r>
      <w:r w:rsidRPr="007913B2">
        <w:t xml:space="preserve"> requested by a consumer</w:t>
      </w:r>
      <w:r w:rsidR="00547DB1" w:rsidRPr="007913B2">
        <w:t>).</w:t>
      </w:r>
    </w:p>
    <w:p w:rsidR="009F68A8" w:rsidRPr="007913B2" w:rsidRDefault="009F68A8" w:rsidP="008A0D4C">
      <w:pPr>
        <w:pStyle w:val="Definition"/>
      </w:pPr>
      <w:r w:rsidRPr="007913B2">
        <w:rPr>
          <w:b/>
          <w:i/>
        </w:rPr>
        <w:t>proportional conditional discount</w:t>
      </w:r>
      <w:r w:rsidRPr="007913B2">
        <w:t xml:space="preserve"> has the meaning given by subsection</w:t>
      </w:r>
      <w:r w:rsidR="007913B2" w:rsidRPr="007913B2">
        <w:t> </w:t>
      </w:r>
      <w:r w:rsidR="00F26AF1" w:rsidRPr="007913B2">
        <w:t>12</w:t>
      </w:r>
      <w:r w:rsidRPr="007913B2">
        <w:t>(</w:t>
      </w:r>
      <w:r w:rsidR="009C0EBE" w:rsidRPr="007913B2">
        <w:t>4</w:t>
      </w:r>
      <w:r w:rsidRPr="007913B2">
        <w:t>).</w:t>
      </w:r>
    </w:p>
    <w:p w:rsidR="008A0D4C" w:rsidRPr="007913B2" w:rsidRDefault="008A0D4C" w:rsidP="008A0D4C">
      <w:pPr>
        <w:pStyle w:val="Definition"/>
      </w:pPr>
      <w:r w:rsidRPr="007913B2">
        <w:rPr>
          <w:b/>
          <w:i/>
        </w:rPr>
        <w:t>reference price</w:t>
      </w:r>
      <w:r w:rsidR="001A5B4C" w:rsidRPr="007913B2">
        <w:t xml:space="preserve"> for a financial year, </w:t>
      </w:r>
      <w:r w:rsidRPr="007913B2">
        <w:t>in relation to supplying electricity in a distribution region to a small customer of a particular type, means (subject to section</w:t>
      </w:r>
      <w:r w:rsidR="007913B2" w:rsidRPr="007913B2">
        <w:t> </w:t>
      </w:r>
      <w:r w:rsidR="00F26AF1" w:rsidRPr="007913B2">
        <w:t>18</w:t>
      </w:r>
      <w:r w:rsidRPr="007913B2">
        <w:t xml:space="preserve">) the </w:t>
      </w:r>
      <w:r w:rsidR="00AD52F8" w:rsidRPr="007913B2">
        <w:t>per</w:t>
      </w:r>
      <w:r w:rsidR="007913B2">
        <w:noBreakHyphen/>
      </w:r>
      <w:r w:rsidR="00AD52F8" w:rsidRPr="007913B2">
        <w:t>customer annual price</w:t>
      </w:r>
      <w:r w:rsidRPr="007913B2">
        <w:t xml:space="preserve"> determined under paragraph</w:t>
      </w:r>
      <w:r w:rsidR="007913B2" w:rsidRPr="007913B2">
        <w:t> </w:t>
      </w:r>
      <w:r w:rsidR="00F26AF1" w:rsidRPr="007913B2">
        <w:t>16</w:t>
      </w:r>
      <w:r w:rsidRPr="007913B2">
        <w:t>(1)(b) for the</w:t>
      </w:r>
      <w:r w:rsidR="001A5B4C" w:rsidRPr="007913B2">
        <w:t xml:space="preserve"> </w:t>
      </w:r>
      <w:r w:rsidRPr="007913B2">
        <w:t>year in relation to the supply.</w:t>
      </w:r>
    </w:p>
    <w:p w:rsidR="00976301" w:rsidRPr="007913B2" w:rsidRDefault="002F4B1A" w:rsidP="002F4B1A">
      <w:pPr>
        <w:pStyle w:val="Definition"/>
      </w:pPr>
      <w:r w:rsidRPr="007913B2">
        <w:rPr>
          <w:b/>
          <w:i/>
        </w:rPr>
        <w:t>representative customer</w:t>
      </w:r>
      <w:r w:rsidR="00CD1C7A" w:rsidRPr="007913B2">
        <w:t xml:space="preserve">, in </w:t>
      </w:r>
      <w:r w:rsidR="00976301" w:rsidRPr="007913B2">
        <w:t>relation to supplying electricity in a distribution region</w:t>
      </w:r>
      <w:r w:rsidR="00A3483D" w:rsidRPr="007913B2">
        <w:t xml:space="preserve"> in a financial year</w:t>
      </w:r>
      <w:r w:rsidR="00976301" w:rsidRPr="007913B2">
        <w:t xml:space="preserve"> to </w:t>
      </w:r>
      <w:r w:rsidR="00CD1C7A" w:rsidRPr="007913B2">
        <w:t xml:space="preserve">a </w:t>
      </w:r>
      <w:r w:rsidR="00976301" w:rsidRPr="007913B2">
        <w:t>small customer of a particular type, means a small customer of that type who is supplied with electricity in that region</w:t>
      </w:r>
      <w:r w:rsidR="001A5B4C" w:rsidRPr="007913B2">
        <w:t xml:space="preserve"> in the year </w:t>
      </w:r>
      <w:r w:rsidR="00976301" w:rsidRPr="007913B2">
        <w:t xml:space="preserve">in accordance with the model annual usage </w:t>
      </w:r>
      <w:r w:rsidR="00CD1C7A" w:rsidRPr="007913B2">
        <w:t xml:space="preserve">for the year </w:t>
      </w:r>
      <w:r w:rsidR="0058480F" w:rsidRPr="007913B2">
        <w:t xml:space="preserve">in relation to the </w:t>
      </w:r>
      <w:r w:rsidR="00976301" w:rsidRPr="007913B2">
        <w:t>supply.</w:t>
      </w:r>
    </w:p>
    <w:p w:rsidR="00C45F7C" w:rsidRPr="007913B2" w:rsidRDefault="00C45F7C" w:rsidP="00C45F7C">
      <w:pPr>
        <w:pStyle w:val="Definition"/>
      </w:pPr>
      <w:r w:rsidRPr="007913B2">
        <w:rPr>
          <w:b/>
          <w:i/>
        </w:rPr>
        <w:t xml:space="preserve">small business </w:t>
      </w:r>
      <w:r w:rsidR="00AD29E1" w:rsidRPr="007913B2">
        <w:rPr>
          <w:b/>
          <w:i/>
        </w:rPr>
        <w:t>customer</w:t>
      </w:r>
      <w:r w:rsidR="00902CAC" w:rsidRPr="007913B2">
        <w:t xml:space="preserve"> has</w:t>
      </w:r>
      <w:r w:rsidR="004F40EA" w:rsidRPr="007913B2">
        <w:t xml:space="preserve"> the meaning given by </w:t>
      </w:r>
      <w:r w:rsidR="00862AF3" w:rsidRPr="007913B2">
        <w:t>section</w:t>
      </w:r>
      <w:r w:rsidR="007913B2" w:rsidRPr="007913B2">
        <w:t> </w:t>
      </w:r>
      <w:r w:rsidR="00F26AF1" w:rsidRPr="007913B2">
        <w:t>6</w:t>
      </w:r>
      <w:r w:rsidR="00902CAC" w:rsidRPr="007913B2">
        <w:t>.</w:t>
      </w:r>
    </w:p>
    <w:p w:rsidR="00AD29E1" w:rsidRPr="007913B2" w:rsidRDefault="00EF1393" w:rsidP="00EF1393">
      <w:pPr>
        <w:pStyle w:val="Definition"/>
      </w:pPr>
      <w:r w:rsidRPr="007913B2">
        <w:rPr>
          <w:b/>
          <w:i/>
        </w:rPr>
        <w:t>small customer</w:t>
      </w:r>
      <w:r w:rsidRPr="007913B2">
        <w:t xml:space="preserve"> has the meaning given by </w:t>
      </w:r>
      <w:r w:rsidR="00862AF3" w:rsidRPr="007913B2">
        <w:t>section</w:t>
      </w:r>
      <w:r w:rsidR="007913B2" w:rsidRPr="007913B2">
        <w:t> </w:t>
      </w:r>
      <w:r w:rsidR="00F26AF1" w:rsidRPr="007913B2">
        <w:t>6</w:t>
      </w:r>
      <w:r w:rsidRPr="007913B2">
        <w:t>.</w:t>
      </w:r>
    </w:p>
    <w:p w:rsidR="007E32C7" w:rsidRPr="007913B2" w:rsidRDefault="007E32C7" w:rsidP="007E32C7">
      <w:pPr>
        <w:pStyle w:val="Definition"/>
      </w:pPr>
      <w:r w:rsidRPr="007913B2">
        <w:rPr>
          <w:b/>
          <w:i/>
        </w:rPr>
        <w:t>standing offer price</w:t>
      </w:r>
      <w:r w:rsidR="002B771F" w:rsidRPr="007913B2">
        <w:rPr>
          <w:b/>
          <w:i/>
        </w:rPr>
        <w:t>s</w:t>
      </w:r>
      <w:r w:rsidRPr="007913B2">
        <w:t xml:space="preserve"> means</w:t>
      </w:r>
      <w:r w:rsidR="009F4C0A" w:rsidRPr="007913B2">
        <w:t xml:space="preserve"> </w:t>
      </w:r>
      <w:r w:rsidR="002B771F" w:rsidRPr="007913B2">
        <w:t xml:space="preserve">all of </w:t>
      </w:r>
      <w:r w:rsidR="002E3CD8" w:rsidRPr="007913B2">
        <w:t>an electricity retailer</w:t>
      </w:r>
      <w:r w:rsidR="009C0EBE" w:rsidRPr="007913B2">
        <w:t>’</w:t>
      </w:r>
      <w:r w:rsidR="002E3CD8" w:rsidRPr="007913B2">
        <w:t xml:space="preserve">s </w:t>
      </w:r>
      <w:r w:rsidR="009F4C0A" w:rsidRPr="007913B2">
        <w:t>price</w:t>
      </w:r>
      <w:r w:rsidR="002B771F" w:rsidRPr="007913B2">
        <w:t>s</w:t>
      </w:r>
      <w:r w:rsidR="009F4C0A" w:rsidRPr="007913B2">
        <w:t xml:space="preserve"> for</w:t>
      </w:r>
      <w:r w:rsidR="00FB5986" w:rsidRPr="007913B2">
        <w:t xml:space="preserve"> supplying electricity in a distribution region to</w:t>
      </w:r>
      <w:r w:rsidR="00EB6FDD" w:rsidRPr="007913B2">
        <w:t xml:space="preserve"> a</w:t>
      </w:r>
      <w:r w:rsidR="00FB5986" w:rsidRPr="007913B2">
        <w:t xml:space="preserve"> small customer i</w:t>
      </w:r>
      <w:r w:rsidR="002E3CD8" w:rsidRPr="007913B2">
        <w:t>n any of the following circumstances</w:t>
      </w:r>
      <w:r w:rsidR="00FB5986" w:rsidRPr="007913B2">
        <w:t>:</w:t>
      </w:r>
    </w:p>
    <w:p w:rsidR="00FB5986" w:rsidRPr="007913B2" w:rsidRDefault="007E32C7" w:rsidP="007E32C7">
      <w:pPr>
        <w:pStyle w:val="paragraph"/>
      </w:pPr>
      <w:r w:rsidRPr="007913B2">
        <w:tab/>
        <w:t>(a)</w:t>
      </w:r>
      <w:r w:rsidRPr="007913B2">
        <w:tab/>
      </w:r>
      <w:r w:rsidR="00FB5986" w:rsidRPr="007913B2">
        <w:t>the retailer is required under a law of a State or Territory to offer to supply the electricity;</w:t>
      </w:r>
    </w:p>
    <w:p w:rsidR="004C1EC3" w:rsidRPr="007913B2" w:rsidRDefault="00FB5986" w:rsidP="007E32C7">
      <w:pPr>
        <w:pStyle w:val="paragraph"/>
      </w:pPr>
      <w:r w:rsidRPr="007913B2">
        <w:tab/>
        <w:t>(b)</w:t>
      </w:r>
      <w:r w:rsidRPr="007913B2">
        <w:tab/>
        <w:t xml:space="preserve">the electricity is </w:t>
      </w:r>
      <w:r w:rsidR="004C1EC3" w:rsidRPr="007913B2">
        <w:t xml:space="preserve">not </w:t>
      </w:r>
      <w:r w:rsidRPr="007913B2">
        <w:t xml:space="preserve">supplied </w:t>
      </w:r>
      <w:r w:rsidR="004C1EC3" w:rsidRPr="007913B2">
        <w:t xml:space="preserve">under </w:t>
      </w:r>
      <w:r w:rsidRPr="007913B2">
        <w:t>a contract</w:t>
      </w:r>
      <w:r w:rsidR="00D20544" w:rsidRPr="007913B2">
        <w:t>.</w:t>
      </w:r>
    </w:p>
    <w:p w:rsidR="00D20544" w:rsidRPr="007913B2" w:rsidRDefault="00D20544" w:rsidP="00E466F3">
      <w:pPr>
        <w:pStyle w:val="notetext"/>
      </w:pPr>
      <w:r w:rsidRPr="007913B2">
        <w:t>Note:</w:t>
      </w:r>
      <w:r w:rsidRPr="007913B2">
        <w:tab/>
        <w:t xml:space="preserve">Examples of the circumstances covered by </w:t>
      </w:r>
      <w:r w:rsidR="007913B2" w:rsidRPr="007913B2">
        <w:t>paragraph (</w:t>
      </w:r>
      <w:r w:rsidRPr="007913B2">
        <w:t>b) include the following:</w:t>
      </w:r>
    </w:p>
    <w:p w:rsidR="00D20544" w:rsidRPr="007913B2" w:rsidRDefault="00D20544" w:rsidP="00D20544">
      <w:pPr>
        <w:pStyle w:val="notepara"/>
      </w:pPr>
      <w:r w:rsidRPr="007913B2">
        <w:t>(a)</w:t>
      </w:r>
      <w:r w:rsidRPr="007913B2">
        <w:tab/>
        <w:t>t</w:t>
      </w:r>
      <w:r w:rsidR="00FB5986" w:rsidRPr="007913B2">
        <w:t>he small customer starts consuming electricity at premises without first contacting the retailer</w:t>
      </w:r>
      <w:r w:rsidRPr="007913B2">
        <w:t>;</w:t>
      </w:r>
    </w:p>
    <w:p w:rsidR="00FB5986" w:rsidRPr="007913B2" w:rsidRDefault="00D20544" w:rsidP="00D20544">
      <w:pPr>
        <w:pStyle w:val="notepara"/>
      </w:pPr>
      <w:r w:rsidRPr="007913B2">
        <w:t>(b)</w:t>
      </w:r>
      <w:r w:rsidRPr="007913B2">
        <w:tab/>
        <w:t>t</w:t>
      </w:r>
      <w:r w:rsidR="004C1EC3" w:rsidRPr="007913B2">
        <w:t>he small customer continues consuming</w:t>
      </w:r>
      <w:r w:rsidR="00FB5986" w:rsidRPr="007913B2">
        <w:t xml:space="preserve"> electricity at premises after a contract for the supply of electricit</w:t>
      </w:r>
      <w:r w:rsidRPr="007913B2">
        <w:t>y to the premises has ended;</w:t>
      </w:r>
    </w:p>
    <w:p w:rsidR="00FB5986" w:rsidRPr="007913B2" w:rsidRDefault="00FB5986" w:rsidP="00D20544">
      <w:pPr>
        <w:pStyle w:val="notepara"/>
      </w:pPr>
      <w:r w:rsidRPr="007913B2">
        <w:t>(c)</w:t>
      </w:r>
      <w:r w:rsidRPr="007913B2">
        <w:tab/>
        <w:t xml:space="preserve">the small customer is transferred to the retailer under a </w:t>
      </w:r>
      <w:r w:rsidR="00881EDD" w:rsidRPr="007913B2">
        <w:t>retailer of last resort scheme</w:t>
      </w:r>
      <w:r w:rsidRPr="007913B2">
        <w:t>.</w:t>
      </w:r>
    </w:p>
    <w:p w:rsidR="00F177B3" w:rsidRPr="007913B2" w:rsidRDefault="002F6DDD" w:rsidP="004F40EA">
      <w:pPr>
        <w:pStyle w:val="Definition"/>
      </w:pPr>
      <w:r w:rsidRPr="007913B2">
        <w:rPr>
          <w:b/>
          <w:i/>
        </w:rPr>
        <w:t>type</w:t>
      </w:r>
      <w:r w:rsidR="00E97EAF" w:rsidRPr="007913B2">
        <w:rPr>
          <w:b/>
          <w:i/>
        </w:rPr>
        <w:t>s</w:t>
      </w:r>
      <w:r w:rsidR="004F40EA" w:rsidRPr="007913B2">
        <w:t xml:space="preserve"> </w:t>
      </w:r>
      <w:r w:rsidR="00F177B3" w:rsidRPr="007913B2">
        <w:t>of small customer</w:t>
      </w:r>
      <w:r w:rsidR="004F40EA" w:rsidRPr="007913B2">
        <w:t xml:space="preserve"> </w:t>
      </w:r>
      <w:r w:rsidR="005F42E0" w:rsidRPr="007913B2">
        <w:t>has the mea</w:t>
      </w:r>
      <w:r w:rsidR="00F177B3" w:rsidRPr="007913B2">
        <w:t>ning given by section</w:t>
      </w:r>
      <w:r w:rsidR="007913B2" w:rsidRPr="007913B2">
        <w:t> </w:t>
      </w:r>
      <w:r w:rsidR="00F26AF1" w:rsidRPr="007913B2">
        <w:t>6</w:t>
      </w:r>
      <w:r w:rsidR="00F177B3" w:rsidRPr="007913B2">
        <w:t>.</w:t>
      </w:r>
    </w:p>
    <w:p w:rsidR="00C24D40" w:rsidRPr="007913B2" w:rsidRDefault="00C24D40" w:rsidP="00C24D40">
      <w:pPr>
        <w:pStyle w:val="Definition"/>
      </w:pPr>
      <w:r w:rsidRPr="007913B2">
        <w:rPr>
          <w:b/>
          <w:i/>
        </w:rPr>
        <w:t>unconditional price</w:t>
      </w:r>
      <w:r w:rsidRPr="007913B2">
        <w:t xml:space="preserve"> has the meaning given by subsection</w:t>
      </w:r>
      <w:r w:rsidR="007913B2" w:rsidRPr="007913B2">
        <w:t> </w:t>
      </w:r>
      <w:r w:rsidR="00F26AF1" w:rsidRPr="007913B2">
        <w:t>12</w:t>
      </w:r>
      <w:r w:rsidRPr="007913B2">
        <w:t>(4).</w:t>
      </w:r>
    </w:p>
    <w:p w:rsidR="00AD29E1" w:rsidRPr="007913B2" w:rsidRDefault="00F26AF1" w:rsidP="00AD29E1">
      <w:pPr>
        <w:pStyle w:val="ActHead5"/>
      </w:pPr>
      <w:bookmarkStart w:id="9" w:name="_Toc3962180"/>
      <w:r w:rsidRPr="007913B2">
        <w:rPr>
          <w:rStyle w:val="CharSectno"/>
        </w:rPr>
        <w:t>6</w:t>
      </w:r>
      <w:r w:rsidR="00AD29E1" w:rsidRPr="007913B2">
        <w:t xml:space="preserve">  Small customers</w:t>
      </w:r>
      <w:bookmarkEnd w:id="9"/>
    </w:p>
    <w:p w:rsidR="005319A6" w:rsidRPr="007913B2" w:rsidRDefault="00AD29E1" w:rsidP="00AD29E1">
      <w:pPr>
        <w:pStyle w:val="subsection"/>
      </w:pPr>
      <w:r w:rsidRPr="007913B2">
        <w:tab/>
        <w:t>(1)</w:t>
      </w:r>
      <w:r w:rsidRPr="007913B2">
        <w:tab/>
        <w:t xml:space="preserve">This section applies in relation to </w:t>
      </w:r>
      <w:r w:rsidR="00021684" w:rsidRPr="007913B2">
        <w:t>an electricity retailer suppl</w:t>
      </w:r>
      <w:r w:rsidR="00EB6FDD" w:rsidRPr="007913B2">
        <w:t>y</w:t>
      </w:r>
      <w:r w:rsidR="00021684" w:rsidRPr="007913B2">
        <w:t xml:space="preserve">ing (or </w:t>
      </w:r>
      <w:r w:rsidR="00CD07F0" w:rsidRPr="007913B2">
        <w:t>proposing</w:t>
      </w:r>
      <w:r w:rsidR="00021684" w:rsidRPr="007913B2">
        <w:t xml:space="preserve"> to supply) </w:t>
      </w:r>
      <w:r w:rsidR="0014291A" w:rsidRPr="007913B2">
        <w:t>electricity to a c</w:t>
      </w:r>
      <w:r w:rsidR="0092554D" w:rsidRPr="007913B2">
        <w:t>onsumer</w:t>
      </w:r>
      <w:r w:rsidR="0014291A" w:rsidRPr="007913B2">
        <w:t>.</w:t>
      </w:r>
    </w:p>
    <w:p w:rsidR="0014291A" w:rsidRPr="007913B2" w:rsidRDefault="00AD29E1" w:rsidP="00AD29E1">
      <w:pPr>
        <w:pStyle w:val="subsection"/>
      </w:pPr>
      <w:r w:rsidRPr="007913B2">
        <w:tab/>
        <w:t>(2)</w:t>
      </w:r>
      <w:r w:rsidRPr="007913B2">
        <w:tab/>
      </w:r>
      <w:r w:rsidR="00A07604" w:rsidRPr="007913B2">
        <w:t xml:space="preserve">Subject to </w:t>
      </w:r>
      <w:r w:rsidR="007913B2" w:rsidRPr="007913B2">
        <w:t>subsection (</w:t>
      </w:r>
      <w:r w:rsidR="00A07604" w:rsidRPr="007913B2">
        <w:t>3), the</w:t>
      </w:r>
      <w:r w:rsidRPr="007913B2">
        <w:t xml:space="preserve"> c</w:t>
      </w:r>
      <w:r w:rsidR="0092554D" w:rsidRPr="007913B2">
        <w:t>onsumer</w:t>
      </w:r>
      <w:r w:rsidR="00302EA7" w:rsidRPr="007913B2">
        <w:t xml:space="preserve"> is a </w:t>
      </w:r>
      <w:r w:rsidRPr="007913B2">
        <w:rPr>
          <w:b/>
          <w:i/>
        </w:rPr>
        <w:t>small customer</w:t>
      </w:r>
      <w:r w:rsidRPr="007913B2">
        <w:t xml:space="preserve"> if the c</w:t>
      </w:r>
      <w:r w:rsidR="0092554D" w:rsidRPr="007913B2">
        <w:t>onsumer</w:t>
      </w:r>
      <w:r w:rsidR="00302EA7" w:rsidRPr="007913B2">
        <w:t xml:space="preserve"> is </w:t>
      </w:r>
      <w:r w:rsidR="00F31629" w:rsidRPr="007913B2">
        <w:t xml:space="preserve">any of </w:t>
      </w:r>
      <w:r w:rsidR="0014291A" w:rsidRPr="007913B2">
        <w:t xml:space="preserve">the </w:t>
      </w:r>
      <w:r w:rsidR="00E97EAF" w:rsidRPr="007913B2">
        <w:t xml:space="preserve">following </w:t>
      </w:r>
      <w:r w:rsidR="0014291A" w:rsidRPr="007913B2">
        <w:rPr>
          <w:b/>
          <w:i/>
        </w:rPr>
        <w:t>types</w:t>
      </w:r>
      <w:r w:rsidR="0014291A" w:rsidRPr="007913B2">
        <w:t xml:space="preserve"> of small customer:</w:t>
      </w:r>
    </w:p>
    <w:p w:rsidR="00F31629" w:rsidRPr="007913B2" w:rsidRDefault="00F31629" w:rsidP="0014291A">
      <w:pPr>
        <w:pStyle w:val="paragraph"/>
      </w:pPr>
      <w:r w:rsidRPr="007913B2">
        <w:tab/>
        <w:t>(a)</w:t>
      </w:r>
      <w:r w:rsidRPr="007913B2">
        <w:tab/>
      </w:r>
      <w:r w:rsidR="00CD07F0" w:rsidRPr="007913B2">
        <w:t xml:space="preserve">a </w:t>
      </w:r>
      <w:r w:rsidRPr="007913B2">
        <w:t>c</w:t>
      </w:r>
      <w:r w:rsidR="0092554D" w:rsidRPr="007913B2">
        <w:t>onsumer</w:t>
      </w:r>
      <w:r w:rsidR="005442E8" w:rsidRPr="007913B2">
        <w:t xml:space="preserve"> </w:t>
      </w:r>
      <w:r w:rsidRPr="007913B2">
        <w:t xml:space="preserve">in relation to whom </w:t>
      </w:r>
      <w:r w:rsidR="00CD07F0" w:rsidRPr="007913B2">
        <w:t xml:space="preserve">both of </w:t>
      </w:r>
      <w:r w:rsidRPr="007913B2">
        <w:t>the following apply:</w:t>
      </w:r>
    </w:p>
    <w:p w:rsidR="00F31629" w:rsidRPr="007913B2" w:rsidRDefault="00F31629" w:rsidP="00F31629">
      <w:pPr>
        <w:pStyle w:val="paragraphsub"/>
      </w:pPr>
      <w:r w:rsidRPr="007913B2">
        <w:tab/>
        <w:t>(</w:t>
      </w:r>
      <w:proofErr w:type="spellStart"/>
      <w:r w:rsidRPr="007913B2">
        <w:t>i</w:t>
      </w:r>
      <w:proofErr w:type="spellEnd"/>
      <w:r w:rsidRPr="007913B2">
        <w:t>)</w:t>
      </w:r>
      <w:r w:rsidRPr="007913B2">
        <w:tab/>
        <w:t>the electricity is principally for personal, household or domestic use;</w:t>
      </w:r>
    </w:p>
    <w:p w:rsidR="00F31629" w:rsidRPr="007913B2" w:rsidRDefault="00E97EAF" w:rsidP="00F31629">
      <w:pPr>
        <w:pStyle w:val="paragraphsub"/>
      </w:pPr>
      <w:r w:rsidRPr="007913B2">
        <w:tab/>
        <w:t>(ii</w:t>
      </w:r>
      <w:r w:rsidR="00F31629" w:rsidRPr="007913B2">
        <w:t>)</w:t>
      </w:r>
      <w:r w:rsidR="00F31629" w:rsidRPr="007913B2">
        <w:tab/>
        <w:t>the price</w:t>
      </w:r>
      <w:r w:rsidR="002B771F" w:rsidRPr="007913B2">
        <w:t>s for the supply include</w:t>
      </w:r>
      <w:r w:rsidR="00F31629" w:rsidRPr="007913B2">
        <w:t xml:space="preserve"> a controlled load tariff;</w:t>
      </w:r>
    </w:p>
    <w:p w:rsidR="00F31629" w:rsidRPr="007913B2" w:rsidRDefault="00F31629" w:rsidP="00F31629">
      <w:pPr>
        <w:pStyle w:val="paragraph"/>
      </w:pPr>
      <w:r w:rsidRPr="007913B2">
        <w:tab/>
        <w:t>(b)</w:t>
      </w:r>
      <w:r w:rsidRPr="007913B2">
        <w:tab/>
      </w:r>
      <w:r w:rsidR="00CD07F0" w:rsidRPr="007913B2">
        <w:t xml:space="preserve">a </w:t>
      </w:r>
      <w:r w:rsidRPr="007913B2">
        <w:t>c</w:t>
      </w:r>
      <w:r w:rsidR="0092554D" w:rsidRPr="007913B2">
        <w:t>onsumer</w:t>
      </w:r>
      <w:r w:rsidR="005442E8" w:rsidRPr="007913B2">
        <w:t xml:space="preserve"> </w:t>
      </w:r>
      <w:r w:rsidRPr="007913B2">
        <w:t xml:space="preserve">in relation to whom </w:t>
      </w:r>
      <w:r w:rsidR="00CD07F0" w:rsidRPr="007913B2">
        <w:t xml:space="preserve">both of </w:t>
      </w:r>
      <w:r w:rsidRPr="007913B2">
        <w:t>the following apply:</w:t>
      </w:r>
    </w:p>
    <w:p w:rsidR="00F31629" w:rsidRPr="007913B2" w:rsidRDefault="00F31629" w:rsidP="00F31629">
      <w:pPr>
        <w:pStyle w:val="paragraphsub"/>
      </w:pPr>
      <w:r w:rsidRPr="007913B2">
        <w:lastRenderedPageBreak/>
        <w:tab/>
        <w:t>(</w:t>
      </w:r>
      <w:proofErr w:type="spellStart"/>
      <w:r w:rsidRPr="007913B2">
        <w:t>i</w:t>
      </w:r>
      <w:proofErr w:type="spellEnd"/>
      <w:r w:rsidRPr="007913B2">
        <w:t>)</w:t>
      </w:r>
      <w:r w:rsidRPr="007913B2">
        <w:tab/>
        <w:t>the electricity is principally for personal, household or domestic use;</w:t>
      </w:r>
    </w:p>
    <w:p w:rsidR="00F31629" w:rsidRPr="007913B2" w:rsidRDefault="00E97EAF" w:rsidP="00F31629">
      <w:pPr>
        <w:pStyle w:val="paragraphsub"/>
      </w:pPr>
      <w:r w:rsidRPr="007913B2">
        <w:tab/>
        <w:t>(ii</w:t>
      </w:r>
      <w:r w:rsidR="00F31629" w:rsidRPr="007913B2">
        <w:t>)</w:t>
      </w:r>
      <w:r w:rsidR="00F31629" w:rsidRPr="007913B2">
        <w:tab/>
        <w:t>the price</w:t>
      </w:r>
      <w:r w:rsidR="002B771F" w:rsidRPr="007913B2">
        <w:t>s</w:t>
      </w:r>
      <w:r w:rsidR="00F31629" w:rsidRPr="007913B2">
        <w:t xml:space="preserve"> for the supply do not include a controlled load tariff;</w:t>
      </w:r>
    </w:p>
    <w:p w:rsidR="00F31629" w:rsidRPr="007913B2" w:rsidRDefault="00F31629" w:rsidP="00F31629">
      <w:pPr>
        <w:pStyle w:val="paragraph"/>
      </w:pPr>
      <w:r w:rsidRPr="007913B2">
        <w:tab/>
        <w:t>(c)</w:t>
      </w:r>
      <w:r w:rsidRPr="007913B2">
        <w:tab/>
      </w:r>
      <w:r w:rsidR="00CD07F0" w:rsidRPr="007913B2">
        <w:t xml:space="preserve">a </w:t>
      </w:r>
      <w:r w:rsidRPr="007913B2">
        <w:t>c</w:t>
      </w:r>
      <w:r w:rsidR="0092554D" w:rsidRPr="007913B2">
        <w:t>onsumer</w:t>
      </w:r>
      <w:r w:rsidRPr="007913B2">
        <w:t xml:space="preserve"> (</w:t>
      </w:r>
      <w:r w:rsidR="00CD07F0" w:rsidRPr="007913B2">
        <w:t xml:space="preserve">a </w:t>
      </w:r>
      <w:r w:rsidRPr="007913B2">
        <w:rPr>
          <w:b/>
          <w:i/>
        </w:rPr>
        <w:t>small business customer</w:t>
      </w:r>
      <w:r w:rsidRPr="007913B2">
        <w:t xml:space="preserve">) in relation to whom </w:t>
      </w:r>
      <w:r w:rsidR="00A07604" w:rsidRPr="007913B2">
        <w:t>all</w:t>
      </w:r>
      <w:r w:rsidR="00CD07F0" w:rsidRPr="007913B2">
        <w:t xml:space="preserve"> of </w:t>
      </w:r>
      <w:r w:rsidRPr="007913B2">
        <w:t>the following appl</w:t>
      </w:r>
      <w:r w:rsidR="00E97EAF" w:rsidRPr="007913B2">
        <w:t>y</w:t>
      </w:r>
      <w:r w:rsidRPr="007913B2">
        <w:t>:</w:t>
      </w:r>
    </w:p>
    <w:p w:rsidR="00F31629" w:rsidRPr="007913B2" w:rsidRDefault="00F31629" w:rsidP="00F31629">
      <w:pPr>
        <w:pStyle w:val="paragraphsub"/>
      </w:pPr>
      <w:r w:rsidRPr="007913B2">
        <w:tab/>
        <w:t>(</w:t>
      </w:r>
      <w:proofErr w:type="spellStart"/>
      <w:r w:rsidRPr="007913B2">
        <w:t>i</w:t>
      </w:r>
      <w:proofErr w:type="spellEnd"/>
      <w:r w:rsidRPr="007913B2">
        <w:t>)</w:t>
      </w:r>
      <w:r w:rsidRPr="007913B2">
        <w:tab/>
        <w:t>the electricity is not principally for personal, household or domestic use;</w:t>
      </w:r>
    </w:p>
    <w:p w:rsidR="00AD29E1" w:rsidRPr="007913B2" w:rsidRDefault="00E97EAF" w:rsidP="00F31629">
      <w:pPr>
        <w:pStyle w:val="paragraphsub"/>
      </w:pPr>
      <w:r w:rsidRPr="007913B2">
        <w:tab/>
        <w:t>(ii</w:t>
      </w:r>
      <w:r w:rsidR="00F31629" w:rsidRPr="007913B2">
        <w:t>)</w:t>
      </w:r>
      <w:r w:rsidR="00F31629" w:rsidRPr="007913B2">
        <w:tab/>
        <w:t>the supply is, or will be, at a rate of less than 100 MWh a year</w:t>
      </w:r>
      <w:r w:rsidR="00A07604" w:rsidRPr="007913B2">
        <w:t>;</w:t>
      </w:r>
    </w:p>
    <w:p w:rsidR="00A07604" w:rsidRPr="007913B2" w:rsidRDefault="00A07604" w:rsidP="00A07604">
      <w:pPr>
        <w:pStyle w:val="paragraphsub"/>
      </w:pPr>
      <w:r w:rsidRPr="007913B2">
        <w:tab/>
        <w:t>(iii)</w:t>
      </w:r>
      <w:r w:rsidRPr="007913B2">
        <w:tab/>
        <w:t>the prices for the supply do not include a controlled load tariff or a flexible tariff.</w:t>
      </w:r>
    </w:p>
    <w:p w:rsidR="00A07604" w:rsidRPr="007913B2" w:rsidRDefault="00A07604" w:rsidP="00A07604">
      <w:pPr>
        <w:pStyle w:val="subsection"/>
      </w:pPr>
      <w:r w:rsidRPr="007913B2">
        <w:tab/>
        <w:t>(3)</w:t>
      </w:r>
      <w:r w:rsidRPr="007913B2">
        <w:tab/>
        <w:t xml:space="preserve">The consumer is not a </w:t>
      </w:r>
      <w:r w:rsidRPr="007913B2">
        <w:rPr>
          <w:b/>
          <w:i/>
        </w:rPr>
        <w:t>small customer</w:t>
      </w:r>
      <w:r w:rsidRPr="007913B2">
        <w:t xml:space="preserve">, of any </w:t>
      </w:r>
      <w:r w:rsidRPr="007913B2">
        <w:rPr>
          <w:b/>
          <w:i/>
        </w:rPr>
        <w:t>type</w:t>
      </w:r>
      <w:r w:rsidRPr="007913B2">
        <w:t>, if:</w:t>
      </w:r>
    </w:p>
    <w:p w:rsidR="00A07604" w:rsidRPr="007913B2" w:rsidRDefault="00A07604" w:rsidP="00A07604">
      <w:pPr>
        <w:pStyle w:val="paragraph"/>
      </w:pPr>
      <w:r w:rsidRPr="007913B2">
        <w:tab/>
        <w:t>(a)</w:t>
      </w:r>
      <w:r w:rsidRPr="007913B2">
        <w:tab/>
        <w:t xml:space="preserve">a price for the supply varies (wholly or partly) with </w:t>
      </w:r>
      <w:r w:rsidR="00FF62AD" w:rsidRPr="007913B2">
        <w:t>network</w:t>
      </w:r>
      <w:r w:rsidR="007913B2">
        <w:noBreakHyphen/>
      </w:r>
      <w:r w:rsidR="00FF62AD" w:rsidRPr="007913B2">
        <w:t xml:space="preserve">wide </w:t>
      </w:r>
      <w:r w:rsidRPr="007913B2">
        <w:t>demand</w:t>
      </w:r>
      <w:r w:rsidR="000A2CAD" w:rsidRPr="007913B2">
        <w:t>, at a time or during a period,</w:t>
      </w:r>
      <w:r w:rsidRPr="007913B2">
        <w:t xml:space="preserve"> for</w:t>
      </w:r>
      <w:r w:rsidR="000A2CAD" w:rsidRPr="007913B2">
        <w:t xml:space="preserve"> the supply of</w:t>
      </w:r>
      <w:r w:rsidRPr="007913B2">
        <w:t xml:space="preserve"> electricity; or</w:t>
      </w:r>
    </w:p>
    <w:p w:rsidR="00A07604" w:rsidRPr="007913B2" w:rsidRDefault="00A07604" w:rsidP="00A07604">
      <w:pPr>
        <w:pStyle w:val="paragraph"/>
      </w:pPr>
      <w:r w:rsidRPr="007913B2">
        <w:tab/>
        <w:t>(b)</w:t>
      </w:r>
      <w:r w:rsidRPr="007913B2">
        <w:tab/>
        <w:t>the supply is through a prepayment meter; or</w:t>
      </w:r>
    </w:p>
    <w:p w:rsidR="00A07604" w:rsidRPr="007913B2" w:rsidRDefault="00A07604" w:rsidP="00A07604">
      <w:pPr>
        <w:pStyle w:val="paragraph"/>
      </w:pPr>
      <w:r w:rsidRPr="007913B2">
        <w:tab/>
        <w:t>(c)</w:t>
      </w:r>
      <w:r w:rsidRPr="007913B2">
        <w:tab/>
        <w:t>the supply is by means of an embedded net</w:t>
      </w:r>
      <w:r w:rsidR="00410068" w:rsidRPr="007913B2">
        <w:t>work; or</w:t>
      </w:r>
    </w:p>
    <w:p w:rsidR="00BD7E3D" w:rsidRPr="007913B2" w:rsidRDefault="00BD7E3D" w:rsidP="00BD7E3D">
      <w:pPr>
        <w:pStyle w:val="paragraph"/>
      </w:pPr>
      <w:r w:rsidRPr="007913B2">
        <w:tab/>
        <w:t>(d)</w:t>
      </w:r>
      <w:r w:rsidRPr="007913B2">
        <w:tab/>
        <w:t>the consumer has, or is expected to have, a solar photovo</w:t>
      </w:r>
      <w:r w:rsidR="00FA354C" w:rsidRPr="007913B2">
        <w:t xml:space="preserve">ltaic unit and the contract </w:t>
      </w:r>
      <w:r w:rsidR="00AF4734" w:rsidRPr="007913B2">
        <w:t xml:space="preserve">between the consumer and the retailer </w:t>
      </w:r>
      <w:r w:rsidR="009A6E21" w:rsidRPr="007913B2">
        <w:t xml:space="preserve">for supplying the electricity </w:t>
      </w:r>
      <w:r w:rsidR="00087F2F" w:rsidRPr="007913B2">
        <w:t xml:space="preserve">requires the retailer to pay (or credit) the consumer </w:t>
      </w:r>
      <w:r w:rsidR="00FA354C" w:rsidRPr="007913B2">
        <w:t xml:space="preserve">for </w:t>
      </w:r>
      <w:r w:rsidR="00187A0E" w:rsidRPr="007913B2">
        <w:t xml:space="preserve">some or all of the </w:t>
      </w:r>
      <w:r w:rsidR="00FA354C" w:rsidRPr="007913B2">
        <w:t xml:space="preserve">electricity </w:t>
      </w:r>
      <w:r w:rsidRPr="007913B2">
        <w:t>generated by th</w:t>
      </w:r>
      <w:r w:rsidR="00FA354C" w:rsidRPr="007913B2">
        <w:t>e</w:t>
      </w:r>
      <w:r w:rsidRPr="007913B2">
        <w:t xml:space="preserve"> unit.</w:t>
      </w:r>
    </w:p>
    <w:p w:rsidR="00070409" w:rsidRPr="007913B2" w:rsidRDefault="00F26AF1" w:rsidP="00070409">
      <w:pPr>
        <w:pStyle w:val="ActHead5"/>
      </w:pPr>
      <w:bookmarkStart w:id="10" w:name="_Toc3962181"/>
      <w:r w:rsidRPr="007913B2">
        <w:rPr>
          <w:rStyle w:val="CharSectno"/>
        </w:rPr>
        <w:t>7</w:t>
      </w:r>
      <w:r w:rsidR="00070409" w:rsidRPr="007913B2">
        <w:t xml:space="preserve">  Civil penalty provisions</w:t>
      </w:r>
      <w:bookmarkEnd w:id="10"/>
    </w:p>
    <w:p w:rsidR="00070409" w:rsidRPr="007913B2" w:rsidRDefault="00070409" w:rsidP="00070409">
      <w:pPr>
        <w:pStyle w:val="subsection"/>
      </w:pPr>
      <w:r w:rsidRPr="007913B2">
        <w:tab/>
      </w:r>
      <w:r w:rsidRPr="007913B2">
        <w:tab/>
        <w:t>A provision of Division</w:t>
      </w:r>
      <w:r w:rsidR="007913B2" w:rsidRPr="007913B2">
        <w:t> </w:t>
      </w:r>
      <w:r w:rsidRPr="007913B2">
        <w:t>2 of Part</w:t>
      </w:r>
      <w:r w:rsidR="007913B2" w:rsidRPr="007913B2">
        <w:t> </w:t>
      </w:r>
      <w:r w:rsidRPr="007913B2">
        <w:t xml:space="preserve">2 that is of one of the following kinds and sets out at its foot a pecuniary penalty indicated by the words </w:t>
      </w:r>
      <w:r w:rsidR="009C0EBE" w:rsidRPr="007913B2">
        <w:t>“</w:t>
      </w:r>
      <w:r w:rsidRPr="007913B2">
        <w:t>civil penalty</w:t>
      </w:r>
      <w:r w:rsidR="009C0EBE" w:rsidRPr="007913B2">
        <w:t>”</w:t>
      </w:r>
      <w:r w:rsidRPr="007913B2">
        <w:t xml:space="preserve"> is a civil penalty provision of the industry code in that Division for the purposes of Part</w:t>
      </w:r>
      <w:r w:rsidR="007913B2" w:rsidRPr="007913B2">
        <w:t> </w:t>
      </w:r>
      <w:proofErr w:type="spellStart"/>
      <w:r w:rsidRPr="007913B2">
        <w:t>IVB</w:t>
      </w:r>
      <w:proofErr w:type="spellEnd"/>
      <w:r w:rsidRPr="007913B2">
        <w:t xml:space="preserve"> and section</w:t>
      </w:r>
      <w:r w:rsidR="007913B2" w:rsidRPr="007913B2">
        <w:t> </w:t>
      </w:r>
      <w:r w:rsidRPr="007913B2">
        <w:t>76 of the Act:</w:t>
      </w:r>
    </w:p>
    <w:p w:rsidR="00070409" w:rsidRPr="007913B2" w:rsidRDefault="00070409" w:rsidP="00070409">
      <w:pPr>
        <w:pStyle w:val="paragraph"/>
      </w:pPr>
      <w:r w:rsidRPr="007913B2">
        <w:tab/>
        <w:t>(a)</w:t>
      </w:r>
      <w:r w:rsidRPr="007913B2">
        <w:tab/>
        <w:t>a subsection;</w:t>
      </w:r>
    </w:p>
    <w:p w:rsidR="00070409" w:rsidRPr="007913B2" w:rsidRDefault="00070409" w:rsidP="00070409">
      <w:pPr>
        <w:pStyle w:val="paragraph"/>
      </w:pPr>
      <w:r w:rsidRPr="007913B2">
        <w:tab/>
        <w:t>(b)</w:t>
      </w:r>
      <w:r w:rsidRPr="007913B2">
        <w:tab/>
        <w:t>a section that is not divided into subsections.</w:t>
      </w:r>
    </w:p>
    <w:p w:rsidR="006A3C79" w:rsidRPr="007913B2" w:rsidRDefault="006A3C79" w:rsidP="00B66E86">
      <w:pPr>
        <w:pStyle w:val="ActHead3"/>
        <w:pageBreakBefore/>
      </w:pPr>
      <w:bookmarkStart w:id="11" w:name="_Toc3962182"/>
      <w:r w:rsidRPr="007913B2">
        <w:rPr>
          <w:rStyle w:val="CharDivNo"/>
        </w:rPr>
        <w:lastRenderedPageBreak/>
        <w:t>Division</w:t>
      </w:r>
      <w:r w:rsidR="007913B2" w:rsidRPr="007913B2">
        <w:rPr>
          <w:rStyle w:val="CharDivNo"/>
        </w:rPr>
        <w:t> </w:t>
      </w:r>
      <w:r w:rsidRPr="007913B2">
        <w:rPr>
          <w:rStyle w:val="CharDivNo"/>
        </w:rPr>
        <w:t>3</w:t>
      </w:r>
      <w:r w:rsidRPr="007913B2">
        <w:t>—</w:t>
      </w:r>
      <w:r w:rsidRPr="007913B2">
        <w:rPr>
          <w:rStyle w:val="CharDivText"/>
        </w:rPr>
        <w:t>Scope of this instrument</w:t>
      </w:r>
      <w:bookmarkEnd w:id="11"/>
    </w:p>
    <w:p w:rsidR="005A5C58" w:rsidRPr="007913B2" w:rsidRDefault="00F26AF1" w:rsidP="005A5C58">
      <w:pPr>
        <w:pStyle w:val="ActHead5"/>
      </w:pPr>
      <w:bookmarkStart w:id="12" w:name="_Toc3962183"/>
      <w:r w:rsidRPr="007913B2">
        <w:rPr>
          <w:rStyle w:val="CharSectno"/>
        </w:rPr>
        <w:t>8</w:t>
      </w:r>
      <w:r w:rsidR="005A5C58" w:rsidRPr="007913B2">
        <w:t xml:space="preserve">  </w:t>
      </w:r>
      <w:r w:rsidR="00BE0235" w:rsidRPr="007913B2">
        <w:t>Distribution regions</w:t>
      </w:r>
      <w:r w:rsidR="005319A6" w:rsidRPr="007913B2">
        <w:t xml:space="preserve"> t</w:t>
      </w:r>
      <w:r w:rsidR="005A5C58" w:rsidRPr="007913B2">
        <w:t>o which this instrument does not apply</w:t>
      </w:r>
      <w:bookmarkEnd w:id="12"/>
    </w:p>
    <w:p w:rsidR="00711D18" w:rsidRPr="007913B2" w:rsidRDefault="005A5C58" w:rsidP="005A5C58">
      <w:pPr>
        <w:pStyle w:val="subsection"/>
      </w:pPr>
      <w:r w:rsidRPr="007913B2">
        <w:tab/>
      </w:r>
      <w:r w:rsidRPr="007913B2">
        <w:tab/>
        <w:t>This instrument does not apply</w:t>
      </w:r>
      <w:r w:rsidR="00D64BC7" w:rsidRPr="007913B2">
        <w:t>, in relation to a financial year, to supplying electricity in a distribution region</w:t>
      </w:r>
      <w:r w:rsidR="00711D18" w:rsidRPr="007913B2">
        <w:t xml:space="preserve"> if:</w:t>
      </w:r>
    </w:p>
    <w:p w:rsidR="00711D18" w:rsidRPr="007913B2" w:rsidRDefault="00166105" w:rsidP="00166105">
      <w:pPr>
        <w:pStyle w:val="paragraph"/>
      </w:pPr>
      <w:r w:rsidRPr="007913B2">
        <w:tab/>
        <w:t>(a)</w:t>
      </w:r>
      <w:r w:rsidRPr="007913B2">
        <w:tab/>
      </w:r>
      <w:r w:rsidR="00E20834" w:rsidRPr="007913B2">
        <w:t>any</w:t>
      </w:r>
      <w:r w:rsidRPr="007913B2">
        <w:t xml:space="preserve"> standing offer price</w:t>
      </w:r>
      <w:r w:rsidR="000A2CAD" w:rsidRPr="007913B2">
        <w:t>s</w:t>
      </w:r>
      <w:r w:rsidR="00E20834" w:rsidRPr="007913B2">
        <w:t>, or maximum standing office prices,</w:t>
      </w:r>
      <w:r w:rsidRPr="007913B2">
        <w:t xml:space="preserve"> for </w:t>
      </w:r>
      <w:r w:rsidR="00711D18" w:rsidRPr="007913B2">
        <w:t>supplying electricity in the year in the region</w:t>
      </w:r>
      <w:r w:rsidR="000A2CAD" w:rsidRPr="007913B2">
        <w:t xml:space="preserve"> to a small customer</w:t>
      </w:r>
      <w:r w:rsidRPr="007913B2">
        <w:t xml:space="preserve"> </w:t>
      </w:r>
      <w:r w:rsidR="00E20834" w:rsidRPr="007913B2">
        <w:t>are</w:t>
      </w:r>
      <w:r w:rsidRPr="007913B2">
        <w:t xml:space="preserve"> set by or under a law of </w:t>
      </w:r>
      <w:r w:rsidR="000E1205" w:rsidRPr="007913B2">
        <w:t>a</w:t>
      </w:r>
      <w:r w:rsidRPr="007913B2">
        <w:t xml:space="preserve"> State or Territory</w:t>
      </w:r>
      <w:r w:rsidR="00711D18" w:rsidRPr="007913B2">
        <w:t>; or</w:t>
      </w:r>
    </w:p>
    <w:p w:rsidR="00711D18" w:rsidRPr="007913B2" w:rsidRDefault="00711D18" w:rsidP="00711D18">
      <w:pPr>
        <w:pStyle w:val="paragraph"/>
      </w:pPr>
      <w:r w:rsidRPr="007913B2">
        <w:tab/>
        <w:t>(b)</w:t>
      </w:r>
      <w:r w:rsidRPr="007913B2">
        <w:tab/>
        <w:t xml:space="preserve">the total number of </w:t>
      </w:r>
      <w:r w:rsidR="00577311" w:rsidRPr="007913B2">
        <w:t>consumers</w:t>
      </w:r>
      <w:r w:rsidRPr="007913B2">
        <w:t xml:space="preserve"> to whom </w:t>
      </w:r>
      <w:r w:rsidR="001736AB" w:rsidRPr="007913B2">
        <w:t xml:space="preserve">electricity retailers supplied electricity </w:t>
      </w:r>
      <w:r w:rsidR="00EF63FC" w:rsidRPr="007913B2">
        <w:t xml:space="preserve">in the region, and </w:t>
      </w:r>
      <w:r w:rsidRPr="007913B2">
        <w:t>any inte</w:t>
      </w:r>
      <w:r w:rsidR="00EF63FC" w:rsidRPr="007913B2">
        <w:t xml:space="preserve">rconnected distribution regions, </w:t>
      </w:r>
      <w:r w:rsidRPr="007913B2">
        <w:t xml:space="preserve">in the previous financial year was less than </w:t>
      </w:r>
      <w:r w:rsidR="00393473" w:rsidRPr="007913B2">
        <w:t>10</w:t>
      </w:r>
      <w:r w:rsidRPr="007913B2">
        <w:t>0,000.</w:t>
      </w:r>
    </w:p>
    <w:p w:rsidR="00C45F7C" w:rsidRPr="007913B2" w:rsidRDefault="00C45F7C" w:rsidP="00C45F7C">
      <w:pPr>
        <w:pStyle w:val="ActHead2"/>
        <w:pageBreakBefore/>
      </w:pPr>
      <w:bookmarkStart w:id="13" w:name="_Toc3962184"/>
      <w:r w:rsidRPr="007913B2">
        <w:rPr>
          <w:rStyle w:val="CharPartNo"/>
        </w:rPr>
        <w:lastRenderedPageBreak/>
        <w:t>Part</w:t>
      </w:r>
      <w:r w:rsidR="007913B2" w:rsidRPr="007913B2">
        <w:rPr>
          <w:rStyle w:val="CharPartNo"/>
        </w:rPr>
        <w:t> </w:t>
      </w:r>
      <w:r w:rsidRPr="007913B2">
        <w:rPr>
          <w:rStyle w:val="CharPartNo"/>
        </w:rPr>
        <w:t>2</w:t>
      </w:r>
      <w:r w:rsidRPr="007913B2">
        <w:t>—</w:t>
      </w:r>
      <w:r w:rsidRPr="007913B2">
        <w:rPr>
          <w:rStyle w:val="CharPartText"/>
        </w:rPr>
        <w:t>Electricity Retail Code of Conduct</w:t>
      </w:r>
      <w:bookmarkEnd w:id="13"/>
    </w:p>
    <w:p w:rsidR="00C45F7C" w:rsidRPr="007913B2" w:rsidRDefault="00C45F7C" w:rsidP="00C45F7C">
      <w:pPr>
        <w:pStyle w:val="ActHead3"/>
      </w:pPr>
      <w:bookmarkStart w:id="14" w:name="_Toc3962185"/>
      <w:r w:rsidRPr="007913B2">
        <w:rPr>
          <w:rStyle w:val="CharDivNo"/>
        </w:rPr>
        <w:t>Division</w:t>
      </w:r>
      <w:r w:rsidR="007913B2" w:rsidRPr="007913B2">
        <w:rPr>
          <w:rStyle w:val="CharDivNo"/>
        </w:rPr>
        <w:t> </w:t>
      </w:r>
      <w:r w:rsidRPr="007913B2">
        <w:rPr>
          <w:rStyle w:val="CharDivNo"/>
        </w:rPr>
        <w:t>1</w:t>
      </w:r>
      <w:r w:rsidRPr="007913B2">
        <w:t>—</w:t>
      </w:r>
      <w:r w:rsidRPr="007913B2">
        <w:rPr>
          <w:rStyle w:val="CharDivText"/>
        </w:rPr>
        <w:t>Introduction</w:t>
      </w:r>
      <w:bookmarkEnd w:id="14"/>
    </w:p>
    <w:p w:rsidR="00C45F7C" w:rsidRPr="007913B2" w:rsidRDefault="00F26AF1" w:rsidP="00C45F7C">
      <w:pPr>
        <w:pStyle w:val="ActHead5"/>
      </w:pPr>
      <w:bookmarkStart w:id="15" w:name="_Toc3962186"/>
      <w:r w:rsidRPr="007913B2">
        <w:rPr>
          <w:rStyle w:val="CharSectno"/>
        </w:rPr>
        <w:t>9</w:t>
      </w:r>
      <w:r w:rsidR="00C45F7C" w:rsidRPr="007913B2">
        <w:t xml:space="preserve">  Mandatory industry code in Division</w:t>
      </w:r>
      <w:r w:rsidR="007913B2" w:rsidRPr="007913B2">
        <w:t> </w:t>
      </w:r>
      <w:r w:rsidR="00C45F7C" w:rsidRPr="007913B2">
        <w:t>2</w:t>
      </w:r>
      <w:bookmarkEnd w:id="15"/>
    </w:p>
    <w:p w:rsidR="00C45F7C" w:rsidRPr="007913B2" w:rsidRDefault="00C45F7C" w:rsidP="00C45F7C">
      <w:pPr>
        <w:pStyle w:val="subsection"/>
      </w:pPr>
      <w:r w:rsidRPr="007913B2">
        <w:tab/>
      </w:r>
      <w:r w:rsidRPr="007913B2">
        <w:tab/>
        <w:t>For the purposes of section</w:t>
      </w:r>
      <w:r w:rsidR="007913B2" w:rsidRPr="007913B2">
        <w:t> </w:t>
      </w:r>
      <w:r w:rsidRPr="007913B2">
        <w:t>51AE of the Act, the industry code set out in Division</w:t>
      </w:r>
      <w:r w:rsidR="007913B2" w:rsidRPr="007913B2">
        <w:t> </w:t>
      </w:r>
      <w:r w:rsidRPr="007913B2">
        <w:t>2 of this Part:</w:t>
      </w:r>
    </w:p>
    <w:p w:rsidR="00C45F7C" w:rsidRPr="007913B2" w:rsidRDefault="00C45F7C" w:rsidP="00C45F7C">
      <w:pPr>
        <w:pStyle w:val="paragraph"/>
      </w:pPr>
      <w:r w:rsidRPr="007913B2">
        <w:tab/>
        <w:t>(a)</w:t>
      </w:r>
      <w:r w:rsidRPr="007913B2">
        <w:tab/>
        <w:t>is prescribed for the purposes of Part</w:t>
      </w:r>
      <w:r w:rsidR="007913B2" w:rsidRPr="007913B2">
        <w:t> </w:t>
      </w:r>
      <w:proofErr w:type="spellStart"/>
      <w:r w:rsidRPr="007913B2">
        <w:t>IVB</w:t>
      </w:r>
      <w:proofErr w:type="spellEnd"/>
      <w:r w:rsidRPr="007913B2">
        <w:t xml:space="preserve"> of the Act; and</w:t>
      </w:r>
    </w:p>
    <w:p w:rsidR="00C45F7C" w:rsidRPr="007913B2" w:rsidRDefault="00C45F7C" w:rsidP="00C45F7C">
      <w:pPr>
        <w:pStyle w:val="paragraph"/>
      </w:pPr>
      <w:r w:rsidRPr="007913B2">
        <w:tab/>
        <w:t>(b)</w:t>
      </w:r>
      <w:r w:rsidRPr="007913B2">
        <w:tab/>
        <w:t>is declared to be a mandatory industry code.</w:t>
      </w:r>
    </w:p>
    <w:p w:rsidR="00C45F7C" w:rsidRPr="007913B2" w:rsidRDefault="00C45F7C" w:rsidP="00C45F7C">
      <w:pPr>
        <w:pStyle w:val="ActHead3"/>
        <w:pageBreakBefore/>
      </w:pPr>
      <w:bookmarkStart w:id="16" w:name="_Toc3962187"/>
      <w:r w:rsidRPr="007913B2">
        <w:rPr>
          <w:rStyle w:val="CharDivNo"/>
        </w:rPr>
        <w:lastRenderedPageBreak/>
        <w:t>Division</w:t>
      </w:r>
      <w:r w:rsidR="007913B2" w:rsidRPr="007913B2">
        <w:rPr>
          <w:rStyle w:val="CharDivNo"/>
        </w:rPr>
        <w:t> </w:t>
      </w:r>
      <w:r w:rsidRPr="007913B2">
        <w:rPr>
          <w:rStyle w:val="CharDivNo"/>
        </w:rPr>
        <w:t>2</w:t>
      </w:r>
      <w:r w:rsidRPr="007913B2">
        <w:t>—</w:t>
      </w:r>
      <w:r w:rsidRPr="007913B2">
        <w:rPr>
          <w:rStyle w:val="CharDivText"/>
        </w:rPr>
        <w:t>Electricity Retail Code of Conduct</w:t>
      </w:r>
      <w:bookmarkEnd w:id="16"/>
    </w:p>
    <w:p w:rsidR="00551E18" w:rsidRPr="007913B2" w:rsidRDefault="00551E18" w:rsidP="00551E18">
      <w:pPr>
        <w:pStyle w:val="ActHead4"/>
      </w:pPr>
      <w:bookmarkStart w:id="17" w:name="_Toc3962188"/>
      <w:r w:rsidRPr="007913B2">
        <w:rPr>
          <w:rStyle w:val="CharSubdNo"/>
        </w:rPr>
        <w:t>Subdivision A</w:t>
      </w:r>
      <w:r w:rsidRPr="007913B2">
        <w:t>—</w:t>
      </w:r>
      <w:r w:rsidRPr="007913B2">
        <w:rPr>
          <w:rStyle w:val="CharSubdText"/>
        </w:rPr>
        <w:t>Caps on standing offer prices</w:t>
      </w:r>
      <w:bookmarkEnd w:id="17"/>
    </w:p>
    <w:p w:rsidR="00C45F7C" w:rsidRPr="007913B2" w:rsidRDefault="00F26AF1" w:rsidP="00C45F7C">
      <w:pPr>
        <w:pStyle w:val="ActHead5"/>
      </w:pPr>
      <w:bookmarkStart w:id="18" w:name="_Toc3962189"/>
      <w:r w:rsidRPr="007913B2">
        <w:rPr>
          <w:rStyle w:val="CharSectno"/>
        </w:rPr>
        <w:t>10</w:t>
      </w:r>
      <w:r w:rsidR="00C45F7C" w:rsidRPr="007913B2">
        <w:t xml:space="preserve">  </w:t>
      </w:r>
      <w:r w:rsidR="00E20834" w:rsidRPr="007913B2">
        <w:t>C</w:t>
      </w:r>
      <w:r w:rsidR="005F12DF" w:rsidRPr="007913B2">
        <w:t>ap</w:t>
      </w:r>
      <w:r w:rsidR="00C6754B" w:rsidRPr="007913B2">
        <w:t>s on standing offer</w:t>
      </w:r>
      <w:r w:rsidR="001F1EED" w:rsidRPr="007913B2">
        <w:t xml:space="preserve"> prices</w:t>
      </w:r>
      <w:bookmarkEnd w:id="18"/>
    </w:p>
    <w:p w:rsidR="00C570EB" w:rsidRPr="007913B2" w:rsidRDefault="00827352" w:rsidP="00827352">
      <w:pPr>
        <w:pStyle w:val="subsection"/>
      </w:pPr>
      <w:r w:rsidRPr="007913B2">
        <w:tab/>
        <w:t>(1)</w:t>
      </w:r>
      <w:r w:rsidRPr="007913B2">
        <w:tab/>
        <w:t>This section applies on a day in</w:t>
      </w:r>
      <w:r w:rsidR="005A3599" w:rsidRPr="007913B2">
        <w:t xml:space="preserve"> a</w:t>
      </w:r>
      <w:r w:rsidRPr="007913B2">
        <w:t xml:space="preserve"> financial year to an electricity retailer</w:t>
      </w:r>
      <w:r w:rsidR="009C0EBE" w:rsidRPr="007913B2">
        <w:t>’</w:t>
      </w:r>
      <w:r w:rsidRPr="007913B2">
        <w:t>s standing offer price</w:t>
      </w:r>
      <w:r w:rsidR="002B771F" w:rsidRPr="007913B2">
        <w:t>s</w:t>
      </w:r>
      <w:r w:rsidR="005B404F" w:rsidRPr="007913B2">
        <w:t xml:space="preserve"> </w:t>
      </w:r>
      <w:r w:rsidRPr="007913B2">
        <w:t>for supplying electric</w:t>
      </w:r>
      <w:r w:rsidR="00C570EB" w:rsidRPr="007913B2">
        <w:t xml:space="preserve">ity in a distribution region to </w:t>
      </w:r>
      <w:r w:rsidR="00D64BC7" w:rsidRPr="007913B2">
        <w:t xml:space="preserve">a </w:t>
      </w:r>
      <w:r w:rsidR="001F1EED" w:rsidRPr="007913B2">
        <w:t xml:space="preserve">small </w:t>
      </w:r>
      <w:r w:rsidR="00C570EB" w:rsidRPr="007913B2">
        <w:t>customer</w:t>
      </w:r>
      <w:r w:rsidR="004F40EA" w:rsidRPr="007913B2">
        <w:t xml:space="preserve"> </w:t>
      </w:r>
      <w:r w:rsidR="00D64BC7" w:rsidRPr="007913B2">
        <w:t xml:space="preserve">of a particular type </w:t>
      </w:r>
      <w:r w:rsidR="004F40EA" w:rsidRPr="007913B2">
        <w:t>if</w:t>
      </w:r>
      <w:r w:rsidR="00C570EB" w:rsidRPr="007913B2">
        <w:t>:</w:t>
      </w:r>
    </w:p>
    <w:p w:rsidR="005A3599" w:rsidRPr="007913B2" w:rsidRDefault="005A3599" w:rsidP="005A3599">
      <w:pPr>
        <w:pStyle w:val="paragraph"/>
      </w:pPr>
      <w:r w:rsidRPr="007913B2">
        <w:tab/>
        <w:t>(a)</w:t>
      </w:r>
      <w:r w:rsidRPr="007913B2">
        <w:tab/>
        <w:t>both:</w:t>
      </w:r>
    </w:p>
    <w:p w:rsidR="00CD07F0" w:rsidRPr="007913B2" w:rsidRDefault="00CD07F0" w:rsidP="005A3599">
      <w:pPr>
        <w:pStyle w:val="paragraphsub"/>
      </w:pPr>
      <w:r w:rsidRPr="007913B2">
        <w:tab/>
        <w:t>(</w:t>
      </w:r>
      <w:proofErr w:type="spellStart"/>
      <w:r w:rsidR="005A3599" w:rsidRPr="007913B2">
        <w:t>i</w:t>
      </w:r>
      <w:proofErr w:type="spellEnd"/>
      <w:r w:rsidRPr="007913B2">
        <w:t>)</w:t>
      </w:r>
      <w:r w:rsidRPr="007913B2">
        <w:tab/>
        <w:t>a</w:t>
      </w:r>
      <w:r w:rsidR="008A0D4C" w:rsidRPr="007913B2">
        <w:t xml:space="preserve"> </w:t>
      </w:r>
      <w:r w:rsidRPr="007913B2">
        <w:t>model annual usage; and</w:t>
      </w:r>
    </w:p>
    <w:p w:rsidR="00C570EB" w:rsidRPr="007913B2" w:rsidRDefault="005A3599" w:rsidP="005A3599">
      <w:pPr>
        <w:pStyle w:val="paragraphsub"/>
      </w:pPr>
      <w:r w:rsidRPr="007913B2">
        <w:tab/>
        <w:t>(ii</w:t>
      </w:r>
      <w:r w:rsidR="00C570EB" w:rsidRPr="007913B2">
        <w:t>)</w:t>
      </w:r>
      <w:r w:rsidR="00C570EB" w:rsidRPr="007913B2">
        <w:tab/>
      </w:r>
      <w:r w:rsidR="00827352" w:rsidRPr="007913B2">
        <w:t>a</w:t>
      </w:r>
      <w:r w:rsidR="008A0D4C" w:rsidRPr="007913B2">
        <w:t xml:space="preserve"> reference price</w:t>
      </w:r>
      <w:r w:rsidR="00C570EB" w:rsidRPr="007913B2">
        <w:t>;</w:t>
      </w:r>
    </w:p>
    <w:p w:rsidR="0014291A" w:rsidRPr="007913B2" w:rsidRDefault="005A3599" w:rsidP="005A3599">
      <w:pPr>
        <w:pStyle w:val="paragraph"/>
      </w:pPr>
      <w:r w:rsidRPr="007913B2">
        <w:tab/>
      </w:r>
      <w:r w:rsidRPr="007913B2">
        <w:tab/>
      </w:r>
      <w:r w:rsidR="0014291A" w:rsidRPr="007913B2">
        <w:t xml:space="preserve">are in force for the year in relation to the </w:t>
      </w:r>
      <w:r w:rsidR="001F1EED" w:rsidRPr="007913B2">
        <w:t>supply</w:t>
      </w:r>
      <w:r w:rsidRPr="007913B2">
        <w:t>; and</w:t>
      </w:r>
    </w:p>
    <w:p w:rsidR="005A3599" w:rsidRPr="007913B2" w:rsidRDefault="005A3599" w:rsidP="005A3599">
      <w:pPr>
        <w:pStyle w:val="paragraph"/>
      </w:pPr>
      <w:r w:rsidRPr="007913B2">
        <w:tab/>
        <w:t>(b)</w:t>
      </w:r>
      <w:r w:rsidRPr="007913B2">
        <w:tab/>
        <w:t>the prices do not include a flexible tariff</w:t>
      </w:r>
      <w:r w:rsidR="00881EDD" w:rsidRPr="007913B2">
        <w:t>.</w:t>
      </w:r>
    </w:p>
    <w:p w:rsidR="00454CA9" w:rsidRPr="007913B2" w:rsidRDefault="00454CA9" w:rsidP="00454CA9">
      <w:pPr>
        <w:pStyle w:val="notetext"/>
      </w:pPr>
      <w:r w:rsidRPr="007913B2">
        <w:t>Note:</w:t>
      </w:r>
      <w:r w:rsidRPr="007913B2">
        <w:tab/>
        <w:t>For distribution regions to which this instrument does not apply in relation to a financial year, see section</w:t>
      </w:r>
      <w:r w:rsidR="007913B2" w:rsidRPr="007913B2">
        <w:t> </w:t>
      </w:r>
      <w:r w:rsidR="00F26AF1" w:rsidRPr="007913B2">
        <w:t>8</w:t>
      </w:r>
      <w:r w:rsidRPr="007913B2">
        <w:t>.</w:t>
      </w:r>
    </w:p>
    <w:p w:rsidR="002F121B" w:rsidRPr="007913B2" w:rsidRDefault="00827352" w:rsidP="008D0542">
      <w:pPr>
        <w:pStyle w:val="subsection"/>
      </w:pPr>
      <w:r w:rsidRPr="007913B2">
        <w:tab/>
        <w:t>(2)</w:t>
      </w:r>
      <w:r w:rsidRPr="007913B2">
        <w:tab/>
        <w:t>The electricity retailer must ensure</w:t>
      </w:r>
      <w:r w:rsidR="008D0542" w:rsidRPr="007913B2">
        <w:t xml:space="preserve"> that </w:t>
      </w:r>
      <w:r w:rsidR="002F121B" w:rsidRPr="007913B2">
        <w:t>the standing offer</w:t>
      </w:r>
      <w:r w:rsidR="007E32C7" w:rsidRPr="007913B2">
        <w:t xml:space="preserve"> price</w:t>
      </w:r>
      <w:r w:rsidR="002B771F" w:rsidRPr="007913B2">
        <w:t>s</w:t>
      </w:r>
      <w:r w:rsidR="002F121B" w:rsidRPr="007913B2">
        <w:t xml:space="preserve"> comp</w:t>
      </w:r>
      <w:r w:rsidR="002B771F" w:rsidRPr="007913B2">
        <w:t>ly</w:t>
      </w:r>
      <w:r w:rsidR="002F121B" w:rsidRPr="007913B2">
        <w:t xml:space="preserve"> with the price cap</w:t>
      </w:r>
      <w:r w:rsidR="008D0542" w:rsidRPr="007913B2">
        <w:t xml:space="preserve"> on that day.</w:t>
      </w:r>
    </w:p>
    <w:p w:rsidR="00E221E9" w:rsidRPr="007913B2" w:rsidRDefault="00E221E9" w:rsidP="00E221E9">
      <w:pPr>
        <w:pStyle w:val="Penalty"/>
      </w:pPr>
      <w:r w:rsidRPr="007913B2">
        <w:t>Civil penalty:</w:t>
      </w:r>
      <w:r w:rsidRPr="007913B2">
        <w:tab/>
        <w:t>300 penalty units.</w:t>
      </w:r>
    </w:p>
    <w:p w:rsidR="00976301" w:rsidRPr="007913B2" w:rsidRDefault="008022FC" w:rsidP="007E32C7">
      <w:pPr>
        <w:pStyle w:val="subsection"/>
      </w:pPr>
      <w:r w:rsidRPr="007913B2">
        <w:tab/>
        <w:t>(</w:t>
      </w:r>
      <w:r w:rsidR="002F121B" w:rsidRPr="007913B2">
        <w:t>3</w:t>
      </w:r>
      <w:r w:rsidRPr="007913B2">
        <w:t>)</w:t>
      </w:r>
      <w:r w:rsidRPr="007913B2">
        <w:tab/>
      </w:r>
      <w:r w:rsidR="001F1EED" w:rsidRPr="007913B2">
        <w:t>The</w:t>
      </w:r>
      <w:r w:rsidR="00827352" w:rsidRPr="007913B2">
        <w:t xml:space="preserve"> </w:t>
      </w:r>
      <w:r w:rsidR="00E221E9" w:rsidRPr="007913B2">
        <w:t>s</w:t>
      </w:r>
      <w:r w:rsidRPr="007913B2">
        <w:t>tanding offer</w:t>
      </w:r>
      <w:r w:rsidR="007E32C7" w:rsidRPr="007913B2">
        <w:t xml:space="preserve"> price</w:t>
      </w:r>
      <w:r w:rsidR="002B771F" w:rsidRPr="007913B2">
        <w:t>s</w:t>
      </w:r>
      <w:r w:rsidR="00263B57" w:rsidRPr="007913B2">
        <w:t xml:space="preserve"> </w:t>
      </w:r>
      <w:r w:rsidR="001E73EC" w:rsidRPr="007913B2">
        <w:rPr>
          <w:b/>
          <w:i/>
        </w:rPr>
        <w:t>compl</w:t>
      </w:r>
      <w:r w:rsidR="002B771F" w:rsidRPr="007913B2">
        <w:rPr>
          <w:b/>
          <w:i/>
        </w:rPr>
        <w:t>y</w:t>
      </w:r>
      <w:r w:rsidR="001E73EC" w:rsidRPr="007913B2">
        <w:rPr>
          <w:b/>
          <w:i/>
        </w:rPr>
        <w:t xml:space="preserve"> with</w:t>
      </w:r>
      <w:r w:rsidRPr="007913B2">
        <w:rPr>
          <w:b/>
          <w:i/>
        </w:rPr>
        <w:t xml:space="preserve"> the price cap</w:t>
      </w:r>
      <w:r w:rsidR="00367D2B" w:rsidRPr="007913B2">
        <w:t xml:space="preserve"> if</w:t>
      </w:r>
      <w:r w:rsidR="00976301" w:rsidRPr="007913B2">
        <w:t xml:space="preserve"> the</w:t>
      </w:r>
      <w:r w:rsidR="00402BAC" w:rsidRPr="007913B2">
        <w:t xml:space="preserve"> total</w:t>
      </w:r>
      <w:r w:rsidR="00976301" w:rsidRPr="007913B2">
        <w:t xml:space="preserve"> a</w:t>
      </w:r>
      <w:r w:rsidR="00264F21" w:rsidRPr="007913B2">
        <w:t>mount a representative customer</w:t>
      </w:r>
      <w:r w:rsidR="00402BAC" w:rsidRPr="007913B2">
        <w:t>,</w:t>
      </w:r>
      <w:r w:rsidR="00AD52F8" w:rsidRPr="007913B2">
        <w:t xml:space="preserve"> who w</w:t>
      </w:r>
      <w:r w:rsidR="00402BAC" w:rsidRPr="007913B2">
        <w:t>as</w:t>
      </w:r>
      <w:r w:rsidR="00AD52F8" w:rsidRPr="007913B2">
        <w:t xml:space="preserve"> a small customer of that type</w:t>
      </w:r>
      <w:r w:rsidR="00402BAC" w:rsidRPr="007913B2">
        <w:t>,</w:t>
      </w:r>
      <w:r w:rsidR="00264F21" w:rsidRPr="007913B2">
        <w:t xml:space="preserve"> </w:t>
      </w:r>
      <w:r w:rsidR="00976301" w:rsidRPr="007913B2">
        <w:t>would be charged</w:t>
      </w:r>
      <w:r w:rsidR="00470209" w:rsidRPr="007913B2">
        <w:t xml:space="preserve"> </w:t>
      </w:r>
      <w:r w:rsidR="00976301" w:rsidRPr="007913B2">
        <w:t>for the supply of electricity</w:t>
      </w:r>
      <w:r w:rsidR="00AD52F8" w:rsidRPr="007913B2">
        <w:t xml:space="preserve"> in the region</w:t>
      </w:r>
      <w:r w:rsidR="001C021E" w:rsidRPr="007913B2">
        <w:t xml:space="preserve"> in the year</w:t>
      </w:r>
      <w:r w:rsidR="00976301" w:rsidRPr="007913B2">
        <w:t xml:space="preserve"> </w:t>
      </w:r>
      <w:r w:rsidR="00470209" w:rsidRPr="007913B2">
        <w:t>at the standing offer prices</w:t>
      </w:r>
      <w:r w:rsidR="00976301" w:rsidRPr="007913B2">
        <w:t xml:space="preserve"> would not exceed the reference price.</w:t>
      </w:r>
    </w:p>
    <w:p w:rsidR="00F61F0E" w:rsidRPr="007913B2" w:rsidRDefault="00F26AF1" w:rsidP="003E770D">
      <w:pPr>
        <w:pStyle w:val="ActHead5"/>
      </w:pPr>
      <w:bookmarkStart w:id="19" w:name="_Toc3962190"/>
      <w:r w:rsidRPr="007913B2">
        <w:rPr>
          <w:rStyle w:val="CharSectno"/>
        </w:rPr>
        <w:t>11</w:t>
      </w:r>
      <w:r w:rsidR="003E770D" w:rsidRPr="007913B2">
        <w:t xml:space="preserve">  Extension of cap </w:t>
      </w:r>
      <w:r w:rsidR="00F61F0E" w:rsidRPr="007913B2">
        <w:t xml:space="preserve">to residential </w:t>
      </w:r>
      <w:r w:rsidR="00444E1B" w:rsidRPr="007913B2">
        <w:t>solar customers</w:t>
      </w:r>
      <w:bookmarkEnd w:id="19"/>
    </w:p>
    <w:p w:rsidR="00E12F56" w:rsidRPr="007913B2" w:rsidRDefault="00E12F56" w:rsidP="00A94BEE">
      <w:pPr>
        <w:pStyle w:val="subsection"/>
      </w:pPr>
      <w:r w:rsidRPr="007913B2">
        <w:tab/>
      </w:r>
      <w:r w:rsidRPr="007913B2">
        <w:tab/>
        <w:t>If:</w:t>
      </w:r>
    </w:p>
    <w:p w:rsidR="00E12F56" w:rsidRPr="007913B2" w:rsidRDefault="00E12F56" w:rsidP="00E12F56">
      <w:pPr>
        <w:pStyle w:val="paragraph"/>
      </w:pPr>
      <w:r w:rsidRPr="007913B2">
        <w:tab/>
        <w:t>(a)</w:t>
      </w:r>
      <w:r w:rsidRPr="007913B2">
        <w:tab/>
        <w:t>a consumer is not a small customer; and</w:t>
      </w:r>
    </w:p>
    <w:p w:rsidR="00E12F56" w:rsidRPr="007913B2" w:rsidRDefault="00E12F56" w:rsidP="00E12F56">
      <w:pPr>
        <w:pStyle w:val="paragraph"/>
      </w:pPr>
      <w:r w:rsidRPr="007913B2">
        <w:tab/>
        <w:t>(b)</w:t>
      </w:r>
      <w:r w:rsidRPr="007913B2">
        <w:tab/>
        <w:t xml:space="preserve">the consumer would be a small customer of a </w:t>
      </w:r>
      <w:r w:rsidR="00FC346A" w:rsidRPr="007913B2">
        <w:t xml:space="preserve">particular </w:t>
      </w:r>
      <w:r w:rsidRPr="007913B2">
        <w:t>type mentioned in paragraph</w:t>
      </w:r>
      <w:r w:rsidR="007913B2" w:rsidRPr="007913B2">
        <w:t> </w:t>
      </w:r>
      <w:r w:rsidR="00F26AF1" w:rsidRPr="007913B2">
        <w:t>6</w:t>
      </w:r>
      <w:r w:rsidRPr="007913B2">
        <w:t>(2)(a) or (b) (residential customers) apart from paragraph</w:t>
      </w:r>
      <w:r w:rsidR="007913B2" w:rsidRPr="007913B2">
        <w:t> </w:t>
      </w:r>
      <w:r w:rsidR="00F26AF1" w:rsidRPr="007913B2">
        <w:t>6</w:t>
      </w:r>
      <w:r w:rsidRPr="007913B2">
        <w:t>(3)(d) (customers with solar photovoltaic units)</w:t>
      </w:r>
      <w:r w:rsidR="00A260C3" w:rsidRPr="007913B2">
        <w:t>;</w:t>
      </w:r>
    </w:p>
    <w:p w:rsidR="00CB52DA" w:rsidRPr="007913B2" w:rsidRDefault="003E770D" w:rsidP="005B226F">
      <w:pPr>
        <w:pStyle w:val="subsection2"/>
      </w:pPr>
      <w:r w:rsidRPr="007913B2">
        <w:t>section</w:t>
      </w:r>
      <w:r w:rsidR="007913B2" w:rsidRPr="007913B2">
        <w:t> </w:t>
      </w:r>
      <w:r w:rsidR="00F26AF1" w:rsidRPr="007913B2">
        <w:t>10</w:t>
      </w:r>
      <w:r w:rsidRPr="007913B2">
        <w:t xml:space="preserve"> applies</w:t>
      </w:r>
      <w:r w:rsidR="00E12F56" w:rsidRPr="007913B2">
        <w:t xml:space="preserve"> </w:t>
      </w:r>
      <w:r w:rsidR="00DB308D" w:rsidRPr="007913B2">
        <w:t>to an electricity retailer</w:t>
      </w:r>
      <w:r w:rsidR="009C0EBE" w:rsidRPr="007913B2">
        <w:t>’</w:t>
      </w:r>
      <w:r w:rsidR="00DB308D" w:rsidRPr="007913B2">
        <w:t>s standing offer prices for supplying electricity to the consumer</w:t>
      </w:r>
      <w:r w:rsidR="00E12F56" w:rsidRPr="007913B2">
        <w:t xml:space="preserve"> </w:t>
      </w:r>
      <w:r w:rsidR="00A94BEE" w:rsidRPr="007913B2">
        <w:t xml:space="preserve">as if the </w:t>
      </w:r>
      <w:r w:rsidR="005B226F" w:rsidRPr="007913B2">
        <w:t xml:space="preserve">consumer were a </w:t>
      </w:r>
      <w:r w:rsidR="00A94BEE" w:rsidRPr="007913B2">
        <w:t xml:space="preserve">small customer of </w:t>
      </w:r>
      <w:r w:rsidR="005B226F" w:rsidRPr="007913B2">
        <w:t>that type.</w:t>
      </w:r>
    </w:p>
    <w:p w:rsidR="00A260C3" w:rsidRPr="007913B2" w:rsidRDefault="003E770D" w:rsidP="00A260C3">
      <w:pPr>
        <w:pStyle w:val="notetext"/>
      </w:pPr>
      <w:r w:rsidRPr="007913B2">
        <w:t>Note:</w:t>
      </w:r>
      <w:r w:rsidRPr="007913B2">
        <w:tab/>
      </w:r>
      <w:r w:rsidR="000A3F55" w:rsidRPr="007913B2">
        <w:t>For the commencement of this section, s</w:t>
      </w:r>
      <w:r w:rsidR="00A260C3" w:rsidRPr="007913B2">
        <w:t>ee subsection</w:t>
      </w:r>
      <w:r w:rsidR="007913B2" w:rsidRPr="007913B2">
        <w:t> </w:t>
      </w:r>
      <w:r w:rsidR="00F26AF1" w:rsidRPr="007913B2">
        <w:t>2</w:t>
      </w:r>
      <w:r w:rsidR="00A260C3" w:rsidRPr="007913B2">
        <w:t>(1).</w:t>
      </w:r>
    </w:p>
    <w:p w:rsidR="00551E18" w:rsidRPr="007913B2" w:rsidRDefault="00551E18" w:rsidP="00551E18">
      <w:pPr>
        <w:pStyle w:val="ActHead4"/>
      </w:pPr>
      <w:bookmarkStart w:id="20" w:name="_Toc3962191"/>
      <w:r w:rsidRPr="007913B2">
        <w:rPr>
          <w:rStyle w:val="CharSubdNo"/>
        </w:rPr>
        <w:t xml:space="preserve">Subdivision </w:t>
      </w:r>
      <w:r w:rsidR="003E770D" w:rsidRPr="007913B2">
        <w:rPr>
          <w:rStyle w:val="CharSubdNo"/>
        </w:rPr>
        <w:t>B</w:t>
      </w:r>
      <w:r w:rsidRPr="007913B2">
        <w:t>—</w:t>
      </w:r>
      <w:r w:rsidRPr="007913B2">
        <w:rPr>
          <w:rStyle w:val="CharSubdText"/>
        </w:rPr>
        <w:t>Advertising etc.</w:t>
      </w:r>
      <w:bookmarkEnd w:id="20"/>
    </w:p>
    <w:p w:rsidR="00C910D4" w:rsidRPr="007913B2" w:rsidRDefault="00F26AF1" w:rsidP="00C910D4">
      <w:pPr>
        <w:pStyle w:val="ActHead5"/>
      </w:pPr>
      <w:bookmarkStart w:id="21" w:name="_Toc3962192"/>
      <w:r w:rsidRPr="007913B2">
        <w:rPr>
          <w:rStyle w:val="CharSectno"/>
        </w:rPr>
        <w:t>12</w:t>
      </w:r>
      <w:r w:rsidR="00C910D4" w:rsidRPr="007913B2">
        <w:t xml:space="preserve">  Advertisements etc. must compare retailer</w:t>
      </w:r>
      <w:r w:rsidR="009C0EBE" w:rsidRPr="007913B2">
        <w:t>’</w:t>
      </w:r>
      <w:r w:rsidR="00C910D4" w:rsidRPr="007913B2">
        <w:t xml:space="preserve">s prices with </w:t>
      </w:r>
      <w:r w:rsidR="00F56174" w:rsidRPr="007913B2">
        <w:t>reference price</w:t>
      </w:r>
      <w:bookmarkEnd w:id="21"/>
    </w:p>
    <w:p w:rsidR="00523623" w:rsidRPr="007913B2" w:rsidRDefault="00523623" w:rsidP="00523623">
      <w:pPr>
        <w:pStyle w:val="SubsectionHead"/>
      </w:pPr>
      <w:r w:rsidRPr="007913B2">
        <w:t>Scope of this section</w:t>
      </w:r>
    </w:p>
    <w:p w:rsidR="00523623" w:rsidRPr="007913B2" w:rsidRDefault="00523623" w:rsidP="00523623">
      <w:pPr>
        <w:pStyle w:val="subsection"/>
      </w:pPr>
      <w:r w:rsidRPr="007913B2">
        <w:tab/>
        <w:t>(1)</w:t>
      </w:r>
      <w:r w:rsidRPr="007913B2">
        <w:tab/>
        <w:t>This section applies, at a time in a financial year, to an electricity retailer</w:t>
      </w:r>
      <w:r w:rsidR="009C0EBE" w:rsidRPr="007913B2">
        <w:t>’</w:t>
      </w:r>
      <w:r w:rsidRPr="007913B2">
        <w:t xml:space="preserve">s prices (the </w:t>
      </w:r>
      <w:r w:rsidRPr="007913B2">
        <w:rPr>
          <w:b/>
          <w:i/>
        </w:rPr>
        <w:t>offered prices</w:t>
      </w:r>
      <w:r w:rsidRPr="007913B2">
        <w:t>) for supplying electricity in a distribution region to a small customer of a particular type if:</w:t>
      </w:r>
    </w:p>
    <w:p w:rsidR="00523623" w:rsidRPr="007913B2" w:rsidRDefault="00523623" w:rsidP="00523623">
      <w:pPr>
        <w:pStyle w:val="paragraph"/>
      </w:pPr>
      <w:r w:rsidRPr="007913B2">
        <w:tab/>
        <w:t>(a)</w:t>
      </w:r>
      <w:r w:rsidRPr="007913B2">
        <w:tab/>
        <w:t>a model annual usage; and</w:t>
      </w:r>
    </w:p>
    <w:p w:rsidR="00523623" w:rsidRPr="007913B2" w:rsidRDefault="00523623" w:rsidP="00523623">
      <w:pPr>
        <w:pStyle w:val="paragraph"/>
      </w:pPr>
      <w:r w:rsidRPr="007913B2">
        <w:tab/>
        <w:t>(b)</w:t>
      </w:r>
      <w:r w:rsidRPr="007913B2">
        <w:tab/>
        <w:t>a</w:t>
      </w:r>
      <w:r w:rsidR="008A0D4C" w:rsidRPr="007913B2">
        <w:t xml:space="preserve"> reference price</w:t>
      </w:r>
      <w:r w:rsidRPr="007913B2">
        <w:t>;</w:t>
      </w:r>
    </w:p>
    <w:p w:rsidR="00523623" w:rsidRPr="007913B2" w:rsidRDefault="00523623" w:rsidP="00523623">
      <w:pPr>
        <w:pStyle w:val="subsection2"/>
      </w:pPr>
      <w:r w:rsidRPr="007913B2">
        <w:lastRenderedPageBreak/>
        <w:t>are in force for the year in relation to the supply.</w:t>
      </w:r>
    </w:p>
    <w:p w:rsidR="00523623" w:rsidRPr="007913B2" w:rsidRDefault="00523623" w:rsidP="00523623">
      <w:pPr>
        <w:pStyle w:val="notetext"/>
      </w:pPr>
      <w:r w:rsidRPr="007913B2">
        <w:t>Note:</w:t>
      </w:r>
      <w:r w:rsidRPr="007913B2">
        <w:tab/>
        <w:t>For distribution regions to which this instrument does not apply in relation to a financial year, see section</w:t>
      </w:r>
      <w:r w:rsidR="007913B2" w:rsidRPr="007913B2">
        <w:t> </w:t>
      </w:r>
      <w:r w:rsidR="00F26AF1" w:rsidRPr="007913B2">
        <w:t>8</w:t>
      </w:r>
      <w:r w:rsidRPr="007913B2">
        <w:t>.</w:t>
      </w:r>
    </w:p>
    <w:p w:rsidR="00523623" w:rsidRPr="007913B2" w:rsidRDefault="00523623" w:rsidP="00523623">
      <w:pPr>
        <w:pStyle w:val="SubsectionHead"/>
      </w:pPr>
      <w:r w:rsidRPr="007913B2">
        <w:t>Civil penalty provision</w:t>
      </w:r>
    </w:p>
    <w:p w:rsidR="00523623" w:rsidRPr="007913B2" w:rsidRDefault="00523623" w:rsidP="00523623">
      <w:pPr>
        <w:pStyle w:val="subsection"/>
      </w:pPr>
      <w:r w:rsidRPr="007913B2">
        <w:tab/>
        <w:t>(</w:t>
      </w:r>
      <w:r w:rsidR="00CD1C7A" w:rsidRPr="007913B2">
        <w:t>2</w:t>
      </w:r>
      <w:r w:rsidRPr="007913B2">
        <w:t>)</w:t>
      </w:r>
      <w:r w:rsidRPr="007913B2">
        <w:tab/>
        <w:t>The electricity retailer must not:</w:t>
      </w:r>
    </w:p>
    <w:p w:rsidR="00523623" w:rsidRPr="007913B2" w:rsidRDefault="00523623" w:rsidP="00523623">
      <w:pPr>
        <w:pStyle w:val="paragraph"/>
      </w:pPr>
      <w:r w:rsidRPr="007913B2">
        <w:tab/>
        <w:t>(a)</w:t>
      </w:r>
      <w:r w:rsidRPr="007913B2">
        <w:tab/>
        <w:t>advertise or publish the offered prices; or</w:t>
      </w:r>
    </w:p>
    <w:p w:rsidR="00523623" w:rsidRPr="007913B2" w:rsidRDefault="00523623" w:rsidP="00523623">
      <w:pPr>
        <w:pStyle w:val="paragraph"/>
      </w:pPr>
      <w:r w:rsidRPr="007913B2">
        <w:tab/>
        <w:t>(b)</w:t>
      </w:r>
      <w:r w:rsidRPr="007913B2">
        <w:tab/>
        <w:t>offer to supply electricity at the offered prices;</w:t>
      </w:r>
    </w:p>
    <w:p w:rsidR="00523623" w:rsidRPr="007913B2" w:rsidRDefault="00721B79" w:rsidP="00523623">
      <w:pPr>
        <w:pStyle w:val="subsection2"/>
      </w:pPr>
      <w:r w:rsidRPr="007913B2">
        <w:t xml:space="preserve">unless the advertisement, </w:t>
      </w:r>
      <w:r w:rsidR="00523623" w:rsidRPr="007913B2">
        <w:t xml:space="preserve">publication or offer meets the requirements of </w:t>
      </w:r>
      <w:r w:rsidR="007913B2" w:rsidRPr="007913B2">
        <w:t>subsections (</w:t>
      </w:r>
      <w:r w:rsidR="00CD1C7A" w:rsidRPr="007913B2">
        <w:t>3</w:t>
      </w:r>
      <w:r w:rsidR="00523623" w:rsidRPr="007913B2">
        <w:t>)</w:t>
      </w:r>
      <w:r w:rsidR="009C0EBE" w:rsidRPr="007913B2">
        <w:t xml:space="preserve">, (5), (6) and </w:t>
      </w:r>
      <w:r w:rsidR="00523623" w:rsidRPr="007913B2">
        <w:t>(</w:t>
      </w:r>
      <w:r w:rsidR="009C0EBE" w:rsidRPr="007913B2">
        <w:t>7</w:t>
      </w:r>
      <w:r w:rsidR="00523623" w:rsidRPr="007913B2">
        <w:t>).</w:t>
      </w:r>
    </w:p>
    <w:p w:rsidR="00523623" w:rsidRPr="007913B2" w:rsidRDefault="00523623" w:rsidP="00523623">
      <w:pPr>
        <w:pStyle w:val="Penalty"/>
      </w:pPr>
      <w:r w:rsidRPr="007913B2">
        <w:t>Civil penalty:</w:t>
      </w:r>
      <w:r w:rsidRPr="007913B2">
        <w:tab/>
        <w:t>300 penalty units.</w:t>
      </w:r>
    </w:p>
    <w:p w:rsidR="00523623" w:rsidRPr="007913B2" w:rsidRDefault="00C24D40" w:rsidP="00523623">
      <w:pPr>
        <w:pStyle w:val="SubsectionHead"/>
      </w:pPr>
      <w:r w:rsidRPr="007913B2">
        <w:t>Prices and discounts</w:t>
      </w:r>
    </w:p>
    <w:p w:rsidR="00523623" w:rsidRPr="007913B2" w:rsidRDefault="00523623" w:rsidP="00523623">
      <w:pPr>
        <w:pStyle w:val="subsection"/>
      </w:pPr>
      <w:r w:rsidRPr="007913B2">
        <w:tab/>
        <w:t>(</w:t>
      </w:r>
      <w:r w:rsidR="00CD1C7A" w:rsidRPr="007913B2">
        <w:t>3</w:t>
      </w:r>
      <w:r w:rsidRPr="007913B2">
        <w:t>)</w:t>
      </w:r>
      <w:r w:rsidRPr="007913B2">
        <w:tab/>
        <w:t>The advertisement</w:t>
      </w:r>
      <w:r w:rsidR="00721B79" w:rsidRPr="007913B2">
        <w:t xml:space="preserve">, </w:t>
      </w:r>
      <w:r w:rsidRPr="007913B2">
        <w:t>publication or offer, must state the following matters, making it clear that the matters relate to a representative customer:</w:t>
      </w:r>
    </w:p>
    <w:p w:rsidR="00523623" w:rsidRPr="007913B2" w:rsidRDefault="00523623" w:rsidP="00523623">
      <w:pPr>
        <w:pStyle w:val="paragraph"/>
      </w:pPr>
      <w:r w:rsidRPr="007913B2">
        <w:tab/>
        <w:t>(a)</w:t>
      </w:r>
      <w:r w:rsidRPr="007913B2">
        <w:tab/>
        <w:t>the difference between:</w:t>
      </w:r>
    </w:p>
    <w:p w:rsidR="00523623" w:rsidRPr="007913B2" w:rsidRDefault="00523623" w:rsidP="00523623">
      <w:pPr>
        <w:pStyle w:val="paragraphsub"/>
      </w:pPr>
      <w:r w:rsidRPr="007913B2">
        <w:tab/>
        <w:t>(</w:t>
      </w:r>
      <w:proofErr w:type="spellStart"/>
      <w:r w:rsidRPr="007913B2">
        <w:t>i</w:t>
      </w:r>
      <w:proofErr w:type="spellEnd"/>
      <w:r w:rsidRPr="007913B2">
        <w:t>)</w:t>
      </w:r>
      <w:r w:rsidRPr="007913B2">
        <w:tab/>
        <w:t xml:space="preserve">the reference </w:t>
      </w:r>
      <w:r w:rsidR="00CF40F0" w:rsidRPr="007913B2">
        <w:t>price</w:t>
      </w:r>
      <w:r w:rsidRPr="007913B2">
        <w:t>; and</w:t>
      </w:r>
    </w:p>
    <w:p w:rsidR="00523623" w:rsidRPr="007913B2" w:rsidRDefault="00523623" w:rsidP="00C24D40">
      <w:pPr>
        <w:pStyle w:val="paragraphsub"/>
      </w:pPr>
      <w:r w:rsidRPr="007913B2">
        <w:tab/>
        <w:t>(ii)</w:t>
      </w:r>
      <w:r w:rsidRPr="007913B2">
        <w:tab/>
      </w:r>
      <w:r w:rsidR="00C24D40" w:rsidRPr="007913B2">
        <w:t>the unconditional price</w:t>
      </w:r>
      <w:r w:rsidRPr="007913B2">
        <w:t>;</w:t>
      </w:r>
    </w:p>
    <w:p w:rsidR="000043BD" w:rsidRPr="007913B2" w:rsidRDefault="000043BD" w:rsidP="000043BD">
      <w:pPr>
        <w:pStyle w:val="paragraph"/>
      </w:pPr>
      <w:r w:rsidRPr="007913B2">
        <w:tab/>
      </w:r>
      <w:r w:rsidRPr="007913B2">
        <w:tab/>
        <w:t>expressed as a percentage of the reference price;</w:t>
      </w:r>
    </w:p>
    <w:p w:rsidR="00523623" w:rsidRPr="007913B2" w:rsidRDefault="00523623" w:rsidP="00523623">
      <w:pPr>
        <w:pStyle w:val="paragraph"/>
      </w:pPr>
      <w:r w:rsidRPr="007913B2">
        <w:tab/>
        <w:t>(b)</w:t>
      </w:r>
      <w:r w:rsidRPr="007913B2">
        <w:tab/>
        <w:t xml:space="preserve">for each </w:t>
      </w:r>
      <w:r w:rsidR="009F68A8" w:rsidRPr="007913B2">
        <w:t xml:space="preserve">proportional </w:t>
      </w:r>
      <w:r w:rsidRPr="007913B2">
        <w:t>conditional discoun</w:t>
      </w:r>
      <w:r w:rsidR="009F68A8" w:rsidRPr="007913B2">
        <w:t>t</w:t>
      </w:r>
      <w:r w:rsidR="00C24D40" w:rsidRPr="007913B2">
        <w:t xml:space="preserve"> mentioned in the advertisement, publication or offer</w:t>
      </w:r>
      <w:r w:rsidRPr="007913B2">
        <w:t>—the difference between:</w:t>
      </w:r>
    </w:p>
    <w:p w:rsidR="00523623" w:rsidRPr="007913B2" w:rsidRDefault="00523623" w:rsidP="00523623">
      <w:pPr>
        <w:pStyle w:val="paragraphsub"/>
      </w:pPr>
      <w:r w:rsidRPr="007913B2">
        <w:tab/>
        <w:t>(</w:t>
      </w:r>
      <w:proofErr w:type="spellStart"/>
      <w:r w:rsidRPr="007913B2">
        <w:t>i</w:t>
      </w:r>
      <w:proofErr w:type="spellEnd"/>
      <w:r w:rsidRPr="007913B2">
        <w:t>)</w:t>
      </w:r>
      <w:r w:rsidRPr="007913B2">
        <w:tab/>
        <w:t xml:space="preserve">the </w:t>
      </w:r>
      <w:r w:rsidR="00CF40F0" w:rsidRPr="007913B2">
        <w:t>unconditional price</w:t>
      </w:r>
      <w:r w:rsidRPr="007913B2">
        <w:t>; and</w:t>
      </w:r>
    </w:p>
    <w:p w:rsidR="00523623" w:rsidRPr="007913B2" w:rsidRDefault="00523623" w:rsidP="00C24D40">
      <w:pPr>
        <w:pStyle w:val="paragraphsub"/>
      </w:pPr>
      <w:r w:rsidRPr="007913B2">
        <w:tab/>
        <w:t>(ii)</w:t>
      </w:r>
      <w:r w:rsidRPr="007913B2">
        <w:tab/>
        <w:t xml:space="preserve">the </w:t>
      </w:r>
      <w:r w:rsidR="009C0EBE" w:rsidRPr="007913B2">
        <w:t>conditional</w:t>
      </w:r>
      <w:r w:rsidR="00C24D40" w:rsidRPr="007913B2">
        <w:t xml:space="preserve"> price</w:t>
      </w:r>
      <w:r w:rsidR="00CF70B4" w:rsidRPr="007913B2">
        <w:t xml:space="preserve"> for the discount</w:t>
      </w:r>
      <w:r w:rsidRPr="007913B2">
        <w:t>;</w:t>
      </w:r>
    </w:p>
    <w:p w:rsidR="000043BD" w:rsidRPr="007913B2" w:rsidRDefault="000043BD" w:rsidP="000043BD">
      <w:pPr>
        <w:pStyle w:val="paragraph"/>
      </w:pPr>
      <w:r w:rsidRPr="007913B2">
        <w:tab/>
      </w:r>
      <w:r w:rsidRPr="007913B2">
        <w:tab/>
        <w:t>expressed as a percentage of the reference price;</w:t>
      </w:r>
    </w:p>
    <w:p w:rsidR="009C0EBE" w:rsidRPr="007913B2" w:rsidRDefault="00523623" w:rsidP="00523623">
      <w:pPr>
        <w:pStyle w:val="paragraph"/>
      </w:pPr>
      <w:r w:rsidRPr="007913B2">
        <w:tab/>
        <w:t>(c)</w:t>
      </w:r>
      <w:r w:rsidRPr="007913B2">
        <w:tab/>
      </w:r>
      <w:r w:rsidR="009C0EBE" w:rsidRPr="007913B2">
        <w:t>the lowest possible price.</w:t>
      </w:r>
    </w:p>
    <w:p w:rsidR="009C0EBE" w:rsidRPr="007913B2" w:rsidRDefault="009C0EBE" w:rsidP="00C24D40">
      <w:pPr>
        <w:pStyle w:val="subsection"/>
      </w:pPr>
      <w:r w:rsidRPr="007913B2">
        <w:tab/>
        <w:t>(4)</w:t>
      </w:r>
      <w:r w:rsidRPr="007913B2">
        <w:tab/>
        <w:t>In this instrument:</w:t>
      </w:r>
    </w:p>
    <w:p w:rsidR="00C24D40" w:rsidRPr="007913B2" w:rsidRDefault="00C24D40" w:rsidP="009C0EBE">
      <w:pPr>
        <w:pStyle w:val="Definition"/>
      </w:pPr>
      <w:r w:rsidRPr="007913B2">
        <w:rPr>
          <w:b/>
          <w:i/>
        </w:rPr>
        <w:t>conditional price</w:t>
      </w:r>
      <w:r w:rsidR="00CF70B4" w:rsidRPr="007913B2">
        <w:t xml:space="preserve"> for</w:t>
      </w:r>
      <w:r w:rsidRPr="007913B2">
        <w:t xml:space="preserve"> a proportional conditional discount</w:t>
      </w:r>
      <w:r w:rsidR="00CF70B4" w:rsidRPr="007913B2">
        <w:t xml:space="preserve"> means</w:t>
      </w:r>
      <w:r w:rsidRPr="007913B2">
        <w:t xml:space="preserve"> the total amount a representative customer would be charged for the supply of electricity in the financial year at the offered prices</w:t>
      </w:r>
      <w:r w:rsidR="000B0CC7" w:rsidRPr="007913B2">
        <w:t xml:space="preserve">, assuming that </w:t>
      </w:r>
      <w:r w:rsidRPr="007913B2">
        <w:t>the conditions on the discount</w:t>
      </w:r>
      <w:r w:rsidR="00CD18A3" w:rsidRPr="007913B2">
        <w:t xml:space="preserve"> </w:t>
      </w:r>
      <w:r w:rsidR="00A64379" w:rsidRPr="007913B2">
        <w:t xml:space="preserve">were </w:t>
      </w:r>
      <w:r w:rsidR="00CD18A3" w:rsidRPr="007913B2">
        <w:t>met</w:t>
      </w:r>
      <w:r w:rsidR="009C0EBE" w:rsidRPr="007913B2">
        <w:t xml:space="preserve"> </w:t>
      </w:r>
      <w:r w:rsidR="000B0CC7" w:rsidRPr="007913B2">
        <w:t xml:space="preserve">and </w:t>
      </w:r>
      <w:r w:rsidRPr="007913B2">
        <w:t>disregarding any other conditional discounts.</w:t>
      </w:r>
    </w:p>
    <w:p w:rsidR="009C0EBE" w:rsidRPr="007913B2" w:rsidRDefault="009C0EBE" w:rsidP="009C0EBE">
      <w:pPr>
        <w:pStyle w:val="Definition"/>
      </w:pPr>
      <w:r w:rsidRPr="007913B2">
        <w:rPr>
          <w:b/>
          <w:i/>
        </w:rPr>
        <w:t>lowest possible price</w:t>
      </w:r>
      <w:r w:rsidRPr="007913B2">
        <w:t xml:space="preserve"> means the total amount a representative customer would be charged for the supply of electricity in the financial year at the offered prices</w:t>
      </w:r>
      <w:r w:rsidR="000B0CC7" w:rsidRPr="007913B2">
        <w:t xml:space="preserve">, assuming that </w:t>
      </w:r>
      <w:r w:rsidR="00A64379" w:rsidRPr="007913B2">
        <w:t xml:space="preserve">the conditions </w:t>
      </w:r>
      <w:r w:rsidR="00CD18A3" w:rsidRPr="007913B2">
        <w:t xml:space="preserve">on </w:t>
      </w:r>
      <w:r w:rsidRPr="007913B2">
        <w:t>all conditional discounts (if any) mentioned in the adve</w:t>
      </w:r>
      <w:r w:rsidR="0027778F" w:rsidRPr="007913B2">
        <w:t>rtisement, publication or offer</w:t>
      </w:r>
      <w:r w:rsidR="00CD18A3" w:rsidRPr="007913B2">
        <w:t xml:space="preserve"> were met</w:t>
      </w:r>
      <w:r w:rsidRPr="007913B2">
        <w:t>.</w:t>
      </w:r>
    </w:p>
    <w:p w:rsidR="00755BDD" w:rsidRPr="007913B2" w:rsidRDefault="00755BDD" w:rsidP="00755BDD">
      <w:pPr>
        <w:pStyle w:val="notetext"/>
      </w:pPr>
      <w:r w:rsidRPr="007913B2">
        <w:t>Note:</w:t>
      </w:r>
      <w:r w:rsidRPr="007913B2">
        <w:tab/>
        <w:t xml:space="preserve">If </w:t>
      </w:r>
      <w:r w:rsidR="00D27960" w:rsidRPr="007913B2">
        <w:t xml:space="preserve">the </w:t>
      </w:r>
      <w:r w:rsidRPr="007913B2">
        <w:t>advertisement, publication or offer does not mention any conditional discounts, the lowest possible price is the unconditional price.</w:t>
      </w:r>
    </w:p>
    <w:p w:rsidR="009F68A8" w:rsidRPr="007913B2" w:rsidRDefault="009F68A8" w:rsidP="009C0EBE">
      <w:pPr>
        <w:pStyle w:val="Definition"/>
      </w:pPr>
      <w:r w:rsidRPr="007913B2">
        <w:rPr>
          <w:b/>
          <w:i/>
        </w:rPr>
        <w:t>proportional conditional discount</w:t>
      </w:r>
      <w:r w:rsidR="009C0EBE" w:rsidRPr="007913B2">
        <w:t xml:space="preserve"> means</w:t>
      </w:r>
      <w:r w:rsidRPr="007913B2">
        <w:t xml:space="preserve"> a conditional discount that</w:t>
      </w:r>
      <w:r w:rsidR="00C24D40" w:rsidRPr="007913B2">
        <w:t xml:space="preserve"> </w:t>
      </w:r>
      <w:r w:rsidRPr="007913B2">
        <w:t>is calculated as a proportion of all or part of the amount a small customer is charged for the supply of electricity at the offered prices</w:t>
      </w:r>
      <w:r w:rsidR="0027778F" w:rsidRPr="007913B2">
        <w:t>.</w:t>
      </w:r>
    </w:p>
    <w:p w:rsidR="009C0EBE" w:rsidRPr="007913B2" w:rsidRDefault="009C0EBE" w:rsidP="009C0EBE">
      <w:pPr>
        <w:pStyle w:val="Definition"/>
      </w:pPr>
      <w:r w:rsidRPr="007913B2">
        <w:rPr>
          <w:b/>
          <w:i/>
        </w:rPr>
        <w:t>unconditional price</w:t>
      </w:r>
      <w:r w:rsidRPr="007913B2">
        <w:t xml:space="preserve"> means the total amount a representative customer would be charged for the supply of electricity in the financial year at the offered prices</w:t>
      </w:r>
      <w:r w:rsidR="0027778F" w:rsidRPr="007913B2">
        <w:t xml:space="preserve">, </w:t>
      </w:r>
      <w:r w:rsidRPr="007913B2">
        <w:t xml:space="preserve">disregarding any </w:t>
      </w:r>
      <w:r w:rsidR="0027778F" w:rsidRPr="007913B2">
        <w:t>conditional discounts</w:t>
      </w:r>
      <w:r w:rsidRPr="007913B2">
        <w:t>.</w:t>
      </w:r>
    </w:p>
    <w:p w:rsidR="000043BD" w:rsidRPr="007913B2" w:rsidRDefault="00523623" w:rsidP="00523623">
      <w:pPr>
        <w:pStyle w:val="subsection"/>
      </w:pPr>
      <w:r w:rsidRPr="007913B2">
        <w:lastRenderedPageBreak/>
        <w:tab/>
        <w:t>(</w:t>
      </w:r>
      <w:r w:rsidR="009C0EBE" w:rsidRPr="007913B2">
        <w:t>5</w:t>
      </w:r>
      <w:r w:rsidRPr="007913B2">
        <w:t>)</w:t>
      </w:r>
      <w:r w:rsidRPr="007913B2">
        <w:tab/>
      </w:r>
      <w:r w:rsidR="000043BD" w:rsidRPr="007913B2">
        <w:t xml:space="preserve">For the purposes of </w:t>
      </w:r>
      <w:r w:rsidR="007913B2" w:rsidRPr="007913B2">
        <w:t>paragraph (</w:t>
      </w:r>
      <w:r w:rsidR="00CD1C7A" w:rsidRPr="007913B2">
        <w:t>3</w:t>
      </w:r>
      <w:r w:rsidR="000043BD" w:rsidRPr="007913B2">
        <w:t>)(a) or (b), the percentage must be a whole percentage. Round up if the first decimal place is 5 or more.</w:t>
      </w:r>
    </w:p>
    <w:p w:rsidR="00C24D40" w:rsidRPr="007913B2" w:rsidRDefault="00C24D40" w:rsidP="00C24D40">
      <w:pPr>
        <w:pStyle w:val="SubsectionHead"/>
      </w:pPr>
      <w:r w:rsidRPr="007913B2">
        <w:t>Other matters</w:t>
      </w:r>
    </w:p>
    <w:p w:rsidR="00523623" w:rsidRPr="007913B2" w:rsidRDefault="00523623" w:rsidP="00523623">
      <w:pPr>
        <w:pStyle w:val="subsection"/>
      </w:pPr>
      <w:r w:rsidRPr="007913B2">
        <w:tab/>
        <w:t>(</w:t>
      </w:r>
      <w:r w:rsidR="009C0EBE" w:rsidRPr="007913B2">
        <w:t>6</w:t>
      </w:r>
      <w:r w:rsidRPr="007913B2">
        <w:t>)</w:t>
      </w:r>
      <w:r w:rsidRPr="007913B2">
        <w:tab/>
        <w:t>The advertisement</w:t>
      </w:r>
      <w:r w:rsidR="004049DC" w:rsidRPr="007913B2">
        <w:t>,</w:t>
      </w:r>
      <w:r w:rsidRPr="007913B2">
        <w:t xml:space="preserve"> publication or offer must also state:</w:t>
      </w:r>
    </w:p>
    <w:p w:rsidR="00523623" w:rsidRPr="007913B2" w:rsidRDefault="00523623" w:rsidP="00523623">
      <w:pPr>
        <w:pStyle w:val="paragraph"/>
      </w:pPr>
      <w:r w:rsidRPr="007913B2">
        <w:tab/>
        <w:t>(a)</w:t>
      </w:r>
      <w:r w:rsidRPr="007913B2">
        <w:tab/>
        <w:t>the distribution region; and</w:t>
      </w:r>
    </w:p>
    <w:p w:rsidR="00523623" w:rsidRPr="007913B2" w:rsidRDefault="00523623" w:rsidP="00523623">
      <w:pPr>
        <w:pStyle w:val="paragraph"/>
      </w:pPr>
      <w:r w:rsidRPr="007913B2">
        <w:tab/>
        <w:t>(b)</w:t>
      </w:r>
      <w:r w:rsidRPr="007913B2">
        <w:tab/>
        <w:t>the type of small customer.</w:t>
      </w:r>
    </w:p>
    <w:p w:rsidR="00523623" w:rsidRPr="007913B2" w:rsidRDefault="00523623" w:rsidP="00523623">
      <w:pPr>
        <w:pStyle w:val="subsection"/>
      </w:pPr>
      <w:r w:rsidRPr="007913B2">
        <w:tab/>
        <w:t>(</w:t>
      </w:r>
      <w:r w:rsidR="009C0EBE" w:rsidRPr="007913B2">
        <w:t>7</w:t>
      </w:r>
      <w:r w:rsidRPr="007913B2">
        <w:t>)</w:t>
      </w:r>
      <w:r w:rsidRPr="007913B2">
        <w:tab/>
        <w:t>The advertisement</w:t>
      </w:r>
      <w:r w:rsidR="004049DC" w:rsidRPr="007913B2">
        <w:t>,</w:t>
      </w:r>
      <w:r w:rsidRPr="007913B2">
        <w:t xml:space="preserve"> publication or offer must state the matters required by </w:t>
      </w:r>
      <w:r w:rsidR="007913B2" w:rsidRPr="007913B2">
        <w:t>subsections (</w:t>
      </w:r>
      <w:r w:rsidR="00DC3189" w:rsidRPr="007913B2">
        <w:t>3</w:t>
      </w:r>
      <w:r w:rsidRPr="007913B2">
        <w:t>)</w:t>
      </w:r>
      <w:r w:rsidR="00C24D40" w:rsidRPr="007913B2">
        <w:t xml:space="preserve"> and</w:t>
      </w:r>
      <w:r w:rsidRPr="007913B2">
        <w:t xml:space="preserve"> (</w:t>
      </w:r>
      <w:r w:rsidR="009C0EBE" w:rsidRPr="007913B2">
        <w:t>6</w:t>
      </w:r>
      <w:r w:rsidRPr="007913B2">
        <w:t>)</w:t>
      </w:r>
      <w:r w:rsidR="009A20B2" w:rsidRPr="007913B2">
        <w:t xml:space="preserve"> and</w:t>
      </w:r>
      <w:r w:rsidR="00292A3C" w:rsidRPr="007913B2">
        <w:t xml:space="preserve"> </w:t>
      </w:r>
      <w:r w:rsidR="00F26AF1" w:rsidRPr="007913B2">
        <w:t>13</w:t>
      </w:r>
      <w:r w:rsidR="009A20B2" w:rsidRPr="007913B2">
        <w:t>(2)</w:t>
      </w:r>
      <w:r w:rsidR="00C24D40" w:rsidRPr="007913B2">
        <w:t xml:space="preserve"> (whichever are applicable)</w:t>
      </w:r>
      <w:r w:rsidRPr="007913B2">
        <w:t xml:space="preserve"> cl</w:t>
      </w:r>
      <w:r w:rsidR="00EC6DF3" w:rsidRPr="007913B2">
        <w:t>early and conspicuously</w:t>
      </w:r>
      <w:r w:rsidRPr="007913B2">
        <w:t>.</w:t>
      </w:r>
    </w:p>
    <w:p w:rsidR="00551E18" w:rsidRPr="007913B2" w:rsidRDefault="00F26AF1" w:rsidP="00551E18">
      <w:pPr>
        <w:pStyle w:val="ActHead5"/>
      </w:pPr>
      <w:bookmarkStart w:id="22" w:name="_Toc3962193"/>
      <w:r w:rsidRPr="007913B2">
        <w:rPr>
          <w:rStyle w:val="CharSectno"/>
        </w:rPr>
        <w:t>13</w:t>
      </w:r>
      <w:r w:rsidR="00551E18" w:rsidRPr="007913B2">
        <w:t xml:space="preserve">  Alternative requirement for offers</w:t>
      </w:r>
      <w:bookmarkEnd w:id="22"/>
    </w:p>
    <w:p w:rsidR="00551E18" w:rsidRPr="007913B2" w:rsidRDefault="00551E18" w:rsidP="00551E18">
      <w:pPr>
        <w:pStyle w:val="subsection"/>
      </w:pPr>
      <w:r w:rsidRPr="007913B2">
        <w:tab/>
        <w:t>(1)</w:t>
      </w:r>
      <w:r w:rsidRPr="007913B2">
        <w:tab/>
      </w:r>
      <w:r w:rsidR="00A67A97" w:rsidRPr="007913B2">
        <w:t xml:space="preserve">Paragraph </w:t>
      </w:r>
      <w:r w:rsidR="00F26AF1" w:rsidRPr="007913B2">
        <w:t>12</w:t>
      </w:r>
      <w:r w:rsidRPr="007913B2">
        <w:t>(</w:t>
      </w:r>
      <w:r w:rsidR="00CD1C7A" w:rsidRPr="007913B2">
        <w:t>3</w:t>
      </w:r>
      <w:r w:rsidRPr="007913B2">
        <w:t>)</w:t>
      </w:r>
      <w:r w:rsidR="00A67A97" w:rsidRPr="007913B2">
        <w:t>(c)</w:t>
      </w:r>
      <w:r w:rsidRPr="007913B2">
        <w:t xml:space="preserve"> does not apply, at a time in a financial year, to an </w:t>
      </w:r>
      <w:r w:rsidR="00A53D34" w:rsidRPr="007913B2">
        <w:t xml:space="preserve">offer by an </w:t>
      </w:r>
      <w:r w:rsidRPr="007913B2">
        <w:t xml:space="preserve">electricity retailer to supply electricity in a distribution region to a small customer </w:t>
      </w:r>
      <w:r w:rsidR="008F0C49" w:rsidRPr="007913B2">
        <w:t xml:space="preserve">at the offered prices mentioned in </w:t>
      </w:r>
      <w:r w:rsidR="004363A7" w:rsidRPr="007913B2">
        <w:t>subsection</w:t>
      </w:r>
      <w:r w:rsidR="007913B2" w:rsidRPr="007913B2">
        <w:t> </w:t>
      </w:r>
      <w:r w:rsidR="00F26AF1" w:rsidRPr="007913B2">
        <w:t>12</w:t>
      </w:r>
      <w:r w:rsidR="004363A7" w:rsidRPr="007913B2">
        <w:t>(1)</w:t>
      </w:r>
      <w:r w:rsidR="008F0C49" w:rsidRPr="007913B2">
        <w:t xml:space="preserve"> </w:t>
      </w:r>
      <w:r w:rsidRPr="007913B2">
        <w:t xml:space="preserve">if the offer meets the requirement of </w:t>
      </w:r>
      <w:r w:rsidR="007913B2" w:rsidRPr="007913B2">
        <w:t>subsection (</w:t>
      </w:r>
      <w:r w:rsidRPr="007913B2">
        <w:t>2) of this section.</w:t>
      </w:r>
    </w:p>
    <w:p w:rsidR="00564518" w:rsidRPr="007913B2" w:rsidRDefault="00551E18" w:rsidP="00546C4E">
      <w:pPr>
        <w:pStyle w:val="subsection"/>
      </w:pPr>
      <w:r w:rsidRPr="007913B2">
        <w:tab/>
        <w:t>(2)</w:t>
      </w:r>
      <w:r w:rsidRPr="007913B2">
        <w:tab/>
        <w:t xml:space="preserve">The offer must state the total amount the </w:t>
      </w:r>
      <w:r w:rsidR="00546C4E" w:rsidRPr="007913B2">
        <w:t xml:space="preserve">electricity </w:t>
      </w:r>
      <w:r w:rsidR="00274C91" w:rsidRPr="007913B2">
        <w:t xml:space="preserve">retailer </w:t>
      </w:r>
      <w:r w:rsidR="00546C4E" w:rsidRPr="007913B2">
        <w:t xml:space="preserve">estimates the </w:t>
      </w:r>
      <w:r w:rsidRPr="007913B2">
        <w:t>small customer would be charged for the supply of electricity in the region in the year</w:t>
      </w:r>
      <w:r w:rsidR="004363A7" w:rsidRPr="007913B2">
        <w:t xml:space="preserve">, assuming that </w:t>
      </w:r>
      <w:r w:rsidR="00CD18A3" w:rsidRPr="007913B2">
        <w:t xml:space="preserve">the </w:t>
      </w:r>
      <w:r w:rsidR="004363A7" w:rsidRPr="007913B2">
        <w:t>conditions o</w:t>
      </w:r>
      <w:r w:rsidR="00A64379" w:rsidRPr="007913B2">
        <w:t>n</w:t>
      </w:r>
      <w:r w:rsidR="004363A7" w:rsidRPr="007913B2">
        <w:t xml:space="preserve"> all conditional discounts (if any) mentioned in the offer</w:t>
      </w:r>
      <w:r w:rsidR="00CD18A3" w:rsidRPr="007913B2">
        <w:t xml:space="preserve"> were met</w:t>
      </w:r>
      <w:r w:rsidR="004363A7" w:rsidRPr="007913B2">
        <w:t>.</w:t>
      </w:r>
    </w:p>
    <w:p w:rsidR="00551E18" w:rsidRPr="007913B2" w:rsidRDefault="00551E18" w:rsidP="004363A7">
      <w:pPr>
        <w:pStyle w:val="subsection"/>
      </w:pPr>
      <w:r w:rsidRPr="007913B2">
        <w:tab/>
        <w:t>(3)</w:t>
      </w:r>
      <w:r w:rsidRPr="007913B2">
        <w:tab/>
        <w:t xml:space="preserve">In making an estimate for the purposes of </w:t>
      </w:r>
      <w:r w:rsidR="007913B2" w:rsidRPr="007913B2">
        <w:t>subsection (</w:t>
      </w:r>
      <w:r w:rsidRPr="007913B2">
        <w:t>2), the electricity retailer</w:t>
      </w:r>
      <w:r w:rsidR="004363A7" w:rsidRPr="007913B2">
        <w:t xml:space="preserve"> </w:t>
      </w:r>
      <w:r w:rsidRPr="007913B2">
        <w:t>m</w:t>
      </w:r>
      <w:r w:rsidR="000622C0" w:rsidRPr="007913B2">
        <w:t xml:space="preserve">ay have regard </w:t>
      </w:r>
      <w:r w:rsidRPr="007913B2">
        <w:t>to:</w:t>
      </w:r>
    </w:p>
    <w:p w:rsidR="00551E18" w:rsidRPr="007913B2" w:rsidRDefault="00551E18" w:rsidP="004363A7">
      <w:pPr>
        <w:pStyle w:val="paragraph"/>
      </w:pPr>
      <w:r w:rsidRPr="007913B2">
        <w:tab/>
        <w:t>(</w:t>
      </w:r>
      <w:r w:rsidR="004363A7" w:rsidRPr="007913B2">
        <w:t>a</w:t>
      </w:r>
      <w:r w:rsidRPr="007913B2">
        <w:t>)</w:t>
      </w:r>
      <w:r w:rsidRPr="007913B2">
        <w:tab/>
        <w:t xml:space="preserve">the </w:t>
      </w:r>
      <w:r w:rsidR="00570E9D" w:rsidRPr="007913B2">
        <w:t xml:space="preserve">rate at which electricity was supplied </w:t>
      </w:r>
      <w:r w:rsidRPr="007913B2">
        <w:t xml:space="preserve">to the </w:t>
      </w:r>
      <w:r w:rsidR="003E770D" w:rsidRPr="007913B2">
        <w:t xml:space="preserve">small </w:t>
      </w:r>
      <w:r w:rsidRPr="007913B2">
        <w:t xml:space="preserve">customer in the </w:t>
      </w:r>
      <w:r w:rsidR="00546C4E" w:rsidRPr="007913B2">
        <w:t>past</w:t>
      </w:r>
      <w:r w:rsidR="00570E9D" w:rsidRPr="007913B2">
        <w:t>; and</w:t>
      </w:r>
    </w:p>
    <w:p w:rsidR="00551E18" w:rsidRPr="007913B2" w:rsidRDefault="004363A7" w:rsidP="004363A7">
      <w:pPr>
        <w:pStyle w:val="paragraph"/>
      </w:pPr>
      <w:r w:rsidRPr="007913B2">
        <w:tab/>
        <w:t>(b</w:t>
      </w:r>
      <w:r w:rsidR="00551E18" w:rsidRPr="007913B2">
        <w:t>)</w:t>
      </w:r>
      <w:r w:rsidR="00551E18" w:rsidRPr="007913B2">
        <w:tab/>
        <w:t>the timing or pattern of th</w:t>
      </w:r>
      <w:r w:rsidR="00546C4E" w:rsidRPr="007913B2">
        <w:t>at</w:t>
      </w:r>
      <w:r w:rsidR="00551E18" w:rsidRPr="007913B2">
        <w:t xml:space="preserve"> </w:t>
      </w:r>
      <w:r w:rsidR="00546C4E" w:rsidRPr="007913B2">
        <w:t xml:space="preserve">past </w:t>
      </w:r>
      <w:r w:rsidR="00551E18" w:rsidRPr="007913B2">
        <w:t>supply; and</w:t>
      </w:r>
    </w:p>
    <w:p w:rsidR="00551E18" w:rsidRPr="007913B2" w:rsidRDefault="004363A7" w:rsidP="0004206A">
      <w:pPr>
        <w:pStyle w:val="paragraph"/>
      </w:pPr>
      <w:r w:rsidRPr="007913B2">
        <w:tab/>
        <w:t>(c</w:t>
      </w:r>
      <w:r w:rsidR="00551E18" w:rsidRPr="007913B2">
        <w:t>)</w:t>
      </w:r>
      <w:r w:rsidR="00551E18" w:rsidRPr="007913B2">
        <w:tab/>
        <w:t xml:space="preserve">any other matter </w:t>
      </w:r>
      <w:r w:rsidR="0004206A" w:rsidRPr="007913B2">
        <w:t>the retailer considers relevant</w:t>
      </w:r>
      <w:r w:rsidR="00551E18" w:rsidRPr="007913B2">
        <w:t>.</w:t>
      </w:r>
    </w:p>
    <w:p w:rsidR="00810FBD" w:rsidRPr="007913B2" w:rsidRDefault="00F26AF1" w:rsidP="00810FBD">
      <w:pPr>
        <w:pStyle w:val="ActHead5"/>
      </w:pPr>
      <w:bookmarkStart w:id="23" w:name="_Toc3962194"/>
      <w:r w:rsidRPr="007913B2">
        <w:rPr>
          <w:rStyle w:val="CharSectno"/>
        </w:rPr>
        <w:t>14</w:t>
      </w:r>
      <w:r w:rsidR="00810FBD" w:rsidRPr="007913B2">
        <w:t xml:space="preserve">  Advertising conditional discounts</w:t>
      </w:r>
      <w:bookmarkEnd w:id="23"/>
    </w:p>
    <w:p w:rsidR="00810FBD" w:rsidRPr="007913B2" w:rsidRDefault="00810FBD" w:rsidP="00810FBD">
      <w:pPr>
        <w:pStyle w:val="subsection"/>
      </w:pPr>
      <w:r w:rsidRPr="007913B2">
        <w:tab/>
        <w:t>(1)</w:t>
      </w:r>
      <w:r w:rsidRPr="007913B2">
        <w:tab/>
        <w:t>An electricity retailer must not advertise prices for supplying electricity in a distribution region to small customers if:</w:t>
      </w:r>
    </w:p>
    <w:p w:rsidR="00054652" w:rsidRPr="007913B2" w:rsidRDefault="00810FBD" w:rsidP="00810FBD">
      <w:pPr>
        <w:pStyle w:val="paragraph"/>
      </w:pPr>
      <w:r w:rsidRPr="007913B2">
        <w:tab/>
        <w:t>(a)</w:t>
      </w:r>
      <w:r w:rsidRPr="007913B2">
        <w:tab/>
        <w:t xml:space="preserve">the advertisement mentions </w:t>
      </w:r>
      <w:r w:rsidR="00054652" w:rsidRPr="007913B2">
        <w:t>a</w:t>
      </w:r>
      <w:r w:rsidR="000A4E2A" w:rsidRPr="007913B2">
        <w:t xml:space="preserve"> </w:t>
      </w:r>
      <w:r w:rsidR="00231155" w:rsidRPr="007913B2">
        <w:t xml:space="preserve">conditional </w:t>
      </w:r>
      <w:r w:rsidR="00054652" w:rsidRPr="007913B2">
        <w:t>discount in relation to the prices; and</w:t>
      </w:r>
    </w:p>
    <w:p w:rsidR="00742BED" w:rsidRPr="007913B2" w:rsidRDefault="00742BED" w:rsidP="00810FBD">
      <w:pPr>
        <w:pStyle w:val="paragraph"/>
      </w:pPr>
      <w:r w:rsidRPr="007913B2">
        <w:tab/>
        <w:t>(b)</w:t>
      </w:r>
      <w:r w:rsidRPr="007913B2">
        <w:tab/>
        <w:t>the advertisement does not me</w:t>
      </w:r>
      <w:r w:rsidR="00A5713C" w:rsidRPr="007913B2">
        <w:t>et</w:t>
      </w:r>
      <w:r w:rsidRPr="007913B2">
        <w:t xml:space="preserve"> the requirements of </w:t>
      </w:r>
      <w:r w:rsidR="007913B2" w:rsidRPr="007913B2">
        <w:t>subsections (</w:t>
      </w:r>
      <w:r w:rsidRPr="007913B2">
        <w:t>2) and (3).</w:t>
      </w:r>
    </w:p>
    <w:p w:rsidR="003D44D7" w:rsidRPr="007913B2" w:rsidRDefault="003D44D7" w:rsidP="003D44D7">
      <w:pPr>
        <w:pStyle w:val="Penalty"/>
      </w:pPr>
      <w:r w:rsidRPr="007913B2">
        <w:t>Civil penalty:</w:t>
      </w:r>
      <w:r w:rsidRPr="007913B2">
        <w:tab/>
        <w:t>300 penalty units.</w:t>
      </w:r>
    </w:p>
    <w:p w:rsidR="00742BED" w:rsidRPr="007913B2" w:rsidRDefault="00742BED" w:rsidP="00054652">
      <w:pPr>
        <w:pStyle w:val="subsection"/>
      </w:pPr>
      <w:r w:rsidRPr="007913B2">
        <w:tab/>
        <w:t>(2)</w:t>
      </w:r>
      <w:r w:rsidRPr="007913B2">
        <w:tab/>
        <w:t xml:space="preserve">The </w:t>
      </w:r>
      <w:r w:rsidR="00F46E7C" w:rsidRPr="007913B2">
        <w:t xml:space="preserve">conditional </w:t>
      </w:r>
      <w:r w:rsidRPr="007913B2">
        <w:t xml:space="preserve">discount must not be </w:t>
      </w:r>
      <w:r w:rsidR="002E264C" w:rsidRPr="007913B2">
        <w:t>the</w:t>
      </w:r>
      <w:r w:rsidR="00A93F58" w:rsidRPr="007913B2">
        <w:t xml:space="preserve"> </w:t>
      </w:r>
      <w:r w:rsidR="002E264C" w:rsidRPr="007913B2">
        <w:t>price</w:t>
      </w:r>
      <w:r w:rsidR="007913B2">
        <w:noBreakHyphen/>
      </w:r>
      <w:r w:rsidR="002E264C" w:rsidRPr="007913B2">
        <w:t xml:space="preserve">related </w:t>
      </w:r>
      <w:r w:rsidR="00C910D4" w:rsidRPr="007913B2">
        <w:t>matter</w:t>
      </w:r>
      <w:r w:rsidR="002E264C" w:rsidRPr="007913B2">
        <w:t xml:space="preserve"> </w:t>
      </w:r>
      <w:r w:rsidR="00A93F58" w:rsidRPr="007913B2">
        <w:t xml:space="preserve">that is mentioned most </w:t>
      </w:r>
      <w:r w:rsidR="009F443C" w:rsidRPr="007913B2">
        <w:t>conspicuously</w:t>
      </w:r>
      <w:r w:rsidR="00A93F58" w:rsidRPr="007913B2">
        <w:t xml:space="preserve"> </w:t>
      </w:r>
      <w:r w:rsidR="002E264C" w:rsidRPr="007913B2">
        <w:t>in the advertisement</w:t>
      </w:r>
      <w:r w:rsidRPr="007913B2">
        <w:t>.</w:t>
      </w:r>
    </w:p>
    <w:p w:rsidR="00FD3388" w:rsidRPr="007913B2" w:rsidRDefault="00742BED" w:rsidP="002E264C">
      <w:pPr>
        <w:pStyle w:val="subsection"/>
      </w:pPr>
      <w:r w:rsidRPr="007913B2">
        <w:tab/>
        <w:t>(3)</w:t>
      </w:r>
      <w:r w:rsidRPr="007913B2">
        <w:tab/>
      </w:r>
      <w:r w:rsidR="00231155" w:rsidRPr="007913B2">
        <w:t>T</w:t>
      </w:r>
      <w:r w:rsidR="000A4E2A" w:rsidRPr="007913B2">
        <w:t>he advertisement</w:t>
      </w:r>
      <w:r w:rsidRPr="007913B2">
        <w:t xml:space="preserve"> must </w:t>
      </w:r>
      <w:r w:rsidR="00054652" w:rsidRPr="007913B2">
        <w:t>state the conditions</w:t>
      </w:r>
      <w:r w:rsidR="00456CA8" w:rsidRPr="007913B2">
        <w:t xml:space="preserve"> on the </w:t>
      </w:r>
      <w:r w:rsidR="00F46E7C" w:rsidRPr="007913B2">
        <w:t xml:space="preserve">conditional </w:t>
      </w:r>
      <w:r w:rsidR="00456CA8" w:rsidRPr="007913B2">
        <w:t>discount</w:t>
      </w:r>
      <w:r w:rsidR="008D0542" w:rsidRPr="007913B2">
        <w:t xml:space="preserve"> clearly and conspicuously</w:t>
      </w:r>
      <w:r w:rsidR="00FD3388" w:rsidRPr="007913B2">
        <w:t>.</w:t>
      </w:r>
    </w:p>
    <w:p w:rsidR="00392E84" w:rsidRPr="007913B2" w:rsidRDefault="00392E84" w:rsidP="00392E84">
      <w:pPr>
        <w:pStyle w:val="subsection"/>
      </w:pPr>
      <w:r w:rsidRPr="007913B2">
        <w:tab/>
        <w:t>(</w:t>
      </w:r>
      <w:r w:rsidR="00DC0FD2" w:rsidRPr="007913B2">
        <w:t>4</w:t>
      </w:r>
      <w:r w:rsidRPr="007913B2">
        <w:t>)</w:t>
      </w:r>
      <w:r w:rsidRPr="007913B2">
        <w:tab/>
        <w:t>To avoid doubt, in determining whether this section does not apply because of section</w:t>
      </w:r>
      <w:r w:rsidR="007913B2" w:rsidRPr="007913B2">
        <w:t> </w:t>
      </w:r>
      <w:r w:rsidR="00F26AF1" w:rsidRPr="007913B2">
        <w:t>8</w:t>
      </w:r>
      <w:r w:rsidRPr="007913B2">
        <w:t xml:space="preserve"> (distribution regions to which this instrument does not apply), have regard to the financial year in which the advertising occurs, rather than the financial year in which the electricity is expected to be supplied.</w:t>
      </w:r>
    </w:p>
    <w:p w:rsidR="004232CC" w:rsidRPr="007913B2" w:rsidRDefault="004232CC" w:rsidP="004232CC">
      <w:pPr>
        <w:pStyle w:val="ActHead2"/>
        <w:pageBreakBefore/>
      </w:pPr>
      <w:bookmarkStart w:id="24" w:name="_Toc3962195"/>
      <w:r w:rsidRPr="007913B2">
        <w:rPr>
          <w:rStyle w:val="CharPartNo"/>
        </w:rPr>
        <w:lastRenderedPageBreak/>
        <w:t>Part</w:t>
      </w:r>
      <w:r w:rsidR="007913B2" w:rsidRPr="007913B2">
        <w:rPr>
          <w:rStyle w:val="CharPartNo"/>
        </w:rPr>
        <w:t> </w:t>
      </w:r>
      <w:r w:rsidRPr="007913B2">
        <w:rPr>
          <w:rStyle w:val="CharPartNo"/>
        </w:rPr>
        <w:t>3</w:t>
      </w:r>
      <w:r w:rsidRPr="007913B2">
        <w:t>—</w:t>
      </w:r>
      <w:r w:rsidRPr="007913B2">
        <w:rPr>
          <w:rStyle w:val="CharPartText"/>
        </w:rPr>
        <w:t>Functions of the AER</w:t>
      </w:r>
      <w:bookmarkEnd w:id="24"/>
    </w:p>
    <w:p w:rsidR="004232CC" w:rsidRPr="007913B2" w:rsidRDefault="004232CC" w:rsidP="004232CC">
      <w:pPr>
        <w:pStyle w:val="Header"/>
      </w:pPr>
      <w:r w:rsidRPr="007913B2">
        <w:rPr>
          <w:rStyle w:val="CharDivNo"/>
        </w:rPr>
        <w:t xml:space="preserve"> </w:t>
      </w:r>
      <w:r w:rsidRPr="007913B2">
        <w:rPr>
          <w:rStyle w:val="CharDivText"/>
        </w:rPr>
        <w:t xml:space="preserve"> </w:t>
      </w:r>
    </w:p>
    <w:p w:rsidR="004232CC" w:rsidRPr="007913B2" w:rsidRDefault="00F26AF1" w:rsidP="004232CC">
      <w:pPr>
        <w:pStyle w:val="ActHead5"/>
      </w:pPr>
      <w:bookmarkStart w:id="25" w:name="_Toc3962196"/>
      <w:r w:rsidRPr="007913B2">
        <w:rPr>
          <w:rStyle w:val="CharSectno"/>
        </w:rPr>
        <w:t>15</w:t>
      </w:r>
      <w:r w:rsidR="004232CC" w:rsidRPr="007913B2">
        <w:t xml:space="preserve">  Functions of the AER</w:t>
      </w:r>
      <w:bookmarkEnd w:id="25"/>
    </w:p>
    <w:p w:rsidR="004232CC" w:rsidRPr="007913B2" w:rsidRDefault="004232CC" w:rsidP="004232CC">
      <w:pPr>
        <w:pStyle w:val="subsection"/>
      </w:pPr>
      <w:r w:rsidRPr="007913B2">
        <w:tab/>
      </w:r>
      <w:r w:rsidRPr="007913B2">
        <w:tab/>
        <w:t>For the purposes of paragraph</w:t>
      </w:r>
      <w:r w:rsidR="007913B2" w:rsidRPr="007913B2">
        <w:t> </w:t>
      </w:r>
      <w:r w:rsidRPr="007913B2">
        <w:t>44AH(b) of the Act, the AER has the function of determining the matters required or permitted by the rest of this Part to be determined by the AER.</w:t>
      </w:r>
    </w:p>
    <w:p w:rsidR="004232CC" w:rsidRPr="007913B2" w:rsidRDefault="00F26AF1" w:rsidP="004232CC">
      <w:pPr>
        <w:pStyle w:val="ActHead5"/>
      </w:pPr>
      <w:bookmarkStart w:id="26" w:name="_Toc3962197"/>
      <w:r w:rsidRPr="007913B2">
        <w:rPr>
          <w:rStyle w:val="CharSectno"/>
        </w:rPr>
        <w:t>16</w:t>
      </w:r>
      <w:r w:rsidR="004232CC" w:rsidRPr="007913B2">
        <w:t xml:space="preserve">  Determining model annual usage and annual prices</w:t>
      </w:r>
      <w:bookmarkEnd w:id="26"/>
    </w:p>
    <w:p w:rsidR="004232CC" w:rsidRPr="007913B2" w:rsidRDefault="004232CC" w:rsidP="004232CC">
      <w:pPr>
        <w:pStyle w:val="subsection"/>
      </w:pPr>
      <w:r w:rsidRPr="007913B2">
        <w:tab/>
        <w:t>(1)</w:t>
      </w:r>
      <w:r w:rsidRPr="007913B2">
        <w:tab/>
      </w:r>
      <w:r w:rsidR="009225A0" w:rsidRPr="007913B2">
        <w:t>T</w:t>
      </w:r>
      <w:r w:rsidRPr="007913B2">
        <w:t>he AER must, by legislative instrument, determine the following matters for a financial year in relation to supplying electricity in a distribution region to small customers of a particular type:</w:t>
      </w:r>
    </w:p>
    <w:p w:rsidR="004232CC" w:rsidRPr="007913B2" w:rsidRDefault="004232CC" w:rsidP="004232CC">
      <w:pPr>
        <w:pStyle w:val="paragraph"/>
      </w:pPr>
      <w:r w:rsidRPr="007913B2">
        <w:tab/>
        <w:t>(a)</w:t>
      </w:r>
      <w:r w:rsidRPr="007913B2">
        <w:tab/>
        <w:t>both of the following that the AER considers to be broadly representative, at the time it makes the determination, of the supply of electricity in that region in the year to small customers of that type:</w:t>
      </w:r>
    </w:p>
    <w:p w:rsidR="004232CC" w:rsidRPr="007913B2" w:rsidRDefault="004232CC" w:rsidP="004232CC">
      <w:pPr>
        <w:pStyle w:val="paragraphsub"/>
      </w:pPr>
      <w:r w:rsidRPr="007913B2">
        <w:tab/>
        <w:t>(</w:t>
      </w:r>
      <w:proofErr w:type="spellStart"/>
      <w:r w:rsidRPr="007913B2">
        <w:t>i</w:t>
      </w:r>
      <w:proofErr w:type="spellEnd"/>
      <w:r w:rsidRPr="007913B2">
        <w:t>)</w:t>
      </w:r>
      <w:r w:rsidRPr="007913B2">
        <w:tab/>
        <w:t>the per</w:t>
      </w:r>
      <w:r w:rsidR="007913B2">
        <w:noBreakHyphen/>
      </w:r>
      <w:r w:rsidRPr="007913B2">
        <w:t>customer amount of electricity supplied;</w:t>
      </w:r>
    </w:p>
    <w:p w:rsidR="004232CC" w:rsidRPr="007913B2" w:rsidRDefault="004232CC" w:rsidP="004232CC">
      <w:pPr>
        <w:pStyle w:val="paragraphsub"/>
      </w:pPr>
      <w:r w:rsidRPr="007913B2">
        <w:tab/>
        <w:t>(ii)</w:t>
      </w:r>
      <w:r w:rsidRPr="007913B2">
        <w:tab/>
        <w:t xml:space="preserve">the timing or pattern of the supply (subject to </w:t>
      </w:r>
      <w:r w:rsidR="007913B2" w:rsidRPr="007913B2">
        <w:t>subsection (</w:t>
      </w:r>
      <w:r w:rsidRPr="007913B2">
        <w:t>2));</w:t>
      </w:r>
    </w:p>
    <w:p w:rsidR="004232CC" w:rsidRPr="007913B2" w:rsidRDefault="004232CC" w:rsidP="004232CC">
      <w:pPr>
        <w:pStyle w:val="paragraph"/>
      </w:pPr>
      <w:r w:rsidRPr="007913B2">
        <w:tab/>
        <w:t>(b)</w:t>
      </w:r>
      <w:r w:rsidRPr="007913B2">
        <w:tab/>
        <w:t>what the AER considers would be a reasonable per</w:t>
      </w:r>
      <w:r w:rsidR="007913B2">
        <w:noBreakHyphen/>
      </w:r>
      <w:r w:rsidRPr="007913B2">
        <w:t xml:space="preserve">customer annual price for supplying electricity in that region to small customers of that type in accordance with the matters determined under </w:t>
      </w:r>
      <w:r w:rsidR="007913B2" w:rsidRPr="007913B2">
        <w:t>paragraph (</w:t>
      </w:r>
      <w:r w:rsidRPr="007913B2">
        <w:t>a).</w:t>
      </w:r>
    </w:p>
    <w:p w:rsidR="004232CC" w:rsidRPr="007913B2" w:rsidRDefault="004232CC" w:rsidP="004232CC">
      <w:pPr>
        <w:pStyle w:val="notetext"/>
      </w:pPr>
      <w:r w:rsidRPr="007913B2">
        <w:t>Note:</w:t>
      </w:r>
      <w:r w:rsidRPr="007913B2">
        <w:tab/>
        <w:t>For distribution regions to which this instrument does not apply in relation to a financial year, see section</w:t>
      </w:r>
      <w:r w:rsidR="007913B2" w:rsidRPr="007913B2">
        <w:t> </w:t>
      </w:r>
      <w:r w:rsidR="00F26AF1" w:rsidRPr="007913B2">
        <w:t>8</w:t>
      </w:r>
      <w:r w:rsidRPr="007913B2">
        <w:t>.</w:t>
      </w:r>
    </w:p>
    <w:p w:rsidR="004232CC" w:rsidRPr="007913B2" w:rsidRDefault="004232CC" w:rsidP="004232CC">
      <w:pPr>
        <w:pStyle w:val="subsection"/>
      </w:pPr>
      <w:r w:rsidRPr="007913B2">
        <w:tab/>
        <w:t>(2)</w:t>
      </w:r>
      <w:r w:rsidRPr="007913B2">
        <w:tab/>
      </w:r>
      <w:r w:rsidR="007913B2" w:rsidRPr="007913B2">
        <w:t>Subparagraph (</w:t>
      </w:r>
      <w:r w:rsidRPr="007913B2">
        <w:t>1)(a)(ii) does not apply in relation to small business customers.</w:t>
      </w:r>
    </w:p>
    <w:p w:rsidR="004232CC" w:rsidRPr="007913B2" w:rsidRDefault="004232CC" w:rsidP="004232CC">
      <w:pPr>
        <w:pStyle w:val="subsection"/>
      </w:pPr>
      <w:r w:rsidRPr="007913B2">
        <w:tab/>
        <w:t>(3)</w:t>
      </w:r>
      <w:r w:rsidRPr="007913B2">
        <w:tab/>
        <w:t>Despite subsection</w:t>
      </w:r>
      <w:r w:rsidR="007913B2" w:rsidRPr="007913B2">
        <w:t> </w:t>
      </w:r>
      <w:r w:rsidRPr="007913B2">
        <w:t xml:space="preserve">33(3A) of the </w:t>
      </w:r>
      <w:r w:rsidRPr="007913B2">
        <w:rPr>
          <w:i/>
        </w:rPr>
        <w:t>Acts Interpretation Act 1901</w:t>
      </w:r>
      <w:r w:rsidRPr="007913B2">
        <w:t>, the AER must not</w:t>
      </w:r>
      <w:r w:rsidR="00984D38" w:rsidRPr="007913B2">
        <w:t>,</w:t>
      </w:r>
      <w:r w:rsidRPr="007913B2">
        <w:t xml:space="preserve"> under </w:t>
      </w:r>
      <w:r w:rsidR="007913B2" w:rsidRPr="007913B2">
        <w:t>subsection (</w:t>
      </w:r>
      <w:r w:rsidRPr="007913B2">
        <w:t>1) of this section:</w:t>
      </w:r>
    </w:p>
    <w:p w:rsidR="004232CC" w:rsidRPr="007913B2" w:rsidRDefault="004232CC" w:rsidP="004232CC">
      <w:pPr>
        <w:pStyle w:val="paragraph"/>
      </w:pPr>
      <w:r w:rsidRPr="007913B2">
        <w:tab/>
        <w:t>(a)</w:t>
      </w:r>
      <w:r w:rsidRPr="007913B2">
        <w:tab/>
        <w:t>determine a matter in relation to supplying electricity:</w:t>
      </w:r>
    </w:p>
    <w:p w:rsidR="004232CC" w:rsidRPr="007913B2" w:rsidRDefault="004232CC" w:rsidP="004232CC">
      <w:pPr>
        <w:pStyle w:val="paragraphsub"/>
      </w:pPr>
      <w:r w:rsidRPr="007913B2">
        <w:tab/>
        <w:t>(</w:t>
      </w:r>
      <w:proofErr w:type="spellStart"/>
      <w:r w:rsidRPr="007913B2">
        <w:t>i</w:t>
      </w:r>
      <w:proofErr w:type="spellEnd"/>
      <w:r w:rsidRPr="007913B2">
        <w:t>)</w:t>
      </w:r>
      <w:r w:rsidRPr="007913B2">
        <w:tab/>
        <w:t xml:space="preserve">in a part, but not all, of </w:t>
      </w:r>
      <w:r w:rsidR="009225A0" w:rsidRPr="007913B2">
        <w:t>the</w:t>
      </w:r>
      <w:r w:rsidRPr="007913B2">
        <w:t xml:space="preserve"> distribution region; or</w:t>
      </w:r>
    </w:p>
    <w:p w:rsidR="004232CC" w:rsidRPr="007913B2" w:rsidRDefault="004232CC" w:rsidP="004232CC">
      <w:pPr>
        <w:pStyle w:val="paragraphsub"/>
      </w:pPr>
      <w:r w:rsidRPr="007913B2">
        <w:tab/>
        <w:t>(ii)</w:t>
      </w:r>
      <w:r w:rsidRPr="007913B2">
        <w:tab/>
        <w:t xml:space="preserve">to some, but not all, small customers of </w:t>
      </w:r>
      <w:r w:rsidR="009225A0" w:rsidRPr="007913B2">
        <w:t xml:space="preserve">that type </w:t>
      </w:r>
      <w:r w:rsidRPr="007913B2">
        <w:t xml:space="preserve">in </w:t>
      </w:r>
      <w:r w:rsidR="009225A0" w:rsidRPr="007913B2">
        <w:t xml:space="preserve">the </w:t>
      </w:r>
      <w:r w:rsidRPr="007913B2">
        <w:t>region; or</w:t>
      </w:r>
    </w:p>
    <w:p w:rsidR="004232CC" w:rsidRPr="007913B2" w:rsidRDefault="004232CC" w:rsidP="004232CC">
      <w:pPr>
        <w:pStyle w:val="paragraph"/>
      </w:pPr>
      <w:r w:rsidRPr="007913B2">
        <w:tab/>
        <w:t>(b)</w:t>
      </w:r>
      <w:r w:rsidRPr="007913B2">
        <w:tab/>
        <w:t>make different provision with respect to supplying electricity:</w:t>
      </w:r>
    </w:p>
    <w:p w:rsidR="004232CC" w:rsidRPr="007913B2" w:rsidRDefault="004232CC" w:rsidP="004232CC">
      <w:pPr>
        <w:pStyle w:val="paragraphsub"/>
      </w:pPr>
      <w:r w:rsidRPr="007913B2">
        <w:tab/>
        <w:t>(</w:t>
      </w:r>
      <w:proofErr w:type="spellStart"/>
      <w:r w:rsidRPr="007913B2">
        <w:t>i</w:t>
      </w:r>
      <w:proofErr w:type="spellEnd"/>
      <w:r w:rsidRPr="007913B2">
        <w:t>)</w:t>
      </w:r>
      <w:r w:rsidRPr="007913B2">
        <w:tab/>
        <w:t xml:space="preserve">in different parts of </w:t>
      </w:r>
      <w:r w:rsidR="009225A0" w:rsidRPr="007913B2">
        <w:t>the</w:t>
      </w:r>
      <w:r w:rsidRPr="007913B2">
        <w:t xml:space="preserve"> region; or</w:t>
      </w:r>
    </w:p>
    <w:p w:rsidR="004232CC" w:rsidRPr="007913B2" w:rsidRDefault="004232CC" w:rsidP="004232CC">
      <w:pPr>
        <w:pStyle w:val="paragraphsub"/>
      </w:pPr>
      <w:r w:rsidRPr="007913B2">
        <w:tab/>
        <w:t>(i</w:t>
      </w:r>
      <w:r w:rsidR="009225A0" w:rsidRPr="007913B2">
        <w:t>i</w:t>
      </w:r>
      <w:r w:rsidRPr="007913B2">
        <w:t>)</w:t>
      </w:r>
      <w:r w:rsidRPr="007913B2">
        <w:tab/>
        <w:t xml:space="preserve">to different small customers of </w:t>
      </w:r>
      <w:r w:rsidR="009225A0" w:rsidRPr="007913B2">
        <w:t>that type in the region</w:t>
      </w:r>
      <w:r w:rsidRPr="007913B2">
        <w:t>.</w:t>
      </w:r>
    </w:p>
    <w:p w:rsidR="004232CC" w:rsidRPr="007913B2" w:rsidRDefault="004232CC" w:rsidP="004232CC">
      <w:pPr>
        <w:pStyle w:val="SubsectionHead"/>
      </w:pPr>
      <w:r w:rsidRPr="007913B2">
        <w:t>Matters relevant to determining annual prices</w:t>
      </w:r>
    </w:p>
    <w:p w:rsidR="004232CC" w:rsidRPr="007913B2" w:rsidRDefault="004232CC" w:rsidP="004232CC">
      <w:pPr>
        <w:pStyle w:val="subsection"/>
      </w:pPr>
      <w:r w:rsidRPr="007913B2">
        <w:tab/>
        <w:t>(4)</w:t>
      </w:r>
      <w:r w:rsidRPr="007913B2">
        <w:tab/>
        <w:t xml:space="preserve">For the purposes of </w:t>
      </w:r>
      <w:r w:rsidR="007913B2" w:rsidRPr="007913B2">
        <w:t>paragraph (</w:t>
      </w:r>
      <w:r w:rsidRPr="007913B2">
        <w:t>1)(b), the AER must have regard to the following matters:</w:t>
      </w:r>
    </w:p>
    <w:p w:rsidR="004232CC" w:rsidRPr="007913B2" w:rsidRDefault="004232CC" w:rsidP="004232CC">
      <w:pPr>
        <w:pStyle w:val="paragraph"/>
      </w:pPr>
      <w:r w:rsidRPr="007913B2">
        <w:tab/>
        <w:t>(a)</w:t>
      </w:r>
      <w:r w:rsidRPr="007913B2">
        <w:tab/>
        <w:t>the prices electricity retailers charge for supplying electricity in the region to that type of small customer;</w:t>
      </w:r>
    </w:p>
    <w:p w:rsidR="004232CC" w:rsidRPr="007913B2" w:rsidRDefault="004232CC" w:rsidP="004232CC">
      <w:pPr>
        <w:pStyle w:val="paragraph"/>
      </w:pPr>
      <w:r w:rsidRPr="007913B2">
        <w:tab/>
        <w:t>(b)</w:t>
      </w:r>
      <w:r w:rsidRPr="007913B2">
        <w:tab/>
        <w:t>the principle that an electricity retailer should be able to make a reasonable profit in relation to supplying electricity in the region;</w:t>
      </w:r>
    </w:p>
    <w:p w:rsidR="004232CC" w:rsidRPr="007913B2" w:rsidRDefault="004232CC" w:rsidP="004232CC">
      <w:pPr>
        <w:pStyle w:val="paragraph"/>
      </w:pPr>
      <w:r w:rsidRPr="007913B2">
        <w:tab/>
        <w:t>(c)</w:t>
      </w:r>
      <w:r w:rsidRPr="007913B2">
        <w:tab/>
        <w:t>the following costs:</w:t>
      </w:r>
    </w:p>
    <w:p w:rsidR="004232CC" w:rsidRPr="007913B2" w:rsidRDefault="004232CC" w:rsidP="004232CC">
      <w:pPr>
        <w:pStyle w:val="paragraphsub"/>
      </w:pPr>
      <w:r w:rsidRPr="007913B2">
        <w:tab/>
        <w:t>(</w:t>
      </w:r>
      <w:proofErr w:type="spellStart"/>
      <w:r w:rsidRPr="007913B2">
        <w:t>i</w:t>
      </w:r>
      <w:proofErr w:type="spellEnd"/>
      <w:r w:rsidRPr="007913B2">
        <w:t>)</w:t>
      </w:r>
      <w:r w:rsidRPr="007913B2">
        <w:tab/>
        <w:t>the wholesale cost of electricity in the region;</w:t>
      </w:r>
    </w:p>
    <w:p w:rsidR="004232CC" w:rsidRPr="007913B2" w:rsidRDefault="004232CC" w:rsidP="004232CC">
      <w:pPr>
        <w:pStyle w:val="paragraphsub"/>
      </w:pPr>
      <w:r w:rsidRPr="007913B2">
        <w:tab/>
        <w:t>(ii)</w:t>
      </w:r>
      <w:r w:rsidRPr="007913B2">
        <w:tab/>
        <w:t>the cost of distributing and transmitting electricity in the region;</w:t>
      </w:r>
    </w:p>
    <w:p w:rsidR="004232CC" w:rsidRPr="007913B2" w:rsidRDefault="004232CC" w:rsidP="004232CC">
      <w:pPr>
        <w:pStyle w:val="paragraphsub"/>
      </w:pPr>
      <w:r w:rsidRPr="007913B2">
        <w:lastRenderedPageBreak/>
        <w:tab/>
        <w:t>(iii)</w:t>
      </w:r>
      <w:r w:rsidRPr="007913B2">
        <w:tab/>
        <w:t>the cost of complying with the laws of the Commonwealth and the relevant State or Territory in relation to supplying electricity in the region;</w:t>
      </w:r>
    </w:p>
    <w:p w:rsidR="004232CC" w:rsidRPr="007913B2" w:rsidRDefault="004232CC" w:rsidP="004232CC">
      <w:pPr>
        <w:pStyle w:val="paragraphsub"/>
      </w:pPr>
      <w:r w:rsidRPr="007913B2">
        <w:tab/>
        <w:t>(iv)</w:t>
      </w:r>
      <w:r w:rsidRPr="007913B2">
        <w:tab/>
        <w:t>if relevant to the region—the cost of acquiring and retaining small customers;</w:t>
      </w:r>
    </w:p>
    <w:p w:rsidR="004232CC" w:rsidRPr="007913B2" w:rsidRDefault="004232CC" w:rsidP="004232CC">
      <w:pPr>
        <w:pStyle w:val="paragraphsub"/>
      </w:pPr>
      <w:r w:rsidRPr="007913B2">
        <w:tab/>
        <w:t>(v)</w:t>
      </w:r>
      <w:r w:rsidRPr="007913B2">
        <w:tab/>
        <w:t>the cost of serving small customers;</w:t>
      </w:r>
    </w:p>
    <w:p w:rsidR="004232CC" w:rsidRPr="007913B2" w:rsidRDefault="004232CC" w:rsidP="004232CC">
      <w:pPr>
        <w:pStyle w:val="paragraph"/>
      </w:pPr>
      <w:r w:rsidRPr="007913B2">
        <w:tab/>
        <w:t>(d)</w:t>
      </w:r>
      <w:r w:rsidRPr="007913B2">
        <w:tab/>
        <w:t>any other matter the AER considers relevant.</w:t>
      </w:r>
    </w:p>
    <w:p w:rsidR="001D19EC" w:rsidRPr="007913B2" w:rsidRDefault="001D19EC" w:rsidP="001D19EC">
      <w:pPr>
        <w:pStyle w:val="notetext"/>
      </w:pPr>
      <w:r w:rsidRPr="007913B2">
        <w:t>Note:</w:t>
      </w:r>
      <w:r w:rsidRPr="007913B2">
        <w:tab/>
        <w:t>Before making a determination, the AER must consider any submissions received under subsection</w:t>
      </w:r>
      <w:r w:rsidR="007913B2" w:rsidRPr="007913B2">
        <w:t> </w:t>
      </w:r>
      <w:r w:rsidR="00F26AF1" w:rsidRPr="007913B2">
        <w:t>17</w:t>
      </w:r>
      <w:r w:rsidRPr="007913B2">
        <w:t>(1).</w:t>
      </w:r>
    </w:p>
    <w:p w:rsidR="00FA6E34" w:rsidRPr="007913B2" w:rsidRDefault="00FA6E34" w:rsidP="00FA6E34">
      <w:pPr>
        <w:pStyle w:val="SubsectionHead"/>
      </w:pPr>
      <w:r w:rsidRPr="007913B2">
        <w:t>Disallowance</w:t>
      </w:r>
    </w:p>
    <w:p w:rsidR="00FA6E34" w:rsidRPr="007913B2" w:rsidRDefault="00FA6E34" w:rsidP="00FA6E34">
      <w:pPr>
        <w:pStyle w:val="subsection"/>
      </w:pPr>
      <w:r w:rsidRPr="007913B2">
        <w:tab/>
        <w:t>(5)</w:t>
      </w:r>
      <w:r w:rsidRPr="007913B2">
        <w:tab/>
        <w:t>Despite subsection</w:t>
      </w:r>
      <w:r w:rsidR="007913B2" w:rsidRPr="007913B2">
        <w:t> </w:t>
      </w:r>
      <w:r w:rsidRPr="007913B2">
        <w:t xml:space="preserve">44(1) of the </w:t>
      </w:r>
      <w:r w:rsidRPr="007913B2">
        <w:rPr>
          <w:i/>
        </w:rPr>
        <w:t>Legislation Act 2003</w:t>
      </w:r>
      <w:r w:rsidRPr="007913B2">
        <w:t>, section</w:t>
      </w:r>
      <w:r w:rsidR="007913B2" w:rsidRPr="007913B2">
        <w:t> </w:t>
      </w:r>
      <w:r w:rsidRPr="007913B2">
        <w:t xml:space="preserve">42 (disallowance) of that Act applies to a determination made under </w:t>
      </w:r>
      <w:r w:rsidR="007913B2" w:rsidRPr="007913B2">
        <w:t>subsection (</w:t>
      </w:r>
      <w:r w:rsidRPr="007913B2">
        <w:t>1) of this section.</w:t>
      </w:r>
    </w:p>
    <w:p w:rsidR="00C26D2C" w:rsidRPr="007913B2" w:rsidRDefault="00F26AF1" w:rsidP="00C26D2C">
      <w:pPr>
        <w:pStyle w:val="ActHead5"/>
      </w:pPr>
      <w:bookmarkStart w:id="27" w:name="_Toc3962198"/>
      <w:r w:rsidRPr="007913B2">
        <w:rPr>
          <w:rStyle w:val="CharSectno"/>
        </w:rPr>
        <w:t>17</w:t>
      </w:r>
      <w:r w:rsidR="00C26D2C" w:rsidRPr="007913B2">
        <w:t xml:space="preserve">  Requirements relating to making determinations</w:t>
      </w:r>
      <w:bookmarkEnd w:id="27"/>
    </w:p>
    <w:p w:rsidR="00C26D2C" w:rsidRPr="007913B2" w:rsidRDefault="00C26D2C" w:rsidP="00C26D2C">
      <w:pPr>
        <w:pStyle w:val="subsection"/>
      </w:pPr>
      <w:r w:rsidRPr="007913B2">
        <w:tab/>
        <w:t>(1)</w:t>
      </w:r>
      <w:r w:rsidRPr="007913B2">
        <w:tab/>
        <w:t xml:space="preserve">Subject to </w:t>
      </w:r>
      <w:r w:rsidR="007913B2" w:rsidRPr="007913B2">
        <w:t>subsection (</w:t>
      </w:r>
      <w:r w:rsidRPr="007913B2">
        <w:t>4) of this section, before making a determination under section</w:t>
      </w:r>
      <w:r w:rsidR="007913B2" w:rsidRPr="007913B2">
        <w:t> </w:t>
      </w:r>
      <w:r w:rsidR="00F26AF1" w:rsidRPr="007913B2">
        <w:t>16</w:t>
      </w:r>
      <w:r w:rsidRPr="007913B2">
        <w:t>, the AER must:</w:t>
      </w:r>
    </w:p>
    <w:p w:rsidR="00C26D2C" w:rsidRPr="007913B2" w:rsidRDefault="00C26D2C" w:rsidP="00C26D2C">
      <w:pPr>
        <w:pStyle w:val="paragraph"/>
      </w:pPr>
      <w:r w:rsidRPr="007913B2">
        <w:tab/>
        <w:t>(a)</w:t>
      </w:r>
      <w:r w:rsidRPr="007913B2">
        <w:tab/>
        <w:t xml:space="preserve">publish a draft of the determination on the </w:t>
      </w:r>
      <w:proofErr w:type="spellStart"/>
      <w:r w:rsidRPr="007913B2">
        <w:t>AER’s</w:t>
      </w:r>
      <w:proofErr w:type="spellEnd"/>
      <w:r w:rsidRPr="007913B2">
        <w:t xml:space="preserve"> website; and</w:t>
      </w:r>
    </w:p>
    <w:p w:rsidR="00C26D2C" w:rsidRPr="007913B2" w:rsidRDefault="00C26D2C" w:rsidP="00C26D2C">
      <w:pPr>
        <w:pStyle w:val="paragraph"/>
      </w:pPr>
      <w:r w:rsidRPr="007913B2">
        <w:tab/>
        <w:t>(b)</w:t>
      </w:r>
      <w:r w:rsidRPr="007913B2">
        <w:tab/>
        <w:t>invite submissions about the draft determination, within a specified period (which must be at least 21 days after the draft is published); and</w:t>
      </w:r>
    </w:p>
    <w:p w:rsidR="00C26D2C" w:rsidRPr="007913B2" w:rsidRDefault="00C26D2C" w:rsidP="00C26D2C">
      <w:pPr>
        <w:pStyle w:val="paragraph"/>
      </w:pPr>
      <w:r w:rsidRPr="007913B2">
        <w:tab/>
        <w:t>(c)</w:t>
      </w:r>
      <w:r w:rsidRPr="007913B2">
        <w:tab/>
        <w:t>consider any submissions received within that period.</w:t>
      </w:r>
    </w:p>
    <w:p w:rsidR="00C26D2C" w:rsidRPr="007913B2" w:rsidRDefault="00C26D2C" w:rsidP="00C26D2C">
      <w:pPr>
        <w:pStyle w:val="subsection"/>
      </w:pPr>
      <w:r w:rsidRPr="007913B2">
        <w:tab/>
        <w:t>(2)</w:t>
      </w:r>
      <w:r w:rsidRPr="007913B2">
        <w:tab/>
        <w:t>The AER must not make a determination under section</w:t>
      </w:r>
      <w:r w:rsidR="007913B2" w:rsidRPr="007913B2">
        <w:t> </w:t>
      </w:r>
      <w:r w:rsidR="00F26AF1" w:rsidRPr="007913B2">
        <w:t>16</w:t>
      </w:r>
      <w:r w:rsidRPr="007913B2">
        <w:t xml:space="preserve"> for a financial year:</w:t>
      </w:r>
    </w:p>
    <w:p w:rsidR="00C26D2C" w:rsidRPr="007913B2" w:rsidRDefault="00C26D2C" w:rsidP="00C26D2C">
      <w:pPr>
        <w:pStyle w:val="paragraph"/>
      </w:pPr>
      <w:r w:rsidRPr="007913B2">
        <w:tab/>
        <w:t>(a)</w:t>
      </w:r>
      <w:r w:rsidRPr="007913B2">
        <w:tab/>
        <w:t>before 1</w:t>
      </w:r>
      <w:r w:rsidR="007913B2" w:rsidRPr="007913B2">
        <w:t> </w:t>
      </w:r>
      <w:r w:rsidRPr="007913B2">
        <w:t>July in the previous financial year; or</w:t>
      </w:r>
    </w:p>
    <w:p w:rsidR="00C26D2C" w:rsidRPr="007913B2" w:rsidRDefault="00C26D2C" w:rsidP="00C26D2C">
      <w:pPr>
        <w:pStyle w:val="paragraph"/>
      </w:pPr>
      <w:r w:rsidRPr="007913B2">
        <w:tab/>
        <w:t>(b)</w:t>
      </w:r>
      <w:r w:rsidRPr="007913B2">
        <w:tab/>
        <w:t xml:space="preserve">subject to </w:t>
      </w:r>
      <w:r w:rsidR="007913B2" w:rsidRPr="007913B2">
        <w:t>subsection (</w:t>
      </w:r>
      <w:r w:rsidRPr="007913B2">
        <w:t xml:space="preserve">4) of this section—earlier than 42 days after the day the AER publishes a draft of the determination under </w:t>
      </w:r>
      <w:r w:rsidR="007913B2" w:rsidRPr="007913B2">
        <w:t>subsection (</w:t>
      </w:r>
      <w:r w:rsidRPr="007913B2">
        <w:t>1); or</w:t>
      </w:r>
    </w:p>
    <w:p w:rsidR="00C26D2C" w:rsidRPr="007913B2" w:rsidRDefault="00C26D2C" w:rsidP="00C26D2C">
      <w:pPr>
        <w:pStyle w:val="paragraph"/>
      </w:pPr>
      <w:r w:rsidRPr="007913B2">
        <w:tab/>
        <w:t>(c)</w:t>
      </w:r>
      <w:r w:rsidRPr="007913B2">
        <w:tab/>
        <w:t xml:space="preserve">subject to </w:t>
      </w:r>
      <w:r w:rsidR="007913B2" w:rsidRPr="007913B2">
        <w:t>subsections (</w:t>
      </w:r>
      <w:r w:rsidRPr="007913B2">
        <w:t>4) and (5)—after 1</w:t>
      </w:r>
      <w:r w:rsidR="007913B2" w:rsidRPr="007913B2">
        <w:t> </w:t>
      </w:r>
      <w:r w:rsidRPr="007913B2">
        <w:t>May in the previous financial year.</w:t>
      </w:r>
    </w:p>
    <w:p w:rsidR="00C26D2C" w:rsidRPr="007913B2" w:rsidRDefault="00C26D2C" w:rsidP="00C26D2C">
      <w:pPr>
        <w:pStyle w:val="subsection"/>
      </w:pPr>
      <w:r w:rsidRPr="007913B2">
        <w:tab/>
        <w:t>(3)</w:t>
      </w:r>
      <w:r w:rsidRPr="007913B2">
        <w:tab/>
        <w:t>A determination made under section</w:t>
      </w:r>
      <w:r w:rsidR="007913B2" w:rsidRPr="007913B2">
        <w:t> </w:t>
      </w:r>
      <w:r w:rsidR="00F26AF1" w:rsidRPr="007913B2">
        <w:t>16</w:t>
      </w:r>
      <w:r w:rsidRPr="007913B2">
        <w:t xml:space="preserve"> must not commence earlier than 56 days after the day the determination is registered.</w:t>
      </w:r>
    </w:p>
    <w:p w:rsidR="00C26D2C" w:rsidRPr="007913B2" w:rsidRDefault="00C26D2C" w:rsidP="00C26D2C">
      <w:pPr>
        <w:pStyle w:val="SubsectionHead"/>
      </w:pPr>
      <w:r w:rsidRPr="007913B2">
        <w:t>Exceptions</w:t>
      </w:r>
    </w:p>
    <w:p w:rsidR="00C26D2C" w:rsidRPr="007913B2" w:rsidRDefault="00C26D2C" w:rsidP="00C26D2C">
      <w:pPr>
        <w:pStyle w:val="subsection"/>
      </w:pPr>
      <w:r w:rsidRPr="007913B2">
        <w:tab/>
        <w:t>(4)</w:t>
      </w:r>
      <w:r w:rsidRPr="007913B2">
        <w:tab/>
      </w:r>
      <w:r w:rsidR="007913B2" w:rsidRPr="007913B2">
        <w:t>Subsection (</w:t>
      </w:r>
      <w:r w:rsidRPr="007913B2">
        <w:t xml:space="preserve">1) and </w:t>
      </w:r>
      <w:r w:rsidR="007913B2" w:rsidRPr="007913B2">
        <w:t>paragraphs (</w:t>
      </w:r>
      <w:r w:rsidRPr="007913B2">
        <w:t xml:space="preserve">2)(b) and (c) do not apply to determining a model annual usage or a reference price (the </w:t>
      </w:r>
      <w:r w:rsidRPr="007913B2">
        <w:rPr>
          <w:b/>
          <w:i/>
        </w:rPr>
        <w:t>new determination</w:t>
      </w:r>
      <w:r w:rsidRPr="007913B2">
        <w:t>) for a financial year, in relation to supplying electricity in a distribution region to small customers of a type, if:</w:t>
      </w:r>
    </w:p>
    <w:p w:rsidR="00C26D2C" w:rsidRPr="007913B2" w:rsidRDefault="00C26D2C" w:rsidP="00C26D2C">
      <w:pPr>
        <w:pStyle w:val="paragraph"/>
      </w:pPr>
      <w:r w:rsidRPr="007913B2">
        <w:tab/>
        <w:t>(a)</w:t>
      </w:r>
      <w:r w:rsidRPr="007913B2">
        <w:tab/>
        <w:t xml:space="preserve">the AER has previously made such a determination (the </w:t>
      </w:r>
      <w:r w:rsidRPr="007913B2">
        <w:rPr>
          <w:b/>
          <w:i/>
        </w:rPr>
        <w:t>previous determination</w:t>
      </w:r>
      <w:r w:rsidRPr="007913B2">
        <w:t>) for the year in relation to the region and the type of small customer; and</w:t>
      </w:r>
    </w:p>
    <w:p w:rsidR="00C26D2C" w:rsidRPr="007913B2" w:rsidRDefault="00C26D2C" w:rsidP="00C26D2C">
      <w:pPr>
        <w:pStyle w:val="paragraph"/>
      </w:pPr>
      <w:r w:rsidRPr="007913B2">
        <w:tab/>
        <w:t>(b)</w:t>
      </w:r>
      <w:r w:rsidRPr="007913B2">
        <w:tab/>
        <w:t>the only effect of the new determination is to correct minor or technical errors in the previous determination.</w:t>
      </w:r>
    </w:p>
    <w:p w:rsidR="00C26D2C" w:rsidRPr="007913B2" w:rsidRDefault="00C26D2C" w:rsidP="00C26D2C">
      <w:pPr>
        <w:pStyle w:val="subsection"/>
      </w:pPr>
      <w:r w:rsidRPr="007913B2">
        <w:tab/>
        <w:t>(5)</w:t>
      </w:r>
      <w:r w:rsidRPr="007913B2">
        <w:tab/>
      </w:r>
      <w:r w:rsidR="007913B2" w:rsidRPr="007913B2">
        <w:t>Paragraph (</w:t>
      </w:r>
      <w:r w:rsidRPr="007913B2">
        <w:t xml:space="preserve">2)(c) does not apply to determining a model annual usage or a reference price (the </w:t>
      </w:r>
      <w:r w:rsidRPr="007913B2">
        <w:rPr>
          <w:b/>
          <w:i/>
        </w:rPr>
        <w:t>new determination</w:t>
      </w:r>
      <w:r w:rsidRPr="007913B2">
        <w:t>) for a financial year, in relation to supplying electricity in a distribution region to small customers of a type, if:</w:t>
      </w:r>
    </w:p>
    <w:p w:rsidR="00C26D2C" w:rsidRPr="007913B2" w:rsidRDefault="00C26D2C" w:rsidP="00C26D2C">
      <w:pPr>
        <w:pStyle w:val="paragraph"/>
      </w:pPr>
      <w:r w:rsidRPr="007913B2">
        <w:lastRenderedPageBreak/>
        <w:tab/>
        <w:t>(a)</w:t>
      </w:r>
      <w:r w:rsidRPr="007913B2">
        <w:tab/>
        <w:t xml:space="preserve">the AER has previously made, or purportedly made, such a determination (the </w:t>
      </w:r>
      <w:r w:rsidRPr="007913B2">
        <w:rPr>
          <w:b/>
          <w:i/>
        </w:rPr>
        <w:t>previous determination</w:t>
      </w:r>
      <w:r w:rsidRPr="007913B2">
        <w:t>) for the year in relation to the region and the type of small customer; and</w:t>
      </w:r>
    </w:p>
    <w:p w:rsidR="00C26D2C" w:rsidRPr="007913B2" w:rsidRDefault="00C26D2C" w:rsidP="00C26D2C">
      <w:pPr>
        <w:pStyle w:val="paragraph"/>
      </w:pPr>
      <w:r w:rsidRPr="007913B2">
        <w:tab/>
        <w:t>(b)</w:t>
      </w:r>
      <w:r w:rsidRPr="007913B2">
        <w:tab/>
        <w:t>the previous determination was not validly made, or is repealed under section</w:t>
      </w:r>
      <w:r w:rsidR="007913B2" w:rsidRPr="007913B2">
        <w:t> </w:t>
      </w:r>
      <w:r w:rsidRPr="007913B2">
        <w:t xml:space="preserve">42 (disallowance) of the </w:t>
      </w:r>
      <w:r w:rsidRPr="007913B2">
        <w:rPr>
          <w:i/>
        </w:rPr>
        <w:t>Legislation Act 2003</w:t>
      </w:r>
      <w:r w:rsidRPr="007913B2">
        <w:t>;</w:t>
      </w:r>
    </w:p>
    <w:p w:rsidR="004232CC" w:rsidRPr="007913B2" w:rsidRDefault="00F26AF1" w:rsidP="004232CC">
      <w:pPr>
        <w:pStyle w:val="ActHead5"/>
      </w:pPr>
      <w:bookmarkStart w:id="28" w:name="_Toc3962199"/>
      <w:r w:rsidRPr="007913B2">
        <w:rPr>
          <w:rStyle w:val="CharSectno"/>
        </w:rPr>
        <w:t>18</w:t>
      </w:r>
      <w:r w:rsidR="004232CC" w:rsidRPr="007913B2">
        <w:t xml:space="preserve">  Previous </w:t>
      </w:r>
      <w:r w:rsidR="00EC06AE" w:rsidRPr="007913B2">
        <w:t xml:space="preserve">model annual usage or </w:t>
      </w:r>
      <w:r w:rsidR="008A0D4C" w:rsidRPr="007913B2">
        <w:t xml:space="preserve">reference </w:t>
      </w:r>
      <w:r w:rsidR="00EC06AE" w:rsidRPr="007913B2">
        <w:t>price</w:t>
      </w:r>
      <w:r w:rsidR="004232CC" w:rsidRPr="007913B2">
        <w:t xml:space="preserve"> appl</w:t>
      </w:r>
      <w:r w:rsidR="00984D38" w:rsidRPr="007913B2">
        <w:t>ies</w:t>
      </w:r>
      <w:r w:rsidR="004232CC" w:rsidRPr="007913B2">
        <w:t xml:space="preserve"> if determination disallowed</w:t>
      </w:r>
      <w:bookmarkEnd w:id="28"/>
    </w:p>
    <w:p w:rsidR="0061451D" w:rsidRPr="007913B2" w:rsidRDefault="0061451D" w:rsidP="0061451D">
      <w:pPr>
        <w:pStyle w:val="subsection"/>
      </w:pPr>
      <w:r w:rsidRPr="007913B2">
        <w:tab/>
      </w:r>
      <w:r w:rsidRPr="007913B2">
        <w:tab/>
        <w:t xml:space="preserve">The </w:t>
      </w:r>
      <w:r w:rsidRPr="007913B2">
        <w:rPr>
          <w:b/>
          <w:i/>
        </w:rPr>
        <w:t>model annual usage</w:t>
      </w:r>
      <w:r w:rsidRPr="007913B2">
        <w:t xml:space="preserve"> or the </w:t>
      </w:r>
      <w:r w:rsidR="008A0D4C" w:rsidRPr="007913B2">
        <w:rPr>
          <w:b/>
          <w:i/>
        </w:rPr>
        <w:t>reference price</w:t>
      </w:r>
      <w:r w:rsidRPr="007913B2">
        <w:t xml:space="preserve">, for a financial year (the </w:t>
      </w:r>
      <w:r w:rsidRPr="007913B2">
        <w:rPr>
          <w:b/>
          <w:i/>
        </w:rPr>
        <w:t>current year</w:t>
      </w:r>
      <w:r w:rsidRPr="007913B2">
        <w:t xml:space="preserve">), in relation to supplying electricity in a distribution region to a small customer of a particular type, is the same as the model annual usage or the </w:t>
      </w:r>
      <w:r w:rsidR="008A0D4C" w:rsidRPr="007913B2">
        <w:t>reference price</w:t>
      </w:r>
      <w:r w:rsidRPr="007913B2">
        <w:t xml:space="preserve"> (whichever</w:t>
      </w:r>
      <w:r w:rsidR="00E43A33" w:rsidRPr="007913B2">
        <w:t>, if any,</w:t>
      </w:r>
      <w:r w:rsidRPr="007913B2">
        <w:t xml:space="preserve"> is applicable), for the previous financial year, in relation to supply</w:t>
      </w:r>
      <w:r w:rsidR="00AF20E4" w:rsidRPr="007913B2">
        <w:t>ing</w:t>
      </w:r>
      <w:r w:rsidRPr="007913B2">
        <w:t xml:space="preserve"> electricity in the region to a small customer of that type</w:t>
      </w:r>
      <w:r w:rsidR="00984D38" w:rsidRPr="007913B2">
        <w:t>,</w:t>
      </w:r>
      <w:r w:rsidRPr="007913B2">
        <w:t xml:space="preserve"> if:</w:t>
      </w:r>
    </w:p>
    <w:p w:rsidR="00EF63FC" w:rsidRPr="007913B2" w:rsidRDefault="00EF63FC" w:rsidP="00EF63FC">
      <w:pPr>
        <w:pStyle w:val="paragraph"/>
      </w:pPr>
      <w:r w:rsidRPr="007913B2">
        <w:tab/>
        <w:t>(a)</w:t>
      </w:r>
      <w:r w:rsidRPr="007913B2">
        <w:tab/>
        <w:t xml:space="preserve">the AER made a </w:t>
      </w:r>
      <w:r w:rsidR="0061451D" w:rsidRPr="007913B2">
        <w:t>determination under paragraph</w:t>
      </w:r>
      <w:r w:rsidR="007913B2" w:rsidRPr="007913B2">
        <w:t> </w:t>
      </w:r>
      <w:r w:rsidR="00F26AF1" w:rsidRPr="007913B2">
        <w:t>16</w:t>
      </w:r>
      <w:r w:rsidR="0061451D" w:rsidRPr="007913B2">
        <w:t>(1)(a) or (b) (whichever is relevant)</w:t>
      </w:r>
      <w:r w:rsidR="0030336C" w:rsidRPr="007913B2">
        <w:t>,</w:t>
      </w:r>
      <w:r w:rsidR="0061451D" w:rsidRPr="007913B2">
        <w:t xml:space="preserve"> for the </w:t>
      </w:r>
      <w:r w:rsidR="00AF20E4" w:rsidRPr="007913B2">
        <w:t xml:space="preserve">current </w:t>
      </w:r>
      <w:r w:rsidR="0061451D" w:rsidRPr="007913B2">
        <w:t xml:space="preserve">year, in relation to supplying electricity in the region to small customers of that type, </w:t>
      </w:r>
      <w:r w:rsidRPr="007913B2">
        <w:t>but the determination was repealed under section</w:t>
      </w:r>
      <w:r w:rsidR="007913B2" w:rsidRPr="007913B2">
        <w:t> </w:t>
      </w:r>
      <w:r w:rsidRPr="007913B2">
        <w:t xml:space="preserve">42 (disallowance) of the </w:t>
      </w:r>
      <w:r w:rsidRPr="007913B2">
        <w:rPr>
          <w:i/>
        </w:rPr>
        <w:t>Legislation Act 2003</w:t>
      </w:r>
      <w:r w:rsidRPr="007913B2">
        <w:t>; and</w:t>
      </w:r>
    </w:p>
    <w:p w:rsidR="00EF63FC" w:rsidRPr="007913B2" w:rsidRDefault="00EF63FC" w:rsidP="00EF63FC">
      <w:pPr>
        <w:pStyle w:val="paragraph"/>
      </w:pPr>
      <w:r w:rsidRPr="007913B2">
        <w:tab/>
        <w:t>(b)</w:t>
      </w:r>
      <w:r w:rsidRPr="007913B2">
        <w:tab/>
        <w:t>no determination</w:t>
      </w:r>
      <w:r w:rsidR="00E832C3" w:rsidRPr="007913B2">
        <w:t xml:space="preserve"> made under that paragraph, </w:t>
      </w:r>
      <w:r w:rsidR="0030336C" w:rsidRPr="007913B2">
        <w:t xml:space="preserve">for the current year, </w:t>
      </w:r>
      <w:r w:rsidR="00E832C3" w:rsidRPr="007913B2">
        <w:t>in relation to supplying electricity in the region to small customers of that type,</w:t>
      </w:r>
      <w:r w:rsidRPr="007913B2">
        <w:t xml:space="preserve"> is in force.</w:t>
      </w:r>
    </w:p>
    <w:p w:rsidR="00902CAC" w:rsidRPr="007913B2" w:rsidRDefault="00902CAC" w:rsidP="00902CAC">
      <w:pPr>
        <w:pStyle w:val="ActHead2"/>
        <w:pageBreakBefore/>
      </w:pPr>
      <w:bookmarkStart w:id="29" w:name="_Toc3962200"/>
      <w:r w:rsidRPr="007913B2">
        <w:rPr>
          <w:rStyle w:val="CharPartNo"/>
        </w:rPr>
        <w:lastRenderedPageBreak/>
        <w:t>Part</w:t>
      </w:r>
      <w:r w:rsidR="007913B2" w:rsidRPr="007913B2">
        <w:rPr>
          <w:rStyle w:val="CharPartNo"/>
        </w:rPr>
        <w:t> </w:t>
      </w:r>
      <w:r w:rsidRPr="007913B2">
        <w:rPr>
          <w:rStyle w:val="CharPartNo"/>
        </w:rPr>
        <w:t>4</w:t>
      </w:r>
      <w:r w:rsidRPr="007913B2">
        <w:t>—</w:t>
      </w:r>
      <w:r w:rsidRPr="007913B2">
        <w:rPr>
          <w:rStyle w:val="CharPartText"/>
        </w:rPr>
        <w:t>Application and transitional provisions</w:t>
      </w:r>
      <w:bookmarkEnd w:id="29"/>
    </w:p>
    <w:p w:rsidR="00F16443" w:rsidRPr="007913B2" w:rsidRDefault="00F16443" w:rsidP="00B66E86">
      <w:pPr>
        <w:pStyle w:val="ActHead3"/>
      </w:pPr>
      <w:bookmarkStart w:id="30" w:name="_Toc3962201"/>
      <w:r w:rsidRPr="007913B2">
        <w:rPr>
          <w:rStyle w:val="CharDivNo"/>
        </w:rPr>
        <w:t>Division</w:t>
      </w:r>
      <w:r w:rsidR="007913B2" w:rsidRPr="007913B2">
        <w:rPr>
          <w:rStyle w:val="CharDivNo"/>
        </w:rPr>
        <w:t> </w:t>
      </w:r>
      <w:r w:rsidRPr="007913B2">
        <w:rPr>
          <w:rStyle w:val="CharDivNo"/>
        </w:rPr>
        <w:t>1</w:t>
      </w:r>
      <w:r w:rsidRPr="007913B2">
        <w:t>—</w:t>
      </w:r>
      <w:r w:rsidRPr="007913B2">
        <w:rPr>
          <w:rStyle w:val="CharDivText"/>
        </w:rPr>
        <w:t>Application of this instrument</w:t>
      </w:r>
      <w:bookmarkEnd w:id="30"/>
    </w:p>
    <w:p w:rsidR="00902CAC" w:rsidRPr="007913B2" w:rsidRDefault="00F26AF1" w:rsidP="00902CAC">
      <w:pPr>
        <w:pStyle w:val="ActHead5"/>
      </w:pPr>
      <w:bookmarkStart w:id="31" w:name="_Toc3962202"/>
      <w:r w:rsidRPr="007913B2">
        <w:rPr>
          <w:rStyle w:val="CharSectno"/>
        </w:rPr>
        <w:t>19</w:t>
      </w:r>
      <w:r w:rsidR="00902CAC" w:rsidRPr="007913B2">
        <w:t xml:space="preserve">  Application of this instrument</w:t>
      </w:r>
      <w:bookmarkEnd w:id="31"/>
    </w:p>
    <w:p w:rsidR="00E0271A" w:rsidRPr="007913B2" w:rsidRDefault="00902CAC" w:rsidP="00E0271A">
      <w:pPr>
        <w:pStyle w:val="subsection"/>
      </w:pPr>
      <w:r w:rsidRPr="007913B2">
        <w:tab/>
      </w:r>
      <w:r w:rsidR="0013712E" w:rsidRPr="007913B2">
        <w:t>(1)</w:t>
      </w:r>
      <w:r w:rsidRPr="007913B2">
        <w:tab/>
      </w:r>
      <w:r w:rsidR="00375391" w:rsidRPr="007913B2">
        <w:t xml:space="preserve">Subject to </w:t>
      </w:r>
      <w:r w:rsidR="004F6F18" w:rsidRPr="007913B2">
        <w:t>this section</w:t>
      </w:r>
      <w:r w:rsidR="00375391" w:rsidRPr="007913B2">
        <w:t>, t</w:t>
      </w:r>
      <w:r w:rsidR="00E0271A" w:rsidRPr="007913B2">
        <w:t>his instrument</w:t>
      </w:r>
      <w:r w:rsidR="003426A8" w:rsidRPr="007913B2">
        <w:t xml:space="preserve"> </w:t>
      </w:r>
      <w:r w:rsidRPr="007913B2">
        <w:t xml:space="preserve">applies to </w:t>
      </w:r>
      <w:r w:rsidR="00F16443" w:rsidRPr="007913B2">
        <w:t xml:space="preserve">financial years starting on </w:t>
      </w:r>
      <w:r w:rsidR="00B7527B" w:rsidRPr="007913B2">
        <w:t>or after 1</w:t>
      </w:r>
      <w:r w:rsidR="007913B2" w:rsidRPr="007913B2">
        <w:t> </w:t>
      </w:r>
      <w:r w:rsidR="00B7527B" w:rsidRPr="007913B2">
        <w:t>July 2019</w:t>
      </w:r>
      <w:r w:rsidR="003C4139" w:rsidRPr="007913B2">
        <w:t>.</w:t>
      </w:r>
    </w:p>
    <w:p w:rsidR="00F46E7C" w:rsidRPr="007913B2" w:rsidRDefault="00F46E7C" w:rsidP="00F46E7C">
      <w:pPr>
        <w:pStyle w:val="SubsectionHead"/>
      </w:pPr>
      <w:r w:rsidRPr="007913B2">
        <w:rPr>
          <w:noProof/>
        </w:rPr>
        <w:t>Electricity Retail Code of Conduct</w:t>
      </w:r>
    </w:p>
    <w:p w:rsidR="00A675C0" w:rsidRPr="007913B2" w:rsidRDefault="00A675C0" w:rsidP="00A675C0">
      <w:pPr>
        <w:pStyle w:val="subsection"/>
      </w:pPr>
      <w:r w:rsidRPr="007913B2">
        <w:tab/>
        <w:t>(2)</w:t>
      </w:r>
      <w:r w:rsidRPr="007913B2">
        <w:tab/>
        <w:t>S</w:t>
      </w:r>
      <w:r w:rsidR="003E770D" w:rsidRPr="007913B2">
        <w:t>ection</w:t>
      </w:r>
      <w:r w:rsidR="007913B2" w:rsidRPr="007913B2">
        <w:t> </w:t>
      </w:r>
      <w:r w:rsidR="00F26AF1" w:rsidRPr="007913B2">
        <w:t>11</w:t>
      </w:r>
      <w:r w:rsidRPr="007913B2">
        <w:t xml:space="preserve"> applies to financial years starting on or after the commencement of that </w:t>
      </w:r>
      <w:r w:rsidR="003E770D" w:rsidRPr="007913B2">
        <w:t>section</w:t>
      </w:r>
      <w:r w:rsidRPr="007913B2">
        <w:t>.</w:t>
      </w:r>
    </w:p>
    <w:p w:rsidR="002722CA" w:rsidRPr="007913B2" w:rsidRDefault="002722CA" w:rsidP="002722CA">
      <w:pPr>
        <w:pStyle w:val="subsection"/>
      </w:pPr>
      <w:r w:rsidRPr="007913B2">
        <w:tab/>
        <w:t>(</w:t>
      </w:r>
      <w:r w:rsidR="00133B7E" w:rsidRPr="007913B2">
        <w:t>3</w:t>
      </w:r>
      <w:r w:rsidRPr="007913B2">
        <w:t>)</w:t>
      </w:r>
      <w:r w:rsidRPr="007913B2">
        <w:tab/>
        <w:t>Section</w:t>
      </w:r>
      <w:r w:rsidR="007913B2" w:rsidRPr="007913B2">
        <w:t> </w:t>
      </w:r>
      <w:r w:rsidR="00F26AF1" w:rsidRPr="007913B2">
        <w:t>14</w:t>
      </w:r>
      <w:r w:rsidRPr="007913B2">
        <w:t xml:space="preserve"> applies to advertising that occurs on or after 1</w:t>
      </w:r>
      <w:r w:rsidR="007913B2" w:rsidRPr="007913B2">
        <w:t> </w:t>
      </w:r>
      <w:r w:rsidRPr="007913B2">
        <w:t>July 2019.</w:t>
      </w:r>
    </w:p>
    <w:p w:rsidR="00F46E7C" w:rsidRPr="007913B2" w:rsidRDefault="001E676C" w:rsidP="00F46E7C">
      <w:pPr>
        <w:pStyle w:val="SubsectionHead"/>
      </w:pPr>
      <w:r w:rsidRPr="007913B2">
        <w:t>Determinations</w:t>
      </w:r>
    </w:p>
    <w:p w:rsidR="004215D6" w:rsidRPr="007913B2" w:rsidRDefault="004215D6" w:rsidP="004215D6">
      <w:pPr>
        <w:pStyle w:val="subsection"/>
      </w:pPr>
      <w:r w:rsidRPr="007913B2">
        <w:tab/>
        <w:t>(4)</w:t>
      </w:r>
      <w:r w:rsidRPr="007913B2">
        <w:tab/>
        <w:t>Subsection</w:t>
      </w:r>
      <w:r w:rsidR="007913B2" w:rsidRPr="007913B2">
        <w:t> </w:t>
      </w:r>
      <w:r w:rsidR="00F26AF1" w:rsidRPr="007913B2">
        <w:t>17</w:t>
      </w:r>
      <w:r w:rsidRPr="007913B2">
        <w:t>(1), paragraph</w:t>
      </w:r>
      <w:r w:rsidR="007913B2" w:rsidRPr="007913B2">
        <w:t> </w:t>
      </w:r>
      <w:r w:rsidR="00F26AF1" w:rsidRPr="007913B2">
        <w:t>17</w:t>
      </w:r>
      <w:r w:rsidRPr="007913B2">
        <w:t>(2)(b) and subsection</w:t>
      </w:r>
      <w:r w:rsidR="007913B2" w:rsidRPr="007913B2">
        <w:t> </w:t>
      </w:r>
      <w:r w:rsidR="00F26AF1" w:rsidRPr="007913B2">
        <w:t>17</w:t>
      </w:r>
      <w:r w:rsidRPr="007913B2">
        <w:t>(3) do not apply in relation to a determination made on or before 30</w:t>
      </w:r>
      <w:r w:rsidR="007913B2" w:rsidRPr="007913B2">
        <w:t> </w:t>
      </w:r>
      <w:r w:rsidRPr="007913B2">
        <w:t>June 2019.</w:t>
      </w:r>
    </w:p>
    <w:p w:rsidR="009A6D1D" w:rsidRPr="007913B2" w:rsidRDefault="004215D6" w:rsidP="009A6D1D">
      <w:pPr>
        <w:pStyle w:val="subsection"/>
      </w:pPr>
      <w:r w:rsidRPr="007913B2">
        <w:tab/>
        <w:t>(5</w:t>
      </w:r>
      <w:r w:rsidR="009A6D1D" w:rsidRPr="007913B2">
        <w:t>)</w:t>
      </w:r>
      <w:r w:rsidR="009A6D1D" w:rsidRPr="007913B2">
        <w:tab/>
        <w:t xml:space="preserve">Paragraph </w:t>
      </w:r>
      <w:r w:rsidR="00F26AF1" w:rsidRPr="007913B2">
        <w:t>17</w:t>
      </w:r>
      <w:r w:rsidR="009A6D1D" w:rsidRPr="007913B2">
        <w:t>(2)(c) applies in relation to a determination for the financial year starting on 1</w:t>
      </w:r>
      <w:r w:rsidR="007913B2" w:rsidRPr="007913B2">
        <w:t> </w:t>
      </w:r>
      <w:r w:rsidR="009A6D1D" w:rsidRPr="007913B2">
        <w:t>July 2019 as if the reference in that paragraph to 1</w:t>
      </w:r>
      <w:r w:rsidR="007913B2" w:rsidRPr="007913B2">
        <w:t> </w:t>
      </w:r>
      <w:r w:rsidR="009A6D1D" w:rsidRPr="007913B2">
        <w:t xml:space="preserve">May </w:t>
      </w:r>
      <w:r w:rsidR="005F662B" w:rsidRPr="007913B2">
        <w:t xml:space="preserve">in the previous financial year </w:t>
      </w:r>
      <w:r w:rsidR="009A6D1D" w:rsidRPr="007913B2">
        <w:t>were a reference to 30</w:t>
      </w:r>
      <w:r w:rsidR="007913B2" w:rsidRPr="007913B2">
        <w:t> </w:t>
      </w:r>
      <w:r w:rsidR="009A6D1D" w:rsidRPr="007913B2">
        <w:t>June</w:t>
      </w:r>
      <w:r w:rsidR="005F662B" w:rsidRPr="007913B2">
        <w:t xml:space="preserve"> 2019</w:t>
      </w:r>
      <w:r w:rsidR="009A6D1D" w:rsidRPr="007913B2">
        <w:t>.</w:t>
      </w:r>
    </w:p>
    <w:p w:rsidR="003A0D5D" w:rsidRPr="007913B2" w:rsidRDefault="00F26AF1" w:rsidP="003A0D5D">
      <w:pPr>
        <w:pStyle w:val="ActHead5"/>
      </w:pPr>
      <w:bookmarkStart w:id="32" w:name="_Toc3962203"/>
      <w:r w:rsidRPr="007913B2">
        <w:rPr>
          <w:rStyle w:val="CharSectno"/>
        </w:rPr>
        <w:t>20</w:t>
      </w:r>
      <w:r w:rsidR="003A0D5D" w:rsidRPr="007913B2">
        <w:t xml:space="preserve">  No acquisition of property otherwise than on just terms</w:t>
      </w:r>
      <w:bookmarkEnd w:id="32"/>
    </w:p>
    <w:p w:rsidR="003A0D5D" w:rsidRPr="007913B2" w:rsidRDefault="003A0D5D" w:rsidP="003A0D5D">
      <w:pPr>
        <w:pStyle w:val="subsection"/>
      </w:pPr>
      <w:r w:rsidRPr="007913B2">
        <w:tab/>
      </w:r>
      <w:r w:rsidRPr="007913B2">
        <w:tab/>
      </w:r>
      <w:r w:rsidR="00E43A33" w:rsidRPr="007913B2">
        <w:t>Subdivision A of Division</w:t>
      </w:r>
      <w:r w:rsidR="007913B2" w:rsidRPr="007913B2">
        <w:t> </w:t>
      </w:r>
      <w:r w:rsidR="00E43A33" w:rsidRPr="007913B2">
        <w:t>2 of Part</w:t>
      </w:r>
      <w:r w:rsidR="007913B2" w:rsidRPr="007913B2">
        <w:t> </w:t>
      </w:r>
      <w:r w:rsidR="00E43A33" w:rsidRPr="007913B2">
        <w:t>2</w:t>
      </w:r>
      <w:r w:rsidRPr="007913B2">
        <w:t xml:space="preserve"> (caps on standing offer prices)</w:t>
      </w:r>
      <w:r w:rsidR="005A6F73" w:rsidRPr="007913B2">
        <w:t xml:space="preserve"> </w:t>
      </w:r>
      <w:r w:rsidRPr="007913B2">
        <w:t>does not apply to the extent that its operation would result in an acquisition of property (within the meaning of paragraph</w:t>
      </w:r>
      <w:r w:rsidR="007913B2" w:rsidRPr="007913B2">
        <w:t> </w:t>
      </w:r>
      <w:r w:rsidRPr="007913B2">
        <w:t>51(xxxi) of the Constitution) from a person otherwise than on just terms (within the meaning of that paragraph).</w:t>
      </w:r>
    </w:p>
    <w:sectPr w:rsidR="003A0D5D" w:rsidRPr="007913B2" w:rsidSect="00BB1730">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42" w:rsidRDefault="008D0542" w:rsidP="00715914">
      <w:pPr>
        <w:spacing w:line="240" w:lineRule="auto"/>
      </w:pPr>
      <w:r>
        <w:separator/>
      </w:r>
    </w:p>
  </w:endnote>
  <w:endnote w:type="continuationSeparator" w:id="0">
    <w:p w:rsidR="008D0542" w:rsidRDefault="008D054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D0542" w:rsidTr="00695958">
      <w:tc>
        <w:tcPr>
          <w:tcW w:w="5000" w:type="pct"/>
        </w:tcPr>
        <w:p w:rsidR="008D0542" w:rsidRDefault="008D0542" w:rsidP="00695958">
          <w:pPr>
            <w:spacing w:before="120"/>
            <w:jc w:val="right"/>
            <w:rPr>
              <w:sz w:val="18"/>
            </w:rPr>
          </w:pPr>
          <w:r>
            <w:rPr>
              <w:i/>
              <w:noProof/>
              <w:sz w:val="18"/>
            </w:rPr>
            <w:t>I18ES237.v03.docx</w:t>
          </w:r>
          <w:r w:rsidRPr="00ED79B6">
            <w:rPr>
              <w:i/>
              <w:sz w:val="18"/>
            </w:rPr>
            <w:t xml:space="preserve"> </w:t>
          </w:r>
          <w:r>
            <w:rPr>
              <w:i/>
              <w:noProof/>
              <w:sz w:val="18"/>
            </w:rPr>
            <w:t>19/10/2018 11:48 AM</w:t>
          </w:r>
        </w:p>
      </w:tc>
    </w:tr>
  </w:tbl>
  <w:p w:rsidR="008D0542" w:rsidRPr="00BB1730" w:rsidRDefault="00BB1730" w:rsidP="00BB1730">
    <w:pPr>
      <w:pStyle w:val="Footer"/>
      <w:rPr>
        <w:i/>
        <w:sz w:val="18"/>
      </w:rPr>
    </w:pPr>
    <w:r w:rsidRPr="00BB1730">
      <w:rPr>
        <w:i/>
        <w:sz w:val="18"/>
      </w:rPr>
      <w:t>OPC63628 -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Default="008D0542" w:rsidP="00695958">
    <w:pPr>
      <w:pStyle w:val="Footer"/>
      <w:spacing w:before="120"/>
    </w:pPr>
  </w:p>
  <w:p w:rsidR="008D0542" w:rsidRPr="00BB1730" w:rsidRDefault="00BB1730" w:rsidP="00BB1730">
    <w:pPr>
      <w:pStyle w:val="Footer"/>
      <w:rPr>
        <w:i/>
        <w:sz w:val="18"/>
      </w:rPr>
    </w:pPr>
    <w:r w:rsidRPr="00BB1730">
      <w:rPr>
        <w:i/>
        <w:sz w:val="18"/>
      </w:rPr>
      <w:t>OPC63628 -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BB1730" w:rsidRDefault="00BB1730" w:rsidP="00BB1730">
    <w:pPr>
      <w:pStyle w:val="Footer"/>
      <w:tabs>
        <w:tab w:val="clear" w:pos="4153"/>
        <w:tab w:val="clear" w:pos="8306"/>
        <w:tab w:val="center" w:pos="4150"/>
        <w:tab w:val="right" w:pos="8307"/>
      </w:tabs>
      <w:spacing w:before="120"/>
      <w:rPr>
        <w:i/>
        <w:sz w:val="18"/>
      </w:rPr>
    </w:pPr>
    <w:r w:rsidRPr="00BB1730">
      <w:rPr>
        <w:i/>
        <w:sz w:val="18"/>
      </w:rPr>
      <w:t>OPC63628 -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33C1C" w:rsidRDefault="008D0542" w:rsidP="00695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D0542" w:rsidTr="00695958">
      <w:tc>
        <w:tcPr>
          <w:tcW w:w="418" w:type="pct"/>
          <w:tcBorders>
            <w:top w:val="nil"/>
            <w:left w:val="nil"/>
            <w:bottom w:val="nil"/>
            <w:right w:val="nil"/>
          </w:tcBorders>
        </w:tcPr>
        <w:p w:rsidR="008D0542" w:rsidRDefault="008D0542" w:rsidP="00294A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1743">
            <w:rPr>
              <w:i/>
              <w:noProof/>
              <w:sz w:val="18"/>
            </w:rPr>
            <w:t>xiv</w:t>
          </w:r>
          <w:r w:rsidRPr="00ED79B6">
            <w:rPr>
              <w:i/>
              <w:sz w:val="18"/>
            </w:rPr>
            <w:fldChar w:fldCharType="end"/>
          </w:r>
        </w:p>
      </w:tc>
      <w:tc>
        <w:tcPr>
          <w:tcW w:w="3765" w:type="pct"/>
          <w:tcBorders>
            <w:top w:val="nil"/>
            <w:left w:val="nil"/>
            <w:bottom w:val="nil"/>
            <w:right w:val="nil"/>
          </w:tcBorders>
        </w:tcPr>
        <w:p w:rsidR="008D0542" w:rsidRDefault="008D0542" w:rsidP="00294A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29C">
            <w:rPr>
              <w:i/>
              <w:sz w:val="18"/>
            </w:rPr>
            <w:t>Competition and Consumer (Industry Code—Electricity Retail) Regulations 2019</w:t>
          </w:r>
          <w:r w:rsidRPr="007A1328">
            <w:rPr>
              <w:i/>
              <w:sz w:val="18"/>
            </w:rPr>
            <w:fldChar w:fldCharType="end"/>
          </w:r>
        </w:p>
      </w:tc>
      <w:tc>
        <w:tcPr>
          <w:tcW w:w="817" w:type="pct"/>
          <w:tcBorders>
            <w:top w:val="nil"/>
            <w:left w:val="nil"/>
            <w:bottom w:val="nil"/>
            <w:right w:val="nil"/>
          </w:tcBorders>
        </w:tcPr>
        <w:p w:rsidR="008D0542" w:rsidRDefault="008D0542" w:rsidP="00294A40">
          <w:pPr>
            <w:spacing w:line="0" w:lineRule="atLeast"/>
            <w:jc w:val="right"/>
            <w:rPr>
              <w:sz w:val="18"/>
            </w:rPr>
          </w:pPr>
        </w:p>
      </w:tc>
    </w:tr>
    <w:tr w:rsidR="008D0542" w:rsidTr="00695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8D0542" w:rsidRDefault="008D0542" w:rsidP="00294A40">
          <w:pPr>
            <w:jc w:val="right"/>
            <w:rPr>
              <w:sz w:val="18"/>
            </w:rPr>
          </w:pPr>
          <w:r>
            <w:rPr>
              <w:i/>
              <w:noProof/>
              <w:sz w:val="18"/>
            </w:rPr>
            <w:t>I18ES237.v03.docx</w:t>
          </w:r>
          <w:r w:rsidRPr="00ED79B6">
            <w:rPr>
              <w:i/>
              <w:sz w:val="18"/>
            </w:rPr>
            <w:t xml:space="preserve"> </w:t>
          </w:r>
          <w:r>
            <w:rPr>
              <w:i/>
              <w:noProof/>
              <w:sz w:val="18"/>
            </w:rPr>
            <w:t>19/10/2018 11:48 AM</w:t>
          </w:r>
        </w:p>
      </w:tc>
    </w:tr>
  </w:tbl>
  <w:p w:rsidR="008D0542" w:rsidRPr="00BB1730" w:rsidRDefault="00BB1730" w:rsidP="00BB1730">
    <w:pPr>
      <w:rPr>
        <w:rFonts w:cs="Times New Roman"/>
        <w:i/>
        <w:sz w:val="18"/>
      </w:rPr>
    </w:pPr>
    <w:r w:rsidRPr="00BB1730">
      <w:rPr>
        <w:rFonts w:cs="Times New Roman"/>
        <w:i/>
        <w:sz w:val="18"/>
      </w:rPr>
      <w:t>OPC63628 -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33C1C" w:rsidRDefault="008D0542" w:rsidP="00695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8D0542" w:rsidTr="007913B2">
      <w:tc>
        <w:tcPr>
          <w:tcW w:w="816" w:type="pct"/>
          <w:tcBorders>
            <w:top w:val="nil"/>
            <w:left w:val="nil"/>
            <w:bottom w:val="nil"/>
            <w:right w:val="nil"/>
          </w:tcBorders>
        </w:tcPr>
        <w:p w:rsidR="008D0542" w:rsidRDefault="008D0542" w:rsidP="00294A40">
          <w:pPr>
            <w:spacing w:line="0" w:lineRule="atLeast"/>
            <w:rPr>
              <w:sz w:val="18"/>
            </w:rPr>
          </w:pPr>
        </w:p>
      </w:tc>
      <w:tc>
        <w:tcPr>
          <w:tcW w:w="3765" w:type="pct"/>
          <w:tcBorders>
            <w:top w:val="nil"/>
            <w:left w:val="nil"/>
            <w:bottom w:val="nil"/>
            <w:right w:val="nil"/>
          </w:tcBorders>
        </w:tcPr>
        <w:p w:rsidR="008D0542" w:rsidRDefault="008D0542" w:rsidP="00294A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29C">
            <w:rPr>
              <w:i/>
              <w:sz w:val="18"/>
            </w:rPr>
            <w:t>Competition and Consumer (Industry Code—Electricity Retail) Regulations 2019</w:t>
          </w:r>
          <w:r w:rsidRPr="007A1328">
            <w:rPr>
              <w:i/>
              <w:sz w:val="18"/>
            </w:rPr>
            <w:fldChar w:fldCharType="end"/>
          </w:r>
        </w:p>
      </w:tc>
      <w:tc>
        <w:tcPr>
          <w:tcW w:w="419" w:type="pct"/>
          <w:tcBorders>
            <w:top w:val="nil"/>
            <w:left w:val="nil"/>
            <w:bottom w:val="nil"/>
            <w:right w:val="nil"/>
          </w:tcBorders>
        </w:tcPr>
        <w:p w:rsidR="008D0542" w:rsidRDefault="008D0542" w:rsidP="00294A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D7D">
            <w:rPr>
              <w:i/>
              <w:noProof/>
              <w:sz w:val="18"/>
            </w:rPr>
            <w:t>i</w:t>
          </w:r>
          <w:r w:rsidRPr="00ED79B6">
            <w:rPr>
              <w:i/>
              <w:sz w:val="18"/>
            </w:rPr>
            <w:fldChar w:fldCharType="end"/>
          </w:r>
        </w:p>
      </w:tc>
    </w:tr>
  </w:tbl>
  <w:p w:rsidR="008D0542" w:rsidRPr="00BB1730" w:rsidRDefault="00BB1730" w:rsidP="00BB1730">
    <w:pPr>
      <w:rPr>
        <w:rFonts w:cs="Times New Roman"/>
        <w:i/>
        <w:sz w:val="18"/>
      </w:rPr>
    </w:pPr>
    <w:r w:rsidRPr="00BB1730">
      <w:rPr>
        <w:rFonts w:cs="Times New Roman"/>
        <w:i/>
        <w:sz w:val="18"/>
      </w:rPr>
      <w:t>OPC63628 -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33C1C" w:rsidRDefault="008D0542" w:rsidP="00695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8D0542" w:rsidTr="00695958">
      <w:tc>
        <w:tcPr>
          <w:tcW w:w="418" w:type="pct"/>
          <w:tcBorders>
            <w:top w:val="nil"/>
            <w:left w:val="nil"/>
            <w:bottom w:val="nil"/>
            <w:right w:val="nil"/>
          </w:tcBorders>
        </w:tcPr>
        <w:p w:rsidR="008D0542" w:rsidRDefault="008D0542" w:rsidP="00294A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D7D">
            <w:rPr>
              <w:i/>
              <w:noProof/>
              <w:sz w:val="18"/>
            </w:rPr>
            <w:t>14</w:t>
          </w:r>
          <w:r w:rsidRPr="00ED79B6">
            <w:rPr>
              <w:i/>
              <w:sz w:val="18"/>
            </w:rPr>
            <w:fldChar w:fldCharType="end"/>
          </w:r>
        </w:p>
      </w:tc>
      <w:tc>
        <w:tcPr>
          <w:tcW w:w="3765" w:type="pct"/>
          <w:tcBorders>
            <w:top w:val="nil"/>
            <w:left w:val="nil"/>
            <w:bottom w:val="nil"/>
            <w:right w:val="nil"/>
          </w:tcBorders>
        </w:tcPr>
        <w:p w:rsidR="008D0542" w:rsidRDefault="008D0542" w:rsidP="00294A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29C">
            <w:rPr>
              <w:i/>
              <w:sz w:val="18"/>
            </w:rPr>
            <w:t>Competition and Consumer (Industry Code—Electricity Retail) Regulations 2019</w:t>
          </w:r>
          <w:r w:rsidRPr="007A1328">
            <w:rPr>
              <w:i/>
              <w:sz w:val="18"/>
            </w:rPr>
            <w:fldChar w:fldCharType="end"/>
          </w:r>
        </w:p>
      </w:tc>
      <w:tc>
        <w:tcPr>
          <w:tcW w:w="817" w:type="pct"/>
          <w:tcBorders>
            <w:top w:val="nil"/>
            <w:left w:val="nil"/>
            <w:bottom w:val="nil"/>
            <w:right w:val="nil"/>
          </w:tcBorders>
        </w:tcPr>
        <w:p w:rsidR="008D0542" w:rsidRDefault="008D0542" w:rsidP="00294A40">
          <w:pPr>
            <w:spacing w:line="0" w:lineRule="atLeast"/>
            <w:jc w:val="right"/>
            <w:rPr>
              <w:sz w:val="18"/>
            </w:rPr>
          </w:pPr>
        </w:p>
      </w:tc>
    </w:tr>
  </w:tbl>
  <w:p w:rsidR="008D0542" w:rsidRPr="00BB1730" w:rsidRDefault="00BB1730" w:rsidP="00BB1730">
    <w:pPr>
      <w:rPr>
        <w:rFonts w:cs="Times New Roman"/>
        <w:i/>
        <w:sz w:val="18"/>
      </w:rPr>
    </w:pPr>
    <w:r w:rsidRPr="00BB1730">
      <w:rPr>
        <w:rFonts w:cs="Times New Roman"/>
        <w:i/>
        <w:sz w:val="18"/>
      </w:rPr>
      <w:t>OPC63628 -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33C1C" w:rsidRDefault="008D0542" w:rsidP="0069595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D0542" w:rsidTr="00695958">
      <w:tc>
        <w:tcPr>
          <w:tcW w:w="817" w:type="pct"/>
          <w:tcBorders>
            <w:top w:val="nil"/>
            <w:left w:val="nil"/>
            <w:bottom w:val="nil"/>
            <w:right w:val="nil"/>
          </w:tcBorders>
        </w:tcPr>
        <w:p w:rsidR="008D0542" w:rsidRDefault="008D0542" w:rsidP="00294A40">
          <w:pPr>
            <w:spacing w:line="0" w:lineRule="atLeast"/>
            <w:rPr>
              <w:sz w:val="18"/>
            </w:rPr>
          </w:pPr>
        </w:p>
      </w:tc>
      <w:tc>
        <w:tcPr>
          <w:tcW w:w="3765" w:type="pct"/>
          <w:tcBorders>
            <w:top w:val="nil"/>
            <w:left w:val="nil"/>
            <w:bottom w:val="nil"/>
            <w:right w:val="nil"/>
          </w:tcBorders>
        </w:tcPr>
        <w:p w:rsidR="008D0542" w:rsidRDefault="008D0542" w:rsidP="00294A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29C">
            <w:rPr>
              <w:i/>
              <w:sz w:val="18"/>
            </w:rPr>
            <w:t>Competition and Consumer (Industry Code—Electricity Retail) Regulations 2019</w:t>
          </w:r>
          <w:r w:rsidRPr="007A1328">
            <w:rPr>
              <w:i/>
              <w:sz w:val="18"/>
            </w:rPr>
            <w:fldChar w:fldCharType="end"/>
          </w:r>
        </w:p>
      </w:tc>
      <w:tc>
        <w:tcPr>
          <w:tcW w:w="418" w:type="pct"/>
          <w:tcBorders>
            <w:top w:val="nil"/>
            <w:left w:val="nil"/>
            <w:bottom w:val="nil"/>
            <w:right w:val="nil"/>
          </w:tcBorders>
        </w:tcPr>
        <w:p w:rsidR="008D0542" w:rsidRDefault="008D0542" w:rsidP="00294A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D7D">
            <w:rPr>
              <w:i/>
              <w:noProof/>
              <w:sz w:val="18"/>
            </w:rPr>
            <w:t>1</w:t>
          </w:r>
          <w:r w:rsidRPr="00ED79B6">
            <w:rPr>
              <w:i/>
              <w:sz w:val="18"/>
            </w:rPr>
            <w:fldChar w:fldCharType="end"/>
          </w:r>
        </w:p>
      </w:tc>
    </w:tr>
  </w:tbl>
  <w:p w:rsidR="008D0542" w:rsidRPr="00BB1730" w:rsidRDefault="00BB1730" w:rsidP="00BB1730">
    <w:pPr>
      <w:rPr>
        <w:rFonts w:cs="Times New Roman"/>
        <w:i/>
        <w:sz w:val="18"/>
      </w:rPr>
    </w:pPr>
    <w:r w:rsidRPr="00BB1730">
      <w:rPr>
        <w:rFonts w:cs="Times New Roman"/>
        <w:i/>
        <w:sz w:val="18"/>
      </w:rPr>
      <w:t>OPC63628 -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33C1C" w:rsidRDefault="008D0542"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8D0542" w:rsidTr="00695958">
      <w:tc>
        <w:tcPr>
          <w:tcW w:w="817" w:type="pct"/>
          <w:tcBorders>
            <w:top w:val="nil"/>
            <w:left w:val="nil"/>
            <w:bottom w:val="nil"/>
            <w:right w:val="nil"/>
          </w:tcBorders>
        </w:tcPr>
        <w:p w:rsidR="008D0542" w:rsidRDefault="008D0542" w:rsidP="00294A40">
          <w:pPr>
            <w:spacing w:line="0" w:lineRule="atLeast"/>
            <w:rPr>
              <w:sz w:val="18"/>
            </w:rPr>
          </w:pPr>
        </w:p>
      </w:tc>
      <w:tc>
        <w:tcPr>
          <w:tcW w:w="3765" w:type="pct"/>
          <w:tcBorders>
            <w:top w:val="nil"/>
            <w:left w:val="nil"/>
            <w:bottom w:val="nil"/>
            <w:right w:val="nil"/>
          </w:tcBorders>
        </w:tcPr>
        <w:p w:rsidR="008D0542" w:rsidRDefault="008D0542" w:rsidP="00294A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229C">
            <w:rPr>
              <w:i/>
              <w:sz w:val="18"/>
            </w:rPr>
            <w:t>Competition and Consumer (Industry Code—Electricity Retail) Regulations 2019</w:t>
          </w:r>
          <w:r w:rsidRPr="007A1328">
            <w:rPr>
              <w:i/>
              <w:sz w:val="18"/>
            </w:rPr>
            <w:fldChar w:fldCharType="end"/>
          </w:r>
        </w:p>
      </w:tc>
      <w:tc>
        <w:tcPr>
          <w:tcW w:w="418" w:type="pct"/>
          <w:tcBorders>
            <w:top w:val="nil"/>
            <w:left w:val="nil"/>
            <w:bottom w:val="nil"/>
            <w:right w:val="nil"/>
          </w:tcBorders>
        </w:tcPr>
        <w:p w:rsidR="008D0542" w:rsidRDefault="008D0542" w:rsidP="00294A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41743">
            <w:rPr>
              <w:i/>
              <w:noProof/>
              <w:sz w:val="18"/>
            </w:rPr>
            <w:t>14</w:t>
          </w:r>
          <w:r w:rsidRPr="00ED79B6">
            <w:rPr>
              <w:i/>
              <w:sz w:val="18"/>
            </w:rPr>
            <w:fldChar w:fldCharType="end"/>
          </w:r>
        </w:p>
      </w:tc>
    </w:tr>
  </w:tbl>
  <w:p w:rsidR="008D0542" w:rsidRPr="00BB1730" w:rsidRDefault="00BB1730" w:rsidP="00BB1730">
    <w:pPr>
      <w:rPr>
        <w:rFonts w:cs="Times New Roman"/>
        <w:i/>
        <w:sz w:val="18"/>
      </w:rPr>
    </w:pPr>
    <w:r w:rsidRPr="00BB1730">
      <w:rPr>
        <w:rFonts w:cs="Times New Roman"/>
        <w:i/>
        <w:sz w:val="18"/>
      </w:rPr>
      <w:t>OPC63628 -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42" w:rsidRDefault="008D0542" w:rsidP="00715914">
      <w:pPr>
        <w:spacing w:line="240" w:lineRule="auto"/>
      </w:pPr>
      <w:r>
        <w:separator/>
      </w:r>
    </w:p>
  </w:footnote>
  <w:footnote w:type="continuationSeparator" w:id="0">
    <w:p w:rsidR="008D0542" w:rsidRDefault="008D054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5F1388" w:rsidRDefault="008D0542"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5F1388" w:rsidRDefault="008D054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5F1388" w:rsidRDefault="008D054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D79B6" w:rsidRDefault="008D054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D79B6" w:rsidRDefault="008D054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ED79B6" w:rsidRDefault="008D054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Default="008D054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D0542" w:rsidRDefault="008D054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0D7D">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0D7D">
      <w:rPr>
        <w:noProof/>
        <w:sz w:val="20"/>
      </w:rPr>
      <w:t>Application and transitional provisions</w:t>
    </w:r>
    <w:r>
      <w:rPr>
        <w:sz w:val="20"/>
      </w:rPr>
      <w:fldChar w:fldCharType="end"/>
    </w:r>
  </w:p>
  <w:p w:rsidR="008D0542" w:rsidRPr="007A1328" w:rsidRDefault="008D0542" w:rsidP="00715914">
    <w:pPr>
      <w:rPr>
        <w:sz w:val="20"/>
      </w:rPr>
    </w:pPr>
    <w:r>
      <w:rPr>
        <w:b/>
        <w:sz w:val="20"/>
      </w:rPr>
      <w:fldChar w:fldCharType="begin"/>
    </w:r>
    <w:r>
      <w:rPr>
        <w:b/>
        <w:sz w:val="20"/>
      </w:rPr>
      <w:instrText xml:space="preserve"> STYLEREF CharDivNo </w:instrText>
    </w:r>
    <w:r w:rsidR="00220D7D">
      <w:rPr>
        <w:b/>
        <w:sz w:val="20"/>
      </w:rPr>
      <w:fldChar w:fldCharType="separate"/>
    </w:r>
    <w:r w:rsidR="00220D7D">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20D7D">
      <w:rPr>
        <w:sz w:val="20"/>
      </w:rPr>
      <w:fldChar w:fldCharType="separate"/>
    </w:r>
    <w:r w:rsidR="00220D7D">
      <w:rPr>
        <w:noProof/>
        <w:sz w:val="20"/>
      </w:rPr>
      <w:t>Application of this instrument</w:t>
    </w:r>
    <w:r>
      <w:rPr>
        <w:sz w:val="20"/>
      </w:rPr>
      <w:fldChar w:fldCharType="end"/>
    </w:r>
  </w:p>
  <w:p w:rsidR="008D0542" w:rsidRPr="007A1328" w:rsidRDefault="008D0542" w:rsidP="00715914">
    <w:pPr>
      <w:rPr>
        <w:b/>
        <w:sz w:val="24"/>
      </w:rPr>
    </w:pPr>
  </w:p>
  <w:p w:rsidR="008D0542" w:rsidRPr="007A1328" w:rsidRDefault="008D0542" w:rsidP="0069595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7229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0D7D">
      <w:rPr>
        <w:noProof/>
        <w:sz w:val="24"/>
      </w:rPr>
      <w:t>19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7A1328" w:rsidRDefault="008D054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D0542" w:rsidRPr="007A1328" w:rsidRDefault="008D0542" w:rsidP="00715914">
    <w:pPr>
      <w:jc w:val="right"/>
      <w:rPr>
        <w:sz w:val="20"/>
      </w:rPr>
    </w:pPr>
    <w:r w:rsidRPr="007A1328">
      <w:rPr>
        <w:sz w:val="20"/>
      </w:rPr>
      <w:fldChar w:fldCharType="begin"/>
    </w:r>
    <w:r w:rsidRPr="007A1328">
      <w:rPr>
        <w:sz w:val="20"/>
      </w:rPr>
      <w:instrText xml:space="preserve"> STYLEREF CharPartText </w:instrText>
    </w:r>
    <w:r w:rsidR="00220D7D">
      <w:rPr>
        <w:sz w:val="20"/>
      </w:rPr>
      <w:fldChar w:fldCharType="separate"/>
    </w:r>
    <w:r w:rsidR="00220D7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20D7D">
      <w:rPr>
        <w:b/>
        <w:sz w:val="20"/>
      </w:rPr>
      <w:fldChar w:fldCharType="separate"/>
    </w:r>
    <w:r w:rsidR="00220D7D">
      <w:rPr>
        <w:b/>
        <w:noProof/>
        <w:sz w:val="20"/>
      </w:rPr>
      <w:t>Part 1</w:t>
    </w:r>
    <w:r>
      <w:rPr>
        <w:b/>
        <w:sz w:val="20"/>
      </w:rPr>
      <w:fldChar w:fldCharType="end"/>
    </w:r>
  </w:p>
  <w:p w:rsidR="008D0542" w:rsidRPr="007A1328" w:rsidRDefault="008D0542" w:rsidP="00715914">
    <w:pPr>
      <w:jc w:val="right"/>
      <w:rPr>
        <w:sz w:val="20"/>
      </w:rPr>
    </w:pPr>
    <w:r w:rsidRPr="007A1328">
      <w:rPr>
        <w:sz w:val="20"/>
      </w:rPr>
      <w:fldChar w:fldCharType="begin"/>
    </w:r>
    <w:r w:rsidRPr="007A1328">
      <w:rPr>
        <w:sz w:val="20"/>
      </w:rPr>
      <w:instrText xml:space="preserve"> STYLEREF CharDivText </w:instrText>
    </w:r>
    <w:r w:rsidR="00220D7D">
      <w:rPr>
        <w:sz w:val="20"/>
      </w:rPr>
      <w:fldChar w:fldCharType="separate"/>
    </w:r>
    <w:r w:rsidR="00220D7D">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20D7D">
      <w:rPr>
        <w:b/>
        <w:sz w:val="20"/>
      </w:rPr>
      <w:fldChar w:fldCharType="separate"/>
    </w:r>
    <w:r w:rsidR="00220D7D">
      <w:rPr>
        <w:b/>
        <w:noProof/>
        <w:sz w:val="20"/>
      </w:rPr>
      <w:t>Division 1</w:t>
    </w:r>
    <w:r>
      <w:rPr>
        <w:b/>
        <w:sz w:val="20"/>
      </w:rPr>
      <w:fldChar w:fldCharType="end"/>
    </w:r>
  </w:p>
  <w:p w:rsidR="008D0542" w:rsidRPr="007A1328" w:rsidRDefault="008D0542" w:rsidP="00715914">
    <w:pPr>
      <w:jc w:val="right"/>
      <w:rPr>
        <w:b/>
        <w:sz w:val="24"/>
      </w:rPr>
    </w:pPr>
  </w:p>
  <w:p w:rsidR="008D0542" w:rsidRPr="007A1328" w:rsidRDefault="008D0542" w:rsidP="0069595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7229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0D7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2" w:rsidRPr="007A1328" w:rsidRDefault="008D054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58"/>
    <w:rsid w:val="00003144"/>
    <w:rsid w:val="00003684"/>
    <w:rsid w:val="000043BD"/>
    <w:rsid w:val="00004470"/>
    <w:rsid w:val="00005028"/>
    <w:rsid w:val="00010EEC"/>
    <w:rsid w:val="00012CFB"/>
    <w:rsid w:val="00012E13"/>
    <w:rsid w:val="00013525"/>
    <w:rsid w:val="000136AF"/>
    <w:rsid w:val="00015173"/>
    <w:rsid w:val="0002040A"/>
    <w:rsid w:val="00021684"/>
    <w:rsid w:val="0002241C"/>
    <w:rsid w:val="000257DD"/>
    <w:rsid w:val="000303A7"/>
    <w:rsid w:val="00033B4E"/>
    <w:rsid w:val="0003475F"/>
    <w:rsid w:val="00041E20"/>
    <w:rsid w:val="0004206A"/>
    <w:rsid w:val="000437C1"/>
    <w:rsid w:val="00046019"/>
    <w:rsid w:val="00046394"/>
    <w:rsid w:val="00046615"/>
    <w:rsid w:val="000478E9"/>
    <w:rsid w:val="000523A6"/>
    <w:rsid w:val="0005365D"/>
    <w:rsid w:val="00054282"/>
    <w:rsid w:val="00054580"/>
    <w:rsid w:val="00054652"/>
    <w:rsid w:val="000548DF"/>
    <w:rsid w:val="00054AFD"/>
    <w:rsid w:val="000610DB"/>
    <w:rsid w:val="000614BF"/>
    <w:rsid w:val="000622C0"/>
    <w:rsid w:val="0006330B"/>
    <w:rsid w:val="00066613"/>
    <w:rsid w:val="00067A75"/>
    <w:rsid w:val="00070409"/>
    <w:rsid w:val="000705B4"/>
    <w:rsid w:val="000715E5"/>
    <w:rsid w:val="00074A11"/>
    <w:rsid w:val="000765C7"/>
    <w:rsid w:val="00077321"/>
    <w:rsid w:val="00077D2A"/>
    <w:rsid w:val="0008022A"/>
    <w:rsid w:val="00084C06"/>
    <w:rsid w:val="00085DBE"/>
    <w:rsid w:val="00085F4B"/>
    <w:rsid w:val="000875DC"/>
    <w:rsid w:val="00087F2F"/>
    <w:rsid w:val="000922F3"/>
    <w:rsid w:val="00092B09"/>
    <w:rsid w:val="00096174"/>
    <w:rsid w:val="00097027"/>
    <w:rsid w:val="000A18AD"/>
    <w:rsid w:val="000A23A2"/>
    <w:rsid w:val="000A2462"/>
    <w:rsid w:val="000A2CAD"/>
    <w:rsid w:val="000A2CFE"/>
    <w:rsid w:val="000A3F55"/>
    <w:rsid w:val="000A4E2A"/>
    <w:rsid w:val="000B0CC7"/>
    <w:rsid w:val="000B4922"/>
    <w:rsid w:val="000B58FA"/>
    <w:rsid w:val="000B6D89"/>
    <w:rsid w:val="000B7E30"/>
    <w:rsid w:val="000C12C4"/>
    <w:rsid w:val="000C421F"/>
    <w:rsid w:val="000C58B8"/>
    <w:rsid w:val="000C5B89"/>
    <w:rsid w:val="000C789C"/>
    <w:rsid w:val="000D05EF"/>
    <w:rsid w:val="000D1C63"/>
    <w:rsid w:val="000D1E10"/>
    <w:rsid w:val="000D4C69"/>
    <w:rsid w:val="000D5AA8"/>
    <w:rsid w:val="000D703D"/>
    <w:rsid w:val="000E1205"/>
    <w:rsid w:val="000E2261"/>
    <w:rsid w:val="000E3253"/>
    <w:rsid w:val="000E4C50"/>
    <w:rsid w:val="000E6165"/>
    <w:rsid w:val="000E677C"/>
    <w:rsid w:val="000E6F24"/>
    <w:rsid w:val="000F0DDF"/>
    <w:rsid w:val="000F17CC"/>
    <w:rsid w:val="000F1BA3"/>
    <w:rsid w:val="000F21C1"/>
    <w:rsid w:val="000F52FF"/>
    <w:rsid w:val="000F5C52"/>
    <w:rsid w:val="000F75BF"/>
    <w:rsid w:val="00100D19"/>
    <w:rsid w:val="001012F6"/>
    <w:rsid w:val="00102B0D"/>
    <w:rsid w:val="0010467B"/>
    <w:rsid w:val="00105221"/>
    <w:rsid w:val="00106EB7"/>
    <w:rsid w:val="00107253"/>
    <w:rsid w:val="0010745C"/>
    <w:rsid w:val="0010751B"/>
    <w:rsid w:val="00111585"/>
    <w:rsid w:val="00111934"/>
    <w:rsid w:val="00120399"/>
    <w:rsid w:val="001204BA"/>
    <w:rsid w:val="00120549"/>
    <w:rsid w:val="00121D29"/>
    <w:rsid w:val="001235BC"/>
    <w:rsid w:val="001261C9"/>
    <w:rsid w:val="00126764"/>
    <w:rsid w:val="00130303"/>
    <w:rsid w:val="00130888"/>
    <w:rsid w:val="00130CBA"/>
    <w:rsid w:val="00132CEB"/>
    <w:rsid w:val="001333F8"/>
    <w:rsid w:val="00133B7E"/>
    <w:rsid w:val="0013712E"/>
    <w:rsid w:val="00140405"/>
    <w:rsid w:val="00140820"/>
    <w:rsid w:val="0014291A"/>
    <w:rsid w:val="00142B62"/>
    <w:rsid w:val="0014413F"/>
    <w:rsid w:val="0014539C"/>
    <w:rsid w:val="0014643B"/>
    <w:rsid w:val="00147672"/>
    <w:rsid w:val="0014779E"/>
    <w:rsid w:val="001507A7"/>
    <w:rsid w:val="00151AEA"/>
    <w:rsid w:val="001536A4"/>
    <w:rsid w:val="00153893"/>
    <w:rsid w:val="0015502E"/>
    <w:rsid w:val="001558CE"/>
    <w:rsid w:val="00155EC3"/>
    <w:rsid w:val="0015654F"/>
    <w:rsid w:val="00157B8B"/>
    <w:rsid w:val="001617B9"/>
    <w:rsid w:val="00162C67"/>
    <w:rsid w:val="001643A7"/>
    <w:rsid w:val="001659C3"/>
    <w:rsid w:val="00165B11"/>
    <w:rsid w:val="00166105"/>
    <w:rsid w:val="00166C2F"/>
    <w:rsid w:val="0017076A"/>
    <w:rsid w:val="00171117"/>
    <w:rsid w:val="001730B1"/>
    <w:rsid w:val="001736AB"/>
    <w:rsid w:val="001737CF"/>
    <w:rsid w:val="00173E22"/>
    <w:rsid w:val="00174132"/>
    <w:rsid w:val="001758BC"/>
    <w:rsid w:val="001809D7"/>
    <w:rsid w:val="00181506"/>
    <w:rsid w:val="00184F2D"/>
    <w:rsid w:val="0018590F"/>
    <w:rsid w:val="001871BF"/>
    <w:rsid w:val="00187741"/>
    <w:rsid w:val="00187963"/>
    <w:rsid w:val="00187A0E"/>
    <w:rsid w:val="00190896"/>
    <w:rsid w:val="0019255E"/>
    <w:rsid w:val="001939E1"/>
    <w:rsid w:val="00194799"/>
    <w:rsid w:val="00194C3E"/>
    <w:rsid w:val="00195382"/>
    <w:rsid w:val="001A33F4"/>
    <w:rsid w:val="001A4EC7"/>
    <w:rsid w:val="001A5B4C"/>
    <w:rsid w:val="001A6AD7"/>
    <w:rsid w:val="001B1970"/>
    <w:rsid w:val="001B69F8"/>
    <w:rsid w:val="001B73B9"/>
    <w:rsid w:val="001C021E"/>
    <w:rsid w:val="001C0C6C"/>
    <w:rsid w:val="001C352D"/>
    <w:rsid w:val="001C5578"/>
    <w:rsid w:val="001C567C"/>
    <w:rsid w:val="001C5CFE"/>
    <w:rsid w:val="001C61C5"/>
    <w:rsid w:val="001C69C4"/>
    <w:rsid w:val="001D011E"/>
    <w:rsid w:val="001D19EC"/>
    <w:rsid w:val="001D2878"/>
    <w:rsid w:val="001D37EF"/>
    <w:rsid w:val="001D4A41"/>
    <w:rsid w:val="001D4EE6"/>
    <w:rsid w:val="001E12DD"/>
    <w:rsid w:val="001E2733"/>
    <w:rsid w:val="001E308A"/>
    <w:rsid w:val="001E3590"/>
    <w:rsid w:val="001E46E5"/>
    <w:rsid w:val="001E676C"/>
    <w:rsid w:val="001E73EC"/>
    <w:rsid w:val="001E7407"/>
    <w:rsid w:val="001F1EED"/>
    <w:rsid w:val="001F451A"/>
    <w:rsid w:val="001F5D5E"/>
    <w:rsid w:val="001F6219"/>
    <w:rsid w:val="001F6CD4"/>
    <w:rsid w:val="00200681"/>
    <w:rsid w:val="00200709"/>
    <w:rsid w:val="0020223C"/>
    <w:rsid w:val="00202883"/>
    <w:rsid w:val="0020320F"/>
    <w:rsid w:val="0020483E"/>
    <w:rsid w:val="002050C9"/>
    <w:rsid w:val="0020567C"/>
    <w:rsid w:val="00206C4D"/>
    <w:rsid w:val="0021053C"/>
    <w:rsid w:val="00210E60"/>
    <w:rsid w:val="00211BA3"/>
    <w:rsid w:val="00215521"/>
    <w:rsid w:val="00215AF1"/>
    <w:rsid w:val="0022003A"/>
    <w:rsid w:val="00220286"/>
    <w:rsid w:val="00220D7D"/>
    <w:rsid w:val="00222A55"/>
    <w:rsid w:val="00225D35"/>
    <w:rsid w:val="00226562"/>
    <w:rsid w:val="00226839"/>
    <w:rsid w:val="00230B9D"/>
    <w:rsid w:val="00231155"/>
    <w:rsid w:val="002321E8"/>
    <w:rsid w:val="00232306"/>
    <w:rsid w:val="00233DCD"/>
    <w:rsid w:val="00235D5C"/>
    <w:rsid w:val="00236EEC"/>
    <w:rsid w:val="0024010F"/>
    <w:rsid w:val="00240749"/>
    <w:rsid w:val="0024081D"/>
    <w:rsid w:val="00241743"/>
    <w:rsid w:val="00241A63"/>
    <w:rsid w:val="00241C1C"/>
    <w:rsid w:val="00241DBB"/>
    <w:rsid w:val="0024239E"/>
    <w:rsid w:val="00243018"/>
    <w:rsid w:val="00243EFB"/>
    <w:rsid w:val="002448D2"/>
    <w:rsid w:val="00246195"/>
    <w:rsid w:val="00246D68"/>
    <w:rsid w:val="002519E4"/>
    <w:rsid w:val="002520B0"/>
    <w:rsid w:val="002542C6"/>
    <w:rsid w:val="00255629"/>
    <w:rsid w:val="002564A4"/>
    <w:rsid w:val="00256F63"/>
    <w:rsid w:val="002609D4"/>
    <w:rsid w:val="00263B57"/>
    <w:rsid w:val="00264F21"/>
    <w:rsid w:val="002654CA"/>
    <w:rsid w:val="0026573C"/>
    <w:rsid w:val="0026736C"/>
    <w:rsid w:val="00267C42"/>
    <w:rsid w:val="002710F1"/>
    <w:rsid w:val="00271922"/>
    <w:rsid w:val="0027229C"/>
    <w:rsid w:val="002722CA"/>
    <w:rsid w:val="00273794"/>
    <w:rsid w:val="00273CCF"/>
    <w:rsid w:val="00274398"/>
    <w:rsid w:val="00274C91"/>
    <w:rsid w:val="00275707"/>
    <w:rsid w:val="0027778F"/>
    <w:rsid w:val="00277CB3"/>
    <w:rsid w:val="00281308"/>
    <w:rsid w:val="00282331"/>
    <w:rsid w:val="00284719"/>
    <w:rsid w:val="00285131"/>
    <w:rsid w:val="0028655B"/>
    <w:rsid w:val="00286694"/>
    <w:rsid w:val="00286EE0"/>
    <w:rsid w:val="00287F9B"/>
    <w:rsid w:val="002919C2"/>
    <w:rsid w:val="00292A3C"/>
    <w:rsid w:val="00294A40"/>
    <w:rsid w:val="00297ECB"/>
    <w:rsid w:val="002A5661"/>
    <w:rsid w:val="002A7BCF"/>
    <w:rsid w:val="002A7F69"/>
    <w:rsid w:val="002B1967"/>
    <w:rsid w:val="002B1EF3"/>
    <w:rsid w:val="002B771F"/>
    <w:rsid w:val="002C091C"/>
    <w:rsid w:val="002C2E00"/>
    <w:rsid w:val="002C3247"/>
    <w:rsid w:val="002C67F1"/>
    <w:rsid w:val="002C684D"/>
    <w:rsid w:val="002D043A"/>
    <w:rsid w:val="002D126A"/>
    <w:rsid w:val="002D2568"/>
    <w:rsid w:val="002D2C97"/>
    <w:rsid w:val="002D3565"/>
    <w:rsid w:val="002D3C27"/>
    <w:rsid w:val="002D6224"/>
    <w:rsid w:val="002D72A0"/>
    <w:rsid w:val="002D7A5B"/>
    <w:rsid w:val="002E264C"/>
    <w:rsid w:val="002E2B34"/>
    <w:rsid w:val="002E2EF2"/>
    <w:rsid w:val="002E3CD8"/>
    <w:rsid w:val="002E3F4B"/>
    <w:rsid w:val="002E60F8"/>
    <w:rsid w:val="002F0C83"/>
    <w:rsid w:val="002F1098"/>
    <w:rsid w:val="002F121B"/>
    <w:rsid w:val="002F1E3F"/>
    <w:rsid w:val="002F41F5"/>
    <w:rsid w:val="002F4427"/>
    <w:rsid w:val="002F4B1A"/>
    <w:rsid w:val="002F6B02"/>
    <w:rsid w:val="002F6BDE"/>
    <w:rsid w:val="002F6DDD"/>
    <w:rsid w:val="002F6E97"/>
    <w:rsid w:val="002F75CD"/>
    <w:rsid w:val="0030001D"/>
    <w:rsid w:val="00300380"/>
    <w:rsid w:val="00300787"/>
    <w:rsid w:val="003011FC"/>
    <w:rsid w:val="003017C2"/>
    <w:rsid w:val="00301F39"/>
    <w:rsid w:val="00302C89"/>
    <w:rsid w:val="00302EA7"/>
    <w:rsid w:val="0030336C"/>
    <w:rsid w:val="003044A6"/>
    <w:rsid w:val="00304F8B"/>
    <w:rsid w:val="003054AA"/>
    <w:rsid w:val="00305EB6"/>
    <w:rsid w:val="0030769A"/>
    <w:rsid w:val="00310A35"/>
    <w:rsid w:val="00310AD7"/>
    <w:rsid w:val="00313137"/>
    <w:rsid w:val="00313AF8"/>
    <w:rsid w:val="00313E96"/>
    <w:rsid w:val="00314F45"/>
    <w:rsid w:val="00317819"/>
    <w:rsid w:val="00320991"/>
    <w:rsid w:val="0032460F"/>
    <w:rsid w:val="00324CEC"/>
    <w:rsid w:val="003258D1"/>
    <w:rsid w:val="0032603E"/>
    <w:rsid w:val="00326934"/>
    <w:rsid w:val="0033197C"/>
    <w:rsid w:val="00334D9C"/>
    <w:rsid w:val="00335161"/>
    <w:rsid w:val="003354D2"/>
    <w:rsid w:val="00335BC6"/>
    <w:rsid w:val="00337052"/>
    <w:rsid w:val="003415D3"/>
    <w:rsid w:val="003426A8"/>
    <w:rsid w:val="00343355"/>
    <w:rsid w:val="00344701"/>
    <w:rsid w:val="00344E83"/>
    <w:rsid w:val="00344EF8"/>
    <w:rsid w:val="00345B35"/>
    <w:rsid w:val="00346FA4"/>
    <w:rsid w:val="003472CC"/>
    <w:rsid w:val="0035146E"/>
    <w:rsid w:val="00352B0F"/>
    <w:rsid w:val="00353929"/>
    <w:rsid w:val="00356690"/>
    <w:rsid w:val="00360272"/>
    <w:rsid w:val="00360459"/>
    <w:rsid w:val="003604EC"/>
    <w:rsid w:val="00360B2A"/>
    <w:rsid w:val="00361732"/>
    <w:rsid w:val="0036604F"/>
    <w:rsid w:val="00367D2B"/>
    <w:rsid w:val="00370B1C"/>
    <w:rsid w:val="0037377E"/>
    <w:rsid w:val="00375391"/>
    <w:rsid w:val="0037673F"/>
    <w:rsid w:val="00380CFC"/>
    <w:rsid w:val="00381FD9"/>
    <w:rsid w:val="003837B2"/>
    <w:rsid w:val="00391211"/>
    <w:rsid w:val="00391AD9"/>
    <w:rsid w:val="00392E84"/>
    <w:rsid w:val="00393473"/>
    <w:rsid w:val="0039363B"/>
    <w:rsid w:val="0039553E"/>
    <w:rsid w:val="003956CA"/>
    <w:rsid w:val="003976A1"/>
    <w:rsid w:val="00397F52"/>
    <w:rsid w:val="003A0735"/>
    <w:rsid w:val="003A0D5D"/>
    <w:rsid w:val="003A131B"/>
    <w:rsid w:val="003A231D"/>
    <w:rsid w:val="003A6F5C"/>
    <w:rsid w:val="003A78F9"/>
    <w:rsid w:val="003B244F"/>
    <w:rsid w:val="003B26A0"/>
    <w:rsid w:val="003B371D"/>
    <w:rsid w:val="003B77A7"/>
    <w:rsid w:val="003C06B3"/>
    <w:rsid w:val="003C0BC4"/>
    <w:rsid w:val="003C1E7C"/>
    <w:rsid w:val="003C2808"/>
    <w:rsid w:val="003C35E2"/>
    <w:rsid w:val="003C3917"/>
    <w:rsid w:val="003C4139"/>
    <w:rsid w:val="003C6231"/>
    <w:rsid w:val="003D0BFE"/>
    <w:rsid w:val="003D3233"/>
    <w:rsid w:val="003D44D7"/>
    <w:rsid w:val="003D4FDE"/>
    <w:rsid w:val="003D5700"/>
    <w:rsid w:val="003D59D2"/>
    <w:rsid w:val="003D5BCD"/>
    <w:rsid w:val="003D7744"/>
    <w:rsid w:val="003E1E48"/>
    <w:rsid w:val="003E3203"/>
    <w:rsid w:val="003E341B"/>
    <w:rsid w:val="003E650A"/>
    <w:rsid w:val="003E770D"/>
    <w:rsid w:val="003E7801"/>
    <w:rsid w:val="003F0BBE"/>
    <w:rsid w:val="003F33F3"/>
    <w:rsid w:val="003F35E0"/>
    <w:rsid w:val="003F3A44"/>
    <w:rsid w:val="003F4C28"/>
    <w:rsid w:val="003F4E7A"/>
    <w:rsid w:val="003F67F0"/>
    <w:rsid w:val="00401265"/>
    <w:rsid w:val="00401848"/>
    <w:rsid w:val="00402BAC"/>
    <w:rsid w:val="004049DC"/>
    <w:rsid w:val="00410068"/>
    <w:rsid w:val="004116CD"/>
    <w:rsid w:val="00411D7C"/>
    <w:rsid w:val="00412CCB"/>
    <w:rsid w:val="004144EC"/>
    <w:rsid w:val="00417EB9"/>
    <w:rsid w:val="004215D6"/>
    <w:rsid w:val="004232CC"/>
    <w:rsid w:val="00424ABC"/>
    <w:rsid w:val="00424CA9"/>
    <w:rsid w:val="004311BF"/>
    <w:rsid w:val="00431E9B"/>
    <w:rsid w:val="00434F60"/>
    <w:rsid w:val="004363A7"/>
    <w:rsid w:val="00437869"/>
    <w:rsid w:val="004379E3"/>
    <w:rsid w:val="0044015E"/>
    <w:rsid w:val="0044084E"/>
    <w:rsid w:val="0044291A"/>
    <w:rsid w:val="00443583"/>
    <w:rsid w:val="00443DF7"/>
    <w:rsid w:val="00444ABD"/>
    <w:rsid w:val="00444E1B"/>
    <w:rsid w:val="004508C0"/>
    <w:rsid w:val="00451520"/>
    <w:rsid w:val="00453CC9"/>
    <w:rsid w:val="004542A7"/>
    <w:rsid w:val="00454CA9"/>
    <w:rsid w:val="004550B2"/>
    <w:rsid w:val="00455C4F"/>
    <w:rsid w:val="00456CA8"/>
    <w:rsid w:val="00460C01"/>
    <w:rsid w:val="00461C81"/>
    <w:rsid w:val="0046660D"/>
    <w:rsid w:val="00467661"/>
    <w:rsid w:val="00470209"/>
    <w:rsid w:val="004705B7"/>
    <w:rsid w:val="00472DBE"/>
    <w:rsid w:val="00473300"/>
    <w:rsid w:val="00474A19"/>
    <w:rsid w:val="0047549D"/>
    <w:rsid w:val="00475DF8"/>
    <w:rsid w:val="00480346"/>
    <w:rsid w:val="00480FFC"/>
    <w:rsid w:val="0048158F"/>
    <w:rsid w:val="004851B7"/>
    <w:rsid w:val="00486EE0"/>
    <w:rsid w:val="00487082"/>
    <w:rsid w:val="004907D4"/>
    <w:rsid w:val="00490EC6"/>
    <w:rsid w:val="00492C47"/>
    <w:rsid w:val="00493259"/>
    <w:rsid w:val="0049436C"/>
    <w:rsid w:val="004943F6"/>
    <w:rsid w:val="00494794"/>
    <w:rsid w:val="004948F0"/>
    <w:rsid w:val="00496F97"/>
    <w:rsid w:val="004A062F"/>
    <w:rsid w:val="004A19A1"/>
    <w:rsid w:val="004A3BC7"/>
    <w:rsid w:val="004A45C9"/>
    <w:rsid w:val="004A6F1F"/>
    <w:rsid w:val="004B149D"/>
    <w:rsid w:val="004B1906"/>
    <w:rsid w:val="004B25D3"/>
    <w:rsid w:val="004B3B9B"/>
    <w:rsid w:val="004B4085"/>
    <w:rsid w:val="004B6A22"/>
    <w:rsid w:val="004C1EC3"/>
    <w:rsid w:val="004C5395"/>
    <w:rsid w:val="004C6AE8"/>
    <w:rsid w:val="004C7E79"/>
    <w:rsid w:val="004D3593"/>
    <w:rsid w:val="004D5CF6"/>
    <w:rsid w:val="004E063A"/>
    <w:rsid w:val="004E4452"/>
    <w:rsid w:val="004E67B1"/>
    <w:rsid w:val="004E7BEC"/>
    <w:rsid w:val="004F0663"/>
    <w:rsid w:val="004F4013"/>
    <w:rsid w:val="004F40EA"/>
    <w:rsid w:val="004F586D"/>
    <w:rsid w:val="004F6F18"/>
    <w:rsid w:val="004F72AC"/>
    <w:rsid w:val="004F748B"/>
    <w:rsid w:val="005029F5"/>
    <w:rsid w:val="005039B0"/>
    <w:rsid w:val="00505D3D"/>
    <w:rsid w:val="00506AF6"/>
    <w:rsid w:val="0050708A"/>
    <w:rsid w:val="0050774B"/>
    <w:rsid w:val="00512B69"/>
    <w:rsid w:val="00516B8D"/>
    <w:rsid w:val="00516F61"/>
    <w:rsid w:val="005175EB"/>
    <w:rsid w:val="00523623"/>
    <w:rsid w:val="005319A6"/>
    <w:rsid w:val="00533194"/>
    <w:rsid w:val="00533F4E"/>
    <w:rsid w:val="00537641"/>
    <w:rsid w:val="00537FBC"/>
    <w:rsid w:val="005400CF"/>
    <w:rsid w:val="005428D2"/>
    <w:rsid w:val="005428D5"/>
    <w:rsid w:val="00542976"/>
    <w:rsid w:val="005430F2"/>
    <w:rsid w:val="005442E8"/>
    <w:rsid w:val="00546985"/>
    <w:rsid w:val="00546C4E"/>
    <w:rsid w:val="00547B79"/>
    <w:rsid w:val="00547DB1"/>
    <w:rsid w:val="005505D4"/>
    <w:rsid w:val="00551888"/>
    <w:rsid w:val="00551CC6"/>
    <w:rsid w:val="00551E18"/>
    <w:rsid w:val="005539B6"/>
    <w:rsid w:val="00554954"/>
    <w:rsid w:val="00555523"/>
    <w:rsid w:val="005574D1"/>
    <w:rsid w:val="0055789C"/>
    <w:rsid w:val="00560A1D"/>
    <w:rsid w:val="005613A1"/>
    <w:rsid w:val="00563837"/>
    <w:rsid w:val="00564518"/>
    <w:rsid w:val="00566CAD"/>
    <w:rsid w:val="00567D27"/>
    <w:rsid w:val="00567DAD"/>
    <w:rsid w:val="00570E9D"/>
    <w:rsid w:val="00573A2D"/>
    <w:rsid w:val="00577311"/>
    <w:rsid w:val="005811B4"/>
    <w:rsid w:val="00581F71"/>
    <w:rsid w:val="00583B41"/>
    <w:rsid w:val="0058480F"/>
    <w:rsid w:val="00584811"/>
    <w:rsid w:val="00585784"/>
    <w:rsid w:val="00587368"/>
    <w:rsid w:val="005878D5"/>
    <w:rsid w:val="0059004C"/>
    <w:rsid w:val="0059014C"/>
    <w:rsid w:val="00592295"/>
    <w:rsid w:val="00593AA6"/>
    <w:rsid w:val="00594161"/>
    <w:rsid w:val="00594749"/>
    <w:rsid w:val="005A149D"/>
    <w:rsid w:val="005A3599"/>
    <w:rsid w:val="005A4F5A"/>
    <w:rsid w:val="005A5C58"/>
    <w:rsid w:val="005A6E2E"/>
    <w:rsid w:val="005A6F73"/>
    <w:rsid w:val="005A78A1"/>
    <w:rsid w:val="005B226F"/>
    <w:rsid w:val="005B404F"/>
    <w:rsid w:val="005B4067"/>
    <w:rsid w:val="005B49F4"/>
    <w:rsid w:val="005B4CB6"/>
    <w:rsid w:val="005B4ECC"/>
    <w:rsid w:val="005B5888"/>
    <w:rsid w:val="005B696F"/>
    <w:rsid w:val="005C1D26"/>
    <w:rsid w:val="005C3D10"/>
    <w:rsid w:val="005C3F41"/>
    <w:rsid w:val="005C4DBB"/>
    <w:rsid w:val="005C5255"/>
    <w:rsid w:val="005C6896"/>
    <w:rsid w:val="005C73C3"/>
    <w:rsid w:val="005D1C8D"/>
    <w:rsid w:val="005D2D09"/>
    <w:rsid w:val="005D3D49"/>
    <w:rsid w:val="005D683F"/>
    <w:rsid w:val="005E0E62"/>
    <w:rsid w:val="005E339D"/>
    <w:rsid w:val="005E4EE3"/>
    <w:rsid w:val="005E5F6D"/>
    <w:rsid w:val="005E644E"/>
    <w:rsid w:val="005E6EAD"/>
    <w:rsid w:val="005F12DF"/>
    <w:rsid w:val="005F1D89"/>
    <w:rsid w:val="005F35A2"/>
    <w:rsid w:val="005F4174"/>
    <w:rsid w:val="005F42E0"/>
    <w:rsid w:val="005F453F"/>
    <w:rsid w:val="005F46AB"/>
    <w:rsid w:val="005F6579"/>
    <w:rsid w:val="005F662B"/>
    <w:rsid w:val="005F6ED8"/>
    <w:rsid w:val="005F7EF4"/>
    <w:rsid w:val="00600219"/>
    <w:rsid w:val="00600521"/>
    <w:rsid w:val="00600BCE"/>
    <w:rsid w:val="00603DC4"/>
    <w:rsid w:val="00606A45"/>
    <w:rsid w:val="00606FDE"/>
    <w:rsid w:val="0061451D"/>
    <w:rsid w:val="00615334"/>
    <w:rsid w:val="006177AE"/>
    <w:rsid w:val="00620076"/>
    <w:rsid w:val="00622EE6"/>
    <w:rsid w:val="006235A3"/>
    <w:rsid w:val="006243A6"/>
    <w:rsid w:val="00627844"/>
    <w:rsid w:val="00627D5C"/>
    <w:rsid w:val="00630626"/>
    <w:rsid w:val="00636324"/>
    <w:rsid w:val="006370A3"/>
    <w:rsid w:val="0063712F"/>
    <w:rsid w:val="00640125"/>
    <w:rsid w:val="00640B32"/>
    <w:rsid w:val="00642772"/>
    <w:rsid w:val="006431C0"/>
    <w:rsid w:val="00647F81"/>
    <w:rsid w:val="0065380B"/>
    <w:rsid w:val="0065428E"/>
    <w:rsid w:val="00655716"/>
    <w:rsid w:val="00656A84"/>
    <w:rsid w:val="006619E5"/>
    <w:rsid w:val="00662EC7"/>
    <w:rsid w:val="00664CAB"/>
    <w:rsid w:val="00667569"/>
    <w:rsid w:val="0067044A"/>
    <w:rsid w:val="006707A7"/>
    <w:rsid w:val="00670EA1"/>
    <w:rsid w:val="00672B55"/>
    <w:rsid w:val="0067355F"/>
    <w:rsid w:val="00673D2D"/>
    <w:rsid w:val="00674AB4"/>
    <w:rsid w:val="00674DA6"/>
    <w:rsid w:val="00677CC2"/>
    <w:rsid w:val="00680014"/>
    <w:rsid w:val="00682EC2"/>
    <w:rsid w:val="006831BB"/>
    <w:rsid w:val="00684404"/>
    <w:rsid w:val="0068561E"/>
    <w:rsid w:val="00686CDE"/>
    <w:rsid w:val="006905DE"/>
    <w:rsid w:val="006913AF"/>
    <w:rsid w:val="0069162A"/>
    <w:rsid w:val="0069207B"/>
    <w:rsid w:val="00693056"/>
    <w:rsid w:val="006944A8"/>
    <w:rsid w:val="0069498A"/>
    <w:rsid w:val="0069576B"/>
    <w:rsid w:val="00695958"/>
    <w:rsid w:val="006A1A2B"/>
    <w:rsid w:val="006A2E2F"/>
    <w:rsid w:val="006A345D"/>
    <w:rsid w:val="006A37AE"/>
    <w:rsid w:val="006A3C79"/>
    <w:rsid w:val="006A3C7B"/>
    <w:rsid w:val="006A3E33"/>
    <w:rsid w:val="006A7545"/>
    <w:rsid w:val="006A75A8"/>
    <w:rsid w:val="006A79B7"/>
    <w:rsid w:val="006B0AFC"/>
    <w:rsid w:val="006B1A40"/>
    <w:rsid w:val="006B2E4F"/>
    <w:rsid w:val="006B336A"/>
    <w:rsid w:val="006B3B87"/>
    <w:rsid w:val="006B45B5"/>
    <w:rsid w:val="006B5789"/>
    <w:rsid w:val="006B7B6F"/>
    <w:rsid w:val="006C02CE"/>
    <w:rsid w:val="006C0316"/>
    <w:rsid w:val="006C0ABD"/>
    <w:rsid w:val="006C19D8"/>
    <w:rsid w:val="006C30C5"/>
    <w:rsid w:val="006C4F72"/>
    <w:rsid w:val="006C6B17"/>
    <w:rsid w:val="006C7F8C"/>
    <w:rsid w:val="006D6085"/>
    <w:rsid w:val="006D6931"/>
    <w:rsid w:val="006E57DA"/>
    <w:rsid w:val="006E6246"/>
    <w:rsid w:val="006E6FD4"/>
    <w:rsid w:val="006E7562"/>
    <w:rsid w:val="006F318F"/>
    <w:rsid w:val="006F3D89"/>
    <w:rsid w:val="006F4226"/>
    <w:rsid w:val="006F51C0"/>
    <w:rsid w:val="006F526F"/>
    <w:rsid w:val="0070017E"/>
    <w:rsid w:val="00700A06"/>
    <w:rsid w:val="00700B2C"/>
    <w:rsid w:val="00701435"/>
    <w:rsid w:val="00703487"/>
    <w:rsid w:val="007050A2"/>
    <w:rsid w:val="00706272"/>
    <w:rsid w:val="00711A95"/>
    <w:rsid w:val="00711D18"/>
    <w:rsid w:val="00713084"/>
    <w:rsid w:val="0071407F"/>
    <w:rsid w:val="00714F20"/>
    <w:rsid w:val="0071590F"/>
    <w:rsid w:val="00715914"/>
    <w:rsid w:val="00721B79"/>
    <w:rsid w:val="00722E35"/>
    <w:rsid w:val="00724A98"/>
    <w:rsid w:val="00724EB2"/>
    <w:rsid w:val="00725D62"/>
    <w:rsid w:val="00730A9D"/>
    <w:rsid w:val="00731E00"/>
    <w:rsid w:val="00732328"/>
    <w:rsid w:val="00732EBD"/>
    <w:rsid w:val="00734BEC"/>
    <w:rsid w:val="007368FF"/>
    <w:rsid w:val="00737FE2"/>
    <w:rsid w:val="00742BED"/>
    <w:rsid w:val="007440B7"/>
    <w:rsid w:val="00744308"/>
    <w:rsid w:val="007500C8"/>
    <w:rsid w:val="00751DB4"/>
    <w:rsid w:val="007521CB"/>
    <w:rsid w:val="0075270C"/>
    <w:rsid w:val="0075444B"/>
    <w:rsid w:val="00755166"/>
    <w:rsid w:val="00755BDD"/>
    <w:rsid w:val="00756272"/>
    <w:rsid w:val="00761019"/>
    <w:rsid w:val="00761FDD"/>
    <w:rsid w:val="00762266"/>
    <w:rsid w:val="00763202"/>
    <w:rsid w:val="00763265"/>
    <w:rsid w:val="00764266"/>
    <w:rsid w:val="00764320"/>
    <w:rsid w:val="0076681A"/>
    <w:rsid w:val="007705B0"/>
    <w:rsid w:val="007715C9"/>
    <w:rsid w:val="00771613"/>
    <w:rsid w:val="00771E0F"/>
    <w:rsid w:val="007721A3"/>
    <w:rsid w:val="007729AA"/>
    <w:rsid w:val="00774EDD"/>
    <w:rsid w:val="007757EC"/>
    <w:rsid w:val="00775A69"/>
    <w:rsid w:val="00775BCC"/>
    <w:rsid w:val="007764A5"/>
    <w:rsid w:val="007779DF"/>
    <w:rsid w:val="00777D7D"/>
    <w:rsid w:val="00781686"/>
    <w:rsid w:val="00783C16"/>
    <w:rsid w:val="00783E89"/>
    <w:rsid w:val="007864F8"/>
    <w:rsid w:val="007913B2"/>
    <w:rsid w:val="00793915"/>
    <w:rsid w:val="00794950"/>
    <w:rsid w:val="0079581F"/>
    <w:rsid w:val="00796841"/>
    <w:rsid w:val="007A0348"/>
    <w:rsid w:val="007A1F80"/>
    <w:rsid w:val="007A2495"/>
    <w:rsid w:val="007B0E00"/>
    <w:rsid w:val="007B17A1"/>
    <w:rsid w:val="007B7684"/>
    <w:rsid w:val="007C160F"/>
    <w:rsid w:val="007C2253"/>
    <w:rsid w:val="007C3E0B"/>
    <w:rsid w:val="007C569E"/>
    <w:rsid w:val="007C76ED"/>
    <w:rsid w:val="007D1F1E"/>
    <w:rsid w:val="007D2F11"/>
    <w:rsid w:val="007D509E"/>
    <w:rsid w:val="007D50A0"/>
    <w:rsid w:val="007D5A63"/>
    <w:rsid w:val="007D6928"/>
    <w:rsid w:val="007D7B81"/>
    <w:rsid w:val="007E10DC"/>
    <w:rsid w:val="007E163D"/>
    <w:rsid w:val="007E2BF6"/>
    <w:rsid w:val="007E32C7"/>
    <w:rsid w:val="007E4793"/>
    <w:rsid w:val="007E582A"/>
    <w:rsid w:val="007E586D"/>
    <w:rsid w:val="007E5D38"/>
    <w:rsid w:val="007E667A"/>
    <w:rsid w:val="007E752F"/>
    <w:rsid w:val="007F1E72"/>
    <w:rsid w:val="007F28C9"/>
    <w:rsid w:val="007F4054"/>
    <w:rsid w:val="007F5244"/>
    <w:rsid w:val="008022FC"/>
    <w:rsid w:val="00803587"/>
    <w:rsid w:val="00804F31"/>
    <w:rsid w:val="0080722D"/>
    <w:rsid w:val="008105AA"/>
    <w:rsid w:val="00810FBD"/>
    <w:rsid w:val="00811398"/>
    <w:rsid w:val="008117E9"/>
    <w:rsid w:val="0082228B"/>
    <w:rsid w:val="008242EC"/>
    <w:rsid w:val="00824498"/>
    <w:rsid w:val="00825A2C"/>
    <w:rsid w:val="00827352"/>
    <w:rsid w:val="00827825"/>
    <w:rsid w:val="00835074"/>
    <w:rsid w:val="008350B7"/>
    <w:rsid w:val="00837328"/>
    <w:rsid w:val="008374DE"/>
    <w:rsid w:val="00840998"/>
    <w:rsid w:val="0085062B"/>
    <w:rsid w:val="008524F4"/>
    <w:rsid w:val="00855DD1"/>
    <w:rsid w:val="00856A31"/>
    <w:rsid w:val="008579B7"/>
    <w:rsid w:val="00862297"/>
    <w:rsid w:val="00862AF3"/>
    <w:rsid w:val="00863CD4"/>
    <w:rsid w:val="00864B24"/>
    <w:rsid w:val="00867B37"/>
    <w:rsid w:val="00874074"/>
    <w:rsid w:val="008754D0"/>
    <w:rsid w:val="00881EDD"/>
    <w:rsid w:val="008829B1"/>
    <w:rsid w:val="008843E2"/>
    <w:rsid w:val="008855C9"/>
    <w:rsid w:val="00886456"/>
    <w:rsid w:val="00887035"/>
    <w:rsid w:val="00887880"/>
    <w:rsid w:val="008917A3"/>
    <w:rsid w:val="008935D9"/>
    <w:rsid w:val="00893E3A"/>
    <w:rsid w:val="008946BC"/>
    <w:rsid w:val="008965C5"/>
    <w:rsid w:val="008A0D4C"/>
    <w:rsid w:val="008A1E61"/>
    <w:rsid w:val="008A3C87"/>
    <w:rsid w:val="008A407D"/>
    <w:rsid w:val="008A46E1"/>
    <w:rsid w:val="008A4F43"/>
    <w:rsid w:val="008A7A79"/>
    <w:rsid w:val="008B0242"/>
    <w:rsid w:val="008B2706"/>
    <w:rsid w:val="008B3513"/>
    <w:rsid w:val="008B5238"/>
    <w:rsid w:val="008B6CC0"/>
    <w:rsid w:val="008B6ED8"/>
    <w:rsid w:val="008C21CC"/>
    <w:rsid w:val="008C2D48"/>
    <w:rsid w:val="008C3134"/>
    <w:rsid w:val="008C4589"/>
    <w:rsid w:val="008C5BD2"/>
    <w:rsid w:val="008C659C"/>
    <w:rsid w:val="008C6C45"/>
    <w:rsid w:val="008C7430"/>
    <w:rsid w:val="008D0542"/>
    <w:rsid w:val="008D0EE0"/>
    <w:rsid w:val="008D3C83"/>
    <w:rsid w:val="008E1EA3"/>
    <w:rsid w:val="008E44CA"/>
    <w:rsid w:val="008E6067"/>
    <w:rsid w:val="008E6AD2"/>
    <w:rsid w:val="008F0A1A"/>
    <w:rsid w:val="008F0C49"/>
    <w:rsid w:val="008F3F94"/>
    <w:rsid w:val="008F4D2D"/>
    <w:rsid w:val="008F54E7"/>
    <w:rsid w:val="008F6F43"/>
    <w:rsid w:val="00901C66"/>
    <w:rsid w:val="00902CAC"/>
    <w:rsid w:val="00903422"/>
    <w:rsid w:val="0090367E"/>
    <w:rsid w:val="00913921"/>
    <w:rsid w:val="00915C34"/>
    <w:rsid w:val="00915DF9"/>
    <w:rsid w:val="0091664B"/>
    <w:rsid w:val="009205C4"/>
    <w:rsid w:val="009214AE"/>
    <w:rsid w:val="00921A38"/>
    <w:rsid w:val="009225A0"/>
    <w:rsid w:val="00924278"/>
    <w:rsid w:val="009254C3"/>
    <w:rsid w:val="0092554D"/>
    <w:rsid w:val="009256D2"/>
    <w:rsid w:val="00925811"/>
    <w:rsid w:val="0093042F"/>
    <w:rsid w:val="00932377"/>
    <w:rsid w:val="0093710F"/>
    <w:rsid w:val="00944440"/>
    <w:rsid w:val="00947D5A"/>
    <w:rsid w:val="00950CC8"/>
    <w:rsid w:val="009516F1"/>
    <w:rsid w:val="009532A5"/>
    <w:rsid w:val="00955065"/>
    <w:rsid w:val="00955167"/>
    <w:rsid w:val="00955538"/>
    <w:rsid w:val="00956078"/>
    <w:rsid w:val="00956246"/>
    <w:rsid w:val="00956408"/>
    <w:rsid w:val="009565E9"/>
    <w:rsid w:val="009566B6"/>
    <w:rsid w:val="0095718A"/>
    <w:rsid w:val="00963050"/>
    <w:rsid w:val="009641E5"/>
    <w:rsid w:val="00965EA1"/>
    <w:rsid w:val="009707AB"/>
    <w:rsid w:val="00970C7C"/>
    <w:rsid w:val="00974492"/>
    <w:rsid w:val="00976301"/>
    <w:rsid w:val="009775CB"/>
    <w:rsid w:val="00977D86"/>
    <w:rsid w:val="009807F7"/>
    <w:rsid w:val="00982242"/>
    <w:rsid w:val="00983014"/>
    <w:rsid w:val="00984D38"/>
    <w:rsid w:val="009868E9"/>
    <w:rsid w:val="00987FCC"/>
    <w:rsid w:val="0099382B"/>
    <w:rsid w:val="00993D9A"/>
    <w:rsid w:val="00994495"/>
    <w:rsid w:val="00994D17"/>
    <w:rsid w:val="009957E3"/>
    <w:rsid w:val="00995AFE"/>
    <w:rsid w:val="00996708"/>
    <w:rsid w:val="00997101"/>
    <w:rsid w:val="009A20B2"/>
    <w:rsid w:val="009A5A20"/>
    <w:rsid w:val="009A6D1D"/>
    <w:rsid w:val="009A6E21"/>
    <w:rsid w:val="009B08B5"/>
    <w:rsid w:val="009B0984"/>
    <w:rsid w:val="009B3B8B"/>
    <w:rsid w:val="009B42B8"/>
    <w:rsid w:val="009B4CBC"/>
    <w:rsid w:val="009C0E9C"/>
    <w:rsid w:val="009C0EBE"/>
    <w:rsid w:val="009C6545"/>
    <w:rsid w:val="009C7343"/>
    <w:rsid w:val="009D14F5"/>
    <w:rsid w:val="009D17DB"/>
    <w:rsid w:val="009D1F41"/>
    <w:rsid w:val="009D500A"/>
    <w:rsid w:val="009E1BFD"/>
    <w:rsid w:val="009E49A6"/>
    <w:rsid w:val="009E5B29"/>
    <w:rsid w:val="009E5CFC"/>
    <w:rsid w:val="009E6008"/>
    <w:rsid w:val="009E7998"/>
    <w:rsid w:val="009F0DC5"/>
    <w:rsid w:val="009F27E1"/>
    <w:rsid w:val="009F2E82"/>
    <w:rsid w:val="009F443C"/>
    <w:rsid w:val="009F4C0A"/>
    <w:rsid w:val="009F4D91"/>
    <w:rsid w:val="009F533A"/>
    <w:rsid w:val="009F68A8"/>
    <w:rsid w:val="00A00168"/>
    <w:rsid w:val="00A014AC"/>
    <w:rsid w:val="00A024CC"/>
    <w:rsid w:val="00A03880"/>
    <w:rsid w:val="00A047B4"/>
    <w:rsid w:val="00A04963"/>
    <w:rsid w:val="00A07604"/>
    <w:rsid w:val="00A079CB"/>
    <w:rsid w:val="00A10717"/>
    <w:rsid w:val="00A10CA0"/>
    <w:rsid w:val="00A118D4"/>
    <w:rsid w:val="00A12128"/>
    <w:rsid w:val="00A131C7"/>
    <w:rsid w:val="00A1328F"/>
    <w:rsid w:val="00A132EE"/>
    <w:rsid w:val="00A1750B"/>
    <w:rsid w:val="00A204DA"/>
    <w:rsid w:val="00A22C98"/>
    <w:rsid w:val="00A231E2"/>
    <w:rsid w:val="00A260C3"/>
    <w:rsid w:val="00A26FC1"/>
    <w:rsid w:val="00A3037C"/>
    <w:rsid w:val="00A3302D"/>
    <w:rsid w:val="00A3483D"/>
    <w:rsid w:val="00A366D5"/>
    <w:rsid w:val="00A36B15"/>
    <w:rsid w:val="00A37EE6"/>
    <w:rsid w:val="00A411BF"/>
    <w:rsid w:val="00A43F4B"/>
    <w:rsid w:val="00A44C7E"/>
    <w:rsid w:val="00A47534"/>
    <w:rsid w:val="00A477FC"/>
    <w:rsid w:val="00A52D88"/>
    <w:rsid w:val="00A53BA9"/>
    <w:rsid w:val="00A53D34"/>
    <w:rsid w:val="00A5713C"/>
    <w:rsid w:val="00A6040A"/>
    <w:rsid w:val="00A64379"/>
    <w:rsid w:val="00A64912"/>
    <w:rsid w:val="00A66C3B"/>
    <w:rsid w:val="00A673B0"/>
    <w:rsid w:val="00A675C0"/>
    <w:rsid w:val="00A67A97"/>
    <w:rsid w:val="00A70A74"/>
    <w:rsid w:val="00A71043"/>
    <w:rsid w:val="00A7113A"/>
    <w:rsid w:val="00A71666"/>
    <w:rsid w:val="00A734C4"/>
    <w:rsid w:val="00A7388A"/>
    <w:rsid w:val="00A741F5"/>
    <w:rsid w:val="00A86FDE"/>
    <w:rsid w:val="00A938CF"/>
    <w:rsid w:val="00A93F58"/>
    <w:rsid w:val="00A94BEE"/>
    <w:rsid w:val="00A94E54"/>
    <w:rsid w:val="00AA17D7"/>
    <w:rsid w:val="00AA224D"/>
    <w:rsid w:val="00AA2D58"/>
    <w:rsid w:val="00AA6BEA"/>
    <w:rsid w:val="00AB61F9"/>
    <w:rsid w:val="00AC041C"/>
    <w:rsid w:val="00AC3B24"/>
    <w:rsid w:val="00AC487C"/>
    <w:rsid w:val="00AC4935"/>
    <w:rsid w:val="00AC5527"/>
    <w:rsid w:val="00AC6175"/>
    <w:rsid w:val="00AC6B9E"/>
    <w:rsid w:val="00AD23EA"/>
    <w:rsid w:val="00AD29E1"/>
    <w:rsid w:val="00AD3167"/>
    <w:rsid w:val="00AD52F8"/>
    <w:rsid w:val="00AD5641"/>
    <w:rsid w:val="00AD6733"/>
    <w:rsid w:val="00AD70A5"/>
    <w:rsid w:val="00AD7889"/>
    <w:rsid w:val="00AD79BF"/>
    <w:rsid w:val="00AE04C2"/>
    <w:rsid w:val="00AE20E1"/>
    <w:rsid w:val="00AF021B"/>
    <w:rsid w:val="00AF0655"/>
    <w:rsid w:val="00AF06CF"/>
    <w:rsid w:val="00AF20E4"/>
    <w:rsid w:val="00AF2CD8"/>
    <w:rsid w:val="00AF38CA"/>
    <w:rsid w:val="00AF4734"/>
    <w:rsid w:val="00AF526A"/>
    <w:rsid w:val="00AF57E8"/>
    <w:rsid w:val="00AF686C"/>
    <w:rsid w:val="00B00D60"/>
    <w:rsid w:val="00B01689"/>
    <w:rsid w:val="00B02C48"/>
    <w:rsid w:val="00B05CF4"/>
    <w:rsid w:val="00B063FE"/>
    <w:rsid w:val="00B0782E"/>
    <w:rsid w:val="00B07CDB"/>
    <w:rsid w:val="00B16A31"/>
    <w:rsid w:val="00B17B32"/>
    <w:rsid w:val="00B17DFD"/>
    <w:rsid w:val="00B20DFC"/>
    <w:rsid w:val="00B22FDE"/>
    <w:rsid w:val="00B23296"/>
    <w:rsid w:val="00B234B5"/>
    <w:rsid w:val="00B244BA"/>
    <w:rsid w:val="00B24845"/>
    <w:rsid w:val="00B308FE"/>
    <w:rsid w:val="00B31668"/>
    <w:rsid w:val="00B33709"/>
    <w:rsid w:val="00B33B3C"/>
    <w:rsid w:val="00B33F2E"/>
    <w:rsid w:val="00B34C38"/>
    <w:rsid w:val="00B35B6D"/>
    <w:rsid w:val="00B372BD"/>
    <w:rsid w:val="00B41CA2"/>
    <w:rsid w:val="00B41DB5"/>
    <w:rsid w:val="00B44BC8"/>
    <w:rsid w:val="00B44D32"/>
    <w:rsid w:val="00B466FD"/>
    <w:rsid w:val="00B50ADC"/>
    <w:rsid w:val="00B50E99"/>
    <w:rsid w:val="00B5292A"/>
    <w:rsid w:val="00B543EA"/>
    <w:rsid w:val="00B566B1"/>
    <w:rsid w:val="00B61FCC"/>
    <w:rsid w:val="00B62677"/>
    <w:rsid w:val="00B63834"/>
    <w:rsid w:val="00B65F8A"/>
    <w:rsid w:val="00B66E86"/>
    <w:rsid w:val="00B71244"/>
    <w:rsid w:val="00B71947"/>
    <w:rsid w:val="00B72734"/>
    <w:rsid w:val="00B740E9"/>
    <w:rsid w:val="00B7527B"/>
    <w:rsid w:val="00B80199"/>
    <w:rsid w:val="00B80D8B"/>
    <w:rsid w:val="00B83204"/>
    <w:rsid w:val="00B850C3"/>
    <w:rsid w:val="00B900FB"/>
    <w:rsid w:val="00B963BF"/>
    <w:rsid w:val="00B96C57"/>
    <w:rsid w:val="00B96CD5"/>
    <w:rsid w:val="00B97260"/>
    <w:rsid w:val="00B97FA5"/>
    <w:rsid w:val="00BA0C87"/>
    <w:rsid w:val="00BA220B"/>
    <w:rsid w:val="00BA3A57"/>
    <w:rsid w:val="00BA691F"/>
    <w:rsid w:val="00BB1730"/>
    <w:rsid w:val="00BB4E1A"/>
    <w:rsid w:val="00BB62BE"/>
    <w:rsid w:val="00BB64BA"/>
    <w:rsid w:val="00BC015E"/>
    <w:rsid w:val="00BC0186"/>
    <w:rsid w:val="00BC3B19"/>
    <w:rsid w:val="00BC4666"/>
    <w:rsid w:val="00BC4B3A"/>
    <w:rsid w:val="00BC63E1"/>
    <w:rsid w:val="00BC76AC"/>
    <w:rsid w:val="00BC792B"/>
    <w:rsid w:val="00BC7C1F"/>
    <w:rsid w:val="00BC7EA2"/>
    <w:rsid w:val="00BD0ECB"/>
    <w:rsid w:val="00BD132F"/>
    <w:rsid w:val="00BD7E3D"/>
    <w:rsid w:val="00BE0235"/>
    <w:rsid w:val="00BE0942"/>
    <w:rsid w:val="00BE0A47"/>
    <w:rsid w:val="00BE117E"/>
    <w:rsid w:val="00BE2155"/>
    <w:rsid w:val="00BE2213"/>
    <w:rsid w:val="00BE3C9B"/>
    <w:rsid w:val="00BE719A"/>
    <w:rsid w:val="00BE720A"/>
    <w:rsid w:val="00BF0D73"/>
    <w:rsid w:val="00BF2465"/>
    <w:rsid w:val="00BF4493"/>
    <w:rsid w:val="00BF4CD6"/>
    <w:rsid w:val="00BF4F6A"/>
    <w:rsid w:val="00BF761E"/>
    <w:rsid w:val="00C00026"/>
    <w:rsid w:val="00C03693"/>
    <w:rsid w:val="00C041BA"/>
    <w:rsid w:val="00C042DC"/>
    <w:rsid w:val="00C06124"/>
    <w:rsid w:val="00C06931"/>
    <w:rsid w:val="00C10AF7"/>
    <w:rsid w:val="00C1121B"/>
    <w:rsid w:val="00C12F1A"/>
    <w:rsid w:val="00C13FD5"/>
    <w:rsid w:val="00C14006"/>
    <w:rsid w:val="00C169A6"/>
    <w:rsid w:val="00C24C7B"/>
    <w:rsid w:val="00C24D40"/>
    <w:rsid w:val="00C2523C"/>
    <w:rsid w:val="00C2535C"/>
    <w:rsid w:val="00C25E7F"/>
    <w:rsid w:val="00C26D2C"/>
    <w:rsid w:val="00C2711F"/>
    <w:rsid w:val="00C2746F"/>
    <w:rsid w:val="00C324A0"/>
    <w:rsid w:val="00C3300F"/>
    <w:rsid w:val="00C33B35"/>
    <w:rsid w:val="00C341E8"/>
    <w:rsid w:val="00C34BA1"/>
    <w:rsid w:val="00C3675D"/>
    <w:rsid w:val="00C41588"/>
    <w:rsid w:val="00C41979"/>
    <w:rsid w:val="00C42221"/>
    <w:rsid w:val="00C42BF8"/>
    <w:rsid w:val="00C45D69"/>
    <w:rsid w:val="00C45F7C"/>
    <w:rsid w:val="00C46983"/>
    <w:rsid w:val="00C47B46"/>
    <w:rsid w:val="00C50043"/>
    <w:rsid w:val="00C525D1"/>
    <w:rsid w:val="00C561F3"/>
    <w:rsid w:val="00C570EB"/>
    <w:rsid w:val="00C57EB3"/>
    <w:rsid w:val="00C66FAE"/>
    <w:rsid w:val="00C6754B"/>
    <w:rsid w:val="00C67669"/>
    <w:rsid w:val="00C679AB"/>
    <w:rsid w:val="00C7038C"/>
    <w:rsid w:val="00C70BC2"/>
    <w:rsid w:val="00C7177F"/>
    <w:rsid w:val="00C7416A"/>
    <w:rsid w:val="00C7573B"/>
    <w:rsid w:val="00C75818"/>
    <w:rsid w:val="00C77354"/>
    <w:rsid w:val="00C77D59"/>
    <w:rsid w:val="00C82031"/>
    <w:rsid w:val="00C82D07"/>
    <w:rsid w:val="00C84703"/>
    <w:rsid w:val="00C87EB9"/>
    <w:rsid w:val="00C910D4"/>
    <w:rsid w:val="00C91702"/>
    <w:rsid w:val="00C92D52"/>
    <w:rsid w:val="00C93C03"/>
    <w:rsid w:val="00C96B68"/>
    <w:rsid w:val="00CA354E"/>
    <w:rsid w:val="00CA3FFD"/>
    <w:rsid w:val="00CA4018"/>
    <w:rsid w:val="00CA5144"/>
    <w:rsid w:val="00CA7142"/>
    <w:rsid w:val="00CB0BA6"/>
    <w:rsid w:val="00CB2C8E"/>
    <w:rsid w:val="00CB370A"/>
    <w:rsid w:val="00CB3979"/>
    <w:rsid w:val="00CB41E9"/>
    <w:rsid w:val="00CB52DA"/>
    <w:rsid w:val="00CB5C93"/>
    <w:rsid w:val="00CB602E"/>
    <w:rsid w:val="00CB663B"/>
    <w:rsid w:val="00CB6D69"/>
    <w:rsid w:val="00CC4A64"/>
    <w:rsid w:val="00CC5CDF"/>
    <w:rsid w:val="00CC6D46"/>
    <w:rsid w:val="00CD07F0"/>
    <w:rsid w:val="00CD10A1"/>
    <w:rsid w:val="00CD18A3"/>
    <w:rsid w:val="00CD1C7A"/>
    <w:rsid w:val="00CD2059"/>
    <w:rsid w:val="00CD3B3B"/>
    <w:rsid w:val="00CD53AB"/>
    <w:rsid w:val="00CD6889"/>
    <w:rsid w:val="00CD6E75"/>
    <w:rsid w:val="00CD773D"/>
    <w:rsid w:val="00CE051D"/>
    <w:rsid w:val="00CE1335"/>
    <w:rsid w:val="00CE493D"/>
    <w:rsid w:val="00CE6E1A"/>
    <w:rsid w:val="00CF07FA"/>
    <w:rsid w:val="00CF0BB2"/>
    <w:rsid w:val="00CF1FC9"/>
    <w:rsid w:val="00CF1FE3"/>
    <w:rsid w:val="00CF3EE8"/>
    <w:rsid w:val="00CF40F0"/>
    <w:rsid w:val="00CF70B4"/>
    <w:rsid w:val="00CF757B"/>
    <w:rsid w:val="00D035C7"/>
    <w:rsid w:val="00D03BFE"/>
    <w:rsid w:val="00D047EE"/>
    <w:rsid w:val="00D048A2"/>
    <w:rsid w:val="00D050E6"/>
    <w:rsid w:val="00D05FC8"/>
    <w:rsid w:val="00D07DCA"/>
    <w:rsid w:val="00D13441"/>
    <w:rsid w:val="00D14925"/>
    <w:rsid w:val="00D14C1E"/>
    <w:rsid w:val="00D14DD4"/>
    <w:rsid w:val="00D150E7"/>
    <w:rsid w:val="00D1642C"/>
    <w:rsid w:val="00D174C7"/>
    <w:rsid w:val="00D17757"/>
    <w:rsid w:val="00D20544"/>
    <w:rsid w:val="00D20AB7"/>
    <w:rsid w:val="00D21A0B"/>
    <w:rsid w:val="00D21DB3"/>
    <w:rsid w:val="00D25B74"/>
    <w:rsid w:val="00D26A6E"/>
    <w:rsid w:val="00D27960"/>
    <w:rsid w:val="00D31597"/>
    <w:rsid w:val="00D31B6E"/>
    <w:rsid w:val="00D32F65"/>
    <w:rsid w:val="00D33155"/>
    <w:rsid w:val="00D40BF2"/>
    <w:rsid w:val="00D41D0C"/>
    <w:rsid w:val="00D51ED5"/>
    <w:rsid w:val="00D525F1"/>
    <w:rsid w:val="00D52DC2"/>
    <w:rsid w:val="00D53BCC"/>
    <w:rsid w:val="00D54556"/>
    <w:rsid w:val="00D57A95"/>
    <w:rsid w:val="00D6049B"/>
    <w:rsid w:val="00D61301"/>
    <w:rsid w:val="00D61E3F"/>
    <w:rsid w:val="00D62418"/>
    <w:rsid w:val="00D64BC7"/>
    <w:rsid w:val="00D70DFB"/>
    <w:rsid w:val="00D71EA5"/>
    <w:rsid w:val="00D76083"/>
    <w:rsid w:val="00D766DF"/>
    <w:rsid w:val="00D77045"/>
    <w:rsid w:val="00D775FB"/>
    <w:rsid w:val="00D77889"/>
    <w:rsid w:val="00D81E67"/>
    <w:rsid w:val="00D85FCF"/>
    <w:rsid w:val="00D86C11"/>
    <w:rsid w:val="00D91964"/>
    <w:rsid w:val="00D93C8E"/>
    <w:rsid w:val="00D95DD6"/>
    <w:rsid w:val="00D95ECD"/>
    <w:rsid w:val="00D95F19"/>
    <w:rsid w:val="00D95FB7"/>
    <w:rsid w:val="00DA186E"/>
    <w:rsid w:val="00DA4116"/>
    <w:rsid w:val="00DA443F"/>
    <w:rsid w:val="00DA57B4"/>
    <w:rsid w:val="00DA596A"/>
    <w:rsid w:val="00DA7469"/>
    <w:rsid w:val="00DB01DE"/>
    <w:rsid w:val="00DB251C"/>
    <w:rsid w:val="00DB308D"/>
    <w:rsid w:val="00DB4630"/>
    <w:rsid w:val="00DB54D5"/>
    <w:rsid w:val="00DB73FF"/>
    <w:rsid w:val="00DC0FD2"/>
    <w:rsid w:val="00DC3189"/>
    <w:rsid w:val="00DC4087"/>
    <w:rsid w:val="00DC4CA9"/>
    <w:rsid w:val="00DC4F88"/>
    <w:rsid w:val="00DC6822"/>
    <w:rsid w:val="00DE0214"/>
    <w:rsid w:val="00DE0BA7"/>
    <w:rsid w:val="00DE2CAF"/>
    <w:rsid w:val="00DE663A"/>
    <w:rsid w:val="00DE67F6"/>
    <w:rsid w:val="00DF0A28"/>
    <w:rsid w:val="00DF134B"/>
    <w:rsid w:val="00DF1B85"/>
    <w:rsid w:val="00DF1BA8"/>
    <w:rsid w:val="00DF2229"/>
    <w:rsid w:val="00DF2BB7"/>
    <w:rsid w:val="00DF53A0"/>
    <w:rsid w:val="00DF5A66"/>
    <w:rsid w:val="00DF7477"/>
    <w:rsid w:val="00E00B64"/>
    <w:rsid w:val="00E0271A"/>
    <w:rsid w:val="00E035CE"/>
    <w:rsid w:val="00E03B18"/>
    <w:rsid w:val="00E03C7B"/>
    <w:rsid w:val="00E047A5"/>
    <w:rsid w:val="00E05704"/>
    <w:rsid w:val="00E11AF7"/>
    <w:rsid w:val="00E11D43"/>
    <w:rsid w:val="00E11E44"/>
    <w:rsid w:val="00E12F56"/>
    <w:rsid w:val="00E1339D"/>
    <w:rsid w:val="00E2032F"/>
    <w:rsid w:val="00E20834"/>
    <w:rsid w:val="00E211EA"/>
    <w:rsid w:val="00E221E9"/>
    <w:rsid w:val="00E245FC"/>
    <w:rsid w:val="00E25E4A"/>
    <w:rsid w:val="00E26611"/>
    <w:rsid w:val="00E26C5B"/>
    <w:rsid w:val="00E31BB2"/>
    <w:rsid w:val="00E321FA"/>
    <w:rsid w:val="00E3270E"/>
    <w:rsid w:val="00E33383"/>
    <w:rsid w:val="00E338EF"/>
    <w:rsid w:val="00E33F94"/>
    <w:rsid w:val="00E350C8"/>
    <w:rsid w:val="00E40D17"/>
    <w:rsid w:val="00E42364"/>
    <w:rsid w:val="00E424DE"/>
    <w:rsid w:val="00E4364A"/>
    <w:rsid w:val="00E43A33"/>
    <w:rsid w:val="00E43D21"/>
    <w:rsid w:val="00E43EC6"/>
    <w:rsid w:val="00E43EF0"/>
    <w:rsid w:val="00E466F3"/>
    <w:rsid w:val="00E4709A"/>
    <w:rsid w:val="00E54011"/>
    <w:rsid w:val="00E544BB"/>
    <w:rsid w:val="00E568D4"/>
    <w:rsid w:val="00E57959"/>
    <w:rsid w:val="00E63457"/>
    <w:rsid w:val="00E63ADC"/>
    <w:rsid w:val="00E65361"/>
    <w:rsid w:val="00E662CB"/>
    <w:rsid w:val="00E66466"/>
    <w:rsid w:val="00E72DFD"/>
    <w:rsid w:val="00E74DC7"/>
    <w:rsid w:val="00E76806"/>
    <w:rsid w:val="00E8075A"/>
    <w:rsid w:val="00E8151C"/>
    <w:rsid w:val="00E8205E"/>
    <w:rsid w:val="00E82A48"/>
    <w:rsid w:val="00E832C3"/>
    <w:rsid w:val="00E8411C"/>
    <w:rsid w:val="00E90375"/>
    <w:rsid w:val="00E923C1"/>
    <w:rsid w:val="00E94D5E"/>
    <w:rsid w:val="00E95E02"/>
    <w:rsid w:val="00E97EAF"/>
    <w:rsid w:val="00EA1030"/>
    <w:rsid w:val="00EA6351"/>
    <w:rsid w:val="00EA7100"/>
    <w:rsid w:val="00EA7575"/>
    <w:rsid w:val="00EA7F9F"/>
    <w:rsid w:val="00EB1274"/>
    <w:rsid w:val="00EB1B6D"/>
    <w:rsid w:val="00EB2495"/>
    <w:rsid w:val="00EB2AE3"/>
    <w:rsid w:val="00EB4868"/>
    <w:rsid w:val="00EB4A89"/>
    <w:rsid w:val="00EB577C"/>
    <w:rsid w:val="00EB6AD0"/>
    <w:rsid w:val="00EB6E81"/>
    <w:rsid w:val="00EB6FDD"/>
    <w:rsid w:val="00EC06AE"/>
    <w:rsid w:val="00EC0FD2"/>
    <w:rsid w:val="00EC22FF"/>
    <w:rsid w:val="00EC3260"/>
    <w:rsid w:val="00EC4FA5"/>
    <w:rsid w:val="00EC6DF3"/>
    <w:rsid w:val="00EC76D8"/>
    <w:rsid w:val="00ED203D"/>
    <w:rsid w:val="00ED2BB6"/>
    <w:rsid w:val="00ED34E1"/>
    <w:rsid w:val="00ED3B8D"/>
    <w:rsid w:val="00ED659C"/>
    <w:rsid w:val="00EE15FB"/>
    <w:rsid w:val="00EE2665"/>
    <w:rsid w:val="00EE3470"/>
    <w:rsid w:val="00EE429B"/>
    <w:rsid w:val="00EE494F"/>
    <w:rsid w:val="00EE7414"/>
    <w:rsid w:val="00EF1393"/>
    <w:rsid w:val="00EF2D0F"/>
    <w:rsid w:val="00EF2E3A"/>
    <w:rsid w:val="00EF388F"/>
    <w:rsid w:val="00EF3F80"/>
    <w:rsid w:val="00EF424E"/>
    <w:rsid w:val="00EF4871"/>
    <w:rsid w:val="00EF4886"/>
    <w:rsid w:val="00EF57D2"/>
    <w:rsid w:val="00EF63FC"/>
    <w:rsid w:val="00EF7692"/>
    <w:rsid w:val="00F00411"/>
    <w:rsid w:val="00F006D8"/>
    <w:rsid w:val="00F03C9F"/>
    <w:rsid w:val="00F04ADB"/>
    <w:rsid w:val="00F053CF"/>
    <w:rsid w:val="00F072A7"/>
    <w:rsid w:val="00F078DC"/>
    <w:rsid w:val="00F12774"/>
    <w:rsid w:val="00F135D0"/>
    <w:rsid w:val="00F13B82"/>
    <w:rsid w:val="00F161C1"/>
    <w:rsid w:val="00F16443"/>
    <w:rsid w:val="00F177B3"/>
    <w:rsid w:val="00F20015"/>
    <w:rsid w:val="00F21E77"/>
    <w:rsid w:val="00F22562"/>
    <w:rsid w:val="00F22E68"/>
    <w:rsid w:val="00F25F0A"/>
    <w:rsid w:val="00F26AF1"/>
    <w:rsid w:val="00F30609"/>
    <w:rsid w:val="00F31629"/>
    <w:rsid w:val="00F32937"/>
    <w:rsid w:val="00F32BA8"/>
    <w:rsid w:val="00F349F1"/>
    <w:rsid w:val="00F34E52"/>
    <w:rsid w:val="00F35988"/>
    <w:rsid w:val="00F361E5"/>
    <w:rsid w:val="00F4350D"/>
    <w:rsid w:val="00F45343"/>
    <w:rsid w:val="00F46E7C"/>
    <w:rsid w:val="00F50E4A"/>
    <w:rsid w:val="00F51B44"/>
    <w:rsid w:val="00F51C86"/>
    <w:rsid w:val="00F522D3"/>
    <w:rsid w:val="00F5232A"/>
    <w:rsid w:val="00F54EC5"/>
    <w:rsid w:val="00F55611"/>
    <w:rsid w:val="00F55BCF"/>
    <w:rsid w:val="00F55EAA"/>
    <w:rsid w:val="00F56174"/>
    <w:rsid w:val="00F567F7"/>
    <w:rsid w:val="00F604E9"/>
    <w:rsid w:val="00F61F0E"/>
    <w:rsid w:val="00F62036"/>
    <w:rsid w:val="00F639D9"/>
    <w:rsid w:val="00F65B52"/>
    <w:rsid w:val="00F66969"/>
    <w:rsid w:val="00F672F3"/>
    <w:rsid w:val="00F67BCA"/>
    <w:rsid w:val="00F67D27"/>
    <w:rsid w:val="00F7399D"/>
    <w:rsid w:val="00F73BD6"/>
    <w:rsid w:val="00F7557E"/>
    <w:rsid w:val="00F761FC"/>
    <w:rsid w:val="00F821CF"/>
    <w:rsid w:val="00F83989"/>
    <w:rsid w:val="00F848B9"/>
    <w:rsid w:val="00F85099"/>
    <w:rsid w:val="00F90259"/>
    <w:rsid w:val="00F9088C"/>
    <w:rsid w:val="00F9379C"/>
    <w:rsid w:val="00F94357"/>
    <w:rsid w:val="00F95917"/>
    <w:rsid w:val="00F9632C"/>
    <w:rsid w:val="00F97000"/>
    <w:rsid w:val="00FA0B78"/>
    <w:rsid w:val="00FA1E52"/>
    <w:rsid w:val="00FA354C"/>
    <w:rsid w:val="00FA36C0"/>
    <w:rsid w:val="00FA6E34"/>
    <w:rsid w:val="00FA7AD9"/>
    <w:rsid w:val="00FB14D9"/>
    <w:rsid w:val="00FB5986"/>
    <w:rsid w:val="00FB7961"/>
    <w:rsid w:val="00FC07CC"/>
    <w:rsid w:val="00FC1B79"/>
    <w:rsid w:val="00FC229D"/>
    <w:rsid w:val="00FC2E73"/>
    <w:rsid w:val="00FC346A"/>
    <w:rsid w:val="00FD0650"/>
    <w:rsid w:val="00FD1FB9"/>
    <w:rsid w:val="00FD3388"/>
    <w:rsid w:val="00FD7947"/>
    <w:rsid w:val="00FE051E"/>
    <w:rsid w:val="00FE0BFA"/>
    <w:rsid w:val="00FE1272"/>
    <w:rsid w:val="00FE1FC0"/>
    <w:rsid w:val="00FE2A8C"/>
    <w:rsid w:val="00FE32C1"/>
    <w:rsid w:val="00FE4688"/>
    <w:rsid w:val="00FE4D18"/>
    <w:rsid w:val="00FE515B"/>
    <w:rsid w:val="00FE5795"/>
    <w:rsid w:val="00FF51CD"/>
    <w:rsid w:val="00FF62AD"/>
    <w:rsid w:val="00FF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3B2"/>
    <w:pPr>
      <w:spacing w:line="260" w:lineRule="atLeast"/>
    </w:pPr>
    <w:rPr>
      <w:sz w:val="22"/>
    </w:rPr>
  </w:style>
  <w:style w:type="paragraph" w:styleId="Heading1">
    <w:name w:val="heading 1"/>
    <w:basedOn w:val="Normal"/>
    <w:next w:val="Normal"/>
    <w:link w:val="Heading1Char"/>
    <w:uiPriority w:val="9"/>
    <w:qFormat/>
    <w:rsid w:val="007913B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3B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3B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13B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13B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13B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13B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13B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13B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13B2"/>
  </w:style>
  <w:style w:type="paragraph" w:customStyle="1" w:styleId="OPCParaBase">
    <w:name w:val="OPCParaBase"/>
    <w:qFormat/>
    <w:rsid w:val="007913B2"/>
    <w:pPr>
      <w:spacing w:line="260" w:lineRule="atLeast"/>
    </w:pPr>
    <w:rPr>
      <w:rFonts w:eastAsia="Times New Roman" w:cs="Times New Roman"/>
      <w:sz w:val="22"/>
      <w:lang w:eastAsia="en-AU"/>
    </w:rPr>
  </w:style>
  <w:style w:type="paragraph" w:customStyle="1" w:styleId="ShortT">
    <w:name w:val="ShortT"/>
    <w:basedOn w:val="OPCParaBase"/>
    <w:next w:val="Normal"/>
    <w:qFormat/>
    <w:rsid w:val="007913B2"/>
    <w:pPr>
      <w:spacing w:line="240" w:lineRule="auto"/>
    </w:pPr>
    <w:rPr>
      <w:b/>
      <w:sz w:val="40"/>
    </w:rPr>
  </w:style>
  <w:style w:type="paragraph" w:customStyle="1" w:styleId="ActHead1">
    <w:name w:val="ActHead 1"/>
    <w:aliases w:val="c"/>
    <w:basedOn w:val="OPCParaBase"/>
    <w:next w:val="Normal"/>
    <w:qFormat/>
    <w:rsid w:val="00791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1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1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1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1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1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1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1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13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13B2"/>
  </w:style>
  <w:style w:type="paragraph" w:customStyle="1" w:styleId="Blocks">
    <w:name w:val="Blocks"/>
    <w:aliases w:val="bb"/>
    <w:basedOn w:val="OPCParaBase"/>
    <w:qFormat/>
    <w:rsid w:val="007913B2"/>
    <w:pPr>
      <w:spacing w:line="240" w:lineRule="auto"/>
    </w:pPr>
    <w:rPr>
      <w:sz w:val="24"/>
    </w:rPr>
  </w:style>
  <w:style w:type="paragraph" w:customStyle="1" w:styleId="BoxText">
    <w:name w:val="BoxText"/>
    <w:aliases w:val="bt"/>
    <w:basedOn w:val="OPCParaBase"/>
    <w:qFormat/>
    <w:rsid w:val="00791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13B2"/>
    <w:rPr>
      <w:b/>
    </w:rPr>
  </w:style>
  <w:style w:type="paragraph" w:customStyle="1" w:styleId="BoxHeadItalic">
    <w:name w:val="BoxHeadItalic"/>
    <w:aliases w:val="bhi"/>
    <w:basedOn w:val="BoxText"/>
    <w:next w:val="BoxStep"/>
    <w:qFormat/>
    <w:rsid w:val="007913B2"/>
    <w:rPr>
      <w:i/>
    </w:rPr>
  </w:style>
  <w:style w:type="paragraph" w:customStyle="1" w:styleId="BoxList">
    <w:name w:val="BoxList"/>
    <w:aliases w:val="bl"/>
    <w:basedOn w:val="BoxText"/>
    <w:qFormat/>
    <w:rsid w:val="007913B2"/>
    <w:pPr>
      <w:ind w:left="1559" w:hanging="425"/>
    </w:pPr>
  </w:style>
  <w:style w:type="paragraph" w:customStyle="1" w:styleId="BoxNote">
    <w:name w:val="BoxNote"/>
    <w:aliases w:val="bn"/>
    <w:basedOn w:val="BoxText"/>
    <w:qFormat/>
    <w:rsid w:val="007913B2"/>
    <w:pPr>
      <w:tabs>
        <w:tab w:val="left" w:pos="1985"/>
      </w:tabs>
      <w:spacing w:before="122" w:line="198" w:lineRule="exact"/>
      <w:ind w:left="2948" w:hanging="1814"/>
    </w:pPr>
    <w:rPr>
      <w:sz w:val="18"/>
    </w:rPr>
  </w:style>
  <w:style w:type="paragraph" w:customStyle="1" w:styleId="BoxPara">
    <w:name w:val="BoxPara"/>
    <w:aliases w:val="bp"/>
    <w:basedOn w:val="BoxText"/>
    <w:qFormat/>
    <w:rsid w:val="007913B2"/>
    <w:pPr>
      <w:tabs>
        <w:tab w:val="right" w:pos="2268"/>
      </w:tabs>
      <w:ind w:left="2552" w:hanging="1418"/>
    </w:pPr>
  </w:style>
  <w:style w:type="paragraph" w:customStyle="1" w:styleId="BoxStep">
    <w:name w:val="BoxStep"/>
    <w:aliases w:val="bs"/>
    <w:basedOn w:val="BoxText"/>
    <w:qFormat/>
    <w:rsid w:val="007913B2"/>
    <w:pPr>
      <w:ind w:left="1985" w:hanging="851"/>
    </w:pPr>
  </w:style>
  <w:style w:type="character" w:customStyle="1" w:styleId="CharAmPartNo">
    <w:name w:val="CharAmPartNo"/>
    <w:basedOn w:val="OPCCharBase"/>
    <w:qFormat/>
    <w:rsid w:val="007913B2"/>
  </w:style>
  <w:style w:type="character" w:customStyle="1" w:styleId="CharAmPartText">
    <w:name w:val="CharAmPartText"/>
    <w:basedOn w:val="OPCCharBase"/>
    <w:qFormat/>
    <w:rsid w:val="007913B2"/>
  </w:style>
  <w:style w:type="character" w:customStyle="1" w:styleId="CharAmSchNo">
    <w:name w:val="CharAmSchNo"/>
    <w:basedOn w:val="OPCCharBase"/>
    <w:qFormat/>
    <w:rsid w:val="007913B2"/>
  </w:style>
  <w:style w:type="character" w:customStyle="1" w:styleId="CharAmSchText">
    <w:name w:val="CharAmSchText"/>
    <w:basedOn w:val="OPCCharBase"/>
    <w:qFormat/>
    <w:rsid w:val="007913B2"/>
  </w:style>
  <w:style w:type="character" w:customStyle="1" w:styleId="CharBoldItalic">
    <w:name w:val="CharBoldItalic"/>
    <w:basedOn w:val="OPCCharBase"/>
    <w:uiPriority w:val="1"/>
    <w:qFormat/>
    <w:rsid w:val="007913B2"/>
    <w:rPr>
      <w:b/>
      <w:i/>
    </w:rPr>
  </w:style>
  <w:style w:type="character" w:customStyle="1" w:styleId="CharChapNo">
    <w:name w:val="CharChapNo"/>
    <w:basedOn w:val="OPCCharBase"/>
    <w:uiPriority w:val="1"/>
    <w:qFormat/>
    <w:rsid w:val="007913B2"/>
  </w:style>
  <w:style w:type="character" w:customStyle="1" w:styleId="CharChapText">
    <w:name w:val="CharChapText"/>
    <w:basedOn w:val="OPCCharBase"/>
    <w:uiPriority w:val="1"/>
    <w:qFormat/>
    <w:rsid w:val="007913B2"/>
  </w:style>
  <w:style w:type="character" w:customStyle="1" w:styleId="CharDivNo">
    <w:name w:val="CharDivNo"/>
    <w:basedOn w:val="OPCCharBase"/>
    <w:uiPriority w:val="1"/>
    <w:qFormat/>
    <w:rsid w:val="007913B2"/>
  </w:style>
  <w:style w:type="character" w:customStyle="1" w:styleId="CharDivText">
    <w:name w:val="CharDivText"/>
    <w:basedOn w:val="OPCCharBase"/>
    <w:uiPriority w:val="1"/>
    <w:qFormat/>
    <w:rsid w:val="007913B2"/>
  </w:style>
  <w:style w:type="character" w:customStyle="1" w:styleId="CharItalic">
    <w:name w:val="CharItalic"/>
    <w:basedOn w:val="OPCCharBase"/>
    <w:uiPriority w:val="1"/>
    <w:qFormat/>
    <w:rsid w:val="007913B2"/>
    <w:rPr>
      <w:i/>
    </w:rPr>
  </w:style>
  <w:style w:type="character" w:customStyle="1" w:styleId="CharPartNo">
    <w:name w:val="CharPartNo"/>
    <w:basedOn w:val="OPCCharBase"/>
    <w:uiPriority w:val="1"/>
    <w:qFormat/>
    <w:rsid w:val="007913B2"/>
  </w:style>
  <w:style w:type="character" w:customStyle="1" w:styleId="CharPartText">
    <w:name w:val="CharPartText"/>
    <w:basedOn w:val="OPCCharBase"/>
    <w:uiPriority w:val="1"/>
    <w:qFormat/>
    <w:rsid w:val="007913B2"/>
  </w:style>
  <w:style w:type="character" w:customStyle="1" w:styleId="CharSectno">
    <w:name w:val="CharSectno"/>
    <w:basedOn w:val="OPCCharBase"/>
    <w:qFormat/>
    <w:rsid w:val="007913B2"/>
  </w:style>
  <w:style w:type="character" w:customStyle="1" w:styleId="CharSubdNo">
    <w:name w:val="CharSubdNo"/>
    <w:basedOn w:val="OPCCharBase"/>
    <w:uiPriority w:val="1"/>
    <w:qFormat/>
    <w:rsid w:val="007913B2"/>
  </w:style>
  <w:style w:type="character" w:customStyle="1" w:styleId="CharSubdText">
    <w:name w:val="CharSubdText"/>
    <w:basedOn w:val="OPCCharBase"/>
    <w:uiPriority w:val="1"/>
    <w:qFormat/>
    <w:rsid w:val="007913B2"/>
  </w:style>
  <w:style w:type="paragraph" w:customStyle="1" w:styleId="CTA--">
    <w:name w:val="CTA --"/>
    <w:basedOn w:val="OPCParaBase"/>
    <w:next w:val="Normal"/>
    <w:rsid w:val="007913B2"/>
    <w:pPr>
      <w:spacing w:before="60" w:line="240" w:lineRule="atLeast"/>
      <w:ind w:left="142" w:hanging="142"/>
    </w:pPr>
    <w:rPr>
      <w:sz w:val="20"/>
    </w:rPr>
  </w:style>
  <w:style w:type="paragraph" w:customStyle="1" w:styleId="CTA-">
    <w:name w:val="CTA -"/>
    <w:basedOn w:val="OPCParaBase"/>
    <w:rsid w:val="007913B2"/>
    <w:pPr>
      <w:spacing w:before="60" w:line="240" w:lineRule="atLeast"/>
      <w:ind w:left="85" w:hanging="85"/>
    </w:pPr>
    <w:rPr>
      <w:sz w:val="20"/>
    </w:rPr>
  </w:style>
  <w:style w:type="paragraph" w:customStyle="1" w:styleId="CTA---">
    <w:name w:val="CTA ---"/>
    <w:basedOn w:val="OPCParaBase"/>
    <w:next w:val="Normal"/>
    <w:rsid w:val="007913B2"/>
    <w:pPr>
      <w:spacing w:before="60" w:line="240" w:lineRule="atLeast"/>
      <w:ind w:left="198" w:hanging="198"/>
    </w:pPr>
    <w:rPr>
      <w:sz w:val="20"/>
    </w:rPr>
  </w:style>
  <w:style w:type="paragraph" w:customStyle="1" w:styleId="CTA----">
    <w:name w:val="CTA ----"/>
    <w:basedOn w:val="OPCParaBase"/>
    <w:next w:val="Normal"/>
    <w:rsid w:val="007913B2"/>
    <w:pPr>
      <w:spacing w:before="60" w:line="240" w:lineRule="atLeast"/>
      <w:ind w:left="255" w:hanging="255"/>
    </w:pPr>
    <w:rPr>
      <w:sz w:val="20"/>
    </w:rPr>
  </w:style>
  <w:style w:type="paragraph" w:customStyle="1" w:styleId="CTA1a">
    <w:name w:val="CTA 1(a)"/>
    <w:basedOn w:val="OPCParaBase"/>
    <w:rsid w:val="007913B2"/>
    <w:pPr>
      <w:tabs>
        <w:tab w:val="right" w:pos="414"/>
      </w:tabs>
      <w:spacing w:before="40" w:line="240" w:lineRule="atLeast"/>
      <w:ind w:left="675" w:hanging="675"/>
    </w:pPr>
    <w:rPr>
      <w:sz w:val="20"/>
    </w:rPr>
  </w:style>
  <w:style w:type="paragraph" w:customStyle="1" w:styleId="CTA1ai">
    <w:name w:val="CTA 1(a)(i)"/>
    <w:basedOn w:val="OPCParaBase"/>
    <w:rsid w:val="007913B2"/>
    <w:pPr>
      <w:tabs>
        <w:tab w:val="right" w:pos="1004"/>
      </w:tabs>
      <w:spacing w:before="40" w:line="240" w:lineRule="atLeast"/>
      <w:ind w:left="1253" w:hanging="1253"/>
    </w:pPr>
    <w:rPr>
      <w:sz w:val="20"/>
    </w:rPr>
  </w:style>
  <w:style w:type="paragraph" w:customStyle="1" w:styleId="CTA2a">
    <w:name w:val="CTA 2(a)"/>
    <w:basedOn w:val="OPCParaBase"/>
    <w:rsid w:val="007913B2"/>
    <w:pPr>
      <w:tabs>
        <w:tab w:val="right" w:pos="482"/>
      </w:tabs>
      <w:spacing w:before="40" w:line="240" w:lineRule="atLeast"/>
      <w:ind w:left="748" w:hanging="748"/>
    </w:pPr>
    <w:rPr>
      <w:sz w:val="20"/>
    </w:rPr>
  </w:style>
  <w:style w:type="paragraph" w:customStyle="1" w:styleId="CTA2ai">
    <w:name w:val="CTA 2(a)(i)"/>
    <w:basedOn w:val="OPCParaBase"/>
    <w:rsid w:val="007913B2"/>
    <w:pPr>
      <w:tabs>
        <w:tab w:val="right" w:pos="1089"/>
      </w:tabs>
      <w:spacing w:before="40" w:line="240" w:lineRule="atLeast"/>
      <w:ind w:left="1327" w:hanging="1327"/>
    </w:pPr>
    <w:rPr>
      <w:sz w:val="20"/>
    </w:rPr>
  </w:style>
  <w:style w:type="paragraph" w:customStyle="1" w:styleId="CTA3a">
    <w:name w:val="CTA 3(a)"/>
    <w:basedOn w:val="OPCParaBase"/>
    <w:rsid w:val="007913B2"/>
    <w:pPr>
      <w:tabs>
        <w:tab w:val="right" w:pos="556"/>
      </w:tabs>
      <w:spacing w:before="40" w:line="240" w:lineRule="atLeast"/>
      <w:ind w:left="805" w:hanging="805"/>
    </w:pPr>
    <w:rPr>
      <w:sz w:val="20"/>
    </w:rPr>
  </w:style>
  <w:style w:type="paragraph" w:customStyle="1" w:styleId="CTA3ai">
    <w:name w:val="CTA 3(a)(i)"/>
    <w:basedOn w:val="OPCParaBase"/>
    <w:rsid w:val="007913B2"/>
    <w:pPr>
      <w:tabs>
        <w:tab w:val="right" w:pos="1140"/>
      </w:tabs>
      <w:spacing w:before="40" w:line="240" w:lineRule="atLeast"/>
      <w:ind w:left="1361" w:hanging="1361"/>
    </w:pPr>
    <w:rPr>
      <w:sz w:val="20"/>
    </w:rPr>
  </w:style>
  <w:style w:type="paragraph" w:customStyle="1" w:styleId="CTA4a">
    <w:name w:val="CTA 4(a)"/>
    <w:basedOn w:val="OPCParaBase"/>
    <w:rsid w:val="007913B2"/>
    <w:pPr>
      <w:tabs>
        <w:tab w:val="right" w:pos="624"/>
      </w:tabs>
      <w:spacing w:before="40" w:line="240" w:lineRule="atLeast"/>
      <w:ind w:left="873" w:hanging="873"/>
    </w:pPr>
    <w:rPr>
      <w:sz w:val="20"/>
    </w:rPr>
  </w:style>
  <w:style w:type="paragraph" w:customStyle="1" w:styleId="CTA4ai">
    <w:name w:val="CTA 4(a)(i)"/>
    <w:basedOn w:val="OPCParaBase"/>
    <w:rsid w:val="007913B2"/>
    <w:pPr>
      <w:tabs>
        <w:tab w:val="right" w:pos="1213"/>
      </w:tabs>
      <w:spacing w:before="40" w:line="240" w:lineRule="atLeast"/>
      <w:ind w:left="1452" w:hanging="1452"/>
    </w:pPr>
    <w:rPr>
      <w:sz w:val="20"/>
    </w:rPr>
  </w:style>
  <w:style w:type="paragraph" w:customStyle="1" w:styleId="CTACAPS">
    <w:name w:val="CTA CAPS"/>
    <w:basedOn w:val="OPCParaBase"/>
    <w:rsid w:val="007913B2"/>
    <w:pPr>
      <w:spacing w:before="60" w:line="240" w:lineRule="atLeast"/>
    </w:pPr>
    <w:rPr>
      <w:sz w:val="20"/>
    </w:rPr>
  </w:style>
  <w:style w:type="paragraph" w:customStyle="1" w:styleId="CTAright">
    <w:name w:val="CTA right"/>
    <w:basedOn w:val="OPCParaBase"/>
    <w:rsid w:val="007913B2"/>
    <w:pPr>
      <w:spacing w:before="60" w:line="240" w:lineRule="auto"/>
      <w:jc w:val="right"/>
    </w:pPr>
    <w:rPr>
      <w:sz w:val="20"/>
    </w:rPr>
  </w:style>
  <w:style w:type="paragraph" w:customStyle="1" w:styleId="subsection">
    <w:name w:val="subsection"/>
    <w:aliases w:val="ss,Subsection"/>
    <w:basedOn w:val="OPCParaBase"/>
    <w:link w:val="subsectionChar"/>
    <w:rsid w:val="007913B2"/>
    <w:pPr>
      <w:tabs>
        <w:tab w:val="right" w:pos="1021"/>
      </w:tabs>
      <w:spacing w:before="180" w:line="240" w:lineRule="auto"/>
      <w:ind w:left="1134" w:hanging="1134"/>
    </w:pPr>
  </w:style>
  <w:style w:type="paragraph" w:customStyle="1" w:styleId="Definition">
    <w:name w:val="Definition"/>
    <w:aliases w:val="dd"/>
    <w:basedOn w:val="OPCParaBase"/>
    <w:rsid w:val="007913B2"/>
    <w:pPr>
      <w:spacing w:before="180" w:line="240" w:lineRule="auto"/>
      <w:ind w:left="1134"/>
    </w:pPr>
  </w:style>
  <w:style w:type="paragraph" w:customStyle="1" w:styleId="EndNotespara">
    <w:name w:val="EndNotes(para)"/>
    <w:aliases w:val="eta"/>
    <w:basedOn w:val="OPCParaBase"/>
    <w:next w:val="EndNotessubpara"/>
    <w:rsid w:val="00791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1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1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13B2"/>
    <w:pPr>
      <w:tabs>
        <w:tab w:val="right" w:pos="1412"/>
      </w:tabs>
      <w:spacing w:before="60" w:line="240" w:lineRule="auto"/>
      <w:ind w:left="1525" w:hanging="1525"/>
    </w:pPr>
    <w:rPr>
      <w:sz w:val="20"/>
    </w:rPr>
  </w:style>
  <w:style w:type="paragraph" w:customStyle="1" w:styleId="Formula">
    <w:name w:val="Formula"/>
    <w:basedOn w:val="OPCParaBase"/>
    <w:rsid w:val="007913B2"/>
    <w:pPr>
      <w:spacing w:line="240" w:lineRule="auto"/>
      <w:ind w:left="1134"/>
    </w:pPr>
    <w:rPr>
      <w:sz w:val="20"/>
    </w:rPr>
  </w:style>
  <w:style w:type="paragraph" w:styleId="Header">
    <w:name w:val="header"/>
    <w:basedOn w:val="OPCParaBase"/>
    <w:link w:val="HeaderChar"/>
    <w:unhideWhenUsed/>
    <w:rsid w:val="00791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13B2"/>
    <w:rPr>
      <w:rFonts w:eastAsia="Times New Roman" w:cs="Times New Roman"/>
      <w:sz w:val="16"/>
      <w:lang w:eastAsia="en-AU"/>
    </w:rPr>
  </w:style>
  <w:style w:type="paragraph" w:customStyle="1" w:styleId="House">
    <w:name w:val="House"/>
    <w:basedOn w:val="OPCParaBase"/>
    <w:rsid w:val="007913B2"/>
    <w:pPr>
      <w:spacing w:line="240" w:lineRule="auto"/>
    </w:pPr>
    <w:rPr>
      <w:sz w:val="28"/>
    </w:rPr>
  </w:style>
  <w:style w:type="paragraph" w:customStyle="1" w:styleId="Item">
    <w:name w:val="Item"/>
    <w:aliases w:val="i"/>
    <w:basedOn w:val="OPCParaBase"/>
    <w:next w:val="ItemHead"/>
    <w:rsid w:val="007913B2"/>
    <w:pPr>
      <w:keepLines/>
      <w:spacing w:before="80" w:line="240" w:lineRule="auto"/>
      <w:ind w:left="709"/>
    </w:pPr>
  </w:style>
  <w:style w:type="paragraph" w:customStyle="1" w:styleId="ItemHead">
    <w:name w:val="ItemHead"/>
    <w:aliases w:val="ih"/>
    <w:basedOn w:val="OPCParaBase"/>
    <w:next w:val="Item"/>
    <w:rsid w:val="00791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13B2"/>
    <w:pPr>
      <w:spacing w:line="240" w:lineRule="auto"/>
    </w:pPr>
    <w:rPr>
      <w:b/>
      <w:sz w:val="32"/>
    </w:rPr>
  </w:style>
  <w:style w:type="paragraph" w:customStyle="1" w:styleId="notedraft">
    <w:name w:val="note(draft)"/>
    <w:aliases w:val="nd"/>
    <w:basedOn w:val="OPCParaBase"/>
    <w:rsid w:val="007913B2"/>
    <w:pPr>
      <w:spacing w:before="240" w:line="240" w:lineRule="auto"/>
      <w:ind w:left="284" w:hanging="284"/>
    </w:pPr>
    <w:rPr>
      <w:i/>
      <w:sz w:val="24"/>
    </w:rPr>
  </w:style>
  <w:style w:type="paragraph" w:customStyle="1" w:styleId="notemargin">
    <w:name w:val="note(margin)"/>
    <w:aliases w:val="nm"/>
    <w:basedOn w:val="OPCParaBase"/>
    <w:rsid w:val="007913B2"/>
    <w:pPr>
      <w:tabs>
        <w:tab w:val="left" w:pos="709"/>
      </w:tabs>
      <w:spacing w:before="122" w:line="198" w:lineRule="exact"/>
      <w:ind w:left="709" w:hanging="709"/>
    </w:pPr>
    <w:rPr>
      <w:sz w:val="18"/>
    </w:rPr>
  </w:style>
  <w:style w:type="paragraph" w:customStyle="1" w:styleId="noteToPara">
    <w:name w:val="noteToPara"/>
    <w:aliases w:val="ntp"/>
    <w:basedOn w:val="OPCParaBase"/>
    <w:rsid w:val="007913B2"/>
    <w:pPr>
      <w:spacing w:before="122" w:line="198" w:lineRule="exact"/>
      <w:ind w:left="2353" w:hanging="709"/>
    </w:pPr>
    <w:rPr>
      <w:sz w:val="18"/>
    </w:rPr>
  </w:style>
  <w:style w:type="paragraph" w:customStyle="1" w:styleId="noteParlAmend">
    <w:name w:val="note(ParlAmend)"/>
    <w:aliases w:val="npp"/>
    <w:basedOn w:val="OPCParaBase"/>
    <w:next w:val="ParlAmend"/>
    <w:rsid w:val="007913B2"/>
    <w:pPr>
      <w:spacing w:line="240" w:lineRule="auto"/>
      <w:jc w:val="right"/>
    </w:pPr>
    <w:rPr>
      <w:rFonts w:ascii="Arial" w:hAnsi="Arial"/>
      <w:b/>
      <w:i/>
    </w:rPr>
  </w:style>
  <w:style w:type="paragraph" w:customStyle="1" w:styleId="Page1">
    <w:name w:val="Page1"/>
    <w:basedOn w:val="OPCParaBase"/>
    <w:rsid w:val="007913B2"/>
    <w:pPr>
      <w:spacing w:before="5600" w:line="240" w:lineRule="auto"/>
    </w:pPr>
    <w:rPr>
      <w:b/>
      <w:sz w:val="32"/>
    </w:rPr>
  </w:style>
  <w:style w:type="paragraph" w:customStyle="1" w:styleId="PageBreak">
    <w:name w:val="PageBreak"/>
    <w:aliases w:val="pb"/>
    <w:basedOn w:val="OPCParaBase"/>
    <w:rsid w:val="007913B2"/>
    <w:pPr>
      <w:spacing w:line="240" w:lineRule="auto"/>
    </w:pPr>
    <w:rPr>
      <w:sz w:val="20"/>
    </w:rPr>
  </w:style>
  <w:style w:type="paragraph" w:customStyle="1" w:styleId="paragraphsub">
    <w:name w:val="paragraph(sub)"/>
    <w:aliases w:val="aa"/>
    <w:basedOn w:val="OPCParaBase"/>
    <w:rsid w:val="007913B2"/>
    <w:pPr>
      <w:tabs>
        <w:tab w:val="right" w:pos="1985"/>
      </w:tabs>
      <w:spacing w:before="40" w:line="240" w:lineRule="auto"/>
      <w:ind w:left="2098" w:hanging="2098"/>
    </w:pPr>
  </w:style>
  <w:style w:type="paragraph" w:customStyle="1" w:styleId="paragraphsub-sub">
    <w:name w:val="paragraph(sub-sub)"/>
    <w:aliases w:val="aaa"/>
    <w:basedOn w:val="OPCParaBase"/>
    <w:rsid w:val="007913B2"/>
    <w:pPr>
      <w:tabs>
        <w:tab w:val="right" w:pos="2722"/>
      </w:tabs>
      <w:spacing w:before="40" w:line="240" w:lineRule="auto"/>
      <w:ind w:left="2835" w:hanging="2835"/>
    </w:pPr>
  </w:style>
  <w:style w:type="paragraph" w:customStyle="1" w:styleId="paragraph">
    <w:name w:val="paragraph"/>
    <w:aliases w:val="a"/>
    <w:basedOn w:val="OPCParaBase"/>
    <w:link w:val="paragraphChar"/>
    <w:rsid w:val="007913B2"/>
    <w:pPr>
      <w:tabs>
        <w:tab w:val="right" w:pos="1531"/>
      </w:tabs>
      <w:spacing w:before="40" w:line="240" w:lineRule="auto"/>
      <w:ind w:left="1644" w:hanging="1644"/>
    </w:pPr>
  </w:style>
  <w:style w:type="paragraph" w:customStyle="1" w:styleId="ParlAmend">
    <w:name w:val="ParlAmend"/>
    <w:aliases w:val="pp"/>
    <w:basedOn w:val="OPCParaBase"/>
    <w:rsid w:val="007913B2"/>
    <w:pPr>
      <w:spacing w:before="240" w:line="240" w:lineRule="atLeast"/>
      <w:ind w:hanging="567"/>
    </w:pPr>
    <w:rPr>
      <w:sz w:val="24"/>
    </w:rPr>
  </w:style>
  <w:style w:type="paragraph" w:customStyle="1" w:styleId="Penalty">
    <w:name w:val="Penalty"/>
    <w:basedOn w:val="OPCParaBase"/>
    <w:rsid w:val="007913B2"/>
    <w:pPr>
      <w:tabs>
        <w:tab w:val="left" w:pos="2977"/>
      </w:tabs>
      <w:spacing w:before="180" w:line="240" w:lineRule="auto"/>
      <w:ind w:left="1985" w:hanging="851"/>
    </w:pPr>
  </w:style>
  <w:style w:type="paragraph" w:customStyle="1" w:styleId="Portfolio">
    <w:name w:val="Portfolio"/>
    <w:basedOn w:val="OPCParaBase"/>
    <w:rsid w:val="007913B2"/>
    <w:pPr>
      <w:spacing w:line="240" w:lineRule="auto"/>
    </w:pPr>
    <w:rPr>
      <w:i/>
      <w:sz w:val="20"/>
    </w:rPr>
  </w:style>
  <w:style w:type="paragraph" w:customStyle="1" w:styleId="Preamble">
    <w:name w:val="Preamble"/>
    <w:basedOn w:val="OPCParaBase"/>
    <w:next w:val="Normal"/>
    <w:rsid w:val="00791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13B2"/>
    <w:pPr>
      <w:spacing w:line="240" w:lineRule="auto"/>
    </w:pPr>
    <w:rPr>
      <w:i/>
      <w:sz w:val="20"/>
    </w:rPr>
  </w:style>
  <w:style w:type="paragraph" w:customStyle="1" w:styleId="Session">
    <w:name w:val="Session"/>
    <w:basedOn w:val="OPCParaBase"/>
    <w:rsid w:val="007913B2"/>
    <w:pPr>
      <w:spacing w:line="240" w:lineRule="auto"/>
    </w:pPr>
    <w:rPr>
      <w:sz w:val="28"/>
    </w:rPr>
  </w:style>
  <w:style w:type="paragraph" w:customStyle="1" w:styleId="Sponsor">
    <w:name w:val="Sponsor"/>
    <w:basedOn w:val="OPCParaBase"/>
    <w:rsid w:val="007913B2"/>
    <w:pPr>
      <w:spacing w:line="240" w:lineRule="auto"/>
    </w:pPr>
    <w:rPr>
      <w:i/>
    </w:rPr>
  </w:style>
  <w:style w:type="paragraph" w:customStyle="1" w:styleId="Subitem">
    <w:name w:val="Subitem"/>
    <w:aliases w:val="iss"/>
    <w:basedOn w:val="OPCParaBase"/>
    <w:rsid w:val="007913B2"/>
    <w:pPr>
      <w:spacing w:before="180" w:line="240" w:lineRule="auto"/>
      <w:ind w:left="709" w:hanging="709"/>
    </w:pPr>
  </w:style>
  <w:style w:type="paragraph" w:customStyle="1" w:styleId="SubitemHead">
    <w:name w:val="SubitemHead"/>
    <w:aliases w:val="issh"/>
    <w:basedOn w:val="OPCParaBase"/>
    <w:rsid w:val="00791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13B2"/>
    <w:pPr>
      <w:spacing w:before="40" w:line="240" w:lineRule="auto"/>
      <w:ind w:left="1134"/>
    </w:pPr>
  </w:style>
  <w:style w:type="paragraph" w:customStyle="1" w:styleId="SubsectionHead">
    <w:name w:val="SubsectionHead"/>
    <w:aliases w:val="ssh"/>
    <w:basedOn w:val="OPCParaBase"/>
    <w:next w:val="subsection"/>
    <w:rsid w:val="007913B2"/>
    <w:pPr>
      <w:keepNext/>
      <w:keepLines/>
      <w:spacing w:before="240" w:line="240" w:lineRule="auto"/>
      <w:ind w:left="1134"/>
    </w:pPr>
    <w:rPr>
      <w:i/>
    </w:rPr>
  </w:style>
  <w:style w:type="paragraph" w:customStyle="1" w:styleId="Tablea">
    <w:name w:val="Table(a)"/>
    <w:aliases w:val="ta"/>
    <w:basedOn w:val="OPCParaBase"/>
    <w:rsid w:val="007913B2"/>
    <w:pPr>
      <w:spacing w:before="60" w:line="240" w:lineRule="auto"/>
      <w:ind w:left="284" w:hanging="284"/>
    </w:pPr>
    <w:rPr>
      <w:sz w:val="20"/>
    </w:rPr>
  </w:style>
  <w:style w:type="paragraph" w:customStyle="1" w:styleId="TableAA">
    <w:name w:val="Table(AA)"/>
    <w:aliases w:val="taaa"/>
    <w:basedOn w:val="OPCParaBase"/>
    <w:rsid w:val="00791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1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13B2"/>
    <w:pPr>
      <w:spacing w:before="60" w:line="240" w:lineRule="atLeast"/>
    </w:pPr>
    <w:rPr>
      <w:sz w:val="20"/>
    </w:rPr>
  </w:style>
  <w:style w:type="paragraph" w:customStyle="1" w:styleId="TLPBoxTextnote">
    <w:name w:val="TLPBoxText(note"/>
    <w:aliases w:val="right)"/>
    <w:basedOn w:val="OPCParaBase"/>
    <w:rsid w:val="00791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1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13B2"/>
    <w:pPr>
      <w:spacing w:before="122" w:line="198" w:lineRule="exact"/>
      <w:ind w:left="1985" w:hanging="851"/>
      <w:jc w:val="right"/>
    </w:pPr>
    <w:rPr>
      <w:sz w:val="18"/>
    </w:rPr>
  </w:style>
  <w:style w:type="paragraph" w:customStyle="1" w:styleId="TLPTableBullet">
    <w:name w:val="TLPTableBullet"/>
    <w:aliases w:val="ttb"/>
    <w:basedOn w:val="OPCParaBase"/>
    <w:rsid w:val="007913B2"/>
    <w:pPr>
      <w:spacing w:line="240" w:lineRule="exact"/>
      <w:ind w:left="284" w:hanging="284"/>
    </w:pPr>
    <w:rPr>
      <w:sz w:val="20"/>
    </w:rPr>
  </w:style>
  <w:style w:type="paragraph" w:styleId="TOC1">
    <w:name w:val="toc 1"/>
    <w:basedOn w:val="Normal"/>
    <w:next w:val="Normal"/>
    <w:uiPriority w:val="39"/>
    <w:unhideWhenUsed/>
    <w:rsid w:val="007913B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13B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13B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13B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13B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13B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13B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13B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13B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913B2"/>
    <w:pPr>
      <w:keepLines/>
      <w:spacing w:before="240" w:after="120" w:line="240" w:lineRule="auto"/>
      <w:ind w:left="794"/>
    </w:pPr>
    <w:rPr>
      <w:b/>
      <w:kern w:val="28"/>
      <w:sz w:val="20"/>
    </w:rPr>
  </w:style>
  <w:style w:type="paragraph" w:customStyle="1" w:styleId="TofSectsHeading">
    <w:name w:val="TofSects(Heading)"/>
    <w:basedOn w:val="OPCParaBase"/>
    <w:rsid w:val="007913B2"/>
    <w:pPr>
      <w:spacing w:before="240" w:after="120" w:line="240" w:lineRule="auto"/>
    </w:pPr>
    <w:rPr>
      <w:b/>
      <w:sz w:val="24"/>
    </w:rPr>
  </w:style>
  <w:style w:type="paragraph" w:customStyle="1" w:styleId="TofSectsSection">
    <w:name w:val="TofSects(Section)"/>
    <w:basedOn w:val="OPCParaBase"/>
    <w:rsid w:val="007913B2"/>
    <w:pPr>
      <w:keepLines/>
      <w:spacing w:before="40" w:line="240" w:lineRule="auto"/>
      <w:ind w:left="1588" w:hanging="794"/>
    </w:pPr>
    <w:rPr>
      <w:kern w:val="28"/>
      <w:sz w:val="18"/>
    </w:rPr>
  </w:style>
  <w:style w:type="paragraph" w:customStyle="1" w:styleId="TofSectsSubdiv">
    <w:name w:val="TofSects(Subdiv)"/>
    <w:basedOn w:val="OPCParaBase"/>
    <w:rsid w:val="007913B2"/>
    <w:pPr>
      <w:keepLines/>
      <w:spacing w:before="80" w:line="240" w:lineRule="auto"/>
      <w:ind w:left="1588" w:hanging="794"/>
    </w:pPr>
    <w:rPr>
      <w:kern w:val="28"/>
    </w:rPr>
  </w:style>
  <w:style w:type="paragraph" w:customStyle="1" w:styleId="WRStyle">
    <w:name w:val="WR Style"/>
    <w:aliases w:val="WR"/>
    <w:basedOn w:val="OPCParaBase"/>
    <w:rsid w:val="007913B2"/>
    <w:pPr>
      <w:spacing w:before="240" w:line="240" w:lineRule="auto"/>
      <w:ind w:left="284" w:hanging="284"/>
    </w:pPr>
    <w:rPr>
      <w:b/>
      <w:i/>
      <w:kern w:val="28"/>
      <w:sz w:val="24"/>
    </w:rPr>
  </w:style>
  <w:style w:type="paragraph" w:customStyle="1" w:styleId="notepara">
    <w:name w:val="note(para)"/>
    <w:aliases w:val="na"/>
    <w:basedOn w:val="OPCParaBase"/>
    <w:rsid w:val="007913B2"/>
    <w:pPr>
      <w:spacing w:before="40" w:line="198" w:lineRule="exact"/>
      <w:ind w:left="2354" w:hanging="369"/>
    </w:pPr>
    <w:rPr>
      <w:sz w:val="18"/>
    </w:rPr>
  </w:style>
  <w:style w:type="paragraph" w:styleId="Footer">
    <w:name w:val="footer"/>
    <w:link w:val="FooterChar"/>
    <w:rsid w:val="00791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13B2"/>
    <w:rPr>
      <w:rFonts w:eastAsia="Times New Roman" w:cs="Times New Roman"/>
      <w:sz w:val="22"/>
      <w:szCs w:val="24"/>
      <w:lang w:eastAsia="en-AU"/>
    </w:rPr>
  </w:style>
  <w:style w:type="character" w:styleId="LineNumber">
    <w:name w:val="line number"/>
    <w:basedOn w:val="OPCCharBase"/>
    <w:uiPriority w:val="99"/>
    <w:unhideWhenUsed/>
    <w:rsid w:val="007913B2"/>
    <w:rPr>
      <w:sz w:val="16"/>
    </w:rPr>
  </w:style>
  <w:style w:type="table" w:customStyle="1" w:styleId="CFlag">
    <w:name w:val="CFlag"/>
    <w:basedOn w:val="TableNormal"/>
    <w:uiPriority w:val="99"/>
    <w:rsid w:val="007913B2"/>
    <w:rPr>
      <w:rFonts w:eastAsia="Times New Roman" w:cs="Times New Roman"/>
      <w:lang w:eastAsia="en-AU"/>
    </w:rPr>
    <w:tblPr/>
  </w:style>
  <w:style w:type="paragraph" w:styleId="BalloonText">
    <w:name w:val="Balloon Text"/>
    <w:basedOn w:val="Normal"/>
    <w:link w:val="BalloonTextChar"/>
    <w:uiPriority w:val="99"/>
    <w:unhideWhenUsed/>
    <w:rsid w:val="007913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13B2"/>
    <w:rPr>
      <w:rFonts w:ascii="Tahoma" w:hAnsi="Tahoma" w:cs="Tahoma"/>
      <w:sz w:val="16"/>
      <w:szCs w:val="16"/>
    </w:rPr>
  </w:style>
  <w:style w:type="table" w:styleId="TableGrid">
    <w:name w:val="Table Grid"/>
    <w:basedOn w:val="TableNormal"/>
    <w:uiPriority w:val="59"/>
    <w:rsid w:val="0079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13B2"/>
    <w:rPr>
      <w:b/>
      <w:sz w:val="28"/>
      <w:szCs w:val="32"/>
    </w:rPr>
  </w:style>
  <w:style w:type="paragraph" w:customStyle="1" w:styleId="LegislationMadeUnder">
    <w:name w:val="LegislationMadeUnder"/>
    <w:basedOn w:val="OPCParaBase"/>
    <w:next w:val="Normal"/>
    <w:rsid w:val="007913B2"/>
    <w:rPr>
      <w:i/>
      <w:sz w:val="32"/>
      <w:szCs w:val="32"/>
    </w:rPr>
  </w:style>
  <w:style w:type="paragraph" w:customStyle="1" w:styleId="SignCoverPageEnd">
    <w:name w:val="SignCoverPageEnd"/>
    <w:basedOn w:val="OPCParaBase"/>
    <w:next w:val="Normal"/>
    <w:rsid w:val="007913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13B2"/>
    <w:pPr>
      <w:pBdr>
        <w:top w:val="single" w:sz="4" w:space="1" w:color="auto"/>
      </w:pBdr>
      <w:spacing w:before="360"/>
      <w:ind w:right="397"/>
      <w:jc w:val="both"/>
    </w:pPr>
  </w:style>
  <w:style w:type="paragraph" w:customStyle="1" w:styleId="NotesHeading1">
    <w:name w:val="NotesHeading 1"/>
    <w:basedOn w:val="OPCParaBase"/>
    <w:next w:val="Normal"/>
    <w:rsid w:val="007913B2"/>
    <w:rPr>
      <w:b/>
      <w:sz w:val="28"/>
      <w:szCs w:val="28"/>
    </w:rPr>
  </w:style>
  <w:style w:type="paragraph" w:customStyle="1" w:styleId="NotesHeading2">
    <w:name w:val="NotesHeading 2"/>
    <w:basedOn w:val="OPCParaBase"/>
    <w:next w:val="Normal"/>
    <w:rsid w:val="007913B2"/>
    <w:rPr>
      <w:b/>
      <w:sz w:val="28"/>
      <w:szCs w:val="28"/>
    </w:rPr>
  </w:style>
  <w:style w:type="paragraph" w:customStyle="1" w:styleId="CompiledActNo">
    <w:name w:val="CompiledActNo"/>
    <w:basedOn w:val="OPCParaBase"/>
    <w:next w:val="Normal"/>
    <w:rsid w:val="007913B2"/>
    <w:rPr>
      <w:b/>
      <w:sz w:val="24"/>
      <w:szCs w:val="24"/>
    </w:rPr>
  </w:style>
  <w:style w:type="paragraph" w:customStyle="1" w:styleId="ENotesText">
    <w:name w:val="ENotesText"/>
    <w:aliases w:val="Ent"/>
    <w:basedOn w:val="OPCParaBase"/>
    <w:next w:val="Normal"/>
    <w:rsid w:val="007913B2"/>
    <w:pPr>
      <w:spacing w:before="120"/>
    </w:pPr>
  </w:style>
  <w:style w:type="paragraph" w:customStyle="1" w:styleId="CompiledMadeUnder">
    <w:name w:val="CompiledMadeUnder"/>
    <w:basedOn w:val="OPCParaBase"/>
    <w:next w:val="Normal"/>
    <w:rsid w:val="007913B2"/>
    <w:rPr>
      <w:i/>
      <w:sz w:val="24"/>
      <w:szCs w:val="24"/>
    </w:rPr>
  </w:style>
  <w:style w:type="paragraph" w:customStyle="1" w:styleId="Paragraphsub-sub-sub">
    <w:name w:val="Paragraph(sub-sub-sub)"/>
    <w:aliases w:val="aaaa"/>
    <w:basedOn w:val="OPCParaBase"/>
    <w:rsid w:val="007913B2"/>
    <w:pPr>
      <w:tabs>
        <w:tab w:val="right" w:pos="3402"/>
      </w:tabs>
      <w:spacing w:before="40" w:line="240" w:lineRule="auto"/>
      <w:ind w:left="3402" w:hanging="3402"/>
    </w:pPr>
  </w:style>
  <w:style w:type="paragraph" w:customStyle="1" w:styleId="TableTextEndNotes">
    <w:name w:val="TableTextEndNotes"/>
    <w:aliases w:val="Tten"/>
    <w:basedOn w:val="Normal"/>
    <w:rsid w:val="007913B2"/>
    <w:pPr>
      <w:spacing w:before="60" w:line="240" w:lineRule="auto"/>
    </w:pPr>
    <w:rPr>
      <w:rFonts w:cs="Arial"/>
      <w:sz w:val="20"/>
      <w:szCs w:val="22"/>
    </w:rPr>
  </w:style>
  <w:style w:type="paragraph" w:customStyle="1" w:styleId="NoteToSubpara">
    <w:name w:val="NoteToSubpara"/>
    <w:aliases w:val="nts"/>
    <w:basedOn w:val="OPCParaBase"/>
    <w:rsid w:val="007913B2"/>
    <w:pPr>
      <w:spacing w:before="40" w:line="198" w:lineRule="exact"/>
      <w:ind w:left="2835" w:hanging="709"/>
    </w:pPr>
    <w:rPr>
      <w:sz w:val="18"/>
    </w:rPr>
  </w:style>
  <w:style w:type="paragraph" w:customStyle="1" w:styleId="ENoteTableHeading">
    <w:name w:val="ENoteTableHeading"/>
    <w:aliases w:val="enth"/>
    <w:basedOn w:val="OPCParaBase"/>
    <w:rsid w:val="007913B2"/>
    <w:pPr>
      <w:keepNext/>
      <w:spacing w:before="60" w:line="240" w:lineRule="atLeast"/>
    </w:pPr>
    <w:rPr>
      <w:rFonts w:ascii="Arial" w:hAnsi="Arial"/>
      <w:b/>
      <w:sz w:val="16"/>
    </w:rPr>
  </w:style>
  <w:style w:type="paragraph" w:customStyle="1" w:styleId="ENoteTTi">
    <w:name w:val="ENoteTTi"/>
    <w:aliases w:val="entti"/>
    <w:basedOn w:val="OPCParaBase"/>
    <w:rsid w:val="007913B2"/>
    <w:pPr>
      <w:keepNext/>
      <w:spacing w:before="60" w:line="240" w:lineRule="atLeast"/>
      <w:ind w:left="170"/>
    </w:pPr>
    <w:rPr>
      <w:sz w:val="16"/>
    </w:rPr>
  </w:style>
  <w:style w:type="paragraph" w:customStyle="1" w:styleId="ENotesHeading1">
    <w:name w:val="ENotesHeading 1"/>
    <w:aliases w:val="Enh1"/>
    <w:basedOn w:val="OPCParaBase"/>
    <w:next w:val="Normal"/>
    <w:rsid w:val="007913B2"/>
    <w:pPr>
      <w:spacing w:before="120"/>
      <w:outlineLvl w:val="1"/>
    </w:pPr>
    <w:rPr>
      <w:b/>
      <w:sz w:val="28"/>
      <w:szCs w:val="28"/>
    </w:rPr>
  </w:style>
  <w:style w:type="paragraph" w:customStyle="1" w:styleId="ENotesHeading2">
    <w:name w:val="ENotesHeading 2"/>
    <w:aliases w:val="Enh2"/>
    <w:basedOn w:val="OPCParaBase"/>
    <w:next w:val="Normal"/>
    <w:rsid w:val="007913B2"/>
    <w:pPr>
      <w:spacing w:before="120" w:after="120"/>
      <w:outlineLvl w:val="2"/>
    </w:pPr>
    <w:rPr>
      <w:b/>
      <w:sz w:val="24"/>
      <w:szCs w:val="28"/>
    </w:rPr>
  </w:style>
  <w:style w:type="paragraph" w:customStyle="1" w:styleId="ENoteTTIndentHeading">
    <w:name w:val="ENoteTTIndentHeading"/>
    <w:aliases w:val="enTTHi"/>
    <w:basedOn w:val="OPCParaBase"/>
    <w:rsid w:val="00791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13B2"/>
    <w:pPr>
      <w:spacing w:before="60" w:line="240" w:lineRule="atLeast"/>
    </w:pPr>
    <w:rPr>
      <w:sz w:val="16"/>
    </w:rPr>
  </w:style>
  <w:style w:type="paragraph" w:customStyle="1" w:styleId="MadeunderText">
    <w:name w:val="MadeunderText"/>
    <w:basedOn w:val="OPCParaBase"/>
    <w:next w:val="Normal"/>
    <w:rsid w:val="007913B2"/>
    <w:pPr>
      <w:spacing w:before="240"/>
    </w:pPr>
    <w:rPr>
      <w:sz w:val="24"/>
      <w:szCs w:val="24"/>
    </w:rPr>
  </w:style>
  <w:style w:type="paragraph" w:customStyle="1" w:styleId="ENotesHeading3">
    <w:name w:val="ENotesHeading 3"/>
    <w:aliases w:val="Enh3"/>
    <w:basedOn w:val="OPCParaBase"/>
    <w:next w:val="Normal"/>
    <w:rsid w:val="007913B2"/>
    <w:pPr>
      <w:keepNext/>
      <w:spacing w:before="120" w:line="240" w:lineRule="auto"/>
      <w:outlineLvl w:val="4"/>
    </w:pPr>
    <w:rPr>
      <w:b/>
      <w:szCs w:val="24"/>
    </w:rPr>
  </w:style>
  <w:style w:type="character" w:customStyle="1" w:styleId="CharSubPartTextCASA">
    <w:name w:val="CharSubPartText(CASA)"/>
    <w:basedOn w:val="OPCCharBase"/>
    <w:uiPriority w:val="1"/>
    <w:rsid w:val="007913B2"/>
  </w:style>
  <w:style w:type="character" w:customStyle="1" w:styleId="CharSubPartNoCASA">
    <w:name w:val="CharSubPartNo(CASA)"/>
    <w:basedOn w:val="OPCCharBase"/>
    <w:uiPriority w:val="1"/>
    <w:rsid w:val="007913B2"/>
  </w:style>
  <w:style w:type="paragraph" w:customStyle="1" w:styleId="ENoteTTIndentHeadingSub">
    <w:name w:val="ENoteTTIndentHeadingSub"/>
    <w:aliases w:val="enTTHis"/>
    <w:basedOn w:val="OPCParaBase"/>
    <w:rsid w:val="007913B2"/>
    <w:pPr>
      <w:keepNext/>
      <w:spacing w:before="60" w:line="240" w:lineRule="atLeast"/>
      <w:ind w:left="340"/>
    </w:pPr>
    <w:rPr>
      <w:b/>
      <w:sz w:val="16"/>
    </w:rPr>
  </w:style>
  <w:style w:type="paragraph" w:customStyle="1" w:styleId="ENoteTTiSub">
    <w:name w:val="ENoteTTiSub"/>
    <w:aliases w:val="enttis"/>
    <w:basedOn w:val="OPCParaBase"/>
    <w:rsid w:val="007913B2"/>
    <w:pPr>
      <w:keepNext/>
      <w:spacing w:before="60" w:line="240" w:lineRule="atLeast"/>
      <w:ind w:left="340"/>
    </w:pPr>
    <w:rPr>
      <w:sz w:val="16"/>
    </w:rPr>
  </w:style>
  <w:style w:type="paragraph" w:customStyle="1" w:styleId="SubDivisionMigration">
    <w:name w:val="SubDivisionMigration"/>
    <w:aliases w:val="sdm"/>
    <w:basedOn w:val="OPCParaBase"/>
    <w:rsid w:val="00791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13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13B2"/>
    <w:pPr>
      <w:spacing w:before="122" w:line="240" w:lineRule="auto"/>
      <w:ind w:left="1985" w:hanging="851"/>
    </w:pPr>
    <w:rPr>
      <w:sz w:val="18"/>
    </w:rPr>
  </w:style>
  <w:style w:type="paragraph" w:customStyle="1" w:styleId="FreeForm">
    <w:name w:val="FreeForm"/>
    <w:rsid w:val="00695958"/>
    <w:rPr>
      <w:rFonts w:ascii="Arial" w:hAnsi="Arial"/>
      <w:sz w:val="22"/>
    </w:rPr>
  </w:style>
  <w:style w:type="paragraph" w:customStyle="1" w:styleId="SOText">
    <w:name w:val="SO Text"/>
    <w:aliases w:val="sot"/>
    <w:link w:val="SOTextChar"/>
    <w:rsid w:val="00791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13B2"/>
    <w:rPr>
      <w:sz w:val="22"/>
    </w:rPr>
  </w:style>
  <w:style w:type="paragraph" w:customStyle="1" w:styleId="SOTextNote">
    <w:name w:val="SO TextNote"/>
    <w:aliases w:val="sont"/>
    <w:basedOn w:val="SOText"/>
    <w:qFormat/>
    <w:rsid w:val="007913B2"/>
    <w:pPr>
      <w:spacing w:before="122" w:line="198" w:lineRule="exact"/>
      <w:ind w:left="1843" w:hanging="709"/>
    </w:pPr>
    <w:rPr>
      <w:sz w:val="18"/>
    </w:rPr>
  </w:style>
  <w:style w:type="paragraph" w:customStyle="1" w:styleId="SOPara">
    <w:name w:val="SO Para"/>
    <w:aliases w:val="soa"/>
    <w:basedOn w:val="SOText"/>
    <w:link w:val="SOParaChar"/>
    <w:qFormat/>
    <w:rsid w:val="007913B2"/>
    <w:pPr>
      <w:tabs>
        <w:tab w:val="right" w:pos="1786"/>
      </w:tabs>
      <w:spacing w:before="40"/>
      <w:ind w:left="2070" w:hanging="936"/>
    </w:pPr>
  </w:style>
  <w:style w:type="character" w:customStyle="1" w:styleId="SOParaChar">
    <w:name w:val="SO Para Char"/>
    <w:aliases w:val="soa Char"/>
    <w:basedOn w:val="DefaultParagraphFont"/>
    <w:link w:val="SOPara"/>
    <w:rsid w:val="007913B2"/>
    <w:rPr>
      <w:sz w:val="22"/>
    </w:rPr>
  </w:style>
  <w:style w:type="paragraph" w:customStyle="1" w:styleId="FileName">
    <w:name w:val="FileName"/>
    <w:basedOn w:val="Normal"/>
    <w:rsid w:val="007913B2"/>
  </w:style>
  <w:style w:type="paragraph" w:customStyle="1" w:styleId="TableHeading">
    <w:name w:val="TableHeading"/>
    <w:aliases w:val="th"/>
    <w:basedOn w:val="OPCParaBase"/>
    <w:next w:val="Tabletext"/>
    <w:rsid w:val="007913B2"/>
    <w:pPr>
      <w:keepNext/>
      <w:spacing w:before="60" w:line="240" w:lineRule="atLeast"/>
    </w:pPr>
    <w:rPr>
      <w:b/>
      <w:sz w:val="20"/>
    </w:rPr>
  </w:style>
  <w:style w:type="paragraph" w:customStyle="1" w:styleId="SOHeadBold">
    <w:name w:val="SO HeadBold"/>
    <w:aliases w:val="sohb"/>
    <w:basedOn w:val="SOText"/>
    <w:next w:val="SOText"/>
    <w:link w:val="SOHeadBoldChar"/>
    <w:qFormat/>
    <w:rsid w:val="007913B2"/>
    <w:rPr>
      <w:b/>
    </w:rPr>
  </w:style>
  <w:style w:type="character" w:customStyle="1" w:styleId="SOHeadBoldChar">
    <w:name w:val="SO HeadBold Char"/>
    <w:aliases w:val="sohb Char"/>
    <w:basedOn w:val="DefaultParagraphFont"/>
    <w:link w:val="SOHeadBold"/>
    <w:rsid w:val="007913B2"/>
    <w:rPr>
      <w:b/>
      <w:sz w:val="22"/>
    </w:rPr>
  </w:style>
  <w:style w:type="paragraph" w:customStyle="1" w:styleId="SOHeadItalic">
    <w:name w:val="SO HeadItalic"/>
    <w:aliases w:val="sohi"/>
    <w:basedOn w:val="SOText"/>
    <w:next w:val="SOText"/>
    <w:link w:val="SOHeadItalicChar"/>
    <w:qFormat/>
    <w:rsid w:val="007913B2"/>
    <w:rPr>
      <w:i/>
    </w:rPr>
  </w:style>
  <w:style w:type="character" w:customStyle="1" w:styleId="SOHeadItalicChar">
    <w:name w:val="SO HeadItalic Char"/>
    <w:aliases w:val="sohi Char"/>
    <w:basedOn w:val="DefaultParagraphFont"/>
    <w:link w:val="SOHeadItalic"/>
    <w:rsid w:val="007913B2"/>
    <w:rPr>
      <w:i/>
      <w:sz w:val="22"/>
    </w:rPr>
  </w:style>
  <w:style w:type="paragraph" w:customStyle="1" w:styleId="SOBullet">
    <w:name w:val="SO Bullet"/>
    <w:aliases w:val="sotb"/>
    <w:basedOn w:val="SOText"/>
    <w:link w:val="SOBulletChar"/>
    <w:qFormat/>
    <w:rsid w:val="007913B2"/>
    <w:pPr>
      <w:ind w:left="1559" w:hanging="425"/>
    </w:pPr>
  </w:style>
  <w:style w:type="character" w:customStyle="1" w:styleId="SOBulletChar">
    <w:name w:val="SO Bullet Char"/>
    <w:aliases w:val="sotb Char"/>
    <w:basedOn w:val="DefaultParagraphFont"/>
    <w:link w:val="SOBullet"/>
    <w:rsid w:val="007913B2"/>
    <w:rPr>
      <w:sz w:val="22"/>
    </w:rPr>
  </w:style>
  <w:style w:type="paragraph" w:customStyle="1" w:styleId="SOBulletNote">
    <w:name w:val="SO BulletNote"/>
    <w:aliases w:val="sonb"/>
    <w:basedOn w:val="SOTextNote"/>
    <w:link w:val="SOBulletNoteChar"/>
    <w:qFormat/>
    <w:rsid w:val="007913B2"/>
    <w:pPr>
      <w:tabs>
        <w:tab w:val="left" w:pos="1560"/>
      </w:tabs>
      <w:ind w:left="2268" w:hanging="1134"/>
    </w:pPr>
  </w:style>
  <w:style w:type="character" w:customStyle="1" w:styleId="SOBulletNoteChar">
    <w:name w:val="SO BulletNote Char"/>
    <w:aliases w:val="sonb Char"/>
    <w:basedOn w:val="DefaultParagraphFont"/>
    <w:link w:val="SOBulletNote"/>
    <w:rsid w:val="007913B2"/>
    <w:rPr>
      <w:sz w:val="18"/>
    </w:rPr>
  </w:style>
  <w:style w:type="paragraph" w:customStyle="1" w:styleId="SOText2">
    <w:name w:val="SO Text2"/>
    <w:aliases w:val="sot2"/>
    <w:basedOn w:val="Normal"/>
    <w:next w:val="SOText"/>
    <w:link w:val="SOText2Char"/>
    <w:rsid w:val="00791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13B2"/>
    <w:rPr>
      <w:sz w:val="22"/>
    </w:rPr>
  </w:style>
  <w:style w:type="paragraph" w:customStyle="1" w:styleId="SubPartCASA">
    <w:name w:val="SubPart(CASA)"/>
    <w:aliases w:val="csp"/>
    <w:basedOn w:val="OPCParaBase"/>
    <w:next w:val="ActHead3"/>
    <w:rsid w:val="007913B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913B2"/>
    <w:rPr>
      <w:rFonts w:eastAsia="Times New Roman" w:cs="Times New Roman"/>
      <w:sz w:val="22"/>
      <w:lang w:eastAsia="en-AU"/>
    </w:rPr>
  </w:style>
  <w:style w:type="character" w:customStyle="1" w:styleId="notetextChar">
    <w:name w:val="note(text) Char"/>
    <w:aliases w:val="n Char"/>
    <w:basedOn w:val="DefaultParagraphFont"/>
    <w:link w:val="notetext"/>
    <w:rsid w:val="007913B2"/>
    <w:rPr>
      <w:rFonts w:eastAsia="Times New Roman" w:cs="Times New Roman"/>
      <w:sz w:val="18"/>
      <w:lang w:eastAsia="en-AU"/>
    </w:rPr>
  </w:style>
  <w:style w:type="character" w:customStyle="1" w:styleId="Heading1Char">
    <w:name w:val="Heading 1 Char"/>
    <w:basedOn w:val="DefaultParagraphFont"/>
    <w:link w:val="Heading1"/>
    <w:uiPriority w:val="9"/>
    <w:rsid w:val="007913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3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3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13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13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913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913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13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13B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913B2"/>
    <w:rPr>
      <w:rFonts w:ascii="Arial" w:hAnsi="Arial" w:cs="Arial" w:hint="default"/>
      <w:b/>
      <w:bCs/>
      <w:sz w:val="28"/>
      <w:szCs w:val="28"/>
    </w:rPr>
  </w:style>
  <w:style w:type="paragraph" w:styleId="Index1">
    <w:name w:val="index 1"/>
    <w:basedOn w:val="Normal"/>
    <w:next w:val="Normal"/>
    <w:autoRedefine/>
    <w:rsid w:val="007913B2"/>
    <w:pPr>
      <w:ind w:left="240" w:hanging="240"/>
    </w:pPr>
  </w:style>
  <w:style w:type="paragraph" w:styleId="Index2">
    <w:name w:val="index 2"/>
    <w:basedOn w:val="Normal"/>
    <w:next w:val="Normal"/>
    <w:autoRedefine/>
    <w:rsid w:val="007913B2"/>
    <w:pPr>
      <w:ind w:left="480" w:hanging="240"/>
    </w:pPr>
  </w:style>
  <w:style w:type="paragraph" w:styleId="Index3">
    <w:name w:val="index 3"/>
    <w:basedOn w:val="Normal"/>
    <w:next w:val="Normal"/>
    <w:autoRedefine/>
    <w:rsid w:val="007913B2"/>
    <w:pPr>
      <w:ind w:left="720" w:hanging="240"/>
    </w:pPr>
  </w:style>
  <w:style w:type="paragraph" w:styleId="Index4">
    <w:name w:val="index 4"/>
    <w:basedOn w:val="Normal"/>
    <w:next w:val="Normal"/>
    <w:autoRedefine/>
    <w:rsid w:val="007913B2"/>
    <w:pPr>
      <w:ind w:left="960" w:hanging="240"/>
    </w:pPr>
  </w:style>
  <w:style w:type="paragraph" w:styleId="Index5">
    <w:name w:val="index 5"/>
    <w:basedOn w:val="Normal"/>
    <w:next w:val="Normal"/>
    <w:autoRedefine/>
    <w:rsid w:val="007913B2"/>
    <w:pPr>
      <w:ind w:left="1200" w:hanging="240"/>
    </w:pPr>
  </w:style>
  <w:style w:type="paragraph" w:styleId="Index6">
    <w:name w:val="index 6"/>
    <w:basedOn w:val="Normal"/>
    <w:next w:val="Normal"/>
    <w:autoRedefine/>
    <w:rsid w:val="007913B2"/>
    <w:pPr>
      <w:ind w:left="1440" w:hanging="240"/>
    </w:pPr>
  </w:style>
  <w:style w:type="paragraph" w:styleId="Index7">
    <w:name w:val="index 7"/>
    <w:basedOn w:val="Normal"/>
    <w:next w:val="Normal"/>
    <w:autoRedefine/>
    <w:rsid w:val="007913B2"/>
    <w:pPr>
      <w:ind w:left="1680" w:hanging="240"/>
    </w:pPr>
  </w:style>
  <w:style w:type="paragraph" w:styleId="Index8">
    <w:name w:val="index 8"/>
    <w:basedOn w:val="Normal"/>
    <w:next w:val="Normal"/>
    <w:autoRedefine/>
    <w:rsid w:val="007913B2"/>
    <w:pPr>
      <w:ind w:left="1920" w:hanging="240"/>
    </w:pPr>
  </w:style>
  <w:style w:type="paragraph" w:styleId="Index9">
    <w:name w:val="index 9"/>
    <w:basedOn w:val="Normal"/>
    <w:next w:val="Normal"/>
    <w:autoRedefine/>
    <w:rsid w:val="007913B2"/>
    <w:pPr>
      <w:ind w:left="2160" w:hanging="240"/>
    </w:pPr>
  </w:style>
  <w:style w:type="paragraph" w:styleId="NormalIndent">
    <w:name w:val="Normal Indent"/>
    <w:basedOn w:val="Normal"/>
    <w:rsid w:val="007913B2"/>
    <w:pPr>
      <w:ind w:left="720"/>
    </w:pPr>
  </w:style>
  <w:style w:type="paragraph" w:styleId="FootnoteText">
    <w:name w:val="footnote text"/>
    <w:basedOn w:val="Normal"/>
    <w:link w:val="FootnoteTextChar"/>
    <w:rsid w:val="007913B2"/>
    <w:rPr>
      <w:sz w:val="20"/>
    </w:rPr>
  </w:style>
  <w:style w:type="character" w:customStyle="1" w:styleId="FootnoteTextChar">
    <w:name w:val="Footnote Text Char"/>
    <w:basedOn w:val="DefaultParagraphFont"/>
    <w:link w:val="FootnoteText"/>
    <w:rsid w:val="007913B2"/>
  </w:style>
  <w:style w:type="paragraph" w:styleId="CommentText">
    <w:name w:val="annotation text"/>
    <w:basedOn w:val="Normal"/>
    <w:link w:val="CommentTextChar"/>
    <w:rsid w:val="007913B2"/>
    <w:rPr>
      <w:sz w:val="20"/>
    </w:rPr>
  </w:style>
  <w:style w:type="character" w:customStyle="1" w:styleId="CommentTextChar">
    <w:name w:val="Comment Text Char"/>
    <w:basedOn w:val="DefaultParagraphFont"/>
    <w:link w:val="CommentText"/>
    <w:rsid w:val="007913B2"/>
  </w:style>
  <w:style w:type="paragraph" w:styleId="IndexHeading">
    <w:name w:val="index heading"/>
    <w:basedOn w:val="Normal"/>
    <w:next w:val="Index1"/>
    <w:rsid w:val="007913B2"/>
    <w:rPr>
      <w:rFonts w:ascii="Arial" w:hAnsi="Arial" w:cs="Arial"/>
      <w:b/>
      <w:bCs/>
    </w:rPr>
  </w:style>
  <w:style w:type="paragraph" w:styleId="Caption">
    <w:name w:val="caption"/>
    <w:basedOn w:val="Normal"/>
    <w:next w:val="Normal"/>
    <w:qFormat/>
    <w:rsid w:val="007913B2"/>
    <w:pPr>
      <w:spacing w:before="120" w:after="120"/>
    </w:pPr>
    <w:rPr>
      <w:b/>
      <w:bCs/>
      <w:sz w:val="20"/>
    </w:rPr>
  </w:style>
  <w:style w:type="paragraph" w:styleId="TableofFigures">
    <w:name w:val="table of figures"/>
    <w:basedOn w:val="Normal"/>
    <w:next w:val="Normal"/>
    <w:rsid w:val="007913B2"/>
    <w:pPr>
      <w:ind w:left="480" w:hanging="480"/>
    </w:pPr>
  </w:style>
  <w:style w:type="paragraph" w:styleId="EnvelopeAddress">
    <w:name w:val="envelope address"/>
    <w:basedOn w:val="Normal"/>
    <w:rsid w:val="007913B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13B2"/>
    <w:rPr>
      <w:rFonts w:ascii="Arial" w:hAnsi="Arial" w:cs="Arial"/>
      <w:sz w:val="20"/>
    </w:rPr>
  </w:style>
  <w:style w:type="character" w:styleId="FootnoteReference">
    <w:name w:val="footnote reference"/>
    <w:basedOn w:val="DefaultParagraphFont"/>
    <w:rsid w:val="007913B2"/>
    <w:rPr>
      <w:rFonts w:ascii="Times New Roman" w:hAnsi="Times New Roman"/>
      <w:sz w:val="20"/>
      <w:vertAlign w:val="superscript"/>
    </w:rPr>
  </w:style>
  <w:style w:type="character" w:styleId="CommentReference">
    <w:name w:val="annotation reference"/>
    <w:basedOn w:val="DefaultParagraphFont"/>
    <w:rsid w:val="007913B2"/>
    <w:rPr>
      <w:sz w:val="16"/>
      <w:szCs w:val="16"/>
    </w:rPr>
  </w:style>
  <w:style w:type="character" w:styleId="PageNumber">
    <w:name w:val="page number"/>
    <w:basedOn w:val="DefaultParagraphFont"/>
    <w:rsid w:val="007913B2"/>
  </w:style>
  <w:style w:type="character" w:styleId="EndnoteReference">
    <w:name w:val="endnote reference"/>
    <w:basedOn w:val="DefaultParagraphFont"/>
    <w:rsid w:val="007913B2"/>
    <w:rPr>
      <w:vertAlign w:val="superscript"/>
    </w:rPr>
  </w:style>
  <w:style w:type="paragraph" w:styleId="EndnoteText">
    <w:name w:val="endnote text"/>
    <w:basedOn w:val="Normal"/>
    <w:link w:val="EndnoteTextChar"/>
    <w:rsid w:val="007913B2"/>
    <w:rPr>
      <w:sz w:val="20"/>
    </w:rPr>
  </w:style>
  <w:style w:type="character" w:customStyle="1" w:styleId="EndnoteTextChar">
    <w:name w:val="Endnote Text Char"/>
    <w:basedOn w:val="DefaultParagraphFont"/>
    <w:link w:val="EndnoteText"/>
    <w:rsid w:val="007913B2"/>
  </w:style>
  <w:style w:type="paragraph" w:styleId="TableofAuthorities">
    <w:name w:val="table of authorities"/>
    <w:basedOn w:val="Normal"/>
    <w:next w:val="Normal"/>
    <w:rsid w:val="007913B2"/>
    <w:pPr>
      <w:ind w:left="240" w:hanging="240"/>
    </w:pPr>
  </w:style>
  <w:style w:type="paragraph" w:styleId="MacroText">
    <w:name w:val="macro"/>
    <w:link w:val="MacroTextChar"/>
    <w:rsid w:val="007913B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13B2"/>
    <w:rPr>
      <w:rFonts w:ascii="Courier New" w:eastAsia="Times New Roman" w:hAnsi="Courier New" w:cs="Courier New"/>
      <w:lang w:eastAsia="en-AU"/>
    </w:rPr>
  </w:style>
  <w:style w:type="paragraph" w:styleId="TOAHeading">
    <w:name w:val="toa heading"/>
    <w:basedOn w:val="Normal"/>
    <w:next w:val="Normal"/>
    <w:rsid w:val="007913B2"/>
    <w:pPr>
      <w:spacing w:before="120"/>
    </w:pPr>
    <w:rPr>
      <w:rFonts w:ascii="Arial" w:hAnsi="Arial" w:cs="Arial"/>
      <w:b/>
      <w:bCs/>
    </w:rPr>
  </w:style>
  <w:style w:type="paragraph" w:styleId="List">
    <w:name w:val="List"/>
    <w:basedOn w:val="Normal"/>
    <w:rsid w:val="007913B2"/>
    <w:pPr>
      <w:ind w:left="283" w:hanging="283"/>
    </w:pPr>
  </w:style>
  <w:style w:type="paragraph" w:styleId="ListBullet">
    <w:name w:val="List Bullet"/>
    <w:basedOn w:val="Normal"/>
    <w:autoRedefine/>
    <w:rsid w:val="007913B2"/>
    <w:pPr>
      <w:tabs>
        <w:tab w:val="num" w:pos="360"/>
      </w:tabs>
      <w:ind w:left="360" w:hanging="360"/>
    </w:pPr>
  </w:style>
  <w:style w:type="paragraph" w:styleId="ListNumber">
    <w:name w:val="List Number"/>
    <w:basedOn w:val="Normal"/>
    <w:rsid w:val="007913B2"/>
    <w:pPr>
      <w:tabs>
        <w:tab w:val="num" w:pos="360"/>
      </w:tabs>
      <w:ind w:left="360" w:hanging="360"/>
    </w:pPr>
  </w:style>
  <w:style w:type="paragraph" w:styleId="List2">
    <w:name w:val="List 2"/>
    <w:basedOn w:val="Normal"/>
    <w:rsid w:val="007913B2"/>
    <w:pPr>
      <w:ind w:left="566" w:hanging="283"/>
    </w:pPr>
  </w:style>
  <w:style w:type="paragraph" w:styleId="List3">
    <w:name w:val="List 3"/>
    <w:basedOn w:val="Normal"/>
    <w:rsid w:val="007913B2"/>
    <w:pPr>
      <w:ind w:left="849" w:hanging="283"/>
    </w:pPr>
  </w:style>
  <w:style w:type="paragraph" w:styleId="List4">
    <w:name w:val="List 4"/>
    <w:basedOn w:val="Normal"/>
    <w:rsid w:val="007913B2"/>
    <w:pPr>
      <w:ind w:left="1132" w:hanging="283"/>
    </w:pPr>
  </w:style>
  <w:style w:type="paragraph" w:styleId="List5">
    <w:name w:val="List 5"/>
    <w:basedOn w:val="Normal"/>
    <w:rsid w:val="007913B2"/>
    <w:pPr>
      <w:ind w:left="1415" w:hanging="283"/>
    </w:pPr>
  </w:style>
  <w:style w:type="paragraph" w:styleId="ListBullet2">
    <w:name w:val="List Bullet 2"/>
    <w:basedOn w:val="Normal"/>
    <w:autoRedefine/>
    <w:rsid w:val="007913B2"/>
    <w:pPr>
      <w:tabs>
        <w:tab w:val="num" w:pos="360"/>
      </w:tabs>
    </w:pPr>
  </w:style>
  <w:style w:type="paragraph" w:styleId="ListBullet3">
    <w:name w:val="List Bullet 3"/>
    <w:basedOn w:val="Normal"/>
    <w:autoRedefine/>
    <w:rsid w:val="007913B2"/>
    <w:pPr>
      <w:tabs>
        <w:tab w:val="num" w:pos="926"/>
      </w:tabs>
      <w:ind w:left="926" w:hanging="360"/>
    </w:pPr>
  </w:style>
  <w:style w:type="paragraph" w:styleId="ListBullet4">
    <w:name w:val="List Bullet 4"/>
    <w:basedOn w:val="Normal"/>
    <w:autoRedefine/>
    <w:rsid w:val="007913B2"/>
    <w:pPr>
      <w:tabs>
        <w:tab w:val="num" w:pos="1209"/>
      </w:tabs>
      <w:ind w:left="1209" w:hanging="360"/>
    </w:pPr>
  </w:style>
  <w:style w:type="paragraph" w:styleId="ListBullet5">
    <w:name w:val="List Bullet 5"/>
    <w:basedOn w:val="Normal"/>
    <w:autoRedefine/>
    <w:rsid w:val="007913B2"/>
    <w:pPr>
      <w:tabs>
        <w:tab w:val="num" w:pos="1492"/>
      </w:tabs>
      <w:ind w:left="1492" w:hanging="360"/>
    </w:pPr>
  </w:style>
  <w:style w:type="paragraph" w:styleId="ListNumber2">
    <w:name w:val="List Number 2"/>
    <w:basedOn w:val="Normal"/>
    <w:rsid w:val="007913B2"/>
    <w:pPr>
      <w:tabs>
        <w:tab w:val="num" w:pos="643"/>
      </w:tabs>
      <w:ind w:left="643" w:hanging="360"/>
    </w:pPr>
  </w:style>
  <w:style w:type="paragraph" w:styleId="ListNumber3">
    <w:name w:val="List Number 3"/>
    <w:basedOn w:val="Normal"/>
    <w:rsid w:val="007913B2"/>
    <w:pPr>
      <w:tabs>
        <w:tab w:val="num" w:pos="926"/>
      </w:tabs>
      <w:ind w:left="926" w:hanging="360"/>
    </w:pPr>
  </w:style>
  <w:style w:type="paragraph" w:styleId="ListNumber4">
    <w:name w:val="List Number 4"/>
    <w:basedOn w:val="Normal"/>
    <w:rsid w:val="007913B2"/>
    <w:pPr>
      <w:tabs>
        <w:tab w:val="num" w:pos="1209"/>
      </w:tabs>
      <w:ind w:left="1209" w:hanging="360"/>
    </w:pPr>
  </w:style>
  <w:style w:type="paragraph" w:styleId="ListNumber5">
    <w:name w:val="List Number 5"/>
    <w:basedOn w:val="Normal"/>
    <w:rsid w:val="007913B2"/>
    <w:pPr>
      <w:tabs>
        <w:tab w:val="num" w:pos="1492"/>
      </w:tabs>
      <w:ind w:left="1492" w:hanging="360"/>
    </w:pPr>
  </w:style>
  <w:style w:type="paragraph" w:styleId="Title">
    <w:name w:val="Title"/>
    <w:basedOn w:val="Normal"/>
    <w:link w:val="TitleChar"/>
    <w:qFormat/>
    <w:rsid w:val="007913B2"/>
    <w:pPr>
      <w:spacing w:before="240" w:after="60"/>
    </w:pPr>
    <w:rPr>
      <w:rFonts w:ascii="Arial" w:hAnsi="Arial" w:cs="Arial"/>
      <w:b/>
      <w:bCs/>
      <w:sz w:val="40"/>
      <w:szCs w:val="40"/>
    </w:rPr>
  </w:style>
  <w:style w:type="character" w:customStyle="1" w:styleId="TitleChar">
    <w:name w:val="Title Char"/>
    <w:basedOn w:val="DefaultParagraphFont"/>
    <w:link w:val="Title"/>
    <w:rsid w:val="007913B2"/>
    <w:rPr>
      <w:rFonts w:ascii="Arial" w:hAnsi="Arial" w:cs="Arial"/>
      <w:b/>
      <w:bCs/>
      <w:sz w:val="40"/>
      <w:szCs w:val="40"/>
    </w:rPr>
  </w:style>
  <w:style w:type="paragraph" w:styleId="Closing">
    <w:name w:val="Closing"/>
    <w:basedOn w:val="Normal"/>
    <w:link w:val="ClosingChar"/>
    <w:rsid w:val="007913B2"/>
    <w:pPr>
      <w:ind w:left="4252"/>
    </w:pPr>
  </w:style>
  <w:style w:type="character" w:customStyle="1" w:styleId="ClosingChar">
    <w:name w:val="Closing Char"/>
    <w:basedOn w:val="DefaultParagraphFont"/>
    <w:link w:val="Closing"/>
    <w:rsid w:val="007913B2"/>
    <w:rPr>
      <w:sz w:val="22"/>
    </w:rPr>
  </w:style>
  <w:style w:type="paragraph" w:styleId="Signature">
    <w:name w:val="Signature"/>
    <w:basedOn w:val="Normal"/>
    <w:link w:val="SignatureChar"/>
    <w:rsid w:val="007913B2"/>
    <w:pPr>
      <w:ind w:left="4252"/>
    </w:pPr>
  </w:style>
  <w:style w:type="character" w:customStyle="1" w:styleId="SignatureChar">
    <w:name w:val="Signature Char"/>
    <w:basedOn w:val="DefaultParagraphFont"/>
    <w:link w:val="Signature"/>
    <w:rsid w:val="007913B2"/>
    <w:rPr>
      <w:sz w:val="22"/>
    </w:rPr>
  </w:style>
  <w:style w:type="paragraph" w:styleId="BodyText">
    <w:name w:val="Body Text"/>
    <w:basedOn w:val="Normal"/>
    <w:link w:val="BodyTextChar"/>
    <w:rsid w:val="007913B2"/>
    <w:pPr>
      <w:spacing w:after="120"/>
    </w:pPr>
  </w:style>
  <w:style w:type="character" w:customStyle="1" w:styleId="BodyTextChar">
    <w:name w:val="Body Text Char"/>
    <w:basedOn w:val="DefaultParagraphFont"/>
    <w:link w:val="BodyText"/>
    <w:rsid w:val="007913B2"/>
    <w:rPr>
      <w:sz w:val="22"/>
    </w:rPr>
  </w:style>
  <w:style w:type="paragraph" w:styleId="BodyTextIndent">
    <w:name w:val="Body Text Indent"/>
    <w:basedOn w:val="Normal"/>
    <w:link w:val="BodyTextIndentChar"/>
    <w:rsid w:val="007913B2"/>
    <w:pPr>
      <w:spacing w:after="120"/>
      <w:ind w:left="283"/>
    </w:pPr>
  </w:style>
  <w:style w:type="character" w:customStyle="1" w:styleId="BodyTextIndentChar">
    <w:name w:val="Body Text Indent Char"/>
    <w:basedOn w:val="DefaultParagraphFont"/>
    <w:link w:val="BodyTextIndent"/>
    <w:rsid w:val="007913B2"/>
    <w:rPr>
      <w:sz w:val="22"/>
    </w:rPr>
  </w:style>
  <w:style w:type="paragraph" w:styleId="ListContinue">
    <w:name w:val="List Continue"/>
    <w:basedOn w:val="Normal"/>
    <w:rsid w:val="007913B2"/>
    <w:pPr>
      <w:spacing w:after="120"/>
      <w:ind w:left="283"/>
    </w:pPr>
  </w:style>
  <w:style w:type="paragraph" w:styleId="ListContinue2">
    <w:name w:val="List Continue 2"/>
    <w:basedOn w:val="Normal"/>
    <w:rsid w:val="007913B2"/>
    <w:pPr>
      <w:spacing w:after="120"/>
      <w:ind w:left="566"/>
    </w:pPr>
  </w:style>
  <w:style w:type="paragraph" w:styleId="ListContinue3">
    <w:name w:val="List Continue 3"/>
    <w:basedOn w:val="Normal"/>
    <w:rsid w:val="007913B2"/>
    <w:pPr>
      <w:spacing w:after="120"/>
      <w:ind w:left="849"/>
    </w:pPr>
  </w:style>
  <w:style w:type="paragraph" w:styleId="ListContinue4">
    <w:name w:val="List Continue 4"/>
    <w:basedOn w:val="Normal"/>
    <w:rsid w:val="007913B2"/>
    <w:pPr>
      <w:spacing w:after="120"/>
      <w:ind w:left="1132"/>
    </w:pPr>
  </w:style>
  <w:style w:type="paragraph" w:styleId="ListContinue5">
    <w:name w:val="List Continue 5"/>
    <w:basedOn w:val="Normal"/>
    <w:rsid w:val="007913B2"/>
    <w:pPr>
      <w:spacing w:after="120"/>
      <w:ind w:left="1415"/>
    </w:pPr>
  </w:style>
  <w:style w:type="paragraph" w:styleId="MessageHeader">
    <w:name w:val="Message Header"/>
    <w:basedOn w:val="Normal"/>
    <w:link w:val="MessageHeaderChar"/>
    <w:rsid w:val="007913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13B2"/>
    <w:rPr>
      <w:rFonts w:ascii="Arial" w:hAnsi="Arial" w:cs="Arial"/>
      <w:sz w:val="22"/>
      <w:shd w:val="pct20" w:color="auto" w:fill="auto"/>
    </w:rPr>
  </w:style>
  <w:style w:type="paragraph" w:styleId="Subtitle">
    <w:name w:val="Subtitle"/>
    <w:basedOn w:val="Normal"/>
    <w:link w:val="SubtitleChar"/>
    <w:qFormat/>
    <w:rsid w:val="007913B2"/>
    <w:pPr>
      <w:spacing w:after="60"/>
      <w:jc w:val="center"/>
      <w:outlineLvl w:val="1"/>
    </w:pPr>
    <w:rPr>
      <w:rFonts w:ascii="Arial" w:hAnsi="Arial" w:cs="Arial"/>
    </w:rPr>
  </w:style>
  <w:style w:type="character" w:customStyle="1" w:styleId="SubtitleChar">
    <w:name w:val="Subtitle Char"/>
    <w:basedOn w:val="DefaultParagraphFont"/>
    <w:link w:val="Subtitle"/>
    <w:rsid w:val="007913B2"/>
    <w:rPr>
      <w:rFonts w:ascii="Arial" w:hAnsi="Arial" w:cs="Arial"/>
      <w:sz w:val="22"/>
    </w:rPr>
  </w:style>
  <w:style w:type="paragraph" w:styleId="Salutation">
    <w:name w:val="Salutation"/>
    <w:basedOn w:val="Normal"/>
    <w:next w:val="Normal"/>
    <w:link w:val="SalutationChar"/>
    <w:rsid w:val="007913B2"/>
  </w:style>
  <w:style w:type="character" w:customStyle="1" w:styleId="SalutationChar">
    <w:name w:val="Salutation Char"/>
    <w:basedOn w:val="DefaultParagraphFont"/>
    <w:link w:val="Salutation"/>
    <w:rsid w:val="007913B2"/>
    <w:rPr>
      <w:sz w:val="22"/>
    </w:rPr>
  </w:style>
  <w:style w:type="paragraph" w:styleId="Date">
    <w:name w:val="Date"/>
    <w:basedOn w:val="Normal"/>
    <w:next w:val="Normal"/>
    <w:link w:val="DateChar"/>
    <w:rsid w:val="007913B2"/>
  </w:style>
  <w:style w:type="character" w:customStyle="1" w:styleId="DateChar">
    <w:name w:val="Date Char"/>
    <w:basedOn w:val="DefaultParagraphFont"/>
    <w:link w:val="Date"/>
    <w:rsid w:val="007913B2"/>
    <w:rPr>
      <w:sz w:val="22"/>
    </w:rPr>
  </w:style>
  <w:style w:type="paragraph" w:styleId="BodyTextFirstIndent">
    <w:name w:val="Body Text First Indent"/>
    <w:basedOn w:val="BodyText"/>
    <w:link w:val="BodyTextFirstIndentChar"/>
    <w:rsid w:val="007913B2"/>
    <w:pPr>
      <w:ind w:firstLine="210"/>
    </w:pPr>
  </w:style>
  <w:style w:type="character" w:customStyle="1" w:styleId="BodyTextFirstIndentChar">
    <w:name w:val="Body Text First Indent Char"/>
    <w:basedOn w:val="BodyTextChar"/>
    <w:link w:val="BodyTextFirstIndent"/>
    <w:rsid w:val="007913B2"/>
    <w:rPr>
      <w:sz w:val="22"/>
    </w:rPr>
  </w:style>
  <w:style w:type="paragraph" w:styleId="BodyTextFirstIndent2">
    <w:name w:val="Body Text First Indent 2"/>
    <w:basedOn w:val="BodyTextIndent"/>
    <w:link w:val="BodyTextFirstIndent2Char"/>
    <w:rsid w:val="007913B2"/>
    <w:pPr>
      <w:ind w:firstLine="210"/>
    </w:pPr>
  </w:style>
  <w:style w:type="character" w:customStyle="1" w:styleId="BodyTextFirstIndent2Char">
    <w:name w:val="Body Text First Indent 2 Char"/>
    <w:basedOn w:val="BodyTextIndentChar"/>
    <w:link w:val="BodyTextFirstIndent2"/>
    <w:rsid w:val="007913B2"/>
    <w:rPr>
      <w:sz w:val="22"/>
    </w:rPr>
  </w:style>
  <w:style w:type="paragraph" w:styleId="BodyText2">
    <w:name w:val="Body Text 2"/>
    <w:basedOn w:val="Normal"/>
    <w:link w:val="BodyText2Char"/>
    <w:rsid w:val="007913B2"/>
    <w:pPr>
      <w:spacing w:after="120" w:line="480" w:lineRule="auto"/>
    </w:pPr>
  </w:style>
  <w:style w:type="character" w:customStyle="1" w:styleId="BodyText2Char">
    <w:name w:val="Body Text 2 Char"/>
    <w:basedOn w:val="DefaultParagraphFont"/>
    <w:link w:val="BodyText2"/>
    <w:rsid w:val="007913B2"/>
    <w:rPr>
      <w:sz w:val="22"/>
    </w:rPr>
  </w:style>
  <w:style w:type="paragraph" w:styleId="BodyText3">
    <w:name w:val="Body Text 3"/>
    <w:basedOn w:val="Normal"/>
    <w:link w:val="BodyText3Char"/>
    <w:rsid w:val="007913B2"/>
    <w:pPr>
      <w:spacing w:after="120"/>
    </w:pPr>
    <w:rPr>
      <w:sz w:val="16"/>
      <w:szCs w:val="16"/>
    </w:rPr>
  </w:style>
  <w:style w:type="character" w:customStyle="1" w:styleId="BodyText3Char">
    <w:name w:val="Body Text 3 Char"/>
    <w:basedOn w:val="DefaultParagraphFont"/>
    <w:link w:val="BodyText3"/>
    <w:rsid w:val="007913B2"/>
    <w:rPr>
      <w:sz w:val="16"/>
      <w:szCs w:val="16"/>
    </w:rPr>
  </w:style>
  <w:style w:type="paragraph" w:styleId="BodyTextIndent2">
    <w:name w:val="Body Text Indent 2"/>
    <w:basedOn w:val="Normal"/>
    <w:link w:val="BodyTextIndent2Char"/>
    <w:rsid w:val="007913B2"/>
    <w:pPr>
      <w:spacing w:after="120" w:line="480" w:lineRule="auto"/>
      <w:ind w:left="283"/>
    </w:pPr>
  </w:style>
  <w:style w:type="character" w:customStyle="1" w:styleId="BodyTextIndent2Char">
    <w:name w:val="Body Text Indent 2 Char"/>
    <w:basedOn w:val="DefaultParagraphFont"/>
    <w:link w:val="BodyTextIndent2"/>
    <w:rsid w:val="007913B2"/>
    <w:rPr>
      <w:sz w:val="22"/>
    </w:rPr>
  </w:style>
  <w:style w:type="paragraph" w:styleId="BodyTextIndent3">
    <w:name w:val="Body Text Indent 3"/>
    <w:basedOn w:val="Normal"/>
    <w:link w:val="BodyTextIndent3Char"/>
    <w:rsid w:val="007913B2"/>
    <w:pPr>
      <w:spacing w:after="120"/>
      <w:ind w:left="283"/>
    </w:pPr>
    <w:rPr>
      <w:sz w:val="16"/>
      <w:szCs w:val="16"/>
    </w:rPr>
  </w:style>
  <w:style w:type="character" w:customStyle="1" w:styleId="BodyTextIndent3Char">
    <w:name w:val="Body Text Indent 3 Char"/>
    <w:basedOn w:val="DefaultParagraphFont"/>
    <w:link w:val="BodyTextIndent3"/>
    <w:rsid w:val="007913B2"/>
    <w:rPr>
      <w:sz w:val="16"/>
      <w:szCs w:val="16"/>
    </w:rPr>
  </w:style>
  <w:style w:type="paragraph" w:styleId="BlockText">
    <w:name w:val="Block Text"/>
    <w:basedOn w:val="Normal"/>
    <w:rsid w:val="007913B2"/>
    <w:pPr>
      <w:spacing w:after="120"/>
      <w:ind w:left="1440" w:right="1440"/>
    </w:pPr>
  </w:style>
  <w:style w:type="character" w:styleId="Hyperlink">
    <w:name w:val="Hyperlink"/>
    <w:basedOn w:val="DefaultParagraphFont"/>
    <w:rsid w:val="007913B2"/>
    <w:rPr>
      <w:color w:val="0000FF"/>
      <w:u w:val="single"/>
    </w:rPr>
  </w:style>
  <w:style w:type="character" w:styleId="FollowedHyperlink">
    <w:name w:val="FollowedHyperlink"/>
    <w:basedOn w:val="DefaultParagraphFont"/>
    <w:rsid w:val="007913B2"/>
    <w:rPr>
      <w:color w:val="800080"/>
      <w:u w:val="single"/>
    </w:rPr>
  </w:style>
  <w:style w:type="character" w:styleId="Strong">
    <w:name w:val="Strong"/>
    <w:basedOn w:val="DefaultParagraphFont"/>
    <w:qFormat/>
    <w:rsid w:val="007913B2"/>
    <w:rPr>
      <w:b/>
      <w:bCs/>
    </w:rPr>
  </w:style>
  <w:style w:type="character" w:styleId="Emphasis">
    <w:name w:val="Emphasis"/>
    <w:basedOn w:val="DefaultParagraphFont"/>
    <w:qFormat/>
    <w:rsid w:val="007913B2"/>
    <w:rPr>
      <w:i/>
      <w:iCs/>
    </w:rPr>
  </w:style>
  <w:style w:type="paragraph" w:styleId="DocumentMap">
    <w:name w:val="Document Map"/>
    <w:basedOn w:val="Normal"/>
    <w:link w:val="DocumentMapChar"/>
    <w:rsid w:val="007913B2"/>
    <w:pPr>
      <w:shd w:val="clear" w:color="auto" w:fill="000080"/>
    </w:pPr>
    <w:rPr>
      <w:rFonts w:ascii="Tahoma" w:hAnsi="Tahoma" w:cs="Tahoma"/>
    </w:rPr>
  </w:style>
  <w:style w:type="character" w:customStyle="1" w:styleId="DocumentMapChar">
    <w:name w:val="Document Map Char"/>
    <w:basedOn w:val="DefaultParagraphFont"/>
    <w:link w:val="DocumentMap"/>
    <w:rsid w:val="007913B2"/>
    <w:rPr>
      <w:rFonts w:ascii="Tahoma" w:hAnsi="Tahoma" w:cs="Tahoma"/>
      <w:sz w:val="22"/>
      <w:shd w:val="clear" w:color="auto" w:fill="000080"/>
    </w:rPr>
  </w:style>
  <w:style w:type="paragraph" w:styleId="PlainText">
    <w:name w:val="Plain Text"/>
    <w:basedOn w:val="Normal"/>
    <w:link w:val="PlainTextChar"/>
    <w:rsid w:val="007913B2"/>
    <w:rPr>
      <w:rFonts w:ascii="Courier New" w:hAnsi="Courier New" w:cs="Courier New"/>
      <w:sz w:val="20"/>
    </w:rPr>
  </w:style>
  <w:style w:type="character" w:customStyle="1" w:styleId="PlainTextChar">
    <w:name w:val="Plain Text Char"/>
    <w:basedOn w:val="DefaultParagraphFont"/>
    <w:link w:val="PlainText"/>
    <w:rsid w:val="007913B2"/>
    <w:rPr>
      <w:rFonts w:ascii="Courier New" w:hAnsi="Courier New" w:cs="Courier New"/>
    </w:rPr>
  </w:style>
  <w:style w:type="paragraph" w:styleId="E-mailSignature">
    <w:name w:val="E-mail Signature"/>
    <w:basedOn w:val="Normal"/>
    <w:link w:val="E-mailSignatureChar"/>
    <w:rsid w:val="007913B2"/>
  </w:style>
  <w:style w:type="character" w:customStyle="1" w:styleId="E-mailSignatureChar">
    <w:name w:val="E-mail Signature Char"/>
    <w:basedOn w:val="DefaultParagraphFont"/>
    <w:link w:val="E-mailSignature"/>
    <w:rsid w:val="007913B2"/>
    <w:rPr>
      <w:sz w:val="22"/>
    </w:rPr>
  </w:style>
  <w:style w:type="paragraph" w:styleId="NormalWeb">
    <w:name w:val="Normal (Web)"/>
    <w:basedOn w:val="Normal"/>
    <w:rsid w:val="007913B2"/>
  </w:style>
  <w:style w:type="character" w:styleId="HTMLAcronym">
    <w:name w:val="HTML Acronym"/>
    <w:basedOn w:val="DefaultParagraphFont"/>
    <w:rsid w:val="007913B2"/>
  </w:style>
  <w:style w:type="paragraph" w:styleId="HTMLAddress">
    <w:name w:val="HTML Address"/>
    <w:basedOn w:val="Normal"/>
    <w:link w:val="HTMLAddressChar"/>
    <w:rsid w:val="007913B2"/>
    <w:rPr>
      <w:i/>
      <w:iCs/>
    </w:rPr>
  </w:style>
  <w:style w:type="character" w:customStyle="1" w:styleId="HTMLAddressChar">
    <w:name w:val="HTML Address Char"/>
    <w:basedOn w:val="DefaultParagraphFont"/>
    <w:link w:val="HTMLAddress"/>
    <w:rsid w:val="007913B2"/>
    <w:rPr>
      <w:i/>
      <w:iCs/>
      <w:sz w:val="22"/>
    </w:rPr>
  </w:style>
  <w:style w:type="character" w:styleId="HTMLCite">
    <w:name w:val="HTML Cite"/>
    <w:basedOn w:val="DefaultParagraphFont"/>
    <w:rsid w:val="007913B2"/>
    <w:rPr>
      <w:i/>
      <w:iCs/>
    </w:rPr>
  </w:style>
  <w:style w:type="character" w:styleId="HTMLCode">
    <w:name w:val="HTML Code"/>
    <w:basedOn w:val="DefaultParagraphFont"/>
    <w:rsid w:val="007913B2"/>
    <w:rPr>
      <w:rFonts w:ascii="Courier New" w:hAnsi="Courier New" w:cs="Courier New"/>
      <w:sz w:val="20"/>
      <w:szCs w:val="20"/>
    </w:rPr>
  </w:style>
  <w:style w:type="character" w:styleId="HTMLDefinition">
    <w:name w:val="HTML Definition"/>
    <w:basedOn w:val="DefaultParagraphFont"/>
    <w:rsid w:val="007913B2"/>
    <w:rPr>
      <w:i/>
      <w:iCs/>
    </w:rPr>
  </w:style>
  <w:style w:type="character" w:styleId="HTMLKeyboard">
    <w:name w:val="HTML Keyboard"/>
    <w:basedOn w:val="DefaultParagraphFont"/>
    <w:rsid w:val="007913B2"/>
    <w:rPr>
      <w:rFonts w:ascii="Courier New" w:hAnsi="Courier New" w:cs="Courier New"/>
      <w:sz w:val="20"/>
      <w:szCs w:val="20"/>
    </w:rPr>
  </w:style>
  <w:style w:type="paragraph" w:styleId="HTMLPreformatted">
    <w:name w:val="HTML Preformatted"/>
    <w:basedOn w:val="Normal"/>
    <w:link w:val="HTMLPreformattedChar"/>
    <w:rsid w:val="007913B2"/>
    <w:rPr>
      <w:rFonts w:ascii="Courier New" w:hAnsi="Courier New" w:cs="Courier New"/>
      <w:sz w:val="20"/>
    </w:rPr>
  </w:style>
  <w:style w:type="character" w:customStyle="1" w:styleId="HTMLPreformattedChar">
    <w:name w:val="HTML Preformatted Char"/>
    <w:basedOn w:val="DefaultParagraphFont"/>
    <w:link w:val="HTMLPreformatted"/>
    <w:rsid w:val="007913B2"/>
    <w:rPr>
      <w:rFonts w:ascii="Courier New" w:hAnsi="Courier New" w:cs="Courier New"/>
    </w:rPr>
  </w:style>
  <w:style w:type="character" w:styleId="HTMLSample">
    <w:name w:val="HTML Sample"/>
    <w:basedOn w:val="DefaultParagraphFont"/>
    <w:rsid w:val="007913B2"/>
    <w:rPr>
      <w:rFonts w:ascii="Courier New" w:hAnsi="Courier New" w:cs="Courier New"/>
    </w:rPr>
  </w:style>
  <w:style w:type="character" w:styleId="HTMLTypewriter">
    <w:name w:val="HTML Typewriter"/>
    <w:basedOn w:val="DefaultParagraphFont"/>
    <w:rsid w:val="007913B2"/>
    <w:rPr>
      <w:rFonts w:ascii="Courier New" w:hAnsi="Courier New" w:cs="Courier New"/>
      <w:sz w:val="20"/>
      <w:szCs w:val="20"/>
    </w:rPr>
  </w:style>
  <w:style w:type="character" w:styleId="HTMLVariable">
    <w:name w:val="HTML Variable"/>
    <w:basedOn w:val="DefaultParagraphFont"/>
    <w:rsid w:val="007913B2"/>
    <w:rPr>
      <w:i/>
      <w:iCs/>
    </w:rPr>
  </w:style>
  <w:style w:type="paragraph" w:styleId="CommentSubject">
    <w:name w:val="annotation subject"/>
    <w:basedOn w:val="CommentText"/>
    <w:next w:val="CommentText"/>
    <w:link w:val="CommentSubjectChar"/>
    <w:rsid w:val="007913B2"/>
    <w:rPr>
      <w:b/>
      <w:bCs/>
    </w:rPr>
  </w:style>
  <w:style w:type="character" w:customStyle="1" w:styleId="CommentSubjectChar">
    <w:name w:val="Comment Subject Char"/>
    <w:basedOn w:val="CommentTextChar"/>
    <w:link w:val="CommentSubject"/>
    <w:rsid w:val="007913B2"/>
    <w:rPr>
      <w:b/>
      <w:bCs/>
    </w:rPr>
  </w:style>
  <w:style w:type="numbering" w:styleId="1ai">
    <w:name w:val="Outline List 1"/>
    <w:basedOn w:val="NoList"/>
    <w:rsid w:val="007913B2"/>
    <w:pPr>
      <w:numPr>
        <w:numId w:val="14"/>
      </w:numPr>
    </w:pPr>
  </w:style>
  <w:style w:type="numbering" w:styleId="111111">
    <w:name w:val="Outline List 2"/>
    <w:basedOn w:val="NoList"/>
    <w:rsid w:val="007913B2"/>
    <w:pPr>
      <w:numPr>
        <w:numId w:val="15"/>
      </w:numPr>
    </w:pPr>
  </w:style>
  <w:style w:type="numbering" w:styleId="ArticleSection">
    <w:name w:val="Outline List 3"/>
    <w:basedOn w:val="NoList"/>
    <w:rsid w:val="007913B2"/>
    <w:pPr>
      <w:numPr>
        <w:numId w:val="17"/>
      </w:numPr>
    </w:pPr>
  </w:style>
  <w:style w:type="table" w:styleId="TableSimple1">
    <w:name w:val="Table Simple 1"/>
    <w:basedOn w:val="TableNormal"/>
    <w:rsid w:val="007913B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13B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913B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13B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13B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13B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13B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13B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13B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13B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13B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13B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13B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13B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13B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13B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13B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13B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13B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13B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13B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13B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13B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13B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13B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913B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13B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13B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913B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13B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13B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13B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913B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13B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13B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913B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913B2"/>
    <w:rPr>
      <w:rFonts w:eastAsia="Times New Roman" w:cs="Times New Roman"/>
      <w:b/>
      <w:kern w:val="28"/>
      <w:sz w:val="24"/>
      <w:lang w:eastAsia="en-AU"/>
    </w:rPr>
  </w:style>
  <w:style w:type="paragraph" w:customStyle="1" w:styleId="ETAsubitem">
    <w:name w:val="ETA(subitem)"/>
    <w:basedOn w:val="OPCParaBase"/>
    <w:rsid w:val="007913B2"/>
    <w:pPr>
      <w:tabs>
        <w:tab w:val="right" w:pos="340"/>
      </w:tabs>
      <w:spacing w:before="60" w:line="240" w:lineRule="auto"/>
      <w:ind w:left="454" w:hanging="454"/>
    </w:pPr>
    <w:rPr>
      <w:sz w:val="20"/>
    </w:rPr>
  </w:style>
  <w:style w:type="paragraph" w:customStyle="1" w:styleId="ETApara">
    <w:name w:val="ETA(para)"/>
    <w:basedOn w:val="OPCParaBase"/>
    <w:rsid w:val="007913B2"/>
    <w:pPr>
      <w:tabs>
        <w:tab w:val="right" w:pos="754"/>
      </w:tabs>
      <w:spacing w:before="60" w:line="240" w:lineRule="auto"/>
      <w:ind w:left="828" w:hanging="828"/>
    </w:pPr>
    <w:rPr>
      <w:sz w:val="20"/>
    </w:rPr>
  </w:style>
  <w:style w:type="paragraph" w:customStyle="1" w:styleId="ETAsubpara">
    <w:name w:val="ETA(subpara)"/>
    <w:basedOn w:val="OPCParaBase"/>
    <w:rsid w:val="007913B2"/>
    <w:pPr>
      <w:tabs>
        <w:tab w:val="right" w:pos="1083"/>
      </w:tabs>
      <w:spacing w:before="60" w:line="240" w:lineRule="auto"/>
      <w:ind w:left="1191" w:hanging="1191"/>
    </w:pPr>
    <w:rPr>
      <w:sz w:val="20"/>
    </w:rPr>
  </w:style>
  <w:style w:type="paragraph" w:customStyle="1" w:styleId="ETAsub-subpara">
    <w:name w:val="ETA(sub-subpara)"/>
    <w:basedOn w:val="OPCParaBase"/>
    <w:rsid w:val="007913B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913B2"/>
  </w:style>
  <w:style w:type="character" w:customStyle="1" w:styleId="paragraphChar">
    <w:name w:val="paragraph Char"/>
    <w:aliases w:val="a Char"/>
    <w:basedOn w:val="DefaultParagraphFont"/>
    <w:link w:val="paragraph"/>
    <w:locked/>
    <w:rsid w:val="009B0984"/>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3B2"/>
    <w:pPr>
      <w:spacing w:line="260" w:lineRule="atLeast"/>
    </w:pPr>
    <w:rPr>
      <w:sz w:val="22"/>
    </w:rPr>
  </w:style>
  <w:style w:type="paragraph" w:styleId="Heading1">
    <w:name w:val="heading 1"/>
    <w:basedOn w:val="Normal"/>
    <w:next w:val="Normal"/>
    <w:link w:val="Heading1Char"/>
    <w:uiPriority w:val="9"/>
    <w:qFormat/>
    <w:rsid w:val="007913B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13B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13B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13B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13B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13B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13B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13B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13B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13B2"/>
  </w:style>
  <w:style w:type="paragraph" w:customStyle="1" w:styleId="OPCParaBase">
    <w:name w:val="OPCParaBase"/>
    <w:qFormat/>
    <w:rsid w:val="007913B2"/>
    <w:pPr>
      <w:spacing w:line="260" w:lineRule="atLeast"/>
    </w:pPr>
    <w:rPr>
      <w:rFonts w:eastAsia="Times New Roman" w:cs="Times New Roman"/>
      <w:sz w:val="22"/>
      <w:lang w:eastAsia="en-AU"/>
    </w:rPr>
  </w:style>
  <w:style w:type="paragraph" w:customStyle="1" w:styleId="ShortT">
    <w:name w:val="ShortT"/>
    <w:basedOn w:val="OPCParaBase"/>
    <w:next w:val="Normal"/>
    <w:qFormat/>
    <w:rsid w:val="007913B2"/>
    <w:pPr>
      <w:spacing w:line="240" w:lineRule="auto"/>
    </w:pPr>
    <w:rPr>
      <w:b/>
      <w:sz w:val="40"/>
    </w:rPr>
  </w:style>
  <w:style w:type="paragraph" w:customStyle="1" w:styleId="ActHead1">
    <w:name w:val="ActHead 1"/>
    <w:aliases w:val="c"/>
    <w:basedOn w:val="OPCParaBase"/>
    <w:next w:val="Normal"/>
    <w:qFormat/>
    <w:rsid w:val="00791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1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1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1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1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1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1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1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13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13B2"/>
  </w:style>
  <w:style w:type="paragraph" w:customStyle="1" w:styleId="Blocks">
    <w:name w:val="Blocks"/>
    <w:aliases w:val="bb"/>
    <w:basedOn w:val="OPCParaBase"/>
    <w:qFormat/>
    <w:rsid w:val="007913B2"/>
    <w:pPr>
      <w:spacing w:line="240" w:lineRule="auto"/>
    </w:pPr>
    <w:rPr>
      <w:sz w:val="24"/>
    </w:rPr>
  </w:style>
  <w:style w:type="paragraph" w:customStyle="1" w:styleId="BoxText">
    <w:name w:val="BoxText"/>
    <w:aliases w:val="bt"/>
    <w:basedOn w:val="OPCParaBase"/>
    <w:qFormat/>
    <w:rsid w:val="00791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13B2"/>
    <w:rPr>
      <w:b/>
    </w:rPr>
  </w:style>
  <w:style w:type="paragraph" w:customStyle="1" w:styleId="BoxHeadItalic">
    <w:name w:val="BoxHeadItalic"/>
    <w:aliases w:val="bhi"/>
    <w:basedOn w:val="BoxText"/>
    <w:next w:val="BoxStep"/>
    <w:qFormat/>
    <w:rsid w:val="007913B2"/>
    <w:rPr>
      <w:i/>
    </w:rPr>
  </w:style>
  <w:style w:type="paragraph" w:customStyle="1" w:styleId="BoxList">
    <w:name w:val="BoxList"/>
    <w:aliases w:val="bl"/>
    <w:basedOn w:val="BoxText"/>
    <w:qFormat/>
    <w:rsid w:val="007913B2"/>
    <w:pPr>
      <w:ind w:left="1559" w:hanging="425"/>
    </w:pPr>
  </w:style>
  <w:style w:type="paragraph" w:customStyle="1" w:styleId="BoxNote">
    <w:name w:val="BoxNote"/>
    <w:aliases w:val="bn"/>
    <w:basedOn w:val="BoxText"/>
    <w:qFormat/>
    <w:rsid w:val="007913B2"/>
    <w:pPr>
      <w:tabs>
        <w:tab w:val="left" w:pos="1985"/>
      </w:tabs>
      <w:spacing w:before="122" w:line="198" w:lineRule="exact"/>
      <w:ind w:left="2948" w:hanging="1814"/>
    </w:pPr>
    <w:rPr>
      <w:sz w:val="18"/>
    </w:rPr>
  </w:style>
  <w:style w:type="paragraph" w:customStyle="1" w:styleId="BoxPara">
    <w:name w:val="BoxPara"/>
    <w:aliases w:val="bp"/>
    <w:basedOn w:val="BoxText"/>
    <w:qFormat/>
    <w:rsid w:val="007913B2"/>
    <w:pPr>
      <w:tabs>
        <w:tab w:val="right" w:pos="2268"/>
      </w:tabs>
      <w:ind w:left="2552" w:hanging="1418"/>
    </w:pPr>
  </w:style>
  <w:style w:type="paragraph" w:customStyle="1" w:styleId="BoxStep">
    <w:name w:val="BoxStep"/>
    <w:aliases w:val="bs"/>
    <w:basedOn w:val="BoxText"/>
    <w:qFormat/>
    <w:rsid w:val="007913B2"/>
    <w:pPr>
      <w:ind w:left="1985" w:hanging="851"/>
    </w:pPr>
  </w:style>
  <w:style w:type="character" w:customStyle="1" w:styleId="CharAmPartNo">
    <w:name w:val="CharAmPartNo"/>
    <w:basedOn w:val="OPCCharBase"/>
    <w:qFormat/>
    <w:rsid w:val="007913B2"/>
  </w:style>
  <w:style w:type="character" w:customStyle="1" w:styleId="CharAmPartText">
    <w:name w:val="CharAmPartText"/>
    <w:basedOn w:val="OPCCharBase"/>
    <w:qFormat/>
    <w:rsid w:val="007913B2"/>
  </w:style>
  <w:style w:type="character" w:customStyle="1" w:styleId="CharAmSchNo">
    <w:name w:val="CharAmSchNo"/>
    <w:basedOn w:val="OPCCharBase"/>
    <w:qFormat/>
    <w:rsid w:val="007913B2"/>
  </w:style>
  <w:style w:type="character" w:customStyle="1" w:styleId="CharAmSchText">
    <w:name w:val="CharAmSchText"/>
    <w:basedOn w:val="OPCCharBase"/>
    <w:qFormat/>
    <w:rsid w:val="007913B2"/>
  </w:style>
  <w:style w:type="character" w:customStyle="1" w:styleId="CharBoldItalic">
    <w:name w:val="CharBoldItalic"/>
    <w:basedOn w:val="OPCCharBase"/>
    <w:uiPriority w:val="1"/>
    <w:qFormat/>
    <w:rsid w:val="007913B2"/>
    <w:rPr>
      <w:b/>
      <w:i/>
    </w:rPr>
  </w:style>
  <w:style w:type="character" w:customStyle="1" w:styleId="CharChapNo">
    <w:name w:val="CharChapNo"/>
    <w:basedOn w:val="OPCCharBase"/>
    <w:uiPriority w:val="1"/>
    <w:qFormat/>
    <w:rsid w:val="007913B2"/>
  </w:style>
  <w:style w:type="character" w:customStyle="1" w:styleId="CharChapText">
    <w:name w:val="CharChapText"/>
    <w:basedOn w:val="OPCCharBase"/>
    <w:uiPriority w:val="1"/>
    <w:qFormat/>
    <w:rsid w:val="007913B2"/>
  </w:style>
  <w:style w:type="character" w:customStyle="1" w:styleId="CharDivNo">
    <w:name w:val="CharDivNo"/>
    <w:basedOn w:val="OPCCharBase"/>
    <w:uiPriority w:val="1"/>
    <w:qFormat/>
    <w:rsid w:val="007913B2"/>
  </w:style>
  <w:style w:type="character" w:customStyle="1" w:styleId="CharDivText">
    <w:name w:val="CharDivText"/>
    <w:basedOn w:val="OPCCharBase"/>
    <w:uiPriority w:val="1"/>
    <w:qFormat/>
    <w:rsid w:val="007913B2"/>
  </w:style>
  <w:style w:type="character" w:customStyle="1" w:styleId="CharItalic">
    <w:name w:val="CharItalic"/>
    <w:basedOn w:val="OPCCharBase"/>
    <w:uiPriority w:val="1"/>
    <w:qFormat/>
    <w:rsid w:val="007913B2"/>
    <w:rPr>
      <w:i/>
    </w:rPr>
  </w:style>
  <w:style w:type="character" w:customStyle="1" w:styleId="CharPartNo">
    <w:name w:val="CharPartNo"/>
    <w:basedOn w:val="OPCCharBase"/>
    <w:uiPriority w:val="1"/>
    <w:qFormat/>
    <w:rsid w:val="007913B2"/>
  </w:style>
  <w:style w:type="character" w:customStyle="1" w:styleId="CharPartText">
    <w:name w:val="CharPartText"/>
    <w:basedOn w:val="OPCCharBase"/>
    <w:uiPriority w:val="1"/>
    <w:qFormat/>
    <w:rsid w:val="007913B2"/>
  </w:style>
  <w:style w:type="character" w:customStyle="1" w:styleId="CharSectno">
    <w:name w:val="CharSectno"/>
    <w:basedOn w:val="OPCCharBase"/>
    <w:qFormat/>
    <w:rsid w:val="007913B2"/>
  </w:style>
  <w:style w:type="character" w:customStyle="1" w:styleId="CharSubdNo">
    <w:name w:val="CharSubdNo"/>
    <w:basedOn w:val="OPCCharBase"/>
    <w:uiPriority w:val="1"/>
    <w:qFormat/>
    <w:rsid w:val="007913B2"/>
  </w:style>
  <w:style w:type="character" w:customStyle="1" w:styleId="CharSubdText">
    <w:name w:val="CharSubdText"/>
    <w:basedOn w:val="OPCCharBase"/>
    <w:uiPriority w:val="1"/>
    <w:qFormat/>
    <w:rsid w:val="007913B2"/>
  </w:style>
  <w:style w:type="paragraph" w:customStyle="1" w:styleId="CTA--">
    <w:name w:val="CTA --"/>
    <w:basedOn w:val="OPCParaBase"/>
    <w:next w:val="Normal"/>
    <w:rsid w:val="007913B2"/>
    <w:pPr>
      <w:spacing w:before="60" w:line="240" w:lineRule="atLeast"/>
      <w:ind w:left="142" w:hanging="142"/>
    </w:pPr>
    <w:rPr>
      <w:sz w:val="20"/>
    </w:rPr>
  </w:style>
  <w:style w:type="paragraph" w:customStyle="1" w:styleId="CTA-">
    <w:name w:val="CTA -"/>
    <w:basedOn w:val="OPCParaBase"/>
    <w:rsid w:val="007913B2"/>
    <w:pPr>
      <w:spacing w:before="60" w:line="240" w:lineRule="atLeast"/>
      <w:ind w:left="85" w:hanging="85"/>
    </w:pPr>
    <w:rPr>
      <w:sz w:val="20"/>
    </w:rPr>
  </w:style>
  <w:style w:type="paragraph" w:customStyle="1" w:styleId="CTA---">
    <w:name w:val="CTA ---"/>
    <w:basedOn w:val="OPCParaBase"/>
    <w:next w:val="Normal"/>
    <w:rsid w:val="007913B2"/>
    <w:pPr>
      <w:spacing w:before="60" w:line="240" w:lineRule="atLeast"/>
      <w:ind w:left="198" w:hanging="198"/>
    </w:pPr>
    <w:rPr>
      <w:sz w:val="20"/>
    </w:rPr>
  </w:style>
  <w:style w:type="paragraph" w:customStyle="1" w:styleId="CTA----">
    <w:name w:val="CTA ----"/>
    <w:basedOn w:val="OPCParaBase"/>
    <w:next w:val="Normal"/>
    <w:rsid w:val="007913B2"/>
    <w:pPr>
      <w:spacing w:before="60" w:line="240" w:lineRule="atLeast"/>
      <w:ind w:left="255" w:hanging="255"/>
    </w:pPr>
    <w:rPr>
      <w:sz w:val="20"/>
    </w:rPr>
  </w:style>
  <w:style w:type="paragraph" w:customStyle="1" w:styleId="CTA1a">
    <w:name w:val="CTA 1(a)"/>
    <w:basedOn w:val="OPCParaBase"/>
    <w:rsid w:val="007913B2"/>
    <w:pPr>
      <w:tabs>
        <w:tab w:val="right" w:pos="414"/>
      </w:tabs>
      <w:spacing w:before="40" w:line="240" w:lineRule="atLeast"/>
      <w:ind w:left="675" w:hanging="675"/>
    </w:pPr>
    <w:rPr>
      <w:sz w:val="20"/>
    </w:rPr>
  </w:style>
  <w:style w:type="paragraph" w:customStyle="1" w:styleId="CTA1ai">
    <w:name w:val="CTA 1(a)(i)"/>
    <w:basedOn w:val="OPCParaBase"/>
    <w:rsid w:val="007913B2"/>
    <w:pPr>
      <w:tabs>
        <w:tab w:val="right" w:pos="1004"/>
      </w:tabs>
      <w:spacing w:before="40" w:line="240" w:lineRule="atLeast"/>
      <w:ind w:left="1253" w:hanging="1253"/>
    </w:pPr>
    <w:rPr>
      <w:sz w:val="20"/>
    </w:rPr>
  </w:style>
  <w:style w:type="paragraph" w:customStyle="1" w:styleId="CTA2a">
    <w:name w:val="CTA 2(a)"/>
    <w:basedOn w:val="OPCParaBase"/>
    <w:rsid w:val="007913B2"/>
    <w:pPr>
      <w:tabs>
        <w:tab w:val="right" w:pos="482"/>
      </w:tabs>
      <w:spacing w:before="40" w:line="240" w:lineRule="atLeast"/>
      <w:ind w:left="748" w:hanging="748"/>
    </w:pPr>
    <w:rPr>
      <w:sz w:val="20"/>
    </w:rPr>
  </w:style>
  <w:style w:type="paragraph" w:customStyle="1" w:styleId="CTA2ai">
    <w:name w:val="CTA 2(a)(i)"/>
    <w:basedOn w:val="OPCParaBase"/>
    <w:rsid w:val="007913B2"/>
    <w:pPr>
      <w:tabs>
        <w:tab w:val="right" w:pos="1089"/>
      </w:tabs>
      <w:spacing w:before="40" w:line="240" w:lineRule="atLeast"/>
      <w:ind w:left="1327" w:hanging="1327"/>
    </w:pPr>
    <w:rPr>
      <w:sz w:val="20"/>
    </w:rPr>
  </w:style>
  <w:style w:type="paragraph" w:customStyle="1" w:styleId="CTA3a">
    <w:name w:val="CTA 3(a)"/>
    <w:basedOn w:val="OPCParaBase"/>
    <w:rsid w:val="007913B2"/>
    <w:pPr>
      <w:tabs>
        <w:tab w:val="right" w:pos="556"/>
      </w:tabs>
      <w:spacing w:before="40" w:line="240" w:lineRule="atLeast"/>
      <w:ind w:left="805" w:hanging="805"/>
    </w:pPr>
    <w:rPr>
      <w:sz w:val="20"/>
    </w:rPr>
  </w:style>
  <w:style w:type="paragraph" w:customStyle="1" w:styleId="CTA3ai">
    <w:name w:val="CTA 3(a)(i)"/>
    <w:basedOn w:val="OPCParaBase"/>
    <w:rsid w:val="007913B2"/>
    <w:pPr>
      <w:tabs>
        <w:tab w:val="right" w:pos="1140"/>
      </w:tabs>
      <w:spacing w:before="40" w:line="240" w:lineRule="atLeast"/>
      <w:ind w:left="1361" w:hanging="1361"/>
    </w:pPr>
    <w:rPr>
      <w:sz w:val="20"/>
    </w:rPr>
  </w:style>
  <w:style w:type="paragraph" w:customStyle="1" w:styleId="CTA4a">
    <w:name w:val="CTA 4(a)"/>
    <w:basedOn w:val="OPCParaBase"/>
    <w:rsid w:val="007913B2"/>
    <w:pPr>
      <w:tabs>
        <w:tab w:val="right" w:pos="624"/>
      </w:tabs>
      <w:spacing w:before="40" w:line="240" w:lineRule="atLeast"/>
      <w:ind w:left="873" w:hanging="873"/>
    </w:pPr>
    <w:rPr>
      <w:sz w:val="20"/>
    </w:rPr>
  </w:style>
  <w:style w:type="paragraph" w:customStyle="1" w:styleId="CTA4ai">
    <w:name w:val="CTA 4(a)(i)"/>
    <w:basedOn w:val="OPCParaBase"/>
    <w:rsid w:val="007913B2"/>
    <w:pPr>
      <w:tabs>
        <w:tab w:val="right" w:pos="1213"/>
      </w:tabs>
      <w:spacing w:before="40" w:line="240" w:lineRule="atLeast"/>
      <w:ind w:left="1452" w:hanging="1452"/>
    </w:pPr>
    <w:rPr>
      <w:sz w:val="20"/>
    </w:rPr>
  </w:style>
  <w:style w:type="paragraph" w:customStyle="1" w:styleId="CTACAPS">
    <w:name w:val="CTA CAPS"/>
    <w:basedOn w:val="OPCParaBase"/>
    <w:rsid w:val="007913B2"/>
    <w:pPr>
      <w:spacing w:before="60" w:line="240" w:lineRule="atLeast"/>
    </w:pPr>
    <w:rPr>
      <w:sz w:val="20"/>
    </w:rPr>
  </w:style>
  <w:style w:type="paragraph" w:customStyle="1" w:styleId="CTAright">
    <w:name w:val="CTA right"/>
    <w:basedOn w:val="OPCParaBase"/>
    <w:rsid w:val="007913B2"/>
    <w:pPr>
      <w:spacing w:before="60" w:line="240" w:lineRule="auto"/>
      <w:jc w:val="right"/>
    </w:pPr>
    <w:rPr>
      <w:sz w:val="20"/>
    </w:rPr>
  </w:style>
  <w:style w:type="paragraph" w:customStyle="1" w:styleId="subsection">
    <w:name w:val="subsection"/>
    <w:aliases w:val="ss,Subsection"/>
    <w:basedOn w:val="OPCParaBase"/>
    <w:link w:val="subsectionChar"/>
    <w:rsid w:val="007913B2"/>
    <w:pPr>
      <w:tabs>
        <w:tab w:val="right" w:pos="1021"/>
      </w:tabs>
      <w:spacing w:before="180" w:line="240" w:lineRule="auto"/>
      <w:ind w:left="1134" w:hanging="1134"/>
    </w:pPr>
  </w:style>
  <w:style w:type="paragraph" w:customStyle="1" w:styleId="Definition">
    <w:name w:val="Definition"/>
    <w:aliases w:val="dd"/>
    <w:basedOn w:val="OPCParaBase"/>
    <w:rsid w:val="007913B2"/>
    <w:pPr>
      <w:spacing w:before="180" w:line="240" w:lineRule="auto"/>
      <w:ind w:left="1134"/>
    </w:pPr>
  </w:style>
  <w:style w:type="paragraph" w:customStyle="1" w:styleId="EndNotespara">
    <w:name w:val="EndNotes(para)"/>
    <w:aliases w:val="eta"/>
    <w:basedOn w:val="OPCParaBase"/>
    <w:next w:val="EndNotessubpara"/>
    <w:rsid w:val="00791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1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1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13B2"/>
    <w:pPr>
      <w:tabs>
        <w:tab w:val="right" w:pos="1412"/>
      </w:tabs>
      <w:spacing w:before="60" w:line="240" w:lineRule="auto"/>
      <w:ind w:left="1525" w:hanging="1525"/>
    </w:pPr>
    <w:rPr>
      <w:sz w:val="20"/>
    </w:rPr>
  </w:style>
  <w:style w:type="paragraph" w:customStyle="1" w:styleId="Formula">
    <w:name w:val="Formula"/>
    <w:basedOn w:val="OPCParaBase"/>
    <w:rsid w:val="007913B2"/>
    <w:pPr>
      <w:spacing w:line="240" w:lineRule="auto"/>
      <w:ind w:left="1134"/>
    </w:pPr>
    <w:rPr>
      <w:sz w:val="20"/>
    </w:rPr>
  </w:style>
  <w:style w:type="paragraph" w:styleId="Header">
    <w:name w:val="header"/>
    <w:basedOn w:val="OPCParaBase"/>
    <w:link w:val="HeaderChar"/>
    <w:unhideWhenUsed/>
    <w:rsid w:val="00791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13B2"/>
    <w:rPr>
      <w:rFonts w:eastAsia="Times New Roman" w:cs="Times New Roman"/>
      <w:sz w:val="16"/>
      <w:lang w:eastAsia="en-AU"/>
    </w:rPr>
  </w:style>
  <w:style w:type="paragraph" w:customStyle="1" w:styleId="House">
    <w:name w:val="House"/>
    <w:basedOn w:val="OPCParaBase"/>
    <w:rsid w:val="007913B2"/>
    <w:pPr>
      <w:spacing w:line="240" w:lineRule="auto"/>
    </w:pPr>
    <w:rPr>
      <w:sz w:val="28"/>
    </w:rPr>
  </w:style>
  <w:style w:type="paragraph" w:customStyle="1" w:styleId="Item">
    <w:name w:val="Item"/>
    <w:aliases w:val="i"/>
    <w:basedOn w:val="OPCParaBase"/>
    <w:next w:val="ItemHead"/>
    <w:rsid w:val="007913B2"/>
    <w:pPr>
      <w:keepLines/>
      <w:spacing w:before="80" w:line="240" w:lineRule="auto"/>
      <w:ind w:left="709"/>
    </w:pPr>
  </w:style>
  <w:style w:type="paragraph" w:customStyle="1" w:styleId="ItemHead">
    <w:name w:val="ItemHead"/>
    <w:aliases w:val="ih"/>
    <w:basedOn w:val="OPCParaBase"/>
    <w:next w:val="Item"/>
    <w:rsid w:val="00791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13B2"/>
    <w:pPr>
      <w:spacing w:line="240" w:lineRule="auto"/>
    </w:pPr>
    <w:rPr>
      <w:b/>
      <w:sz w:val="32"/>
    </w:rPr>
  </w:style>
  <w:style w:type="paragraph" w:customStyle="1" w:styleId="notedraft">
    <w:name w:val="note(draft)"/>
    <w:aliases w:val="nd"/>
    <w:basedOn w:val="OPCParaBase"/>
    <w:rsid w:val="007913B2"/>
    <w:pPr>
      <w:spacing w:before="240" w:line="240" w:lineRule="auto"/>
      <w:ind w:left="284" w:hanging="284"/>
    </w:pPr>
    <w:rPr>
      <w:i/>
      <w:sz w:val="24"/>
    </w:rPr>
  </w:style>
  <w:style w:type="paragraph" w:customStyle="1" w:styleId="notemargin">
    <w:name w:val="note(margin)"/>
    <w:aliases w:val="nm"/>
    <w:basedOn w:val="OPCParaBase"/>
    <w:rsid w:val="007913B2"/>
    <w:pPr>
      <w:tabs>
        <w:tab w:val="left" w:pos="709"/>
      </w:tabs>
      <w:spacing w:before="122" w:line="198" w:lineRule="exact"/>
      <w:ind w:left="709" w:hanging="709"/>
    </w:pPr>
    <w:rPr>
      <w:sz w:val="18"/>
    </w:rPr>
  </w:style>
  <w:style w:type="paragraph" w:customStyle="1" w:styleId="noteToPara">
    <w:name w:val="noteToPara"/>
    <w:aliases w:val="ntp"/>
    <w:basedOn w:val="OPCParaBase"/>
    <w:rsid w:val="007913B2"/>
    <w:pPr>
      <w:spacing w:before="122" w:line="198" w:lineRule="exact"/>
      <w:ind w:left="2353" w:hanging="709"/>
    </w:pPr>
    <w:rPr>
      <w:sz w:val="18"/>
    </w:rPr>
  </w:style>
  <w:style w:type="paragraph" w:customStyle="1" w:styleId="noteParlAmend">
    <w:name w:val="note(ParlAmend)"/>
    <w:aliases w:val="npp"/>
    <w:basedOn w:val="OPCParaBase"/>
    <w:next w:val="ParlAmend"/>
    <w:rsid w:val="007913B2"/>
    <w:pPr>
      <w:spacing w:line="240" w:lineRule="auto"/>
      <w:jc w:val="right"/>
    </w:pPr>
    <w:rPr>
      <w:rFonts w:ascii="Arial" w:hAnsi="Arial"/>
      <w:b/>
      <w:i/>
    </w:rPr>
  </w:style>
  <w:style w:type="paragraph" w:customStyle="1" w:styleId="Page1">
    <w:name w:val="Page1"/>
    <w:basedOn w:val="OPCParaBase"/>
    <w:rsid w:val="007913B2"/>
    <w:pPr>
      <w:spacing w:before="5600" w:line="240" w:lineRule="auto"/>
    </w:pPr>
    <w:rPr>
      <w:b/>
      <w:sz w:val="32"/>
    </w:rPr>
  </w:style>
  <w:style w:type="paragraph" w:customStyle="1" w:styleId="PageBreak">
    <w:name w:val="PageBreak"/>
    <w:aliases w:val="pb"/>
    <w:basedOn w:val="OPCParaBase"/>
    <w:rsid w:val="007913B2"/>
    <w:pPr>
      <w:spacing w:line="240" w:lineRule="auto"/>
    </w:pPr>
    <w:rPr>
      <w:sz w:val="20"/>
    </w:rPr>
  </w:style>
  <w:style w:type="paragraph" w:customStyle="1" w:styleId="paragraphsub">
    <w:name w:val="paragraph(sub)"/>
    <w:aliases w:val="aa"/>
    <w:basedOn w:val="OPCParaBase"/>
    <w:rsid w:val="007913B2"/>
    <w:pPr>
      <w:tabs>
        <w:tab w:val="right" w:pos="1985"/>
      </w:tabs>
      <w:spacing w:before="40" w:line="240" w:lineRule="auto"/>
      <w:ind w:left="2098" w:hanging="2098"/>
    </w:pPr>
  </w:style>
  <w:style w:type="paragraph" w:customStyle="1" w:styleId="paragraphsub-sub">
    <w:name w:val="paragraph(sub-sub)"/>
    <w:aliases w:val="aaa"/>
    <w:basedOn w:val="OPCParaBase"/>
    <w:rsid w:val="007913B2"/>
    <w:pPr>
      <w:tabs>
        <w:tab w:val="right" w:pos="2722"/>
      </w:tabs>
      <w:spacing w:before="40" w:line="240" w:lineRule="auto"/>
      <w:ind w:left="2835" w:hanging="2835"/>
    </w:pPr>
  </w:style>
  <w:style w:type="paragraph" w:customStyle="1" w:styleId="paragraph">
    <w:name w:val="paragraph"/>
    <w:aliases w:val="a"/>
    <w:basedOn w:val="OPCParaBase"/>
    <w:link w:val="paragraphChar"/>
    <w:rsid w:val="007913B2"/>
    <w:pPr>
      <w:tabs>
        <w:tab w:val="right" w:pos="1531"/>
      </w:tabs>
      <w:spacing w:before="40" w:line="240" w:lineRule="auto"/>
      <w:ind w:left="1644" w:hanging="1644"/>
    </w:pPr>
  </w:style>
  <w:style w:type="paragraph" w:customStyle="1" w:styleId="ParlAmend">
    <w:name w:val="ParlAmend"/>
    <w:aliases w:val="pp"/>
    <w:basedOn w:val="OPCParaBase"/>
    <w:rsid w:val="007913B2"/>
    <w:pPr>
      <w:spacing w:before="240" w:line="240" w:lineRule="atLeast"/>
      <w:ind w:hanging="567"/>
    </w:pPr>
    <w:rPr>
      <w:sz w:val="24"/>
    </w:rPr>
  </w:style>
  <w:style w:type="paragraph" w:customStyle="1" w:styleId="Penalty">
    <w:name w:val="Penalty"/>
    <w:basedOn w:val="OPCParaBase"/>
    <w:rsid w:val="007913B2"/>
    <w:pPr>
      <w:tabs>
        <w:tab w:val="left" w:pos="2977"/>
      </w:tabs>
      <w:spacing w:before="180" w:line="240" w:lineRule="auto"/>
      <w:ind w:left="1985" w:hanging="851"/>
    </w:pPr>
  </w:style>
  <w:style w:type="paragraph" w:customStyle="1" w:styleId="Portfolio">
    <w:name w:val="Portfolio"/>
    <w:basedOn w:val="OPCParaBase"/>
    <w:rsid w:val="007913B2"/>
    <w:pPr>
      <w:spacing w:line="240" w:lineRule="auto"/>
    </w:pPr>
    <w:rPr>
      <w:i/>
      <w:sz w:val="20"/>
    </w:rPr>
  </w:style>
  <w:style w:type="paragraph" w:customStyle="1" w:styleId="Preamble">
    <w:name w:val="Preamble"/>
    <w:basedOn w:val="OPCParaBase"/>
    <w:next w:val="Normal"/>
    <w:rsid w:val="00791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13B2"/>
    <w:pPr>
      <w:spacing w:line="240" w:lineRule="auto"/>
    </w:pPr>
    <w:rPr>
      <w:i/>
      <w:sz w:val="20"/>
    </w:rPr>
  </w:style>
  <w:style w:type="paragraph" w:customStyle="1" w:styleId="Session">
    <w:name w:val="Session"/>
    <w:basedOn w:val="OPCParaBase"/>
    <w:rsid w:val="007913B2"/>
    <w:pPr>
      <w:spacing w:line="240" w:lineRule="auto"/>
    </w:pPr>
    <w:rPr>
      <w:sz w:val="28"/>
    </w:rPr>
  </w:style>
  <w:style w:type="paragraph" w:customStyle="1" w:styleId="Sponsor">
    <w:name w:val="Sponsor"/>
    <w:basedOn w:val="OPCParaBase"/>
    <w:rsid w:val="007913B2"/>
    <w:pPr>
      <w:spacing w:line="240" w:lineRule="auto"/>
    </w:pPr>
    <w:rPr>
      <w:i/>
    </w:rPr>
  </w:style>
  <w:style w:type="paragraph" w:customStyle="1" w:styleId="Subitem">
    <w:name w:val="Subitem"/>
    <w:aliases w:val="iss"/>
    <w:basedOn w:val="OPCParaBase"/>
    <w:rsid w:val="007913B2"/>
    <w:pPr>
      <w:spacing w:before="180" w:line="240" w:lineRule="auto"/>
      <w:ind w:left="709" w:hanging="709"/>
    </w:pPr>
  </w:style>
  <w:style w:type="paragraph" w:customStyle="1" w:styleId="SubitemHead">
    <w:name w:val="SubitemHead"/>
    <w:aliases w:val="issh"/>
    <w:basedOn w:val="OPCParaBase"/>
    <w:rsid w:val="00791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13B2"/>
    <w:pPr>
      <w:spacing w:before="40" w:line="240" w:lineRule="auto"/>
      <w:ind w:left="1134"/>
    </w:pPr>
  </w:style>
  <w:style w:type="paragraph" w:customStyle="1" w:styleId="SubsectionHead">
    <w:name w:val="SubsectionHead"/>
    <w:aliases w:val="ssh"/>
    <w:basedOn w:val="OPCParaBase"/>
    <w:next w:val="subsection"/>
    <w:rsid w:val="007913B2"/>
    <w:pPr>
      <w:keepNext/>
      <w:keepLines/>
      <w:spacing w:before="240" w:line="240" w:lineRule="auto"/>
      <w:ind w:left="1134"/>
    </w:pPr>
    <w:rPr>
      <w:i/>
    </w:rPr>
  </w:style>
  <w:style w:type="paragraph" w:customStyle="1" w:styleId="Tablea">
    <w:name w:val="Table(a)"/>
    <w:aliases w:val="ta"/>
    <w:basedOn w:val="OPCParaBase"/>
    <w:rsid w:val="007913B2"/>
    <w:pPr>
      <w:spacing w:before="60" w:line="240" w:lineRule="auto"/>
      <w:ind w:left="284" w:hanging="284"/>
    </w:pPr>
    <w:rPr>
      <w:sz w:val="20"/>
    </w:rPr>
  </w:style>
  <w:style w:type="paragraph" w:customStyle="1" w:styleId="TableAA">
    <w:name w:val="Table(AA)"/>
    <w:aliases w:val="taaa"/>
    <w:basedOn w:val="OPCParaBase"/>
    <w:rsid w:val="00791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1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13B2"/>
    <w:pPr>
      <w:spacing w:before="60" w:line="240" w:lineRule="atLeast"/>
    </w:pPr>
    <w:rPr>
      <w:sz w:val="20"/>
    </w:rPr>
  </w:style>
  <w:style w:type="paragraph" w:customStyle="1" w:styleId="TLPBoxTextnote">
    <w:name w:val="TLPBoxText(note"/>
    <w:aliases w:val="right)"/>
    <w:basedOn w:val="OPCParaBase"/>
    <w:rsid w:val="00791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1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13B2"/>
    <w:pPr>
      <w:spacing w:before="122" w:line="198" w:lineRule="exact"/>
      <w:ind w:left="1985" w:hanging="851"/>
      <w:jc w:val="right"/>
    </w:pPr>
    <w:rPr>
      <w:sz w:val="18"/>
    </w:rPr>
  </w:style>
  <w:style w:type="paragraph" w:customStyle="1" w:styleId="TLPTableBullet">
    <w:name w:val="TLPTableBullet"/>
    <w:aliases w:val="ttb"/>
    <w:basedOn w:val="OPCParaBase"/>
    <w:rsid w:val="007913B2"/>
    <w:pPr>
      <w:spacing w:line="240" w:lineRule="exact"/>
      <w:ind w:left="284" w:hanging="284"/>
    </w:pPr>
    <w:rPr>
      <w:sz w:val="20"/>
    </w:rPr>
  </w:style>
  <w:style w:type="paragraph" w:styleId="TOC1">
    <w:name w:val="toc 1"/>
    <w:basedOn w:val="Normal"/>
    <w:next w:val="Normal"/>
    <w:uiPriority w:val="39"/>
    <w:unhideWhenUsed/>
    <w:rsid w:val="007913B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13B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13B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13B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13B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13B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13B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13B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13B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913B2"/>
    <w:pPr>
      <w:keepLines/>
      <w:spacing w:before="240" w:after="120" w:line="240" w:lineRule="auto"/>
      <w:ind w:left="794"/>
    </w:pPr>
    <w:rPr>
      <w:b/>
      <w:kern w:val="28"/>
      <w:sz w:val="20"/>
    </w:rPr>
  </w:style>
  <w:style w:type="paragraph" w:customStyle="1" w:styleId="TofSectsHeading">
    <w:name w:val="TofSects(Heading)"/>
    <w:basedOn w:val="OPCParaBase"/>
    <w:rsid w:val="007913B2"/>
    <w:pPr>
      <w:spacing w:before="240" w:after="120" w:line="240" w:lineRule="auto"/>
    </w:pPr>
    <w:rPr>
      <w:b/>
      <w:sz w:val="24"/>
    </w:rPr>
  </w:style>
  <w:style w:type="paragraph" w:customStyle="1" w:styleId="TofSectsSection">
    <w:name w:val="TofSects(Section)"/>
    <w:basedOn w:val="OPCParaBase"/>
    <w:rsid w:val="007913B2"/>
    <w:pPr>
      <w:keepLines/>
      <w:spacing w:before="40" w:line="240" w:lineRule="auto"/>
      <w:ind w:left="1588" w:hanging="794"/>
    </w:pPr>
    <w:rPr>
      <w:kern w:val="28"/>
      <w:sz w:val="18"/>
    </w:rPr>
  </w:style>
  <w:style w:type="paragraph" w:customStyle="1" w:styleId="TofSectsSubdiv">
    <w:name w:val="TofSects(Subdiv)"/>
    <w:basedOn w:val="OPCParaBase"/>
    <w:rsid w:val="007913B2"/>
    <w:pPr>
      <w:keepLines/>
      <w:spacing w:before="80" w:line="240" w:lineRule="auto"/>
      <w:ind w:left="1588" w:hanging="794"/>
    </w:pPr>
    <w:rPr>
      <w:kern w:val="28"/>
    </w:rPr>
  </w:style>
  <w:style w:type="paragraph" w:customStyle="1" w:styleId="WRStyle">
    <w:name w:val="WR Style"/>
    <w:aliases w:val="WR"/>
    <w:basedOn w:val="OPCParaBase"/>
    <w:rsid w:val="007913B2"/>
    <w:pPr>
      <w:spacing w:before="240" w:line="240" w:lineRule="auto"/>
      <w:ind w:left="284" w:hanging="284"/>
    </w:pPr>
    <w:rPr>
      <w:b/>
      <w:i/>
      <w:kern w:val="28"/>
      <w:sz w:val="24"/>
    </w:rPr>
  </w:style>
  <w:style w:type="paragraph" w:customStyle="1" w:styleId="notepara">
    <w:name w:val="note(para)"/>
    <w:aliases w:val="na"/>
    <w:basedOn w:val="OPCParaBase"/>
    <w:rsid w:val="007913B2"/>
    <w:pPr>
      <w:spacing w:before="40" w:line="198" w:lineRule="exact"/>
      <w:ind w:left="2354" w:hanging="369"/>
    </w:pPr>
    <w:rPr>
      <w:sz w:val="18"/>
    </w:rPr>
  </w:style>
  <w:style w:type="paragraph" w:styleId="Footer">
    <w:name w:val="footer"/>
    <w:link w:val="FooterChar"/>
    <w:rsid w:val="00791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13B2"/>
    <w:rPr>
      <w:rFonts w:eastAsia="Times New Roman" w:cs="Times New Roman"/>
      <w:sz w:val="22"/>
      <w:szCs w:val="24"/>
      <w:lang w:eastAsia="en-AU"/>
    </w:rPr>
  </w:style>
  <w:style w:type="character" w:styleId="LineNumber">
    <w:name w:val="line number"/>
    <w:basedOn w:val="OPCCharBase"/>
    <w:uiPriority w:val="99"/>
    <w:unhideWhenUsed/>
    <w:rsid w:val="007913B2"/>
    <w:rPr>
      <w:sz w:val="16"/>
    </w:rPr>
  </w:style>
  <w:style w:type="table" w:customStyle="1" w:styleId="CFlag">
    <w:name w:val="CFlag"/>
    <w:basedOn w:val="TableNormal"/>
    <w:uiPriority w:val="99"/>
    <w:rsid w:val="007913B2"/>
    <w:rPr>
      <w:rFonts w:eastAsia="Times New Roman" w:cs="Times New Roman"/>
      <w:lang w:eastAsia="en-AU"/>
    </w:rPr>
    <w:tblPr/>
  </w:style>
  <w:style w:type="paragraph" w:styleId="BalloonText">
    <w:name w:val="Balloon Text"/>
    <w:basedOn w:val="Normal"/>
    <w:link w:val="BalloonTextChar"/>
    <w:uiPriority w:val="99"/>
    <w:unhideWhenUsed/>
    <w:rsid w:val="007913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13B2"/>
    <w:rPr>
      <w:rFonts w:ascii="Tahoma" w:hAnsi="Tahoma" w:cs="Tahoma"/>
      <w:sz w:val="16"/>
      <w:szCs w:val="16"/>
    </w:rPr>
  </w:style>
  <w:style w:type="table" w:styleId="TableGrid">
    <w:name w:val="Table Grid"/>
    <w:basedOn w:val="TableNormal"/>
    <w:uiPriority w:val="59"/>
    <w:rsid w:val="0079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13B2"/>
    <w:rPr>
      <w:b/>
      <w:sz w:val="28"/>
      <w:szCs w:val="32"/>
    </w:rPr>
  </w:style>
  <w:style w:type="paragraph" w:customStyle="1" w:styleId="LegislationMadeUnder">
    <w:name w:val="LegislationMadeUnder"/>
    <w:basedOn w:val="OPCParaBase"/>
    <w:next w:val="Normal"/>
    <w:rsid w:val="007913B2"/>
    <w:rPr>
      <w:i/>
      <w:sz w:val="32"/>
      <w:szCs w:val="32"/>
    </w:rPr>
  </w:style>
  <w:style w:type="paragraph" w:customStyle="1" w:styleId="SignCoverPageEnd">
    <w:name w:val="SignCoverPageEnd"/>
    <w:basedOn w:val="OPCParaBase"/>
    <w:next w:val="Normal"/>
    <w:rsid w:val="007913B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13B2"/>
    <w:pPr>
      <w:pBdr>
        <w:top w:val="single" w:sz="4" w:space="1" w:color="auto"/>
      </w:pBdr>
      <w:spacing w:before="360"/>
      <w:ind w:right="397"/>
      <w:jc w:val="both"/>
    </w:pPr>
  </w:style>
  <w:style w:type="paragraph" w:customStyle="1" w:styleId="NotesHeading1">
    <w:name w:val="NotesHeading 1"/>
    <w:basedOn w:val="OPCParaBase"/>
    <w:next w:val="Normal"/>
    <w:rsid w:val="007913B2"/>
    <w:rPr>
      <w:b/>
      <w:sz w:val="28"/>
      <w:szCs w:val="28"/>
    </w:rPr>
  </w:style>
  <w:style w:type="paragraph" w:customStyle="1" w:styleId="NotesHeading2">
    <w:name w:val="NotesHeading 2"/>
    <w:basedOn w:val="OPCParaBase"/>
    <w:next w:val="Normal"/>
    <w:rsid w:val="007913B2"/>
    <w:rPr>
      <w:b/>
      <w:sz w:val="28"/>
      <w:szCs w:val="28"/>
    </w:rPr>
  </w:style>
  <w:style w:type="paragraph" w:customStyle="1" w:styleId="CompiledActNo">
    <w:name w:val="CompiledActNo"/>
    <w:basedOn w:val="OPCParaBase"/>
    <w:next w:val="Normal"/>
    <w:rsid w:val="007913B2"/>
    <w:rPr>
      <w:b/>
      <w:sz w:val="24"/>
      <w:szCs w:val="24"/>
    </w:rPr>
  </w:style>
  <w:style w:type="paragraph" w:customStyle="1" w:styleId="ENotesText">
    <w:name w:val="ENotesText"/>
    <w:aliases w:val="Ent"/>
    <w:basedOn w:val="OPCParaBase"/>
    <w:next w:val="Normal"/>
    <w:rsid w:val="007913B2"/>
    <w:pPr>
      <w:spacing w:before="120"/>
    </w:pPr>
  </w:style>
  <w:style w:type="paragraph" w:customStyle="1" w:styleId="CompiledMadeUnder">
    <w:name w:val="CompiledMadeUnder"/>
    <w:basedOn w:val="OPCParaBase"/>
    <w:next w:val="Normal"/>
    <w:rsid w:val="007913B2"/>
    <w:rPr>
      <w:i/>
      <w:sz w:val="24"/>
      <w:szCs w:val="24"/>
    </w:rPr>
  </w:style>
  <w:style w:type="paragraph" w:customStyle="1" w:styleId="Paragraphsub-sub-sub">
    <w:name w:val="Paragraph(sub-sub-sub)"/>
    <w:aliases w:val="aaaa"/>
    <w:basedOn w:val="OPCParaBase"/>
    <w:rsid w:val="007913B2"/>
    <w:pPr>
      <w:tabs>
        <w:tab w:val="right" w:pos="3402"/>
      </w:tabs>
      <w:spacing w:before="40" w:line="240" w:lineRule="auto"/>
      <w:ind w:left="3402" w:hanging="3402"/>
    </w:pPr>
  </w:style>
  <w:style w:type="paragraph" w:customStyle="1" w:styleId="TableTextEndNotes">
    <w:name w:val="TableTextEndNotes"/>
    <w:aliases w:val="Tten"/>
    <w:basedOn w:val="Normal"/>
    <w:rsid w:val="007913B2"/>
    <w:pPr>
      <w:spacing w:before="60" w:line="240" w:lineRule="auto"/>
    </w:pPr>
    <w:rPr>
      <w:rFonts w:cs="Arial"/>
      <w:sz w:val="20"/>
      <w:szCs w:val="22"/>
    </w:rPr>
  </w:style>
  <w:style w:type="paragraph" w:customStyle="1" w:styleId="NoteToSubpara">
    <w:name w:val="NoteToSubpara"/>
    <w:aliases w:val="nts"/>
    <w:basedOn w:val="OPCParaBase"/>
    <w:rsid w:val="007913B2"/>
    <w:pPr>
      <w:spacing w:before="40" w:line="198" w:lineRule="exact"/>
      <w:ind w:left="2835" w:hanging="709"/>
    </w:pPr>
    <w:rPr>
      <w:sz w:val="18"/>
    </w:rPr>
  </w:style>
  <w:style w:type="paragraph" w:customStyle="1" w:styleId="ENoteTableHeading">
    <w:name w:val="ENoteTableHeading"/>
    <w:aliases w:val="enth"/>
    <w:basedOn w:val="OPCParaBase"/>
    <w:rsid w:val="007913B2"/>
    <w:pPr>
      <w:keepNext/>
      <w:spacing w:before="60" w:line="240" w:lineRule="atLeast"/>
    </w:pPr>
    <w:rPr>
      <w:rFonts w:ascii="Arial" w:hAnsi="Arial"/>
      <w:b/>
      <w:sz w:val="16"/>
    </w:rPr>
  </w:style>
  <w:style w:type="paragraph" w:customStyle="1" w:styleId="ENoteTTi">
    <w:name w:val="ENoteTTi"/>
    <w:aliases w:val="entti"/>
    <w:basedOn w:val="OPCParaBase"/>
    <w:rsid w:val="007913B2"/>
    <w:pPr>
      <w:keepNext/>
      <w:spacing w:before="60" w:line="240" w:lineRule="atLeast"/>
      <w:ind w:left="170"/>
    </w:pPr>
    <w:rPr>
      <w:sz w:val="16"/>
    </w:rPr>
  </w:style>
  <w:style w:type="paragraph" w:customStyle="1" w:styleId="ENotesHeading1">
    <w:name w:val="ENotesHeading 1"/>
    <w:aliases w:val="Enh1"/>
    <w:basedOn w:val="OPCParaBase"/>
    <w:next w:val="Normal"/>
    <w:rsid w:val="007913B2"/>
    <w:pPr>
      <w:spacing w:before="120"/>
      <w:outlineLvl w:val="1"/>
    </w:pPr>
    <w:rPr>
      <w:b/>
      <w:sz w:val="28"/>
      <w:szCs w:val="28"/>
    </w:rPr>
  </w:style>
  <w:style w:type="paragraph" w:customStyle="1" w:styleId="ENotesHeading2">
    <w:name w:val="ENotesHeading 2"/>
    <w:aliases w:val="Enh2"/>
    <w:basedOn w:val="OPCParaBase"/>
    <w:next w:val="Normal"/>
    <w:rsid w:val="007913B2"/>
    <w:pPr>
      <w:spacing w:before="120" w:after="120"/>
      <w:outlineLvl w:val="2"/>
    </w:pPr>
    <w:rPr>
      <w:b/>
      <w:sz w:val="24"/>
      <w:szCs w:val="28"/>
    </w:rPr>
  </w:style>
  <w:style w:type="paragraph" w:customStyle="1" w:styleId="ENoteTTIndentHeading">
    <w:name w:val="ENoteTTIndentHeading"/>
    <w:aliases w:val="enTTHi"/>
    <w:basedOn w:val="OPCParaBase"/>
    <w:rsid w:val="00791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13B2"/>
    <w:pPr>
      <w:spacing w:before="60" w:line="240" w:lineRule="atLeast"/>
    </w:pPr>
    <w:rPr>
      <w:sz w:val="16"/>
    </w:rPr>
  </w:style>
  <w:style w:type="paragraph" w:customStyle="1" w:styleId="MadeunderText">
    <w:name w:val="MadeunderText"/>
    <w:basedOn w:val="OPCParaBase"/>
    <w:next w:val="Normal"/>
    <w:rsid w:val="007913B2"/>
    <w:pPr>
      <w:spacing w:before="240"/>
    </w:pPr>
    <w:rPr>
      <w:sz w:val="24"/>
      <w:szCs w:val="24"/>
    </w:rPr>
  </w:style>
  <w:style w:type="paragraph" w:customStyle="1" w:styleId="ENotesHeading3">
    <w:name w:val="ENotesHeading 3"/>
    <w:aliases w:val="Enh3"/>
    <w:basedOn w:val="OPCParaBase"/>
    <w:next w:val="Normal"/>
    <w:rsid w:val="007913B2"/>
    <w:pPr>
      <w:keepNext/>
      <w:spacing w:before="120" w:line="240" w:lineRule="auto"/>
      <w:outlineLvl w:val="4"/>
    </w:pPr>
    <w:rPr>
      <w:b/>
      <w:szCs w:val="24"/>
    </w:rPr>
  </w:style>
  <w:style w:type="character" w:customStyle="1" w:styleId="CharSubPartTextCASA">
    <w:name w:val="CharSubPartText(CASA)"/>
    <w:basedOn w:val="OPCCharBase"/>
    <w:uiPriority w:val="1"/>
    <w:rsid w:val="007913B2"/>
  </w:style>
  <w:style w:type="character" w:customStyle="1" w:styleId="CharSubPartNoCASA">
    <w:name w:val="CharSubPartNo(CASA)"/>
    <w:basedOn w:val="OPCCharBase"/>
    <w:uiPriority w:val="1"/>
    <w:rsid w:val="007913B2"/>
  </w:style>
  <w:style w:type="paragraph" w:customStyle="1" w:styleId="ENoteTTIndentHeadingSub">
    <w:name w:val="ENoteTTIndentHeadingSub"/>
    <w:aliases w:val="enTTHis"/>
    <w:basedOn w:val="OPCParaBase"/>
    <w:rsid w:val="007913B2"/>
    <w:pPr>
      <w:keepNext/>
      <w:spacing w:before="60" w:line="240" w:lineRule="atLeast"/>
      <w:ind w:left="340"/>
    </w:pPr>
    <w:rPr>
      <w:b/>
      <w:sz w:val="16"/>
    </w:rPr>
  </w:style>
  <w:style w:type="paragraph" w:customStyle="1" w:styleId="ENoteTTiSub">
    <w:name w:val="ENoteTTiSub"/>
    <w:aliases w:val="enttis"/>
    <w:basedOn w:val="OPCParaBase"/>
    <w:rsid w:val="007913B2"/>
    <w:pPr>
      <w:keepNext/>
      <w:spacing w:before="60" w:line="240" w:lineRule="atLeast"/>
      <w:ind w:left="340"/>
    </w:pPr>
    <w:rPr>
      <w:sz w:val="16"/>
    </w:rPr>
  </w:style>
  <w:style w:type="paragraph" w:customStyle="1" w:styleId="SubDivisionMigration">
    <w:name w:val="SubDivisionMigration"/>
    <w:aliases w:val="sdm"/>
    <w:basedOn w:val="OPCParaBase"/>
    <w:rsid w:val="00791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13B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13B2"/>
    <w:pPr>
      <w:spacing w:before="122" w:line="240" w:lineRule="auto"/>
      <w:ind w:left="1985" w:hanging="851"/>
    </w:pPr>
    <w:rPr>
      <w:sz w:val="18"/>
    </w:rPr>
  </w:style>
  <w:style w:type="paragraph" w:customStyle="1" w:styleId="FreeForm">
    <w:name w:val="FreeForm"/>
    <w:rsid w:val="00695958"/>
    <w:rPr>
      <w:rFonts w:ascii="Arial" w:hAnsi="Arial"/>
      <w:sz w:val="22"/>
    </w:rPr>
  </w:style>
  <w:style w:type="paragraph" w:customStyle="1" w:styleId="SOText">
    <w:name w:val="SO Text"/>
    <w:aliases w:val="sot"/>
    <w:link w:val="SOTextChar"/>
    <w:rsid w:val="00791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13B2"/>
    <w:rPr>
      <w:sz w:val="22"/>
    </w:rPr>
  </w:style>
  <w:style w:type="paragraph" w:customStyle="1" w:styleId="SOTextNote">
    <w:name w:val="SO TextNote"/>
    <w:aliases w:val="sont"/>
    <w:basedOn w:val="SOText"/>
    <w:qFormat/>
    <w:rsid w:val="007913B2"/>
    <w:pPr>
      <w:spacing w:before="122" w:line="198" w:lineRule="exact"/>
      <w:ind w:left="1843" w:hanging="709"/>
    </w:pPr>
    <w:rPr>
      <w:sz w:val="18"/>
    </w:rPr>
  </w:style>
  <w:style w:type="paragraph" w:customStyle="1" w:styleId="SOPara">
    <w:name w:val="SO Para"/>
    <w:aliases w:val="soa"/>
    <w:basedOn w:val="SOText"/>
    <w:link w:val="SOParaChar"/>
    <w:qFormat/>
    <w:rsid w:val="007913B2"/>
    <w:pPr>
      <w:tabs>
        <w:tab w:val="right" w:pos="1786"/>
      </w:tabs>
      <w:spacing w:before="40"/>
      <w:ind w:left="2070" w:hanging="936"/>
    </w:pPr>
  </w:style>
  <w:style w:type="character" w:customStyle="1" w:styleId="SOParaChar">
    <w:name w:val="SO Para Char"/>
    <w:aliases w:val="soa Char"/>
    <w:basedOn w:val="DefaultParagraphFont"/>
    <w:link w:val="SOPara"/>
    <w:rsid w:val="007913B2"/>
    <w:rPr>
      <w:sz w:val="22"/>
    </w:rPr>
  </w:style>
  <w:style w:type="paragraph" w:customStyle="1" w:styleId="FileName">
    <w:name w:val="FileName"/>
    <w:basedOn w:val="Normal"/>
    <w:rsid w:val="007913B2"/>
  </w:style>
  <w:style w:type="paragraph" w:customStyle="1" w:styleId="TableHeading">
    <w:name w:val="TableHeading"/>
    <w:aliases w:val="th"/>
    <w:basedOn w:val="OPCParaBase"/>
    <w:next w:val="Tabletext"/>
    <w:rsid w:val="007913B2"/>
    <w:pPr>
      <w:keepNext/>
      <w:spacing w:before="60" w:line="240" w:lineRule="atLeast"/>
    </w:pPr>
    <w:rPr>
      <w:b/>
      <w:sz w:val="20"/>
    </w:rPr>
  </w:style>
  <w:style w:type="paragraph" w:customStyle="1" w:styleId="SOHeadBold">
    <w:name w:val="SO HeadBold"/>
    <w:aliases w:val="sohb"/>
    <w:basedOn w:val="SOText"/>
    <w:next w:val="SOText"/>
    <w:link w:val="SOHeadBoldChar"/>
    <w:qFormat/>
    <w:rsid w:val="007913B2"/>
    <w:rPr>
      <w:b/>
    </w:rPr>
  </w:style>
  <w:style w:type="character" w:customStyle="1" w:styleId="SOHeadBoldChar">
    <w:name w:val="SO HeadBold Char"/>
    <w:aliases w:val="sohb Char"/>
    <w:basedOn w:val="DefaultParagraphFont"/>
    <w:link w:val="SOHeadBold"/>
    <w:rsid w:val="007913B2"/>
    <w:rPr>
      <w:b/>
      <w:sz w:val="22"/>
    </w:rPr>
  </w:style>
  <w:style w:type="paragraph" w:customStyle="1" w:styleId="SOHeadItalic">
    <w:name w:val="SO HeadItalic"/>
    <w:aliases w:val="sohi"/>
    <w:basedOn w:val="SOText"/>
    <w:next w:val="SOText"/>
    <w:link w:val="SOHeadItalicChar"/>
    <w:qFormat/>
    <w:rsid w:val="007913B2"/>
    <w:rPr>
      <w:i/>
    </w:rPr>
  </w:style>
  <w:style w:type="character" w:customStyle="1" w:styleId="SOHeadItalicChar">
    <w:name w:val="SO HeadItalic Char"/>
    <w:aliases w:val="sohi Char"/>
    <w:basedOn w:val="DefaultParagraphFont"/>
    <w:link w:val="SOHeadItalic"/>
    <w:rsid w:val="007913B2"/>
    <w:rPr>
      <w:i/>
      <w:sz w:val="22"/>
    </w:rPr>
  </w:style>
  <w:style w:type="paragraph" w:customStyle="1" w:styleId="SOBullet">
    <w:name w:val="SO Bullet"/>
    <w:aliases w:val="sotb"/>
    <w:basedOn w:val="SOText"/>
    <w:link w:val="SOBulletChar"/>
    <w:qFormat/>
    <w:rsid w:val="007913B2"/>
    <w:pPr>
      <w:ind w:left="1559" w:hanging="425"/>
    </w:pPr>
  </w:style>
  <w:style w:type="character" w:customStyle="1" w:styleId="SOBulletChar">
    <w:name w:val="SO Bullet Char"/>
    <w:aliases w:val="sotb Char"/>
    <w:basedOn w:val="DefaultParagraphFont"/>
    <w:link w:val="SOBullet"/>
    <w:rsid w:val="007913B2"/>
    <w:rPr>
      <w:sz w:val="22"/>
    </w:rPr>
  </w:style>
  <w:style w:type="paragraph" w:customStyle="1" w:styleId="SOBulletNote">
    <w:name w:val="SO BulletNote"/>
    <w:aliases w:val="sonb"/>
    <w:basedOn w:val="SOTextNote"/>
    <w:link w:val="SOBulletNoteChar"/>
    <w:qFormat/>
    <w:rsid w:val="007913B2"/>
    <w:pPr>
      <w:tabs>
        <w:tab w:val="left" w:pos="1560"/>
      </w:tabs>
      <w:ind w:left="2268" w:hanging="1134"/>
    </w:pPr>
  </w:style>
  <w:style w:type="character" w:customStyle="1" w:styleId="SOBulletNoteChar">
    <w:name w:val="SO BulletNote Char"/>
    <w:aliases w:val="sonb Char"/>
    <w:basedOn w:val="DefaultParagraphFont"/>
    <w:link w:val="SOBulletNote"/>
    <w:rsid w:val="007913B2"/>
    <w:rPr>
      <w:sz w:val="18"/>
    </w:rPr>
  </w:style>
  <w:style w:type="paragraph" w:customStyle="1" w:styleId="SOText2">
    <w:name w:val="SO Text2"/>
    <w:aliases w:val="sot2"/>
    <w:basedOn w:val="Normal"/>
    <w:next w:val="SOText"/>
    <w:link w:val="SOText2Char"/>
    <w:rsid w:val="00791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13B2"/>
    <w:rPr>
      <w:sz w:val="22"/>
    </w:rPr>
  </w:style>
  <w:style w:type="paragraph" w:customStyle="1" w:styleId="SubPartCASA">
    <w:name w:val="SubPart(CASA)"/>
    <w:aliases w:val="csp"/>
    <w:basedOn w:val="OPCParaBase"/>
    <w:next w:val="ActHead3"/>
    <w:rsid w:val="007913B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913B2"/>
    <w:rPr>
      <w:rFonts w:eastAsia="Times New Roman" w:cs="Times New Roman"/>
      <w:sz w:val="22"/>
      <w:lang w:eastAsia="en-AU"/>
    </w:rPr>
  </w:style>
  <w:style w:type="character" w:customStyle="1" w:styleId="notetextChar">
    <w:name w:val="note(text) Char"/>
    <w:aliases w:val="n Char"/>
    <w:basedOn w:val="DefaultParagraphFont"/>
    <w:link w:val="notetext"/>
    <w:rsid w:val="007913B2"/>
    <w:rPr>
      <w:rFonts w:eastAsia="Times New Roman" w:cs="Times New Roman"/>
      <w:sz w:val="18"/>
      <w:lang w:eastAsia="en-AU"/>
    </w:rPr>
  </w:style>
  <w:style w:type="character" w:customStyle="1" w:styleId="Heading1Char">
    <w:name w:val="Heading 1 Char"/>
    <w:basedOn w:val="DefaultParagraphFont"/>
    <w:link w:val="Heading1"/>
    <w:uiPriority w:val="9"/>
    <w:rsid w:val="007913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13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13B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13B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13B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913B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913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13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13B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913B2"/>
    <w:rPr>
      <w:rFonts w:ascii="Arial" w:hAnsi="Arial" w:cs="Arial" w:hint="default"/>
      <w:b/>
      <w:bCs/>
      <w:sz w:val="28"/>
      <w:szCs w:val="28"/>
    </w:rPr>
  </w:style>
  <w:style w:type="paragraph" w:styleId="Index1">
    <w:name w:val="index 1"/>
    <w:basedOn w:val="Normal"/>
    <w:next w:val="Normal"/>
    <w:autoRedefine/>
    <w:rsid w:val="007913B2"/>
    <w:pPr>
      <w:ind w:left="240" w:hanging="240"/>
    </w:pPr>
  </w:style>
  <w:style w:type="paragraph" w:styleId="Index2">
    <w:name w:val="index 2"/>
    <w:basedOn w:val="Normal"/>
    <w:next w:val="Normal"/>
    <w:autoRedefine/>
    <w:rsid w:val="007913B2"/>
    <w:pPr>
      <w:ind w:left="480" w:hanging="240"/>
    </w:pPr>
  </w:style>
  <w:style w:type="paragraph" w:styleId="Index3">
    <w:name w:val="index 3"/>
    <w:basedOn w:val="Normal"/>
    <w:next w:val="Normal"/>
    <w:autoRedefine/>
    <w:rsid w:val="007913B2"/>
    <w:pPr>
      <w:ind w:left="720" w:hanging="240"/>
    </w:pPr>
  </w:style>
  <w:style w:type="paragraph" w:styleId="Index4">
    <w:name w:val="index 4"/>
    <w:basedOn w:val="Normal"/>
    <w:next w:val="Normal"/>
    <w:autoRedefine/>
    <w:rsid w:val="007913B2"/>
    <w:pPr>
      <w:ind w:left="960" w:hanging="240"/>
    </w:pPr>
  </w:style>
  <w:style w:type="paragraph" w:styleId="Index5">
    <w:name w:val="index 5"/>
    <w:basedOn w:val="Normal"/>
    <w:next w:val="Normal"/>
    <w:autoRedefine/>
    <w:rsid w:val="007913B2"/>
    <w:pPr>
      <w:ind w:left="1200" w:hanging="240"/>
    </w:pPr>
  </w:style>
  <w:style w:type="paragraph" w:styleId="Index6">
    <w:name w:val="index 6"/>
    <w:basedOn w:val="Normal"/>
    <w:next w:val="Normal"/>
    <w:autoRedefine/>
    <w:rsid w:val="007913B2"/>
    <w:pPr>
      <w:ind w:left="1440" w:hanging="240"/>
    </w:pPr>
  </w:style>
  <w:style w:type="paragraph" w:styleId="Index7">
    <w:name w:val="index 7"/>
    <w:basedOn w:val="Normal"/>
    <w:next w:val="Normal"/>
    <w:autoRedefine/>
    <w:rsid w:val="007913B2"/>
    <w:pPr>
      <w:ind w:left="1680" w:hanging="240"/>
    </w:pPr>
  </w:style>
  <w:style w:type="paragraph" w:styleId="Index8">
    <w:name w:val="index 8"/>
    <w:basedOn w:val="Normal"/>
    <w:next w:val="Normal"/>
    <w:autoRedefine/>
    <w:rsid w:val="007913B2"/>
    <w:pPr>
      <w:ind w:left="1920" w:hanging="240"/>
    </w:pPr>
  </w:style>
  <w:style w:type="paragraph" w:styleId="Index9">
    <w:name w:val="index 9"/>
    <w:basedOn w:val="Normal"/>
    <w:next w:val="Normal"/>
    <w:autoRedefine/>
    <w:rsid w:val="007913B2"/>
    <w:pPr>
      <w:ind w:left="2160" w:hanging="240"/>
    </w:pPr>
  </w:style>
  <w:style w:type="paragraph" w:styleId="NormalIndent">
    <w:name w:val="Normal Indent"/>
    <w:basedOn w:val="Normal"/>
    <w:rsid w:val="007913B2"/>
    <w:pPr>
      <w:ind w:left="720"/>
    </w:pPr>
  </w:style>
  <w:style w:type="paragraph" w:styleId="FootnoteText">
    <w:name w:val="footnote text"/>
    <w:basedOn w:val="Normal"/>
    <w:link w:val="FootnoteTextChar"/>
    <w:rsid w:val="007913B2"/>
    <w:rPr>
      <w:sz w:val="20"/>
    </w:rPr>
  </w:style>
  <w:style w:type="character" w:customStyle="1" w:styleId="FootnoteTextChar">
    <w:name w:val="Footnote Text Char"/>
    <w:basedOn w:val="DefaultParagraphFont"/>
    <w:link w:val="FootnoteText"/>
    <w:rsid w:val="007913B2"/>
  </w:style>
  <w:style w:type="paragraph" w:styleId="CommentText">
    <w:name w:val="annotation text"/>
    <w:basedOn w:val="Normal"/>
    <w:link w:val="CommentTextChar"/>
    <w:rsid w:val="007913B2"/>
    <w:rPr>
      <w:sz w:val="20"/>
    </w:rPr>
  </w:style>
  <w:style w:type="character" w:customStyle="1" w:styleId="CommentTextChar">
    <w:name w:val="Comment Text Char"/>
    <w:basedOn w:val="DefaultParagraphFont"/>
    <w:link w:val="CommentText"/>
    <w:rsid w:val="007913B2"/>
  </w:style>
  <w:style w:type="paragraph" w:styleId="IndexHeading">
    <w:name w:val="index heading"/>
    <w:basedOn w:val="Normal"/>
    <w:next w:val="Index1"/>
    <w:rsid w:val="007913B2"/>
    <w:rPr>
      <w:rFonts w:ascii="Arial" w:hAnsi="Arial" w:cs="Arial"/>
      <w:b/>
      <w:bCs/>
    </w:rPr>
  </w:style>
  <w:style w:type="paragraph" w:styleId="Caption">
    <w:name w:val="caption"/>
    <w:basedOn w:val="Normal"/>
    <w:next w:val="Normal"/>
    <w:qFormat/>
    <w:rsid w:val="007913B2"/>
    <w:pPr>
      <w:spacing w:before="120" w:after="120"/>
    </w:pPr>
    <w:rPr>
      <w:b/>
      <w:bCs/>
      <w:sz w:val="20"/>
    </w:rPr>
  </w:style>
  <w:style w:type="paragraph" w:styleId="TableofFigures">
    <w:name w:val="table of figures"/>
    <w:basedOn w:val="Normal"/>
    <w:next w:val="Normal"/>
    <w:rsid w:val="007913B2"/>
    <w:pPr>
      <w:ind w:left="480" w:hanging="480"/>
    </w:pPr>
  </w:style>
  <w:style w:type="paragraph" w:styleId="EnvelopeAddress">
    <w:name w:val="envelope address"/>
    <w:basedOn w:val="Normal"/>
    <w:rsid w:val="007913B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13B2"/>
    <w:rPr>
      <w:rFonts w:ascii="Arial" w:hAnsi="Arial" w:cs="Arial"/>
      <w:sz w:val="20"/>
    </w:rPr>
  </w:style>
  <w:style w:type="character" w:styleId="FootnoteReference">
    <w:name w:val="footnote reference"/>
    <w:basedOn w:val="DefaultParagraphFont"/>
    <w:rsid w:val="007913B2"/>
    <w:rPr>
      <w:rFonts w:ascii="Times New Roman" w:hAnsi="Times New Roman"/>
      <w:sz w:val="20"/>
      <w:vertAlign w:val="superscript"/>
    </w:rPr>
  </w:style>
  <w:style w:type="character" w:styleId="CommentReference">
    <w:name w:val="annotation reference"/>
    <w:basedOn w:val="DefaultParagraphFont"/>
    <w:rsid w:val="007913B2"/>
    <w:rPr>
      <w:sz w:val="16"/>
      <w:szCs w:val="16"/>
    </w:rPr>
  </w:style>
  <w:style w:type="character" w:styleId="PageNumber">
    <w:name w:val="page number"/>
    <w:basedOn w:val="DefaultParagraphFont"/>
    <w:rsid w:val="007913B2"/>
  </w:style>
  <w:style w:type="character" w:styleId="EndnoteReference">
    <w:name w:val="endnote reference"/>
    <w:basedOn w:val="DefaultParagraphFont"/>
    <w:rsid w:val="007913B2"/>
    <w:rPr>
      <w:vertAlign w:val="superscript"/>
    </w:rPr>
  </w:style>
  <w:style w:type="paragraph" w:styleId="EndnoteText">
    <w:name w:val="endnote text"/>
    <w:basedOn w:val="Normal"/>
    <w:link w:val="EndnoteTextChar"/>
    <w:rsid w:val="007913B2"/>
    <w:rPr>
      <w:sz w:val="20"/>
    </w:rPr>
  </w:style>
  <w:style w:type="character" w:customStyle="1" w:styleId="EndnoteTextChar">
    <w:name w:val="Endnote Text Char"/>
    <w:basedOn w:val="DefaultParagraphFont"/>
    <w:link w:val="EndnoteText"/>
    <w:rsid w:val="007913B2"/>
  </w:style>
  <w:style w:type="paragraph" w:styleId="TableofAuthorities">
    <w:name w:val="table of authorities"/>
    <w:basedOn w:val="Normal"/>
    <w:next w:val="Normal"/>
    <w:rsid w:val="007913B2"/>
    <w:pPr>
      <w:ind w:left="240" w:hanging="240"/>
    </w:pPr>
  </w:style>
  <w:style w:type="paragraph" w:styleId="MacroText">
    <w:name w:val="macro"/>
    <w:link w:val="MacroTextChar"/>
    <w:rsid w:val="007913B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13B2"/>
    <w:rPr>
      <w:rFonts w:ascii="Courier New" w:eastAsia="Times New Roman" w:hAnsi="Courier New" w:cs="Courier New"/>
      <w:lang w:eastAsia="en-AU"/>
    </w:rPr>
  </w:style>
  <w:style w:type="paragraph" w:styleId="TOAHeading">
    <w:name w:val="toa heading"/>
    <w:basedOn w:val="Normal"/>
    <w:next w:val="Normal"/>
    <w:rsid w:val="007913B2"/>
    <w:pPr>
      <w:spacing w:before="120"/>
    </w:pPr>
    <w:rPr>
      <w:rFonts w:ascii="Arial" w:hAnsi="Arial" w:cs="Arial"/>
      <w:b/>
      <w:bCs/>
    </w:rPr>
  </w:style>
  <w:style w:type="paragraph" w:styleId="List">
    <w:name w:val="List"/>
    <w:basedOn w:val="Normal"/>
    <w:rsid w:val="007913B2"/>
    <w:pPr>
      <w:ind w:left="283" w:hanging="283"/>
    </w:pPr>
  </w:style>
  <w:style w:type="paragraph" w:styleId="ListBullet">
    <w:name w:val="List Bullet"/>
    <w:basedOn w:val="Normal"/>
    <w:autoRedefine/>
    <w:rsid w:val="007913B2"/>
    <w:pPr>
      <w:tabs>
        <w:tab w:val="num" w:pos="360"/>
      </w:tabs>
      <w:ind w:left="360" w:hanging="360"/>
    </w:pPr>
  </w:style>
  <w:style w:type="paragraph" w:styleId="ListNumber">
    <w:name w:val="List Number"/>
    <w:basedOn w:val="Normal"/>
    <w:rsid w:val="007913B2"/>
    <w:pPr>
      <w:tabs>
        <w:tab w:val="num" w:pos="360"/>
      </w:tabs>
      <w:ind w:left="360" w:hanging="360"/>
    </w:pPr>
  </w:style>
  <w:style w:type="paragraph" w:styleId="List2">
    <w:name w:val="List 2"/>
    <w:basedOn w:val="Normal"/>
    <w:rsid w:val="007913B2"/>
    <w:pPr>
      <w:ind w:left="566" w:hanging="283"/>
    </w:pPr>
  </w:style>
  <w:style w:type="paragraph" w:styleId="List3">
    <w:name w:val="List 3"/>
    <w:basedOn w:val="Normal"/>
    <w:rsid w:val="007913B2"/>
    <w:pPr>
      <w:ind w:left="849" w:hanging="283"/>
    </w:pPr>
  </w:style>
  <w:style w:type="paragraph" w:styleId="List4">
    <w:name w:val="List 4"/>
    <w:basedOn w:val="Normal"/>
    <w:rsid w:val="007913B2"/>
    <w:pPr>
      <w:ind w:left="1132" w:hanging="283"/>
    </w:pPr>
  </w:style>
  <w:style w:type="paragraph" w:styleId="List5">
    <w:name w:val="List 5"/>
    <w:basedOn w:val="Normal"/>
    <w:rsid w:val="007913B2"/>
    <w:pPr>
      <w:ind w:left="1415" w:hanging="283"/>
    </w:pPr>
  </w:style>
  <w:style w:type="paragraph" w:styleId="ListBullet2">
    <w:name w:val="List Bullet 2"/>
    <w:basedOn w:val="Normal"/>
    <w:autoRedefine/>
    <w:rsid w:val="007913B2"/>
    <w:pPr>
      <w:tabs>
        <w:tab w:val="num" w:pos="360"/>
      </w:tabs>
    </w:pPr>
  </w:style>
  <w:style w:type="paragraph" w:styleId="ListBullet3">
    <w:name w:val="List Bullet 3"/>
    <w:basedOn w:val="Normal"/>
    <w:autoRedefine/>
    <w:rsid w:val="007913B2"/>
    <w:pPr>
      <w:tabs>
        <w:tab w:val="num" w:pos="926"/>
      </w:tabs>
      <w:ind w:left="926" w:hanging="360"/>
    </w:pPr>
  </w:style>
  <w:style w:type="paragraph" w:styleId="ListBullet4">
    <w:name w:val="List Bullet 4"/>
    <w:basedOn w:val="Normal"/>
    <w:autoRedefine/>
    <w:rsid w:val="007913B2"/>
    <w:pPr>
      <w:tabs>
        <w:tab w:val="num" w:pos="1209"/>
      </w:tabs>
      <w:ind w:left="1209" w:hanging="360"/>
    </w:pPr>
  </w:style>
  <w:style w:type="paragraph" w:styleId="ListBullet5">
    <w:name w:val="List Bullet 5"/>
    <w:basedOn w:val="Normal"/>
    <w:autoRedefine/>
    <w:rsid w:val="007913B2"/>
    <w:pPr>
      <w:tabs>
        <w:tab w:val="num" w:pos="1492"/>
      </w:tabs>
      <w:ind w:left="1492" w:hanging="360"/>
    </w:pPr>
  </w:style>
  <w:style w:type="paragraph" w:styleId="ListNumber2">
    <w:name w:val="List Number 2"/>
    <w:basedOn w:val="Normal"/>
    <w:rsid w:val="007913B2"/>
    <w:pPr>
      <w:tabs>
        <w:tab w:val="num" w:pos="643"/>
      </w:tabs>
      <w:ind w:left="643" w:hanging="360"/>
    </w:pPr>
  </w:style>
  <w:style w:type="paragraph" w:styleId="ListNumber3">
    <w:name w:val="List Number 3"/>
    <w:basedOn w:val="Normal"/>
    <w:rsid w:val="007913B2"/>
    <w:pPr>
      <w:tabs>
        <w:tab w:val="num" w:pos="926"/>
      </w:tabs>
      <w:ind w:left="926" w:hanging="360"/>
    </w:pPr>
  </w:style>
  <w:style w:type="paragraph" w:styleId="ListNumber4">
    <w:name w:val="List Number 4"/>
    <w:basedOn w:val="Normal"/>
    <w:rsid w:val="007913B2"/>
    <w:pPr>
      <w:tabs>
        <w:tab w:val="num" w:pos="1209"/>
      </w:tabs>
      <w:ind w:left="1209" w:hanging="360"/>
    </w:pPr>
  </w:style>
  <w:style w:type="paragraph" w:styleId="ListNumber5">
    <w:name w:val="List Number 5"/>
    <w:basedOn w:val="Normal"/>
    <w:rsid w:val="007913B2"/>
    <w:pPr>
      <w:tabs>
        <w:tab w:val="num" w:pos="1492"/>
      </w:tabs>
      <w:ind w:left="1492" w:hanging="360"/>
    </w:pPr>
  </w:style>
  <w:style w:type="paragraph" w:styleId="Title">
    <w:name w:val="Title"/>
    <w:basedOn w:val="Normal"/>
    <w:link w:val="TitleChar"/>
    <w:qFormat/>
    <w:rsid w:val="007913B2"/>
    <w:pPr>
      <w:spacing w:before="240" w:after="60"/>
    </w:pPr>
    <w:rPr>
      <w:rFonts w:ascii="Arial" w:hAnsi="Arial" w:cs="Arial"/>
      <w:b/>
      <w:bCs/>
      <w:sz w:val="40"/>
      <w:szCs w:val="40"/>
    </w:rPr>
  </w:style>
  <w:style w:type="character" w:customStyle="1" w:styleId="TitleChar">
    <w:name w:val="Title Char"/>
    <w:basedOn w:val="DefaultParagraphFont"/>
    <w:link w:val="Title"/>
    <w:rsid w:val="007913B2"/>
    <w:rPr>
      <w:rFonts w:ascii="Arial" w:hAnsi="Arial" w:cs="Arial"/>
      <w:b/>
      <w:bCs/>
      <w:sz w:val="40"/>
      <w:szCs w:val="40"/>
    </w:rPr>
  </w:style>
  <w:style w:type="paragraph" w:styleId="Closing">
    <w:name w:val="Closing"/>
    <w:basedOn w:val="Normal"/>
    <w:link w:val="ClosingChar"/>
    <w:rsid w:val="007913B2"/>
    <w:pPr>
      <w:ind w:left="4252"/>
    </w:pPr>
  </w:style>
  <w:style w:type="character" w:customStyle="1" w:styleId="ClosingChar">
    <w:name w:val="Closing Char"/>
    <w:basedOn w:val="DefaultParagraphFont"/>
    <w:link w:val="Closing"/>
    <w:rsid w:val="007913B2"/>
    <w:rPr>
      <w:sz w:val="22"/>
    </w:rPr>
  </w:style>
  <w:style w:type="paragraph" w:styleId="Signature">
    <w:name w:val="Signature"/>
    <w:basedOn w:val="Normal"/>
    <w:link w:val="SignatureChar"/>
    <w:rsid w:val="007913B2"/>
    <w:pPr>
      <w:ind w:left="4252"/>
    </w:pPr>
  </w:style>
  <w:style w:type="character" w:customStyle="1" w:styleId="SignatureChar">
    <w:name w:val="Signature Char"/>
    <w:basedOn w:val="DefaultParagraphFont"/>
    <w:link w:val="Signature"/>
    <w:rsid w:val="007913B2"/>
    <w:rPr>
      <w:sz w:val="22"/>
    </w:rPr>
  </w:style>
  <w:style w:type="paragraph" w:styleId="BodyText">
    <w:name w:val="Body Text"/>
    <w:basedOn w:val="Normal"/>
    <w:link w:val="BodyTextChar"/>
    <w:rsid w:val="007913B2"/>
    <w:pPr>
      <w:spacing w:after="120"/>
    </w:pPr>
  </w:style>
  <w:style w:type="character" w:customStyle="1" w:styleId="BodyTextChar">
    <w:name w:val="Body Text Char"/>
    <w:basedOn w:val="DefaultParagraphFont"/>
    <w:link w:val="BodyText"/>
    <w:rsid w:val="007913B2"/>
    <w:rPr>
      <w:sz w:val="22"/>
    </w:rPr>
  </w:style>
  <w:style w:type="paragraph" w:styleId="BodyTextIndent">
    <w:name w:val="Body Text Indent"/>
    <w:basedOn w:val="Normal"/>
    <w:link w:val="BodyTextIndentChar"/>
    <w:rsid w:val="007913B2"/>
    <w:pPr>
      <w:spacing w:after="120"/>
      <w:ind w:left="283"/>
    </w:pPr>
  </w:style>
  <w:style w:type="character" w:customStyle="1" w:styleId="BodyTextIndentChar">
    <w:name w:val="Body Text Indent Char"/>
    <w:basedOn w:val="DefaultParagraphFont"/>
    <w:link w:val="BodyTextIndent"/>
    <w:rsid w:val="007913B2"/>
    <w:rPr>
      <w:sz w:val="22"/>
    </w:rPr>
  </w:style>
  <w:style w:type="paragraph" w:styleId="ListContinue">
    <w:name w:val="List Continue"/>
    <w:basedOn w:val="Normal"/>
    <w:rsid w:val="007913B2"/>
    <w:pPr>
      <w:spacing w:after="120"/>
      <w:ind w:left="283"/>
    </w:pPr>
  </w:style>
  <w:style w:type="paragraph" w:styleId="ListContinue2">
    <w:name w:val="List Continue 2"/>
    <w:basedOn w:val="Normal"/>
    <w:rsid w:val="007913B2"/>
    <w:pPr>
      <w:spacing w:after="120"/>
      <w:ind w:left="566"/>
    </w:pPr>
  </w:style>
  <w:style w:type="paragraph" w:styleId="ListContinue3">
    <w:name w:val="List Continue 3"/>
    <w:basedOn w:val="Normal"/>
    <w:rsid w:val="007913B2"/>
    <w:pPr>
      <w:spacing w:after="120"/>
      <w:ind w:left="849"/>
    </w:pPr>
  </w:style>
  <w:style w:type="paragraph" w:styleId="ListContinue4">
    <w:name w:val="List Continue 4"/>
    <w:basedOn w:val="Normal"/>
    <w:rsid w:val="007913B2"/>
    <w:pPr>
      <w:spacing w:after="120"/>
      <w:ind w:left="1132"/>
    </w:pPr>
  </w:style>
  <w:style w:type="paragraph" w:styleId="ListContinue5">
    <w:name w:val="List Continue 5"/>
    <w:basedOn w:val="Normal"/>
    <w:rsid w:val="007913B2"/>
    <w:pPr>
      <w:spacing w:after="120"/>
      <w:ind w:left="1415"/>
    </w:pPr>
  </w:style>
  <w:style w:type="paragraph" w:styleId="MessageHeader">
    <w:name w:val="Message Header"/>
    <w:basedOn w:val="Normal"/>
    <w:link w:val="MessageHeaderChar"/>
    <w:rsid w:val="007913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13B2"/>
    <w:rPr>
      <w:rFonts w:ascii="Arial" w:hAnsi="Arial" w:cs="Arial"/>
      <w:sz w:val="22"/>
      <w:shd w:val="pct20" w:color="auto" w:fill="auto"/>
    </w:rPr>
  </w:style>
  <w:style w:type="paragraph" w:styleId="Subtitle">
    <w:name w:val="Subtitle"/>
    <w:basedOn w:val="Normal"/>
    <w:link w:val="SubtitleChar"/>
    <w:qFormat/>
    <w:rsid w:val="007913B2"/>
    <w:pPr>
      <w:spacing w:after="60"/>
      <w:jc w:val="center"/>
      <w:outlineLvl w:val="1"/>
    </w:pPr>
    <w:rPr>
      <w:rFonts w:ascii="Arial" w:hAnsi="Arial" w:cs="Arial"/>
    </w:rPr>
  </w:style>
  <w:style w:type="character" w:customStyle="1" w:styleId="SubtitleChar">
    <w:name w:val="Subtitle Char"/>
    <w:basedOn w:val="DefaultParagraphFont"/>
    <w:link w:val="Subtitle"/>
    <w:rsid w:val="007913B2"/>
    <w:rPr>
      <w:rFonts w:ascii="Arial" w:hAnsi="Arial" w:cs="Arial"/>
      <w:sz w:val="22"/>
    </w:rPr>
  </w:style>
  <w:style w:type="paragraph" w:styleId="Salutation">
    <w:name w:val="Salutation"/>
    <w:basedOn w:val="Normal"/>
    <w:next w:val="Normal"/>
    <w:link w:val="SalutationChar"/>
    <w:rsid w:val="007913B2"/>
  </w:style>
  <w:style w:type="character" w:customStyle="1" w:styleId="SalutationChar">
    <w:name w:val="Salutation Char"/>
    <w:basedOn w:val="DefaultParagraphFont"/>
    <w:link w:val="Salutation"/>
    <w:rsid w:val="007913B2"/>
    <w:rPr>
      <w:sz w:val="22"/>
    </w:rPr>
  </w:style>
  <w:style w:type="paragraph" w:styleId="Date">
    <w:name w:val="Date"/>
    <w:basedOn w:val="Normal"/>
    <w:next w:val="Normal"/>
    <w:link w:val="DateChar"/>
    <w:rsid w:val="007913B2"/>
  </w:style>
  <w:style w:type="character" w:customStyle="1" w:styleId="DateChar">
    <w:name w:val="Date Char"/>
    <w:basedOn w:val="DefaultParagraphFont"/>
    <w:link w:val="Date"/>
    <w:rsid w:val="007913B2"/>
    <w:rPr>
      <w:sz w:val="22"/>
    </w:rPr>
  </w:style>
  <w:style w:type="paragraph" w:styleId="BodyTextFirstIndent">
    <w:name w:val="Body Text First Indent"/>
    <w:basedOn w:val="BodyText"/>
    <w:link w:val="BodyTextFirstIndentChar"/>
    <w:rsid w:val="007913B2"/>
    <w:pPr>
      <w:ind w:firstLine="210"/>
    </w:pPr>
  </w:style>
  <w:style w:type="character" w:customStyle="1" w:styleId="BodyTextFirstIndentChar">
    <w:name w:val="Body Text First Indent Char"/>
    <w:basedOn w:val="BodyTextChar"/>
    <w:link w:val="BodyTextFirstIndent"/>
    <w:rsid w:val="007913B2"/>
    <w:rPr>
      <w:sz w:val="22"/>
    </w:rPr>
  </w:style>
  <w:style w:type="paragraph" w:styleId="BodyTextFirstIndent2">
    <w:name w:val="Body Text First Indent 2"/>
    <w:basedOn w:val="BodyTextIndent"/>
    <w:link w:val="BodyTextFirstIndent2Char"/>
    <w:rsid w:val="007913B2"/>
    <w:pPr>
      <w:ind w:firstLine="210"/>
    </w:pPr>
  </w:style>
  <w:style w:type="character" w:customStyle="1" w:styleId="BodyTextFirstIndent2Char">
    <w:name w:val="Body Text First Indent 2 Char"/>
    <w:basedOn w:val="BodyTextIndentChar"/>
    <w:link w:val="BodyTextFirstIndent2"/>
    <w:rsid w:val="007913B2"/>
    <w:rPr>
      <w:sz w:val="22"/>
    </w:rPr>
  </w:style>
  <w:style w:type="paragraph" w:styleId="BodyText2">
    <w:name w:val="Body Text 2"/>
    <w:basedOn w:val="Normal"/>
    <w:link w:val="BodyText2Char"/>
    <w:rsid w:val="007913B2"/>
    <w:pPr>
      <w:spacing w:after="120" w:line="480" w:lineRule="auto"/>
    </w:pPr>
  </w:style>
  <w:style w:type="character" w:customStyle="1" w:styleId="BodyText2Char">
    <w:name w:val="Body Text 2 Char"/>
    <w:basedOn w:val="DefaultParagraphFont"/>
    <w:link w:val="BodyText2"/>
    <w:rsid w:val="007913B2"/>
    <w:rPr>
      <w:sz w:val="22"/>
    </w:rPr>
  </w:style>
  <w:style w:type="paragraph" w:styleId="BodyText3">
    <w:name w:val="Body Text 3"/>
    <w:basedOn w:val="Normal"/>
    <w:link w:val="BodyText3Char"/>
    <w:rsid w:val="007913B2"/>
    <w:pPr>
      <w:spacing w:after="120"/>
    </w:pPr>
    <w:rPr>
      <w:sz w:val="16"/>
      <w:szCs w:val="16"/>
    </w:rPr>
  </w:style>
  <w:style w:type="character" w:customStyle="1" w:styleId="BodyText3Char">
    <w:name w:val="Body Text 3 Char"/>
    <w:basedOn w:val="DefaultParagraphFont"/>
    <w:link w:val="BodyText3"/>
    <w:rsid w:val="007913B2"/>
    <w:rPr>
      <w:sz w:val="16"/>
      <w:szCs w:val="16"/>
    </w:rPr>
  </w:style>
  <w:style w:type="paragraph" w:styleId="BodyTextIndent2">
    <w:name w:val="Body Text Indent 2"/>
    <w:basedOn w:val="Normal"/>
    <w:link w:val="BodyTextIndent2Char"/>
    <w:rsid w:val="007913B2"/>
    <w:pPr>
      <w:spacing w:after="120" w:line="480" w:lineRule="auto"/>
      <w:ind w:left="283"/>
    </w:pPr>
  </w:style>
  <w:style w:type="character" w:customStyle="1" w:styleId="BodyTextIndent2Char">
    <w:name w:val="Body Text Indent 2 Char"/>
    <w:basedOn w:val="DefaultParagraphFont"/>
    <w:link w:val="BodyTextIndent2"/>
    <w:rsid w:val="007913B2"/>
    <w:rPr>
      <w:sz w:val="22"/>
    </w:rPr>
  </w:style>
  <w:style w:type="paragraph" w:styleId="BodyTextIndent3">
    <w:name w:val="Body Text Indent 3"/>
    <w:basedOn w:val="Normal"/>
    <w:link w:val="BodyTextIndent3Char"/>
    <w:rsid w:val="007913B2"/>
    <w:pPr>
      <w:spacing w:after="120"/>
      <w:ind w:left="283"/>
    </w:pPr>
    <w:rPr>
      <w:sz w:val="16"/>
      <w:szCs w:val="16"/>
    </w:rPr>
  </w:style>
  <w:style w:type="character" w:customStyle="1" w:styleId="BodyTextIndent3Char">
    <w:name w:val="Body Text Indent 3 Char"/>
    <w:basedOn w:val="DefaultParagraphFont"/>
    <w:link w:val="BodyTextIndent3"/>
    <w:rsid w:val="007913B2"/>
    <w:rPr>
      <w:sz w:val="16"/>
      <w:szCs w:val="16"/>
    </w:rPr>
  </w:style>
  <w:style w:type="paragraph" w:styleId="BlockText">
    <w:name w:val="Block Text"/>
    <w:basedOn w:val="Normal"/>
    <w:rsid w:val="007913B2"/>
    <w:pPr>
      <w:spacing w:after="120"/>
      <w:ind w:left="1440" w:right="1440"/>
    </w:pPr>
  </w:style>
  <w:style w:type="character" w:styleId="Hyperlink">
    <w:name w:val="Hyperlink"/>
    <w:basedOn w:val="DefaultParagraphFont"/>
    <w:rsid w:val="007913B2"/>
    <w:rPr>
      <w:color w:val="0000FF"/>
      <w:u w:val="single"/>
    </w:rPr>
  </w:style>
  <w:style w:type="character" w:styleId="FollowedHyperlink">
    <w:name w:val="FollowedHyperlink"/>
    <w:basedOn w:val="DefaultParagraphFont"/>
    <w:rsid w:val="007913B2"/>
    <w:rPr>
      <w:color w:val="800080"/>
      <w:u w:val="single"/>
    </w:rPr>
  </w:style>
  <w:style w:type="character" w:styleId="Strong">
    <w:name w:val="Strong"/>
    <w:basedOn w:val="DefaultParagraphFont"/>
    <w:qFormat/>
    <w:rsid w:val="007913B2"/>
    <w:rPr>
      <w:b/>
      <w:bCs/>
    </w:rPr>
  </w:style>
  <w:style w:type="character" w:styleId="Emphasis">
    <w:name w:val="Emphasis"/>
    <w:basedOn w:val="DefaultParagraphFont"/>
    <w:qFormat/>
    <w:rsid w:val="007913B2"/>
    <w:rPr>
      <w:i/>
      <w:iCs/>
    </w:rPr>
  </w:style>
  <w:style w:type="paragraph" w:styleId="DocumentMap">
    <w:name w:val="Document Map"/>
    <w:basedOn w:val="Normal"/>
    <w:link w:val="DocumentMapChar"/>
    <w:rsid w:val="007913B2"/>
    <w:pPr>
      <w:shd w:val="clear" w:color="auto" w:fill="000080"/>
    </w:pPr>
    <w:rPr>
      <w:rFonts w:ascii="Tahoma" w:hAnsi="Tahoma" w:cs="Tahoma"/>
    </w:rPr>
  </w:style>
  <w:style w:type="character" w:customStyle="1" w:styleId="DocumentMapChar">
    <w:name w:val="Document Map Char"/>
    <w:basedOn w:val="DefaultParagraphFont"/>
    <w:link w:val="DocumentMap"/>
    <w:rsid w:val="007913B2"/>
    <w:rPr>
      <w:rFonts w:ascii="Tahoma" w:hAnsi="Tahoma" w:cs="Tahoma"/>
      <w:sz w:val="22"/>
      <w:shd w:val="clear" w:color="auto" w:fill="000080"/>
    </w:rPr>
  </w:style>
  <w:style w:type="paragraph" w:styleId="PlainText">
    <w:name w:val="Plain Text"/>
    <w:basedOn w:val="Normal"/>
    <w:link w:val="PlainTextChar"/>
    <w:rsid w:val="007913B2"/>
    <w:rPr>
      <w:rFonts w:ascii="Courier New" w:hAnsi="Courier New" w:cs="Courier New"/>
      <w:sz w:val="20"/>
    </w:rPr>
  </w:style>
  <w:style w:type="character" w:customStyle="1" w:styleId="PlainTextChar">
    <w:name w:val="Plain Text Char"/>
    <w:basedOn w:val="DefaultParagraphFont"/>
    <w:link w:val="PlainText"/>
    <w:rsid w:val="007913B2"/>
    <w:rPr>
      <w:rFonts w:ascii="Courier New" w:hAnsi="Courier New" w:cs="Courier New"/>
    </w:rPr>
  </w:style>
  <w:style w:type="paragraph" w:styleId="E-mailSignature">
    <w:name w:val="E-mail Signature"/>
    <w:basedOn w:val="Normal"/>
    <w:link w:val="E-mailSignatureChar"/>
    <w:rsid w:val="007913B2"/>
  </w:style>
  <w:style w:type="character" w:customStyle="1" w:styleId="E-mailSignatureChar">
    <w:name w:val="E-mail Signature Char"/>
    <w:basedOn w:val="DefaultParagraphFont"/>
    <w:link w:val="E-mailSignature"/>
    <w:rsid w:val="007913B2"/>
    <w:rPr>
      <w:sz w:val="22"/>
    </w:rPr>
  </w:style>
  <w:style w:type="paragraph" w:styleId="NormalWeb">
    <w:name w:val="Normal (Web)"/>
    <w:basedOn w:val="Normal"/>
    <w:rsid w:val="007913B2"/>
  </w:style>
  <w:style w:type="character" w:styleId="HTMLAcronym">
    <w:name w:val="HTML Acronym"/>
    <w:basedOn w:val="DefaultParagraphFont"/>
    <w:rsid w:val="007913B2"/>
  </w:style>
  <w:style w:type="paragraph" w:styleId="HTMLAddress">
    <w:name w:val="HTML Address"/>
    <w:basedOn w:val="Normal"/>
    <w:link w:val="HTMLAddressChar"/>
    <w:rsid w:val="007913B2"/>
    <w:rPr>
      <w:i/>
      <w:iCs/>
    </w:rPr>
  </w:style>
  <w:style w:type="character" w:customStyle="1" w:styleId="HTMLAddressChar">
    <w:name w:val="HTML Address Char"/>
    <w:basedOn w:val="DefaultParagraphFont"/>
    <w:link w:val="HTMLAddress"/>
    <w:rsid w:val="007913B2"/>
    <w:rPr>
      <w:i/>
      <w:iCs/>
      <w:sz w:val="22"/>
    </w:rPr>
  </w:style>
  <w:style w:type="character" w:styleId="HTMLCite">
    <w:name w:val="HTML Cite"/>
    <w:basedOn w:val="DefaultParagraphFont"/>
    <w:rsid w:val="007913B2"/>
    <w:rPr>
      <w:i/>
      <w:iCs/>
    </w:rPr>
  </w:style>
  <w:style w:type="character" w:styleId="HTMLCode">
    <w:name w:val="HTML Code"/>
    <w:basedOn w:val="DefaultParagraphFont"/>
    <w:rsid w:val="007913B2"/>
    <w:rPr>
      <w:rFonts w:ascii="Courier New" w:hAnsi="Courier New" w:cs="Courier New"/>
      <w:sz w:val="20"/>
      <w:szCs w:val="20"/>
    </w:rPr>
  </w:style>
  <w:style w:type="character" w:styleId="HTMLDefinition">
    <w:name w:val="HTML Definition"/>
    <w:basedOn w:val="DefaultParagraphFont"/>
    <w:rsid w:val="007913B2"/>
    <w:rPr>
      <w:i/>
      <w:iCs/>
    </w:rPr>
  </w:style>
  <w:style w:type="character" w:styleId="HTMLKeyboard">
    <w:name w:val="HTML Keyboard"/>
    <w:basedOn w:val="DefaultParagraphFont"/>
    <w:rsid w:val="007913B2"/>
    <w:rPr>
      <w:rFonts w:ascii="Courier New" w:hAnsi="Courier New" w:cs="Courier New"/>
      <w:sz w:val="20"/>
      <w:szCs w:val="20"/>
    </w:rPr>
  </w:style>
  <w:style w:type="paragraph" w:styleId="HTMLPreformatted">
    <w:name w:val="HTML Preformatted"/>
    <w:basedOn w:val="Normal"/>
    <w:link w:val="HTMLPreformattedChar"/>
    <w:rsid w:val="007913B2"/>
    <w:rPr>
      <w:rFonts w:ascii="Courier New" w:hAnsi="Courier New" w:cs="Courier New"/>
      <w:sz w:val="20"/>
    </w:rPr>
  </w:style>
  <w:style w:type="character" w:customStyle="1" w:styleId="HTMLPreformattedChar">
    <w:name w:val="HTML Preformatted Char"/>
    <w:basedOn w:val="DefaultParagraphFont"/>
    <w:link w:val="HTMLPreformatted"/>
    <w:rsid w:val="007913B2"/>
    <w:rPr>
      <w:rFonts w:ascii="Courier New" w:hAnsi="Courier New" w:cs="Courier New"/>
    </w:rPr>
  </w:style>
  <w:style w:type="character" w:styleId="HTMLSample">
    <w:name w:val="HTML Sample"/>
    <w:basedOn w:val="DefaultParagraphFont"/>
    <w:rsid w:val="007913B2"/>
    <w:rPr>
      <w:rFonts w:ascii="Courier New" w:hAnsi="Courier New" w:cs="Courier New"/>
    </w:rPr>
  </w:style>
  <w:style w:type="character" w:styleId="HTMLTypewriter">
    <w:name w:val="HTML Typewriter"/>
    <w:basedOn w:val="DefaultParagraphFont"/>
    <w:rsid w:val="007913B2"/>
    <w:rPr>
      <w:rFonts w:ascii="Courier New" w:hAnsi="Courier New" w:cs="Courier New"/>
      <w:sz w:val="20"/>
      <w:szCs w:val="20"/>
    </w:rPr>
  </w:style>
  <w:style w:type="character" w:styleId="HTMLVariable">
    <w:name w:val="HTML Variable"/>
    <w:basedOn w:val="DefaultParagraphFont"/>
    <w:rsid w:val="007913B2"/>
    <w:rPr>
      <w:i/>
      <w:iCs/>
    </w:rPr>
  </w:style>
  <w:style w:type="paragraph" w:styleId="CommentSubject">
    <w:name w:val="annotation subject"/>
    <w:basedOn w:val="CommentText"/>
    <w:next w:val="CommentText"/>
    <w:link w:val="CommentSubjectChar"/>
    <w:rsid w:val="007913B2"/>
    <w:rPr>
      <w:b/>
      <w:bCs/>
    </w:rPr>
  </w:style>
  <w:style w:type="character" w:customStyle="1" w:styleId="CommentSubjectChar">
    <w:name w:val="Comment Subject Char"/>
    <w:basedOn w:val="CommentTextChar"/>
    <w:link w:val="CommentSubject"/>
    <w:rsid w:val="007913B2"/>
    <w:rPr>
      <w:b/>
      <w:bCs/>
    </w:rPr>
  </w:style>
  <w:style w:type="numbering" w:styleId="1ai">
    <w:name w:val="Outline List 1"/>
    <w:basedOn w:val="NoList"/>
    <w:rsid w:val="007913B2"/>
    <w:pPr>
      <w:numPr>
        <w:numId w:val="14"/>
      </w:numPr>
    </w:pPr>
  </w:style>
  <w:style w:type="numbering" w:styleId="111111">
    <w:name w:val="Outline List 2"/>
    <w:basedOn w:val="NoList"/>
    <w:rsid w:val="007913B2"/>
    <w:pPr>
      <w:numPr>
        <w:numId w:val="15"/>
      </w:numPr>
    </w:pPr>
  </w:style>
  <w:style w:type="numbering" w:styleId="ArticleSection">
    <w:name w:val="Outline List 3"/>
    <w:basedOn w:val="NoList"/>
    <w:rsid w:val="007913B2"/>
    <w:pPr>
      <w:numPr>
        <w:numId w:val="17"/>
      </w:numPr>
    </w:pPr>
  </w:style>
  <w:style w:type="table" w:styleId="TableSimple1">
    <w:name w:val="Table Simple 1"/>
    <w:basedOn w:val="TableNormal"/>
    <w:rsid w:val="007913B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13B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913B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13B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13B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13B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13B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13B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13B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13B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13B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13B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13B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13B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13B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13B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13B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13B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13B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13B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13B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13B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13B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13B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13B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13B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913B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13B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13B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913B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13B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913B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13B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13B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913B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13B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13B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913B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913B2"/>
    <w:rPr>
      <w:rFonts w:eastAsia="Times New Roman" w:cs="Times New Roman"/>
      <w:b/>
      <w:kern w:val="28"/>
      <w:sz w:val="24"/>
      <w:lang w:eastAsia="en-AU"/>
    </w:rPr>
  </w:style>
  <w:style w:type="paragraph" w:customStyle="1" w:styleId="ETAsubitem">
    <w:name w:val="ETA(subitem)"/>
    <w:basedOn w:val="OPCParaBase"/>
    <w:rsid w:val="007913B2"/>
    <w:pPr>
      <w:tabs>
        <w:tab w:val="right" w:pos="340"/>
      </w:tabs>
      <w:spacing w:before="60" w:line="240" w:lineRule="auto"/>
      <w:ind w:left="454" w:hanging="454"/>
    </w:pPr>
    <w:rPr>
      <w:sz w:val="20"/>
    </w:rPr>
  </w:style>
  <w:style w:type="paragraph" w:customStyle="1" w:styleId="ETApara">
    <w:name w:val="ETA(para)"/>
    <w:basedOn w:val="OPCParaBase"/>
    <w:rsid w:val="007913B2"/>
    <w:pPr>
      <w:tabs>
        <w:tab w:val="right" w:pos="754"/>
      </w:tabs>
      <w:spacing w:before="60" w:line="240" w:lineRule="auto"/>
      <w:ind w:left="828" w:hanging="828"/>
    </w:pPr>
    <w:rPr>
      <w:sz w:val="20"/>
    </w:rPr>
  </w:style>
  <w:style w:type="paragraph" w:customStyle="1" w:styleId="ETAsubpara">
    <w:name w:val="ETA(subpara)"/>
    <w:basedOn w:val="OPCParaBase"/>
    <w:rsid w:val="007913B2"/>
    <w:pPr>
      <w:tabs>
        <w:tab w:val="right" w:pos="1083"/>
      </w:tabs>
      <w:spacing w:before="60" w:line="240" w:lineRule="auto"/>
      <w:ind w:left="1191" w:hanging="1191"/>
    </w:pPr>
    <w:rPr>
      <w:sz w:val="20"/>
    </w:rPr>
  </w:style>
  <w:style w:type="paragraph" w:customStyle="1" w:styleId="ETAsub-subpara">
    <w:name w:val="ETA(sub-subpara)"/>
    <w:basedOn w:val="OPCParaBase"/>
    <w:rsid w:val="007913B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913B2"/>
  </w:style>
  <w:style w:type="character" w:customStyle="1" w:styleId="paragraphChar">
    <w:name w:val="paragraph Char"/>
    <w:aliases w:val="a Char"/>
    <w:basedOn w:val="DefaultParagraphFont"/>
    <w:link w:val="paragraph"/>
    <w:locked/>
    <w:rsid w:val="009B098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6C87-DA37-409D-9E34-54E949FD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18</Pages>
  <Words>4117</Words>
  <Characters>21866</Characters>
  <Application>Microsoft Office Word</Application>
  <DocSecurity>0</DocSecurity>
  <PresentationFormat/>
  <Lines>874</Lines>
  <Paragraphs>590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2019-03-19T03:27:00Z</cp:lastPrinted>
  <dcterms:created xsi:type="dcterms:W3CDTF">2019-04-03T01:05:00Z</dcterms:created>
  <dcterms:modified xsi:type="dcterms:W3CDTF">2019-04-03T23:45:00Z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Competition and Consumer (Industry Code—Electricity Retail)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OPC63628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04 April 2019</vt:lpwstr>
  </property>
</Properties>
</file>