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1B4D1" w14:textId="41C18210" w:rsidR="00A669D7" w:rsidRDefault="00A669D7" w:rsidP="00AB6071">
      <w:pPr>
        <w:keepNext/>
        <w:keepLines/>
        <w:spacing w:before="0"/>
        <w:ind w:right="91"/>
        <w:jc w:val="center"/>
        <w:rPr>
          <w:b/>
          <w:u w:val="single"/>
        </w:rPr>
      </w:pPr>
      <w:bookmarkStart w:id="0" w:name="_GoBack"/>
      <w:bookmarkEnd w:id="0"/>
      <w:r w:rsidRPr="00407E9C">
        <w:rPr>
          <w:b/>
          <w:u w:val="single"/>
        </w:rPr>
        <w:t xml:space="preserve">EXPLANATORY </w:t>
      </w:r>
      <w:r w:rsidR="00841382">
        <w:rPr>
          <w:b/>
          <w:u w:val="single"/>
        </w:rPr>
        <w:t>STATEMENT</w:t>
      </w:r>
    </w:p>
    <w:p w14:paraId="37A78664" w14:textId="77777777" w:rsidR="00AB6071" w:rsidRPr="00407E9C" w:rsidRDefault="00AB6071" w:rsidP="00AB6071">
      <w:pPr>
        <w:keepNext/>
        <w:keepLines/>
        <w:spacing w:before="0"/>
        <w:ind w:right="91"/>
        <w:jc w:val="center"/>
      </w:pPr>
    </w:p>
    <w:p w14:paraId="0DB9A917" w14:textId="77777777" w:rsidR="00AB6071" w:rsidRPr="00F824C4" w:rsidRDefault="00AB6071" w:rsidP="00AB6071">
      <w:pPr>
        <w:spacing w:before="0"/>
        <w:ind w:right="40"/>
        <w:jc w:val="center"/>
        <w:rPr>
          <w:szCs w:val="24"/>
        </w:rPr>
      </w:pPr>
      <w:r w:rsidRPr="00F824C4">
        <w:rPr>
          <w:szCs w:val="24"/>
        </w:rPr>
        <w:t xml:space="preserve">Issued by the Minister for </w:t>
      </w:r>
      <w:r>
        <w:rPr>
          <w:szCs w:val="24"/>
        </w:rPr>
        <w:t>Immigration, Citizenship and Multicultural Affairs</w:t>
      </w:r>
    </w:p>
    <w:p w14:paraId="4CB05191" w14:textId="77777777" w:rsidR="00A669D7" w:rsidRPr="0035527E" w:rsidRDefault="00A669D7" w:rsidP="00FC445F">
      <w:pPr>
        <w:spacing w:before="0"/>
        <w:ind w:right="91"/>
      </w:pPr>
    </w:p>
    <w:p w14:paraId="2336093C" w14:textId="119D4A27" w:rsidR="00A669D7" w:rsidRPr="00B65BF6" w:rsidRDefault="002818D2" w:rsidP="00AB6071">
      <w:pPr>
        <w:spacing w:before="0"/>
        <w:ind w:right="91"/>
        <w:jc w:val="center"/>
        <w:rPr>
          <w:i/>
        </w:rPr>
      </w:pPr>
      <w:r>
        <w:rPr>
          <w:i/>
        </w:rPr>
        <w:t>Migration (Skilling Australians Fund) Charges Act 2018</w:t>
      </w:r>
    </w:p>
    <w:p w14:paraId="7FDB2759" w14:textId="77777777" w:rsidR="00B206BB" w:rsidRDefault="00B206BB" w:rsidP="00AB6071">
      <w:pPr>
        <w:spacing w:before="0"/>
        <w:ind w:right="91"/>
        <w:jc w:val="center"/>
        <w:rPr>
          <w:i/>
        </w:rPr>
      </w:pPr>
    </w:p>
    <w:p w14:paraId="036EC660" w14:textId="5F2BBC01" w:rsidR="00801051" w:rsidRDefault="00C524F8" w:rsidP="00AB6071">
      <w:pPr>
        <w:keepNext/>
        <w:keepLines/>
        <w:spacing w:before="0"/>
        <w:ind w:left="720" w:right="91"/>
        <w:jc w:val="center"/>
        <w:rPr>
          <w:i/>
        </w:rPr>
      </w:pPr>
      <w:r w:rsidRPr="00E33BA0">
        <w:rPr>
          <w:i/>
        </w:rPr>
        <w:t>Migration (Skilling Australians Fund) Charges Amendment (Subclass 494 Visa)</w:t>
      </w:r>
    </w:p>
    <w:p w14:paraId="3C5AC21E" w14:textId="2BD85618" w:rsidR="00C524F8" w:rsidRPr="00E33BA0" w:rsidRDefault="00C524F8" w:rsidP="00AB6071">
      <w:pPr>
        <w:keepNext/>
        <w:keepLines/>
        <w:spacing w:before="0"/>
        <w:ind w:left="720" w:right="91"/>
        <w:jc w:val="center"/>
        <w:rPr>
          <w:i/>
        </w:rPr>
      </w:pPr>
      <w:r w:rsidRPr="00E33BA0">
        <w:rPr>
          <w:i/>
        </w:rPr>
        <w:t>Regulations 2019</w:t>
      </w:r>
    </w:p>
    <w:p w14:paraId="00D5C88D" w14:textId="77777777" w:rsidR="00C524F8" w:rsidRDefault="00C524F8" w:rsidP="00815006">
      <w:pPr>
        <w:keepNext/>
        <w:keepLines/>
        <w:spacing w:before="0"/>
        <w:ind w:right="91"/>
      </w:pPr>
    </w:p>
    <w:p w14:paraId="6901BA25" w14:textId="40B42915" w:rsidR="00C524F8" w:rsidRDefault="006C1271" w:rsidP="00815006">
      <w:pPr>
        <w:keepNext/>
        <w:keepLines/>
        <w:spacing w:before="0"/>
        <w:ind w:right="91"/>
      </w:pPr>
      <w:r w:rsidRPr="006C1271">
        <w:t xml:space="preserve">The </w:t>
      </w:r>
      <w:r w:rsidR="00B53108">
        <w:rPr>
          <w:i/>
        </w:rPr>
        <w:t>Migration (Skilling Australians Fund) Charges Act 2018</w:t>
      </w:r>
      <w:r w:rsidR="00B53108" w:rsidRPr="006C1271">
        <w:t xml:space="preserve"> </w:t>
      </w:r>
      <w:r w:rsidRPr="006C1271">
        <w:t xml:space="preserve">(the </w:t>
      </w:r>
      <w:r w:rsidR="00B53108">
        <w:t>SAF</w:t>
      </w:r>
      <w:r w:rsidRPr="006C1271">
        <w:t xml:space="preserve"> </w:t>
      </w:r>
      <w:r w:rsidR="00576901">
        <w:t xml:space="preserve">Charges </w:t>
      </w:r>
      <w:r w:rsidRPr="006C1271">
        <w:t xml:space="preserve">Act) is an Act relating </w:t>
      </w:r>
      <w:r w:rsidRPr="00821A58">
        <w:t xml:space="preserve">to </w:t>
      </w:r>
      <w:r w:rsidR="002F1FBB">
        <w:t xml:space="preserve">the </w:t>
      </w:r>
      <w:r w:rsidR="00A96632">
        <w:t>‘</w:t>
      </w:r>
      <w:r w:rsidR="00B53108" w:rsidRPr="00821A58">
        <w:t>nomination training contribution charge</w:t>
      </w:r>
      <w:r w:rsidR="00A96632">
        <w:t>’ (the charge)</w:t>
      </w:r>
      <w:r w:rsidR="00B53108" w:rsidRPr="00821A58">
        <w:t xml:space="preserve"> payable by persons who are liable to pay the charge under the </w:t>
      </w:r>
      <w:r w:rsidR="00B53108" w:rsidRPr="004505C6">
        <w:rPr>
          <w:i/>
        </w:rPr>
        <w:t>Migration Act</w:t>
      </w:r>
      <w:r w:rsidR="004505C6">
        <w:rPr>
          <w:i/>
        </w:rPr>
        <w:t xml:space="preserve"> 1958 </w:t>
      </w:r>
      <w:r w:rsidR="004505C6">
        <w:t>(the Migration Act)</w:t>
      </w:r>
      <w:r w:rsidR="00B53108" w:rsidRPr="00821A58">
        <w:rPr>
          <w:i/>
        </w:rPr>
        <w:t xml:space="preserve"> </w:t>
      </w:r>
      <w:r w:rsidR="00B53108" w:rsidRPr="00821A58">
        <w:t xml:space="preserve">and the </w:t>
      </w:r>
      <w:r w:rsidR="00B53108" w:rsidRPr="00821A58">
        <w:rPr>
          <w:i/>
        </w:rPr>
        <w:t>Migration Regulations 1994</w:t>
      </w:r>
      <w:r w:rsidR="007811C4">
        <w:rPr>
          <w:i/>
        </w:rPr>
        <w:t xml:space="preserve"> </w:t>
      </w:r>
      <w:r w:rsidR="007811C4">
        <w:t>(the Migration Regulations)</w:t>
      </w:r>
      <w:r w:rsidR="00B53108" w:rsidRPr="00821A58">
        <w:t>.</w:t>
      </w:r>
      <w:r w:rsidR="00FA2087">
        <w:t xml:space="preserve"> </w:t>
      </w:r>
    </w:p>
    <w:p w14:paraId="5238C52D" w14:textId="77777777" w:rsidR="00815006" w:rsidRDefault="00815006" w:rsidP="00815006">
      <w:pPr>
        <w:spacing w:before="0"/>
      </w:pPr>
    </w:p>
    <w:p w14:paraId="03EA545C" w14:textId="1935ABE4" w:rsidR="00467950" w:rsidRDefault="009D5A2F" w:rsidP="00815006">
      <w:pPr>
        <w:spacing w:before="0"/>
        <w:rPr>
          <w:szCs w:val="24"/>
        </w:rPr>
      </w:pPr>
      <w:r>
        <w:t xml:space="preserve">Section </w:t>
      </w:r>
      <w:r w:rsidR="00DE1ECB" w:rsidRPr="00821A58">
        <w:t>10</w:t>
      </w:r>
      <w:r>
        <w:t xml:space="preserve"> of the SAF Charges Act </w:t>
      </w:r>
      <w:r w:rsidR="00467950">
        <w:t xml:space="preserve">relevantly </w:t>
      </w:r>
      <w:r w:rsidR="001E6C06">
        <w:rPr>
          <w:szCs w:val="24"/>
        </w:rPr>
        <w:t>provides that the Governor-General may make regulations prescribing matters required or permitted by the SAF Charges Act</w:t>
      </w:r>
      <w:r w:rsidR="0036091C">
        <w:rPr>
          <w:szCs w:val="24"/>
        </w:rPr>
        <w:t xml:space="preserve"> to be prescribed.</w:t>
      </w:r>
      <w:r w:rsidR="001E6C06">
        <w:rPr>
          <w:szCs w:val="24"/>
        </w:rPr>
        <w:t xml:space="preserve"> </w:t>
      </w:r>
      <w:r w:rsidR="00845CF4">
        <w:rPr>
          <w:szCs w:val="24"/>
        </w:rPr>
        <w:t xml:space="preserve">Section 7 imposes the charge payable under 140ZM of the Migration Act. </w:t>
      </w:r>
      <w:r w:rsidR="00BF2AA5">
        <w:rPr>
          <w:szCs w:val="24"/>
        </w:rPr>
        <w:t>S</w:t>
      </w:r>
      <w:r w:rsidR="0036091C">
        <w:rPr>
          <w:szCs w:val="24"/>
        </w:rPr>
        <w:t>ub</w:t>
      </w:r>
      <w:r w:rsidR="00E71D59">
        <w:rPr>
          <w:szCs w:val="24"/>
        </w:rPr>
        <w:t>section 8</w:t>
      </w:r>
      <w:r w:rsidR="0036091C">
        <w:rPr>
          <w:szCs w:val="24"/>
        </w:rPr>
        <w:t>(1)</w:t>
      </w:r>
      <w:r w:rsidR="00E71D59">
        <w:rPr>
          <w:szCs w:val="24"/>
        </w:rPr>
        <w:t xml:space="preserve"> </w:t>
      </w:r>
      <w:r w:rsidR="00E71D59" w:rsidRPr="00E71D59">
        <w:rPr>
          <w:szCs w:val="24"/>
        </w:rPr>
        <w:t xml:space="preserve">provides that the amount of </w:t>
      </w:r>
      <w:r w:rsidR="00992A88">
        <w:rPr>
          <w:szCs w:val="24"/>
        </w:rPr>
        <w:t>the charg</w:t>
      </w:r>
      <w:r w:rsidR="00E71D59" w:rsidRPr="00E71D59">
        <w:rPr>
          <w:szCs w:val="24"/>
        </w:rPr>
        <w:t xml:space="preserve">e </w:t>
      </w:r>
      <w:r w:rsidR="00886BF9">
        <w:rPr>
          <w:szCs w:val="24"/>
        </w:rPr>
        <w:t xml:space="preserve">is the amount </w:t>
      </w:r>
      <w:r w:rsidR="00E71D59" w:rsidRPr="00E71D59">
        <w:rPr>
          <w:szCs w:val="24"/>
        </w:rPr>
        <w:t>prescribed by the regulations</w:t>
      </w:r>
      <w:r w:rsidR="00886BF9">
        <w:rPr>
          <w:szCs w:val="24"/>
        </w:rPr>
        <w:t xml:space="preserve">, or </w:t>
      </w:r>
      <w:r w:rsidR="00E71D59" w:rsidRPr="00E71D59">
        <w:rPr>
          <w:szCs w:val="24"/>
        </w:rPr>
        <w:t>worked out in accordance with a method</w:t>
      </w:r>
      <w:r w:rsidR="00E71D59">
        <w:rPr>
          <w:szCs w:val="24"/>
        </w:rPr>
        <w:t xml:space="preserve"> prescribed by the regulations.</w:t>
      </w:r>
      <w:r w:rsidR="0036091C">
        <w:rPr>
          <w:szCs w:val="24"/>
        </w:rPr>
        <w:t xml:space="preserve"> Subsection 8(2) provides that the regulations may prescribe diffe</w:t>
      </w:r>
      <w:r w:rsidR="00886BF9">
        <w:rPr>
          <w:szCs w:val="24"/>
        </w:rPr>
        <w:t>rent charges or methods for</w:t>
      </w:r>
      <w:r w:rsidR="0036091C">
        <w:rPr>
          <w:szCs w:val="24"/>
        </w:rPr>
        <w:t xml:space="preserve"> d</w:t>
      </w:r>
      <w:r w:rsidR="00886BF9">
        <w:rPr>
          <w:szCs w:val="24"/>
        </w:rPr>
        <w:t xml:space="preserve">ifferent kinds of visas or </w:t>
      </w:r>
      <w:r w:rsidR="0036091C">
        <w:rPr>
          <w:szCs w:val="24"/>
        </w:rPr>
        <w:t xml:space="preserve">persons. </w:t>
      </w:r>
      <w:r w:rsidR="00992A88">
        <w:rPr>
          <w:szCs w:val="24"/>
        </w:rPr>
        <w:t>Section 6 p</w:t>
      </w:r>
      <w:r w:rsidR="003C7134">
        <w:rPr>
          <w:szCs w:val="24"/>
        </w:rPr>
        <w:t>rovides that</w:t>
      </w:r>
      <w:r w:rsidR="00992A88">
        <w:rPr>
          <w:szCs w:val="24"/>
        </w:rPr>
        <w:t xml:space="preserve"> the charge can be nil.</w:t>
      </w:r>
    </w:p>
    <w:p w14:paraId="4B27FABB" w14:textId="77777777" w:rsidR="00815006" w:rsidRDefault="00815006" w:rsidP="00815006">
      <w:pPr>
        <w:spacing w:before="0"/>
        <w:rPr>
          <w:lang w:val="en"/>
        </w:rPr>
      </w:pPr>
    </w:p>
    <w:p w14:paraId="0BEAAA5C" w14:textId="06696D58" w:rsidR="00B13429" w:rsidRDefault="00FC445F" w:rsidP="006834BB">
      <w:pPr>
        <w:spacing w:before="0"/>
      </w:pPr>
      <w:r w:rsidRPr="00407E9C">
        <w:rPr>
          <w:lang w:val="en"/>
        </w:rPr>
        <w:t xml:space="preserve">The </w:t>
      </w:r>
      <w:r w:rsidRPr="00391F5C">
        <w:rPr>
          <w:i/>
        </w:rPr>
        <w:t xml:space="preserve">Migration </w:t>
      </w:r>
      <w:r>
        <w:rPr>
          <w:i/>
        </w:rPr>
        <w:t xml:space="preserve">(Skilling Australians Fund) Charges Regulations 2018 </w:t>
      </w:r>
      <w:r>
        <w:t>(the SAF Charges Regulations) prescribe the amount of the charge applicable to</w:t>
      </w:r>
      <w:r w:rsidR="002B2033" w:rsidRPr="002B2033">
        <w:t xml:space="preserve"> </w:t>
      </w:r>
      <w:r w:rsidR="002B2033">
        <w:t>nominations made from 12 August 2018</w:t>
      </w:r>
      <w:r w:rsidR="006834BB">
        <w:t xml:space="preserve"> in relation to</w:t>
      </w:r>
      <w:r w:rsidR="000D2F06">
        <w:t xml:space="preserve"> the following visa subclasses:</w:t>
      </w:r>
      <w:r>
        <w:t xml:space="preserve"> Subclass 482 (Temporary Skill Shortage)</w:t>
      </w:r>
      <w:r w:rsidR="000D2F06">
        <w:t>;</w:t>
      </w:r>
      <w:r w:rsidR="00886BF9">
        <w:t xml:space="preserve"> </w:t>
      </w:r>
      <w:r>
        <w:t>Subclass 186 (E</w:t>
      </w:r>
      <w:r w:rsidR="00845CF4">
        <w:t>mployer Nomination Scheme)</w:t>
      </w:r>
      <w:r w:rsidR="000D2F06">
        <w:t xml:space="preserve"> </w:t>
      </w:r>
      <w:r w:rsidR="00B13429">
        <w:t>S</w:t>
      </w:r>
      <w:r>
        <w:t>ubclass 187 (Regional Sponsored Migration Scheme</w:t>
      </w:r>
      <w:r w:rsidR="000D2F06">
        <w:t>;</w:t>
      </w:r>
      <w:r w:rsidR="006834BB">
        <w:t xml:space="preserve"> and</w:t>
      </w:r>
      <w:r>
        <w:t xml:space="preserve"> Subclass 457 </w:t>
      </w:r>
      <w:r w:rsidRPr="00F75A62">
        <w:t>(Temporary Work (Skilled)</w:t>
      </w:r>
      <w:r>
        <w:t>)</w:t>
      </w:r>
      <w:r w:rsidR="00AF5F56">
        <w:t>.</w:t>
      </w:r>
    </w:p>
    <w:p w14:paraId="4AFC9553" w14:textId="6FA7E59E" w:rsidR="00886BF9" w:rsidRDefault="00886BF9" w:rsidP="00B13429">
      <w:pPr>
        <w:spacing w:before="0"/>
        <w:rPr>
          <w:rFonts w:eastAsia="Batang"/>
          <w:color w:val="000000"/>
          <w:szCs w:val="24"/>
          <w:lang w:eastAsia="ko-KR"/>
        </w:rPr>
      </w:pPr>
    </w:p>
    <w:p w14:paraId="70316D4B" w14:textId="200F1DA3" w:rsidR="00886BF9" w:rsidRDefault="00AF5F56" w:rsidP="00815006">
      <w:pPr>
        <w:spacing w:before="0"/>
        <w:ind w:right="91"/>
      </w:pPr>
      <w:r w:rsidRPr="00407E9C">
        <w:rPr>
          <w:lang w:val="en"/>
        </w:rPr>
        <w:t xml:space="preserve">The </w:t>
      </w:r>
      <w:r w:rsidRPr="00E33BA0">
        <w:rPr>
          <w:i/>
        </w:rPr>
        <w:t>Migration (Skilling Australians Fund) Charges Amendment (Subclass 494 Visa) Regulations 2019</w:t>
      </w:r>
      <w:r>
        <w:t xml:space="preserve"> (the </w:t>
      </w:r>
      <w:r w:rsidR="006E1CD1">
        <w:t>Regulations</w:t>
      </w:r>
      <w:r>
        <w:t xml:space="preserve">) </w:t>
      </w:r>
      <w:r w:rsidR="00886BF9">
        <w:rPr>
          <w:rFonts w:eastAsia="Batang"/>
          <w:color w:val="000000"/>
          <w:szCs w:val="24"/>
          <w:lang w:eastAsia="ko-KR"/>
        </w:rPr>
        <w:t xml:space="preserve">support amendments made by </w:t>
      </w:r>
      <w:r w:rsidR="001C2EAC">
        <w:rPr>
          <w:rFonts w:eastAsia="Batang"/>
          <w:color w:val="000000"/>
          <w:szCs w:val="24"/>
          <w:lang w:eastAsia="ko-KR"/>
        </w:rPr>
        <w:t xml:space="preserve">Schedule 2 </w:t>
      </w:r>
      <w:r w:rsidR="006D6EE3">
        <w:rPr>
          <w:rFonts w:eastAsia="Batang"/>
          <w:color w:val="000000"/>
          <w:szCs w:val="24"/>
          <w:lang w:eastAsia="ko-KR"/>
        </w:rPr>
        <w:t>to</w:t>
      </w:r>
      <w:r w:rsidR="001C2EAC">
        <w:rPr>
          <w:rFonts w:eastAsia="Batang"/>
          <w:color w:val="000000"/>
          <w:szCs w:val="24"/>
          <w:lang w:eastAsia="ko-KR"/>
        </w:rPr>
        <w:t xml:space="preserve"> </w:t>
      </w:r>
      <w:r w:rsidR="00886BF9">
        <w:rPr>
          <w:rFonts w:eastAsia="Batang"/>
          <w:color w:val="000000"/>
          <w:szCs w:val="24"/>
          <w:lang w:eastAsia="ko-KR"/>
        </w:rPr>
        <w:t xml:space="preserve">the </w:t>
      </w:r>
      <w:r w:rsidR="00CE12C3" w:rsidRPr="00CE12C3">
        <w:rPr>
          <w:i/>
        </w:rPr>
        <w:t xml:space="preserve">Migration Amendment (New Skilled Regional Visas) Regulations 2019 </w:t>
      </w:r>
      <w:r w:rsidR="00886BF9">
        <w:t xml:space="preserve">(the Migration Amendment Regulations) for commencement on </w:t>
      </w:r>
      <w:r w:rsidR="003C7134" w:rsidRPr="00096D8F">
        <w:t>16</w:t>
      </w:r>
      <w:r w:rsidR="003C7134">
        <w:t xml:space="preserve"> November</w:t>
      </w:r>
      <w:r w:rsidR="00886BF9">
        <w:t xml:space="preserve"> 2019.  Relevantly, the Migration Amendment Regulations:</w:t>
      </w:r>
    </w:p>
    <w:p w14:paraId="333ACA63" w14:textId="222D4F8D" w:rsidR="00886BF9" w:rsidRPr="001174A5" w:rsidRDefault="00074135" w:rsidP="003C7134">
      <w:pPr>
        <w:pStyle w:val="ListParagraph"/>
        <w:numPr>
          <w:ilvl w:val="0"/>
          <w:numId w:val="14"/>
        </w:numPr>
        <w:spacing w:before="0"/>
        <w:ind w:left="385" w:right="91" w:hanging="357"/>
      </w:pPr>
      <w:r>
        <w:rPr>
          <w:szCs w:val="24"/>
        </w:rPr>
        <w:t>close</w:t>
      </w:r>
      <w:r w:rsidR="00886BF9" w:rsidRPr="00DF16D4">
        <w:rPr>
          <w:szCs w:val="24"/>
        </w:rPr>
        <w:t xml:space="preserve"> Subclass 187 </w:t>
      </w:r>
      <w:r w:rsidR="00886BF9">
        <w:rPr>
          <w:szCs w:val="24"/>
        </w:rPr>
        <w:t>(</w:t>
      </w:r>
      <w:r w:rsidR="00886BF9" w:rsidRPr="00DF16D4">
        <w:rPr>
          <w:szCs w:val="24"/>
        </w:rPr>
        <w:t xml:space="preserve">except </w:t>
      </w:r>
      <w:r w:rsidR="005920E5">
        <w:rPr>
          <w:szCs w:val="24"/>
        </w:rPr>
        <w:t>for certain transitional cohorts)</w:t>
      </w:r>
      <w:r w:rsidR="00886BF9">
        <w:rPr>
          <w:szCs w:val="24"/>
        </w:rPr>
        <w:t xml:space="preserve">; </w:t>
      </w:r>
      <w:r w:rsidR="002B7BD1">
        <w:rPr>
          <w:szCs w:val="24"/>
        </w:rPr>
        <w:t>and</w:t>
      </w:r>
    </w:p>
    <w:p w14:paraId="39F8B3EA" w14:textId="31FAD4C7" w:rsidR="00815006" w:rsidRPr="00BF2AA5" w:rsidRDefault="00886BF9" w:rsidP="003C7134">
      <w:pPr>
        <w:pStyle w:val="ListParagraph"/>
        <w:numPr>
          <w:ilvl w:val="0"/>
          <w:numId w:val="14"/>
        </w:numPr>
        <w:spacing w:before="0"/>
        <w:ind w:left="385" w:right="91" w:hanging="357"/>
        <w:rPr>
          <w:szCs w:val="24"/>
        </w:rPr>
      </w:pPr>
      <w:proofErr w:type="gramStart"/>
      <w:r>
        <w:t>create</w:t>
      </w:r>
      <w:proofErr w:type="gramEnd"/>
      <w:r>
        <w:t xml:space="preserve"> </w:t>
      </w:r>
      <w:r w:rsidR="002B3FA9">
        <w:t xml:space="preserve">a </w:t>
      </w:r>
      <w:r>
        <w:t xml:space="preserve">new </w:t>
      </w:r>
      <w:r w:rsidR="002B3FA9" w:rsidRPr="009A3F8C">
        <w:rPr>
          <w:szCs w:val="24"/>
        </w:rPr>
        <w:t>Subclass 494 (</w:t>
      </w:r>
      <w:r w:rsidR="00105DAE">
        <w:t>Skilled Employer Sponsored Regional (Provisional)</w:t>
      </w:r>
      <w:r w:rsidR="002B3FA9" w:rsidRPr="009A3F8C">
        <w:rPr>
          <w:szCs w:val="24"/>
        </w:rPr>
        <w:t>) visa</w:t>
      </w:r>
      <w:r w:rsidR="002B3FA9">
        <w:rPr>
          <w:szCs w:val="24"/>
        </w:rPr>
        <w:t xml:space="preserve"> (Subclass 494)</w:t>
      </w:r>
      <w:r>
        <w:rPr>
          <w:szCs w:val="24"/>
        </w:rPr>
        <w:t xml:space="preserve"> </w:t>
      </w:r>
      <w:r w:rsidR="001C2EAC">
        <w:rPr>
          <w:szCs w:val="24"/>
        </w:rPr>
        <w:t xml:space="preserve">for employers </w:t>
      </w:r>
      <w:r w:rsidR="002F41A1">
        <w:rPr>
          <w:szCs w:val="24"/>
        </w:rPr>
        <w:t xml:space="preserve">in regional Australia </w:t>
      </w:r>
      <w:r w:rsidR="001C2EAC">
        <w:rPr>
          <w:szCs w:val="24"/>
        </w:rPr>
        <w:t>seeking to sponsor foreign workers</w:t>
      </w:r>
      <w:r w:rsidRPr="00611FB7">
        <w:rPr>
          <w:szCs w:val="24"/>
        </w:rPr>
        <w:t>.</w:t>
      </w:r>
    </w:p>
    <w:p w14:paraId="20613FA7" w14:textId="77777777" w:rsidR="00AF5F56" w:rsidRDefault="00AF5F56" w:rsidP="005805FD">
      <w:pPr>
        <w:spacing w:before="0"/>
      </w:pPr>
    </w:p>
    <w:p w14:paraId="7DCA766C" w14:textId="74905B9B" w:rsidR="008E298D" w:rsidRDefault="00AF5F56" w:rsidP="003C7134">
      <w:pPr>
        <w:keepNext/>
        <w:keepLines/>
        <w:spacing w:before="0"/>
        <w:ind w:right="91"/>
      </w:pPr>
      <w:r>
        <w:t xml:space="preserve">The </w:t>
      </w:r>
      <w:r w:rsidR="006E1CD1">
        <w:t>Regulations</w:t>
      </w:r>
      <w:r>
        <w:t xml:space="preserve"> amend the SAF Charges Regulations to prescribe the amount of the charge </w:t>
      </w:r>
      <w:r w:rsidRPr="002B0628">
        <w:t xml:space="preserve">payable </w:t>
      </w:r>
      <w:r w:rsidR="008E298D">
        <w:rPr>
          <w:szCs w:val="24"/>
        </w:rPr>
        <w:t>for</w:t>
      </w:r>
      <w:r w:rsidRPr="009A3F8C">
        <w:rPr>
          <w:szCs w:val="24"/>
        </w:rPr>
        <w:t xml:space="preserve"> nomination</w:t>
      </w:r>
      <w:r w:rsidR="008E298D">
        <w:rPr>
          <w:szCs w:val="24"/>
        </w:rPr>
        <w:t>s</w:t>
      </w:r>
      <w:r w:rsidRPr="009A3F8C">
        <w:rPr>
          <w:szCs w:val="24"/>
        </w:rPr>
        <w:t xml:space="preserve"> </w:t>
      </w:r>
      <w:r w:rsidR="008E298D">
        <w:rPr>
          <w:szCs w:val="24"/>
        </w:rPr>
        <w:t>in relation to</w:t>
      </w:r>
      <w:r w:rsidRPr="009A3F8C">
        <w:rPr>
          <w:szCs w:val="24"/>
        </w:rPr>
        <w:t xml:space="preserve"> </w:t>
      </w:r>
      <w:r>
        <w:rPr>
          <w:szCs w:val="24"/>
        </w:rPr>
        <w:t>the new</w:t>
      </w:r>
      <w:r w:rsidRPr="009A3F8C">
        <w:rPr>
          <w:szCs w:val="24"/>
        </w:rPr>
        <w:t xml:space="preserve"> Subclass 494</w:t>
      </w:r>
      <w:r w:rsidR="0071370E">
        <w:rPr>
          <w:szCs w:val="24"/>
        </w:rPr>
        <w:t xml:space="preserve"> visa</w:t>
      </w:r>
      <w:r>
        <w:t>.</w:t>
      </w:r>
      <w:r w:rsidR="003C7134">
        <w:t xml:space="preserve">  </w:t>
      </w:r>
      <w:r w:rsidR="001C2EAC">
        <w:t>Where the nomination relates to an applicant or proposed ap</w:t>
      </w:r>
      <w:r w:rsidR="00C84113">
        <w:t>plicant for a Subclass 494 visa</w:t>
      </w:r>
      <w:r w:rsidR="002A4F53" w:rsidRPr="00F54945">
        <w:t xml:space="preserve">, </w:t>
      </w:r>
      <w:r w:rsidR="001C2EAC" w:rsidRPr="00F54945">
        <w:t>n</w:t>
      </w:r>
      <w:r w:rsidR="005805FD" w:rsidRPr="00F54945">
        <w:t xml:space="preserve">ominations would incur a charge of AUD </w:t>
      </w:r>
      <w:r w:rsidR="002B3FA9" w:rsidRPr="00F54945">
        <w:t>5</w:t>
      </w:r>
      <w:r w:rsidR="005805FD" w:rsidRPr="00F54945">
        <w:t xml:space="preserve">000 or, for businesses with an annual turnover of </w:t>
      </w:r>
      <w:r w:rsidR="002B3FA9" w:rsidRPr="00F54945">
        <w:t>less than</w:t>
      </w:r>
      <w:r w:rsidR="005805FD" w:rsidRPr="00F54945">
        <w:t xml:space="preserve"> AUD 10 million, a charge of AUD </w:t>
      </w:r>
      <w:r w:rsidR="002B3FA9" w:rsidRPr="00F54945">
        <w:t>3</w:t>
      </w:r>
      <w:r w:rsidR="005805FD" w:rsidRPr="00F54945">
        <w:t>000</w:t>
      </w:r>
      <w:r w:rsidR="001C2EAC" w:rsidRPr="00F54945">
        <w:t>.</w:t>
      </w:r>
      <w:r w:rsidR="005805FD" w:rsidRPr="00F54945">
        <w:t xml:space="preserve"> </w:t>
      </w:r>
      <w:r w:rsidR="00C84113">
        <w:t>W</w:t>
      </w:r>
      <w:r w:rsidR="008E298D">
        <w:t xml:space="preserve">here an employer nominates a Subclass 494 visa </w:t>
      </w:r>
      <w:r w:rsidR="008E298D" w:rsidRPr="00C84113">
        <w:rPr>
          <w:i/>
        </w:rPr>
        <w:t>holder</w:t>
      </w:r>
      <w:r w:rsidR="008E298D">
        <w:t xml:space="preserve"> (</w:t>
      </w:r>
      <w:r w:rsidR="00C84113">
        <w:t xml:space="preserve">as opposed to an </w:t>
      </w:r>
      <w:proofErr w:type="gramStart"/>
      <w:r w:rsidR="00C84113">
        <w:t>applicant)</w:t>
      </w:r>
      <w:proofErr w:type="gramEnd"/>
      <w:r w:rsidR="00C84113">
        <w:t xml:space="preserve"> the person</w:t>
      </w:r>
      <w:r w:rsidR="008E298D">
        <w:t xml:space="preserve"> may have less than 5 years </w:t>
      </w:r>
      <w:r w:rsidR="00AB6071">
        <w:t xml:space="preserve">remaining </w:t>
      </w:r>
      <w:r w:rsidR="008E298D">
        <w:t xml:space="preserve">on the visa.  </w:t>
      </w:r>
      <w:r w:rsidR="00C84113">
        <w:t xml:space="preserve">As it </w:t>
      </w:r>
      <w:proofErr w:type="gramStart"/>
      <w:r w:rsidR="00C84113">
        <w:t>might be perceived</w:t>
      </w:r>
      <w:proofErr w:type="gramEnd"/>
      <w:r w:rsidR="00C84113">
        <w:t xml:space="preserve"> to be</w:t>
      </w:r>
      <w:r w:rsidR="008E298D">
        <w:t xml:space="preserve"> unfair to require employers to pay the full amount of the charge in these circ</w:t>
      </w:r>
      <w:r w:rsidR="00C84113">
        <w:t xml:space="preserve">umstances, the charge </w:t>
      </w:r>
      <w:r w:rsidR="00AB6071">
        <w:t>is r</w:t>
      </w:r>
      <w:r w:rsidR="008E298D">
        <w:t>educed on a pro rata basis</w:t>
      </w:r>
      <w:r w:rsidR="00C84113">
        <w:t>,</w:t>
      </w:r>
      <w:r w:rsidR="008E298D">
        <w:t xml:space="preserve"> depending on the number of </w:t>
      </w:r>
      <w:r w:rsidR="00C84113">
        <w:t xml:space="preserve">whole </w:t>
      </w:r>
      <w:r w:rsidR="008E298D">
        <w:t>years that have elapsed since the visa was granted.</w:t>
      </w:r>
    </w:p>
    <w:p w14:paraId="53F867C4" w14:textId="77777777" w:rsidR="008E298D" w:rsidRDefault="008E298D" w:rsidP="008E298D">
      <w:pPr>
        <w:spacing w:before="0"/>
      </w:pPr>
    </w:p>
    <w:p w14:paraId="5EAA9C18" w14:textId="77777777" w:rsidR="006319AD" w:rsidRDefault="006319AD" w:rsidP="005805FD">
      <w:pPr>
        <w:spacing w:before="0"/>
      </w:pPr>
    </w:p>
    <w:p w14:paraId="1152C128" w14:textId="77777777" w:rsidR="006319AD" w:rsidRDefault="006319AD" w:rsidP="005805FD">
      <w:pPr>
        <w:spacing w:before="0"/>
      </w:pPr>
    </w:p>
    <w:p w14:paraId="66F9E592" w14:textId="77777777" w:rsidR="006319AD" w:rsidRDefault="006319AD" w:rsidP="005805FD">
      <w:pPr>
        <w:spacing w:before="0"/>
      </w:pPr>
    </w:p>
    <w:p w14:paraId="08E74C67" w14:textId="1BE90881" w:rsidR="00845CF4" w:rsidRDefault="00EE3726" w:rsidP="005805FD">
      <w:pPr>
        <w:spacing w:before="0"/>
      </w:pPr>
      <w:r w:rsidRPr="00F54945">
        <w:lastRenderedPageBreak/>
        <w:t>The following table summarises the amount of the charge that apply:</w:t>
      </w:r>
    </w:p>
    <w:p w14:paraId="55F7F702" w14:textId="77777777" w:rsidR="006319AD" w:rsidRPr="00F54945" w:rsidRDefault="006319AD" w:rsidP="005805FD">
      <w:pPr>
        <w:spacing w:before="0"/>
      </w:pPr>
    </w:p>
    <w:tbl>
      <w:tblPr>
        <w:tblStyle w:val="TableGrid"/>
        <w:tblW w:w="0" w:type="auto"/>
        <w:tblLook w:val="04A0" w:firstRow="1" w:lastRow="0" w:firstColumn="1" w:lastColumn="0" w:noHBand="0" w:noVBand="1"/>
      </w:tblPr>
      <w:tblGrid>
        <w:gridCol w:w="1838"/>
        <w:gridCol w:w="3589"/>
        <w:gridCol w:w="3589"/>
      </w:tblGrid>
      <w:tr w:rsidR="002B3FA9" w:rsidRPr="00F54945" w14:paraId="498A5633" w14:textId="77777777" w:rsidTr="00AF5F56">
        <w:tc>
          <w:tcPr>
            <w:tcW w:w="1838" w:type="dxa"/>
          </w:tcPr>
          <w:p w14:paraId="7F81ACBD" w14:textId="3AA8C4FF" w:rsidR="002B3FA9" w:rsidRPr="00F54945" w:rsidRDefault="002B3FA9" w:rsidP="002B3FA9">
            <w:pPr>
              <w:spacing w:before="0"/>
              <w:rPr>
                <w:b/>
              </w:rPr>
            </w:pPr>
            <w:r w:rsidRPr="00F54945">
              <w:rPr>
                <w:b/>
                <w:szCs w:val="24"/>
              </w:rPr>
              <w:t>Years elapsed</w:t>
            </w:r>
          </w:p>
        </w:tc>
        <w:tc>
          <w:tcPr>
            <w:tcW w:w="3589" w:type="dxa"/>
          </w:tcPr>
          <w:p w14:paraId="26EC1744" w14:textId="600C2B0A" w:rsidR="002B3FA9" w:rsidRPr="00F54945" w:rsidRDefault="002B3FA9" w:rsidP="002B3FA9">
            <w:pPr>
              <w:spacing w:before="0"/>
              <w:rPr>
                <w:b/>
              </w:rPr>
            </w:pPr>
            <w:r w:rsidRPr="00F54945">
              <w:rPr>
                <w:b/>
                <w:szCs w:val="24"/>
              </w:rPr>
              <w:t>For businesses with an annual turnover less than AUD 10 million</w:t>
            </w:r>
          </w:p>
        </w:tc>
        <w:tc>
          <w:tcPr>
            <w:tcW w:w="3589" w:type="dxa"/>
          </w:tcPr>
          <w:p w14:paraId="2CCCD815" w14:textId="0C3C7B99" w:rsidR="002B3FA9" w:rsidRPr="00F54945" w:rsidRDefault="002B3FA9" w:rsidP="002B3FA9">
            <w:pPr>
              <w:spacing w:before="0"/>
              <w:rPr>
                <w:b/>
              </w:rPr>
            </w:pPr>
            <w:r w:rsidRPr="00F54945">
              <w:rPr>
                <w:b/>
                <w:szCs w:val="24"/>
              </w:rPr>
              <w:t>In any other case</w:t>
            </w:r>
          </w:p>
        </w:tc>
      </w:tr>
      <w:tr w:rsidR="002B3FA9" w:rsidRPr="00F54945" w14:paraId="5897310E" w14:textId="77777777" w:rsidTr="00AF5F56">
        <w:tc>
          <w:tcPr>
            <w:tcW w:w="1838" w:type="dxa"/>
          </w:tcPr>
          <w:p w14:paraId="5EAAFFB6" w14:textId="779A3736" w:rsidR="002B3FA9" w:rsidRPr="00F54945" w:rsidRDefault="002B3FA9" w:rsidP="002B3FA9">
            <w:pPr>
              <w:spacing w:before="0"/>
            </w:pPr>
            <w:r w:rsidRPr="00F54945">
              <w:rPr>
                <w:szCs w:val="24"/>
              </w:rPr>
              <w:t>&lt;1</w:t>
            </w:r>
          </w:p>
        </w:tc>
        <w:tc>
          <w:tcPr>
            <w:tcW w:w="3589" w:type="dxa"/>
          </w:tcPr>
          <w:p w14:paraId="6120D2D7" w14:textId="075E4353" w:rsidR="002B3FA9" w:rsidRPr="00F54945" w:rsidRDefault="002B3FA9" w:rsidP="002B3FA9">
            <w:pPr>
              <w:spacing w:before="0"/>
            </w:pPr>
            <w:r w:rsidRPr="00F54945">
              <w:rPr>
                <w:szCs w:val="24"/>
              </w:rPr>
              <w:t>AUD 3000</w:t>
            </w:r>
          </w:p>
        </w:tc>
        <w:tc>
          <w:tcPr>
            <w:tcW w:w="3589" w:type="dxa"/>
          </w:tcPr>
          <w:p w14:paraId="43456742" w14:textId="4649771B" w:rsidR="002B3FA9" w:rsidRPr="00F54945" w:rsidRDefault="002B3FA9" w:rsidP="002B3FA9">
            <w:pPr>
              <w:spacing w:before="0"/>
            </w:pPr>
            <w:r w:rsidRPr="00F54945">
              <w:rPr>
                <w:szCs w:val="24"/>
              </w:rPr>
              <w:t>AUD 5000</w:t>
            </w:r>
          </w:p>
        </w:tc>
      </w:tr>
      <w:tr w:rsidR="002B3FA9" w:rsidRPr="00F54945" w14:paraId="52C436EA" w14:textId="77777777" w:rsidTr="00AF5F56">
        <w:tc>
          <w:tcPr>
            <w:tcW w:w="1838" w:type="dxa"/>
          </w:tcPr>
          <w:p w14:paraId="5B19C1AF" w14:textId="6C27ADBF" w:rsidR="002B3FA9" w:rsidRPr="00F54945" w:rsidRDefault="002B3FA9" w:rsidP="002B3FA9">
            <w:pPr>
              <w:spacing w:before="0"/>
            </w:pPr>
            <w:r w:rsidRPr="00F54945">
              <w:rPr>
                <w:szCs w:val="24"/>
              </w:rPr>
              <w:t>1-less than 2</w:t>
            </w:r>
          </w:p>
        </w:tc>
        <w:tc>
          <w:tcPr>
            <w:tcW w:w="3589" w:type="dxa"/>
          </w:tcPr>
          <w:p w14:paraId="62724162" w14:textId="0B6B2A3E" w:rsidR="002B3FA9" w:rsidRPr="00F54945" w:rsidRDefault="002B3FA9" w:rsidP="002B3FA9">
            <w:pPr>
              <w:spacing w:before="0"/>
            </w:pPr>
            <w:r w:rsidRPr="00F54945">
              <w:rPr>
                <w:szCs w:val="24"/>
              </w:rPr>
              <w:t>AUD 2400</w:t>
            </w:r>
          </w:p>
        </w:tc>
        <w:tc>
          <w:tcPr>
            <w:tcW w:w="3589" w:type="dxa"/>
          </w:tcPr>
          <w:p w14:paraId="06284AA4" w14:textId="2940416D" w:rsidR="002B3FA9" w:rsidRPr="00F54945" w:rsidRDefault="002B3FA9" w:rsidP="002B3FA9">
            <w:pPr>
              <w:spacing w:before="0"/>
            </w:pPr>
            <w:r w:rsidRPr="00F54945">
              <w:rPr>
                <w:szCs w:val="24"/>
              </w:rPr>
              <w:t>AUD 4000</w:t>
            </w:r>
          </w:p>
        </w:tc>
      </w:tr>
      <w:tr w:rsidR="002B3FA9" w:rsidRPr="00F54945" w14:paraId="14C4EE63" w14:textId="77777777" w:rsidTr="00AF5F56">
        <w:tc>
          <w:tcPr>
            <w:tcW w:w="1838" w:type="dxa"/>
          </w:tcPr>
          <w:p w14:paraId="4C7B97D5" w14:textId="3DC75009" w:rsidR="002B3FA9" w:rsidRPr="00F54945" w:rsidRDefault="002B3FA9" w:rsidP="002B3FA9">
            <w:pPr>
              <w:spacing w:before="0"/>
            </w:pPr>
            <w:r w:rsidRPr="00F54945">
              <w:rPr>
                <w:szCs w:val="24"/>
              </w:rPr>
              <w:t>2-less than 3</w:t>
            </w:r>
          </w:p>
        </w:tc>
        <w:tc>
          <w:tcPr>
            <w:tcW w:w="3589" w:type="dxa"/>
          </w:tcPr>
          <w:p w14:paraId="31E10F4C" w14:textId="211AAF38" w:rsidR="002B3FA9" w:rsidRPr="00F54945" w:rsidRDefault="002B3FA9" w:rsidP="002B3FA9">
            <w:pPr>
              <w:spacing w:before="0"/>
            </w:pPr>
            <w:r w:rsidRPr="00F54945">
              <w:rPr>
                <w:szCs w:val="24"/>
              </w:rPr>
              <w:t>AUD 1800</w:t>
            </w:r>
          </w:p>
        </w:tc>
        <w:tc>
          <w:tcPr>
            <w:tcW w:w="3589" w:type="dxa"/>
          </w:tcPr>
          <w:p w14:paraId="3C7CA4A4" w14:textId="17C0A8CD" w:rsidR="002B3FA9" w:rsidRPr="00F54945" w:rsidRDefault="002B3FA9" w:rsidP="002B3FA9">
            <w:pPr>
              <w:spacing w:before="0"/>
            </w:pPr>
            <w:r w:rsidRPr="00F54945">
              <w:rPr>
                <w:szCs w:val="24"/>
              </w:rPr>
              <w:t>AUD 3000</w:t>
            </w:r>
          </w:p>
        </w:tc>
      </w:tr>
      <w:tr w:rsidR="002B3FA9" w:rsidRPr="00F54945" w14:paraId="7052D9D6" w14:textId="77777777" w:rsidTr="00AF5F56">
        <w:tc>
          <w:tcPr>
            <w:tcW w:w="1838" w:type="dxa"/>
          </w:tcPr>
          <w:p w14:paraId="67FA761B" w14:textId="50E7238B" w:rsidR="002B3FA9" w:rsidRPr="00F54945" w:rsidRDefault="003657DD" w:rsidP="002B3FA9">
            <w:pPr>
              <w:spacing w:before="0"/>
            </w:pPr>
            <w:r>
              <w:rPr>
                <w:szCs w:val="24"/>
              </w:rPr>
              <w:t>3</w:t>
            </w:r>
            <w:r w:rsidR="002B3FA9" w:rsidRPr="00F54945">
              <w:rPr>
                <w:szCs w:val="24"/>
              </w:rPr>
              <w:t>-less than 4</w:t>
            </w:r>
          </w:p>
        </w:tc>
        <w:tc>
          <w:tcPr>
            <w:tcW w:w="3589" w:type="dxa"/>
          </w:tcPr>
          <w:p w14:paraId="0E91E78B" w14:textId="55186F74" w:rsidR="002B3FA9" w:rsidRPr="00F54945" w:rsidRDefault="002B3FA9" w:rsidP="002B3FA9">
            <w:pPr>
              <w:spacing w:before="0"/>
            </w:pPr>
            <w:r w:rsidRPr="00F54945">
              <w:rPr>
                <w:szCs w:val="24"/>
              </w:rPr>
              <w:t>AUD 1200</w:t>
            </w:r>
          </w:p>
        </w:tc>
        <w:tc>
          <w:tcPr>
            <w:tcW w:w="3589" w:type="dxa"/>
          </w:tcPr>
          <w:p w14:paraId="0E6C6B08" w14:textId="25788AB6" w:rsidR="002B3FA9" w:rsidRPr="00F54945" w:rsidRDefault="002B3FA9" w:rsidP="002B3FA9">
            <w:pPr>
              <w:spacing w:before="0"/>
            </w:pPr>
            <w:r w:rsidRPr="00F54945">
              <w:rPr>
                <w:szCs w:val="24"/>
              </w:rPr>
              <w:t>AUD 2000</w:t>
            </w:r>
          </w:p>
        </w:tc>
      </w:tr>
      <w:tr w:rsidR="002B3FA9" w14:paraId="6EA75969" w14:textId="77777777" w:rsidTr="00AF5F56">
        <w:tc>
          <w:tcPr>
            <w:tcW w:w="1838" w:type="dxa"/>
          </w:tcPr>
          <w:p w14:paraId="4107B140" w14:textId="6182BA23" w:rsidR="002B3FA9" w:rsidRPr="00F54945" w:rsidRDefault="002B3FA9" w:rsidP="002B3FA9">
            <w:pPr>
              <w:spacing w:before="0"/>
            </w:pPr>
            <w:r w:rsidRPr="00F54945">
              <w:rPr>
                <w:szCs w:val="24"/>
              </w:rPr>
              <w:t>4-less than 5</w:t>
            </w:r>
          </w:p>
        </w:tc>
        <w:tc>
          <w:tcPr>
            <w:tcW w:w="3589" w:type="dxa"/>
          </w:tcPr>
          <w:p w14:paraId="5F27B638" w14:textId="1C6E2C3B" w:rsidR="002B3FA9" w:rsidRPr="00F54945" w:rsidRDefault="002B3FA9" w:rsidP="002B3FA9">
            <w:pPr>
              <w:spacing w:before="0"/>
            </w:pPr>
            <w:r w:rsidRPr="00F54945">
              <w:rPr>
                <w:szCs w:val="24"/>
              </w:rPr>
              <w:t>AUD 600</w:t>
            </w:r>
          </w:p>
        </w:tc>
        <w:tc>
          <w:tcPr>
            <w:tcW w:w="3589" w:type="dxa"/>
          </w:tcPr>
          <w:p w14:paraId="1186779C" w14:textId="49A38B2E" w:rsidR="002B3FA9" w:rsidRPr="00F54945" w:rsidRDefault="002B3FA9" w:rsidP="002B3FA9">
            <w:pPr>
              <w:spacing w:before="0"/>
            </w:pPr>
            <w:r w:rsidRPr="00F54945">
              <w:rPr>
                <w:szCs w:val="24"/>
              </w:rPr>
              <w:t>AUD 1000</w:t>
            </w:r>
          </w:p>
        </w:tc>
      </w:tr>
    </w:tbl>
    <w:p w14:paraId="09514D7F" w14:textId="77777777" w:rsidR="00845CF4" w:rsidRDefault="00845CF4" w:rsidP="00845CF4">
      <w:pPr>
        <w:spacing w:before="0"/>
      </w:pPr>
    </w:p>
    <w:p w14:paraId="403AA828" w14:textId="02D5F566" w:rsidR="00FD2CF3" w:rsidRDefault="00DF16D4" w:rsidP="00815006">
      <w:pPr>
        <w:spacing w:before="0"/>
        <w:rPr>
          <w:szCs w:val="24"/>
        </w:rPr>
      </w:pPr>
      <w:r>
        <w:t xml:space="preserve">As an exception to the above, </w:t>
      </w:r>
      <w:r w:rsidR="00886BF9">
        <w:t xml:space="preserve">the charge </w:t>
      </w:r>
      <w:r w:rsidR="00AB6071">
        <w:t xml:space="preserve">is </w:t>
      </w:r>
      <w:r w:rsidR="00886BF9">
        <w:t xml:space="preserve">nil </w:t>
      </w:r>
      <w:r>
        <w:t>for nomination</w:t>
      </w:r>
      <w:r w:rsidR="00886BF9">
        <w:t>s</w:t>
      </w:r>
      <w:r>
        <w:t xml:space="preserve"> </w:t>
      </w:r>
      <w:r w:rsidR="009A3F8C">
        <w:t xml:space="preserve">of </w:t>
      </w:r>
      <w:r w:rsidR="009A3F8C" w:rsidRPr="002B0628">
        <w:t xml:space="preserve">an occupation for a </w:t>
      </w:r>
      <w:r w:rsidR="001174A5">
        <w:t>Subclass 494</w:t>
      </w:r>
      <w:r w:rsidR="009A3F8C" w:rsidRPr="002B0628">
        <w:t xml:space="preserve"> visa in the </w:t>
      </w:r>
      <w:r w:rsidR="00815006">
        <w:t>Labour</w:t>
      </w:r>
      <w:r w:rsidR="00815006" w:rsidRPr="002B0628">
        <w:t xml:space="preserve"> </w:t>
      </w:r>
      <w:r w:rsidR="009A3F8C" w:rsidRPr="002B0628">
        <w:t>Agreement stream</w:t>
      </w:r>
      <w:r w:rsidR="00886BF9">
        <w:t xml:space="preserve"> where</w:t>
      </w:r>
      <w:r w:rsidR="009A3F8C">
        <w:t xml:space="preserve"> the occupation is</w:t>
      </w:r>
      <w:r w:rsidR="00FA2087">
        <w:t xml:space="preserve"> minister of religion or religious assistant</w:t>
      </w:r>
      <w:r w:rsidR="000C2A20">
        <w:t xml:space="preserve"> (as listed in the Australian and New Zealand Standard Classification of Occupations)</w:t>
      </w:r>
      <w:r w:rsidR="00FA2087">
        <w:t>.</w:t>
      </w:r>
      <w:r w:rsidR="00FD2CF3">
        <w:t xml:space="preserve"> </w:t>
      </w:r>
      <w:r w:rsidR="001174A5">
        <w:t>This ma</w:t>
      </w:r>
      <w:r w:rsidR="00845CF4">
        <w:t xml:space="preserve">intains the current position, </w:t>
      </w:r>
      <w:r w:rsidR="00886BF9">
        <w:t xml:space="preserve">in relation to nominations for the purpose of Subclasses </w:t>
      </w:r>
      <w:r w:rsidR="002A4F53">
        <w:t>457 and 482</w:t>
      </w:r>
      <w:r w:rsidR="00886BF9">
        <w:t xml:space="preserve">, </w:t>
      </w:r>
      <w:r w:rsidR="00845CF4">
        <w:t>at</w:t>
      </w:r>
      <w:r w:rsidR="001174A5">
        <w:t xml:space="preserve"> s</w:t>
      </w:r>
      <w:r w:rsidR="00FC445F">
        <w:t xml:space="preserve">ubsections 5(3) </w:t>
      </w:r>
      <w:r w:rsidR="002B3FA9">
        <w:t xml:space="preserve">of the SAF Charges Regulations, </w:t>
      </w:r>
      <w:r w:rsidR="00FC445F">
        <w:t xml:space="preserve">and </w:t>
      </w:r>
      <w:r w:rsidR="0012502F">
        <w:t xml:space="preserve">Subclasses 186 and 187 at subsection </w:t>
      </w:r>
      <w:r w:rsidR="00FC445F">
        <w:t>6(3)</w:t>
      </w:r>
      <w:r w:rsidR="00FD2CF3" w:rsidRPr="009A3F8C">
        <w:rPr>
          <w:szCs w:val="24"/>
        </w:rPr>
        <w:t>.</w:t>
      </w:r>
    </w:p>
    <w:p w14:paraId="1228EC9F" w14:textId="281BDD28" w:rsidR="00B0448B" w:rsidRDefault="00467950" w:rsidP="00815006">
      <w:pPr>
        <w:pStyle w:val="CommentText"/>
        <w:rPr>
          <w:rFonts w:eastAsia="Batang"/>
          <w:color w:val="000000"/>
          <w:sz w:val="24"/>
          <w:szCs w:val="24"/>
          <w:lang w:eastAsia="ko-KR"/>
        </w:rPr>
      </w:pPr>
      <w:r w:rsidRPr="00FD2CF3">
        <w:rPr>
          <w:rFonts w:eastAsia="Batang"/>
          <w:color w:val="000000"/>
          <w:sz w:val="24"/>
          <w:szCs w:val="24"/>
          <w:lang w:eastAsia="ko-KR"/>
        </w:rPr>
        <w:t xml:space="preserve">The </w:t>
      </w:r>
      <w:r w:rsidR="00B63871" w:rsidRPr="00FD2CF3">
        <w:rPr>
          <w:rFonts w:eastAsia="Batang"/>
          <w:color w:val="000000"/>
          <w:sz w:val="24"/>
          <w:szCs w:val="24"/>
          <w:lang w:eastAsia="ko-KR"/>
        </w:rPr>
        <w:t xml:space="preserve">revenue raised by </w:t>
      </w:r>
      <w:r w:rsidR="00611FB7">
        <w:rPr>
          <w:rFonts w:eastAsia="Batang"/>
          <w:color w:val="000000"/>
          <w:sz w:val="24"/>
          <w:szCs w:val="24"/>
          <w:lang w:eastAsia="ko-KR"/>
        </w:rPr>
        <w:t>imposing the charge on nominations made for Subclass 494</w:t>
      </w:r>
      <w:r w:rsidRPr="00FD2CF3">
        <w:rPr>
          <w:rFonts w:eastAsia="Batang"/>
          <w:color w:val="000000"/>
          <w:sz w:val="24"/>
          <w:szCs w:val="24"/>
          <w:lang w:eastAsia="ko-KR"/>
        </w:rPr>
        <w:t xml:space="preserve"> </w:t>
      </w:r>
      <w:r w:rsidR="00AB6071">
        <w:rPr>
          <w:rFonts w:eastAsia="Batang"/>
          <w:color w:val="000000"/>
          <w:sz w:val="24"/>
          <w:szCs w:val="24"/>
          <w:lang w:eastAsia="ko-KR"/>
        </w:rPr>
        <w:t xml:space="preserve">will </w:t>
      </w:r>
      <w:r w:rsidRPr="00FD2CF3">
        <w:rPr>
          <w:rFonts w:eastAsia="Batang"/>
          <w:color w:val="000000"/>
          <w:sz w:val="24"/>
          <w:szCs w:val="24"/>
          <w:lang w:eastAsia="ko-KR"/>
        </w:rPr>
        <w:t>offset expenditure from the Skilling Australians Fund (SAF), a training fund administered by the Departm</w:t>
      </w:r>
      <w:r w:rsidR="00845CF4">
        <w:rPr>
          <w:rFonts w:eastAsia="Batang"/>
          <w:color w:val="000000"/>
          <w:sz w:val="24"/>
          <w:szCs w:val="24"/>
          <w:lang w:eastAsia="ko-KR"/>
        </w:rPr>
        <w:t xml:space="preserve">ent of Education and Training. </w:t>
      </w:r>
      <w:r w:rsidR="002B7BD1" w:rsidRPr="00FD2CF3">
        <w:rPr>
          <w:rFonts w:eastAsia="Batang"/>
          <w:color w:val="000000"/>
          <w:sz w:val="24"/>
          <w:szCs w:val="24"/>
          <w:lang w:eastAsia="ko-KR"/>
        </w:rPr>
        <w:t xml:space="preserve">The SAF provides funding for apprenticeships and traineeships in </w:t>
      </w:r>
      <w:r w:rsidR="00815006" w:rsidRPr="00FD2CF3">
        <w:rPr>
          <w:rFonts w:eastAsia="Batang"/>
          <w:color w:val="000000"/>
          <w:sz w:val="24"/>
          <w:szCs w:val="24"/>
          <w:lang w:eastAsia="ko-KR"/>
        </w:rPr>
        <w:t xml:space="preserve">high demand </w:t>
      </w:r>
      <w:r w:rsidR="002B7BD1" w:rsidRPr="00FD2CF3">
        <w:rPr>
          <w:rFonts w:eastAsia="Batang"/>
          <w:color w:val="000000"/>
          <w:sz w:val="24"/>
          <w:szCs w:val="24"/>
          <w:lang w:eastAsia="ko-KR"/>
        </w:rPr>
        <w:t>occupations that currently rely on skilled migration or have future growth potential, including in regional Australia.</w:t>
      </w:r>
    </w:p>
    <w:p w14:paraId="08073C93" w14:textId="62A21EAC" w:rsidR="009A3F8C" w:rsidRDefault="009A3F8C" w:rsidP="00815006">
      <w:pPr>
        <w:tabs>
          <w:tab w:val="left" w:pos="6521"/>
        </w:tabs>
        <w:spacing w:before="0"/>
        <w:rPr>
          <w:szCs w:val="24"/>
        </w:rPr>
      </w:pPr>
    </w:p>
    <w:p w14:paraId="5558D7A4" w14:textId="31321491" w:rsidR="006319AD" w:rsidRDefault="006319AD" w:rsidP="006319AD">
      <w:pPr>
        <w:tabs>
          <w:tab w:val="left" w:pos="6521"/>
        </w:tabs>
        <w:spacing w:before="0"/>
        <w:rPr>
          <w:szCs w:val="24"/>
        </w:rPr>
      </w:pPr>
      <w:r w:rsidRPr="00F824C4">
        <w:rPr>
          <w:rFonts w:cstheme="minorHAnsi"/>
          <w:szCs w:val="24"/>
        </w:rPr>
        <w:t xml:space="preserve">Section 17 of the </w:t>
      </w:r>
      <w:r w:rsidRPr="00F824C4">
        <w:rPr>
          <w:rFonts w:cstheme="minorHAnsi"/>
          <w:i/>
          <w:szCs w:val="24"/>
        </w:rPr>
        <w:t xml:space="preserve">Legislation Act 2003 </w:t>
      </w:r>
      <w:r w:rsidR="006E1CD1">
        <w:rPr>
          <w:rFonts w:cstheme="minorHAnsi"/>
          <w:szCs w:val="24"/>
        </w:rPr>
        <w:t xml:space="preserve">(the Legislation Act) </w:t>
      </w:r>
      <w:r w:rsidRPr="00F824C4">
        <w:rPr>
          <w:rFonts w:cstheme="minorHAnsi"/>
          <w:szCs w:val="24"/>
        </w:rPr>
        <w:t xml:space="preserve">requires </w:t>
      </w:r>
      <w:proofErr w:type="gramStart"/>
      <w:r w:rsidRPr="00F824C4">
        <w:rPr>
          <w:rFonts w:cstheme="minorHAnsi"/>
          <w:szCs w:val="24"/>
        </w:rPr>
        <w:t>consultations which</w:t>
      </w:r>
      <w:proofErr w:type="gramEnd"/>
      <w:r w:rsidRPr="00F824C4">
        <w:rPr>
          <w:rFonts w:cstheme="minorHAnsi"/>
          <w:szCs w:val="24"/>
        </w:rPr>
        <w:t xml:space="preserve"> are appropriate and reasonably practicable to be undertaken.</w:t>
      </w:r>
      <w:r>
        <w:rPr>
          <w:rFonts w:cstheme="minorHAnsi"/>
          <w:szCs w:val="24"/>
        </w:rPr>
        <w:t xml:space="preserve"> </w:t>
      </w:r>
      <w:r w:rsidR="006E1CD1">
        <w:t>The Regulations are required to support the Migration Amendment Regulations, which have been the subject of consultation with Government Departments and agencies. OBPR advise that the Migration Amendment Regulations, to implement New Skilled Regional Visas, is non-regulatory/machinery in nature and has zero regulatory cost (OBPR Ref ID 25045).</w:t>
      </w:r>
    </w:p>
    <w:p w14:paraId="62F68B88" w14:textId="77777777" w:rsidR="009C1A66" w:rsidRDefault="009C1A66" w:rsidP="00815006">
      <w:pPr>
        <w:tabs>
          <w:tab w:val="left" w:pos="6521"/>
        </w:tabs>
        <w:spacing w:before="0"/>
        <w:rPr>
          <w:szCs w:val="24"/>
        </w:rPr>
      </w:pPr>
    </w:p>
    <w:p w14:paraId="3FE85BD4" w14:textId="77777777" w:rsidR="006E1CD1" w:rsidRDefault="006319AD" w:rsidP="006319AD">
      <w:pPr>
        <w:spacing w:before="0"/>
        <w:ind w:right="91"/>
        <w:rPr>
          <w:szCs w:val="24"/>
          <w:u w:val="single"/>
        </w:rPr>
      </w:pPr>
      <w:r w:rsidRPr="00F824C4">
        <w:rPr>
          <w:szCs w:val="24"/>
        </w:rPr>
        <w:t xml:space="preserve">A Statement of Compatibility with Human Rights </w:t>
      </w:r>
      <w:proofErr w:type="gramStart"/>
      <w:r w:rsidRPr="00F824C4">
        <w:rPr>
          <w:szCs w:val="24"/>
        </w:rPr>
        <w:t>has been completed</w:t>
      </w:r>
      <w:proofErr w:type="gramEnd"/>
      <w:r w:rsidRPr="00F824C4">
        <w:rPr>
          <w:szCs w:val="24"/>
        </w:rPr>
        <w:t xml:space="preserve"> in accordance with the </w:t>
      </w:r>
      <w:r w:rsidRPr="00F824C4">
        <w:rPr>
          <w:i/>
          <w:szCs w:val="24"/>
        </w:rPr>
        <w:t>Human Rights (Parliamentary Scrutiny) Act 2011</w:t>
      </w:r>
      <w:r w:rsidRPr="00F824C4">
        <w:rPr>
          <w:szCs w:val="24"/>
        </w:rPr>
        <w:t xml:space="preserve">, and is at </w:t>
      </w:r>
      <w:r w:rsidRPr="00F824C4">
        <w:rPr>
          <w:szCs w:val="24"/>
          <w:u w:val="single"/>
        </w:rPr>
        <w:t>Attachment </w:t>
      </w:r>
      <w:r>
        <w:rPr>
          <w:szCs w:val="24"/>
          <w:u w:val="single"/>
        </w:rPr>
        <w:t>A</w:t>
      </w:r>
      <w:r w:rsidR="006E1CD1">
        <w:rPr>
          <w:szCs w:val="24"/>
          <w:u w:val="single"/>
        </w:rPr>
        <w:t>.</w:t>
      </w:r>
    </w:p>
    <w:p w14:paraId="347BBE81" w14:textId="77777777" w:rsidR="006E1CD1" w:rsidRDefault="006E1CD1" w:rsidP="006319AD">
      <w:pPr>
        <w:spacing w:before="0"/>
        <w:ind w:right="91"/>
        <w:rPr>
          <w:szCs w:val="24"/>
          <w:u w:val="single"/>
        </w:rPr>
      </w:pPr>
    </w:p>
    <w:p w14:paraId="3C71D743" w14:textId="0A481FCD" w:rsidR="006319AD" w:rsidRPr="00F824C4" w:rsidRDefault="006319AD" w:rsidP="006319AD">
      <w:pPr>
        <w:spacing w:before="0"/>
        <w:ind w:right="91"/>
      </w:pPr>
      <w:r w:rsidRPr="00F824C4">
        <w:t xml:space="preserve">Details of the Regulations are set out in </w:t>
      </w:r>
      <w:r w:rsidRPr="00F824C4">
        <w:rPr>
          <w:u w:val="single"/>
        </w:rPr>
        <w:t xml:space="preserve">Attachment </w:t>
      </w:r>
      <w:r>
        <w:rPr>
          <w:u w:val="single"/>
        </w:rPr>
        <w:t>B</w:t>
      </w:r>
      <w:r w:rsidRPr="00F824C4">
        <w:t xml:space="preserve">. </w:t>
      </w:r>
    </w:p>
    <w:p w14:paraId="765BF4E9" w14:textId="77777777" w:rsidR="006319AD" w:rsidRDefault="006319AD" w:rsidP="006319AD">
      <w:pPr>
        <w:spacing w:before="0"/>
        <w:ind w:right="91"/>
      </w:pPr>
    </w:p>
    <w:p w14:paraId="3C6B1B97" w14:textId="5E5E62A8" w:rsidR="006319AD" w:rsidRDefault="006319AD" w:rsidP="006319AD">
      <w:pPr>
        <w:spacing w:before="0"/>
        <w:ind w:right="91"/>
      </w:pPr>
      <w:r w:rsidRPr="00F824C4">
        <w:t xml:space="preserve">The Migration Act specifies no conditions that need to be satisfied before the power to make the Regulations </w:t>
      </w:r>
      <w:proofErr w:type="gramStart"/>
      <w:r w:rsidRPr="00F824C4">
        <w:t>may be exercised</w:t>
      </w:r>
      <w:proofErr w:type="gramEnd"/>
      <w:r w:rsidRPr="00F824C4">
        <w:t>.</w:t>
      </w:r>
    </w:p>
    <w:p w14:paraId="65FBB553" w14:textId="04681962" w:rsidR="006E1CD1" w:rsidRDefault="006E1CD1" w:rsidP="006319AD">
      <w:pPr>
        <w:spacing w:before="0"/>
        <w:ind w:right="91"/>
      </w:pPr>
    </w:p>
    <w:p w14:paraId="28A26B1E" w14:textId="159F525A" w:rsidR="006E1CD1" w:rsidRPr="00F824C4" w:rsidRDefault="006E1CD1" w:rsidP="006E1CD1">
      <w:pPr>
        <w:tabs>
          <w:tab w:val="left" w:pos="6521"/>
        </w:tabs>
        <w:spacing w:before="0"/>
      </w:pPr>
      <w:r w:rsidRPr="00B65BF6">
        <w:rPr>
          <w:szCs w:val="24"/>
        </w:rPr>
        <w:t xml:space="preserve">The </w:t>
      </w:r>
      <w:r>
        <w:rPr>
          <w:szCs w:val="24"/>
        </w:rPr>
        <w:t>Regulations</w:t>
      </w:r>
      <w:r w:rsidRPr="00B65BF6">
        <w:rPr>
          <w:szCs w:val="24"/>
        </w:rPr>
        <w:t xml:space="preserve"> commence</w:t>
      </w:r>
      <w:r>
        <w:rPr>
          <w:szCs w:val="24"/>
        </w:rPr>
        <w:t xml:space="preserve"> on </w:t>
      </w:r>
      <w:r w:rsidRPr="00096D8F">
        <w:rPr>
          <w:szCs w:val="24"/>
        </w:rPr>
        <w:t>16</w:t>
      </w:r>
      <w:r>
        <w:rPr>
          <w:szCs w:val="24"/>
        </w:rPr>
        <w:t xml:space="preserve"> November 2019</w:t>
      </w:r>
      <w:r>
        <w:t>.</w:t>
      </w:r>
    </w:p>
    <w:p w14:paraId="740E4D97" w14:textId="77777777" w:rsidR="006319AD" w:rsidRPr="00F824C4" w:rsidRDefault="006319AD" w:rsidP="006319AD">
      <w:pPr>
        <w:spacing w:before="0"/>
        <w:ind w:right="91"/>
      </w:pPr>
    </w:p>
    <w:p w14:paraId="27FB4733" w14:textId="1BD094F9" w:rsidR="006319AD" w:rsidRDefault="006319AD" w:rsidP="006319AD">
      <w:pPr>
        <w:spacing w:before="0"/>
        <w:ind w:right="91"/>
      </w:pPr>
      <w:r w:rsidRPr="00F824C4">
        <w:t xml:space="preserve">The Regulations are a legislative instrument for the purpose of the Legislation Act. </w:t>
      </w:r>
    </w:p>
    <w:p w14:paraId="2BEFD7F8" w14:textId="77777777" w:rsidR="006319AD" w:rsidRDefault="006319AD">
      <w:pPr>
        <w:spacing w:before="0" w:after="200" w:line="276" w:lineRule="auto"/>
      </w:pPr>
      <w:r>
        <w:br w:type="page"/>
      </w:r>
    </w:p>
    <w:p w14:paraId="3CC9911B" w14:textId="77777777" w:rsidR="006319AD" w:rsidRDefault="006319AD" w:rsidP="006319AD">
      <w:pPr>
        <w:spacing w:before="0"/>
        <w:ind w:right="91"/>
        <w:rPr>
          <w:szCs w:val="24"/>
          <w:u w:val="single"/>
        </w:rPr>
      </w:pPr>
    </w:p>
    <w:p w14:paraId="7AEAAE72" w14:textId="0078FA4A" w:rsidR="006319AD" w:rsidRPr="006319AD" w:rsidRDefault="006319AD" w:rsidP="006319AD">
      <w:pPr>
        <w:jc w:val="right"/>
        <w:rPr>
          <w:b/>
          <w:szCs w:val="24"/>
          <w:u w:val="single"/>
        </w:rPr>
      </w:pPr>
      <w:r w:rsidRPr="006319AD">
        <w:rPr>
          <w:b/>
          <w:szCs w:val="24"/>
          <w:u w:val="single"/>
        </w:rPr>
        <w:t xml:space="preserve">ATTACHMENT </w:t>
      </w:r>
      <w:r>
        <w:rPr>
          <w:b/>
          <w:szCs w:val="24"/>
          <w:u w:val="single"/>
        </w:rPr>
        <w:t>A</w:t>
      </w:r>
    </w:p>
    <w:p w14:paraId="7B59F94B" w14:textId="77777777" w:rsidR="003E5FB2" w:rsidRDefault="003E5FB2" w:rsidP="00841382">
      <w:pPr>
        <w:spacing w:before="360" w:after="120"/>
        <w:jc w:val="center"/>
        <w:rPr>
          <w:b/>
          <w:sz w:val="28"/>
          <w:szCs w:val="28"/>
        </w:rPr>
      </w:pPr>
    </w:p>
    <w:p w14:paraId="1C38E8C9" w14:textId="405AED9A" w:rsidR="00841382" w:rsidRPr="00B45530" w:rsidRDefault="00841382" w:rsidP="00841382">
      <w:pPr>
        <w:spacing w:before="360" w:after="120"/>
        <w:jc w:val="center"/>
        <w:rPr>
          <w:b/>
          <w:sz w:val="28"/>
          <w:szCs w:val="28"/>
        </w:rPr>
      </w:pPr>
      <w:r w:rsidRPr="00B45530">
        <w:rPr>
          <w:b/>
          <w:sz w:val="28"/>
          <w:szCs w:val="28"/>
        </w:rPr>
        <w:t>Statement of Compatibility with Human Rights</w:t>
      </w:r>
    </w:p>
    <w:p w14:paraId="4E471ED7" w14:textId="77777777" w:rsidR="00841382" w:rsidRPr="00B45530" w:rsidRDefault="00841382" w:rsidP="00841382">
      <w:pPr>
        <w:spacing w:before="120" w:after="120"/>
        <w:jc w:val="center"/>
        <w:rPr>
          <w:szCs w:val="24"/>
        </w:rPr>
      </w:pPr>
      <w:r w:rsidRPr="00B45530">
        <w:rPr>
          <w:i/>
          <w:szCs w:val="24"/>
        </w:rPr>
        <w:t>Prepared in accordance with Part 3 of the Human Rights (Parliamentary Scrutiny) Act 2011</w:t>
      </w:r>
    </w:p>
    <w:p w14:paraId="1977044F" w14:textId="77777777" w:rsidR="00841382" w:rsidRPr="00B45530" w:rsidRDefault="00841382" w:rsidP="00841382">
      <w:pPr>
        <w:spacing w:before="120" w:after="120"/>
        <w:jc w:val="center"/>
        <w:rPr>
          <w:b/>
          <w:i/>
          <w:szCs w:val="24"/>
        </w:rPr>
      </w:pPr>
      <w:r w:rsidRPr="00B45530">
        <w:rPr>
          <w:b/>
          <w:i/>
          <w:szCs w:val="24"/>
        </w:rPr>
        <w:t>Amendments to the Migration (Skilling Australians Fund) Charges Regulations 2018</w:t>
      </w:r>
    </w:p>
    <w:p w14:paraId="05ED1B40" w14:textId="77777777" w:rsidR="00841382" w:rsidRPr="00B45530" w:rsidRDefault="00841382" w:rsidP="00841382">
      <w:pPr>
        <w:spacing w:before="120" w:after="120"/>
        <w:jc w:val="center"/>
        <w:rPr>
          <w:szCs w:val="24"/>
        </w:rPr>
      </w:pPr>
      <w:r w:rsidRPr="00B45530">
        <w:rPr>
          <w:szCs w:val="24"/>
        </w:rPr>
        <w:t xml:space="preserve">This Legislative Instrument is compatible with the human rights and freedoms recognised or declared in the international instruments listed in section 3 of the </w:t>
      </w:r>
      <w:r w:rsidRPr="00B45530">
        <w:rPr>
          <w:i/>
          <w:szCs w:val="24"/>
        </w:rPr>
        <w:t>Human Rights (Parliamentary Scrutiny) Act 2011</w:t>
      </w:r>
      <w:r w:rsidRPr="00B45530">
        <w:rPr>
          <w:szCs w:val="24"/>
        </w:rPr>
        <w:t>.</w:t>
      </w:r>
    </w:p>
    <w:p w14:paraId="19FAD186" w14:textId="77777777" w:rsidR="003E5FB2" w:rsidRDefault="003E5FB2" w:rsidP="00841382">
      <w:pPr>
        <w:spacing w:before="120" w:after="120"/>
        <w:jc w:val="both"/>
        <w:rPr>
          <w:b/>
          <w:szCs w:val="24"/>
        </w:rPr>
      </w:pPr>
    </w:p>
    <w:p w14:paraId="743B23D7" w14:textId="45BDB5F8" w:rsidR="00841382" w:rsidRPr="00B45530" w:rsidRDefault="00841382" w:rsidP="00841382">
      <w:pPr>
        <w:spacing w:before="120" w:after="120"/>
        <w:jc w:val="both"/>
        <w:rPr>
          <w:b/>
          <w:szCs w:val="24"/>
        </w:rPr>
      </w:pPr>
      <w:r w:rsidRPr="00B45530">
        <w:rPr>
          <w:b/>
          <w:szCs w:val="24"/>
        </w:rPr>
        <w:t>Overview of the Legislative Instrument</w:t>
      </w:r>
    </w:p>
    <w:p w14:paraId="1BDAD4C9" w14:textId="77777777" w:rsidR="00841382" w:rsidRPr="00B45530" w:rsidRDefault="00841382" w:rsidP="00841382">
      <w:pPr>
        <w:spacing w:before="120" w:after="120"/>
        <w:rPr>
          <w:rFonts w:eastAsia="Batang"/>
          <w:color w:val="000000"/>
          <w:szCs w:val="24"/>
          <w:lang w:eastAsia="ko-KR"/>
        </w:rPr>
      </w:pPr>
      <w:r w:rsidRPr="00B45530">
        <w:rPr>
          <w:szCs w:val="24"/>
        </w:rPr>
        <w:t xml:space="preserve">The </w:t>
      </w:r>
      <w:r w:rsidRPr="00B45530">
        <w:rPr>
          <w:i/>
          <w:szCs w:val="24"/>
        </w:rPr>
        <w:t>Migration (Skilling Australians Fund) Charges Act 2018</w:t>
      </w:r>
      <w:r w:rsidRPr="00B45530">
        <w:rPr>
          <w:szCs w:val="24"/>
        </w:rPr>
        <w:t xml:space="preserve"> (the SAF Charges Act) is an Act relating to the ‘nomination training contribution charge’ (the charge) payable by employers accessing foreign workers under the employer sponsored skilled work visa programs under the </w:t>
      </w:r>
      <w:r w:rsidRPr="00B45530">
        <w:rPr>
          <w:i/>
          <w:szCs w:val="24"/>
        </w:rPr>
        <w:t xml:space="preserve">Migration Act 1958 </w:t>
      </w:r>
      <w:r w:rsidRPr="00B45530">
        <w:rPr>
          <w:szCs w:val="24"/>
        </w:rPr>
        <w:t>(the Migration Act)</w:t>
      </w:r>
      <w:r w:rsidRPr="00B45530">
        <w:rPr>
          <w:i/>
          <w:szCs w:val="24"/>
        </w:rPr>
        <w:t xml:space="preserve"> </w:t>
      </w:r>
      <w:r w:rsidRPr="00B45530">
        <w:rPr>
          <w:szCs w:val="24"/>
        </w:rPr>
        <w:t xml:space="preserve">and the </w:t>
      </w:r>
      <w:r w:rsidRPr="00B45530">
        <w:rPr>
          <w:i/>
          <w:szCs w:val="24"/>
        </w:rPr>
        <w:t xml:space="preserve">Migration Regulations 1994 </w:t>
      </w:r>
      <w:r w:rsidRPr="00B45530">
        <w:rPr>
          <w:szCs w:val="24"/>
        </w:rPr>
        <w:t xml:space="preserve">(the Migration Regulations). </w:t>
      </w:r>
      <w:r w:rsidRPr="00B45530">
        <w:rPr>
          <w:rFonts w:eastAsia="Batang"/>
          <w:color w:val="000000"/>
          <w:szCs w:val="24"/>
          <w:lang w:eastAsia="ko-KR"/>
        </w:rPr>
        <w:t>The revenue raised by imposing the charge offsets expenditure from the Skilling Australians Fund (SAF), a training fund administered by the Department of Education and Training. The SAF provides funding for apprenticeships and traineeships in high demand occupations that currently rely on skilled migration or have future growth potential, including in regional Australia.</w:t>
      </w:r>
    </w:p>
    <w:p w14:paraId="3521E93A" w14:textId="77777777" w:rsidR="00841382" w:rsidRPr="00B45530" w:rsidRDefault="00841382" w:rsidP="00841382">
      <w:pPr>
        <w:rPr>
          <w:szCs w:val="24"/>
        </w:rPr>
      </w:pPr>
      <w:r w:rsidRPr="00B45530">
        <w:rPr>
          <w:szCs w:val="24"/>
        </w:rPr>
        <w:t xml:space="preserve">Section 10 of the SAF Charges Act relevantly provides that the Governor-General may make regulations prescribing matters required or permitted by the SAF Charges Act to </w:t>
      </w:r>
      <w:proofErr w:type="gramStart"/>
      <w:r w:rsidRPr="00B45530">
        <w:rPr>
          <w:szCs w:val="24"/>
        </w:rPr>
        <w:t>be prescribed</w:t>
      </w:r>
      <w:proofErr w:type="gramEnd"/>
      <w:r w:rsidRPr="00B45530">
        <w:rPr>
          <w:szCs w:val="24"/>
        </w:rPr>
        <w:t xml:space="preserve"> by the regulations. Section 7 imposes the charge payable under section 140ZM of the Migration Act. Subsection 8(1) provides that the amount of the charge is the amount prescribed by the regulations, or worked out in accordance with a method prescribed by the regulations. Subsection 8(2) provides that the regulations may prescribe different charges or methods for different kinds of visas or persons. Section 6 provides that the amount of the charge can be nil.</w:t>
      </w:r>
    </w:p>
    <w:p w14:paraId="70FD3779" w14:textId="4644C0C5" w:rsidR="00841382" w:rsidRDefault="00841382" w:rsidP="00841382">
      <w:pPr>
        <w:rPr>
          <w:szCs w:val="24"/>
        </w:rPr>
      </w:pPr>
      <w:r w:rsidRPr="00B45530">
        <w:rPr>
          <w:szCs w:val="24"/>
          <w:lang w:val="en"/>
        </w:rPr>
        <w:t xml:space="preserve">The </w:t>
      </w:r>
      <w:r w:rsidRPr="00B45530">
        <w:rPr>
          <w:i/>
          <w:szCs w:val="24"/>
        </w:rPr>
        <w:t xml:space="preserve">Migration (Skilling Australians Fund) Charges Regulations 2018 </w:t>
      </w:r>
      <w:r w:rsidRPr="00B45530">
        <w:rPr>
          <w:szCs w:val="24"/>
        </w:rPr>
        <w:t>(the SAF Charges Regulations), prescribe</w:t>
      </w:r>
      <w:r>
        <w:rPr>
          <w:szCs w:val="24"/>
        </w:rPr>
        <w:t>d</w:t>
      </w:r>
      <w:r w:rsidRPr="00B45530">
        <w:rPr>
          <w:szCs w:val="24"/>
        </w:rPr>
        <w:t xml:space="preserve"> the amount of the charge applicable </w:t>
      </w:r>
      <w:proofErr w:type="gramStart"/>
      <w:r w:rsidRPr="00B45530">
        <w:rPr>
          <w:szCs w:val="24"/>
        </w:rPr>
        <w:t>to</w:t>
      </w:r>
      <w:proofErr w:type="gramEnd"/>
      <w:r w:rsidRPr="00B45530">
        <w:rPr>
          <w:szCs w:val="24"/>
        </w:rPr>
        <w:t>:</w:t>
      </w:r>
    </w:p>
    <w:p w14:paraId="3D462241" w14:textId="77777777" w:rsidR="00841382" w:rsidRPr="00B45530" w:rsidRDefault="00841382" w:rsidP="00841382">
      <w:pPr>
        <w:pStyle w:val="ListParagraph"/>
        <w:numPr>
          <w:ilvl w:val="0"/>
          <w:numId w:val="16"/>
        </w:numPr>
        <w:spacing w:before="0"/>
        <w:rPr>
          <w:szCs w:val="24"/>
        </w:rPr>
      </w:pPr>
      <w:r w:rsidRPr="00B45530">
        <w:rPr>
          <w:szCs w:val="24"/>
        </w:rPr>
        <w:t>nominations made from 12 August 2018 for the purpose of the Subclass 482 (Temporary Skill Shortage) visa (Subclass 482), the Subclass 186 (Employer Nomination Scheme) visa (Subclass 186) or the Subclass 187 (Regional Sponsored Migration Scheme) visa (Subclass 187); and</w:t>
      </w:r>
    </w:p>
    <w:p w14:paraId="469CF6D9" w14:textId="77777777" w:rsidR="00841382" w:rsidRDefault="00841382" w:rsidP="00841382">
      <w:pPr>
        <w:pStyle w:val="ListParagraph"/>
        <w:numPr>
          <w:ilvl w:val="0"/>
          <w:numId w:val="16"/>
        </w:numPr>
        <w:spacing w:before="0"/>
        <w:rPr>
          <w:szCs w:val="24"/>
        </w:rPr>
      </w:pPr>
      <w:proofErr w:type="gramStart"/>
      <w:r w:rsidRPr="00B45530">
        <w:rPr>
          <w:szCs w:val="24"/>
        </w:rPr>
        <w:t>nominations</w:t>
      </w:r>
      <w:proofErr w:type="gramEnd"/>
      <w:r w:rsidRPr="00B45530">
        <w:rPr>
          <w:szCs w:val="24"/>
        </w:rPr>
        <w:t xml:space="preserve"> made from 12 August 2018 of holders of the Subclass 457 (Temporary Work (Skilled)) visa (the Subclass 457).</w:t>
      </w:r>
    </w:p>
    <w:p w14:paraId="12AA8D15" w14:textId="77777777" w:rsidR="00841382" w:rsidRPr="00B45530" w:rsidRDefault="00841382" w:rsidP="00841382">
      <w:pPr>
        <w:ind w:right="91"/>
        <w:rPr>
          <w:szCs w:val="24"/>
        </w:rPr>
      </w:pPr>
      <w:r w:rsidRPr="00B45530">
        <w:rPr>
          <w:szCs w:val="24"/>
          <w:lang w:val="en"/>
        </w:rPr>
        <w:t xml:space="preserve">The </w:t>
      </w:r>
      <w:r w:rsidRPr="00B45530">
        <w:rPr>
          <w:i/>
          <w:szCs w:val="24"/>
        </w:rPr>
        <w:t>Migration (Skilling Australians Fund) Charges Amendment (Subclass 494 Visa) Regulations 2019</w:t>
      </w:r>
      <w:r w:rsidRPr="00B45530">
        <w:rPr>
          <w:szCs w:val="24"/>
        </w:rPr>
        <w:t xml:space="preserve"> (this Instrument) amends the SAF Charges Regulations to </w:t>
      </w:r>
      <w:r w:rsidRPr="00B45530">
        <w:rPr>
          <w:rFonts w:eastAsia="Batang"/>
          <w:color w:val="000000"/>
          <w:szCs w:val="24"/>
          <w:lang w:eastAsia="ko-KR"/>
        </w:rPr>
        <w:t xml:space="preserve">support the amendments to the Migration Regulations being made by Schedule 2 to the </w:t>
      </w:r>
      <w:r w:rsidRPr="00B45530">
        <w:rPr>
          <w:i/>
          <w:szCs w:val="24"/>
        </w:rPr>
        <w:t xml:space="preserve">Migration Amendment (New Skilled </w:t>
      </w:r>
      <w:r>
        <w:rPr>
          <w:i/>
          <w:szCs w:val="24"/>
        </w:rPr>
        <w:t xml:space="preserve">Regional </w:t>
      </w:r>
      <w:r w:rsidRPr="00B45530">
        <w:rPr>
          <w:i/>
          <w:szCs w:val="24"/>
        </w:rPr>
        <w:t xml:space="preserve">Visas) Regulations 2019 </w:t>
      </w:r>
      <w:r w:rsidRPr="00B45530">
        <w:rPr>
          <w:szCs w:val="24"/>
        </w:rPr>
        <w:t xml:space="preserve">(the Migration Amendment </w:t>
      </w:r>
      <w:r w:rsidRPr="00B45530">
        <w:rPr>
          <w:szCs w:val="24"/>
        </w:rPr>
        <w:lastRenderedPageBreak/>
        <w:t>Regulations) for commencement on 1</w:t>
      </w:r>
      <w:r>
        <w:rPr>
          <w:szCs w:val="24"/>
        </w:rPr>
        <w:t xml:space="preserve">6 November </w:t>
      </w:r>
      <w:r w:rsidRPr="00B45530">
        <w:rPr>
          <w:szCs w:val="24"/>
        </w:rPr>
        <w:t>2019.  Relevantly, the Migration Amendment Regulations:</w:t>
      </w:r>
    </w:p>
    <w:p w14:paraId="33F32177" w14:textId="77777777" w:rsidR="00841382" w:rsidRDefault="00841382" w:rsidP="00841382">
      <w:pPr>
        <w:pStyle w:val="ListParagraph"/>
        <w:numPr>
          <w:ilvl w:val="0"/>
          <w:numId w:val="14"/>
        </w:numPr>
        <w:spacing w:before="0"/>
        <w:ind w:right="91"/>
        <w:rPr>
          <w:szCs w:val="24"/>
        </w:rPr>
      </w:pPr>
      <w:r w:rsidRPr="00B45530">
        <w:rPr>
          <w:szCs w:val="24"/>
        </w:rPr>
        <w:t xml:space="preserve">close </w:t>
      </w:r>
      <w:r>
        <w:rPr>
          <w:szCs w:val="24"/>
        </w:rPr>
        <w:t xml:space="preserve">the </w:t>
      </w:r>
      <w:r w:rsidRPr="00B45530">
        <w:rPr>
          <w:szCs w:val="24"/>
        </w:rPr>
        <w:t xml:space="preserve">existing Subclass 187 visa, </w:t>
      </w:r>
      <w:r>
        <w:rPr>
          <w:szCs w:val="24"/>
        </w:rPr>
        <w:t>(</w:t>
      </w:r>
      <w:r w:rsidRPr="00B45530">
        <w:rPr>
          <w:szCs w:val="24"/>
        </w:rPr>
        <w:t xml:space="preserve">except to certain </w:t>
      </w:r>
      <w:r>
        <w:rPr>
          <w:szCs w:val="24"/>
        </w:rPr>
        <w:t>transitional cohorts)</w:t>
      </w:r>
      <w:r w:rsidRPr="00B45530">
        <w:rPr>
          <w:szCs w:val="24"/>
        </w:rPr>
        <w:t xml:space="preserve">; </w:t>
      </w:r>
    </w:p>
    <w:p w14:paraId="6B937EA8" w14:textId="77777777" w:rsidR="00841382" w:rsidRPr="00B45530" w:rsidRDefault="00841382" w:rsidP="00841382">
      <w:pPr>
        <w:pStyle w:val="ListParagraph"/>
        <w:numPr>
          <w:ilvl w:val="0"/>
          <w:numId w:val="14"/>
        </w:numPr>
        <w:spacing w:before="0"/>
        <w:ind w:right="91"/>
        <w:rPr>
          <w:szCs w:val="24"/>
        </w:rPr>
      </w:pPr>
      <w:proofErr w:type="gramStart"/>
      <w:r w:rsidRPr="00B45530">
        <w:rPr>
          <w:szCs w:val="24"/>
        </w:rPr>
        <w:t>create</w:t>
      </w:r>
      <w:proofErr w:type="gramEnd"/>
      <w:r w:rsidRPr="00B45530">
        <w:rPr>
          <w:szCs w:val="24"/>
        </w:rPr>
        <w:t xml:space="preserve"> a new Subclass 494 (Skilled Employer Sponsored </w:t>
      </w:r>
      <w:r>
        <w:rPr>
          <w:szCs w:val="24"/>
        </w:rPr>
        <w:t xml:space="preserve">Regional </w:t>
      </w:r>
      <w:r w:rsidRPr="00B45530">
        <w:rPr>
          <w:szCs w:val="24"/>
        </w:rPr>
        <w:t>(Provisional)) visa (Subclass 494), for employers seeking to sponsor foreign workers.</w:t>
      </w:r>
    </w:p>
    <w:p w14:paraId="146EE7B3" w14:textId="77777777" w:rsidR="00841382" w:rsidRPr="00B45530" w:rsidRDefault="00841382" w:rsidP="00841382">
      <w:pPr>
        <w:spacing w:before="100" w:beforeAutospacing="1" w:after="100" w:afterAutospacing="1"/>
        <w:ind w:right="40"/>
        <w:rPr>
          <w:b/>
          <w:i/>
          <w:szCs w:val="24"/>
        </w:rPr>
      </w:pPr>
      <w:r w:rsidRPr="00B45530">
        <w:rPr>
          <w:szCs w:val="24"/>
        </w:rPr>
        <w:t>A separate Statement of Compatibility with Human Rights has been prepared in relation to the Migration Amendment Regulations. </w:t>
      </w:r>
    </w:p>
    <w:p w14:paraId="463D7FC1" w14:textId="77777777" w:rsidR="003E5FB2" w:rsidRDefault="00841382" w:rsidP="003E5FB2">
      <w:pPr>
        <w:keepNext/>
        <w:keepLines/>
        <w:ind w:right="91"/>
        <w:rPr>
          <w:szCs w:val="24"/>
        </w:rPr>
      </w:pPr>
      <w:r w:rsidRPr="00B45530">
        <w:rPr>
          <w:szCs w:val="24"/>
        </w:rPr>
        <w:t>This Instrument amends the SAF Charges Regulations to prescribe the amount of the charge payable in relation to a nomination made for the purpose of the new Subclass 494 visa.</w:t>
      </w:r>
      <w:r w:rsidR="003E5FB2">
        <w:rPr>
          <w:szCs w:val="24"/>
        </w:rPr>
        <w:t xml:space="preserve"> </w:t>
      </w:r>
    </w:p>
    <w:p w14:paraId="19EFFFB2" w14:textId="0277BA94" w:rsidR="00841382" w:rsidRDefault="00841382" w:rsidP="003E5FB2">
      <w:pPr>
        <w:keepNext/>
        <w:keepLines/>
        <w:ind w:right="91"/>
        <w:rPr>
          <w:szCs w:val="24"/>
        </w:rPr>
      </w:pPr>
      <w:r w:rsidRPr="00B45530">
        <w:rPr>
          <w:szCs w:val="24"/>
        </w:rPr>
        <w:t xml:space="preserve">In most </w:t>
      </w:r>
      <w:proofErr w:type="gramStart"/>
      <w:r w:rsidRPr="00B45530">
        <w:rPr>
          <w:szCs w:val="24"/>
        </w:rPr>
        <w:t>cases</w:t>
      </w:r>
      <w:proofErr w:type="gramEnd"/>
      <w:r w:rsidRPr="00B45530">
        <w:rPr>
          <w:szCs w:val="24"/>
        </w:rPr>
        <w:t xml:space="preserve"> nominations relate to an applicant or a proposed applicant for the visa.  However, in some cases, an existing visa holder </w:t>
      </w:r>
      <w:proofErr w:type="gramStart"/>
      <w:r w:rsidRPr="00B45530">
        <w:rPr>
          <w:szCs w:val="24"/>
        </w:rPr>
        <w:t>may be nominated</w:t>
      </w:r>
      <w:proofErr w:type="gramEnd"/>
      <w:r w:rsidRPr="00B45530">
        <w:rPr>
          <w:szCs w:val="24"/>
        </w:rPr>
        <w:t xml:space="preserve">, for example where the visa holder has changed employer.  </w:t>
      </w:r>
      <w:proofErr w:type="gramStart"/>
      <w:r w:rsidRPr="00B45530">
        <w:rPr>
          <w:szCs w:val="24"/>
        </w:rPr>
        <w:t>Where the nomination relates to an applicant or proposed applicant for a Subclass 494 visa, or where the nomination relates to a holder of a Subclass 494 visa, and less than one year has elapsed between the date of grant of the visa and the day on which the new nomination is made, nominations would incur a charge of AUD 3000 for businesses with an annual turnover of less than AUD 10 million or, in any other case, a charge of AUD 5000.</w:t>
      </w:r>
      <w:proofErr w:type="gramEnd"/>
      <w:r w:rsidRPr="00B45530">
        <w:rPr>
          <w:szCs w:val="24"/>
        </w:rPr>
        <w:t xml:space="preserve"> If the nomination relates to a holder of a Subclass 494 visa, and one year or more of the visa period has elapsed, the charge </w:t>
      </w:r>
      <w:proofErr w:type="gramStart"/>
      <w:r w:rsidRPr="00B45530">
        <w:rPr>
          <w:szCs w:val="24"/>
        </w:rPr>
        <w:t>would be reduced</w:t>
      </w:r>
      <w:proofErr w:type="gramEnd"/>
      <w:r w:rsidRPr="00B45530">
        <w:rPr>
          <w:szCs w:val="24"/>
        </w:rPr>
        <w:t>.  The following table summarises the amount of the charge that would apply:</w:t>
      </w:r>
    </w:p>
    <w:p w14:paraId="19423969" w14:textId="77777777" w:rsidR="003E5FB2" w:rsidRDefault="003E5FB2" w:rsidP="00841382">
      <w:pPr>
        <w:rPr>
          <w:szCs w:val="24"/>
        </w:rPr>
      </w:pPr>
    </w:p>
    <w:tbl>
      <w:tblPr>
        <w:tblStyle w:val="TableGrid"/>
        <w:tblW w:w="0" w:type="auto"/>
        <w:tblLook w:val="04A0" w:firstRow="1" w:lastRow="0" w:firstColumn="1" w:lastColumn="0" w:noHBand="0" w:noVBand="1"/>
      </w:tblPr>
      <w:tblGrid>
        <w:gridCol w:w="1838"/>
        <w:gridCol w:w="3589"/>
        <w:gridCol w:w="3589"/>
      </w:tblGrid>
      <w:tr w:rsidR="00841382" w:rsidRPr="00B45530" w14:paraId="3C60343A" w14:textId="77777777" w:rsidTr="00895FB3">
        <w:tc>
          <w:tcPr>
            <w:tcW w:w="1838" w:type="dxa"/>
            <w:tcBorders>
              <w:top w:val="single" w:sz="4" w:space="0" w:color="auto"/>
              <w:left w:val="single" w:sz="4" w:space="0" w:color="auto"/>
              <w:bottom w:val="single" w:sz="4" w:space="0" w:color="auto"/>
              <w:right w:val="single" w:sz="4" w:space="0" w:color="auto"/>
            </w:tcBorders>
            <w:hideMark/>
          </w:tcPr>
          <w:p w14:paraId="27310670" w14:textId="77777777" w:rsidR="00841382" w:rsidRPr="00B45530" w:rsidRDefault="00841382" w:rsidP="00895FB3">
            <w:pPr>
              <w:rPr>
                <w:b/>
                <w:szCs w:val="24"/>
              </w:rPr>
            </w:pPr>
            <w:r w:rsidRPr="00B45530">
              <w:rPr>
                <w:b/>
                <w:szCs w:val="24"/>
              </w:rPr>
              <w:t>Years elapsed</w:t>
            </w:r>
          </w:p>
        </w:tc>
        <w:tc>
          <w:tcPr>
            <w:tcW w:w="3589" w:type="dxa"/>
            <w:tcBorders>
              <w:top w:val="single" w:sz="4" w:space="0" w:color="auto"/>
              <w:left w:val="single" w:sz="4" w:space="0" w:color="auto"/>
              <w:bottom w:val="single" w:sz="4" w:space="0" w:color="auto"/>
              <w:right w:val="single" w:sz="4" w:space="0" w:color="auto"/>
            </w:tcBorders>
            <w:hideMark/>
          </w:tcPr>
          <w:p w14:paraId="1ED0C810" w14:textId="77777777" w:rsidR="00841382" w:rsidRPr="00B45530" w:rsidRDefault="00841382" w:rsidP="00895FB3">
            <w:pPr>
              <w:rPr>
                <w:b/>
                <w:szCs w:val="24"/>
              </w:rPr>
            </w:pPr>
            <w:r w:rsidRPr="00B45530">
              <w:rPr>
                <w:b/>
                <w:szCs w:val="24"/>
              </w:rPr>
              <w:t>For businesses with an annual turnover less than AUD 10 million</w:t>
            </w:r>
          </w:p>
        </w:tc>
        <w:tc>
          <w:tcPr>
            <w:tcW w:w="3589" w:type="dxa"/>
            <w:tcBorders>
              <w:top w:val="single" w:sz="4" w:space="0" w:color="auto"/>
              <w:left w:val="single" w:sz="4" w:space="0" w:color="auto"/>
              <w:bottom w:val="single" w:sz="4" w:space="0" w:color="auto"/>
              <w:right w:val="single" w:sz="4" w:space="0" w:color="auto"/>
            </w:tcBorders>
            <w:hideMark/>
          </w:tcPr>
          <w:p w14:paraId="4A97CB54" w14:textId="77777777" w:rsidR="00841382" w:rsidRPr="00B45530" w:rsidRDefault="00841382" w:rsidP="00895FB3">
            <w:pPr>
              <w:rPr>
                <w:b/>
                <w:szCs w:val="24"/>
              </w:rPr>
            </w:pPr>
            <w:r w:rsidRPr="00B45530">
              <w:rPr>
                <w:b/>
                <w:szCs w:val="24"/>
              </w:rPr>
              <w:t>In any other case</w:t>
            </w:r>
          </w:p>
        </w:tc>
      </w:tr>
      <w:tr w:rsidR="00841382" w:rsidRPr="00B45530" w14:paraId="6D9F43F9" w14:textId="77777777" w:rsidTr="00895FB3">
        <w:tc>
          <w:tcPr>
            <w:tcW w:w="1838" w:type="dxa"/>
            <w:tcBorders>
              <w:top w:val="single" w:sz="4" w:space="0" w:color="auto"/>
              <w:left w:val="single" w:sz="4" w:space="0" w:color="auto"/>
              <w:bottom w:val="single" w:sz="4" w:space="0" w:color="auto"/>
              <w:right w:val="single" w:sz="4" w:space="0" w:color="auto"/>
            </w:tcBorders>
            <w:hideMark/>
          </w:tcPr>
          <w:p w14:paraId="51C05F53" w14:textId="77777777" w:rsidR="00841382" w:rsidRPr="00B45530" w:rsidRDefault="00841382" w:rsidP="00895FB3">
            <w:pPr>
              <w:rPr>
                <w:szCs w:val="24"/>
              </w:rPr>
            </w:pPr>
            <w:r w:rsidRPr="00B45530">
              <w:rPr>
                <w:szCs w:val="24"/>
              </w:rPr>
              <w:t>&lt;1</w:t>
            </w:r>
          </w:p>
        </w:tc>
        <w:tc>
          <w:tcPr>
            <w:tcW w:w="3589" w:type="dxa"/>
            <w:tcBorders>
              <w:top w:val="single" w:sz="4" w:space="0" w:color="auto"/>
              <w:left w:val="single" w:sz="4" w:space="0" w:color="auto"/>
              <w:bottom w:val="single" w:sz="4" w:space="0" w:color="auto"/>
              <w:right w:val="single" w:sz="4" w:space="0" w:color="auto"/>
            </w:tcBorders>
            <w:hideMark/>
          </w:tcPr>
          <w:p w14:paraId="5C15CD37" w14:textId="77777777" w:rsidR="00841382" w:rsidRPr="00B45530" w:rsidRDefault="00841382" w:rsidP="00895FB3">
            <w:pPr>
              <w:rPr>
                <w:szCs w:val="24"/>
              </w:rPr>
            </w:pPr>
            <w:r w:rsidRPr="00B45530">
              <w:rPr>
                <w:szCs w:val="24"/>
              </w:rPr>
              <w:t>AUD 3000</w:t>
            </w:r>
          </w:p>
        </w:tc>
        <w:tc>
          <w:tcPr>
            <w:tcW w:w="3589" w:type="dxa"/>
            <w:tcBorders>
              <w:top w:val="single" w:sz="4" w:space="0" w:color="auto"/>
              <w:left w:val="single" w:sz="4" w:space="0" w:color="auto"/>
              <w:bottom w:val="single" w:sz="4" w:space="0" w:color="auto"/>
              <w:right w:val="single" w:sz="4" w:space="0" w:color="auto"/>
            </w:tcBorders>
            <w:hideMark/>
          </w:tcPr>
          <w:p w14:paraId="4B6E9D8F" w14:textId="77777777" w:rsidR="00841382" w:rsidRPr="00B45530" w:rsidRDefault="00841382" w:rsidP="00895FB3">
            <w:pPr>
              <w:rPr>
                <w:szCs w:val="24"/>
              </w:rPr>
            </w:pPr>
            <w:r w:rsidRPr="00B45530">
              <w:rPr>
                <w:szCs w:val="24"/>
              </w:rPr>
              <w:t>AUD 5000</w:t>
            </w:r>
          </w:p>
        </w:tc>
      </w:tr>
      <w:tr w:rsidR="00841382" w:rsidRPr="00B45530" w14:paraId="27FD1768" w14:textId="77777777" w:rsidTr="00895FB3">
        <w:tc>
          <w:tcPr>
            <w:tcW w:w="1838" w:type="dxa"/>
            <w:tcBorders>
              <w:top w:val="single" w:sz="4" w:space="0" w:color="auto"/>
              <w:left w:val="single" w:sz="4" w:space="0" w:color="auto"/>
              <w:bottom w:val="single" w:sz="4" w:space="0" w:color="auto"/>
              <w:right w:val="single" w:sz="4" w:space="0" w:color="auto"/>
            </w:tcBorders>
            <w:hideMark/>
          </w:tcPr>
          <w:p w14:paraId="11FF9D2C" w14:textId="77777777" w:rsidR="00841382" w:rsidRPr="00B45530" w:rsidRDefault="00841382" w:rsidP="00895FB3">
            <w:pPr>
              <w:rPr>
                <w:szCs w:val="24"/>
              </w:rPr>
            </w:pPr>
            <w:r w:rsidRPr="00B45530">
              <w:rPr>
                <w:szCs w:val="24"/>
              </w:rPr>
              <w:t>1-less than 2</w:t>
            </w:r>
          </w:p>
        </w:tc>
        <w:tc>
          <w:tcPr>
            <w:tcW w:w="3589" w:type="dxa"/>
            <w:tcBorders>
              <w:top w:val="single" w:sz="4" w:space="0" w:color="auto"/>
              <w:left w:val="single" w:sz="4" w:space="0" w:color="auto"/>
              <w:bottom w:val="single" w:sz="4" w:space="0" w:color="auto"/>
              <w:right w:val="single" w:sz="4" w:space="0" w:color="auto"/>
            </w:tcBorders>
            <w:hideMark/>
          </w:tcPr>
          <w:p w14:paraId="163D6240" w14:textId="77777777" w:rsidR="00841382" w:rsidRPr="00B45530" w:rsidRDefault="00841382" w:rsidP="00895FB3">
            <w:pPr>
              <w:rPr>
                <w:szCs w:val="24"/>
              </w:rPr>
            </w:pPr>
            <w:r w:rsidRPr="00B45530">
              <w:rPr>
                <w:szCs w:val="24"/>
              </w:rPr>
              <w:t>AUD 2400</w:t>
            </w:r>
          </w:p>
        </w:tc>
        <w:tc>
          <w:tcPr>
            <w:tcW w:w="3589" w:type="dxa"/>
            <w:tcBorders>
              <w:top w:val="single" w:sz="4" w:space="0" w:color="auto"/>
              <w:left w:val="single" w:sz="4" w:space="0" w:color="auto"/>
              <w:bottom w:val="single" w:sz="4" w:space="0" w:color="auto"/>
              <w:right w:val="single" w:sz="4" w:space="0" w:color="auto"/>
            </w:tcBorders>
            <w:hideMark/>
          </w:tcPr>
          <w:p w14:paraId="4BEEECBE" w14:textId="77777777" w:rsidR="00841382" w:rsidRPr="00B45530" w:rsidRDefault="00841382" w:rsidP="00895FB3">
            <w:pPr>
              <w:rPr>
                <w:szCs w:val="24"/>
              </w:rPr>
            </w:pPr>
            <w:r w:rsidRPr="00B45530">
              <w:rPr>
                <w:szCs w:val="24"/>
              </w:rPr>
              <w:t>AUD 4000</w:t>
            </w:r>
          </w:p>
        </w:tc>
      </w:tr>
      <w:tr w:rsidR="00841382" w:rsidRPr="00B45530" w14:paraId="0CA84431" w14:textId="77777777" w:rsidTr="00895FB3">
        <w:tc>
          <w:tcPr>
            <w:tcW w:w="1838" w:type="dxa"/>
            <w:tcBorders>
              <w:top w:val="single" w:sz="4" w:space="0" w:color="auto"/>
              <w:left w:val="single" w:sz="4" w:space="0" w:color="auto"/>
              <w:bottom w:val="single" w:sz="4" w:space="0" w:color="auto"/>
              <w:right w:val="single" w:sz="4" w:space="0" w:color="auto"/>
            </w:tcBorders>
            <w:hideMark/>
          </w:tcPr>
          <w:p w14:paraId="3377B737" w14:textId="77777777" w:rsidR="00841382" w:rsidRPr="00B45530" w:rsidRDefault="00841382" w:rsidP="00895FB3">
            <w:pPr>
              <w:rPr>
                <w:szCs w:val="24"/>
              </w:rPr>
            </w:pPr>
            <w:r w:rsidRPr="00B45530">
              <w:rPr>
                <w:szCs w:val="24"/>
              </w:rPr>
              <w:t>2-less than 3</w:t>
            </w:r>
          </w:p>
        </w:tc>
        <w:tc>
          <w:tcPr>
            <w:tcW w:w="3589" w:type="dxa"/>
            <w:tcBorders>
              <w:top w:val="single" w:sz="4" w:space="0" w:color="auto"/>
              <w:left w:val="single" w:sz="4" w:space="0" w:color="auto"/>
              <w:bottom w:val="single" w:sz="4" w:space="0" w:color="auto"/>
              <w:right w:val="single" w:sz="4" w:space="0" w:color="auto"/>
            </w:tcBorders>
            <w:hideMark/>
          </w:tcPr>
          <w:p w14:paraId="12BC88EF" w14:textId="77777777" w:rsidR="00841382" w:rsidRPr="00B45530" w:rsidRDefault="00841382" w:rsidP="00895FB3">
            <w:pPr>
              <w:rPr>
                <w:szCs w:val="24"/>
              </w:rPr>
            </w:pPr>
            <w:r w:rsidRPr="00B45530">
              <w:rPr>
                <w:szCs w:val="24"/>
              </w:rPr>
              <w:t>AUD 1800</w:t>
            </w:r>
          </w:p>
        </w:tc>
        <w:tc>
          <w:tcPr>
            <w:tcW w:w="3589" w:type="dxa"/>
            <w:tcBorders>
              <w:top w:val="single" w:sz="4" w:space="0" w:color="auto"/>
              <w:left w:val="single" w:sz="4" w:space="0" w:color="auto"/>
              <w:bottom w:val="single" w:sz="4" w:space="0" w:color="auto"/>
              <w:right w:val="single" w:sz="4" w:space="0" w:color="auto"/>
            </w:tcBorders>
            <w:hideMark/>
          </w:tcPr>
          <w:p w14:paraId="65DDE508" w14:textId="77777777" w:rsidR="00841382" w:rsidRPr="00B45530" w:rsidRDefault="00841382" w:rsidP="00895FB3">
            <w:pPr>
              <w:rPr>
                <w:szCs w:val="24"/>
              </w:rPr>
            </w:pPr>
            <w:r w:rsidRPr="00B45530">
              <w:rPr>
                <w:szCs w:val="24"/>
              </w:rPr>
              <w:t>AUD 3000</w:t>
            </w:r>
          </w:p>
        </w:tc>
      </w:tr>
      <w:tr w:rsidR="00841382" w:rsidRPr="00B45530" w14:paraId="5FEEEA5D" w14:textId="77777777" w:rsidTr="00895FB3">
        <w:tc>
          <w:tcPr>
            <w:tcW w:w="1838" w:type="dxa"/>
            <w:tcBorders>
              <w:top w:val="single" w:sz="4" w:space="0" w:color="auto"/>
              <w:left w:val="single" w:sz="4" w:space="0" w:color="auto"/>
              <w:bottom w:val="single" w:sz="4" w:space="0" w:color="auto"/>
              <w:right w:val="single" w:sz="4" w:space="0" w:color="auto"/>
            </w:tcBorders>
            <w:hideMark/>
          </w:tcPr>
          <w:p w14:paraId="2E4CCEF0" w14:textId="77777777" w:rsidR="00841382" w:rsidRPr="00B45530" w:rsidRDefault="00841382" w:rsidP="00895FB3">
            <w:pPr>
              <w:rPr>
                <w:szCs w:val="24"/>
              </w:rPr>
            </w:pPr>
            <w:r w:rsidRPr="00B45530">
              <w:rPr>
                <w:szCs w:val="24"/>
              </w:rPr>
              <w:t>3-less than 4</w:t>
            </w:r>
          </w:p>
        </w:tc>
        <w:tc>
          <w:tcPr>
            <w:tcW w:w="3589" w:type="dxa"/>
            <w:tcBorders>
              <w:top w:val="single" w:sz="4" w:space="0" w:color="auto"/>
              <w:left w:val="single" w:sz="4" w:space="0" w:color="auto"/>
              <w:bottom w:val="single" w:sz="4" w:space="0" w:color="auto"/>
              <w:right w:val="single" w:sz="4" w:space="0" w:color="auto"/>
            </w:tcBorders>
            <w:hideMark/>
          </w:tcPr>
          <w:p w14:paraId="53AB9D6F" w14:textId="77777777" w:rsidR="00841382" w:rsidRPr="00B45530" w:rsidRDefault="00841382" w:rsidP="00895FB3">
            <w:pPr>
              <w:rPr>
                <w:szCs w:val="24"/>
              </w:rPr>
            </w:pPr>
            <w:r w:rsidRPr="00B45530">
              <w:rPr>
                <w:szCs w:val="24"/>
              </w:rPr>
              <w:t>AUD 1200</w:t>
            </w:r>
          </w:p>
        </w:tc>
        <w:tc>
          <w:tcPr>
            <w:tcW w:w="3589" w:type="dxa"/>
            <w:tcBorders>
              <w:top w:val="single" w:sz="4" w:space="0" w:color="auto"/>
              <w:left w:val="single" w:sz="4" w:space="0" w:color="auto"/>
              <w:bottom w:val="single" w:sz="4" w:space="0" w:color="auto"/>
              <w:right w:val="single" w:sz="4" w:space="0" w:color="auto"/>
            </w:tcBorders>
            <w:hideMark/>
          </w:tcPr>
          <w:p w14:paraId="79C399C4" w14:textId="77777777" w:rsidR="00841382" w:rsidRPr="00B45530" w:rsidRDefault="00841382" w:rsidP="00895FB3">
            <w:pPr>
              <w:rPr>
                <w:szCs w:val="24"/>
              </w:rPr>
            </w:pPr>
            <w:r w:rsidRPr="00B45530">
              <w:rPr>
                <w:szCs w:val="24"/>
              </w:rPr>
              <w:t>AUD 2000</w:t>
            </w:r>
          </w:p>
        </w:tc>
      </w:tr>
      <w:tr w:rsidR="00841382" w:rsidRPr="00B45530" w14:paraId="22DB445D" w14:textId="77777777" w:rsidTr="00895FB3">
        <w:tc>
          <w:tcPr>
            <w:tcW w:w="1838" w:type="dxa"/>
            <w:tcBorders>
              <w:top w:val="single" w:sz="4" w:space="0" w:color="auto"/>
              <w:left w:val="single" w:sz="4" w:space="0" w:color="auto"/>
              <w:bottom w:val="single" w:sz="4" w:space="0" w:color="auto"/>
              <w:right w:val="single" w:sz="4" w:space="0" w:color="auto"/>
            </w:tcBorders>
            <w:hideMark/>
          </w:tcPr>
          <w:p w14:paraId="6BA1DCDB" w14:textId="77777777" w:rsidR="00841382" w:rsidRPr="00B45530" w:rsidRDefault="00841382" w:rsidP="00895FB3">
            <w:pPr>
              <w:rPr>
                <w:szCs w:val="24"/>
              </w:rPr>
            </w:pPr>
            <w:r w:rsidRPr="00B45530">
              <w:rPr>
                <w:szCs w:val="24"/>
              </w:rPr>
              <w:t>4-less than 5</w:t>
            </w:r>
          </w:p>
        </w:tc>
        <w:tc>
          <w:tcPr>
            <w:tcW w:w="3589" w:type="dxa"/>
            <w:tcBorders>
              <w:top w:val="single" w:sz="4" w:space="0" w:color="auto"/>
              <w:left w:val="single" w:sz="4" w:space="0" w:color="auto"/>
              <w:bottom w:val="single" w:sz="4" w:space="0" w:color="auto"/>
              <w:right w:val="single" w:sz="4" w:space="0" w:color="auto"/>
            </w:tcBorders>
            <w:hideMark/>
          </w:tcPr>
          <w:p w14:paraId="3BA2AD0D" w14:textId="77777777" w:rsidR="00841382" w:rsidRPr="00B45530" w:rsidRDefault="00841382" w:rsidP="00895FB3">
            <w:pPr>
              <w:rPr>
                <w:szCs w:val="24"/>
              </w:rPr>
            </w:pPr>
            <w:r w:rsidRPr="00B45530">
              <w:rPr>
                <w:szCs w:val="24"/>
              </w:rPr>
              <w:t>AUD 600</w:t>
            </w:r>
          </w:p>
        </w:tc>
        <w:tc>
          <w:tcPr>
            <w:tcW w:w="3589" w:type="dxa"/>
            <w:tcBorders>
              <w:top w:val="single" w:sz="4" w:space="0" w:color="auto"/>
              <w:left w:val="single" w:sz="4" w:space="0" w:color="auto"/>
              <w:bottom w:val="single" w:sz="4" w:space="0" w:color="auto"/>
              <w:right w:val="single" w:sz="4" w:space="0" w:color="auto"/>
            </w:tcBorders>
            <w:hideMark/>
          </w:tcPr>
          <w:p w14:paraId="6AD5B059" w14:textId="77777777" w:rsidR="00841382" w:rsidRPr="00B45530" w:rsidRDefault="00841382" w:rsidP="00895FB3">
            <w:pPr>
              <w:rPr>
                <w:szCs w:val="24"/>
              </w:rPr>
            </w:pPr>
            <w:r w:rsidRPr="00B45530">
              <w:rPr>
                <w:szCs w:val="24"/>
              </w:rPr>
              <w:t>AUD 1000</w:t>
            </w:r>
          </w:p>
        </w:tc>
      </w:tr>
    </w:tbl>
    <w:p w14:paraId="6654D45A" w14:textId="77777777" w:rsidR="00841382" w:rsidRPr="00B45530" w:rsidRDefault="00841382" w:rsidP="00841382">
      <w:pPr>
        <w:rPr>
          <w:szCs w:val="24"/>
        </w:rPr>
      </w:pPr>
      <w:r w:rsidRPr="00B45530">
        <w:rPr>
          <w:szCs w:val="24"/>
        </w:rPr>
        <w:t>As an exception to the above, the charge would be nil for nominations of a</w:t>
      </w:r>
      <w:r>
        <w:rPr>
          <w:szCs w:val="24"/>
        </w:rPr>
        <w:t xml:space="preserve"> proposed</w:t>
      </w:r>
      <w:r w:rsidRPr="00B45530">
        <w:rPr>
          <w:szCs w:val="24"/>
        </w:rPr>
        <w:t xml:space="preserve"> occupation for a Subclass 494 visa in the Labour Agreement stream where the occupation is minister of religion or religious assistant. This maintains the current position, in relation to nominations for the purpose of Subclasses 457 and 482, at subsections 5(3) of the SAF Charges Regulations and Subclasses 186 and 187, at subsection 6(3).</w:t>
      </w:r>
    </w:p>
    <w:p w14:paraId="123894D0" w14:textId="77777777" w:rsidR="003E5FB2" w:rsidRDefault="003E5FB2">
      <w:pPr>
        <w:spacing w:before="0" w:after="200" w:line="276" w:lineRule="auto"/>
        <w:rPr>
          <w:b/>
          <w:szCs w:val="24"/>
        </w:rPr>
      </w:pPr>
      <w:r>
        <w:rPr>
          <w:b/>
          <w:szCs w:val="24"/>
        </w:rPr>
        <w:br w:type="page"/>
      </w:r>
    </w:p>
    <w:p w14:paraId="5F63622D" w14:textId="70FF6E55" w:rsidR="00841382" w:rsidRPr="00B45530" w:rsidRDefault="00841382" w:rsidP="00841382">
      <w:pPr>
        <w:spacing w:before="120" w:after="120"/>
        <w:rPr>
          <w:b/>
          <w:szCs w:val="24"/>
        </w:rPr>
      </w:pPr>
      <w:r w:rsidRPr="00B45530">
        <w:rPr>
          <w:b/>
          <w:szCs w:val="24"/>
        </w:rPr>
        <w:lastRenderedPageBreak/>
        <w:t>Human rights implications</w:t>
      </w:r>
    </w:p>
    <w:p w14:paraId="02BA3E41" w14:textId="77777777" w:rsidR="00841382" w:rsidRPr="00B45530" w:rsidRDefault="00841382" w:rsidP="00841382">
      <w:pPr>
        <w:spacing w:before="120" w:after="120"/>
        <w:rPr>
          <w:szCs w:val="24"/>
          <w:u w:val="single"/>
        </w:rPr>
      </w:pPr>
      <w:r w:rsidRPr="00B45530">
        <w:rPr>
          <w:szCs w:val="24"/>
          <w:u w:val="single"/>
        </w:rPr>
        <w:t>Right to work</w:t>
      </w:r>
    </w:p>
    <w:p w14:paraId="3DF2F84A" w14:textId="77777777" w:rsidR="00841382" w:rsidRPr="00B45530" w:rsidRDefault="00841382" w:rsidP="00841382">
      <w:pPr>
        <w:spacing w:before="120" w:after="120"/>
        <w:rPr>
          <w:szCs w:val="24"/>
        </w:rPr>
      </w:pPr>
      <w:r w:rsidRPr="00B45530">
        <w:rPr>
          <w:szCs w:val="24"/>
        </w:rPr>
        <w:t xml:space="preserve">This Instrument contributes, as part of the broader SAF charge framework, to the provision of training opportunities for Australian citizens and permanent residents by prescribing the amount of the nomination training contribution charge payable in relation to a Subclass 494 visa. </w:t>
      </w:r>
    </w:p>
    <w:p w14:paraId="2D2BFCF6" w14:textId="00A3B97E" w:rsidR="00841382" w:rsidRPr="00B45530" w:rsidRDefault="00841382" w:rsidP="00841382">
      <w:pPr>
        <w:spacing w:before="120" w:after="120"/>
        <w:rPr>
          <w:szCs w:val="24"/>
        </w:rPr>
      </w:pPr>
      <w:r w:rsidRPr="00B45530">
        <w:rPr>
          <w:szCs w:val="24"/>
        </w:rPr>
        <w:t xml:space="preserve">The amount payable by the nominating employer varies </w:t>
      </w:r>
      <w:proofErr w:type="gramStart"/>
      <w:r w:rsidRPr="00B45530">
        <w:rPr>
          <w:szCs w:val="24"/>
        </w:rPr>
        <w:t>according to</w:t>
      </w:r>
      <w:proofErr w:type="gramEnd"/>
      <w:r w:rsidRPr="00B45530">
        <w:rPr>
          <w:szCs w:val="24"/>
        </w:rPr>
        <w:t>:</w:t>
      </w:r>
    </w:p>
    <w:p w14:paraId="0B943E31" w14:textId="77777777" w:rsidR="00841382" w:rsidRPr="00B45530" w:rsidRDefault="00841382" w:rsidP="00841382">
      <w:pPr>
        <w:pStyle w:val="ListParagraph"/>
        <w:numPr>
          <w:ilvl w:val="0"/>
          <w:numId w:val="24"/>
        </w:numPr>
        <w:spacing w:before="120" w:after="120"/>
        <w:rPr>
          <w:szCs w:val="24"/>
        </w:rPr>
      </w:pPr>
      <w:r w:rsidRPr="00B45530">
        <w:rPr>
          <w:szCs w:val="24"/>
        </w:rPr>
        <w:t xml:space="preserve">the ‘visa elapsed period’, which is the number of whole years in the period between the date of grant of the visa and the nomination day, if the nomination relates to an existing visa holder; and </w:t>
      </w:r>
    </w:p>
    <w:p w14:paraId="51228297" w14:textId="77777777" w:rsidR="00841382" w:rsidRPr="00B45530" w:rsidRDefault="00841382" w:rsidP="00841382">
      <w:pPr>
        <w:pStyle w:val="ListParagraph"/>
        <w:numPr>
          <w:ilvl w:val="0"/>
          <w:numId w:val="24"/>
        </w:numPr>
        <w:spacing w:before="120" w:after="120"/>
        <w:rPr>
          <w:szCs w:val="24"/>
        </w:rPr>
      </w:pPr>
      <w:proofErr w:type="gramStart"/>
      <w:r w:rsidRPr="00B45530">
        <w:rPr>
          <w:szCs w:val="24"/>
        </w:rPr>
        <w:t>the</w:t>
      </w:r>
      <w:proofErr w:type="gramEnd"/>
      <w:r w:rsidRPr="00B45530">
        <w:rPr>
          <w:szCs w:val="24"/>
        </w:rPr>
        <w:t xml:space="preserve"> annual turnover of the nominating employer’s business. </w:t>
      </w:r>
    </w:p>
    <w:p w14:paraId="33F8BBD0" w14:textId="77777777" w:rsidR="00841382" w:rsidRPr="00B45530" w:rsidRDefault="00841382" w:rsidP="00841382">
      <w:pPr>
        <w:spacing w:before="120" w:after="120"/>
        <w:rPr>
          <w:szCs w:val="24"/>
        </w:rPr>
      </w:pPr>
      <w:r w:rsidRPr="00B45530">
        <w:rPr>
          <w:szCs w:val="24"/>
        </w:rPr>
        <w:t xml:space="preserve">For businesses with an annual turnover of AUD 10 </w:t>
      </w:r>
      <w:proofErr w:type="gramStart"/>
      <w:r w:rsidRPr="00B45530">
        <w:rPr>
          <w:szCs w:val="24"/>
        </w:rPr>
        <w:t>million</w:t>
      </w:r>
      <w:proofErr w:type="gramEnd"/>
      <w:r w:rsidRPr="00B45530">
        <w:rPr>
          <w:szCs w:val="24"/>
        </w:rPr>
        <w:t xml:space="preserve"> or more, it is reasonable to charge a marginally higher base amount of the nomination training contribution charge than for small</w:t>
      </w:r>
      <w:r>
        <w:rPr>
          <w:szCs w:val="24"/>
        </w:rPr>
        <w:t>er</w:t>
      </w:r>
      <w:r w:rsidRPr="00B45530">
        <w:rPr>
          <w:szCs w:val="24"/>
        </w:rPr>
        <w:t xml:space="preserve"> businesses with an annual turnover of less than AUD 10 million. </w:t>
      </w:r>
    </w:p>
    <w:p w14:paraId="6849F60C" w14:textId="77777777" w:rsidR="00841382" w:rsidRPr="00B45530" w:rsidRDefault="00841382" w:rsidP="00841382">
      <w:pPr>
        <w:spacing w:before="120" w:after="120"/>
        <w:rPr>
          <w:szCs w:val="24"/>
        </w:rPr>
      </w:pPr>
      <w:r w:rsidRPr="00B45530">
        <w:rPr>
          <w:szCs w:val="24"/>
        </w:rPr>
        <w:t xml:space="preserve">The SAF supports training of Australians and therefore their right to work.  This is because the </w:t>
      </w:r>
      <w:proofErr w:type="gramStart"/>
      <w:r w:rsidRPr="00B45530">
        <w:rPr>
          <w:szCs w:val="24"/>
        </w:rPr>
        <w:t>nomination training contribution charge</w:t>
      </w:r>
      <w:proofErr w:type="gramEnd"/>
      <w:r w:rsidRPr="00B45530">
        <w:rPr>
          <w:szCs w:val="24"/>
        </w:rPr>
        <w:t xml:space="preserve"> funds initiatives that improve training opportunities and outcomes for Australian citizens and permanent residents.  Such initiatives engage Articles 6.1 and 6.2 of the </w:t>
      </w:r>
      <w:r w:rsidRPr="00B45530">
        <w:rPr>
          <w:i/>
          <w:szCs w:val="24"/>
        </w:rPr>
        <w:t>International Covenant on Economic, Social and Cultural Rights</w:t>
      </w:r>
      <w:r w:rsidRPr="00B45530">
        <w:rPr>
          <w:szCs w:val="24"/>
        </w:rPr>
        <w:t xml:space="preserve"> (ICESCR).  Article 6.1 of ICESCR recognises:</w:t>
      </w:r>
    </w:p>
    <w:p w14:paraId="7871223E" w14:textId="77777777" w:rsidR="00841382" w:rsidRPr="00B45530" w:rsidRDefault="00841382" w:rsidP="00841382">
      <w:pPr>
        <w:pStyle w:val="NormalWeb"/>
        <w:spacing w:before="120" w:beforeAutospacing="0" w:after="120" w:afterAutospacing="0"/>
        <w:ind w:left="720"/>
        <w:rPr>
          <w:i/>
        </w:rPr>
      </w:pPr>
      <w:r w:rsidRPr="00B45530">
        <w:rPr>
          <w:i/>
        </w:rPr>
        <w:t xml:space="preserve">The right to work, which includes the right of everyone to the opportunity to gain his living by work which he freely chooses or accepts, and will take appropriate steps to safeguard this right.  </w:t>
      </w:r>
    </w:p>
    <w:p w14:paraId="273B9657" w14:textId="77777777" w:rsidR="00841382" w:rsidRPr="00B45530" w:rsidRDefault="00841382" w:rsidP="00841382">
      <w:pPr>
        <w:pStyle w:val="NormalWeb"/>
        <w:spacing w:before="120" w:beforeAutospacing="0" w:after="120" w:afterAutospacing="0"/>
      </w:pPr>
      <w:r w:rsidRPr="00B45530">
        <w:t>Article 6.2 of ICESCR states that:</w:t>
      </w:r>
    </w:p>
    <w:p w14:paraId="34035E26" w14:textId="77777777" w:rsidR="00841382" w:rsidRPr="00B45530" w:rsidRDefault="00841382" w:rsidP="00841382">
      <w:pPr>
        <w:pStyle w:val="NormalWeb"/>
        <w:spacing w:before="120" w:beforeAutospacing="0" w:after="120" w:afterAutospacing="0"/>
        <w:ind w:left="720"/>
      </w:pPr>
      <w:r w:rsidRPr="00B45530">
        <w:rPr>
          <w:i/>
        </w:rPr>
        <w:t xml:space="preserve">The steps to </w:t>
      </w:r>
      <w:proofErr w:type="gramStart"/>
      <w:r w:rsidRPr="00B45530">
        <w:rPr>
          <w:i/>
        </w:rPr>
        <w:t>be taken</w:t>
      </w:r>
      <w:proofErr w:type="gramEnd"/>
      <w:r w:rsidRPr="00B45530">
        <w:rPr>
          <w:i/>
        </w:rPr>
        <w:t xml:space="preserve"> by a State Party of the present Covenant to achieve the full realization of [the right to work]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w:t>
      </w:r>
    </w:p>
    <w:p w14:paraId="003FA9C8" w14:textId="77777777" w:rsidR="00841382" w:rsidRPr="00B45530" w:rsidRDefault="00841382" w:rsidP="00841382">
      <w:pPr>
        <w:spacing w:before="120" w:after="120"/>
        <w:rPr>
          <w:rFonts w:eastAsia="Batang"/>
          <w:bCs/>
          <w:color w:val="000000"/>
          <w:szCs w:val="24"/>
          <w:lang w:eastAsia="ko-KR"/>
        </w:rPr>
      </w:pPr>
      <w:r w:rsidRPr="00B45530">
        <w:rPr>
          <w:rFonts w:eastAsia="Batang"/>
          <w:bCs/>
          <w:color w:val="000000"/>
          <w:szCs w:val="24"/>
          <w:lang w:eastAsia="ko-KR"/>
        </w:rPr>
        <w:t xml:space="preserve">The regulatory framework for the </w:t>
      </w:r>
      <w:r w:rsidRPr="00B45530">
        <w:rPr>
          <w:rFonts w:eastAsia="Batang"/>
          <w:color w:val="000000"/>
          <w:szCs w:val="24"/>
          <w:lang w:eastAsia="ko-KR"/>
        </w:rPr>
        <w:t>nomination training contribution charge</w:t>
      </w:r>
      <w:r w:rsidRPr="00B45530">
        <w:rPr>
          <w:rFonts w:eastAsia="Batang"/>
          <w:bCs/>
          <w:color w:val="000000"/>
          <w:szCs w:val="24"/>
          <w:lang w:eastAsia="ko-KR"/>
        </w:rPr>
        <w:t xml:space="preserve"> supports the right to work under Article 6.1 in relation to Australian citizens and permanent residents.  Funding a national training partnership through the sponsorship and nomination framework is an effective mechanism to promote training across a broad range of industries and occupations.  The measure positively engages Articles 6.1 and 6.2 of the ICESCR as it is a mechanism for Australia to comply with these rights.</w:t>
      </w:r>
    </w:p>
    <w:p w14:paraId="25610632" w14:textId="77777777" w:rsidR="00841382" w:rsidRPr="00B45530" w:rsidRDefault="00841382" w:rsidP="00841382">
      <w:pPr>
        <w:spacing w:before="120" w:after="120"/>
        <w:rPr>
          <w:rFonts w:eastAsia="Batang"/>
          <w:bCs/>
          <w:color w:val="000000"/>
          <w:szCs w:val="24"/>
          <w:u w:val="single"/>
          <w:lang w:eastAsia="ko-KR"/>
        </w:rPr>
      </w:pPr>
      <w:r w:rsidRPr="00B45530">
        <w:rPr>
          <w:rFonts w:eastAsia="Batang"/>
          <w:bCs/>
          <w:color w:val="000000"/>
          <w:szCs w:val="24"/>
          <w:u w:val="single"/>
          <w:lang w:eastAsia="ko-KR"/>
        </w:rPr>
        <w:t>Freedom of religion</w:t>
      </w:r>
    </w:p>
    <w:p w14:paraId="163769E9" w14:textId="77777777" w:rsidR="00841382" w:rsidRPr="00B45530" w:rsidRDefault="00841382" w:rsidP="00841382">
      <w:pPr>
        <w:spacing w:before="120" w:after="120"/>
        <w:rPr>
          <w:rFonts w:eastAsia="Batang"/>
          <w:bCs/>
          <w:color w:val="000000"/>
          <w:szCs w:val="24"/>
          <w:lang w:eastAsia="ko-KR"/>
        </w:rPr>
      </w:pPr>
      <w:r w:rsidRPr="00B45530">
        <w:rPr>
          <w:rFonts w:eastAsia="Batang"/>
          <w:bCs/>
          <w:color w:val="000000"/>
          <w:szCs w:val="24"/>
          <w:lang w:eastAsia="ko-KR"/>
        </w:rPr>
        <w:t xml:space="preserve">This Instrument may also promote the right to freedom of religion under Article 18 of the </w:t>
      </w:r>
      <w:proofErr w:type="gramStart"/>
      <w:r w:rsidRPr="00B45530">
        <w:rPr>
          <w:rFonts w:eastAsia="Batang"/>
          <w:bCs/>
          <w:color w:val="000000"/>
          <w:szCs w:val="24"/>
          <w:lang w:eastAsia="ko-KR"/>
        </w:rPr>
        <w:t>ICCPR which</w:t>
      </w:r>
      <w:proofErr w:type="gramEnd"/>
      <w:r w:rsidRPr="00B45530">
        <w:rPr>
          <w:rFonts w:eastAsia="Batang"/>
          <w:bCs/>
          <w:color w:val="000000"/>
          <w:szCs w:val="24"/>
          <w:lang w:eastAsia="ko-KR"/>
        </w:rPr>
        <w:t xml:space="preserve"> states </w:t>
      </w:r>
    </w:p>
    <w:p w14:paraId="66E6C4EB" w14:textId="77777777" w:rsidR="00841382" w:rsidRPr="00B45530" w:rsidRDefault="00841382" w:rsidP="00841382">
      <w:pPr>
        <w:spacing w:before="120" w:after="120"/>
        <w:ind w:left="720"/>
        <w:rPr>
          <w:rFonts w:eastAsia="Batang"/>
          <w:bCs/>
          <w:i/>
          <w:szCs w:val="24"/>
          <w:lang w:eastAsia="ko-KR"/>
        </w:rPr>
      </w:pPr>
      <w:r w:rsidRPr="00B45530">
        <w:rPr>
          <w:i/>
          <w:szCs w:val="24"/>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3E1D4AD5" w14:textId="77777777" w:rsidR="00841382" w:rsidRPr="00B45530" w:rsidRDefault="00841382" w:rsidP="00841382">
      <w:pPr>
        <w:spacing w:before="120" w:after="120"/>
        <w:rPr>
          <w:b/>
          <w:szCs w:val="24"/>
        </w:rPr>
      </w:pPr>
      <w:r w:rsidRPr="00B45530">
        <w:rPr>
          <w:rFonts w:eastAsia="Batang"/>
          <w:bCs/>
          <w:color w:val="000000"/>
          <w:szCs w:val="24"/>
          <w:lang w:eastAsia="ko-KR"/>
        </w:rPr>
        <w:t xml:space="preserve">This is because the Migration Regulations provide an exemption from </w:t>
      </w:r>
      <w:r w:rsidRPr="00B45530">
        <w:rPr>
          <w:szCs w:val="24"/>
        </w:rPr>
        <w:t xml:space="preserve">the nomination training contribution charge for ‘Ministers of Religion’ or ‘Religious Assistant’ where that nomination </w:t>
      </w:r>
      <w:proofErr w:type="gramStart"/>
      <w:r w:rsidRPr="00B45530">
        <w:rPr>
          <w:szCs w:val="24"/>
        </w:rPr>
        <w:t>is</w:t>
      </w:r>
      <w:proofErr w:type="gramEnd"/>
      <w:r w:rsidRPr="00B45530">
        <w:rPr>
          <w:szCs w:val="24"/>
        </w:rPr>
        <w:t xml:space="preserve"> in relation to a Subclass 494 visa in the Labour Agreement stream. This assists </w:t>
      </w:r>
      <w:r w:rsidRPr="00B45530">
        <w:rPr>
          <w:szCs w:val="24"/>
        </w:rPr>
        <w:lastRenderedPageBreak/>
        <w:t>organisations to sponsor the entry and stay of Ministers of Religion and Religious Assistants to practice and teach religion.</w:t>
      </w:r>
    </w:p>
    <w:p w14:paraId="36D3C813" w14:textId="7DA78C52" w:rsidR="00841382" w:rsidRPr="00B45530" w:rsidRDefault="00841382" w:rsidP="00841382">
      <w:pPr>
        <w:spacing w:before="120" w:after="120"/>
        <w:rPr>
          <w:b/>
          <w:szCs w:val="24"/>
        </w:rPr>
      </w:pPr>
      <w:r w:rsidRPr="00B45530">
        <w:rPr>
          <w:b/>
          <w:szCs w:val="24"/>
        </w:rPr>
        <w:t>Conclusion</w:t>
      </w:r>
    </w:p>
    <w:p w14:paraId="75AF44DC" w14:textId="77777777" w:rsidR="00841382" w:rsidRPr="00B45530" w:rsidRDefault="00841382" w:rsidP="00841382">
      <w:pPr>
        <w:spacing w:before="120" w:after="120"/>
        <w:rPr>
          <w:szCs w:val="24"/>
        </w:rPr>
      </w:pPr>
      <w:r w:rsidRPr="00B45530">
        <w:rPr>
          <w:szCs w:val="24"/>
        </w:rPr>
        <w:t>This Legislative Instrument is compatible with human rights as it promotes the training of Australian citizens and permanent residents in support of Article 6 of the ICESCR and practice and teaching of religion in support of Article 18 of the ICCPR.  </w:t>
      </w:r>
    </w:p>
    <w:p w14:paraId="5FF1A275" w14:textId="77777777" w:rsidR="00841382" w:rsidRDefault="00841382" w:rsidP="00841382">
      <w:pPr>
        <w:spacing w:before="120" w:after="120"/>
        <w:jc w:val="center"/>
        <w:rPr>
          <w:b/>
          <w:szCs w:val="24"/>
        </w:rPr>
      </w:pPr>
    </w:p>
    <w:p w14:paraId="53F24A21" w14:textId="77777777" w:rsidR="00841382" w:rsidRPr="00B45530" w:rsidRDefault="00841382" w:rsidP="006319AD">
      <w:pPr>
        <w:spacing w:before="120" w:after="120"/>
        <w:ind w:left="2160" w:firstLine="720"/>
        <w:rPr>
          <w:b/>
          <w:szCs w:val="24"/>
        </w:rPr>
      </w:pPr>
      <w:r w:rsidRPr="00B45530">
        <w:rPr>
          <w:b/>
          <w:szCs w:val="24"/>
        </w:rPr>
        <w:t>The Hon. David Coleman MP</w:t>
      </w:r>
    </w:p>
    <w:p w14:paraId="31F196F4" w14:textId="51822915" w:rsidR="00841382" w:rsidRDefault="00841382" w:rsidP="006319AD">
      <w:pPr>
        <w:spacing w:before="0" w:after="200" w:line="276" w:lineRule="auto"/>
        <w:ind w:left="720"/>
        <w:rPr>
          <w:szCs w:val="24"/>
          <w:u w:val="single"/>
        </w:rPr>
      </w:pPr>
      <w:r w:rsidRPr="00B45530">
        <w:rPr>
          <w:b/>
          <w:szCs w:val="24"/>
        </w:rPr>
        <w:t>Minister for Immigration, Citizenship and Multicultural Affairs</w:t>
      </w:r>
    </w:p>
    <w:p w14:paraId="7F1E6D67" w14:textId="77777777" w:rsidR="003E5FB2" w:rsidRDefault="003E5FB2">
      <w:pPr>
        <w:spacing w:before="0" w:after="200" w:line="276" w:lineRule="auto"/>
        <w:rPr>
          <w:b/>
          <w:szCs w:val="24"/>
          <w:u w:val="single"/>
        </w:rPr>
      </w:pPr>
      <w:r>
        <w:rPr>
          <w:b/>
          <w:szCs w:val="24"/>
          <w:u w:val="single"/>
        </w:rPr>
        <w:br w:type="page"/>
      </w:r>
    </w:p>
    <w:p w14:paraId="02965B5F" w14:textId="1FB1B2A0" w:rsidR="006C1825" w:rsidRPr="006319AD" w:rsidRDefault="00CE12C3" w:rsidP="006C1825">
      <w:pPr>
        <w:jc w:val="right"/>
        <w:rPr>
          <w:b/>
          <w:szCs w:val="24"/>
          <w:u w:val="single"/>
        </w:rPr>
      </w:pPr>
      <w:r w:rsidRPr="006319AD">
        <w:rPr>
          <w:b/>
          <w:szCs w:val="24"/>
          <w:u w:val="single"/>
        </w:rPr>
        <w:lastRenderedPageBreak/>
        <w:t>ATTACHMENT</w:t>
      </w:r>
      <w:r w:rsidR="006319AD" w:rsidRPr="006319AD">
        <w:rPr>
          <w:b/>
          <w:szCs w:val="24"/>
          <w:u w:val="single"/>
        </w:rPr>
        <w:t xml:space="preserve"> B</w:t>
      </w:r>
    </w:p>
    <w:p w14:paraId="633BCFDD" w14:textId="0BE1A67D" w:rsidR="006C1825" w:rsidRPr="003F0442" w:rsidRDefault="006C1825" w:rsidP="006C1825">
      <w:pPr>
        <w:keepNext/>
        <w:keepLines/>
        <w:rPr>
          <w:b/>
          <w:szCs w:val="24"/>
          <w:u w:val="single"/>
        </w:rPr>
      </w:pPr>
      <w:r w:rsidRPr="003F0442">
        <w:rPr>
          <w:b/>
          <w:szCs w:val="24"/>
          <w:u w:val="single"/>
        </w:rPr>
        <w:t xml:space="preserve">Details of the </w:t>
      </w:r>
      <w:r w:rsidRPr="003F0442">
        <w:rPr>
          <w:b/>
          <w:i/>
          <w:szCs w:val="24"/>
          <w:u w:val="single"/>
        </w:rPr>
        <w:t>Migration (Skilling Australians Fund) Charges Amendment (Subclass 494 Visa) Regulations 2019</w:t>
      </w:r>
    </w:p>
    <w:p w14:paraId="555F429E" w14:textId="4CB3351C" w:rsidR="006C1825" w:rsidRPr="006C1825" w:rsidRDefault="006C1825" w:rsidP="006C1825">
      <w:pPr>
        <w:keepNext/>
        <w:keepLines/>
        <w:rPr>
          <w:szCs w:val="24"/>
          <w:u w:val="single"/>
        </w:rPr>
      </w:pPr>
      <w:r w:rsidRPr="00A11CC2">
        <w:rPr>
          <w:szCs w:val="24"/>
          <w:u w:val="single"/>
        </w:rPr>
        <w:t xml:space="preserve">Section 1 </w:t>
      </w:r>
      <w:r>
        <w:rPr>
          <w:szCs w:val="24"/>
          <w:u w:val="single"/>
        </w:rPr>
        <w:t>–</w:t>
      </w:r>
      <w:r w:rsidRPr="00A11CC2">
        <w:rPr>
          <w:szCs w:val="24"/>
          <w:u w:val="single"/>
        </w:rPr>
        <w:t xml:space="preserve"> Name</w:t>
      </w:r>
    </w:p>
    <w:p w14:paraId="7D5CCDA8" w14:textId="16B2F216" w:rsidR="006C1825" w:rsidRDefault="006C1825" w:rsidP="006C1825">
      <w:pPr>
        <w:keepNext/>
        <w:keepLines/>
        <w:rPr>
          <w:szCs w:val="24"/>
        </w:rPr>
      </w:pPr>
      <w:r>
        <w:rPr>
          <w:szCs w:val="24"/>
        </w:rPr>
        <w:t xml:space="preserve">This section provides that the name of the instrument is the </w:t>
      </w:r>
      <w:r w:rsidRPr="00DA31FC">
        <w:rPr>
          <w:i/>
          <w:szCs w:val="24"/>
        </w:rPr>
        <w:t>Migration (Skilling Australians Fund) Charges Amendment (Subclass 494 Visa) Regulations 2019</w:t>
      </w:r>
      <w:r>
        <w:rPr>
          <w:szCs w:val="24"/>
        </w:rPr>
        <w:t xml:space="preserve"> (the SAF Charges Amendment Regulations).</w:t>
      </w:r>
    </w:p>
    <w:p w14:paraId="0511F1FB" w14:textId="5485307A" w:rsidR="006C1825" w:rsidRPr="006C1825" w:rsidRDefault="006C1825" w:rsidP="006C1825">
      <w:pPr>
        <w:keepNext/>
        <w:keepLines/>
        <w:rPr>
          <w:szCs w:val="24"/>
          <w:u w:val="single"/>
        </w:rPr>
      </w:pPr>
      <w:r>
        <w:rPr>
          <w:szCs w:val="24"/>
          <w:u w:val="single"/>
        </w:rPr>
        <w:t xml:space="preserve">Section 2 – </w:t>
      </w:r>
      <w:r w:rsidRPr="00A11CC2">
        <w:rPr>
          <w:szCs w:val="24"/>
          <w:u w:val="single"/>
        </w:rPr>
        <w:t>Commencement</w:t>
      </w:r>
    </w:p>
    <w:p w14:paraId="7E25247E" w14:textId="4B00BB2E" w:rsidR="006C1825" w:rsidRDefault="006C1825" w:rsidP="006C1825">
      <w:pPr>
        <w:keepNext/>
        <w:keepLines/>
        <w:rPr>
          <w:szCs w:val="24"/>
        </w:rPr>
      </w:pPr>
      <w:r>
        <w:rPr>
          <w:szCs w:val="24"/>
        </w:rPr>
        <w:t>This section sets out, in a table, the date on which the amendments made by the SAF Charges Amendment Regulations commence.</w:t>
      </w:r>
    </w:p>
    <w:p w14:paraId="0423C6FC" w14:textId="017D3C1B" w:rsidR="006C1825" w:rsidRDefault="006C1825" w:rsidP="006C1825">
      <w:pPr>
        <w:rPr>
          <w:szCs w:val="24"/>
        </w:rPr>
      </w:pPr>
      <w:r>
        <w:rPr>
          <w:szCs w:val="24"/>
        </w:rPr>
        <w:t xml:space="preserve">Table item 1 provides that the whole instrument commences on </w:t>
      </w:r>
      <w:r w:rsidR="00CE12C3">
        <w:rPr>
          <w:szCs w:val="24"/>
        </w:rPr>
        <w:t>16 November</w:t>
      </w:r>
      <w:r>
        <w:rPr>
          <w:szCs w:val="24"/>
        </w:rPr>
        <w:t> 2019.</w:t>
      </w:r>
    </w:p>
    <w:p w14:paraId="5D73E74C" w14:textId="3D0DC0FF" w:rsidR="006C1825" w:rsidRPr="00A11CC2" w:rsidRDefault="006C1825" w:rsidP="006C1825">
      <w:pPr>
        <w:keepNext/>
        <w:keepLines/>
        <w:rPr>
          <w:szCs w:val="24"/>
          <w:u w:val="single"/>
        </w:rPr>
      </w:pPr>
      <w:r>
        <w:rPr>
          <w:szCs w:val="24"/>
          <w:u w:val="single"/>
        </w:rPr>
        <w:t xml:space="preserve">Section 3 – </w:t>
      </w:r>
      <w:r w:rsidRPr="00A11CC2">
        <w:rPr>
          <w:szCs w:val="24"/>
          <w:u w:val="single"/>
        </w:rPr>
        <w:t>Authority</w:t>
      </w:r>
    </w:p>
    <w:p w14:paraId="5A9066E4" w14:textId="35BB54D3" w:rsidR="006C1825" w:rsidRDefault="006C1825" w:rsidP="006C1825">
      <w:pPr>
        <w:keepNext/>
        <w:keepLines/>
        <w:rPr>
          <w:szCs w:val="24"/>
        </w:rPr>
      </w:pPr>
      <w:r w:rsidRPr="0001505E">
        <w:rPr>
          <w:szCs w:val="24"/>
        </w:rPr>
        <w:t xml:space="preserve">This section provides that </w:t>
      </w:r>
      <w:r>
        <w:rPr>
          <w:szCs w:val="24"/>
        </w:rPr>
        <w:t xml:space="preserve">the SAF Charges Amendment Regulations are made under the </w:t>
      </w:r>
      <w:r w:rsidRPr="000526C6">
        <w:rPr>
          <w:i/>
          <w:szCs w:val="24"/>
        </w:rPr>
        <w:t>Migration (Skilling Australians Fund) Charges Act 2018</w:t>
      </w:r>
      <w:r>
        <w:rPr>
          <w:szCs w:val="24"/>
        </w:rPr>
        <w:t xml:space="preserve"> (the SAF Charges Act)</w:t>
      </w:r>
      <w:r w:rsidRPr="000526C6">
        <w:rPr>
          <w:szCs w:val="24"/>
        </w:rPr>
        <w:t>.</w:t>
      </w:r>
    </w:p>
    <w:p w14:paraId="4852A6D8" w14:textId="36DFEB0F" w:rsidR="006C1825" w:rsidRPr="006C1825" w:rsidRDefault="006C1825" w:rsidP="006C1825">
      <w:pPr>
        <w:keepNext/>
        <w:keepLines/>
        <w:rPr>
          <w:szCs w:val="24"/>
          <w:u w:val="single"/>
        </w:rPr>
      </w:pPr>
      <w:r>
        <w:rPr>
          <w:szCs w:val="24"/>
          <w:u w:val="single"/>
        </w:rPr>
        <w:t xml:space="preserve">Section 4 – </w:t>
      </w:r>
      <w:r w:rsidRPr="00A11CC2">
        <w:rPr>
          <w:szCs w:val="24"/>
          <w:u w:val="single"/>
        </w:rPr>
        <w:t>Schedules</w:t>
      </w:r>
    </w:p>
    <w:p w14:paraId="55E6F1CA" w14:textId="67B28AE6" w:rsidR="006C1825" w:rsidRDefault="006C1825" w:rsidP="006C1825">
      <w:pPr>
        <w:keepNext/>
        <w:keepLines/>
        <w:rPr>
          <w:szCs w:val="24"/>
        </w:rPr>
      </w:pPr>
      <w:r>
        <w:rPr>
          <w:szCs w:val="24"/>
        </w:rPr>
        <w:t>This section provides that e</w:t>
      </w:r>
      <w:r w:rsidRPr="000526C6">
        <w:rPr>
          <w:szCs w:val="24"/>
        </w:rPr>
        <w:t>ach instrument that is specified in a Schedule to this instrument is amended or repealed as set out in the applicable items in the Schedule concerned, and any other item in a Schedule to this instrument has effect according to its terms.</w:t>
      </w:r>
    </w:p>
    <w:p w14:paraId="203B2829" w14:textId="7FBFBC63" w:rsidR="006C1825" w:rsidRDefault="006C1825" w:rsidP="006C1825">
      <w:pPr>
        <w:rPr>
          <w:szCs w:val="24"/>
        </w:rPr>
      </w:pPr>
      <w:r>
        <w:rPr>
          <w:szCs w:val="24"/>
        </w:rPr>
        <w:t xml:space="preserve">The instrument amended by Schedule 1 to the SAF Charges Amendment Regulations is the </w:t>
      </w:r>
      <w:r w:rsidRPr="000526C6">
        <w:rPr>
          <w:i/>
          <w:szCs w:val="24"/>
        </w:rPr>
        <w:t>Migration (Skilling Australians Fund) Charges Regulations 2018</w:t>
      </w:r>
      <w:r>
        <w:rPr>
          <w:i/>
          <w:szCs w:val="24"/>
        </w:rPr>
        <w:t xml:space="preserve"> </w:t>
      </w:r>
      <w:r>
        <w:rPr>
          <w:szCs w:val="24"/>
        </w:rPr>
        <w:t>(the SAF Charges Regulations).</w:t>
      </w:r>
    </w:p>
    <w:p w14:paraId="1087E7FB" w14:textId="03181150" w:rsidR="006C1825" w:rsidRPr="006C1825" w:rsidRDefault="006C1825" w:rsidP="006C1825">
      <w:pPr>
        <w:keepNext/>
        <w:keepLines/>
        <w:rPr>
          <w:b/>
          <w:szCs w:val="24"/>
          <w:u w:val="single"/>
        </w:rPr>
      </w:pPr>
      <w:r w:rsidRPr="00A11CC2">
        <w:rPr>
          <w:b/>
          <w:szCs w:val="24"/>
          <w:u w:val="single"/>
        </w:rPr>
        <w:t>Schedule 1—Amendments</w:t>
      </w:r>
    </w:p>
    <w:p w14:paraId="1C955F31" w14:textId="48E19F64" w:rsidR="006C1825" w:rsidRPr="006C1825" w:rsidRDefault="006C1825" w:rsidP="006C1825">
      <w:pPr>
        <w:keepNext/>
        <w:keepLines/>
        <w:rPr>
          <w:b/>
          <w:i/>
          <w:szCs w:val="24"/>
        </w:rPr>
      </w:pPr>
      <w:r w:rsidRPr="00DA31FC">
        <w:rPr>
          <w:b/>
          <w:i/>
          <w:szCs w:val="24"/>
        </w:rPr>
        <w:t>Migration (Skilling Australians Fund) Charges Regulations 2018</w:t>
      </w:r>
    </w:p>
    <w:p w14:paraId="05B97C78" w14:textId="4D847842" w:rsidR="006C1825" w:rsidRPr="006C1825" w:rsidRDefault="006C1825" w:rsidP="006C1825">
      <w:pPr>
        <w:keepNext/>
        <w:keepLines/>
        <w:rPr>
          <w:szCs w:val="24"/>
          <w:u w:val="single"/>
        </w:rPr>
      </w:pPr>
      <w:r>
        <w:rPr>
          <w:szCs w:val="24"/>
          <w:u w:val="single"/>
        </w:rPr>
        <w:t>Item 1 – S</w:t>
      </w:r>
      <w:r w:rsidRPr="00A11CC2">
        <w:rPr>
          <w:szCs w:val="24"/>
          <w:u w:val="single"/>
        </w:rPr>
        <w:t>ubsection 5(1)</w:t>
      </w:r>
    </w:p>
    <w:p w14:paraId="73A5D281" w14:textId="0586F40C" w:rsidR="006C1825" w:rsidRDefault="006C1825" w:rsidP="006C1825">
      <w:pPr>
        <w:rPr>
          <w:szCs w:val="24"/>
        </w:rPr>
      </w:pPr>
      <w:r>
        <w:rPr>
          <w:szCs w:val="24"/>
        </w:rPr>
        <w:t xml:space="preserve">Under subsection 140ZM(1) of the </w:t>
      </w:r>
      <w:r w:rsidRPr="00ED5E95">
        <w:rPr>
          <w:i/>
          <w:szCs w:val="24"/>
        </w:rPr>
        <w:t>Migration Act 195</w:t>
      </w:r>
      <w:r>
        <w:rPr>
          <w:i/>
          <w:szCs w:val="24"/>
        </w:rPr>
        <w:t>8</w:t>
      </w:r>
      <w:r w:rsidRPr="000526C6">
        <w:rPr>
          <w:szCs w:val="24"/>
        </w:rPr>
        <w:t xml:space="preserve"> </w:t>
      </w:r>
      <w:r>
        <w:rPr>
          <w:szCs w:val="24"/>
        </w:rPr>
        <w:t>(the Migration Act), a</w:t>
      </w:r>
      <w:r w:rsidRPr="00605CF3">
        <w:rPr>
          <w:szCs w:val="24"/>
        </w:rPr>
        <w:t xml:space="preserve"> person is liable to pay nomination training contribution charge </w:t>
      </w:r>
      <w:r>
        <w:rPr>
          <w:szCs w:val="24"/>
        </w:rPr>
        <w:t xml:space="preserve">(the charge) </w:t>
      </w:r>
      <w:r w:rsidRPr="00605CF3">
        <w:rPr>
          <w:szCs w:val="24"/>
        </w:rPr>
        <w:t>to the Commonwealth in relation to a nominat</w:t>
      </w:r>
      <w:r>
        <w:rPr>
          <w:szCs w:val="24"/>
        </w:rPr>
        <w:t>ion by the person under section </w:t>
      </w:r>
      <w:r w:rsidRPr="00605CF3">
        <w:rPr>
          <w:szCs w:val="24"/>
        </w:rPr>
        <w:t xml:space="preserve">140GB </w:t>
      </w:r>
      <w:r>
        <w:rPr>
          <w:szCs w:val="24"/>
        </w:rPr>
        <w:t xml:space="preserve">of that Act </w:t>
      </w:r>
      <w:r w:rsidRPr="00605CF3">
        <w:rPr>
          <w:szCs w:val="24"/>
        </w:rPr>
        <w:t>if the nomination is a nomination of a kind prescribed by the regulations.</w:t>
      </w:r>
    </w:p>
    <w:p w14:paraId="299121F5" w14:textId="1CC90A61" w:rsidR="006C1825" w:rsidRDefault="006C1825" w:rsidP="006C1825">
      <w:pPr>
        <w:rPr>
          <w:szCs w:val="24"/>
        </w:rPr>
      </w:pPr>
      <w:r>
        <w:rPr>
          <w:szCs w:val="24"/>
        </w:rPr>
        <w:t xml:space="preserve">Section 7 of the SAF Charges Act imposes the liability to pay the charge under section 140ZM of the Migration Act in relation to a nomination, under section 140GB of the Migration Act, of an applicant or proposed applicant for a prescribed visa. </w:t>
      </w:r>
    </w:p>
    <w:p w14:paraId="3F098733" w14:textId="7F06F7EB" w:rsidR="006C1825" w:rsidRDefault="006C1825" w:rsidP="006C1825">
      <w:pPr>
        <w:rPr>
          <w:szCs w:val="24"/>
        </w:rPr>
      </w:pPr>
      <w:r>
        <w:rPr>
          <w:szCs w:val="24"/>
        </w:rPr>
        <w:t xml:space="preserve">Subsection 8(1) of the SAF Charges Act provides that the amount of the charge payable by a person in relation to a nomination is the amount prescribed by the regulations, or worked out in accordance with a method prescribed by the regulations. </w:t>
      </w:r>
    </w:p>
    <w:p w14:paraId="3E9173DC" w14:textId="4F13B298" w:rsidR="006C1825" w:rsidRDefault="006C1825" w:rsidP="006C1825">
      <w:pPr>
        <w:rPr>
          <w:szCs w:val="24"/>
        </w:rPr>
      </w:pPr>
      <w:r>
        <w:rPr>
          <w:szCs w:val="24"/>
        </w:rPr>
        <w:lastRenderedPageBreak/>
        <w:t>Subsection 8(2) provides that, without limiting subsection 8(1), the regulations may prescribe different charges or methods for different kinds of visas or persons. Section 6 provides that the amount of the charge can be nil.</w:t>
      </w:r>
    </w:p>
    <w:p w14:paraId="6D16A2A6" w14:textId="77777777" w:rsidR="006C1825" w:rsidRDefault="006C1825" w:rsidP="006C1825">
      <w:pPr>
        <w:rPr>
          <w:szCs w:val="24"/>
        </w:rPr>
      </w:pPr>
      <w:r>
        <w:rPr>
          <w:szCs w:val="24"/>
        </w:rPr>
        <w:t xml:space="preserve">Item 1 of the SAF Charges Amendment Regulations repeals and replaces subsection 5(1) of the SAF Charges Regulations. This change clarifies that section 5 prescribes the charge payable in relation to a nomination of a proposed occupation in relation to: </w:t>
      </w:r>
    </w:p>
    <w:p w14:paraId="186AB172" w14:textId="77777777" w:rsidR="006C1825" w:rsidRDefault="006C1825" w:rsidP="006C1825">
      <w:pPr>
        <w:pStyle w:val="ListParagraph"/>
        <w:numPr>
          <w:ilvl w:val="0"/>
          <w:numId w:val="23"/>
        </w:numPr>
        <w:spacing w:before="0"/>
        <w:contextualSpacing w:val="0"/>
        <w:rPr>
          <w:rFonts w:ascii="Calibri" w:hAnsi="Calibri" w:cs="Calibri"/>
        </w:rPr>
      </w:pPr>
      <w:r>
        <w:rPr>
          <w:szCs w:val="24"/>
        </w:rPr>
        <w:t xml:space="preserve">a holder of a Subclass 457 (Temporary Work (Skilled)) visa; </w:t>
      </w:r>
    </w:p>
    <w:p w14:paraId="50260EB2" w14:textId="77777777" w:rsidR="006C1825" w:rsidRDefault="006C1825" w:rsidP="006C1825">
      <w:pPr>
        <w:pStyle w:val="ListParagraph"/>
        <w:numPr>
          <w:ilvl w:val="0"/>
          <w:numId w:val="23"/>
        </w:numPr>
        <w:spacing w:before="0"/>
        <w:contextualSpacing w:val="0"/>
      </w:pPr>
      <w:r>
        <w:rPr>
          <w:szCs w:val="24"/>
        </w:rPr>
        <w:t xml:space="preserve">a holder of a Subclass 482 (Temporary Skill Shortage) visa, or </w:t>
      </w:r>
    </w:p>
    <w:p w14:paraId="50995B63" w14:textId="54EDEDEB" w:rsidR="006C1825" w:rsidRPr="006C1825" w:rsidRDefault="006C1825" w:rsidP="006C1825">
      <w:pPr>
        <w:pStyle w:val="ListParagraph"/>
        <w:numPr>
          <w:ilvl w:val="0"/>
          <w:numId w:val="23"/>
        </w:numPr>
        <w:spacing w:before="0"/>
        <w:contextualSpacing w:val="0"/>
      </w:pPr>
      <w:proofErr w:type="gramStart"/>
      <w:r>
        <w:rPr>
          <w:szCs w:val="24"/>
        </w:rPr>
        <w:t>an</w:t>
      </w:r>
      <w:proofErr w:type="gramEnd"/>
      <w:r>
        <w:rPr>
          <w:szCs w:val="24"/>
        </w:rPr>
        <w:t xml:space="preserve"> applicant or a proposed applicant for a Subclass 482 visa.</w:t>
      </w:r>
    </w:p>
    <w:p w14:paraId="746A2669" w14:textId="66A98436" w:rsidR="006C1825" w:rsidRDefault="006C1825" w:rsidP="006C1825">
      <w:pPr>
        <w:rPr>
          <w:szCs w:val="24"/>
        </w:rPr>
      </w:pPr>
      <w:r>
        <w:rPr>
          <w:szCs w:val="24"/>
        </w:rPr>
        <w:t xml:space="preserve">This amendment is required because item 2 of the SAF Charges Amendment Regulations, which inserts new section 5A into the SAF Charges Regulations, </w:t>
      </w:r>
      <w:r w:rsidRPr="000526C6">
        <w:rPr>
          <w:szCs w:val="24"/>
        </w:rPr>
        <w:t xml:space="preserve">sets out the amount of </w:t>
      </w:r>
      <w:r>
        <w:rPr>
          <w:szCs w:val="24"/>
        </w:rPr>
        <w:t>the charge</w:t>
      </w:r>
      <w:r w:rsidRPr="000526C6">
        <w:rPr>
          <w:szCs w:val="24"/>
        </w:rPr>
        <w:t xml:space="preserve"> payable </w:t>
      </w:r>
      <w:r>
        <w:rPr>
          <w:szCs w:val="24"/>
        </w:rPr>
        <w:t>in relation to</w:t>
      </w:r>
      <w:r w:rsidRPr="000526C6">
        <w:rPr>
          <w:szCs w:val="24"/>
        </w:rPr>
        <w:t xml:space="preserve"> a nomination </w:t>
      </w:r>
      <w:r>
        <w:rPr>
          <w:szCs w:val="24"/>
        </w:rPr>
        <w:t xml:space="preserve">of a proposed occupation in relation to a </w:t>
      </w:r>
      <w:r w:rsidR="00CE12C3" w:rsidRPr="009A3F8C">
        <w:rPr>
          <w:szCs w:val="24"/>
        </w:rPr>
        <w:t>Subclass 494 (</w:t>
      </w:r>
      <w:r w:rsidR="00CE12C3">
        <w:t>(Skilled Employer Sponsored Regional (Provisional)</w:t>
      </w:r>
      <w:r w:rsidR="00CE12C3" w:rsidRPr="009A3F8C">
        <w:rPr>
          <w:szCs w:val="24"/>
        </w:rPr>
        <w:t>) visa</w:t>
      </w:r>
      <w:r w:rsidR="00CE12C3">
        <w:rPr>
          <w:szCs w:val="24"/>
        </w:rPr>
        <w:t xml:space="preserve"> (Subclass 494)</w:t>
      </w:r>
      <w:r>
        <w:rPr>
          <w:szCs w:val="24"/>
        </w:rPr>
        <w:t>.</w:t>
      </w:r>
    </w:p>
    <w:p w14:paraId="59005CD5" w14:textId="2E5F058C" w:rsidR="006C1825" w:rsidRDefault="006C1825" w:rsidP="006C1825">
      <w:pPr>
        <w:rPr>
          <w:szCs w:val="24"/>
        </w:rPr>
      </w:pPr>
      <w:r>
        <w:rPr>
          <w:szCs w:val="24"/>
        </w:rPr>
        <w:t>The new Subclass 494 visa is created by Schedule 2 to</w:t>
      </w:r>
      <w:r w:rsidRPr="00DB3C50">
        <w:rPr>
          <w:szCs w:val="24"/>
        </w:rPr>
        <w:t xml:space="preserve"> the </w:t>
      </w:r>
      <w:r w:rsidR="00CE12C3" w:rsidRPr="00CE12C3">
        <w:rPr>
          <w:i/>
        </w:rPr>
        <w:t xml:space="preserve">Migration Amendment (New Skilled Regional Visas) Regulations 2019 </w:t>
      </w:r>
      <w:r w:rsidR="00CE12C3">
        <w:rPr>
          <w:szCs w:val="24"/>
        </w:rPr>
        <w:t>and commences on 16 November</w:t>
      </w:r>
      <w:r>
        <w:rPr>
          <w:szCs w:val="24"/>
        </w:rPr>
        <w:t> 2019. New Subclass 494 is a skilled visa which allows</w:t>
      </w:r>
      <w:r w:rsidRPr="00944AF1">
        <w:rPr>
          <w:szCs w:val="24"/>
        </w:rPr>
        <w:t xml:space="preserve"> employers to sponsor foreign workers</w:t>
      </w:r>
      <w:r>
        <w:rPr>
          <w:szCs w:val="24"/>
        </w:rPr>
        <w:t>.</w:t>
      </w:r>
    </w:p>
    <w:p w14:paraId="6A719001" w14:textId="0D650E09" w:rsidR="006C1825" w:rsidRDefault="006C1825" w:rsidP="006C1825">
      <w:pPr>
        <w:keepNext/>
        <w:keepLines/>
        <w:rPr>
          <w:szCs w:val="24"/>
          <w:u w:val="single"/>
        </w:rPr>
      </w:pPr>
      <w:r>
        <w:rPr>
          <w:szCs w:val="24"/>
          <w:u w:val="single"/>
        </w:rPr>
        <w:t>Items 2 and 3 – Subsection 5(3)</w:t>
      </w:r>
    </w:p>
    <w:p w14:paraId="386CDF5F" w14:textId="267B4D9D" w:rsidR="006C1825" w:rsidRPr="006C1825" w:rsidRDefault="006C1825" w:rsidP="006C1825">
      <w:pPr>
        <w:keepNext/>
        <w:keepLines/>
        <w:rPr>
          <w:szCs w:val="24"/>
        </w:rPr>
      </w:pPr>
      <w:r w:rsidRPr="006C1825">
        <w:rPr>
          <w:szCs w:val="24"/>
        </w:rPr>
        <w:t>These items make technical amendments to subsection 5(3) to reflect the changes to section 5(1) made by item 1 above, and to clarify that the nomination which attracts the nomination training contribution charge is made in relation to a proposed occupation.</w:t>
      </w:r>
    </w:p>
    <w:p w14:paraId="0881614D" w14:textId="68DC0B67" w:rsidR="006C1825" w:rsidRPr="006C1825" w:rsidRDefault="006C1825" w:rsidP="006C1825">
      <w:pPr>
        <w:keepNext/>
        <w:keepLines/>
        <w:rPr>
          <w:szCs w:val="24"/>
          <w:u w:val="single"/>
        </w:rPr>
      </w:pPr>
      <w:r>
        <w:rPr>
          <w:szCs w:val="24"/>
          <w:u w:val="single"/>
        </w:rPr>
        <w:t xml:space="preserve">Item 4 – </w:t>
      </w:r>
      <w:r w:rsidRPr="00A11CC2">
        <w:rPr>
          <w:szCs w:val="24"/>
          <w:u w:val="single"/>
        </w:rPr>
        <w:t>After section 5</w:t>
      </w:r>
    </w:p>
    <w:p w14:paraId="1EB90D9B" w14:textId="46646DAB" w:rsidR="006C1825" w:rsidRDefault="006C1825" w:rsidP="006C1825">
      <w:pPr>
        <w:rPr>
          <w:szCs w:val="24"/>
        </w:rPr>
      </w:pPr>
      <w:r>
        <w:rPr>
          <w:szCs w:val="24"/>
        </w:rPr>
        <w:t>Item 4 of the SAF Charges Amendment Regulations amends the SAF Charges Regulations to insert a new section 5A, titled ‘Amount of nomination training contribution charge–Subclass 494’ to prescribe the amount of the charge payable in relation to a nomination made for the purpose of the new Subclass 494 visa, and the method by which that amount is to be calculated.</w:t>
      </w:r>
    </w:p>
    <w:p w14:paraId="3E3BB3D4" w14:textId="35E892F4" w:rsidR="006C1825" w:rsidRPr="006C1825" w:rsidRDefault="006C1825" w:rsidP="006C1825">
      <w:pPr>
        <w:keepNext/>
        <w:keepLines/>
        <w:rPr>
          <w:i/>
          <w:szCs w:val="24"/>
        </w:rPr>
      </w:pPr>
      <w:r w:rsidRPr="00B3469E">
        <w:rPr>
          <w:i/>
          <w:szCs w:val="24"/>
        </w:rPr>
        <w:t>New subsection </w:t>
      </w:r>
      <w:proofErr w:type="gramStart"/>
      <w:r w:rsidRPr="00B3469E">
        <w:rPr>
          <w:i/>
          <w:szCs w:val="24"/>
        </w:rPr>
        <w:t>5A(</w:t>
      </w:r>
      <w:proofErr w:type="gramEnd"/>
      <w:r w:rsidRPr="00B3469E">
        <w:rPr>
          <w:i/>
          <w:szCs w:val="24"/>
        </w:rPr>
        <w:t>1)</w:t>
      </w:r>
    </w:p>
    <w:p w14:paraId="16A9D690" w14:textId="17895C5E" w:rsidR="006C1825" w:rsidRDefault="006C1825" w:rsidP="006C1825">
      <w:pPr>
        <w:keepNext/>
        <w:keepLines/>
        <w:rPr>
          <w:szCs w:val="24"/>
        </w:rPr>
      </w:pPr>
      <w:proofErr w:type="gramStart"/>
      <w:r>
        <w:rPr>
          <w:szCs w:val="24"/>
        </w:rPr>
        <w:t>New subsection 5A(1) provides that, for the purposes of subsection </w:t>
      </w:r>
      <w:r w:rsidRPr="00975B72">
        <w:rPr>
          <w:szCs w:val="24"/>
        </w:rPr>
        <w:t xml:space="preserve">8(1) of the </w:t>
      </w:r>
      <w:r>
        <w:rPr>
          <w:szCs w:val="24"/>
        </w:rPr>
        <w:t xml:space="preserve">SAF Charges Act, </w:t>
      </w:r>
      <w:r w:rsidRPr="00975B72">
        <w:rPr>
          <w:szCs w:val="24"/>
        </w:rPr>
        <w:t>section</w:t>
      </w:r>
      <w:r>
        <w:rPr>
          <w:szCs w:val="24"/>
        </w:rPr>
        <w:t> 5A</w:t>
      </w:r>
      <w:r w:rsidRPr="00975B72">
        <w:rPr>
          <w:szCs w:val="24"/>
        </w:rPr>
        <w:t xml:space="preserve"> sets out the amount of charge payable in relation to a nomination</w:t>
      </w:r>
      <w:r>
        <w:rPr>
          <w:szCs w:val="24"/>
        </w:rPr>
        <w:t>,</w:t>
      </w:r>
      <w:r w:rsidRPr="00975B72">
        <w:rPr>
          <w:szCs w:val="24"/>
        </w:rPr>
        <w:t xml:space="preserve"> of</w:t>
      </w:r>
      <w:r>
        <w:rPr>
          <w:szCs w:val="24"/>
        </w:rPr>
        <w:t xml:space="preserve"> a kind mentioned in subsection </w:t>
      </w:r>
      <w:r w:rsidRPr="00975B72">
        <w:rPr>
          <w:szCs w:val="24"/>
        </w:rPr>
        <w:t>140ZM(1) of the Migration Act</w:t>
      </w:r>
      <w:r>
        <w:rPr>
          <w:szCs w:val="24"/>
        </w:rPr>
        <w:t>,</w:t>
      </w:r>
      <w:r w:rsidRPr="00975B72">
        <w:rPr>
          <w:szCs w:val="24"/>
        </w:rPr>
        <w:t xml:space="preserve"> </w:t>
      </w:r>
      <w:r>
        <w:rPr>
          <w:szCs w:val="24"/>
        </w:rPr>
        <w:t xml:space="preserve">of a proposed  occupation in relation to either of the following: a holder of a Subclass 494 </w:t>
      </w:r>
      <w:r w:rsidR="005920E5">
        <w:rPr>
          <w:szCs w:val="24"/>
        </w:rPr>
        <w:t>visa</w:t>
      </w:r>
      <w:r>
        <w:rPr>
          <w:szCs w:val="24"/>
        </w:rPr>
        <w:t>, or an applicant or a proposed applicant for a Subclass 494 visa</w:t>
      </w:r>
      <w:r w:rsidRPr="00975B72">
        <w:rPr>
          <w:szCs w:val="24"/>
        </w:rPr>
        <w:t>.</w:t>
      </w:r>
      <w:proofErr w:type="gramEnd"/>
    </w:p>
    <w:p w14:paraId="650CED3A" w14:textId="6DCB6A44" w:rsidR="006C1825" w:rsidRPr="006C1825" w:rsidRDefault="006C1825" w:rsidP="006C1825">
      <w:pPr>
        <w:keepNext/>
        <w:keepLines/>
        <w:rPr>
          <w:i/>
          <w:szCs w:val="24"/>
        </w:rPr>
      </w:pPr>
      <w:r w:rsidRPr="00B3469E">
        <w:rPr>
          <w:i/>
          <w:szCs w:val="24"/>
        </w:rPr>
        <w:t>New subsection </w:t>
      </w:r>
      <w:proofErr w:type="gramStart"/>
      <w:r w:rsidRPr="00B3469E">
        <w:rPr>
          <w:i/>
          <w:szCs w:val="24"/>
        </w:rPr>
        <w:t>5A(</w:t>
      </w:r>
      <w:proofErr w:type="gramEnd"/>
      <w:r w:rsidRPr="00B3469E">
        <w:rPr>
          <w:i/>
          <w:szCs w:val="24"/>
        </w:rPr>
        <w:t>2)</w:t>
      </w:r>
    </w:p>
    <w:p w14:paraId="5B41A06F" w14:textId="1D34AD8F" w:rsidR="006C1825" w:rsidRDefault="006C1825" w:rsidP="006C1825">
      <w:pPr>
        <w:keepNext/>
        <w:keepLines/>
        <w:rPr>
          <w:szCs w:val="24"/>
        </w:rPr>
      </w:pPr>
      <w:r>
        <w:rPr>
          <w:szCs w:val="24"/>
        </w:rPr>
        <w:t>New subsection </w:t>
      </w:r>
      <w:proofErr w:type="gramStart"/>
      <w:r>
        <w:rPr>
          <w:szCs w:val="24"/>
        </w:rPr>
        <w:t>5A(</w:t>
      </w:r>
      <w:proofErr w:type="gramEnd"/>
      <w:r>
        <w:rPr>
          <w:szCs w:val="24"/>
        </w:rPr>
        <w:t xml:space="preserve">2) sets out the formula by which the charge is calculated if the nomination relates to a </w:t>
      </w:r>
      <w:r w:rsidRPr="00F434F5">
        <w:rPr>
          <w:i/>
          <w:szCs w:val="24"/>
        </w:rPr>
        <w:t xml:space="preserve">holder </w:t>
      </w:r>
      <w:r>
        <w:rPr>
          <w:szCs w:val="24"/>
        </w:rPr>
        <w:t xml:space="preserve">of a Subclass 494 visa. This subsection does not apply where the nomination is </w:t>
      </w:r>
      <w:r w:rsidRPr="002261E3">
        <w:rPr>
          <w:szCs w:val="24"/>
        </w:rPr>
        <w:t>o</w:t>
      </w:r>
      <w:r>
        <w:rPr>
          <w:szCs w:val="24"/>
        </w:rPr>
        <w:t>f an occupation for a Subclass </w:t>
      </w:r>
      <w:r w:rsidRPr="002261E3">
        <w:rPr>
          <w:szCs w:val="24"/>
        </w:rPr>
        <w:t>494 vi</w:t>
      </w:r>
      <w:r>
        <w:rPr>
          <w:szCs w:val="24"/>
        </w:rPr>
        <w:t xml:space="preserve">sa in the Labour Agreement stream, and </w:t>
      </w:r>
      <w:r w:rsidRPr="002261E3">
        <w:rPr>
          <w:szCs w:val="24"/>
        </w:rPr>
        <w:t xml:space="preserve">the occupation is minister of </w:t>
      </w:r>
      <w:r>
        <w:rPr>
          <w:szCs w:val="24"/>
        </w:rPr>
        <w:t>religion or religious assistant (see subsection 5A(4)).</w:t>
      </w:r>
    </w:p>
    <w:p w14:paraId="4344650C" w14:textId="77777777" w:rsidR="003E5FB2" w:rsidRDefault="003E5FB2" w:rsidP="006C1825">
      <w:pPr>
        <w:rPr>
          <w:szCs w:val="24"/>
        </w:rPr>
      </w:pPr>
    </w:p>
    <w:p w14:paraId="509834C1" w14:textId="4D57FAFC" w:rsidR="006C1825" w:rsidRDefault="006C1825" w:rsidP="006C1825">
      <w:pPr>
        <w:rPr>
          <w:szCs w:val="24"/>
        </w:rPr>
      </w:pPr>
      <w:r>
        <w:rPr>
          <w:szCs w:val="24"/>
        </w:rPr>
        <w:lastRenderedPageBreak/>
        <w:t>For nominations covered by this subsection, the charge is the amount worked out using the formula:</w:t>
      </w:r>
    </w:p>
    <w:p w14:paraId="7A2CB2F1" w14:textId="77777777" w:rsidR="006C1825" w:rsidRDefault="006C1825" w:rsidP="006C1825">
      <w:pPr>
        <w:keepNext/>
        <w:keepLines/>
        <w:rPr>
          <w:szCs w:val="24"/>
        </w:rPr>
      </w:pPr>
      <w:r>
        <w:rPr>
          <w:szCs w:val="24"/>
        </w:rPr>
        <w:t>Base amount x </w:t>
      </w:r>
      <w:r w:rsidRPr="00B47226">
        <w:rPr>
          <w:szCs w:val="24"/>
          <w:u w:val="single"/>
        </w:rPr>
        <w:t>5 – Elapsed years in visa period</w:t>
      </w:r>
    </w:p>
    <w:p w14:paraId="7E6CC47A" w14:textId="792FA21E" w:rsidR="006C1825" w:rsidRDefault="006C1825" w:rsidP="006C1825">
      <w:pPr>
        <w:keepNext/>
        <w:keepLines/>
        <w:rPr>
          <w:szCs w:val="24"/>
        </w:rPr>
      </w:pPr>
      <w:r>
        <w:rPr>
          <w:szCs w:val="24"/>
        </w:rPr>
        <w:t xml:space="preserve">                                                  5</w:t>
      </w:r>
    </w:p>
    <w:p w14:paraId="2DBA8571" w14:textId="77777777" w:rsidR="006C1825" w:rsidRDefault="006C1825" w:rsidP="006C1825">
      <w:pPr>
        <w:keepNext/>
        <w:keepLines/>
        <w:rPr>
          <w:szCs w:val="24"/>
        </w:rPr>
      </w:pPr>
      <w:r>
        <w:rPr>
          <w:szCs w:val="24"/>
        </w:rPr>
        <w:t>New subsection </w:t>
      </w:r>
      <w:proofErr w:type="gramStart"/>
      <w:r>
        <w:rPr>
          <w:szCs w:val="24"/>
        </w:rPr>
        <w:t>5A(</w:t>
      </w:r>
      <w:proofErr w:type="gramEnd"/>
      <w:r>
        <w:rPr>
          <w:szCs w:val="24"/>
        </w:rPr>
        <w:t>2) provides that, for the purpose of this formula, ‘b</w:t>
      </w:r>
      <w:r w:rsidRPr="00B47226">
        <w:rPr>
          <w:szCs w:val="24"/>
        </w:rPr>
        <w:t>ase amount</w:t>
      </w:r>
      <w:r>
        <w:rPr>
          <w:szCs w:val="24"/>
        </w:rPr>
        <w:t>’ means</w:t>
      </w:r>
      <w:r w:rsidRPr="00B47226">
        <w:rPr>
          <w:szCs w:val="24"/>
        </w:rPr>
        <w:t>:</w:t>
      </w:r>
    </w:p>
    <w:p w14:paraId="679E031C" w14:textId="77777777" w:rsidR="006C1825" w:rsidRDefault="006C1825" w:rsidP="006C1825">
      <w:pPr>
        <w:pStyle w:val="ListParagraph"/>
        <w:keepNext/>
        <w:keepLines/>
        <w:numPr>
          <w:ilvl w:val="0"/>
          <w:numId w:val="22"/>
        </w:numPr>
        <w:spacing w:before="0"/>
        <w:rPr>
          <w:szCs w:val="24"/>
        </w:rPr>
      </w:pPr>
      <w:r>
        <w:rPr>
          <w:szCs w:val="24"/>
        </w:rPr>
        <w:t xml:space="preserve">AUD 3000 </w:t>
      </w:r>
      <w:r w:rsidRPr="000A2A21">
        <w:rPr>
          <w:szCs w:val="24"/>
        </w:rPr>
        <w:t>if the annual turnover f</w:t>
      </w:r>
      <w:r>
        <w:rPr>
          <w:szCs w:val="24"/>
        </w:rPr>
        <w:t xml:space="preserve">or the nomination is less than AUD </w:t>
      </w:r>
      <w:r w:rsidRPr="000A2A21">
        <w:rPr>
          <w:szCs w:val="24"/>
        </w:rPr>
        <w:t>10</w:t>
      </w:r>
      <w:r>
        <w:rPr>
          <w:szCs w:val="24"/>
        </w:rPr>
        <w:t xml:space="preserve"> million</w:t>
      </w:r>
      <w:r w:rsidRPr="000A2A21">
        <w:rPr>
          <w:szCs w:val="24"/>
        </w:rPr>
        <w:t>; or</w:t>
      </w:r>
    </w:p>
    <w:p w14:paraId="3B927621" w14:textId="199C102E" w:rsidR="006C1825" w:rsidRPr="006C1825" w:rsidRDefault="006C1825" w:rsidP="006C1825">
      <w:pPr>
        <w:pStyle w:val="ListParagraph"/>
        <w:keepNext/>
        <w:keepLines/>
        <w:numPr>
          <w:ilvl w:val="0"/>
          <w:numId w:val="22"/>
        </w:numPr>
        <w:spacing w:before="0"/>
        <w:rPr>
          <w:szCs w:val="24"/>
        </w:rPr>
      </w:pPr>
      <w:r>
        <w:rPr>
          <w:szCs w:val="24"/>
        </w:rPr>
        <w:t>AUD 5000 in any other case</w:t>
      </w:r>
      <w:r w:rsidRPr="000A2A21">
        <w:rPr>
          <w:szCs w:val="24"/>
        </w:rPr>
        <w:t>.</w:t>
      </w:r>
    </w:p>
    <w:p w14:paraId="7CCA9F69" w14:textId="77777777" w:rsidR="006C1825" w:rsidRPr="00BE0BC9" w:rsidRDefault="006C1825" w:rsidP="006C1825">
      <w:pPr>
        <w:keepNext/>
      </w:pPr>
      <w:r>
        <w:rPr>
          <w:szCs w:val="24"/>
        </w:rPr>
        <w:t xml:space="preserve">The term ‘annual turnover’ is defined by section 4 of the SAF Charges Regulations.  In summary, if the person liable to pay the charge operates a business in Australia, ‘annual turnover’ means the total ordinary income (within the meaning of the </w:t>
      </w:r>
      <w:r>
        <w:rPr>
          <w:i/>
          <w:iCs/>
          <w:szCs w:val="24"/>
        </w:rPr>
        <w:t>Income Tax Assessment Act 1997</w:t>
      </w:r>
      <w:r>
        <w:rPr>
          <w:szCs w:val="24"/>
        </w:rPr>
        <w:t>) the person derived in the most recent income year (within the meaning of that Act) ending before the nomination day.  As the person liable to pay the charge in relation to a nomination for a Subclass 494 visa must be a person who operates a business in Australia, this is the only meaning of annual turnover relevant to new section 5A of the SAF Charges Regulations.</w:t>
      </w:r>
    </w:p>
    <w:p w14:paraId="04526DAB" w14:textId="77777777" w:rsidR="006C1825" w:rsidRDefault="006C1825" w:rsidP="006C1825">
      <w:pPr>
        <w:keepNext/>
        <w:keepLines/>
        <w:rPr>
          <w:szCs w:val="24"/>
        </w:rPr>
      </w:pPr>
      <w:r>
        <w:rPr>
          <w:szCs w:val="24"/>
        </w:rPr>
        <w:t>New subsection </w:t>
      </w:r>
      <w:proofErr w:type="gramStart"/>
      <w:r>
        <w:rPr>
          <w:szCs w:val="24"/>
        </w:rPr>
        <w:t>5A(</w:t>
      </w:r>
      <w:proofErr w:type="gramEnd"/>
      <w:r>
        <w:rPr>
          <w:szCs w:val="24"/>
        </w:rPr>
        <w:t>2) also provides that, for the purpose of this formula, ‘</w:t>
      </w:r>
      <w:r w:rsidRPr="00B47226">
        <w:rPr>
          <w:szCs w:val="24"/>
        </w:rPr>
        <w:t>elapsed years in visa period</w:t>
      </w:r>
      <w:r>
        <w:rPr>
          <w:szCs w:val="24"/>
        </w:rPr>
        <w:t>’</w:t>
      </w:r>
      <w:r w:rsidRPr="00B47226">
        <w:rPr>
          <w:szCs w:val="24"/>
        </w:rPr>
        <w:t xml:space="preserve"> is the number of whole years in the period:</w:t>
      </w:r>
    </w:p>
    <w:p w14:paraId="6945E999" w14:textId="77777777" w:rsidR="006C1825" w:rsidRDefault="006C1825" w:rsidP="006C1825">
      <w:pPr>
        <w:pStyle w:val="ListParagraph"/>
        <w:keepNext/>
        <w:keepLines/>
        <w:numPr>
          <w:ilvl w:val="0"/>
          <w:numId w:val="21"/>
        </w:numPr>
        <w:spacing w:before="0"/>
        <w:rPr>
          <w:szCs w:val="24"/>
        </w:rPr>
      </w:pPr>
      <w:r w:rsidRPr="000A2A21">
        <w:rPr>
          <w:szCs w:val="24"/>
        </w:rPr>
        <w:t>starting on the date of grant of the visa; and</w:t>
      </w:r>
    </w:p>
    <w:p w14:paraId="658EBA60" w14:textId="51291A00" w:rsidR="006C1825" w:rsidRPr="006C1825" w:rsidRDefault="006C1825" w:rsidP="006C1825">
      <w:pPr>
        <w:pStyle w:val="ListParagraph"/>
        <w:keepNext/>
        <w:keepLines/>
        <w:numPr>
          <w:ilvl w:val="0"/>
          <w:numId w:val="21"/>
        </w:numPr>
        <w:spacing w:before="0"/>
        <w:rPr>
          <w:szCs w:val="24"/>
        </w:rPr>
      </w:pPr>
      <w:proofErr w:type="gramStart"/>
      <w:r w:rsidRPr="000A2A21">
        <w:rPr>
          <w:szCs w:val="24"/>
        </w:rPr>
        <w:t>ending</w:t>
      </w:r>
      <w:proofErr w:type="gramEnd"/>
      <w:r w:rsidRPr="000A2A21">
        <w:rPr>
          <w:szCs w:val="24"/>
        </w:rPr>
        <w:t xml:space="preserve"> on the nomination day</w:t>
      </w:r>
      <w:r>
        <w:rPr>
          <w:szCs w:val="24"/>
        </w:rPr>
        <w:t xml:space="preserve"> in relation to the nomination</w:t>
      </w:r>
      <w:r w:rsidRPr="000A2A21">
        <w:rPr>
          <w:szCs w:val="24"/>
        </w:rPr>
        <w:t>.</w:t>
      </w:r>
    </w:p>
    <w:p w14:paraId="2F90DA7B" w14:textId="77777777" w:rsidR="006C1825" w:rsidRDefault="006C1825" w:rsidP="006C1825">
      <w:pPr>
        <w:rPr>
          <w:szCs w:val="24"/>
        </w:rPr>
      </w:pPr>
      <w:r>
        <w:rPr>
          <w:szCs w:val="24"/>
        </w:rPr>
        <w:t>The term ‘nomination day’ is defined by section 4 of the SAF Charges Regulations to mean, in relation to a nomination, the day on which:</w:t>
      </w:r>
    </w:p>
    <w:p w14:paraId="631A5FD9" w14:textId="77777777" w:rsidR="006C1825" w:rsidRDefault="006C1825" w:rsidP="006C1825">
      <w:pPr>
        <w:pStyle w:val="ListParagraph"/>
        <w:numPr>
          <w:ilvl w:val="0"/>
          <w:numId w:val="20"/>
        </w:numPr>
        <w:spacing w:before="0"/>
        <w:rPr>
          <w:szCs w:val="24"/>
        </w:rPr>
      </w:pPr>
      <w:r w:rsidRPr="000A2A21">
        <w:rPr>
          <w:szCs w:val="24"/>
        </w:rPr>
        <w:t>the nomination is made under section 140GB of the Migrati</w:t>
      </w:r>
      <w:r>
        <w:rPr>
          <w:szCs w:val="24"/>
        </w:rPr>
        <w:t xml:space="preserve">on Act; </w:t>
      </w:r>
      <w:r w:rsidRPr="000A2A21">
        <w:rPr>
          <w:szCs w:val="24"/>
        </w:rPr>
        <w:t xml:space="preserve">or </w:t>
      </w:r>
    </w:p>
    <w:p w14:paraId="60226D02" w14:textId="7B6D8A41" w:rsidR="006C1825" w:rsidRPr="006C1825" w:rsidRDefault="006C1825" w:rsidP="006C1825">
      <w:pPr>
        <w:pStyle w:val="ListParagraph"/>
        <w:numPr>
          <w:ilvl w:val="0"/>
          <w:numId w:val="20"/>
        </w:numPr>
        <w:spacing w:before="0"/>
        <w:rPr>
          <w:szCs w:val="24"/>
        </w:rPr>
      </w:pPr>
      <w:proofErr w:type="gramStart"/>
      <w:r w:rsidRPr="000A2A21">
        <w:rPr>
          <w:szCs w:val="24"/>
        </w:rPr>
        <w:t>the</w:t>
      </w:r>
      <w:proofErr w:type="gramEnd"/>
      <w:r w:rsidRPr="000A2A21">
        <w:rPr>
          <w:szCs w:val="24"/>
        </w:rPr>
        <w:t xml:space="preserve"> application for approval of the nomination is made under regulation 5.19 of the Migration Regulations.</w:t>
      </w:r>
    </w:p>
    <w:p w14:paraId="23BCC809" w14:textId="07E1FB64" w:rsidR="006C1825" w:rsidRDefault="006C1825" w:rsidP="006C1825">
      <w:pPr>
        <w:rPr>
          <w:szCs w:val="24"/>
        </w:rPr>
      </w:pPr>
      <w:r>
        <w:rPr>
          <w:szCs w:val="24"/>
        </w:rPr>
        <w:t>The effect of subsection 5(2) of the SAF Charges Amendment Regulations is that, w</w:t>
      </w:r>
      <w:r w:rsidRPr="00DB3C50">
        <w:rPr>
          <w:szCs w:val="24"/>
        </w:rPr>
        <w:t>here the nomination relates to</w:t>
      </w:r>
      <w:r>
        <w:rPr>
          <w:szCs w:val="24"/>
        </w:rPr>
        <w:t xml:space="preserve"> a holder of a Subclass 494 visa, and less than one year in the visa period has elapsed, the charge is AUD 3000 (</w:t>
      </w:r>
      <w:r w:rsidRPr="000A2A21">
        <w:rPr>
          <w:szCs w:val="24"/>
        </w:rPr>
        <w:t>if the annual turnover f</w:t>
      </w:r>
      <w:r>
        <w:rPr>
          <w:szCs w:val="24"/>
        </w:rPr>
        <w:t xml:space="preserve">or the nomination is less than AUD </w:t>
      </w:r>
      <w:r w:rsidRPr="000A2A21">
        <w:rPr>
          <w:szCs w:val="24"/>
        </w:rPr>
        <w:t>10</w:t>
      </w:r>
      <w:r>
        <w:rPr>
          <w:szCs w:val="24"/>
        </w:rPr>
        <w:t xml:space="preserve"> million) or AUD 5000 (in any other case).  If more than one year in the visa period has elapsed, the charge is reduced according to the number of years that have elapsed, as summarised in the following table.</w:t>
      </w:r>
    </w:p>
    <w:p w14:paraId="0375EACC" w14:textId="77777777" w:rsidR="006C1825" w:rsidRDefault="006C1825" w:rsidP="001E3A35">
      <w:pPr>
        <w:spacing w:before="0"/>
        <w:rPr>
          <w:szCs w:val="24"/>
        </w:rPr>
      </w:pPr>
    </w:p>
    <w:tbl>
      <w:tblPr>
        <w:tblStyle w:val="TableGrid"/>
        <w:tblW w:w="0" w:type="auto"/>
        <w:tblLook w:val="04A0" w:firstRow="1" w:lastRow="0" w:firstColumn="1" w:lastColumn="0" w:noHBand="0" w:noVBand="1"/>
      </w:tblPr>
      <w:tblGrid>
        <w:gridCol w:w="1838"/>
        <w:gridCol w:w="3589"/>
        <w:gridCol w:w="3589"/>
      </w:tblGrid>
      <w:tr w:rsidR="006C1825" w:rsidRPr="00DB3C50" w14:paraId="6B655EEF" w14:textId="77777777" w:rsidTr="007F0923">
        <w:tc>
          <w:tcPr>
            <w:tcW w:w="1838" w:type="dxa"/>
          </w:tcPr>
          <w:p w14:paraId="23B8A859" w14:textId="790D2218" w:rsidR="006C1825" w:rsidRPr="00DB3C50" w:rsidRDefault="006C1825" w:rsidP="001E3A35">
            <w:pPr>
              <w:spacing w:before="0"/>
              <w:rPr>
                <w:b/>
                <w:szCs w:val="24"/>
              </w:rPr>
            </w:pPr>
            <w:r>
              <w:rPr>
                <w:szCs w:val="24"/>
              </w:rPr>
              <w:br w:type="page"/>
            </w:r>
            <w:r w:rsidRPr="00DB3C50">
              <w:rPr>
                <w:b/>
                <w:szCs w:val="24"/>
              </w:rPr>
              <w:t>Years elapsed</w:t>
            </w:r>
          </w:p>
        </w:tc>
        <w:tc>
          <w:tcPr>
            <w:tcW w:w="3589" w:type="dxa"/>
          </w:tcPr>
          <w:p w14:paraId="7E1F1BC5" w14:textId="77777777" w:rsidR="006C1825" w:rsidRPr="00DB3C50" w:rsidRDefault="006C1825" w:rsidP="001E3A35">
            <w:pPr>
              <w:spacing w:before="0"/>
              <w:rPr>
                <w:b/>
                <w:szCs w:val="24"/>
              </w:rPr>
            </w:pPr>
            <w:r w:rsidRPr="00DB3C50">
              <w:rPr>
                <w:b/>
                <w:szCs w:val="24"/>
              </w:rPr>
              <w:t xml:space="preserve">For businesses with an </w:t>
            </w:r>
            <w:r>
              <w:rPr>
                <w:b/>
                <w:szCs w:val="24"/>
              </w:rPr>
              <w:t>annual turnover less than AUD </w:t>
            </w:r>
            <w:r w:rsidRPr="00DB3C50">
              <w:rPr>
                <w:b/>
                <w:szCs w:val="24"/>
              </w:rPr>
              <w:t>10 million</w:t>
            </w:r>
          </w:p>
        </w:tc>
        <w:tc>
          <w:tcPr>
            <w:tcW w:w="3589" w:type="dxa"/>
          </w:tcPr>
          <w:p w14:paraId="0A7952AD" w14:textId="77777777" w:rsidR="006C1825" w:rsidRPr="00DB3C50" w:rsidRDefault="006C1825" w:rsidP="001E3A35">
            <w:pPr>
              <w:spacing w:before="0"/>
              <w:rPr>
                <w:b/>
                <w:szCs w:val="24"/>
              </w:rPr>
            </w:pPr>
            <w:r>
              <w:rPr>
                <w:b/>
                <w:szCs w:val="24"/>
              </w:rPr>
              <w:t>In any other case</w:t>
            </w:r>
          </w:p>
        </w:tc>
      </w:tr>
      <w:tr w:rsidR="006C1825" w:rsidRPr="00DB3C50" w14:paraId="44D47528" w14:textId="77777777" w:rsidTr="007F0923">
        <w:tc>
          <w:tcPr>
            <w:tcW w:w="1838" w:type="dxa"/>
          </w:tcPr>
          <w:p w14:paraId="2AF7D77C" w14:textId="77777777" w:rsidR="006C1825" w:rsidRPr="00DB3C50" w:rsidRDefault="006C1825" w:rsidP="001E3A35">
            <w:pPr>
              <w:spacing w:before="0"/>
              <w:rPr>
                <w:szCs w:val="24"/>
              </w:rPr>
            </w:pPr>
            <w:r w:rsidRPr="00DB3C50">
              <w:rPr>
                <w:szCs w:val="24"/>
              </w:rPr>
              <w:t>&lt;1</w:t>
            </w:r>
          </w:p>
        </w:tc>
        <w:tc>
          <w:tcPr>
            <w:tcW w:w="3589" w:type="dxa"/>
          </w:tcPr>
          <w:p w14:paraId="01126FD1" w14:textId="77777777" w:rsidR="006C1825" w:rsidRPr="00DB3C50" w:rsidRDefault="006C1825" w:rsidP="001E3A35">
            <w:pPr>
              <w:spacing w:before="0"/>
              <w:rPr>
                <w:szCs w:val="24"/>
              </w:rPr>
            </w:pPr>
            <w:r>
              <w:rPr>
                <w:szCs w:val="24"/>
              </w:rPr>
              <w:t>AUD </w:t>
            </w:r>
            <w:r w:rsidRPr="00DB3C50">
              <w:rPr>
                <w:szCs w:val="24"/>
              </w:rPr>
              <w:t>3000</w:t>
            </w:r>
          </w:p>
        </w:tc>
        <w:tc>
          <w:tcPr>
            <w:tcW w:w="3589" w:type="dxa"/>
          </w:tcPr>
          <w:p w14:paraId="3B584825" w14:textId="77777777" w:rsidR="006C1825" w:rsidRDefault="006C1825" w:rsidP="001E3A35">
            <w:pPr>
              <w:spacing w:before="0"/>
              <w:rPr>
                <w:szCs w:val="24"/>
              </w:rPr>
            </w:pPr>
            <w:r>
              <w:rPr>
                <w:szCs w:val="24"/>
              </w:rPr>
              <w:t>AUD </w:t>
            </w:r>
            <w:r w:rsidRPr="00DB3C50">
              <w:rPr>
                <w:szCs w:val="24"/>
              </w:rPr>
              <w:t>5000</w:t>
            </w:r>
          </w:p>
        </w:tc>
      </w:tr>
      <w:tr w:rsidR="006C1825" w:rsidRPr="00DB3C50" w14:paraId="0600A8C4" w14:textId="77777777" w:rsidTr="007F0923">
        <w:tc>
          <w:tcPr>
            <w:tcW w:w="1838" w:type="dxa"/>
          </w:tcPr>
          <w:p w14:paraId="259F49F0" w14:textId="77777777" w:rsidR="006C1825" w:rsidRPr="00DB3C50" w:rsidRDefault="006C1825" w:rsidP="001E3A35">
            <w:pPr>
              <w:spacing w:before="0"/>
              <w:rPr>
                <w:szCs w:val="24"/>
              </w:rPr>
            </w:pPr>
            <w:r w:rsidRPr="00DB3C50">
              <w:rPr>
                <w:szCs w:val="24"/>
              </w:rPr>
              <w:t>1-less than</w:t>
            </w:r>
            <w:r>
              <w:rPr>
                <w:szCs w:val="24"/>
              </w:rPr>
              <w:t> </w:t>
            </w:r>
            <w:r w:rsidRPr="00DB3C50">
              <w:rPr>
                <w:szCs w:val="24"/>
              </w:rPr>
              <w:t>2</w:t>
            </w:r>
          </w:p>
        </w:tc>
        <w:tc>
          <w:tcPr>
            <w:tcW w:w="3589" w:type="dxa"/>
          </w:tcPr>
          <w:p w14:paraId="6AE43DD3" w14:textId="77777777" w:rsidR="006C1825" w:rsidRPr="00DB3C50" w:rsidRDefault="006C1825" w:rsidP="001E3A35">
            <w:pPr>
              <w:spacing w:before="0"/>
              <w:rPr>
                <w:szCs w:val="24"/>
              </w:rPr>
            </w:pPr>
            <w:r>
              <w:rPr>
                <w:szCs w:val="24"/>
              </w:rPr>
              <w:t>AUD </w:t>
            </w:r>
            <w:r w:rsidRPr="00DB3C50">
              <w:rPr>
                <w:szCs w:val="24"/>
              </w:rPr>
              <w:t>2400</w:t>
            </w:r>
          </w:p>
        </w:tc>
        <w:tc>
          <w:tcPr>
            <w:tcW w:w="3589" w:type="dxa"/>
          </w:tcPr>
          <w:p w14:paraId="5124A5FD" w14:textId="77777777" w:rsidR="006C1825" w:rsidRDefault="006C1825" w:rsidP="001E3A35">
            <w:pPr>
              <w:spacing w:before="0"/>
              <w:rPr>
                <w:szCs w:val="24"/>
              </w:rPr>
            </w:pPr>
            <w:r>
              <w:rPr>
                <w:szCs w:val="24"/>
              </w:rPr>
              <w:t>AUD </w:t>
            </w:r>
            <w:r w:rsidRPr="00DB3C50">
              <w:rPr>
                <w:szCs w:val="24"/>
              </w:rPr>
              <w:t>4000</w:t>
            </w:r>
          </w:p>
        </w:tc>
      </w:tr>
      <w:tr w:rsidR="006C1825" w:rsidRPr="00DB3C50" w14:paraId="231A8469" w14:textId="77777777" w:rsidTr="007F0923">
        <w:tc>
          <w:tcPr>
            <w:tcW w:w="1838" w:type="dxa"/>
          </w:tcPr>
          <w:p w14:paraId="6257101D" w14:textId="77777777" w:rsidR="006C1825" w:rsidRPr="00DB3C50" w:rsidRDefault="006C1825" w:rsidP="001E3A35">
            <w:pPr>
              <w:spacing w:before="0"/>
              <w:rPr>
                <w:szCs w:val="24"/>
              </w:rPr>
            </w:pPr>
            <w:r w:rsidRPr="00DB3C50">
              <w:rPr>
                <w:szCs w:val="24"/>
              </w:rPr>
              <w:t>2-less than</w:t>
            </w:r>
            <w:r>
              <w:rPr>
                <w:szCs w:val="24"/>
              </w:rPr>
              <w:t> </w:t>
            </w:r>
            <w:r w:rsidRPr="00DB3C50">
              <w:rPr>
                <w:szCs w:val="24"/>
              </w:rPr>
              <w:t>3</w:t>
            </w:r>
          </w:p>
        </w:tc>
        <w:tc>
          <w:tcPr>
            <w:tcW w:w="3589" w:type="dxa"/>
          </w:tcPr>
          <w:p w14:paraId="4112091E" w14:textId="77777777" w:rsidR="006C1825" w:rsidRPr="00DB3C50" w:rsidRDefault="006C1825" w:rsidP="001E3A35">
            <w:pPr>
              <w:spacing w:before="0"/>
              <w:rPr>
                <w:szCs w:val="24"/>
              </w:rPr>
            </w:pPr>
            <w:r>
              <w:rPr>
                <w:szCs w:val="24"/>
              </w:rPr>
              <w:t>AUD </w:t>
            </w:r>
            <w:r w:rsidRPr="00DB3C50">
              <w:rPr>
                <w:szCs w:val="24"/>
              </w:rPr>
              <w:t>1800</w:t>
            </w:r>
          </w:p>
        </w:tc>
        <w:tc>
          <w:tcPr>
            <w:tcW w:w="3589" w:type="dxa"/>
          </w:tcPr>
          <w:p w14:paraId="6BF4A2E8" w14:textId="77777777" w:rsidR="006C1825" w:rsidRDefault="006C1825" w:rsidP="001E3A35">
            <w:pPr>
              <w:spacing w:before="0"/>
              <w:rPr>
                <w:szCs w:val="24"/>
              </w:rPr>
            </w:pPr>
            <w:r>
              <w:rPr>
                <w:szCs w:val="24"/>
              </w:rPr>
              <w:t>AUD </w:t>
            </w:r>
            <w:r w:rsidRPr="00DB3C50">
              <w:rPr>
                <w:szCs w:val="24"/>
              </w:rPr>
              <w:t>3000</w:t>
            </w:r>
          </w:p>
        </w:tc>
      </w:tr>
      <w:tr w:rsidR="006C1825" w:rsidRPr="00DB3C50" w14:paraId="2CFB21BA" w14:textId="77777777" w:rsidTr="007F0923">
        <w:tc>
          <w:tcPr>
            <w:tcW w:w="1838" w:type="dxa"/>
          </w:tcPr>
          <w:p w14:paraId="4B5679CC" w14:textId="77777777" w:rsidR="006C1825" w:rsidRPr="00DB3C50" w:rsidRDefault="006C1825" w:rsidP="001E3A35">
            <w:pPr>
              <w:spacing w:before="0"/>
              <w:rPr>
                <w:szCs w:val="24"/>
              </w:rPr>
            </w:pPr>
            <w:r>
              <w:rPr>
                <w:szCs w:val="24"/>
              </w:rPr>
              <w:t>3</w:t>
            </w:r>
            <w:r w:rsidRPr="00DB3C50">
              <w:rPr>
                <w:szCs w:val="24"/>
              </w:rPr>
              <w:t>-less than</w:t>
            </w:r>
            <w:r>
              <w:rPr>
                <w:szCs w:val="24"/>
              </w:rPr>
              <w:t> </w:t>
            </w:r>
            <w:r w:rsidRPr="00DB3C50">
              <w:rPr>
                <w:szCs w:val="24"/>
              </w:rPr>
              <w:t>4</w:t>
            </w:r>
          </w:p>
        </w:tc>
        <w:tc>
          <w:tcPr>
            <w:tcW w:w="3589" w:type="dxa"/>
          </w:tcPr>
          <w:p w14:paraId="4F8B7627" w14:textId="77777777" w:rsidR="006C1825" w:rsidRPr="00DB3C50" w:rsidRDefault="006C1825" w:rsidP="001E3A35">
            <w:pPr>
              <w:spacing w:before="0"/>
              <w:rPr>
                <w:szCs w:val="24"/>
              </w:rPr>
            </w:pPr>
            <w:r>
              <w:rPr>
                <w:szCs w:val="24"/>
              </w:rPr>
              <w:t>AUD </w:t>
            </w:r>
            <w:r w:rsidRPr="00DB3C50">
              <w:rPr>
                <w:szCs w:val="24"/>
              </w:rPr>
              <w:t>1200</w:t>
            </w:r>
          </w:p>
        </w:tc>
        <w:tc>
          <w:tcPr>
            <w:tcW w:w="3589" w:type="dxa"/>
          </w:tcPr>
          <w:p w14:paraId="3440975A" w14:textId="77777777" w:rsidR="006C1825" w:rsidRDefault="006C1825" w:rsidP="001E3A35">
            <w:pPr>
              <w:spacing w:before="0"/>
              <w:rPr>
                <w:szCs w:val="24"/>
              </w:rPr>
            </w:pPr>
            <w:r>
              <w:rPr>
                <w:szCs w:val="24"/>
              </w:rPr>
              <w:t>AUD </w:t>
            </w:r>
            <w:r w:rsidRPr="00DB3C50">
              <w:rPr>
                <w:szCs w:val="24"/>
              </w:rPr>
              <w:t>2000</w:t>
            </w:r>
          </w:p>
        </w:tc>
      </w:tr>
      <w:tr w:rsidR="006C1825" w:rsidRPr="00DB3C50" w14:paraId="41645BB0" w14:textId="77777777" w:rsidTr="007F0923">
        <w:tc>
          <w:tcPr>
            <w:tcW w:w="1838" w:type="dxa"/>
          </w:tcPr>
          <w:p w14:paraId="3949A1BB" w14:textId="77777777" w:rsidR="006C1825" w:rsidRPr="00DB3C50" w:rsidRDefault="006C1825" w:rsidP="001E3A35">
            <w:pPr>
              <w:spacing w:before="0"/>
              <w:rPr>
                <w:szCs w:val="24"/>
              </w:rPr>
            </w:pPr>
            <w:r w:rsidRPr="00DB3C50">
              <w:rPr>
                <w:szCs w:val="24"/>
              </w:rPr>
              <w:t>4-less than</w:t>
            </w:r>
            <w:r>
              <w:rPr>
                <w:szCs w:val="24"/>
              </w:rPr>
              <w:t> </w:t>
            </w:r>
            <w:r w:rsidRPr="00DB3C50">
              <w:rPr>
                <w:szCs w:val="24"/>
              </w:rPr>
              <w:t>5</w:t>
            </w:r>
          </w:p>
        </w:tc>
        <w:tc>
          <w:tcPr>
            <w:tcW w:w="3589" w:type="dxa"/>
          </w:tcPr>
          <w:p w14:paraId="58CE4F82" w14:textId="77777777" w:rsidR="006C1825" w:rsidRPr="00DB3C50" w:rsidRDefault="006C1825" w:rsidP="001E3A35">
            <w:pPr>
              <w:spacing w:before="0"/>
              <w:rPr>
                <w:szCs w:val="24"/>
              </w:rPr>
            </w:pPr>
            <w:r>
              <w:rPr>
                <w:szCs w:val="24"/>
              </w:rPr>
              <w:t>AUD </w:t>
            </w:r>
            <w:r w:rsidRPr="00DB3C50">
              <w:rPr>
                <w:szCs w:val="24"/>
              </w:rPr>
              <w:t>600</w:t>
            </w:r>
          </w:p>
        </w:tc>
        <w:tc>
          <w:tcPr>
            <w:tcW w:w="3589" w:type="dxa"/>
          </w:tcPr>
          <w:p w14:paraId="7DCD207D" w14:textId="77777777" w:rsidR="006C1825" w:rsidRDefault="006C1825" w:rsidP="001E3A35">
            <w:pPr>
              <w:spacing w:before="0"/>
              <w:rPr>
                <w:szCs w:val="24"/>
              </w:rPr>
            </w:pPr>
            <w:r>
              <w:rPr>
                <w:szCs w:val="24"/>
              </w:rPr>
              <w:t>AUD </w:t>
            </w:r>
            <w:r w:rsidRPr="00DB3C50">
              <w:rPr>
                <w:szCs w:val="24"/>
              </w:rPr>
              <w:t>1000</w:t>
            </w:r>
          </w:p>
        </w:tc>
      </w:tr>
    </w:tbl>
    <w:p w14:paraId="6668FDDE" w14:textId="4A402CE4" w:rsidR="006C1825" w:rsidRPr="006C1825" w:rsidRDefault="006C1825" w:rsidP="006C1825">
      <w:pPr>
        <w:keepNext/>
        <w:keepLines/>
        <w:rPr>
          <w:i/>
          <w:szCs w:val="24"/>
        </w:rPr>
      </w:pPr>
      <w:r w:rsidRPr="00B3469E">
        <w:rPr>
          <w:i/>
          <w:szCs w:val="24"/>
        </w:rPr>
        <w:lastRenderedPageBreak/>
        <w:t>New subsection </w:t>
      </w:r>
      <w:proofErr w:type="gramStart"/>
      <w:r w:rsidRPr="00B3469E">
        <w:rPr>
          <w:i/>
          <w:szCs w:val="24"/>
        </w:rPr>
        <w:t>5A(</w:t>
      </w:r>
      <w:proofErr w:type="gramEnd"/>
      <w:r w:rsidRPr="00B3469E">
        <w:rPr>
          <w:i/>
          <w:szCs w:val="24"/>
        </w:rPr>
        <w:t>3)</w:t>
      </w:r>
    </w:p>
    <w:p w14:paraId="04A85443" w14:textId="60BB0378" w:rsidR="006C1825" w:rsidRDefault="006C1825" w:rsidP="006C1825">
      <w:pPr>
        <w:keepNext/>
        <w:keepLines/>
        <w:rPr>
          <w:szCs w:val="24"/>
        </w:rPr>
      </w:pPr>
      <w:r>
        <w:rPr>
          <w:szCs w:val="24"/>
        </w:rPr>
        <w:t>New subsection 5A(3) provides that, u</w:t>
      </w:r>
      <w:r w:rsidRPr="00A07157">
        <w:rPr>
          <w:szCs w:val="24"/>
        </w:rPr>
        <w:t>nless subsecti</w:t>
      </w:r>
      <w:r>
        <w:rPr>
          <w:szCs w:val="24"/>
        </w:rPr>
        <w:t>on 5A</w:t>
      </w:r>
      <w:r w:rsidRPr="00A07157">
        <w:rPr>
          <w:szCs w:val="24"/>
        </w:rPr>
        <w:t>(4) applies, if the nomination relates to an applicant or a pr</w:t>
      </w:r>
      <w:r>
        <w:rPr>
          <w:szCs w:val="24"/>
        </w:rPr>
        <w:t>oposed applicant for a Subclass </w:t>
      </w:r>
      <w:r w:rsidRPr="00A07157">
        <w:rPr>
          <w:szCs w:val="24"/>
        </w:rPr>
        <w:t xml:space="preserve">494 visa, </w:t>
      </w:r>
      <w:r>
        <w:rPr>
          <w:szCs w:val="24"/>
        </w:rPr>
        <w:t>the charge is AUD 3000 (</w:t>
      </w:r>
      <w:r w:rsidRPr="000A2A21">
        <w:rPr>
          <w:szCs w:val="24"/>
        </w:rPr>
        <w:t>if the annual turnover f</w:t>
      </w:r>
      <w:r>
        <w:rPr>
          <w:szCs w:val="24"/>
        </w:rPr>
        <w:t xml:space="preserve">or the nomination is less than AUD </w:t>
      </w:r>
      <w:r w:rsidRPr="000A2A21">
        <w:rPr>
          <w:szCs w:val="24"/>
        </w:rPr>
        <w:t>10</w:t>
      </w:r>
      <w:r>
        <w:rPr>
          <w:szCs w:val="24"/>
        </w:rPr>
        <w:t xml:space="preserve"> million) or  AUD 5000 (in any other case).</w:t>
      </w:r>
    </w:p>
    <w:p w14:paraId="6E00D135" w14:textId="44EA8A0E" w:rsidR="006C1825" w:rsidRDefault="006C1825" w:rsidP="006C1825">
      <w:pPr>
        <w:keepNext/>
        <w:keepLines/>
        <w:rPr>
          <w:szCs w:val="24"/>
        </w:rPr>
      </w:pPr>
      <w:r>
        <w:rPr>
          <w:szCs w:val="24"/>
        </w:rPr>
        <w:t xml:space="preserve">This subsection does not apply where the nomination is </w:t>
      </w:r>
      <w:r w:rsidRPr="002261E3">
        <w:rPr>
          <w:szCs w:val="24"/>
        </w:rPr>
        <w:t>o</w:t>
      </w:r>
      <w:r>
        <w:rPr>
          <w:szCs w:val="24"/>
        </w:rPr>
        <w:t>f a proposed occupation for a Subclass </w:t>
      </w:r>
      <w:r w:rsidRPr="002261E3">
        <w:rPr>
          <w:szCs w:val="24"/>
        </w:rPr>
        <w:t>494 vi</w:t>
      </w:r>
      <w:r>
        <w:rPr>
          <w:szCs w:val="24"/>
        </w:rPr>
        <w:t xml:space="preserve">sa in the Labour Agreement stream, and </w:t>
      </w:r>
      <w:r w:rsidRPr="002261E3">
        <w:rPr>
          <w:szCs w:val="24"/>
        </w:rPr>
        <w:t xml:space="preserve">the occupation is minister of </w:t>
      </w:r>
      <w:r>
        <w:rPr>
          <w:szCs w:val="24"/>
        </w:rPr>
        <w:t>religion or religious assistant (see subsection 5A(4)).</w:t>
      </w:r>
    </w:p>
    <w:p w14:paraId="70DF14CF" w14:textId="5E9347B0" w:rsidR="006C1825" w:rsidRPr="006C1825" w:rsidRDefault="006C1825" w:rsidP="006C1825">
      <w:pPr>
        <w:keepNext/>
        <w:keepLines/>
        <w:rPr>
          <w:i/>
          <w:szCs w:val="24"/>
        </w:rPr>
      </w:pPr>
      <w:r w:rsidRPr="00B3469E">
        <w:rPr>
          <w:i/>
          <w:szCs w:val="24"/>
        </w:rPr>
        <w:t>New subsection </w:t>
      </w:r>
      <w:proofErr w:type="gramStart"/>
      <w:r w:rsidRPr="00B3469E">
        <w:rPr>
          <w:i/>
          <w:szCs w:val="24"/>
        </w:rPr>
        <w:t>5A(</w:t>
      </w:r>
      <w:proofErr w:type="gramEnd"/>
      <w:r w:rsidRPr="00B3469E">
        <w:rPr>
          <w:i/>
          <w:szCs w:val="24"/>
        </w:rPr>
        <w:t>4)</w:t>
      </w:r>
    </w:p>
    <w:p w14:paraId="3E167982" w14:textId="6F7DFBFE" w:rsidR="006C1825" w:rsidRDefault="006C1825" w:rsidP="006C1825">
      <w:pPr>
        <w:keepNext/>
        <w:keepLines/>
        <w:rPr>
          <w:szCs w:val="24"/>
        </w:rPr>
      </w:pPr>
      <w:r>
        <w:rPr>
          <w:szCs w:val="24"/>
        </w:rPr>
        <w:t>New subsection 5A(4) operates despite new subsections 5A(2) and (3), and provides that the charge is nil where the nomination is for a Subclass </w:t>
      </w:r>
      <w:r w:rsidRPr="002261E3">
        <w:rPr>
          <w:szCs w:val="24"/>
        </w:rPr>
        <w:t>494 vi</w:t>
      </w:r>
      <w:r>
        <w:rPr>
          <w:szCs w:val="24"/>
        </w:rPr>
        <w:t xml:space="preserve">sa in the Labour Agreement stream, and </w:t>
      </w:r>
      <w:r w:rsidRPr="002261E3">
        <w:rPr>
          <w:szCs w:val="24"/>
        </w:rPr>
        <w:t xml:space="preserve">the </w:t>
      </w:r>
      <w:r>
        <w:rPr>
          <w:szCs w:val="24"/>
        </w:rPr>
        <w:t xml:space="preserve">proposed </w:t>
      </w:r>
      <w:r w:rsidRPr="002261E3">
        <w:rPr>
          <w:szCs w:val="24"/>
        </w:rPr>
        <w:t>occupation is minister of religion or religious assistant.</w:t>
      </w:r>
    </w:p>
    <w:p w14:paraId="0E501C6C" w14:textId="2201F34A" w:rsidR="00153ABD" w:rsidRPr="006C1825" w:rsidRDefault="006C1825" w:rsidP="006C1825">
      <w:pPr>
        <w:keepNext/>
        <w:keepLines/>
        <w:rPr>
          <w:szCs w:val="24"/>
        </w:rPr>
      </w:pPr>
      <w:r w:rsidRPr="00DB3C50">
        <w:rPr>
          <w:szCs w:val="24"/>
        </w:rPr>
        <w:t>This maintains the current position, in relation to nomination</w:t>
      </w:r>
      <w:r>
        <w:rPr>
          <w:szCs w:val="24"/>
        </w:rPr>
        <w:t>s for occupations for the purpose of Subclasses </w:t>
      </w:r>
      <w:r w:rsidRPr="00DB3C50">
        <w:rPr>
          <w:szCs w:val="24"/>
        </w:rPr>
        <w:t>457 an</w:t>
      </w:r>
      <w:r>
        <w:rPr>
          <w:szCs w:val="24"/>
        </w:rPr>
        <w:t xml:space="preserve">d 482, at subsections 5(3) </w:t>
      </w:r>
      <w:r w:rsidRPr="00DB3C50">
        <w:rPr>
          <w:szCs w:val="24"/>
        </w:rPr>
        <w:t>of the SAF Charges Regulations</w:t>
      </w:r>
      <w:r>
        <w:rPr>
          <w:szCs w:val="24"/>
        </w:rPr>
        <w:t>, and Subclasses 186 and 187, at subsection </w:t>
      </w:r>
      <w:r w:rsidRPr="00DB3C50">
        <w:rPr>
          <w:szCs w:val="24"/>
        </w:rPr>
        <w:t>6(3)</w:t>
      </w:r>
      <w:r>
        <w:rPr>
          <w:szCs w:val="24"/>
        </w:rPr>
        <w:t>.</w:t>
      </w:r>
    </w:p>
    <w:sectPr w:rsidR="00153ABD" w:rsidRPr="006C1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A02"/>
    <w:multiLevelType w:val="hybridMultilevel"/>
    <w:tmpl w:val="EB304626"/>
    <w:lvl w:ilvl="0" w:tplc="B492E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1211B"/>
    <w:multiLevelType w:val="hybridMultilevel"/>
    <w:tmpl w:val="DE564858"/>
    <w:lvl w:ilvl="0" w:tplc="6804EA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7C1DF6"/>
    <w:multiLevelType w:val="hybridMultilevel"/>
    <w:tmpl w:val="2CC0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5" w15:restartNumberingAfterBreak="0">
    <w:nsid w:val="175B3044"/>
    <w:multiLevelType w:val="hybridMultilevel"/>
    <w:tmpl w:val="6EF2ACBA"/>
    <w:lvl w:ilvl="0" w:tplc="EEB68044">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C994503"/>
    <w:multiLevelType w:val="hybridMultilevel"/>
    <w:tmpl w:val="98B2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73B97"/>
    <w:multiLevelType w:val="hybridMultilevel"/>
    <w:tmpl w:val="9126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BEF3808"/>
    <w:multiLevelType w:val="hybridMultilevel"/>
    <w:tmpl w:val="71788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5682446"/>
    <w:multiLevelType w:val="hybridMultilevel"/>
    <w:tmpl w:val="92AC7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9B7F23"/>
    <w:multiLevelType w:val="hybridMultilevel"/>
    <w:tmpl w:val="8E56115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4" w15:restartNumberingAfterBreak="0">
    <w:nsid w:val="4B3E5231"/>
    <w:multiLevelType w:val="hybridMultilevel"/>
    <w:tmpl w:val="B3400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E7458"/>
    <w:multiLevelType w:val="hybridMultilevel"/>
    <w:tmpl w:val="585A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45028"/>
    <w:multiLevelType w:val="hybridMultilevel"/>
    <w:tmpl w:val="B0789224"/>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18" w15:restartNumberingAfterBreak="0">
    <w:nsid w:val="637423A3"/>
    <w:multiLevelType w:val="hybridMultilevel"/>
    <w:tmpl w:val="9790D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7F6759"/>
    <w:multiLevelType w:val="hybridMultilevel"/>
    <w:tmpl w:val="1B6E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531952"/>
    <w:multiLevelType w:val="hybridMultilevel"/>
    <w:tmpl w:val="F5AC5BB2"/>
    <w:lvl w:ilvl="0" w:tplc="83EC85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C2E445D"/>
    <w:multiLevelType w:val="hybridMultilevel"/>
    <w:tmpl w:val="CE6E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lvlOverride w:ilvl="0">
      <w:startOverride w:val="2"/>
    </w:lvlOverride>
  </w:num>
  <w:num w:numId="4">
    <w:abstractNumId w:val="10"/>
  </w:num>
  <w:num w:numId="5">
    <w:abstractNumId w:val="2"/>
  </w:num>
  <w:num w:numId="6">
    <w:abstractNumId w:val="8"/>
  </w:num>
  <w:num w:numId="7">
    <w:abstractNumId w:val="4"/>
  </w:num>
  <w:num w:numId="8">
    <w:abstractNumId w:val="17"/>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11"/>
  </w:num>
  <w:num w:numId="14">
    <w:abstractNumId w:val="18"/>
  </w:num>
  <w:num w:numId="15">
    <w:abstractNumId w:val="14"/>
  </w:num>
  <w:num w:numId="16">
    <w:abstractNumId w:val="3"/>
  </w:num>
  <w:num w:numId="17">
    <w:abstractNumId w:val="19"/>
  </w:num>
  <w:num w:numId="18">
    <w:abstractNumId w:val="12"/>
  </w:num>
  <w:num w:numId="19">
    <w:abstractNumId w:val="1"/>
  </w:num>
  <w:num w:numId="20">
    <w:abstractNumId w:val="7"/>
  </w:num>
  <w:num w:numId="21">
    <w:abstractNumId w:val="6"/>
  </w:num>
  <w:num w:numId="22">
    <w:abstractNumId w:val="15"/>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4D10"/>
    <w:rsid w:val="00006818"/>
    <w:rsid w:val="00012B4D"/>
    <w:rsid w:val="00022A2C"/>
    <w:rsid w:val="00043611"/>
    <w:rsid w:val="0004530D"/>
    <w:rsid w:val="000648F7"/>
    <w:rsid w:val="00074135"/>
    <w:rsid w:val="00096D8F"/>
    <w:rsid w:val="000C0781"/>
    <w:rsid w:val="000C2A20"/>
    <w:rsid w:val="000D2F06"/>
    <w:rsid w:val="000E51C3"/>
    <w:rsid w:val="000F1542"/>
    <w:rsid w:val="00105DAE"/>
    <w:rsid w:val="0011559E"/>
    <w:rsid w:val="001174A5"/>
    <w:rsid w:val="0012502F"/>
    <w:rsid w:val="00151BE6"/>
    <w:rsid w:val="00153ABD"/>
    <w:rsid w:val="001817DF"/>
    <w:rsid w:val="00183782"/>
    <w:rsid w:val="00194BDF"/>
    <w:rsid w:val="00195E7A"/>
    <w:rsid w:val="001B5EB0"/>
    <w:rsid w:val="001C2D3A"/>
    <w:rsid w:val="001C2E93"/>
    <w:rsid w:val="001C2EAC"/>
    <w:rsid w:val="001C567D"/>
    <w:rsid w:val="001D7372"/>
    <w:rsid w:val="001E312E"/>
    <w:rsid w:val="001E3A35"/>
    <w:rsid w:val="001E6C06"/>
    <w:rsid w:val="00204FAC"/>
    <w:rsid w:val="00230B1F"/>
    <w:rsid w:val="00243955"/>
    <w:rsid w:val="00245B50"/>
    <w:rsid w:val="002818D2"/>
    <w:rsid w:val="002A28E7"/>
    <w:rsid w:val="002A4F53"/>
    <w:rsid w:val="002B2033"/>
    <w:rsid w:val="002B3FA9"/>
    <w:rsid w:val="002B7BD1"/>
    <w:rsid w:val="002E1F0E"/>
    <w:rsid w:val="002F1FBB"/>
    <w:rsid w:val="002F2507"/>
    <w:rsid w:val="002F3E63"/>
    <w:rsid w:val="002F4185"/>
    <w:rsid w:val="002F41A1"/>
    <w:rsid w:val="00316AEA"/>
    <w:rsid w:val="00341C0A"/>
    <w:rsid w:val="0036091C"/>
    <w:rsid w:val="00362BBB"/>
    <w:rsid w:val="003657DD"/>
    <w:rsid w:val="0037335B"/>
    <w:rsid w:val="00391F5C"/>
    <w:rsid w:val="00395DCE"/>
    <w:rsid w:val="003961D3"/>
    <w:rsid w:val="003C7134"/>
    <w:rsid w:val="003D00B1"/>
    <w:rsid w:val="003D1117"/>
    <w:rsid w:val="003E5FB2"/>
    <w:rsid w:val="00412C4B"/>
    <w:rsid w:val="00413C10"/>
    <w:rsid w:val="004505C6"/>
    <w:rsid w:val="00467950"/>
    <w:rsid w:val="0047497F"/>
    <w:rsid w:val="00475164"/>
    <w:rsid w:val="004A6E04"/>
    <w:rsid w:val="004C1C88"/>
    <w:rsid w:val="004F087B"/>
    <w:rsid w:val="00523389"/>
    <w:rsid w:val="00525B09"/>
    <w:rsid w:val="00555B64"/>
    <w:rsid w:val="00564868"/>
    <w:rsid w:val="005757F5"/>
    <w:rsid w:val="00575F89"/>
    <w:rsid w:val="00576901"/>
    <w:rsid w:val="005805FD"/>
    <w:rsid w:val="005920E5"/>
    <w:rsid w:val="00596D47"/>
    <w:rsid w:val="005A0CD8"/>
    <w:rsid w:val="005A1386"/>
    <w:rsid w:val="005B0132"/>
    <w:rsid w:val="005D4C2D"/>
    <w:rsid w:val="005D4E0D"/>
    <w:rsid w:val="005E0059"/>
    <w:rsid w:val="005F020B"/>
    <w:rsid w:val="006038B8"/>
    <w:rsid w:val="00611FB7"/>
    <w:rsid w:val="00613221"/>
    <w:rsid w:val="006319AD"/>
    <w:rsid w:val="00647713"/>
    <w:rsid w:val="00651F1A"/>
    <w:rsid w:val="006834BB"/>
    <w:rsid w:val="00685D6D"/>
    <w:rsid w:val="006968AE"/>
    <w:rsid w:val="006B2697"/>
    <w:rsid w:val="006B7005"/>
    <w:rsid w:val="006C1271"/>
    <w:rsid w:val="006C1825"/>
    <w:rsid w:val="006D6EE3"/>
    <w:rsid w:val="006E1CD1"/>
    <w:rsid w:val="006E272E"/>
    <w:rsid w:val="006E5E69"/>
    <w:rsid w:val="006F0EC7"/>
    <w:rsid w:val="0071370E"/>
    <w:rsid w:val="00724B23"/>
    <w:rsid w:val="00732F3D"/>
    <w:rsid w:val="00754845"/>
    <w:rsid w:val="007811C4"/>
    <w:rsid w:val="007B1939"/>
    <w:rsid w:val="007C0A5A"/>
    <w:rsid w:val="007C182F"/>
    <w:rsid w:val="007D2187"/>
    <w:rsid w:val="007D479C"/>
    <w:rsid w:val="007E378F"/>
    <w:rsid w:val="00801051"/>
    <w:rsid w:val="008146D8"/>
    <w:rsid w:val="00815006"/>
    <w:rsid w:val="00821A58"/>
    <w:rsid w:val="00823A27"/>
    <w:rsid w:val="00833532"/>
    <w:rsid w:val="0084040E"/>
    <w:rsid w:val="00841382"/>
    <w:rsid w:val="008426AA"/>
    <w:rsid w:val="00843A9F"/>
    <w:rsid w:val="00845CF4"/>
    <w:rsid w:val="00853AAA"/>
    <w:rsid w:val="0086029B"/>
    <w:rsid w:val="008649C8"/>
    <w:rsid w:val="00874E26"/>
    <w:rsid w:val="008800D9"/>
    <w:rsid w:val="008836A4"/>
    <w:rsid w:val="00886BF9"/>
    <w:rsid w:val="008A1A06"/>
    <w:rsid w:val="008E298D"/>
    <w:rsid w:val="008F0202"/>
    <w:rsid w:val="008F0393"/>
    <w:rsid w:val="00911163"/>
    <w:rsid w:val="00911E82"/>
    <w:rsid w:val="009270E1"/>
    <w:rsid w:val="009277C1"/>
    <w:rsid w:val="009347A8"/>
    <w:rsid w:val="009568A7"/>
    <w:rsid w:val="0098253D"/>
    <w:rsid w:val="009832EE"/>
    <w:rsid w:val="00992A88"/>
    <w:rsid w:val="009A3F8C"/>
    <w:rsid w:val="009B18CC"/>
    <w:rsid w:val="009C1A66"/>
    <w:rsid w:val="009D06FA"/>
    <w:rsid w:val="009D5A2F"/>
    <w:rsid w:val="009E66DF"/>
    <w:rsid w:val="009F2D1F"/>
    <w:rsid w:val="009F6D02"/>
    <w:rsid w:val="00A0775C"/>
    <w:rsid w:val="00A25CBB"/>
    <w:rsid w:val="00A31E8F"/>
    <w:rsid w:val="00A503D9"/>
    <w:rsid w:val="00A56A32"/>
    <w:rsid w:val="00A669D7"/>
    <w:rsid w:val="00A7789C"/>
    <w:rsid w:val="00A77E47"/>
    <w:rsid w:val="00A93C6A"/>
    <w:rsid w:val="00A96632"/>
    <w:rsid w:val="00AA5ADF"/>
    <w:rsid w:val="00AB6071"/>
    <w:rsid w:val="00AC0600"/>
    <w:rsid w:val="00AE5C44"/>
    <w:rsid w:val="00AE795F"/>
    <w:rsid w:val="00AF35EA"/>
    <w:rsid w:val="00AF5F56"/>
    <w:rsid w:val="00B0448B"/>
    <w:rsid w:val="00B13429"/>
    <w:rsid w:val="00B206BB"/>
    <w:rsid w:val="00B53108"/>
    <w:rsid w:val="00B63871"/>
    <w:rsid w:val="00B65BF6"/>
    <w:rsid w:val="00B6707D"/>
    <w:rsid w:val="00B7705A"/>
    <w:rsid w:val="00B83925"/>
    <w:rsid w:val="00B86D78"/>
    <w:rsid w:val="00BC6848"/>
    <w:rsid w:val="00BF2AA5"/>
    <w:rsid w:val="00C040D4"/>
    <w:rsid w:val="00C06304"/>
    <w:rsid w:val="00C20130"/>
    <w:rsid w:val="00C33F3A"/>
    <w:rsid w:val="00C501C4"/>
    <w:rsid w:val="00C51987"/>
    <w:rsid w:val="00C524F8"/>
    <w:rsid w:val="00C63A85"/>
    <w:rsid w:val="00C66588"/>
    <w:rsid w:val="00C73861"/>
    <w:rsid w:val="00C74AE9"/>
    <w:rsid w:val="00C84113"/>
    <w:rsid w:val="00CA0571"/>
    <w:rsid w:val="00CD3875"/>
    <w:rsid w:val="00CD55F2"/>
    <w:rsid w:val="00CD70CA"/>
    <w:rsid w:val="00CD7929"/>
    <w:rsid w:val="00CE12C3"/>
    <w:rsid w:val="00CE7D66"/>
    <w:rsid w:val="00CF3207"/>
    <w:rsid w:val="00D04AAD"/>
    <w:rsid w:val="00D3394A"/>
    <w:rsid w:val="00D7146C"/>
    <w:rsid w:val="00DE1ECB"/>
    <w:rsid w:val="00DE2F67"/>
    <w:rsid w:val="00DF16D4"/>
    <w:rsid w:val="00DF437B"/>
    <w:rsid w:val="00E0680D"/>
    <w:rsid w:val="00E06902"/>
    <w:rsid w:val="00E15504"/>
    <w:rsid w:val="00E15F3A"/>
    <w:rsid w:val="00E32B83"/>
    <w:rsid w:val="00E37779"/>
    <w:rsid w:val="00E5304B"/>
    <w:rsid w:val="00E71D59"/>
    <w:rsid w:val="00EB7435"/>
    <w:rsid w:val="00EE03F8"/>
    <w:rsid w:val="00EE3726"/>
    <w:rsid w:val="00EE466B"/>
    <w:rsid w:val="00EF7D79"/>
    <w:rsid w:val="00F2678C"/>
    <w:rsid w:val="00F40AE7"/>
    <w:rsid w:val="00F45253"/>
    <w:rsid w:val="00F54945"/>
    <w:rsid w:val="00FA2087"/>
    <w:rsid w:val="00FC1785"/>
    <w:rsid w:val="00FC445F"/>
    <w:rsid w:val="00FD2CF3"/>
    <w:rsid w:val="00FD6292"/>
    <w:rsid w:val="00FD7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8419"/>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C74A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1"/>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3"/>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paragraph">
    <w:name w:val="paragraph"/>
    <w:aliases w:val="a"/>
    <w:basedOn w:val="Normal"/>
    <w:uiPriority w:val="99"/>
    <w:rsid w:val="00183782"/>
    <w:pPr>
      <w:spacing w:before="100" w:beforeAutospacing="1" w:after="100" w:afterAutospacing="1"/>
    </w:pPr>
    <w:rPr>
      <w:rFonts w:eastAsiaTheme="minorHAnsi"/>
      <w:szCs w:val="24"/>
    </w:rPr>
  </w:style>
  <w:style w:type="paragraph" w:customStyle="1" w:styleId="EMHeading">
    <w:name w:val="EM Heading"/>
    <w:basedOn w:val="Heading2"/>
    <w:link w:val="EMHeadingChar"/>
    <w:rsid w:val="00C74AE9"/>
    <w:pPr>
      <w:keepLines w:val="0"/>
      <w:spacing w:before="0" w:after="240"/>
    </w:pPr>
    <w:rPr>
      <w:rFonts w:ascii="Times New Roman" w:eastAsia="Times New Roman" w:hAnsi="Times New Roman" w:cs="Times New Roman"/>
      <w:color w:val="auto"/>
      <w:sz w:val="24"/>
      <w:szCs w:val="20"/>
      <w:u w:val="single"/>
    </w:rPr>
  </w:style>
  <w:style w:type="character" w:customStyle="1" w:styleId="EMHeadingChar">
    <w:name w:val="EM Heading Char"/>
    <w:basedOn w:val="DefaultParagraphFont"/>
    <w:link w:val="EMHeading"/>
    <w:rsid w:val="00C74AE9"/>
    <w:rPr>
      <w:rFonts w:ascii="Times New Roman" w:eastAsia="Times New Roman" w:hAnsi="Times New Roman" w:cs="Times New Roman"/>
      <w:sz w:val="24"/>
      <w:szCs w:val="20"/>
      <w:u w:val="single"/>
      <w:lang w:eastAsia="en-AU"/>
    </w:rPr>
  </w:style>
  <w:style w:type="character" w:customStyle="1" w:styleId="Heading2Char">
    <w:name w:val="Heading 2 Char"/>
    <w:basedOn w:val="DefaultParagraphFont"/>
    <w:link w:val="Heading2"/>
    <w:uiPriority w:val="9"/>
    <w:semiHidden/>
    <w:rsid w:val="00C74AE9"/>
    <w:rPr>
      <w:rFonts w:asciiTheme="majorHAnsi" w:eastAsiaTheme="majorEastAsia" w:hAnsiTheme="majorHAnsi" w:cstheme="majorBidi"/>
      <w:color w:val="365F91" w:themeColor="accent1" w:themeShade="BF"/>
      <w:sz w:val="26"/>
      <w:szCs w:val="26"/>
      <w:lang w:eastAsia="en-AU"/>
    </w:rPr>
  </w:style>
  <w:style w:type="table" w:styleId="TableGrid">
    <w:name w:val="Table Grid"/>
    <w:basedOn w:val="TableNormal"/>
    <w:uiPriority w:val="59"/>
    <w:rsid w:val="0084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3429"/>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84138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5081">
      <w:bodyDiv w:val="1"/>
      <w:marLeft w:val="0"/>
      <w:marRight w:val="0"/>
      <w:marTop w:val="0"/>
      <w:marBottom w:val="0"/>
      <w:divBdr>
        <w:top w:val="none" w:sz="0" w:space="0" w:color="auto"/>
        <w:left w:val="none" w:sz="0" w:space="0" w:color="auto"/>
        <w:bottom w:val="none" w:sz="0" w:space="0" w:color="auto"/>
        <w:right w:val="none" w:sz="0" w:space="0" w:color="auto"/>
      </w:divBdr>
    </w:div>
    <w:div w:id="706953763">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962489633">
      <w:bodyDiv w:val="1"/>
      <w:marLeft w:val="0"/>
      <w:marRight w:val="0"/>
      <w:marTop w:val="0"/>
      <w:marBottom w:val="0"/>
      <w:divBdr>
        <w:top w:val="none" w:sz="0" w:space="0" w:color="auto"/>
        <w:left w:val="none" w:sz="0" w:space="0" w:color="auto"/>
        <w:bottom w:val="none" w:sz="0" w:space="0" w:color="auto"/>
        <w:right w:val="none" w:sz="0" w:space="0" w:color="auto"/>
      </w:divBdr>
      <w:divsChild>
        <w:div w:id="1055466608">
          <w:marLeft w:val="0"/>
          <w:marRight w:val="0"/>
          <w:marTop w:val="0"/>
          <w:marBottom w:val="0"/>
          <w:divBdr>
            <w:top w:val="none" w:sz="0" w:space="0" w:color="auto"/>
            <w:left w:val="none" w:sz="0" w:space="0" w:color="auto"/>
            <w:bottom w:val="none" w:sz="0" w:space="0" w:color="auto"/>
            <w:right w:val="none" w:sz="0" w:space="0" w:color="auto"/>
          </w:divBdr>
          <w:divsChild>
            <w:div w:id="1841776894">
              <w:marLeft w:val="0"/>
              <w:marRight w:val="0"/>
              <w:marTop w:val="0"/>
              <w:marBottom w:val="0"/>
              <w:divBdr>
                <w:top w:val="none" w:sz="0" w:space="0" w:color="auto"/>
                <w:left w:val="none" w:sz="0" w:space="0" w:color="auto"/>
                <w:bottom w:val="none" w:sz="0" w:space="0" w:color="auto"/>
                <w:right w:val="none" w:sz="0" w:space="0" w:color="auto"/>
              </w:divBdr>
            </w:div>
            <w:div w:id="1127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E138-2EE7-4D04-80A8-3AA57ABF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3290</Words>
  <Characters>18757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STAKER</dc:creator>
  <cp:lastModifiedBy>Ross GREGG</cp:lastModifiedBy>
  <cp:revision>2</cp:revision>
  <cp:lastPrinted>2018-06-29T04:53:00Z</cp:lastPrinted>
  <dcterms:created xsi:type="dcterms:W3CDTF">2019-04-02T05:46:00Z</dcterms:created>
  <dcterms:modified xsi:type="dcterms:W3CDTF">2019-04-02T05:46:00Z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ies>
</file>