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F5CEA" w14:textId="77777777" w:rsidR="004D7595" w:rsidRPr="00224D7B" w:rsidRDefault="004D7595" w:rsidP="00BA7507">
      <w:pPr>
        <w:jc w:val="center"/>
        <w:rPr>
          <w:rFonts w:ascii="Times New Roman" w:hAnsi="Times New Roman"/>
          <w:sz w:val="24"/>
          <w:szCs w:val="24"/>
        </w:rPr>
      </w:pPr>
      <w:r w:rsidRPr="00224D7B">
        <w:rPr>
          <w:rFonts w:ascii="Times New Roman" w:hAnsi="Times New Roman"/>
          <w:b/>
          <w:sz w:val="24"/>
          <w:szCs w:val="24"/>
          <w:u w:val="single"/>
        </w:rPr>
        <w:t>EXPLANATORY STATEMENT</w:t>
      </w:r>
    </w:p>
    <w:p w14:paraId="726C3D4B" w14:textId="77777777" w:rsidR="004D7595" w:rsidRPr="00224D7B" w:rsidRDefault="004D7595" w:rsidP="00BA7507">
      <w:pPr>
        <w:rPr>
          <w:rFonts w:ascii="Times New Roman" w:hAnsi="Times New Roman"/>
          <w:b/>
          <w:sz w:val="24"/>
          <w:szCs w:val="24"/>
        </w:rPr>
      </w:pPr>
    </w:p>
    <w:p w14:paraId="3D78609B" w14:textId="77777777" w:rsidR="004D7595" w:rsidRPr="00224D7B" w:rsidRDefault="004D7595" w:rsidP="00BA7507">
      <w:pPr>
        <w:jc w:val="center"/>
        <w:rPr>
          <w:rFonts w:ascii="Times New Roman" w:hAnsi="Times New Roman"/>
          <w:b/>
          <w:sz w:val="24"/>
          <w:szCs w:val="24"/>
        </w:rPr>
      </w:pPr>
      <w:r w:rsidRPr="00224D7B">
        <w:rPr>
          <w:rFonts w:ascii="Times New Roman" w:hAnsi="Times New Roman"/>
          <w:b/>
          <w:sz w:val="24"/>
          <w:szCs w:val="24"/>
        </w:rPr>
        <w:t>Issued by the Authority of the Minister for Finance</w:t>
      </w:r>
      <w:r w:rsidR="00F205F0" w:rsidRPr="00224D7B">
        <w:rPr>
          <w:rFonts w:ascii="Times New Roman" w:hAnsi="Times New Roman"/>
          <w:b/>
          <w:sz w:val="24"/>
          <w:szCs w:val="24"/>
        </w:rPr>
        <w:t xml:space="preserve"> and the Public Service</w:t>
      </w:r>
    </w:p>
    <w:p w14:paraId="4E1EE59C" w14:textId="77777777" w:rsidR="004D7595" w:rsidRPr="00224D7B" w:rsidRDefault="004D7595" w:rsidP="00BA7507">
      <w:pPr>
        <w:tabs>
          <w:tab w:val="left" w:pos="1701"/>
        </w:tabs>
        <w:jc w:val="center"/>
        <w:rPr>
          <w:rFonts w:ascii="Times New Roman" w:hAnsi="Times New Roman"/>
          <w:sz w:val="24"/>
          <w:szCs w:val="24"/>
        </w:rPr>
      </w:pPr>
    </w:p>
    <w:p w14:paraId="125B8092" w14:textId="77777777" w:rsidR="004D7595" w:rsidRPr="00224D7B" w:rsidRDefault="004D7595" w:rsidP="00BA7507">
      <w:pPr>
        <w:jc w:val="center"/>
        <w:rPr>
          <w:rFonts w:ascii="Times New Roman" w:hAnsi="Times New Roman"/>
          <w:i/>
          <w:sz w:val="24"/>
          <w:szCs w:val="24"/>
        </w:rPr>
      </w:pPr>
      <w:r w:rsidRPr="00224D7B">
        <w:rPr>
          <w:rFonts w:ascii="Times New Roman" w:hAnsi="Times New Roman"/>
          <w:i/>
          <w:sz w:val="24"/>
          <w:szCs w:val="24"/>
        </w:rPr>
        <w:t>Financial Framework (Supplementary Powers) Act 1997</w:t>
      </w:r>
    </w:p>
    <w:p w14:paraId="5B600DEB" w14:textId="77777777" w:rsidR="004D7595" w:rsidRPr="00224D7B" w:rsidRDefault="004D7595" w:rsidP="00BA7507">
      <w:pPr>
        <w:tabs>
          <w:tab w:val="left" w:pos="1701"/>
        </w:tabs>
        <w:jc w:val="center"/>
        <w:rPr>
          <w:rFonts w:ascii="Times New Roman" w:hAnsi="Times New Roman"/>
          <w:sz w:val="24"/>
          <w:szCs w:val="24"/>
        </w:rPr>
      </w:pPr>
    </w:p>
    <w:p w14:paraId="0F02E902" w14:textId="77777777" w:rsidR="004D7595" w:rsidRPr="00224D7B" w:rsidRDefault="004D7595" w:rsidP="00BA7507">
      <w:pPr>
        <w:tabs>
          <w:tab w:val="left" w:pos="1701"/>
        </w:tabs>
        <w:jc w:val="center"/>
        <w:rPr>
          <w:rFonts w:ascii="Times New Roman" w:hAnsi="Times New Roman"/>
          <w:i/>
          <w:sz w:val="24"/>
          <w:szCs w:val="24"/>
        </w:rPr>
      </w:pPr>
      <w:r w:rsidRPr="00224D7B">
        <w:rPr>
          <w:rFonts w:ascii="Times New Roman" w:hAnsi="Times New Roman"/>
          <w:i/>
          <w:sz w:val="24"/>
          <w:szCs w:val="24"/>
        </w:rPr>
        <w:t xml:space="preserve">Financial Framework (Supplementary Powers) Amendment </w:t>
      </w:r>
    </w:p>
    <w:p w14:paraId="7DB1B622" w14:textId="0B7D9678" w:rsidR="004D7595" w:rsidRPr="00224D7B" w:rsidRDefault="004D7595" w:rsidP="00BA7507">
      <w:pPr>
        <w:tabs>
          <w:tab w:val="left" w:pos="1701"/>
        </w:tabs>
        <w:jc w:val="center"/>
        <w:rPr>
          <w:rFonts w:ascii="Times New Roman" w:hAnsi="Times New Roman"/>
          <w:i/>
          <w:sz w:val="24"/>
          <w:szCs w:val="24"/>
        </w:rPr>
      </w:pPr>
      <w:r w:rsidRPr="00224D7B">
        <w:rPr>
          <w:rFonts w:ascii="Times New Roman" w:hAnsi="Times New Roman"/>
          <w:i/>
          <w:sz w:val="24"/>
          <w:szCs w:val="24"/>
        </w:rPr>
        <w:t>(</w:t>
      </w:r>
      <w:r w:rsidR="00032CE6">
        <w:rPr>
          <w:rFonts w:ascii="Times New Roman" w:hAnsi="Times New Roman"/>
          <w:i/>
          <w:sz w:val="24"/>
          <w:szCs w:val="24"/>
        </w:rPr>
        <w:t>Communications and the Arts</w:t>
      </w:r>
      <w:r w:rsidRPr="00224D7B">
        <w:rPr>
          <w:rFonts w:ascii="Times New Roman" w:hAnsi="Times New Roman"/>
          <w:i/>
          <w:sz w:val="24"/>
          <w:szCs w:val="24"/>
        </w:rPr>
        <w:t xml:space="preserve"> Measures </w:t>
      </w:r>
      <w:r w:rsidR="00F84E7E">
        <w:rPr>
          <w:rFonts w:ascii="Times New Roman" w:hAnsi="Times New Roman"/>
          <w:i/>
          <w:sz w:val="24"/>
          <w:szCs w:val="24"/>
        </w:rPr>
        <w:t xml:space="preserve">No. </w:t>
      </w:r>
      <w:r w:rsidR="00DD010D">
        <w:rPr>
          <w:rFonts w:ascii="Times New Roman" w:hAnsi="Times New Roman"/>
          <w:i/>
          <w:sz w:val="24"/>
          <w:szCs w:val="24"/>
        </w:rPr>
        <w:t>2</w:t>
      </w:r>
      <w:r w:rsidR="00F84E7E">
        <w:rPr>
          <w:rFonts w:ascii="Times New Roman" w:hAnsi="Times New Roman"/>
          <w:i/>
          <w:sz w:val="24"/>
          <w:szCs w:val="24"/>
        </w:rPr>
        <w:t>) Regulations 2019</w:t>
      </w:r>
    </w:p>
    <w:p w14:paraId="25A53056" w14:textId="77777777" w:rsidR="004D7595" w:rsidRPr="00224D7B" w:rsidRDefault="004D7595" w:rsidP="00BA7507">
      <w:pPr>
        <w:rPr>
          <w:rFonts w:ascii="Times New Roman" w:hAnsi="Times New Roman"/>
          <w:sz w:val="24"/>
          <w:szCs w:val="24"/>
        </w:rPr>
      </w:pPr>
    </w:p>
    <w:p w14:paraId="4D3C21FE" w14:textId="77777777" w:rsidR="004D7595" w:rsidRPr="00224D7B" w:rsidRDefault="004D7595" w:rsidP="00BA7507">
      <w:pPr>
        <w:rPr>
          <w:rFonts w:ascii="Times New Roman" w:hAnsi="Times New Roman"/>
          <w:sz w:val="24"/>
          <w:szCs w:val="24"/>
        </w:rPr>
      </w:pPr>
      <w:r w:rsidRPr="00224D7B">
        <w:rPr>
          <w:rFonts w:ascii="Times New Roman" w:hAnsi="Times New Roman"/>
          <w:sz w:val="24"/>
          <w:szCs w:val="24"/>
        </w:rPr>
        <w:t xml:space="preserve">The </w:t>
      </w:r>
      <w:r w:rsidRPr="00224D7B">
        <w:rPr>
          <w:rFonts w:ascii="Times New Roman" w:hAnsi="Times New Roman"/>
          <w:i/>
          <w:sz w:val="24"/>
          <w:szCs w:val="24"/>
        </w:rPr>
        <w:t>Financial Framework (Supplementary Powers) Act 1997</w:t>
      </w:r>
      <w:r w:rsidRPr="00224D7B">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w:t>
      </w:r>
      <w:r w:rsidR="009A0A24">
        <w:rPr>
          <w:rFonts w:ascii="Times New Roman" w:hAnsi="Times New Roman"/>
          <w:sz w:val="24"/>
          <w:szCs w:val="24"/>
        </w:rPr>
        <w:t xml:space="preserve">ise be involved in, companies. </w:t>
      </w:r>
      <w:r w:rsidRPr="00224D7B">
        <w:rPr>
          <w:rFonts w:ascii="Times New Roman" w:hAnsi="Times New Roman"/>
          <w:sz w:val="24"/>
          <w:szCs w:val="24"/>
        </w:rPr>
        <w:t xml:space="preserve">The arrangements, grants, programs and companies (or classes of arrangements or grants in relation to which the powers are conferred) are specified in the </w:t>
      </w:r>
      <w:r w:rsidRPr="00224D7B">
        <w:rPr>
          <w:rFonts w:ascii="Times New Roman" w:hAnsi="Times New Roman"/>
          <w:i/>
          <w:sz w:val="24"/>
          <w:szCs w:val="24"/>
        </w:rPr>
        <w:t xml:space="preserve">Financial Framework (Supplementary Powers) Regulations 1997 </w:t>
      </w:r>
      <w:r w:rsidR="009A0A24">
        <w:rPr>
          <w:rFonts w:ascii="Times New Roman" w:hAnsi="Times New Roman"/>
          <w:sz w:val="24"/>
          <w:szCs w:val="24"/>
        </w:rPr>
        <w:t xml:space="preserve">(the Principal Regulations). </w:t>
      </w:r>
      <w:r w:rsidRPr="00224D7B">
        <w:rPr>
          <w:rFonts w:ascii="Times New Roman" w:hAnsi="Times New Roman"/>
          <w:sz w:val="24"/>
          <w:szCs w:val="24"/>
        </w:rPr>
        <w:t>The FF(SP) Act applies to Ministers and the accountable authorities of non</w:t>
      </w:r>
      <w:r w:rsidRPr="00224D7B">
        <w:rPr>
          <w:rFonts w:ascii="Times New Roman" w:hAnsi="Times New Roman"/>
          <w:sz w:val="24"/>
          <w:szCs w:val="24"/>
        </w:rPr>
        <w:noBreakHyphen/>
        <w:t xml:space="preserve">corporate Commonwealth entities, as defined under section 12 of the </w:t>
      </w:r>
      <w:r w:rsidRPr="00224D7B">
        <w:rPr>
          <w:rFonts w:ascii="Times New Roman" w:hAnsi="Times New Roman"/>
          <w:i/>
          <w:sz w:val="24"/>
          <w:szCs w:val="24"/>
        </w:rPr>
        <w:t>Public Governance, Performance and Accountability Act 2013</w:t>
      </w:r>
      <w:r w:rsidRPr="00224D7B">
        <w:rPr>
          <w:rFonts w:ascii="Times New Roman" w:hAnsi="Times New Roman"/>
          <w:sz w:val="24"/>
          <w:szCs w:val="24"/>
        </w:rPr>
        <w:t xml:space="preserve">.  </w:t>
      </w:r>
    </w:p>
    <w:p w14:paraId="16F0E372" w14:textId="77777777" w:rsidR="004D7595" w:rsidRPr="00224D7B" w:rsidRDefault="004D7595" w:rsidP="00BA7507">
      <w:pPr>
        <w:rPr>
          <w:rFonts w:ascii="Times New Roman" w:hAnsi="Times New Roman"/>
          <w:sz w:val="24"/>
          <w:szCs w:val="24"/>
        </w:rPr>
      </w:pPr>
    </w:p>
    <w:p w14:paraId="32523B8C" w14:textId="77777777" w:rsidR="004D7595" w:rsidRPr="00224D7B" w:rsidRDefault="004D7595" w:rsidP="00BA7507">
      <w:pPr>
        <w:pStyle w:val="ParaNumbering"/>
        <w:tabs>
          <w:tab w:val="clear" w:pos="360"/>
          <w:tab w:val="clear" w:pos="567"/>
        </w:tabs>
        <w:spacing w:after="0" w:line="240" w:lineRule="auto"/>
        <w:rPr>
          <w:szCs w:val="24"/>
        </w:rPr>
      </w:pPr>
      <w:r w:rsidRPr="00224D7B">
        <w:rPr>
          <w:szCs w:val="24"/>
        </w:rPr>
        <w:t>Section 65 of the FF(SP) Act provides that the Governor-General may make regulations prescribing matte</w:t>
      </w:r>
      <w:r w:rsidR="004F77A4" w:rsidRPr="00224D7B">
        <w:rPr>
          <w:szCs w:val="24"/>
        </w:rPr>
        <w:t>rs required or permitted by the</w:t>
      </w:r>
      <w:r w:rsidRPr="00224D7B">
        <w:rPr>
          <w:szCs w:val="24"/>
        </w:rPr>
        <w:t xml:space="preserve"> Act to be prescribed, or necessary or convenient to be prescribed for carry</w:t>
      </w:r>
      <w:r w:rsidR="004F77A4" w:rsidRPr="00224D7B">
        <w:rPr>
          <w:szCs w:val="24"/>
        </w:rPr>
        <w:t>ing out or giving effect to the</w:t>
      </w:r>
      <w:r w:rsidRPr="00224D7B">
        <w:rPr>
          <w:szCs w:val="24"/>
        </w:rPr>
        <w:t xml:space="preserve"> Act.</w:t>
      </w:r>
    </w:p>
    <w:p w14:paraId="17C32701" w14:textId="77777777" w:rsidR="004D7595" w:rsidRPr="00224D7B" w:rsidRDefault="004D7595" w:rsidP="00BA7507">
      <w:pPr>
        <w:rPr>
          <w:rFonts w:ascii="Times New Roman" w:hAnsi="Times New Roman"/>
          <w:sz w:val="24"/>
          <w:szCs w:val="24"/>
        </w:rPr>
      </w:pPr>
    </w:p>
    <w:p w14:paraId="34BC0D3B" w14:textId="77777777" w:rsidR="004D7595" w:rsidRPr="00224D7B" w:rsidRDefault="004D7595" w:rsidP="00BA7507">
      <w:pPr>
        <w:ind w:right="-46"/>
        <w:rPr>
          <w:rFonts w:ascii="Times New Roman" w:hAnsi="Times New Roman"/>
          <w:sz w:val="24"/>
          <w:szCs w:val="24"/>
        </w:rPr>
      </w:pPr>
      <w:r w:rsidRPr="00224D7B">
        <w:rPr>
          <w:rFonts w:ascii="Times New Roman" w:hAnsi="Times New Roman"/>
          <w:sz w:val="24"/>
          <w:szCs w:val="24"/>
        </w:rPr>
        <w:t>Section 32B of the FF(SP) Act authorises the Commonwealth to make, vary and administer arrangements and grants specified</w:t>
      </w:r>
      <w:r w:rsidR="009A0A24">
        <w:rPr>
          <w:rFonts w:ascii="Times New Roman" w:hAnsi="Times New Roman"/>
          <w:sz w:val="24"/>
          <w:szCs w:val="24"/>
        </w:rPr>
        <w:t xml:space="preserve"> in the Principal Regulations. </w:t>
      </w:r>
      <w:r w:rsidRPr="00224D7B">
        <w:rPr>
          <w:rFonts w:ascii="Times New Roman" w:hAnsi="Times New Roman"/>
          <w:sz w:val="24"/>
          <w:szCs w:val="24"/>
        </w:rPr>
        <w:t>Section 32B also authorises the Commonwealth to make, vary and administer arrangements for the purposes of programs specified</w:t>
      </w:r>
      <w:r w:rsidR="009A0A24">
        <w:rPr>
          <w:rFonts w:ascii="Times New Roman" w:hAnsi="Times New Roman"/>
          <w:sz w:val="24"/>
          <w:szCs w:val="24"/>
        </w:rPr>
        <w:t xml:space="preserve"> in the Principal Regulations. </w:t>
      </w:r>
      <w:r w:rsidRPr="00224D7B">
        <w:rPr>
          <w:rFonts w:ascii="Times New Roman" w:hAnsi="Times New Roman"/>
          <w:sz w:val="24"/>
          <w:szCs w:val="24"/>
        </w:rPr>
        <w:t xml:space="preserve">Schedule 1AA and Schedule 1AB to the Principal Regulations specify the arrangements, grants and programs.  </w:t>
      </w:r>
    </w:p>
    <w:p w14:paraId="2D546F4B" w14:textId="77777777" w:rsidR="004D7595" w:rsidRPr="00224D7B" w:rsidRDefault="004D7595" w:rsidP="00BA7507">
      <w:pPr>
        <w:ind w:right="-46"/>
        <w:rPr>
          <w:rFonts w:ascii="Times New Roman" w:hAnsi="Times New Roman"/>
          <w:sz w:val="24"/>
          <w:szCs w:val="24"/>
        </w:rPr>
      </w:pPr>
    </w:p>
    <w:p w14:paraId="19F5CC92" w14:textId="6B6B5908" w:rsidR="00EE617B" w:rsidRDefault="004D7595" w:rsidP="00BA7507">
      <w:pPr>
        <w:ind w:right="-46"/>
        <w:rPr>
          <w:rFonts w:ascii="Times New Roman" w:hAnsi="Times New Roman"/>
          <w:sz w:val="24"/>
          <w:szCs w:val="24"/>
        </w:rPr>
      </w:pPr>
      <w:r w:rsidRPr="00224D7B">
        <w:rPr>
          <w:rFonts w:ascii="Times New Roman" w:hAnsi="Times New Roman"/>
          <w:sz w:val="24"/>
          <w:szCs w:val="24"/>
        </w:rPr>
        <w:t xml:space="preserve">The </w:t>
      </w:r>
      <w:r w:rsidRPr="00224D7B">
        <w:rPr>
          <w:rFonts w:ascii="Times New Roman" w:hAnsi="Times New Roman"/>
          <w:i/>
          <w:sz w:val="24"/>
          <w:szCs w:val="24"/>
        </w:rPr>
        <w:t>Financial Framework (Supplementary Powers) Amendment (</w:t>
      </w:r>
      <w:r w:rsidR="00032CE6">
        <w:rPr>
          <w:rFonts w:ascii="Times New Roman" w:hAnsi="Times New Roman"/>
          <w:i/>
          <w:sz w:val="24"/>
          <w:szCs w:val="24"/>
        </w:rPr>
        <w:t>Communicat</w:t>
      </w:r>
      <w:r w:rsidR="00F84E7E">
        <w:rPr>
          <w:rFonts w:ascii="Times New Roman" w:hAnsi="Times New Roman"/>
          <w:i/>
          <w:sz w:val="24"/>
          <w:szCs w:val="24"/>
        </w:rPr>
        <w:t xml:space="preserve">ions and the Arts Measures No. </w:t>
      </w:r>
      <w:r w:rsidR="00DD010D">
        <w:rPr>
          <w:rFonts w:ascii="Times New Roman" w:hAnsi="Times New Roman"/>
          <w:i/>
          <w:sz w:val="24"/>
          <w:szCs w:val="24"/>
        </w:rPr>
        <w:t>2</w:t>
      </w:r>
      <w:r w:rsidR="00F84E7E">
        <w:rPr>
          <w:rFonts w:ascii="Times New Roman" w:hAnsi="Times New Roman"/>
          <w:i/>
          <w:sz w:val="24"/>
          <w:szCs w:val="24"/>
        </w:rPr>
        <w:t>) Regulations 2019</w:t>
      </w:r>
      <w:r w:rsidR="00032CE6">
        <w:rPr>
          <w:rFonts w:ascii="Times New Roman" w:hAnsi="Times New Roman"/>
          <w:sz w:val="24"/>
          <w:szCs w:val="24"/>
        </w:rPr>
        <w:t xml:space="preserve"> (the Regulations)</w:t>
      </w:r>
      <w:r w:rsidRPr="00224D7B">
        <w:rPr>
          <w:rFonts w:ascii="Times New Roman" w:hAnsi="Times New Roman"/>
          <w:sz w:val="24"/>
          <w:szCs w:val="24"/>
        </w:rPr>
        <w:t xml:space="preserve"> amend Schedule 1AB to the Principal Regulations to establish legislative autho</w:t>
      </w:r>
      <w:r w:rsidR="00B600B0">
        <w:rPr>
          <w:rFonts w:ascii="Times New Roman" w:hAnsi="Times New Roman"/>
          <w:sz w:val="24"/>
          <w:szCs w:val="24"/>
        </w:rPr>
        <w:t>rity for government spending</w:t>
      </w:r>
      <w:r w:rsidR="00EE617B">
        <w:rPr>
          <w:rFonts w:ascii="Times New Roman" w:hAnsi="Times New Roman"/>
          <w:sz w:val="24"/>
          <w:szCs w:val="24"/>
        </w:rPr>
        <w:t xml:space="preserve"> on two initiatives that will be administered by the Department of Communications and the Arts.</w:t>
      </w:r>
    </w:p>
    <w:p w14:paraId="10437A66" w14:textId="68465EC6" w:rsidR="00EE617B" w:rsidRDefault="00EE617B" w:rsidP="00BA7507">
      <w:pPr>
        <w:ind w:right="-46"/>
        <w:rPr>
          <w:rFonts w:ascii="Times New Roman" w:hAnsi="Times New Roman"/>
          <w:sz w:val="24"/>
          <w:szCs w:val="24"/>
        </w:rPr>
      </w:pPr>
    </w:p>
    <w:p w14:paraId="6EAEB907" w14:textId="23FA9BD4" w:rsidR="00EE617B" w:rsidRDefault="00EE617B" w:rsidP="00BA7507">
      <w:pPr>
        <w:ind w:right="-46"/>
        <w:rPr>
          <w:rFonts w:ascii="Times New Roman" w:hAnsi="Times New Roman"/>
          <w:sz w:val="24"/>
          <w:szCs w:val="24"/>
        </w:rPr>
      </w:pPr>
      <w:r>
        <w:rPr>
          <w:rFonts w:ascii="Times New Roman" w:hAnsi="Times New Roman"/>
          <w:sz w:val="24"/>
          <w:szCs w:val="24"/>
        </w:rPr>
        <w:t>Funding will be provided for:</w:t>
      </w:r>
    </w:p>
    <w:p w14:paraId="670B9D80" w14:textId="06FA1070" w:rsidR="001F54FB" w:rsidRPr="00EE617B" w:rsidRDefault="001F54FB" w:rsidP="00BA7507">
      <w:pPr>
        <w:pStyle w:val="ListParagraph"/>
        <w:numPr>
          <w:ilvl w:val="0"/>
          <w:numId w:val="25"/>
        </w:numPr>
        <w:ind w:right="-46"/>
        <w:rPr>
          <w:szCs w:val="24"/>
        </w:rPr>
      </w:pPr>
      <w:r>
        <w:rPr>
          <w:szCs w:val="24"/>
        </w:rPr>
        <w:t>a grant to Free TV Aust</w:t>
      </w:r>
      <w:r w:rsidR="00970925">
        <w:rPr>
          <w:szCs w:val="24"/>
        </w:rPr>
        <w:t xml:space="preserve">ralia Ltd </w:t>
      </w:r>
      <w:r>
        <w:rPr>
          <w:szCs w:val="24"/>
        </w:rPr>
        <w:t xml:space="preserve">to distribute Australian television content in the </w:t>
      </w:r>
      <w:r w:rsidR="00D630BE">
        <w:rPr>
          <w:szCs w:val="24"/>
        </w:rPr>
        <w:t xml:space="preserve">South </w:t>
      </w:r>
      <w:r>
        <w:rPr>
          <w:szCs w:val="24"/>
        </w:rPr>
        <w:t xml:space="preserve">Pacific region for transmission by </w:t>
      </w:r>
      <w:r w:rsidR="00D630BE">
        <w:rPr>
          <w:szCs w:val="24"/>
        </w:rPr>
        <w:t xml:space="preserve">South </w:t>
      </w:r>
      <w:r>
        <w:rPr>
          <w:szCs w:val="24"/>
        </w:rPr>
        <w:t>Pacific broadcasters</w:t>
      </w:r>
      <w:r w:rsidR="008A5FE7">
        <w:rPr>
          <w:szCs w:val="24"/>
        </w:rPr>
        <w:t xml:space="preserve"> (with funding of $17.1 </w:t>
      </w:r>
      <w:r>
        <w:rPr>
          <w:szCs w:val="24"/>
        </w:rPr>
        <w:t>million ove</w:t>
      </w:r>
      <w:r w:rsidR="00C61FB2">
        <w:rPr>
          <w:szCs w:val="24"/>
        </w:rPr>
        <w:t>r three years from 2019-20)</w:t>
      </w:r>
    </w:p>
    <w:p w14:paraId="4A514482" w14:textId="2F64EF15" w:rsidR="0016139D" w:rsidRPr="000205B9" w:rsidRDefault="00B600B0" w:rsidP="00BA7507">
      <w:pPr>
        <w:pStyle w:val="ListParagraph"/>
        <w:numPr>
          <w:ilvl w:val="0"/>
          <w:numId w:val="25"/>
        </w:numPr>
        <w:ind w:right="-46"/>
        <w:rPr>
          <w:szCs w:val="24"/>
        </w:rPr>
      </w:pPr>
      <w:r w:rsidRPr="00EE617B">
        <w:rPr>
          <w:szCs w:val="24"/>
        </w:rPr>
        <w:t>the Regional Co</w:t>
      </w:r>
      <w:r w:rsidR="00D16880">
        <w:rPr>
          <w:szCs w:val="24"/>
        </w:rPr>
        <w:t>nnectivity Program</w:t>
      </w:r>
      <w:r w:rsidR="00774184" w:rsidRPr="00EE617B">
        <w:rPr>
          <w:szCs w:val="24"/>
        </w:rPr>
        <w:t xml:space="preserve">, </w:t>
      </w:r>
      <w:r w:rsidR="0016139D" w:rsidRPr="00EE617B">
        <w:rPr>
          <w:szCs w:val="24"/>
        </w:rPr>
        <w:t xml:space="preserve">part of the </w:t>
      </w:r>
      <w:r w:rsidR="00300DD0" w:rsidRPr="002B16E4">
        <w:rPr>
          <w:szCs w:val="24"/>
        </w:rPr>
        <w:t>Stronger Regional Digital Connectivity Package</w:t>
      </w:r>
      <w:r w:rsidR="00300DD0" w:rsidRPr="00EE617B">
        <w:rPr>
          <w:szCs w:val="24"/>
        </w:rPr>
        <w:t xml:space="preserve">, </w:t>
      </w:r>
      <w:r w:rsidR="002B16E4">
        <w:rPr>
          <w:szCs w:val="24"/>
        </w:rPr>
        <w:t>to improve access to telecommunications infrastructure in regional Australia</w:t>
      </w:r>
      <w:r w:rsidR="00EE617B">
        <w:rPr>
          <w:szCs w:val="24"/>
        </w:rPr>
        <w:t xml:space="preserve"> (with funding $57.6 million over two years from 2019-20)</w:t>
      </w:r>
      <w:r w:rsidR="0049631A">
        <w:rPr>
          <w:szCs w:val="24"/>
        </w:rPr>
        <w:t>.</w:t>
      </w:r>
      <w:r w:rsidR="000205B9" w:rsidRPr="000205B9">
        <w:rPr>
          <w:rFonts w:cs="Times New Roman"/>
          <w:color w:val="auto"/>
          <w:szCs w:val="24"/>
          <w:highlight w:val="yellow"/>
        </w:rPr>
        <w:t xml:space="preserve"> </w:t>
      </w:r>
    </w:p>
    <w:p w14:paraId="7B239F08" w14:textId="47FB0E10" w:rsidR="001A232C" w:rsidRPr="00224D7B" w:rsidRDefault="001A232C" w:rsidP="00BA7507">
      <w:pPr>
        <w:pStyle w:val="ParaNumbering"/>
        <w:tabs>
          <w:tab w:val="clear" w:pos="360"/>
          <w:tab w:val="clear" w:pos="567"/>
        </w:tabs>
        <w:spacing w:after="0" w:line="240" w:lineRule="auto"/>
        <w:rPr>
          <w:szCs w:val="24"/>
        </w:rPr>
      </w:pPr>
    </w:p>
    <w:p w14:paraId="2098E999" w14:textId="1025D038" w:rsidR="004D7595" w:rsidRPr="00224D7B" w:rsidRDefault="004D7595" w:rsidP="00BA7507">
      <w:pPr>
        <w:pStyle w:val="ParaNumbering"/>
        <w:tabs>
          <w:tab w:val="clear" w:pos="360"/>
          <w:tab w:val="clear" w:pos="567"/>
        </w:tabs>
        <w:spacing w:after="0" w:line="240" w:lineRule="auto"/>
        <w:rPr>
          <w:bCs/>
          <w:szCs w:val="24"/>
        </w:rPr>
      </w:pPr>
      <w:r w:rsidRPr="00224D7B">
        <w:rPr>
          <w:szCs w:val="24"/>
        </w:rPr>
        <w:t>Details of the Regulation</w:t>
      </w:r>
      <w:r w:rsidR="00731F60">
        <w:rPr>
          <w:szCs w:val="24"/>
        </w:rPr>
        <w:t>s</w:t>
      </w:r>
      <w:r w:rsidRPr="00224D7B">
        <w:rPr>
          <w:szCs w:val="24"/>
        </w:rPr>
        <w:t xml:space="preserve"> </w:t>
      </w:r>
      <w:r w:rsidR="00731F60">
        <w:rPr>
          <w:szCs w:val="24"/>
        </w:rPr>
        <w:t>are</w:t>
      </w:r>
      <w:r w:rsidRPr="00224D7B">
        <w:rPr>
          <w:szCs w:val="24"/>
        </w:rPr>
        <w:t xml:space="preserve"> set out at </w:t>
      </w:r>
      <w:r w:rsidRPr="00224D7B">
        <w:rPr>
          <w:szCs w:val="24"/>
          <w:u w:val="single"/>
        </w:rPr>
        <w:t>Attachment A</w:t>
      </w:r>
      <w:r w:rsidRPr="00224D7B">
        <w:rPr>
          <w:szCs w:val="24"/>
        </w:rPr>
        <w:t xml:space="preserve">.  A </w:t>
      </w:r>
      <w:r w:rsidRPr="00224D7B">
        <w:rPr>
          <w:bCs/>
          <w:szCs w:val="24"/>
        </w:rPr>
        <w:t xml:space="preserve">Statement of Compatibility with Human Rights is at </w:t>
      </w:r>
      <w:r w:rsidRPr="00224D7B">
        <w:rPr>
          <w:bCs/>
          <w:szCs w:val="24"/>
          <w:u w:val="single"/>
        </w:rPr>
        <w:t>Attachment B</w:t>
      </w:r>
      <w:r w:rsidRPr="00224D7B">
        <w:rPr>
          <w:bCs/>
          <w:szCs w:val="24"/>
        </w:rPr>
        <w:t xml:space="preserve">.  </w:t>
      </w:r>
    </w:p>
    <w:p w14:paraId="25465771" w14:textId="77777777" w:rsidR="004D7595" w:rsidRPr="00224D7B" w:rsidRDefault="004D7595" w:rsidP="00BA7507">
      <w:pPr>
        <w:pStyle w:val="ParaNumbering"/>
        <w:tabs>
          <w:tab w:val="clear" w:pos="360"/>
          <w:tab w:val="clear" w:pos="567"/>
        </w:tabs>
        <w:spacing w:after="0" w:line="240" w:lineRule="auto"/>
        <w:rPr>
          <w:bCs/>
          <w:szCs w:val="24"/>
        </w:rPr>
      </w:pPr>
    </w:p>
    <w:p w14:paraId="1695611F" w14:textId="706CF58F" w:rsidR="004D7595" w:rsidRPr="00224D7B" w:rsidRDefault="004D7595" w:rsidP="00BA7507">
      <w:pPr>
        <w:pStyle w:val="ParaNumbering"/>
        <w:tabs>
          <w:tab w:val="clear" w:pos="360"/>
          <w:tab w:val="clear" w:pos="567"/>
        </w:tabs>
        <w:spacing w:after="0" w:line="240" w:lineRule="auto"/>
        <w:rPr>
          <w:szCs w:val="24"/>
        </w:rPr>
      </w:pPr>
      <w:r w:rsidRPr="00224D7B">
        <w:rPr>
          <w:szCs w:val="24"/>
        </w:rPr>
        <w:t>The Regulation</w:t>
      </w:r>
      <w:r w:rsidR="00731F60">
        <w:rPr>
          <w:szCs w:val="24"/>
        </w:rPr>
        <w:t>s</w:t>
      </w:r>
      <w:r w:rsidRPr="00224D7B">
        <w:rPr>
          <w:szCs w:val="24"/>
        </w:rPr>
        <w:t xml:space="preserve"> </w:t>
      </w:r>
      <w:r w:rsidR="00731F60">
        <w:rPr>
          <w:szCs w:val="24"/>
        </w:rPr>
        <w:t>are</w:t>
      </w:r>
      <w:r w:rsidRPr="00224D7B">
        <w:rPr>
          <w:szCs w:val="24"/>
        </w:rPr>
        <w:t xml:space="preserve"> a legislative instrument for the purposes of the</w:t>
      </w:r>
      <w:r w:rsidRPr="00224D7B">
        <w:rPr>
          <w:i/>
          <w:szCs w:val="24"/>
        </w:rPr>
        <w:t xml:space="preserve"> Legislation Act 2003.  </w:t>
      </w:r>
      <w:r w:rsidR="00D747D2">
        <w:rPr>
          <w:szCs w:val="24"/>
        </w:rPr>
        <w:t>The Regulation</w:t>
      </w:r>
      <w:r w:rsidR="00731F60">
        <w:rPr>
          <w:szCs w:val="24"/>
        </w:rPr>
        <w:t>s</w:t>
      </w:r>
      <w:r w:rsidRPr="00224D7B">
        <w:rPr>
          <w:szCs w:val="24"/>
        </w:rPr>
        <w:t xml:space="preserve"> commence on the day after </w:t>
      </w:r>
      <w:r w:rsidR="00D747D2">
        <w:rPr>
          <w:szCs w:val="24"/>
        </w:rPr>
        <w:t>it is</w:t>
      </w:r>
      <w:r w:rsidRPr="00224D7B">
        <w:rPr>
          <w:szCs w:val="24"/>
        </w:rPr>
        <w:t xml:space="preserve"> registered on the Federal Register of Legislation.  </w:t>
      </w:r>
    </w:p>
    <w:p w14:paraId="7BBB9848" w14:textId="77777777" w:rsidR="004D7595" w:rsidRPr="00224D7B" w:rsidRDefault="004D7595" w:rsidP="00BA7507">
      <w:pPr>
        <w:rPr>
          <w:rFonts w:ascii="Times New Roman" w:eastAsia="Times New Roman" w:hAnsi="Times New Roman"/>
          <w:sz w:val="24"/>
          <w:szCs w:val="24"/>
          <w:lang w:eastAsia="en-US"/>
        </w:rPr>
      </w:pPr>
    </w:p>
    <w:p w14:paraId="2E0B25E8" w14:textId="77777777" w:rsidR="0049631A" w:rsidRDefault="0049631A">
      <w:pPr>
        <w:spacing w:after="160" w:line="259" w:lineRule="auto"/>
        <w:rPr>
          <w:rFonts w:ascii="Times New Roman" w:hAnsi="Times New Roman"/>
          <w:b/>
          <w:bCs/>
          <w:sz w:val="24"/>
          <w:szCs w:val="24"/>
        </w:rPr>
      </w:pPr>
      <w:r>
        <w:rPr>
          <w:rFonts w:ascii="Times New Roman" w:hAnsi="Times New Roman"/>
          <w:b/>
          <w:bCs/>
          <w:sz w:val="24"/>
          <w:szCs w:val="24"/>
        </w:rPr>
        <w:br w:type="page"/>
      </w:r>
    </w:p>
    <w:p w14:paraId="66CE00EF" w14:textId="022A5BA9" w:rsidR="004D7595" w:rsidRPr="00224D7B" w:rsidRDefault="004D7595" w:rsidP="00BA7507">
      <w:pPr>
        <w:rPr>
          <w:rFonts w:ascii="Times New Roman" w:hAnsi="Times New Roman"/>
          <w:b/>
          <w:bCs/>
          <w:sz w:val="24"/>
          <w:szCs w:val="24"/>
        </w:rPr>
      </w:pPr>
      <w:r w:rsidRPr="00224D7B">
        <w:rPr>
          <w:rFonts w:ascii="Times New Roman" w:hAnsi="Times New Roman"/>
          <w:b/>
          <w:bCs/>
          <w:sz w:val="24"/>
          <w:szCs w:val="24"/>
        </w:rPr>
        <w:lastRenderedPageBreak/>
        <w:t>Consultation</w:t>
      </w:r>
    </w:p>
    <w:p w14:paraId="0806B78E" w14:textId="77777777" w:rsidR="004D7595" w:rsidRPr="00224D7B" w:rsidRDefault="004D7595" w:rsidP="00BA7507">
      <w:pPr>
        <w:rPr>
          <w:rFonts w:ascii="Times New Roman" w:hAnsi="Times New Roman"/>
          <w:bCs/>
          <w:sz w:val="24"/>
          <w:szCs w:val="24"/>
        </w:rPr>
      </w:pPr>
    </w:p>
    <w:p w14:paraId="04BC7731" w14:textId="77777777" w:rsidR="004D7595" w:rsidRPr="00224D7B" w:rsidRDefault="004D7595" w:rsidP="00BA7507">
      <w:pPr>
        <w:rPr>
          <w:rFonts w:ascii="Times New Roman" w:hAnsi="Times New Roman"/>
          <w:sz w:val="24"/>
          <w:szCs w:val="24"/>
        </w:rPr>
      </w:pPr>
      <w:r w:rsidRPr="00224D7B">
        <w:rPr>
          <w:rFonts w:ascii="Times New Roman" w:hAnsi="Times New Roman"/>
          <w:sz w:val="24"/>
          <w:szCs w:val="24"/>
        </w:rPr>
        <w:t xml:space="preserve">In accordance with section 17 of the </w:t>
      </w:r>
      <w:r w:rsidRPr="00224D7B">
        <w:rPr>
          <w:rFonts w:ascii="Times New Roman" w:hAnsi="Times New Roman"/>
          <w:i/>
          <w:iCs/>
          <w:sz w:val="24"/>
          <w:szCs w:val="24"/>
        </w:rPr>
        <w:t>Legislation Act 2003</w:t>
      </w:r>
      <w:r w:rsidRPr="00224D7B">
        <w:rPr>
          <w:rFonts w:ascii="Times New Roman" w:hAnsi="Times New Roman"/>
          <w:sz w:val="24"/>
          <w:szCs w:val="24"/>
        </w:rPr>
        <w:t xml:space="preserve">, consultation has taken place with the Department of </w:t>
      </w:r>
      <w:r w:rsidR="00032CE6">
        <w:rPr>
          <w:rFonts w:ascii="Times New Roman" w:hAnsi="Times New Roman"/>
          <w:sz w:val="24"/>
          <w:szCs w:val="24"/>
        </w:rPr>
        <w:t>Communications and the Arts</w:t>
      </w:r>
      <w:r w:rsidRPr="00224D7B">
        <w:rPr>
          <w:rFonts w:ascii="Times New Roman" w:hAnsi="Times New Roman"/>
          <w:sz w:val="24"/>
          <w:szCs w:val="24"/>
        </w:rPr>
        <w:t>.</w:t>
      </w:r>
    </w:p>
    <w:p w14:paraId="4D35338B" w14:textId="77777777" w:rsidR="004D7595" w:rsidRPr="00224D7B" w:rsidRDefault="004D7595" w:rsidP="00BA7507">
      <w:pPr>
        <w:rPr>
          <w:rFonts w:ascii="Times New Roman" w:hAnsi="Times New Roman"/>
          <w:sz w:val="24"/>
          <w:szCs w:val="24"/>
        </w:rPr>
      </w:pPr>
    </w:p>
    <w:p w14:paraId="0D0743CD" w14:textId="77777777" w:rsidR="000C4AD3" w:rsidRPr="00224D7B" w:rsidRDefault="004D7595" w:rsidP="00BA7507">
      <w:pPr>
        <w:rPr>
          <w:rFonts w:ascii="Times New Roman" w:hAnsi="Times New Roman"/>
          <w:iCs/>
          <w:sz w:val="24"/>
          <w:szCs w:val="24"/>
        </w:rPr>
      </w:pPr>
      <w:r w:rsidRPr="00731F60">
        <w:rPr>
          <w:rFonts w:ascii="Times New Roman" w:hAnsi="Times New Roman"/>
          <w:iCs/>
          <w:sz w:val="24"/>
          <w:szCs w:val="24"/>
        </w:rPr>
        <w:t>A regulation impact statement is not required as the Regulations only apply to non</w:t>
      </w:r>
      <w:r w:rsidRPr="00731F60">
        <w:rPr>
          <w:rFonts w:ascii="Times New Roman" w:hAnsi="Times New Roman"/>
          <w:iCs/>
          <w:sz w:val="24"/>
          <w:szCs w:val="24"/>
        </w:rPr>
        <w:noBreakHyphen/>
        <w:t>corporate Commonwealth entities and do not adversely affect the private sector.</w:t>
      </w:r>
      <w:r w:rsidRPr="00224D7B">
        <w:rPr>
          <w:rFonts w:ascii="Times New Roman" w:hAnsi="Times New Roman"/>
          <w:iCs/>
          <w:sz w:val="24"/>
          <w:szCs w:val="24"/>
        </w:rPr>
        <w:t xml:space="preserve">  </w:t>
      </w:r>
    </w:p>
    <w:p w14:paraId="6AC0BCF4" w14:textId="77777777" w:rsidR="000C4AD3" w:rsidRPr="00224D7B" w:rsidRDefault="000C4AD3" w:rsidP="00BA7507">
      <w:pPr>
        <w:rPr>
          <w:rFonts w:ascii="Times New Roman" w:hAnsi="Times New Roman"/>
          <w:iCs/>
          <w:sz w:val="24"/>
          <w:szCs w:val="24"/>
        </w:rPr>
      </w:pPr>
    </w:p>
    <w:p w14:paraId="149BDA55" w14:textId="77777777" w:rsidR="000C4AD3" w:rsidRPr="00224D7B" w:rsidRDefault="000C4AD3" w:rsidP="00BA7507">
      <w:pPr>
        <w:rPr>
          <w:rFonts w:ascii="Times New Roman" w:hAnsi="Times New Roman"/>
          <w:b/>
          <w:bCs/>
          <w:sz w:val="24"/>
          <w:szCs w:val="24"/>
          <w:u w:val="single"/>
        </w:rPr>
        <w:sectPr w:rsidR="000C4AD3" w:rsidRPr="00224D7B" w:rsidSect="000C4AD3">
          <w:headerReference w:type="even" r:id="rId11"/>
          <w:headerReference w:type="default" r:id="rId12"/>
          <w:footerReference w:type="default" r:id="rId13"/>
          <w:headerReference w:type="first" r:id="rId14"/>
          <w:pgSz w:w="11906" w:h="16838"/>
          <w:pgMar w:top="1440" w:right="1440" w:bottom="1440" w:left="1440" w:header="708" w:footer="708" w:gutter="0"/>
          <w:cols w:space="708"/>
          <w:titlePg/>
          <w:docGrid w:linePitch="360"/>
        </w:sectPr>
      </w:pPr>
    </w:p>
    <w:p w14:paraId="3A13A773" w14:textId="6914D520" w:rsidR="00B508D4" w:rsidRPr="00224D7B" w:rsidRDefault="00B508D4" w:rsidP="00BA7507">
      <w:pPr>
        <w:rPr>
          <w:rFonts w:ascii="Times New Roman" w:hAnsi="Times New Roman"/>
          <w:b/>
          <w:bCs/>
          <w:sz w:val="24"/>
          <w:szCs w:val="24"/>
          <w:u w:val="single"/>
        </w:rPr>
      </w:pPr>
      <w:r w:rsidRPr="00224D7B">
        <w:rPr>
          <w:rFonts w:ascii="Times New Roman" w:hAnsi="Times New Roman"/>
          <w:b/>
          <w:bCs/>
          <w:sz w:val="24"/>
          <w:szCs w:val="24"/>
          <w:u w:val="single"/>
        </w:rPr>
        <w:lastRenderedPageBreak/>
        <w:t xml:space="preserve">Details of the </w:t>
      </w:r>
      <w:r w:rsidRPr="00224D7B">
        <w:rPr>
          <w:rFonts w:ascii="Times New Roman" w:hAnsi="Times New Roman"/>
          <w:b/>
          <w:bCs/>
          <w:i/>
          <w:sz w:val="24"/>
          <w:szCs w:val="24"/>
          <w:u w:val="single"/>
        </w:rPr>
        <w:t>Financial Framework (Supplementary Powers) Amendment (</w:t>
      </w:r>
      <w:r w:rsidR="00032CE6">
        <w:rPr>
          <w:rFonts w:ascii="Times New Roman" w:hAnsi="Times New Roman"/>
          <w:b/>
          <w:bCs/>
          <w:i/>
          <w:sz w:val="24"/>
          <w:szCs w:val="24"/>
          <w:u w:val="single"/>
        </w:rPr>
        <w:t>Communicat</w:t>
      </w:r>
      <w:r w:rsidR="00F84E7E">
        <w:rPr>
          <w:rFonts w:ascii="Times New Roman" w:hAnsi="Times New Roman"/>
          <w:b/>
          <w:bCs/>
          <w:i/>
          <w:sz w:val="24"/>
          <w:szCs w:val="24"/>
          <w:u w:val="single"/>
        </w:rPr>
        <w:t xml:space="preserve">ions and the Arts Measures No. </w:t>
      </w:r>
      <w:r w:rsidR="003068AB">
        <w:rPr>
          <w:rFonts w:ascii="Times New Roman" w:hAnsi="Times New Roman"/>
          <w:b/>
          <w:bCs/>
          <w:i/>
          <w:sz w:val="24"/>
          <w:szCs w:val="24"/>
          <w:u w:val="single"/>
        </w:rPr>
        <w:t>2</w:t>
      </w:r>
      <w:r w:rsidR="00F84E7E">
        <w:rPr>
          <w:rFonts w:ascii="Times New Roman" w:hAnsi="Times New Roman"/>
          <w:b/>
          <w:bCs/>
          <w:i/>
          <w:sz w:val="24"/>
          <w:szCs w:val="24"/>
          <w:u w:val="single"/>
        </w:rPr>
        <w:t>) Regulations 2019</w:t>
      </w:r>
    </w:p>
    <w:p w14:paraId="1F0BC5F0" w14:textId="77777777" w:rsidR="004D7595" w:rsidRPr="00224D7B" w:rsidRDefault="004D7595" w:rsidP="00BA7507">
      <w:pPr>
        <w:ind w:right="-46"/>
        <w:rPr>
          <w:rFonts w:ascii="Times New Roman" w:hAnsi="Times New Roman"/>
          <w:sz w:val="24"/>
          <w:szCs w:val="24"/>
        </w:rPr>
      </w:pPr>
    </w:p>
    <w:p w14:paraId="21B555E4" w14:textId="77777777" w:rsidR="00B508D4" w:rsidRPr="00224D7B" w:rsidRDefault="00B508D4" w:rsidP="00BA7507">
      <w:pPr>
        <w:rPr>
          <w:rFonts w:ascii="Times New Roman" w:hAnsi="Times New Roman"/>
          <w:b/>
          <w:sz w:val="24"/>
          <w:szCs w:val="24"/>
        </w:rPr>
      </w:pPr>
      <w:r w:rsidRPr="00224D7B">
        <w:rPr>
          <w:rFonts w:ascii="Times New Roman" w:hAnsi="Times New Roman"/>
          <w:b/>
          <w:sz w:val="24"/>
          <w:szCs w:val="24"/>
        </w:rPr>
        <w:t xml:space="preserve">Section 1 – Name </w:t>
      </w:r>
    </w:p>
    <w:p w14:paraId="44ACCD2A" w14:textId="77777777" w:rsidR="00B508D4" w:rsidRPr="00224D7B" w:rsidRDefault="00B508D4" w:rsidP="00BA7507">
      <w:pPr>
        <w:rPr>
          <w:rFonts w:ascii="Times New Roman" w:hAnsi="Times New Roman"/>
          <w:sz w:val="24"/>
          <w:szCs w:val="24"/>
        </w:rPr>
      </w:pPr>
    </w:p>
    <w:p w14:paraId="3447AD15" w14:textId="30419508" w:rsidR="00B508D4" w:rsidRPr="00224D7B" w:rsidRDefault="00B508D4" w:rsidP="00BA7507">
      <w:pPr>
        <w:rPr>
          <w:rFonts w:ascii="Times New Roman" w:hAnsi="Times New Roman"/>
          <w:sz w:val="24"/>
          <w:szCs w:val="24"/>
        </w:rPr>
      </w:pPr>
      <w:r w:rsidRPr="00224D7B">
        <w:rPr>
          <w:rFonts w:ascii="Times New Roman" w:hAnsi="Times New Roman"/>
          <w:sz w:val="24"/>
          <w:szCs w:val="24"/>
        </w:rPr>
        <w:t xml:space="preserve">This section provides that the title of the Regulations is the </w:t>
      </w:r>
      <w:r w:rsidRPr="00224D7B">
        <w:rPr>
          <w:rFonts w:ascii="Times New Roman" w:hAnsi="Times New Roman"/>
          <w:bCs/>
          <w:i/>
          <w:sz w:val="24"/>
          <w:szCs w:val="24"/>
        </w:rPr>
        <w:t>Financial Framework (Supplementary Powers) Amendment (</w:t>
      </w:r>
      <w:r w:rsidR="00032CE6">
        <w:rPr>
          <w:rFonts w:ascii="Times New Roman" w:hAnsi="Times New Roman"/>
          <w:bCs/>
          <w:i/>
          <w:sz w:val="24"/>
          <w:szCs w:val="24"/>
        </w:rPr>
        <w:t>Communicat</w:t>
      </w:r>
      <w:r w:rsidR="00F84E7E">
        <w:rPr>
          <w:rFonts w:ascii="Times New Roman" w:hAnsi="Times New Roman"/>
          <w:bCs/>
          <w:i/>
          <w:sz w:val="24"/>
          <w:szCs w:val="24"/>
        </w:rPr>
        <w:t xml:space="preserve">ions and the Arts Measures No. </w:t>
      </w:r>
      <w:r w:rsidR="003068AB">
        <w:rPr>
          <w:rFonts w:ascii="Times New Roman" w:hAnsi="Times New Roman"/>
          <w:bCs/>
          <w:i/>
          <w:sz w:val="24"/>
          <w:szCs w:val="24"/>
        </w:rPr>
        <w:t>2</w:t>
      </w:r>
      <w:r w:rsidR="00F84E7E">
        <w:rPr>
          <w:rFonts w:ascii="Times New Roman" w:hAnsi="Times New Roman"/>
          <w:bCs/>
          <w:i/>
          <w:sz w:val="24"/>
          <w:szCs w:val="24"/>
        </w:rPr>
        <w:t>) Regulations 2019</w:t>
      </w:r>
      <w:r w:rsidRPr="00224D7B">
        <w:rPr>
          <w:rFonts w:ascii="Times New Roman" w:hAnsi="Times New Roman"/>
          <w:bCs/>
          <w:sz w:val="24"/>
          <w:szCs w:val="24"/>
        </w:rPr>
        <w:t>.</w:t>
      </w:r>
    </w:p>
    <w:p w14:paraId="3CC7DCE4" w14:textId="77777777" w:rsidR="00B508D4" w:rsidRPr="00224D7B" w:rsidRDefault="00B508D4" w:rsidP="00BA7507">
      <w:pPr>
        <w:rPr>
          <w:rFonts w:ascii="Times New Roman" w:hAnsi="Times New Roman"/>
          <w:sz w:val="24"/>
          <w:szCs w:val="24"/>
        </w:rPr>
      </w:pPr>
    </w:p>
    <w:p w14:paraId="5A71DDA2" w14:textId="77777777" w:rsidR="00B508D4" w:rsidRPr="00224D7B" w:rsidRDefault="00B508D4" w:rsidP="00BA7507">
      <w:pPr>
        <w:rPr>
          <w:rFonts w:ascii="Times New Roman" w:hAnsi="Times New Roman"/>
          <w:b/>
          <w:sz w:val="24"/>
          <w:szCs w:val="24"/>
        </w:rPr>
      </w:pPr>
      <w:r w:rsidRPr="00224D7B">
        <w:rPr>
          <w:rFonts w:ascii="Times New Roman" w:hAnsi="Times New Roman"/>
          <w:b/>
          <w:sz w:val="24"/>
          <w:szCs w:val="24"/>
        </w:rPr>
        <w:t xml:space="preserve">Section 2 – Commencement </w:t>
      </w:r>
    </w:p>
    <w:p w14:paraId="5D5082A4" w14:textId="77777777" w:rsidR="00B508D4" w:rsidRPr="00224D7B" w:rsidRDefault="00B508D4" w:rsidP="00BA7507">
      <w:pPr>
        <w:rPr>
          <w:rFonts w:ascii="Times New Roman" w:hAnsi="Times New Roman"/>
          <w:sz w:val="24"/>
          <w:szCs w:val="24"/>
        </w:rPr>
      </w:pPr>
    </w:p>
    <w:p w14:paraId="74B0B1E7" w14:textId="77777777" w:rsidR="00B508D4" w:rsidRPr="00224D7B" w:rsidRDefault="00B508D4" w:rsidP="00BA7507">
      <w:pPr>
        <w:rPr>
          <w:rFonts w:ascii="Times New Roman" w:hAnsi="Times New Roman"/>
          <w:sz w:val="24"/>
          <w:szCs w:val="24"/>
        </w:rPr>
      </w:pPr>
      <w:r w:rsidRPr="00224D7B">
        <w:rPr>
          <w:rFonts w:ascii="Times New Roman" w:hAnsi="Times New Roman"/>
          <w:sz w:val="24"/>
          <w:szCs w:val="24"/>
        </w:rPr>
        <w:t>This section provides that the Regulations commence on the day after they are registered on the Federal Register of Legislation.</w:t>
      </w:r>
    </w:p>
    <w:p w14:paraId="39A5F370" w14:textId="77777777" w:rsidR="00B508D4" w:rsidRPr="00224D7B" w:rsidRDefault="00B508D4" w:rsidP="00BA7507">
      <w:pPr>
        <w:rPr>
          <w:rFonts w:ascii="Times New Roman" w:hAnsi="Times New Roman"/>
          <w:sz w:val="24"/>
          <w:szCs w:val="24"/>
        </w:rPr>
      </w:pPr>
    </w:p>
    <w:p w14:paraId="2E78E7BB" w14:textId="77777777" w:rsidR="00B508D4" w:rsidRPr="00224D7B" w:rsidRDefault="00B508D4" w:rsidP="00BA7507">
      <w:pPr>
        <w:rPr>
          <w:rFonts w:ascii="Times New Roman" w:hAnsi="Times New Roman"/>
          <w:b/>
          <w:i/>
          <w:sz w:val="24"/>
          <w:szCs w:val="24"/>
        </w:rPr>
      </w:pPr>
      <w:r w:rsidRPr="00224D7B">
        <w:rPr>
          <w:rFonts w:ascii="Times New Roman" w:hAnsi="Times New Roman"/>
          <w:b/>
          <w:sz w:val="24"/>
          <w:szCs w:val="24"/>
        </w:rPr>
        <w:t>Section 3 – Authority</w:t>
      </w:r>
      <w:r w:rsidRPr="00224D7B">
        <w:rPr>
          <w:rFonts w:ascii="Times New Roman" w:hAnsi="Times New Roman"/>
          <w:b/>
          <w:i/>
          <w:sz w:val="24"/>
          <w:szCs w:val="24"/>
        </w:rPr>
        <w:t xml:space="preserve"> </w:t>
      </w:r>
    </w:p>
    <w:p w14:paraId="6F5EB4D1" w14:textId="77777777" w:rsidR="00B508D4" w:rsidRPr="00224D7B" w:rsidRDefault="00B508D4" w:rsidP="00BA7507">
      <w:pPr>
        <w:rPr>
          <w:rFonts w:ascii="Times New Roman" w:hAnsi="Times New Roman"/>
          <w:sz w:val="24"/>
          <w:szCs w:val="24"/>
        </w:rPr>
      </w:pPr>
    </w:p>
    <w:p w14:paraId="1F4BA57F" w14:textId="77777777" w:rsidR="00B508D4" w:rsidRPr="00224D7B" w:rsidRDefault="00B508D4" w:rsidP="00BA7507">
      <w:pPr>
        <w:rPr>
          <w:rFonts w:ascii="Times New Roman" w:hAnsi="Times New Roman"/>
          <w:sz w:val="24"/>
          <w:szCs w:val="24"/>
        </w:rPr>
      </w:pPr>
      <w:r w:rsidRPr="00224D7B">
        <w:rPr>
          <w:rFonts w:ascii="Times New Roman" w:hAnsi="Times New Roman"/>
          <w:sz w:val="24"/>
          <w:szCs w:val="24"/>
        </w:rPr>
        <w:t xml:space="preserve">This section provides that the Regulations are made under the </w:t>
      </w:r>
      <w:r w:rsidRPr="00224D7B">
        <w:rPr>
          <w:rFonts w:ascii="Times New Roman" w:hAnsi="Times New Roman"/>
          <w:i/>
          <w:sz w:val="24"/>
          <w:szCs w:val="24"/>
        </w:rPr>
        <w:t xml:space="preserve">Financial </w:t>
      </w:r>
      <w:r w:rsidRPr="00224D7B">
        <w:rPr>
          <w:rFonts w:ascii="Times New Roman" w:hAnsi="Times New Roman"/>
          <w:bCs/>
          <w:i/>
          <w:sz w:val="24"/>
          <w:szCs w:val="24"/>
        </w:rPr>
        <w:t xml:space="preserve">Framework (Supplementary Powers) </w:t>
      </w:r>
      <w:r w:rsidRPr="00224D7B">
        <w:rPr>
          <w:rFonts w:ascii="Times New Roman" w:hAnsi="Times New Roman"/>
          <w:i/>
          <w:sz w:val="24"/>
          <w:szCs w:val="24"/>
        </w:rPr>
        <w:t>Act 1997</w:t>
      </w:r>
      <w:r w:rsidRPr="00224D7B">
        <w:rPr>
          <w:rFonts w:ascii="Times New Roman" w:hAnsi="Times New Roman"/>
          <w:sz w:val="24"/>
          <w:szCs w:val="24"/>
        </w:rPr>
        <w:t>.</w:t>
      </w:r>
    </w:p>
    <w:p w14:paraId="3418BE72" w14:textId="77777777" w:rsidR="00B508D4" w:rsidRPr="00224D7B" w:rsidRDefault="00B508D4" w:rsidP="00BA7507">
      <w:pPr>
        <w:rPr>
          <w:rFonts w:ascii="Times New Roman" w:hAnsi="Times New Roman"/>
          <w:sz w:val="24"/>
          <w:szCs w:val="24"/>
        </w:rPr>
      </w:pPr>
    </w:p>
    <w:p w14:paraId="344EF5EE" w14:textId="77777777" w:rsidR="00B508D4" w:rsidRPr="00224D7B" w:rsidRDefault="00B508D4" w:rsidP="00BA7507">
      <w:pPr>
        <w:rPr>
          <w:rFonts w:ascii="Times New Roman" w:hAnsi="Times New Roman"/>
          <w:b/>
          <w:i/>
          <w:sz w:val="24"/>
          <w:szCs w:val="24"/>
        </w:rPr>
      </w:pPr>
      <w:r w:rsidRPr="00224D7B">
        <w:rPr>
          <w:rFonts w:ascii="Times New Roman" w:hAnsi="Times New Roman"/>
          <w:b/>
          <w:sz w:val="24"/>
          <w:szCs w:val="24"/>
        </w:rPr>
        <w:t>Section 4 – Schedules</w:t>
      </w:r>
      <w:r w:rsidRPr="00224D7B">
        <w:rPr>
          <w:rFonts w:ascii="Times New Roman" w:hAnsi="Times New Roman"/>
          <w:b/>
          <w:i/>
          <w:sz w:val="24"/>
          <w:szCs w:val="24"/>
        </w:rPr>
        <w:t xml:space="preserve"> </w:t>
      </w:r>
    </w:p>
    <w:p w14:paraId="543D6F1F" w14:textId="77777777" w:rsidR="00B508D4" w:rsidRPr="00224D7B" w:rsidRDefault="00B508D4" w:rsidP="00BA7507">
      <w:pPr>
        <w:rPr>
          <w:rFonts w:ascii="Times New Roman" w:hAnsi="Times New Roman"/>
          <w:sz w:val="24"/>
          <w:szCs w:val="24"/>
        </w:rPr>
      </w:pPr>
    </w:p>
    <w:p w14:paraId="53DCD2ED" w14:textId="130602DC" w:rsidR="00B508D4" w:rsidRPr="00224D7B" w:rsidRDefault="00B508D4" w:rsidP="00BA7507">
      <w:pPr>
        <w:rPr>
          <w:rFonts w:ascii="Times New Roman" w:hAnsi="Times New Roman"/>
          <w:sz w:val="24"/>
          <w:szCs w:val="24"/>
        </w:rPr>
      </w:pPr>
      <w:r w:rsidRPr="00224D7B">
        <w:rPr>
          <w:rFonts w:ascii="Times New Roman" w:hAnsi="Times New Roman"/>
          <w:sz w:val="24"/>
          <w:szCs w:val="24"/>
        </w:rPr>
        <w:t xml:space="preserve">This section provides that the </w:t>
      </w:r>
      <w:r w:rsidRPr="00224D7B">
        <w:rPr>
          <w:rFonts w:ascii="Times New Roman" w:hAnsi="Times New Roman"/>
          <w:i/>
          <w:sz w:val="24"/>
          <w:szCs w:val="24"/>
        </w:rPr>
        <w:t xml:space="preserve">Financial </w:t>
      </w:r>
      <w:r w:rsidRPr="00224D7B">
        <w:rPr>
          <w:rFonts w:ascii="Times New Roman" w:hAnsi="Times New Roman"/>
          <w:bCs/>
          <w:i/>
          <w:sz w:val="24"/>
          <w:szCs w:val="24"/>
        </w:rPr>
        <w:t>F</w:t>
      </w:r>
      <w:r w:rsidR="00C44B6D" w:rsidRPr="00224D7B">
        <w:rPr>
          <w:rFonts w:ascii="Times New Roman" w:hAnsi="Times New Roman"/>
          <w:bCs/>
          <w:i/>
          <w:sz w:val="24"/>
          <w:szCs w:val="24"/>
        </w:rPr>
        <w:t>ramework (Supplementary Powers) R</w:t>
      </w:r>
      <w:r w:rsidRPr="00224D7B">
        <w:rPr>
          <w:rFonts w:ascii="Times New Roman" w:hAnsi="Times New Roman"/>
          <w:i/>
          <w:sz w:val="24"/>
          <w:szCs w:val="24"/>
        </w:rPr>
        <w:t>egulations 1997</w:t>
      </w:r>
      <w:r w:rsidRPr="00224D7B">
        <w:rPr>
          <w:rFonts w:ascii="Times New Roman" w:hAnsi="Times New Roman"/>
          <w:sz w:val="24"/>
          <w:szCs w:val="24"/>
        </w:rPr>
        <w:t xml:space="preserve"> are amended as set out in the Schedule to the Regulation</w:t>
      </w:r>
      <w:r w:rsidR="00731F60">
        <w:rPr>
          <w:rFonts w:ascii="Times New Roman" w:hAnsi="Times New Roman"/>
          <w:sz w:val="24"/>
          <w:szCs w:val="24"/>
        </w:rPr>
        <w:t>s</w:t>
      </w:r>
      <w:r w:rsidRPr="00224D7B">
        <w:rPr>
          <w:rFonts w:ascii="Times New Roman" w:hAnsi="Times New Roman"/>
          <w:sz w:val="24"/>
          <w:szCs w:val="24"/>
        </w:rPr>
        <w:t>.</w:t>
      </w:r>
    </w:p>
    <w:p w14:paraId="59949FB1" w14:textId="77777777" w:rsidR="00B508D4" w:rsidRPr="00224D7B" w:rsidRDefault="00B508D4" w:rsidP="00BA7507">
      <w:pPr>
        <w:rPr>
          <w:rFonts w:ascii="Times New Roman" w:hAnsi="Times New Roman"/>
          <w:sz w:val="24"/>
          <w:szCs w:val="24"/>
        </w:rPr>
      </w:pPr>
    </w:p>
    <w:p w14:paraId="35BF4216" w14:textId="77777777" w:rsidR="00B508D4" w:rsidRPr="00774184" w:rsidRDefault="00B508D4" w:rsidP="00BA7507">
      <w:pPr>
        <w:rPr>
          <w:rFonts w:ascii="Times New Roman" w:hAnsi="Times New Roman"/>
          <w:b/>
          <w:sz w:val="24"/>
          <w:szCs w:val="24"/>
        </w:rPr>
      </w:pPr>
      <w:r w:rsidRPr="00774184">
        <w:rPr>
          <w:rFonts w:ascii="Times New Roman" w:hAnsi="Times New Roman"/>
          <w:b/>
          <w:sz w:val="24"/>
          <w:szCs w:val="24"/>
        </w:rPr>
        <w:t>Schedule 1 – Amendments</w:t>
      </w:r>
    </w:p>
    <w:p w14:paraId="05571858" w14:textId="5A3FAF40" w:rsidR="00B508D4" w:rsidRPr="00BA7507" w:rsidRDefault="00B508D4" w:rsidP="00BA7507">
      <w:pPr>
        <w:rPr>
          <w:rFonts w:ascii="Times New Roman" w:hAnsi="Times New Roman"/>
          <w:sz w:val="24"/>
          <w:szCs w:val="24"/>
        </w:rPr>
      </w:pPr>
    </w:p>
    <w:p w14:paraId="32CBE48B" w14:textId="55148BF3" w:rsidR="00BA7507" w:rsidRPr="00FD63F5" w:rsidRDefault="00BA7507" w:rsidP="00BA7507">
      <w:pPr>
        <w:rPr>
          <w:rFonts w:ascii="Times New Roman" w:hAnsi="Times New Roman"/>
          <w:color w:val="000000" w:themeColor="text1"/>
          <w:sz w:val="24"/>
          <w:szCs w:val="24"/>
        </w:rPr>
      </w:pPr>
      <w:r w:rsidRPr="00FD63F5">
        <w:rPr>
          <w:rFonts w:ascii="Times New Roman" w:hAnsi="Times New Roman"/>
          <w:color w:val="000000" w:themeColor="text1"/>
          <w:sz w:val="24"/>
          <w:szCs w:val="24"/>
        </w:rPr>
        <w:t xml:space="preserve">The items in Schedule 1 </w:t>
      </w:r>
      <w:r w:rsidR="00515BB0">
        <w:rPr>
          <w:rFonts w:ascii="Times New Roman" w:hAnsi="Times New Roman"/>
          <w:color w:val="000000" w:themeColor="text1"/>
          <w:sz w:val="24"/>
          <w:szCs w:val="24"/>
        </w:rPr>
        <w:t xml:space="preserve">amend Schedule 1AB to the </w:t>
      </w:r>
      <w:r w:rsidR="00515BB0" w:rsidRPr="00224D7B">
        <w:rPr>
          <w:rFonts w:ascii="Times New Roman" w:hAnsi="Times New Roman"/>
          <w:i/>
          <w:sz w:val="24"/>
          <w:szCs w:val="24"/>
        </w:rPr>
        <w:t xml:space="preserve">Financial </w:t>
      </w:r>
      <w:r w:rsidR="00515BB0" w:rsidRPr="00224D7B">
        <w:rPr>
          <w:rFonts w:ascii="Times New Roman" w:hAnsi="Times New Roman"/>
          <w:bCs/>
          <w:i/>
          <w:sz w:val="24"/>
          <w:szCs w:val="24"/>
        </w:rPr>
        <w:t>Framework (Supplementary Powers) R</w:t>
      </w:r>
      <w:r w:rsidR="00515BB0" w:rsidRPr="00224D7B">
        <w:rPr>
          <w:rFonts w:ascii="Times New Roman" w:hAnsi="Times New Roman"/>
          <w:i/>
          <w:sz w:val="24"/>
          <w:szCs w:val="24"/>
        </w:rPr>
        <w:t>egulations 1997</w:t>
      </w:r>
      <w:r w:rsidR="00515BB0" w:rsidRPr="00224D7B">
        <w:rPr>
          <w:rFonts w:ascii="Times New Roman" w:hAnsi="Times New Roman"/>
          <w:sz w:val="24"/>
          <w:szCs w:val="24"/>
        </w:rPr>
        <w:t xml:space="preserve"> </w:t>
      </w:r>
      <w:r w:rsidR="00515BB0">
        <w:rPr>
          <w:rFonts w:ascii="Times New Roman" w:hAnsi="Times New Roman"/>
          <w:sz w:val="24"/>
          <w:szCs w:val="24"/>
        </w:rPr>
        <w:t xml:space="preserve">to </w:t>
      </w:r>
      <w:r w:rsidRPr="00FD63F5">
        <w:rPr>
          <w:rFonts w:ascii="Times New Roman" w:hAnsi="Times New Roman"/>
          <w:color w:val="000000" w:themeColor="text1"/>
          <w:sz w:val="24"/>
          <w:szCs w:val="24"/>
        </w:rPr>
        <w:t xml:space="preserve">provide legislative authority for government spending on activities that will be administered by the Department of </w:t>
      </w:r>
      <w:r>
        <w:rPr>
          <w:rFonts w:ascii="Times New Roman" w:hAnsi="Times New Roman"/>
          <w:color w:val="000000" w:themeColor="text1"/>
          <w:sz w:val="24"/>
          <w:szCs w:val="24"/>
        </w:rPr>
        <w:t>Communications and the Arts</w:t>
      </w:r>
      <w:r w:rsidRPr="00FD63F5">
        <w:rPr>
          <w:rFonts w:ascii="Times New Roman" w:hAnsi="Times New Roman"/>
          <w:color w:val="000000" w:themeColor="text1"/>
          <w:sz w:val="24"/>
          <w:szCs w:val="24"/>
        </w:rPr>
        <w:t xml:space="preserve"> (the</w:t>
      </w:r>
      <w:r w:rsidR="00510878">
        <w:rPr>
          <w:rFonts w:ascii="Times New Roman" w:hAnsi="Times New Roman"/>
          <w:color w:val="000000" w:themeColor="text1"/>
          <w:sz w:val="24"/>
          <w:szCs w:val="24"/>
        </w:rPr>
        <w:t> </w:t>
      </w:r>
      <w:r w:rsidRPr="00FD63F5">
        <w:rPr>
          <w:rFonts w:ascii="Times New Roman" w:hAnsi="Times New Roman"/>
          <w:color w:val="000000" w:themeColor="text1"/>
          <w:sz w:val="24"/>
          <w:szCs w:val="24"/>
        </w:rPr>
        <w:t xml:space="preserve">department). </w:t>
      </w:r>
    </w:p>
    <w:p w14:paraId="530B676F" w14:textId="77777777" w:rsidR="00BA7507" w:rsidRPr="00FD63F5" w:rsidRDefault="00BA7507" w:rsidP="00BA7507">
      <w:pPr>
        <w:rPr>
          <w:rFonts w:ascii="Times New Roman" w:hAnsi="Times New Roman"/>
          <w:color w:val="000000" w:themeColor="text1"/>
          <w:sz w:val="24"/>
          <w:szCs w:val="24"/>
        </w:rPr>
      </w:pPr>
    </w:p>
    <w:p w14:paraId="794D8CFB" w14:textId="13CCF3C3" w:rsidR="00D03AEB" w:rsidRPr="00774184" w:rsidRDefault="00D03AEB" w:rsidP="00BA7507">
      <w:pPr>
        <w:rPr>
          <w:rFonts w:ascii="Times New Roman" w:hAnsi="Times New Roman"/>
          <w:b/>
          <w:sz w:val="24"/>
          <w:szCs w:val="24"/>
        </w:rPr>
      </w:pPr>
      <w:r w:rsidRPr="00774184">
        <w:rPr>
          <w:rFonts w:ascii="Times New Roman" w:hAnsi="Times New Roman"/>
          <w:b/>
          <w:sz w:val="24"/>
          <w:szCs w:val="24"/>
        </w:rPr>
        <w:t>Item 1 – In th</w:t>
      </w:r>
      <w:r w:rsidR="001F54FB">
        <w:rPr>
          <w:rFonts w:ascii="Times New Roman" w:hAnsi="Times New Roman"/>
          <w:b/>
          <w:sz w:val="24"/>
          <w:szCs w:val="24"/>
        </w:rPr>
        <w:t>e appropriate position in Part 3</w:t>
      </w:r>
      <w:r w:rsidRPr="00774184">
        <w:rPr>
          <w:rFonts w:ascii="Times New Roman" w:hAnsi="Times New Roman"/>
          <w:b/>
          <w:sz w:val="24"/>
          <w:szCs w:val="24"/>
        </w:rPr>
        <w:t xml:space="preserve"> of Schedule 1AB (table)</w:t>
      </w:r>
    </w:p>
    <w:p w14:paraId="2F266F0C" w14:textId="77777777" w:rsidR="00D03AEB" w:rsidRPr="00774184" w:rsidRDefault="00D03AEB" w:rsidP="00BA7507">
      <w:pPr>
        <w:rPr>
          <w:rFonts w:ascii="Times New Roman" w:hAnsi="Times New Roman"/>
          <w:sz w:val="24"/>
          <w:szCs w:val="24"/>
        </w:rPr>
      </w:pPr>
    </w:p>
    <w:p w14:paraId="707EEE8E" w14:textId="5EB40566" w:rsidR="001F54FB" w:rsidRDefault="008D62A4" w:rsidP="00BA7507">
      <w:pPr>
        <w:rPr>
          <w:rFonts w:ascii="Times New Roman" w:hAnsi="Times New Roman"/>
          <w:sz w:val="24"/>
          <w:szCs w:val="24"/>
        </w:rPr>
      </w:pPr>
      <w:r w:rsidRPr="00774184">
        <w:rPr>
          <w:rFonts w:ascii="Times New Roman" w:hAnsi="Times New Roman"/>
          <w:sz w:val="24"/>
          <w:szCs w:val="24"/>
        </w:rPr>
        <w:t xml:space="preserve">This item adds </w:t>
      </w:r>
      <w:r w:rsidR="0016139D" w:rsidRPr="00BA7507">
        <w:rPr>
          <w:rFonts w:ascii="Times New Roman" w:hAnsi="Times New Roman"/>
          <w:sz w:val="24"/>
          <w:szCs w:val="24"/>
        </w:rPr>
        <w:t>a</w:t>
      </w:r>
      <w:r w:rsidRPr="00BA7507">
        <w:rPr>
          <w:rFonts w:ascii="Times New Roman" w:hAnsi="Times New Roman"/>
          <w:sz w:val="24"/>
          <w:szCs w:val="24"/>
        </w:rPr>
        <w:t xml:space="preserve"> new table</w:t>
      </w:r>
      <w:r w:rsidR="001F54FB">
        <w:rPr>
          <w:rFonts w:ascii="Times New Roman" w:hAnsi="Times New Roman"/>
          <w:sz w:val="24"/>
          <w:szCs w:val="24"/>
        </w:rPr>
        <w:t xml:space="preserve"> item to Part 3</w:t>
      </w:r>
      <w:r w:rsidRPr="00774184">
        <w:rPr>
          <w:rFonts w:ascii="Times New Roman" w:hAnsi="Times New Roman"/>
          <w:sz w:val="24"/>
          <w:szCs w:val="24"/>
        </w:rPr>
        <w:t xml:space="preserve"> of Schedule 1AB.</w:t>
      </w:r>
    </w:p>
    <w:p w14:paraId="3B9746E1" w14:textId="77777777" w:rsidR="001F54FB" w:rsidRDefault="001F54FB" w:rsidP="00BA7507">
      <w:pPr>
        <w:rPr>
          <w:rFonts w:ascii="Times New Roman" w:hAnsi="Times New Roman"/>
          <w:sz w:val="24"/>
          <w:szCs w:val="24"/>
        </w:rPr>
      </w:pPr>
    </w:p>
    <w:p w14:paraId="5C616847" w14:textId="2619E96B" w:rsidR="00BA7507" w:rsidRDefault="001F54FB" w:rsidP="00BA7507">
      <w:pPr>
        <w:rPr>
          <w:rFonts w:ascii="Times New Roman" w:hAnsi="Times New Roman"/>
          <w:sz w:val="24"/>
          <w:szCs w:val="24"/>
          <w:lang w:val="en-GB"/>
        </w:rPr>
      </w:pPr>
      <w:r w:rsidRPr="005D394B">
        <w:rPr>
          <w:rFonts w:ascii="Times New Roman" w:hAnsi="Times New Roman"/>
          <w:sz w:val="24"/>
          <w:szCs w:val="24"/>
        </w:rPr>
        <w:t xml:space="preserve">New </w:t>
      </w:r>
      <w:r w:rsidRPr="005D394B">
        <w:rPr>
          <w:rFonts w:ascii="Times New Roman" w:hAnsi="Times New Roman"/>
          <w:b/>
          <w:sz w:val="24"/>
          <w:szCs w:val="24"/>
        </w:rPr>
        <w:t xml:space="preserve">table item </w:t>
      </w:r>
      <w:r w:rsidR="007458E4" w:rsidRPr="007458E4">
        <w:rPr>
          <w:rFonts w:ascii="Times New Roman" w:hAnsi="Times New Roman"/>
          <w:b/>
          <w:sz w:val="24"/>
          <w:szCs w:val="24"/>
        </w:rPr>
        <w:t>33</w:t>
      </w:r>
      <w:r w:rsidRPr="005D394B">
        <w:rPr>
          <w:rFonts w:ascii="Times New Roman" w:hAnsi="Times New Roman"/>
          <w:sz w:val="24"/>
          <w:szCs w:val="24"/>
        </w:rPr>
        <w:t xml:space="preserve"> establishes legislative authority for </w:t>
      </w:r>
      <w:r w:rsidR="008A5FE7">
        <w:rPr>
          <w:rFonts w:ascii="Times New Roman" w:hAnsi="Times New Roman"/>
          <w:sz w:val="24"/>
          <w:szCs w:val="24"/>
        </w:rPr>
        <w:t xml:space="preserve">the Government to provide </w:t>
      </w:r>
      <w:r w:rsidRPr="005D394B">
        <w:rPr>
          <w:rFonts w:ascii="Times New Roman" w:hAnsi="Times New Roman"/>
          <w:sz w:val="24"/>
          <w:szCs w:val="24"/>
        </w:rPr>
        <w:t xml:space="preserve">a grant to </w:t>
      </w:r>
      <w:r w:rsidRPr="005D394B">
        <w:rPr>
          <w:rFonts w:ascii="Times New Roman" w:hAnsi="Times New Roman"/>
          <w:sz w:val="24"/>
          <w:szCs w:val="24"/>
          <w:lang w:val="en-GB"/>
        </w:rPr>
        <w:t>Free TV Australia Ltd (Free TV</w:t>
      </w:r>
      <w:r>
        <w:rPr>
          <w:rFonts w:ascii="Times New Roman" w:hAnsi="Times New Roman"/>
          <w:sz w:val="24"/>
          <w:szCs w:val="24"/>
          <w:lang w:val="en-GB"/>
        </w:rPr>
        <w:t>)</w:t>
      </w:r>
      <w:r w:rsidRPr="005D394B">
        <w:rPr>
          <w:rFonts w:ascii="Times New Roman" w:hAnsi="Times New Roman"/>
          <w:sz w:val="24"/>
          <w:szCs w:val="24"/>
          <w:lang w:val="en-GB"/>
        </w:rPr>
        <w:t xml:space="preserve"> to distribute Australian television content to </w:t>
      </w:r>
      <w:r w:rsidR="0023391A">
        <w:rPr>
          <w:rFonts w:ascii="Times New Roman" w:hAnsi="Times New Roman"/>
          <w:sz w:val="24"/>
          <w:szCs w:val="24"/>
          <w:lang w:val="en-GB"/>
        </w:rPr>
        <w:t xml:space="preserve">South </w:t>
      </w:r>
      <w:r w:rsidRPr="005D394B">
        <w:rPr>
          <w:rFonts w:ascii="Times New Roman" w:hAnsi="Times New Roman"/>
          <w:sz w:val="24"/>
          <w:szCs w:val="24"/>
          <w:lang w:val="en-GB"/>
        </w:rPr>
        <w:t>Pacific broadcasters for transmission</w:t>
      </w:r>
      <w:r w:rsidR="0023391A">
        <w:rPr>
          <w:rFonts w:ascii="Times New Roman" w:hAnsi="Times New Roman"/>
          <w:sz w:val="24"/>
          <w:szCs w:val="24"/>
          <w:lang w:val="en-GB"/>
        </w:rPr>
        <w:t xml:space="preserve"> by South Pacific broadcasters</w:t>
      </w:r>
      <w:r w:rsidR="00BA7507">
        <w:rPr>
          <w:rFonts w:ascii="Times New Roman" w:hAnsi="Times New Roman"/>
          <w:sz w:val="24"/>
          <w:szCs w:val="24"/>
          <w:lang w:val="en-GB"/>
        </w:rPr>
        <w:t xml:space="preserve">. Free TV is </w:t>
      </w:r>
      <w:r w:rsidR="0023391A">
        <w:rPr>
          <w:rFonts w:ascii="Times New Roman" w:hAnsi="Times New Roman"/>
          <w:sz w:val="24"/>
          <w:szCs w:val="24"/>
          <w:lang w:val="en-GB"/>
        </w:rPr>
        <w:t>the</w:t>
      </w:r>
      <w:r w:rsidR="00BA7507">
        <w:rPr>
          <w:rFonts w:ascii="Times New Roman" w:hAnsi="Times New Roman"/>
          <w:sz w:val="24"/>
          <w:szCs w:val="24"/>
          <w:lang w:val="en-GB"/>
        </w:rPr>
        <w:t xml:space="preserve"> industry body which represents all of Australia’s commercial </w:t>
      </w:r>
      <w:r w:rsidR="0023391A">
        <w:rPr>
          <w:rFonts w:ascii="Times New Roman" w:hAnsi="Times New Roman"/>
          <w:sz w:val="24"/>
          <w:szCs w:val="24"/>
          <w:lang w:val="en-GB"/>
        </w:rPr>
        <w:t>free-to-air television broadcasters</w:t>
      </w:r>
      <w:r w:rsidR="00BA7507">
        <w:rPr>
          <w:rFonts w:ascii="Times New Roman" w:hAnsi="Times New Roman"/>
          <w:sz w:val="24"/>
          <w:szCs w:val="24"/>
          <w:lang w:val="en-GB"/>
        </w:rPr>
        <w:t xml:space="preserve">. </w:t>
      </w:r>
      <w:r w:rsidRPr="005D394B">
        <w:rPr>
          <w:rFonts w:ascii="Times New Roman" w:hAnsi="Times New Roman"/>
          <w:sz w:val="24"/>
          <w:szCs w:val="24"/>
          <w:lang w:val="en-GB"/>
        </w:rPr>
        <w:t xml:space="preserve"> </w:t>
      </w:r>
    </w:p>
    <w:p w14:paraId="55185923" w14:textId="77777777" w:rsidR="00BA7507" w:rsidRDefault="00BA7507" w:rsidP="00BA7507">
      <w:pPr>
        <w:rPr>
          <w:rFonts w:ascii="Times New Roman" w:hAnsi="Times New Roman"/>
          <w:sz w:val="24"/>
          <w:szCs w:val="24"/>
          <w:lang w:val="en-GB"/>
        </w:rPr>
      </w:pPr>
    </w:p>
    <w:p w14:paraId="6275B02F" w14:textId="64A50F08" w:rsidR="001F54FB" w:rsidRPr="00BA7507" w:rsidRDefault="001F54FB" w:rsidP="00BA7507">
      <w:pPr>
        <w:rPr>
          <w:rFonts w:ascii="Times New Roman" w:hAnsi="Times New Roman"/>
          <w:sz w:val="24"/>
          <w:szCs w:val="24"/>
          <w:lang w:val="en-GB"/>
        </w:rPr>
      </w:pPr>
      <w:r w:rsidRPr="00BA7507">
        <w:rPr>
          <w:rFonts w:ascii="Times New Roman" w:hAnsi="Times New Roman"/>
          <w:sz w:val="24"/>
          <w:szCs w:val="24"/>
          <w:lang w:val="en-GB"/>
        </w:rPr>
        <w:t xml:space="preserve">Under the </w:t>
      </w:r>
      <w:r w:rsidR="00BA7507">
        <w:rPr>
          <w:rFonts w:ascii="Times New Roman" w:hAnsi="Times New Roman"/>
          <w:sz w:val="24"/>
          <w:szCs w:val="24"/>
          <w:lang w:val="en-GB"/>
        </w:rPr>
        <w:t>initiative</w:t>
      </w:r>
      <w:r w:rsidRPr="00BA7507">
        <w:rPr>
          <w:rFonts w:ascii="Times New Roman" w:hAnsi="Times New Roman"/>
          <w:sz w:val="24"/>
          <w:szCs w:val="24"/>
          <w:lang w:val="en-GB"/>
        </w:rPr>
        <w:t xml:space="preserve">, Free TV would </w:t>
      </w:r>
      <w:r w:rsidRPr="00BA7507">
        <w:rPr>
          <w:rFonts w:ascii="Times New Roman" w:hAnsi="Times New Roman"/>
          <w:color w:val="000000"/>
          <w:sz w:val="24"/>
          <w:szCs w:val="24"/>
        </w:rPr>
        <w:t xml:space="preserve">make </w:t>
      </w:r>
      <w:r w:rsidR="00C41AF5">
        <w:rPr>
          <w:rFonts w:ascii="Times New Roman" w:hAnsi="Times New Roman"/>
          <w:color w:val="000000"/>
          <w:sz w:val="24"/>
          <w:szCs w:val="24"/>
        </w:rPr>
        <w:t xml:space="preserve">programming </w:t>
      </w:r>
      <w:r w:rsidRPr="00BA7507">
        <w:rPr>
          <w:rFonts w:ascii="Times New Roman" w:hAnsi="Times New Roman"/>
          <w:color w:val="000000"/>
          <w:sz w:val="24"/>
          <w:szCs w:val="24"/>
        </w:rPr>
        <w:t xml:space="preserve">rights to </w:t>
      </w:r>
      <w:r w:rsidRPr="00BA7507">
        <w:rPr>
          <w:rFonts w:ascii="Times New Roman" w:hAnsi="Times New Roman"/>
          <w:sz w:val="24"/>
          <w:szCs w:val="24"/>
          <w:lang w:val="en-GB"/>
        </w:rPr>
        <w:t>1</w:t>
      </w:r>
      <w:r w:rsidR="00BA7507">
        <w:rPr>
          <w:rFonts w:ascii="Times New Roman" w:hAnsi="Times New Roman"/>
          <w:sz w:val="24"/>
          <w:szCs w:val="24"/>
          <w:lang w:val="en-GB"/>
        </w:rPr>
        <w:t>,</w:t>
      </w:r>
      <w:r w:rsidRPr="00BA7507">
        <w:rPr>
          <w:rFonts w:ascii="Times New Roman" w:hAnsi="Times New Roman"/>
          <w:sz w:val="24"/>
          <w:szCs w:val="24"/>
          <w:lang w:val="en-GB"/>
        </w:rPr>
        <w:t>000 hours</w:t>
      </w:r>
      <w:r w:rsidR="00BA7507">
        <w:rPr>
          <w:rFonts w:ascii="Times New Roman" w:hAnsi="Times New Roman"/>
          <w:sz w:val="24"/>
          <w:szCs w:val="24"/>
          <w:lang w:val="en-GB"/>
        </w:rPr>
        <w:t xml:space="preserve"> of Australian content per year</w:t>
      </w:r>
      <w:r w:rsidRPr="00BA7507">
        <w:rPr>
          <w:rFonts w:ascii="Times New Roman" w:hAnsi="Times New Roman"/>
          <w:sz w:val="24"/>
          <w:szCs w:val="24"/>
          <w:lang w:val="en-GB"/>
        </w:rPr>
        <w:t xml:space="preserve"> available to </w:t>
      </w:r>
      <w:r w:rsidR="00C41AF5">
        <w:rPr>
          <w:rFonts w:ascii="Times New Roman" w:hAnsi="Times New Roman"/>
          <w:sz w:val="24"/>
          <w:szCs w:val="24"/>
          <w:lang w:val="en-GB"/>
        </w:rPr>
        <w:t xml:space="preserve">South </w:t>
      </w:r>
      <w:r w:rsidRPr="00BA7507">
        <w:rPr>
          <w:rFonts w:ascii="Times New Roman" w:hAnsi="Times New Roman"/>
          <w:sz w:val="24"/>
          <w:szCs w:val="24"/>
          <w:lang w:val="en-GB"/>
        </w:rPr>
        <w:t>Pacific broadcasters for</w:t>
      </w:r>
      <w:r w:rsidR="00C41AF5">
        <w:rPr>
          <w:rFonts w:ascii="Times New Roman" w:hAnsi="Times New Roman"/>
          <w:sz w:val="24"/>
          <w:szCs w:val="24"/>
          <w:lang w:val="en-GB"/>
        </w:rPr>
        <w:t xml:space="preserve"> the next three years from 2019</w:t>
      </w:r>
      <w:r w:rsidR="00C41AF5">
        <w:rPr>
          <w:rFonts w:ascii="Times New Roman" w:hAnsi="Times New Roman"/>
          <w:sz w:val="24"/>
          <w:szCs w:val="24"/>
          <w:lang w:val="en-GB"/>
        </w:rPr>
        <w:noBreakHyphen/>
      </w:r>
      <w:r w:rsidRPr="00BA7507">
        <w:rPr>
          <w:rFonts w:ascii="Times New Roman" w:hAnsi="Times New Roman"/>
          <w:sz w:val="24"/>
          <w:szCs w:val="24"/>
          <w:lang w:val="en-GB"/>
        </w:rPr>
        <w:t>20. Key countries of focus</w:t>
      </w:r>
      <w:r w:rsidR="00BA7507">
        <w:rPr>
          <w:rFonts w:ascii="Times New Roman" w:hAnsi="Times New Roman"/>
          <w:sz w:val="24"/>
          <w:szCs w:val="24"/>
          <w:lang w:val="en-GB"/>
        </w:rPr>
        <w:t xml:space="preserve"> </w:t>
      </w:r>
      <w:r w:rsidRPr="00BA7507">
        <w:rPr>
          <w:rFonts w:ascii="Times New Roman" w:hAnsi="Times New Roman"/>
          <w:sz w:val="24"/>
          <w:szCs w:val="24"/>
          <w:lang w:val="en-GB"/>
        </w:rPr>
        <w:t>include Papua New Guinea, Fiji, Vanuatu, Solomon Islands, Kiribati, Tuvalu and Nauru.</w:t>
      </w:r>
    </w:p>
    <w:p w14:paraId="57F4F20F" w14:textId="77777777" w:rsidR="001F54FB" w:rsidRDefault="001F54FB" w:rsidP="00BA7507">
      <w:pPr>
        <w:pStyle w:val="BodyText1"/>
        <w:spacing w:after="0" w:line="240" w:lineRule="auto"/>
        <w:rPr>
          <w:rFonts w:cs="Times New Roman"/>
          <w:szCs w:val="24"/>
          <w:lang w:val="en-GB"/>
        </w:rPr>
      </w:pPr>
    </w:p>
    <w:p w14:paraId="6AF7145F" w14:textId="26FA9BF4" w:rsidR="001F54FB" w:rsidRPr="005D394B" w:rsidRDefault="00BA7507" w:rsidP="00BA7507">
      <w:pPr>
        <w:pStyle w:val="BodyText1"/>
        <w:spacing w:after="0" w:line="240" w:lineRule="auto"/>
        <w:rPr>
          <w:rFonts w:cs="Times New Roman"/>
          <w:szCs w:val="24"/>
          <w:lang w:val="en-GB"/>
        </w:rPr>
      </w:pPr>
      <w:r>
        <w:rPr>
          <w:rFonts w:cs="Times New Roman"/>
          <w:szCs w:val="24"/>
          <w:lang w:val="en-GB"/>
        </w:rPr>
        <w:t>Providing</w:t>
      </w:r>
      <w:r w:rsidR="001F54FB" w:rsidRPr="005D394B">
        <w:rPr>
          <w:rFonts w:cs="Times New Roman"/>
          <w:szCs w:val="24"/>
          <w:lang w:val="en-GB"/>
        </w:rPr>
        <w:t xml:space="preserve"> news and information content</w:t>
      </w:r>
      <w:r w:rsidR="001F54FB">
        <w:rPr>
          <w:rFonts w:cs="Times New Roman"/>
          <w:szCs w:val="24"/>
          <w:lang w:val="en-GB"/>
        </w:rPr>
        <w:t xml:space="preserve"> </w:t>
      </w:r>
      <w:r>
        <w:rPr>
          <w:rFonts w:cs="Times New Roman"/>
          <w:szCs w:val="24"/>
          <w:lang w:val="en-GB"/>
        </w:rPr>
        <w:t>will</w:t>
      </w:r>
      <w:r w:rsidR="001F54FB">
        <w:rPr>
          <w:rFonts w:cs="Times New Roman"/>
          <w:szCs w:val="24"/>
          <w:lang w:val="en-GB"/>
        </w:rPr>
        <w:t xml:space="preserve"> strengthen </w:t>
      </w:r>
      <w:r w:rsidR="001F54FB" w:rsidRPr="005D394B">
        <w:rPr>
          <w:rFonts w:cs="Times New Roman"/>
          <w:szCs w:val="24"/>
          <w:lang w:val="en-GB"/>
        </w:rPr>
        <w:t>Australia’s contribution to discussion on issues of regional importance, whilst entertainment content will showcase Australia’s lifestyle and culture. Pacific communities have a strong interest in Australian content, but are not resourced to acquire it independently</w:t>
      </w:r>
      <w:r w:rsidR="001F54FB">
        <w:rPr>
          <w:rFonts w:cs="Times New Roman"/>
          <w:szCs w:val="24"/>
          <w:lang w:val="en-GB"/>
        </w:rPr>
        <w:t>.</w:t>
      </w:r>
    </w:p>
    <w:p w14:paraId="23D56212" w14:textId="77777777" w:rsidR="001F54FB" w:rsidRPr="00F15971" w:rsidRDefault="001F54FB" w:rsidP="00BA7507">
      <w:pPr>
        <w:pStyle w:val="BodyText1"/>
        <w:spacing w:after="0" w:line="240" w:lineRule="auto"/>
        <w:rPr>
          <w:rFonts w:cs="Times New Roman"/>
          <w:szCs w:val="24"/>
        </w:rPr>
      </w:pPr>
    </w:p>
    <w:p w14:paraId="1EC2FE46" w14:textId="60355D3C" w:rsidR="00510878" w:rsidRPr="00F15971" w:rsidRDefault="009901DB" w:rsidP="00BA7507">
      <w:pPr>
        <w:rPr>
          <w:rFonts w:ascii="Times New Roman" w:hAnsi="Times New Roman"/>
          <w:sz w:val="24"/>
          <w:szCs w:val="24"/>
          <w:lang w:val="en-GB"/>
        </w:rPr>
      </w:pPr>
      <w:r>
        <w:rPr>
          <w:rFonts w:ascii="Times New Roman" w:hAnsi="Times New Roman"/>
          <w:sz w:val="24"/>
          <w:szCs w:val="24"/>
          <w:lang w:val="en-GB"/>
        </w:rPr>
        <w:lastRenderedPageBreak/>
        <w:t>South Pacific</w:t>
      </w:r>
      <w:r w:rsidRPr="00F15971">
        <w:rPr>
          <w:rFonts w:ascii="Times New Roman" w:hAnsi="Times New Roman"/>
          <w:sz w:val="24"/>
          <w:szCs w:val="24"/>
          <w:lang w:val="en-GB"/>
        </w:rPr>
        <w:t xml:space="preserve"> </w:t>
      </w:r>
      <w:r w:rsidR="00E145B6">
        <w:rPr>
          <w:rFonts w:ascii="Times New Roman" w:hAnsi="Times New Roman"/>
          <w:sz w:val="24"/>
          <w:szCs w:val="24"/>
          <w:lang w:val="en-GB"/>
        </w:rPr>
        <w:t xml:space="preserve">broadcasters </w:t>
      </w:r>
      <w:r w:rsidR="001F54FB" w:rsidRPr="00F15971">
        <w:rPr>
          <w:rFonts w:ascii="Times New Roman" w:hAnsi="Times New Roman"/>
          <w:sz w:val="24"/>
          <w:szCs w:val="24"/>
          <w:lang w:val="en-GB"/>
        </w:rPr>
        <w:t xml:space="preserve">will be able to make independent decisions on the programming of the </w:t>
      </w:r>
      <w:r w:rsidR="00DB0C6F">
        <w:rPr>
          <w:rFonts w:ascii="Times New Roman" w:hAnsi="Times New Roman"/>
          <w:sz w:val="24"/>
          <w:szCs w:val="24"/>
          <w:lang w:val="en-GB"/>
        </w:rPr>
        <w:t xml:space="preserve">Australian </w:t>
      </w:r>
      <w:r w:rsidR="001F54FB" w:rsidRPr="00F15971">
        <w:rPr>
          <w:rFonts w:ascii="Times New Roman" w:hAnsi="Times New Roman"/>
          <w:sz w:val="24"/>
          <w:szCs w:val="24"/>
          <w:lang w:val="en-GB"/>
        </w:rPr>
        <w:t>content. Free</w:t>
      </w:r>
      <w:r w:rsidR="001F54FB">
        <w:rPr>
          <w:rFonts w:ascii="Times New Roman" w:hAnsi="Times New Roman"/>
          <w:sz w:val="24"/>
          <w:szCs w:val="24"/>
          <w:lang w:val="en-GB"/>
        </w:rPr>
        <w:t xml:space="preserve"> </w:t>
      </w:r>
      <w:r w:rsidR="001F54FB" w:rsidRPr="00F15971">
        <w:rPr>
          <w:rFonts w:ascii="Times New Roman" w:hAnsi="Times New Roman"/>
          <w:sz w:val="24"/>
          <w:szCs w:val="24"/>
          <w:lang w:val="en-GB"/>
        </w:rPr>
        <w:t>TV</w:t>
      </w:r>
      <w:r>
        <w:rPr>
          <w:rFonts w:ascii="Times New Roman" w:hAnsi="Times New Roman"/>
          <w:sz w:val="24"/>
          <w:szCs w:val="24"/>
          <w:lang w:val="en-GB"/>
        </w:rPr>
        <w:t xml:space="preserve">, in collaboration with the </w:t>
      </w:r>
      <w:r w:rsidR="00510878">
        <w:rPr>
          <w:rFonts w:ascii="Times New Roman" w:hAnsi="Times New Roman"/>
          <w:sz w:val="24"/>
          <w:szCs w:val="24"/>
          <w:lang w:val="en-GB"/>
        </w:rPr>
        <w:t>department</w:t>
      </w:r>
      <w:r w:rsidR="00DB0C6F">
        <w:rPr>
          <w:rFonts w:ascii="Times New Roman" w:hAnsi="Times New Roman"/>
          <w:sz w:val="24"/>
          <w:szCs w:val="24"/>
          <w:lang w:val="en-GB"/>
        </w:rPr>
        <w:t xml:space="preserve"> </w:t>
      </w:r>
      <w:r>
        <w:rPr>
          <w:rFonts w:ascii="Times New Roman" w:hAnsi="Times New Roman"/>
          <w:sz w:val="24"/>
          <w:szCs w:val="24"/>
          <w:lang w:val="en-GB"/>
        </w:rPr>
        <w:t>and the Department of Foreign Affairs and Trade,</w:t>
      </w:r>
      <w:r w:rsidR="001F54FB" w:rsidRPr="00F15971">
        <w:rPr>
          <w:rFonts w:ascii="Times New Roman" w:hAnsi="Times New Roman"/>
          <w:sz w:val="24"/>
          <w:szCs w:val="24"/>
          <w:lang w:val="en-GB"/>
        </w:rPr>
        <w:t xml:space="preserve"> will work with </w:t>
      </w:r>
      <w:r w:rsidR="00DB0C6F">
        <w:rPr>
          <w:rFonts w:ascii="Times New Roman" w:hAnsi="Times New Roman"/>
          <w:sz w:val="24"/>
          <w:szCs w:val="24"/>
          <w:lang w:val="en-GB"/>
        </w:rPr>
        <w:t xml:space="preserve">the </w:t>
      </w:r>
      <w:r w:rsidR="001F54FB" w:rsidRPr="00F15971">
        <w:rPr>
          <w:rFonts w:ascii="Times New Roman" w:hAnsi="Times New Roman"/>
          <w:sz w:val="24"/>
          <w:szCs w:val="24"/>
          <w:lang w:val="en-GB"/>
        </w:rPr>
        <w:t xml:space="preserve">local broadcasters </w:t>
      </w:r>
      <w:r w:rsidR="00DB0C6F">
        <w:rPr>
          <w:rFonts w:ascii="Times New Roman" w:hAnsi="Times New Roman"/>
          <w:sz w:val="24"/>
          <w:szCs w:val="24"/>
          <w:lang w:val="en-GB"/>
        </w:rPr>
        <w:t>of each participating South</w:t>
      </w:r>
      <w:r w:rsidR="00510878">
        <w:rPr>
          <w:rFonts w:ascii="Times New Roman" w:hAnsi="Times New Roman"/>
          <w:sz w:val="24"/>
          <w:szCs w:val="24"/>
          <w:lang w:val="en-GB"/>
        </w:rPr>
        <w:t> </w:t>
      </w:r>
      <w:r w:rsidR="00DB0C6F">
        <w:rPr>
          <w:rFonts w:ascii="Times New Roman" w:hAnsi="Times New Roman"/>
          <w:sz w:val="24"/>
          <w:szCs w:val="24"/>
          <w:lang w:val="en-GB"/>
        </w:rPr>
        <w:t xml:space="preserve">Pacific country </w:t>
      </w:r>
      <w:r w:rsidR="001F54FB" w:rsidRPr="00F15971">
        <w:rPr>
          <w:rFonts w:ascii="Times New Roman" w:hAnsi="Times New Roman"/>
          <w:sz w:val="24"/>
          <w:szCs w:val="24"/>
          <w:lang w:val="en-GB"/>
        </w:rPr>
        <w:t xml:space="preserve">to identify content that meets local audience needs and interests. </w:t>
      </w:r>
      <w:r w:rsidR="00DB0C6F" w:rsidRPr="0054603C">
        <w:rPr>
          <w:rFonts w:ascii="Times New Roman" w:hAnsi="Times New Roman"/>
          <w:sz w:val="24"/>
          <w:szCs w:val="24"/>
        </w:rPr>
        <w:t xml:space="preserve"> </w:t>
      </w:r>
    </w:p>
    <w:p w14:paraId="058D4A05" w14:textId="656028E2" w:rsidR="001F54FB" w:rsidRDefault="001F54FB" w:rsidP="00BA7507">
      <w:pPr>
        <w:pStyle w:val="BodyText1"/>
        <w:spacing w:after="0" w:line="240" w:lineRule="auto"/>
        <w:rPr>
          <w:rFonts w:cs="Times New Roman"/>
          <w:szCs w:val="24"/>
        </w:rPr>
      </w:pPr>
    </w:p>
    <w:p w14:paraId="185D6807" w14:textId="5AFF82F0" w:rsidR="001F54FB" w:rsidRPr="00BA7507" w:rsidRDefault="00C41AF5" w:rsidP="00174BD2">
      <w:pPr>
        <w:pStyle w:val="BodyText1"/>
        <w:spacing w:after="0" w:line="240" w:lineRule="auto"/>
        <w:rPr>
          <w:rStyle w:val="Hyperlink"/>
          <w:color w:val="auto"/>
          <w:szCs w:val="24"/>
        </w:rPr>
      </w:pPr>
      <w:r w:rsidRPr="00BA7507">
        <w:rPr>
          <w:szCs w:val="24"/>
          <w:lang w:val="en-GB"/>
        </w:rPr>
        <w:t>Th</w:t>
      </w:r>
      <w:r>
        <w:rPr>
          <w:szCs w:val="24"/>
          <w:lang w:val="en-GB"/>
        </w:rPr>
        <w:t xml:space="preserve">e </w:t>
      </w:r>
      <w:r w:rsidR="00174BD2">
        <w:rPr>
          <w:szCs w:val="24"/>
          <w:lang w:val="en-GB"/>
        </w:rPr>
        <w:t>funding initiative</w:t>
      </w:r>
      <w:r>
        <w:rPr>
          <w:szCs w:val="24"/>
          <w:lang w:val="en-GB"/>
        </w:rPr>
        <w:t xml:space="preserve"> is</w:t>
      </w:r>
      <w:r>
        <w:rPr>
          <w:szCs w:val="24"/>
        </w:rPr>
        <w:t xml:space="preserve"> part of </w:t>
      </w:r>
      <w:r w:rsidR="00174BD2">
        <w:rPr>
          <w:szCs w:val="24"/>
        </w:rPr>
        <w:t xml:space="preserve">a range of programs </w:t>
      </w:r>
      <w:r w:rsidRPr="00BA7507">
        <w:rPr>
          <w:szCs w:val="24"/>
        </w:rPr>
        <w:t>annou</w:t>
      </w:r>
      <w:r w:rsidR="00174BD2">
        <w:rPr>
          <w:szCs w:val="24"/>
        </w:rPr>
        <w:t>nced by the Prime Minister on 8 </w:t>
      </w:r>
      <w:r w:rsidRPr="00BA7507">
        <w:rPr>
          <w:szCs w:val="24"/>
        </w:rPr>
        <w:t>November 2018</w:t>
      </w:r>
      <w:r w:rsidR="00174BD2">
        <w:rPr>
          <w:szCs w:val="24"/>
        </w:rPr>
        <w:t xml:space="preserve"> </w:t>
      </w:r>
      <w:r w:rsidR="00515BB0">
        <w:rPr>
          <w:szCs w:val="24"/>
        </w:rPr>
        <w:t>to enhance Australia’s engagement with the Pacific (</w:t>
      </w:r>
      <w:r w:rsidR="0057122E">
        <w:rPr>
          <w:szCs w:val="24"/>
        </w:rPr>
        <w:t>the ‘Pacific Step</w:t>
      </w:r>
      <w:r w:rsidR="00174BD2">
        <w:rPr>
          <w:szCs w:val="24"/>
        </w:rPr>
        <w:t>-up’</w:t>
      </w:r>
      <w:r w:rsidR="00515BB0">
        <w:rPr>
          <w:szCs w:val="24"/>
        </w:rPr>
        <w:t>)</w:t>
      </w:r>
      <w:r w:rsidR="00174BD2">
        <w:rPr>
          <w:szCs w:val="24"/>
        </w:rPr>
        <w:t xml:space="preserve">. </w:t>
      </w:r>
      <w:r w:rsidR="00D16880">
        <w:rPr>
          <w:szCs w:val="24"/>
        </w:rPr>
        <w:t xml:space="preserve">Funding </w:t>
      </w:r>
      <w:r w:rsidR="00BA7507">
        <w:rPr>
          <w:rStyle w:val="Hyperlink"/>
          <w:color w:val="auto"/>
          <w:szCs w:val="24"/>
          <w:u w:val="none"/>
        </w:rPr>
        <w:t xml:space="preserve">of </w:t>
      </w:r>
      <w:r w:rsidR="00BA7507">
        <w:rPr>
          <w:szCs w:val="24"/>
        </w:rPr>
        <w:t xml:space="preserve">$17.1 million over three years from 2019-20 </w:t>
      </w:r>
      <w:r w:rsidR="00515BB0">
        <w:rPr>
          <w:szCs w:val="24"/>
        </w:rPr>
        <w:t xml:space="preserve">for the initiative </w:t>
      </w:r>
      <w:r w:rsidR="001F54FB">
        <w:rPr>
          <w:szCs w:val="24"/>
        </w:rPr>
        <w:t>was announced by the Prime Minister on 18 January 2019</w:t>
      </w:r>
      <w:r w:rsidR="00515BB0">
        <w:rPr>
          <w:szCs w:val="24"/>
        </w:rPr>
        <w:t xml:space="preserve"> in a</w:t>
      </w:r>
      <w:r w:rsidR="001F54FB">
        <w:rPr>
          <w:szCs w:val="24"/>
        </w:rPr>
        <w:t xml:space="preserve"> joint statement with the Prime M</w:t>
      </w:r>
      <w:r w:rsidR="00515BB0">
        <w:rPr>
          <w:szCs w:val="24"/>
        </w:rPr>
        <w:t>inister of Fiji (</w:t>
      </w:r>
      <w:r w:rsidR="001F54FB" w:rsidRPr="0075087A">
        <w:rPr>
          <w:rStyle w:val="Hyperlink"/>
          <w:color w:val="auto"/>
          <w:szCs w:val="24"/>
        </w:rPr>
        <w:t>https://www.pm.gov.au/media/joint-statement-prime-minister-fiji</w:t>
      </w:r>
      <w:r w:rsidR="00515BB0" w:rsidRPr="00515BB0">
        <w:rPr>
          <w:rStyle w:val="Hyperlink"/>
          <w:color w:val="auto"/>
          <w:szCs w:val="24"/>
          <w:u w:val="none"/>
        </w:rPr>
        <w:t>).</w:t>
      </w:r>
    </w:p>
    <w:p w14:paraId="7D77D2EA" w14:textId="77777777" w:rsidR="00BA7507" w:rsidRDefault="00BA7507" w:rsidP="00BA7507">
      <w:pPr>
        <w:rPr>
          <w:rStyle w:val="Hyperlink"/>
          <w:rFonts w:ascii="Times New Roman" w:hAnsi="Times New Roman"/>
          <w:color w:val="auto"/>
          <w:sz w:val="24"/>
          <w:szCs w:val="24"/>
          <w:u w:val="none"/>
        </w:rPr>
      </w:pPr>
    </w:p>
    <w:p w14:paraId="526C8F96" w14:textId="3ED2A2C7" w:rsidR="001F54FB" w:rsidRPr="00A6758F" w:rsidRDefault="00BA7507" w:rsidP="00BA7507">
      <w:pPr>
        <w:rPr>
          <w:rFonts w:ascii="Times New Roman" w:hAnsi="Times New Roman"/>
          <w:sz w:val="24"/>
          <w:szCs w:val="24"/>
        </w:rPr>
      </w:pPr>
      <w:r>
        <w:rPr>
          <w:rStyle w:val="Hyperlink"/>
          <w:rFonts w:ascii="Times New Roman" w:hAnsi="Times New Roman"/>
          <w:color w:val="auto"/>
          <w:sz w:val="24"/>
          <w:szCs w:val="24"/>
          <w:u w:val="none"/>
        </w:rPr>
        <w:t>The f</w:t>
      </w:r>
      <w:r w:rsidR="001F54FB" w:rsidRPr="003C7877">
        <w:rPr>
          <w:rStyle w:val="Hyperlink"/>
          <w:rFonts w:ascii="Times New Roman" w:hAnsi="Times New Roman"/>
          <w:color w:val="auto"/>
          <w:sz w:val="24"/>
          <w:szCs w:val="24"/>
          <w:u w:val="none"/>
        </w:rPr>
        <w:t xml:space="preserve">unding </w:t>
      </w:r>
      <w:r>
        <w:rPr>
          <w:rFonts w:ascii="Times New Roman" w:hAnsi="Times New Roman"/>
          <w:sz w:val="24"/>
          <w:szCs w:val="24"/>
        </w:rPr>
        <w:t>will come from</w:t>
      </w:r>
      <w:r w:rsidR="00EA4F3C">
        <w:rPr>
          <w:rFonts w:ascii="Times New Roman" w:hAnsi="Times New Roman"/>
          <w:sz w:val="24"/>
          <w:szCs w:val="24"/>
        </w:rPr>
        <w:t xml:space="preserve"> P</w:t>
      </w:r>
      <w:r w:rsidR="001F54FB">
        <w:rPr>
          <w:rFonts w:ascii="Times New Roman" w:hAnsi="Times New Roman"/>
          <w:sz w:val="24"/>
          <w:szCs w:val="24"/>
        </w:rPr>
        <w:t>rogram</w:t>
      </w:r>
      <w:r>
        <w:rPr>
          <w:rFonts w:ascii="Times New Roman" w:hAnsi="Times New Roman"/>
          <w:sz w:val="24"/>
          <w:szCs w:val="24"/>
        </w:rPr>
        <w:t xml:space="preserve"> 1.1: </w:t>
      </w:r>
      <w:r w:rsidR="00A6758F">
        <w:rPr>
          <w:rFonts w:ascii="Times New Roman" w:hAnsi="Times New Roman"/>
          <w:sz w:val="24"/>
          <w:szCs w:val="24"/>
        </w:rPr>
        <w:t>Digital Technologies and Communications Services, which is part of Outcome 1</w:t>
      </w:r>
      <w:r w:rsidR="001F54FB">
        <w:rPr>
          <w:rFonts w:ascii="Times New Roman" w:hAnsi="Times New Roman"/>
          <w:sz w:val="24"/>
          <w:szCs w:val="24"/>
        </w:rPr>
        <w:t xml:space="preserve">. Details </w:t>
      </w:r>
      <w:r w:rsidR="00941E72">
        <w:rPr>
          <w:rFonts w:ascii="Times New Roman" w:hAnsi="Times New Roman"/>
          <w:sz w:val="24"/>
          <w:szCs w:val="24"/>
        </w:rPr>
        <w:t>are</w:t>
      </w:r>
      <w:r w:rsidR="00A6758F">
        <w:rPr>
          <w:rFonts w:ascii="Times New Roman" w:hAnsi="Times New Roman"/>
          <w:sz w:val="24"/>
          <w:szCs w:val="24"/>
        </w:rPr>
        <w:t xml:space="preserve"> </w:t>
      </w:r>
      <w:r w:rsidR="001F54FB">
        <w:rPr>
          <w:rFonts w:ascii="Times New Roman" w:hAnsi="Times New Roman"/>
          <w:sz w:val="24"/>
          <w:szCs w:val="24"/>
        </w:rPr>
        <w:t xml:space="preserve">set out in the </w:t>
      </w:r>
      <w:r w:rsidR="001F54FB" w:rsidRPr="0049631A">
        <w:rPr>
          <w:rFonts w:ascii="Times New Roman" w:hAnsi="Times New Roman"/>
          <w:sz w:val="24"/>
          <w:szCs w:val="24"/>
        </w:rPr>
        <w:t>2019-20 Portfolio Budget Statements for the Communications and the Arts Portfolio</w:t>
      </w:r>
      <w:r w:rsidR="001F54FB" w:rsidRPr="00A6758F">
        <w:rPr>
          <w:rFonts w:ascii="Times New Roman" w:hAnsi="Times New Roman"/>
          <w:sz w:val="24"/>
          <w:szCs w:val="24"/>
        </w:rPr>
        <w:t>.</w:t>
      </w:r>
    </w:p>
    <w:p w14:paraId="267717DC" w14:textId="77777777" w:rsidR="00BA7507" w:rsidRDefault="00BA7507" w:rsidP="00BA7507">
      <w:pPr>
        <w:rPr>
          <w:rFonts w:ascii="Times New Roman" w:hAnsi="Times New Roman"/>
          <w:sz w:val="24"/>
          <w:szCs w:val="24"/>
        </w:rPr>
      </w:pPr>
    </w:p>
    <w:p w14:paraId="29CD4C6E" w14:textId="7BF1CD7C" w:rsidR="001F54FB" w:rsidRDefault="001F54FB" w:rsidP="00BA7507">
      <w:pPr>
        <w:rPr>
          <w:rFonts w:ascii="Times New Roman" w:hAnsi="Times New Roman"/>
          <w:sz w:val="24"/>
          <w:szCs w:val="24"/>
        </w:rPr>
      </w:pPr>
      <w:r w:rsidRPr="00BE3DE9">
        <w:rPr>
          <w:rFonts w:ascii="Times New Roman" w:hAnsi="Times New Roman"/>
          <w:sz w:val="24"/>
          <w:szCs w:val="24"/>
          <w:lang w:val="en-GB"/>
        </w:rPr>
        <w:t xml:space="preserve">The funding </w:t>
      </w:r>
      <w:r w:rsidR="00D16880">
        <w:rPr>
          <w:rFonts w:ascii="Times New Roman" w:hAnsi="Times New Roman"/>
          <w:sz w:val="24"/>
          <w:szCs w:val="24"/>
        </w:rPr>
        <w:t xml:space="preserve">will be </w:t>
      </w:r>
      <w:r w:rsidR="00941E72">
        <w:rPr>
          <w:rFonts w:ascii="Times New Roman" w:hAnsi="Times New Roman"/>
          <w:sz w:val="24"/>
          <w:szCs w:val="24"/>
        </w:rPr>
        <w:t xml:space="preserve">provided to Free TV </w:t>
      </w:r>
      <w:r w:rsidR="00D16880">
        <w:rPr>
          <w:rFonts w:ascii="Times New Roman" w:hAnsi="Times New Roman"/>
          <w:sz w:val="24"/>
          <w:szCs w:val="24"/>
        </w:rPr>
        <w:t>through a non</w:t>
      </w:r>
      <w:r w:rsidR="00D16880">
        <w:rPr>
          <w:rFonts w:ascii="Times New Roman" w:hAnsi="Times New Roman"/>
          <w:sz w:val="24"/>
          <w:szCs w:val="24"/>
        </w:rPr>
        <w:noBreakHyphen/>
      </w:r>
      <w:r w:rsidRPr="00BE3DE9">
        <w:rPr>
          <w:rFonts w:ascii="Times New Roman" w:hAnsi="Times New Roman"/>
          <w:sz w:val="24"/>
          <w:szCs w:val="24"/>
        </w:rPr>
        <w:t xml:space="preserve">competitive, multi-year grant in accordance with the </w:t>
      </w:r>
      <w:r w:rsidRPr="00BE3DE9">
        <w:rPr>
          <w:rFonts w:ascii="Times New Roman" w:hAnsi="Times New Roman"/>
          <w:i/>
          <w:sz w:val="24"/>
          <w:szCs w:val="24"/>
        </w:rPr>
        <w:t>Commonwealth Grants Rules and Guidelines 2017</w:t>
      </w:r>
      <w:r>
        <w:rPr>
          <w:rFonts w:ascii="Times New Roman" w:hAnsi="Times New Roman"/>
          <w:sz w:val="24"/>
          <w:szCs w:val="24"/>
        </w:rPr>
        <w:t xml:space="preserve"> (CGRGs)</w:t>
      </w:r>
      <w:r w:rsidRPr="00BE3DE9">
        <w:rPr>
          <w:rFonts w:ascii="Times New Roman" w:hAnsi="Times New Roman"/>
          <w:sz w:val="24"/>
          <w:szCs w:val="24"/>
        </w:rPr>
        <w:t xml:space="preserve">. </w:t>
      </w:r>
    </w:p>
    <w:p w14:paraId="43F9D0C2" w14:textId="77777777" w:rsidR="001F54FB" w:rsidRDefault="001F54FB" w:rsidP="00BA7507">
      <w:pPr>
        <w:rPr>
          <w:rFonts w:ascii="Times New Roman" w:hAnsi="Times New Roman"/>
          <w:sz w:val="24"/>
          <w:szCs w:val="24"/>
        </w:rPr>
      </w:pPr>
    </w:p>
    <w:p w14:paraId="61CA702D" w14:textId="16AAF4EC" w:rsidR="001F54FB" w:rsidRDefault="001F54FB" w:rsidP="00BA7507">
      <w:pPr>
        <w:rPr>
          <w:rFonts w:ascii="Times New Roman" w:hAnsi="Times New Roman"/>
          <w:sz w:val="24"/>
          <w:szCs w:val="24"/>
        </w:rPr>
      </w:pPr>
      <w:r w:rsidRPr="0075087A">
        <w:rPr>
          <w:rFonts w:ascii="Times New Roman" w:hAnsi="Times New Roman"/>
          <w:sz w:val="24"/>
          <w:szCs w:val="24"/>
        </w:rPr>
        <w:t>Information about the grant and the grant guidelines</w:t>
      </w:r>
      <w:r>
        <w:rPr>
          <w:rFonts w:ascii="Times New Roman" w:hAnsi="Times New Roman"/>
          <w:sz w:val="24"/>
          <w:szCs w:val="24"/>
        </w:rPr>
        <w:t xml:space="preserve"> </w:t>
      </w:r>
      <w:r w:rsidRPr="0075087A">
        <w:rPr>
          <w:rFonts w:ascii="Times New Roman" w:hAnsi="Times New Roman"/>
          <w:sz w:val="24"/>
          <w:szCs w:val="24"/>
        </w:rPr>
        <w:t xml:space="preserve">will be </w:t>
      </w:r>
      <w:r>
        <w:rPr>
          <w:rFonts w:ascii="Times New Roman" w:hAnsi="Times New Roman"/>
          <w:sz w:val="24"/>
          <w:szCs w:val="24"/>
        </w:rPr>
        <w:t xml:space="preserve">published </w:t>
      </w:r>
      <w:r w:rsidRPr="0075087A">
        <w:rPr>
          <w:rFonts w:ascii="Times New Roman" w:hAnsi="Times New Roman"/>
          <w:sz w:val="24"/>
          <w:szCs w:val="24"/>
        </w:rPr>
        <w:t xml:space="preserve">on </w:t>
      </w:r>
      <w:r>
        <w:rPr>
          <w:rFonts w:ascii="Times New Roman" w:hAnsi="Times New Roman"/>
          <w:sz w:val="24"/>
          <w:szCs w:val="24"/>
        </w:rPr>
        <w:t xml:space="preserve">the </w:t>
      </w:r>
      <w:r w:rsidRPr="0075087A">
        <w:rPr>
          <w:rFonts w:ascii="Times New Roman" w:hAnsi="Times New Roman"/>
          <w:sz w:val="24"/>
          <w:szCs w:val="24"/>
        </w:rPr>
        <w:t xml:space="preserve">GrantConnect website at </w:t>
      </w:r>
      <w:r w:rsidRPr="00D1731C">
        <w:rPr>
          <w:rFonts w:ascii="Times New Roman" w:hAnsi="Times New Roman"/>
          <w:sz w:val="24"/>
          <w:szCs w:val="24"/>
          <w:u w:val="single"/>
        </w:rPr>
        <w:t>www.grants.gov.au</w:t>
      </w:r>
      <w:r w:rsidRPr="00D1731C">
        <w:rPr>
          <w:rFonts w:ascii="Times New Roman" w:hAnsi="Times New Roman"/>
          <w:sz w:val="24"/>
          <w:szCs w:val="24"/>
        </w:rPr>
        <w:t xml:space="preserve">. </w:t>
      </w:r>
      <w:r>
        <w:rPr>
          <w:rFonts w:ascii="Times New Roman" w:hAnsi="Times New Roman"/>
          <w:sz w:val="24"/>
          <w:szCs w:val="24"/>
        </w:rPr>
        <w:t>The Minister for Communications and</w:t>
      </w:r>
      <w:r w:rsidR="00941E72">
        <w:rPr>
          <w:rFonts w:ascii="Times New Roman" w:hAnsi="Times New Roman"/>
          <w:sz w:val="24"/>
          <w:szCs w:val="24"/>
        </w:rPr>
        <w:t xml:space="preserve"> the Arts (the Minister) will be the decision-</w:t>
      </w:r>
      <w:r>
        <w:rPr>
          <w:rFonts w:ascii="Times New Roman" w:hAnsi="Times New Roman"/>
          <w:sz w:val="24"/>
          <w:szCs w:val="24"/>
        </w:rPr>
        <w:t xml:space="preserve">maker for the grant expenditure, and all relevant approvals will be subject to the </w:t>
      </w:r>
      <w:r w:rsidRPr="00BE3DE9">
        <w:rPr>
          <w:rFonts w:ascii="Times New Roman" w:hAnsi="Times New Roman"/>
          <w:i/>
          <w:sz w:val="24"/>
          <w:szCs w:val="24"/>
        </w:rPr>
        <w:t xml:space="preserve">Public Governance, Performance and Accountability Act 2013 </w:t>
      </w:r>
      <w:r w:rsidRPr="00BE3DE9">
        <w:rPr>
          <w:rFonts w:ascii="Times New Roman" w:hAnsi="Times New Roman"/>
          <w:sz w:val="24"/>
          <w:szCs w:val="24"/>
        </w:rPr>
        <w:t>(</w:t>
      </w:r>
      <w:r w:rsidR="00941E72">
        <w:rPr>
          <w:rFonts w:ascii="Times New Roman" w:hAnsi="Times New Roman"/>
          <w:sz w:val="24"/>
          <w:szCs w:val="24"/>
        </w:rPr>
        <w:t xml:space="preserve">the </w:t>
      </w:r>
      <w:r w:rsidRPr="00BE3DE9">
        <w:rPr>
          <w:rFonts w:ascii="Times New Roman" w:hAnsi="Times New Roman"/>
          <w:sz w:val="24"/>
          <w:szCs w:val="24"/>
        </w:rPr>
        <w:t>PGPA Act)</w:t>
      </w:r>
      <w:r>
        <w:rPr>
          <w:rFonts w:ascii="Times New Roman" w:hAnsi="Times New Roman"/>
          <w:i/>
          <w:sz w:val="24"/>
          <w:szCs w:val="24"/>
        </w:rPr>
        <w:t xml:space="preserve">. </w:t>
      </w:r>
      <w:r w:rsidRPr="00D1731C">
        <w:rPr>
          <w:rFonts w:ascii="Times New Roman" w:hAnsi="Times New Roman"/>
          <w:sz w:val="24"/>
          <w:szCs w:val="24"/>
        </w:rPr>
        <w:t>The Minister will be supported by departmental officers</w:t>
      </w:r>
      <w:r>
        <w:rPr>
          <w:rFonts w:ascii="Times New Roman" w:hAnsi="Times New Roman"/>
          <w:sz w:val="24"/>
          <w:szCs w:val="24"/>
        </w:rPr>
        <w:t xml:space="preserve"> who will negotiate the arrangements of the grant with Free TV under the PGPA Act.</w:t>
      </w:r>
      <w:r w:rsidR="00941E72">
        <w:rPr>
          <w:rFonts w:ascii="Times New Roman" w:hAnsi="Times New Roman"/>
          <w:sz w:val="24"/>
          <w:szCs w:val="24"/>
        </w:rPr>
        <w:t xml:space="preserve"> The grant will be administered by the Community Grants Hub.</w:t>
      </w:r>
    </w:p>
    <w:p w14:paraId="2E3E560D" w14:textId="3DB6BFDC" w:rsidR="001F54FB" w:rsidRDefault="001F54FB" w:rsidP="00BA7507">
      <w:pPr>
        <w:rPr>
          <w:rFonts w:ascii="Times New Roman" w:hAnsi="Times New Roman"/>
          <w:sz w:val="24"/>
          <w:szCs w:val="24"/>
        </w:rPr>
      </w:pPr>
    </w:p>
    <w:p w14:paraId="46C2FD44" w14:textId="3A9E68AF" w:rsidR="00941E72" w:rsidRDefault="00941E72" w:rsidP="00941E72">
      <w:pPr>
        <w:rPr>
          <w:rFonts w:ascii="Times New Roman" w:hAnsi="Times New Roman"/>
          <w:sz w:val="24"/>
          <w:szCs w:val="24"/>
        </w:rPr>
      </w:pPr>
      <w:r w:rsidRPr="00941E72">
        <w:rPr>
          <w:rFonts w:ascii="Times New Roman" w:hAnsi="Times New Roman"/>
          <w:sz w:val="24"/>
          <w:szCs w:val="24"/>
          <w:lang w:val="en-GB"/>
        </w:rPr>
        <w:t>The decision to provide funding to Free</w:t>
      </w:r>
      <w:r>
        <w:rPr>
          <w:rFonts w:ascii="Times New Roman" w:hAnsi="Times New Roman"/>
          <w:sz w:val="24"/>
          <w:szCs w:val="24"/>
          <w:lang w:val="en-GB"/>
        </w:rPr>
        <w:t xml:space="preserve"> </w:t>
      </w:r>
      <w:r w:rsidRPr="00941E72">
        <w:rPr>
          <w:rFonts w:ascii="Times New Roman" w:hAnsi="Times New Roman"/>
          <w:sz w:val="24"/>
          <w:szCs w:val="24"/>
          <w:lang w:val="en-GB"/>
        </w:rPr>
        <w:t xml:space="preserve">TV is </w:t>
      </w:r>
      <w:r w:rsidRPr="00941E72">
        <w:rPr>
          <w:rFonts w:ascii="Times New Roman" w:hAnsi="Times New Roman"/>
          <w:sz w:val="24"/>
          <w:szCs w:val="24"/>
        </w:rPr>
        <w:t>not directed towards the circumstances of particular persons, but rather to the broader benefit to Australia’s relations with foreign countries in the South Pacific. The decision involves the consideration of issues of significant consequence to the G</w:t>
      </w:r>
      <w:r>
        <w:rPr>
          <w:rFonts w:ascii="Times New Roman" w:hAnsi="Times New Roman"/>
          <w:sz w:val="24"/>
          <w:szCs w:val="24"/>
        </w:rPr>
        <w:t>overnment concerning Australia’</w:t>
      </w:r>
      <w:r w:rsidRPr="00941E72">
        <w:rPr>
          <w:rFonts w:ascii="Times New Roman" w:hAnsi="Times New Roman"/>
          <w:sz w:val="24"/>
          <w:szCs w:val="24"/>
        </w:rPr>
        <w:t xml:space="preserve">s relations with other countries. Therefore, </w:t>
      </w:r>
      <w:r>
        <w:rPr>
          <w:rFonts w:ascii="Times New Roman" w:hAnsi="Times New Roman"/>
          <w:sz w:val="24"/>
          <w:szCs w:val="24"/>
        </w:rPr>
        <w:t>the funding decision</w:t>
      </w:r>
      <w:r w:rsidRPr="00941E72">
        <w:rPr>
          <w:rFonts w:ascii="Times New Roman" w:hAnsi="Times New Roman"/>
          <w:sz w:val="24"/>
          <w:szCs w:val="24"/>
        </w:rPr>
        <w:t xml:space="preserve"> is considered to be unsuitable for merits review.</w:t>
      </w:r>
    </w:p>
    <w:p w14:paraId="3757F42D" w14:textId="77777777" w:rsidR="00941E72" w:rsidRPr="00941E72" w:rsidRDefault="00941E72" w:rsidP="00941E72">
      <w:pPr>
        <w:rPr>
          <w:rFonts w:ascii="Times New Roman" w:hAnsi="Times New Roman"/>
          <w:sz w:val="24"/>
          <w:szCs w:val="24"/>
        </w:rPr>
      </w:pPr>
    </w:p>
    <w:p w14:paraId="417AFA36" w14:textId="3685CF10" w:rsidR="00941E72" w:rsidRPr="00941E72" w:rsidRDefault="00941E72" w:rsidP="00941E72">
      <w:pPr>
        <w:rPr>
          <w:rFonts w:ascii="Times New Roman" w:hAnsi="Times New Roman"/>
          <w:sz w:val="24"/>
          <w:szCs w:val="24"/>
        </w:rPr>
      </w:pPr>
      <w:r w:rsidRPr="00941E72">
        <w:rPr>
          <w:rFonts w:ascii="Times New Roman" w:hAnsi="Times New Roman"/>
          <w:sz w:val="24"/>
          <w:szCs w:val="24"/>
        </w:rPr>
        <w:t>Funding is targeted, non-competitive and for the specific purpose of supporting Australia’s relations with countries in the South Pacific. Providing the funding to Free</w:t>
      </w:r>
      <w:r>
        <w:rPr>
          <w:rFonts w:ascii="Times New Roman" w:hAnsi="Times New Roman"/>
          <w:sz w:val="24"/>
          <w:szCs w:val="24"/>
        </w:rPr>
        <w:t xml:space="preserve"> </w:t>
      </w:r>
      <w:r w:rsidRPr="00941E72">
        <w:rPr>
          <w:rFonts w:ascii="Times New Roman" w:hAnsi="Times New Roman"/>
          <w:sz w:val="24"/>
          <w:szCs w:val="24"/>
        </w:rPr>
        <w:t xml:space="preserve">TV is appropriate due to the leverage it has through broad industry representation held by its members and their unique role in the industry. The decision is unlikely to affect the interests of any one person and remaking of a decision under merits review would necessarily impact the objectives of the funding </w:t>
      </w:r>
      <w:r w:rsidRPr="00941E72">
        <w:rPr>
          <w:rFonts w:ascii="Times New Roman" w:hAnsi="Times New Roman"/>
          <w:sz w:val="24"/>
          <w:szCs w:val="24"/>
          <w:lang w:val="en-GB"/>
        </w:rPr>
        <w:t xml:space="preserve">to strengthen Australia’s contribution to discussion on issues of regional importance, </w:t>
      </w:r>
      <w:r w:rsidRPr="00941E72">
        <w:rPr>
          <w:rFonts w:ascii="Times New Roman" w:hAnsi="Times New Roman"/>
          <w:sz w:val="24"/>
          <w:szCs w:val="24"/>
        </w:rPr>
        <w:t xml:space="preserve">and the timely achievement of this goal. </w:t>
      </w:r>
    </w:p>
    <w:p w14:paraId="2A7F0F3D" w14:textId="77777777" w:rsidR="00941E72" w:rsidRDefault="00941E72" w:rsidP="00BA7507">
      <w:pPr>
        <w:rPr>
          <w:rFonts w:ascii="Times New Roman" w:hAnsi="Times New Roman"/>
          <w:sz w:val="24"/>
          <w:szCs w:val="24"/>
        </w:rPr>
      </w:pPr>
    </w:p>
    <w:p w14:paraId="7C8E6321" w14:textId="48F2C9E5" w:rsidR="001F54FB" w:rsidRPr="00BA4FCF" w:rsidRDefault="001F54FB" w:rsidP="00BA7507">
      <w:pPr>
        <w:rPr>
          <w:rFonts w:ascii="Times New Roman" w:hAnsi="Times New Roman"/>
          <w:sz w:val="24"/>
          <w:szCs w:val="24"/>
        </w:rPr>
      </w:pPr>
      <w:r w:rsidRPr="00BA4FCF">
        <w:rPr>
          <w:rFonts w:ascii="Times New Roman" w:hAnsi="Times New Roman"/>
          <w:sz w:val="24"/>
          <w:szCs w:val="24"/>
        </w:rPr>
        <w:t xml:space="preserve">Noting that it is not a comprehensive statement of relevant constitutional considerations, the </w:t>
      </w:r>
      <w:r w:rsidR="00941E72">
        <w:rPr>
          <w:rFonts w:ascii="Times New Roman" w:hAnsi="Times New Roman"/>
          <w:sz w:val="24"/>
          <w:szCs w:val="24"/>
        </w:rPr>
        <w:t>purpose</w:t>
      </w:r>
      <w:r w:rsidRPr="00BA4FCF">
        <w:rPr>
          <w:rFonts w:ascii="Times New Roman" w:hAnsi="Times New Roman"/>
          <w:sz w:val="24"/>
          <w:szCs w:val="24"/>
        </w:rPr>
        <w:t xml:space="preserve"> of the item references the following powers of the Constitution:</w:t>
      </w:r>
    </w:p>
    <w:p w14:paraId="63A6E044" w14:textId="07E2025C" w:rsidR="001F54FB" w:rsidRPr="00BA4FCF" w:rsidRDefault="001F54FB" w:rsidP="00941E72">
      <w:pPr>
        <w:pStyle w:val="ListParagraph"/>
        <w:numPr>
          <w:ilvl w:val="0"/>
          <w:numId w:val="30"/>
        </w:numPr>
        <w:contextualSpacing w:val="0"/>
        <w:rPr>
          <w:rFonts w:cs="Times New Roman"/>
          <w:szCs w:val="24"/>
        </w:rPr>
      </w:pPr>
      <w:r w:rsidRPr="00BA4FCF">
        <w:rPr>
          <w:rFonts w:cs="Times New Roman"/>
          <w:szCs w:val="24"/>
        </w:rPr>
        <w:t>the communica</w:t>
      </w:r>
      <w:r w:rsidR="008A5FE7">
        <w:rPr>
          <w:rFonts w:cs="Times New Roman"/>
          <w:szCs w:val="24"/>
        </w:rPr>
        <w:t>tions power (section 51(v))</w:t>
      </w:r>
      <w:r w:rsidRPr="00BA4FCF">
        <w:rPr>
          <w:rFonts w:cs="Times New Roman"/>
          <w:szCs w:val="24"/>
        </w:rPr>
        <w:t xml:space="preserve"> </w:t>
      </w:r>
    </w:p>
    <w:p w14:paraId="13F67B08" w14:textId="77777777" w:rsidR="001F54FB" w:rsidRPr="00BA4FCF" w:rsidRDefault="001F54FB" w:rsidP="00941E72">
      <w:pPr>
        <w:pStyle w:val="ListParagraph"/>
        <w:numPr>
          <w:ilvl w:val="0"/>
          <w:numId w:val="30"/>
        </w:numPr>
        <w:contextualSpacing w:val="0"/>
        <w:rPr>
          <w:rFonts w:cs="Times New Roman"/>
          <w:szCs w:val="24"/>
        </w:rPr>
      </w:pPr>
      <w:r w:rsidRPr="00BA4FCF">
        <w:rPr>
          <w:rFonts w:cs="Times New Roman"/>
          <w:szCs w:val="24"/>
        </w:rPr>
        <w:t>the external affairs power (section 51(xxix)).</w:t>
      </w:r>
    </w:p>
    <w:p w14:paraId="6E686514" w14:textId="40162879" w:rsidR="0049631A" w:rsidRDefault="0049631A" w:rsidP="00BA7507">
      <w:pPr>
        <w:jc w:val="both"/>
        <w:rPr>
          <w:rFonts w:ascii="Times New Roman" w:hAnsi="Times New Roman"/>
          <w:i/>
          <w:sz w:val="24"/>
          <w:szCs w:val="24"/>
          <w:u w:val="single"/>
        </w:rPr>
      </w:pPr>
    </w:p>
    <w:p w14:paraId="3CCCD201" w14:textId="724223E8" w:rsidR="001F54FB" w:rsidRPr="006B4D0E" w:rsidRDefault="001F54FB" w:rsidP="00BA7507">
      <w:pPr>
        <w:jc w:val="both"/>
        <w:rPr>
          <w:rFonts w:ascii="Times New Roman" w:hAnsi="Times New Roman"/>
          <w:i/>
          <w:sz w:val="24"/>
          <w:szCs w:val="24"/>
          <w:u w:val="single"/>
        </w:rPr>
      </w:pPr>
      <w:r w:rsidRPr="006B4D0E">
        <w:rPr>
          <w:rFonts w:ascii="Times New Roman" w:hAnsi="Times New Roman"/>
          <w:i/>
          <w:sz w:val="24"/>
          <w:szCs w:val="24"/>
          <w:u w:val="single"/>
        </w:rPr>
        <w:t>Communications power</w:t>
      </w:r>
    </w:p>
    <w:p w14:paraId="0EFF6ADB" w14:textId="77777777" w:rsidR="00941E72" w:rsidRDefault="00941E72" w:rsidP="00BA7507">
      <w:pPr>
        <w:rPr>
          <w:rFonts w:ascii="Times New Roman" w:hAnsi="Times New Roman"/>
          <w:sz w:val="24"/>
          <w:szCs w:val="24"/>
        </w:rPr>
      </w:pPr>
    </w:p>
    <w:p w14:paraId="18A14243" w14:textId="7C0CB818" w:rsidR="001F54FB" w:rsidRPr="00BA4FCF" w:rsidRDefault="001F54FB" w:rsidP="00BA7507">
      <w:pPr>
        <w:rPr>
          <w:rFonts w:ascii="Times New Roman" w:hAnsi="Times New Roman"/>
          <w:sz w:val="24"/>
          <w:szCs w:val="24"/>
        </w:rPr>
      </w:pPr>
      <w:r w:rsidRPr="00BA4FCF">
        <w:rPr>
          <w:rFonts w:ascii="Times New Roman" w:hAnsi="Times New Roman"/>
          <w:sz w:val="24"/>
          <w:szCs w:val="24"/>
        </w:rPr>
        <w:t xml:space="preserve">Section 51(v) of the Constitution empowers the Parliament to make laws with respect to ‘postal, telegraphic, telephonic and other like services’. </w:t>
      </w:r>
    </w:p>
    <w:p w14:paraId="7D77CC45" w14:textId="77777777" w:rsidR="001F54FB" w:rsidRPr="00BA4FCF" w:rsidRDefault="001F54FB" w:rsidP="00BA7507">
      <w:pPr>
        <w:rPr>
          <w:rFonts w:ascii="Times New Roman" w:hAnsi="Times New Roman"/>
          <w:sz w:val="24"/>
          <w:szCs w:val="24"/>
        </w:rPr>
      </w:pPr>
    </w:p>
    <w:p w14:paraId="77E45B4A" w14:textId="5DB4E928" w:rsidR="001F54FB" w:rsidRPr="00BA4FCF" w:rsidRDefault="001F54FB" w:rsidP="00BA7507">
      <w:pPr>
        <w:rPr>
          <w:rFonts w:ascii="Times New Roman" w:hAnsi="Times New Roman"/>
          <w:sz w:val="24"/>
          <w:szCs w:val="24"/>
        </w:rPr>
      </w:pPr>
      <w:r>
        <w:rPr>
          <w:rFonts w:ascii="Times New Roman" w:hAnsi="Times New Roman"/>
          <w:sz w:val="24"/>
          <w:szCs w:val="24"/>
        </w:rPr>
        <w:lastRenderedPageBreak/>
        <w:t xml:space="preserve">Funding </w:t>
      </w:r>
      <w:r w:rsidR="00CD4DA0">
        <w:rPr>
          <w:rFonts w:ascii="Times New Roman" w:hAnsi="Times New Roman"/>
          <w:sz w:val="24"/>
          <w:szCs w:val="24"/>
        </w:rPr>
        <w:t xml:space="preserve">provided to Free TV </w:t>
      </w:r>
      <w:r w:rsidRPr="00BA4FCF">
        <w:rPr>
          <w:rFonts w:ascii="Times New Roman" w:hAnsi="Times New Roman"/>
          <w:sz w:val="24"/>
          <w:szCs w:val="24"/>
        </w:rPr>
        <w:t xml:space="preserve">will support existing television stations in the South Pacific region to re-transmit Australian programming within their schedules. </w:t>
      </w:r>
    </w:p>
    <w:p w14:paraId="0E8F1933" w14:textId="77777777" w:rsidR="001F54FB" w:rsidRPr="00BA4FCF" w:rsidRDefault="001F54FB" w:rsidP="00BA7507">
      <w:pPr>
        <w:rPr>
          <w:rFonts w:ascii="Times New Roman" w:hAnsi="Times New Roman"/>
          <w:spacing w:val="-6"/>
          <w:sz w:val="24"/>
          <w:szCs w:val="24"/>
        </w:rPr>
      </w:pPr>
    </w:p>
    <w:p w14:paraId="22C681FC" w14:textId="3FCE9C20" w:rsidR="001F54FB" w:rsidRPr="006B4D0E" w:rsidRDefault="001F54FB" w:rsidP="00BA7507">
      <w:pPr>
        <w:rPr>
          <w:rFonts w:ascii="Times New Roman" w:hAnsi="Times New Roman"/>
          <w:i/>
          <w:sz w:val="24"/>
          <w:szCs w:val="24"/>
          <w:u w:val="single"/>
        </w:rPr>
      </w:pPr>
      <w:r w:rsidRPr="006B4D0E">
        <w:rPr>
          <w:rFonts w:ascii="Times New Roman" w:hAnsi="Times New Roman"/>
          <w:i/>
          <w:sz w:val="24"/>
          <w:szCs w:val="24"/>
          <w:u w:val="single"/>
        </w:rPr>
        <w:t>External affairs power</w:t>
      </w:r>
    </w:p>
    <w:p w14:paraId="34756CD3" w14:textId="77777777" w:rsidR="001F54FB" w:rsidRPr="00BA4FCF" w:rsidRDefault="001F54FB" w:rsidP="00BA7507">
      <w:pPr>
        <w:rPr>
          <w:rFonts w:ascii="Times New Roman" w:hAnsi="Times New Roman"/>
          <w:sz w:val="24"/>
          <w:szCs w:val="24"/>
        </w:rPr>
      </w:pPr>
    </w:p>
    <w:p w14:paraId="17DCB10C" w14:textId="77777777" w:rsidR="001F54FB" w:rsidRPr="00BA4FCF" w:rsidRDefault="001F54FB" w:rsidP="00BA7507">
      <w:pPr>
        <w:rPr>
          <w:rFonts w:ascii="Times New Roman" w:hAnsi="Times New Roman"/>
          <w:sz w:val="24"/>
          <w:szCs w:val="24"/>
        </w:rPr>
      </w:pPr>
      <w:r w:rsidRPr="00BA4FCF">
        <w:rPr>
          <w:rFonts w:ascii="Times New Roman" w:hAnsi="Times New Roman"/>
          <w:sz w:val="24"/>
          <w:szCs w:val="24"/>
        </w:rPr>
        <w:t>Section 51(xxix) of the Constitution empowers the Parliament to make laws with respect to ‘external affairs’. The external affairs power supports legislation with respect to matters or things outside the geographical limits of Australia. The external affairs power also supports legislation with respect to matters concerning Australia’s relations with other nations and international persons.</w:t>
      </w:r>
    </w:p>
    <w:p w14:paraId="0880DD66" w14:textId="77777777" w:rsidR="001F54FB" w:rsidRPr="00BA4FCF" w:rsidRDefault="001F54FB" w:rsidP="00BA7507">
      <w:pPr>
        <w:rPr>
          <w:rFonts w:ascii="Times New Roman" w:hAnsi="Times New Roman"/>
          <w:sz w:val="24"/>
          <w:szCs w:val="24"/>
        </w:rPr>
      </w:pPr>
    </w:p>
    <w:p w14:paraId="52BA42D5" w14:textId="3D2F4778" w:rsidR="001F54FB" w:rsidRPr="00BA4FCF" w:rsidRDefault="001F54FB" w:rsidP="00BA7507">
      <w:pPr>
        <w:rPr>
          <w:rFonts w:ascii="Times New Roman" w:hAnsi="Times New Roman"/>
          <w:sz w:val="24"/>
          <w:szCs w:val="24"/>
        </w:rPr>
      </w:pPr>
      <w:r>
        <w:rPr>
          <w:rFonts w:ascii="Times New Roman" w:hAnsi="Times New Roman"/>
          <w:sz w:val="24"/>
          <w:szCs w:val="24"/>
        </w:rPr>
        <w:t xml:space="preserve">Funding </w:t>
      </w:r>
      <w:r w:rsidR="00563C12">
        <w:rPr>
          <w:rFonts w:ascii="Times New Roman" w:hAnsi="Times New Roman"/>
          <w:sz w:val="24"/>
          <w:szCs w:val="24"/>
        </w:rPr>
        <w:t xml:space="preserve">provided </w:t>
      </w:r>
      <w:r w:rsidR="00941E72">
        <w:rPr>
          <w:rFonts w:ascii="Times New Roman" w:hAnsi="Times New Roman"/>
          <w:sz w:val="24"/>
          <w:szCs w:val="24"/>
        </w:rPr>
        <w:t xml:space="preserve">to Free TV </w:t>
      </w:r>
      <w:r w:rsidRPr="00BA4FCF">
        <w:rPr>
          <w:rFonts w:ascii="Times New Roman" w:hAnsi="Times New Roman"/>
          <w:sz w:val="24"/>
          <w:szCs w:val="24"/>
        </w:rPr>
        <w:t xml:space="preserve">will involve the distribution of Australian programming rights to broadcasters external to Australia. The funding will also promote Australian values in the South Pacific region and the presence of Australian media with South Pacific nations. </w:t>
      </w:r>
    </w:p>
    <w:p w14:paraId="4EA2C8BC" w14:textId="77777777" w:rsidR="001F54FB" w:rsidRPr="00941E72" w:rsidRDefault="001F54FB" w:rsidP="00BA7507">
      <w:pPr>
        <w:pStyle w:val="BodyText1"/>
        <w:spacing w:after="0" w:line="240" w:lineRule="auto"/>
        <w:rPr>
          <w:rFonts w:cs="Times New Roman"/>
          <w:szCs w:val="24"/>
        </w:rPr>
      </w:pPr>
    </w:p>
    <w:p w14:paraId="33EC55E3" w14:textId="6A2DB90D" w:rsidR="008D62A4" w:rsidRPr="001F54FB" w:rsidRDefault="008A5FE7" w:rsidP="00BA7507">
      <w:pPr>
        <w:rPr>
          <w:rFonts w:ascii="Times New Roman" w:hAnsi="Times New Roman"/>
          <w:b/>
          <w:sz w:val="24"/>
          <w:szCs w:val="24"/>
        </w:rPr>
      </w:pPr>
      <w:r>
        <w:rPr>
          <w:rFonts w:ascii="Times New Roman" w:hAnsi="Times New Roman"/>
          <w:b/>
          <w:sz w:val="24"/>
          <w:szCs w:val="24"/>
        </w:rPr>
        <w:t>Item 2</w:t>
      </w:r>
      <w:r w:rsidR="001F54FB" w:rsidRPr="00774184">
        <w:rPr>
          <w:rFonts w:ascii="Times New Roman" w:hAnsi="Times New Roman"/>
          <w:b/>
          <w:sz w:val="24"/>
          <w:szCs w:val="24"/>
        </w:rPr>
        <w:t xml:space="preserve"> – In th</w:t>
      </w:r>
      <w:r w:rsidR="001F54FB">
        <w:rPr>
          <w:rFonts w:ascii="Times New Roman" w:hAnsi="Times New Roman"/>
          <w:b/>
          <w:sz w:val="24"/>
          <w:szCs w:val="24"/>
        </w:rPr>
        <w:t>e appropriate position in Part 4</w:t>
      </w:r>
      <w:r w:rsidR="001F54FB" w:rsidRPr="00774184">
        <w:rPr>
          <w:rFonts w:ascii="Times New Roman" w:hAnsi="Times New Roman"/>
          <w:b/>
          <w:sz w:val="24"/>
          <w:szCs w:val="24"/>
        </w:rPr>
        <w:t xml:space="preserve"> of Schedule 1AB (table)</w:t>
      </w:r>
    </w:p>
    <w:p w14:paraId="5092BD90" w14:textId="17C0C974" w:rsidR="008D62A4" w:rsidRDefault="008D62A4" w:rsidP="00BA7507">
      <w:pPr>
        <w:rPr>
          <w:rFonts w:ascii="Times New Roman" w:hAnsi="Times New Roman"/>
          <w:sz w:val="24"/>
          <w:szCs w:val="24"/>
        </w:rPr>
      </w:pPr>
    </w:p>
    <w:p w14:paraId="07D6722D" w14:textId="52DBB9EF" w:rsidR="00D16880" w:rsidRDefault="00D16880" w:rsidP="00BA7507">
      <w:pPr>
        <w:rPr>
          <w:rFonts w:ascii="Times New Roman" w:hAnsi="Times New Roman"/>
          <w:sz w:val="24"/>
          <w:szCs w:val="24"/>
        </w:rPr>
      </w:pPr>
      <w:r w:rsidRPr="00774184">
        <w:rPr>
          <w:rFonts w:ascii="Times New Roman" w:hAnsi="Times New Roman"/>
          <w:sz w:val="24"/>
          <w:szCs w:val="24"/>
        </w:rPr>
        <w:t xml:space="preserve">This item adds </w:t>
      </w:r>
      <w:r w:rsidRPr="008A5FE7">
        <w:rPr>
          <w:rFonts w:ascii="Times New Roman" w:hAnsi="Times New Roman"/>
          <w:sz w:val="24"/>
          <w:szCs w:val="24"/>
        </w:rPr>
        <w:t>a new table</w:t>
      </w:r>
      <w:r>
        <w:rPr>
          <w:rFonts w:ascii="Times New Roman" w:hAnsi="Times New Roman"/>
          <w:sz w:val="24"/>
          <w:szCs w:val="24"/>
        </w:rPr>
        <w:t xml:space="preserve"> item to Part 4</w:t>
      </w:r>
      <w:r w:rsidRPr="00774184">
        <w:rPr>
          <w:rFonts w:ascii="Times New Roman" w:hAnsi="Times New Roman"/>
          <w:sz w:val="24"/>
          <w:szCs w:val="24"/>
        </w:rPr>
        <w:t xml:space="preserve"> of Schedule 1AB</w:t>
      </w:r>
      <w:r>
        <w:rPr>
          <w:rFonts w:ascii="Times New Roman" w:hAnsi="Times New Roman"/>
          <w:sz w:val="24"/>
          <w:szCs w:val="24"/>
        </w:rPr>
        <w:t>.</w:t>
      </w:r>
    </w:p>
    <w:p w14:paraId="0410CA3C" w14:textId="165482A5" w:rsidR="00D16880" w:rsidRDefault="00D16880" w:rsidP="00BA7507">
      <w:pPr>
        <w:rPr>
          <w:rFonts w:ascii="Times New Roman" w:hAnsi="Times New Roman"/>
          <w:sz w:val="24"/>
          <w:szCs w:val="24"/>
        </w:rPr>
      </w:pPr>
    </w:p>
    <w:p w14:paraId="118ECA5D" w14:textId="7A995B3B" w:rsidR="006264E7" w:rsidRPr="006264E7" w:rsidRDefault="006264E7" w:rsidP="006264E7">
      <w:pPr>
        <w:rPr>
          <w:rFonts w:ascii="Times New Roman" w:hAnsi="Times New Roman"/>
          <w:sz w:val="24"/>
          <w:szCs w:val="24"/>
        </w:rPr>
      </w:pPr>
      <w:r w:rsidRPr="006264E7">
        <w:rPr>
          <w:rFonts w:ascii="Times New Roman" w:hAnsi="Times New Roman"/>
          <w:sz w:val="24"/>
          <w:szCs w:val="24"/>
        </w:rPr>
        <w:t xml:space="preserve">New </w:t>
      </w:r>
      <w:r w:rsidRPr="006264E7">
        <w:rPr>
          <w:rFonts w:ascii="Times New Roman" w:hAnsi="Times New Roman"/>
          <w:b/>
          <w:sz w:val="24"/>
          <w:szCs w:val="24"/>
        </w:rPr>
        <w:t xml:space="preserve">table item </w:t>
      </w:r>
      <w:r w:rsidR="007458E4" w:rsidRPr="007458E4">
        <w:rPr>
          <w:rFonts w:ascii="Times New Roman" w:hAnsi="Times New Roman"/>
          <w:b/>
          <w:sz w:val="24"/>
          <w:szCs w:val="24"/>
        </w:rPr>
        <w:t>348</w:t>
      </w:r>
      <w:r w:rsidRPr="006264E7">
        <w:rPr>
          <w:rFonts w:ascii="Times New Roman" w:hAnsi="Times New Roman"/>
          <w:sz w:val="24"/>
          <w:szCs w:val="24"/>
        </w:rPr>
        <w:t xml:space="preserve"> establishes legislative authority for government spending on the </w:t>
      </w:r>
      <w:r w:rsidRPr="006264E7">
        <w:rPr>
          <w:rFonts w:ascii="Times New Roman" w:hAnsi="Times New Roman"/>
          <w:sz w:val="24"/>
          <w:szCs w:val="24"/>
          <w:lang w:val="en-GB"/>
        </w:rPr>
        <w:t xml:space="preserve">Regional Connectivity Program (the Program) to improve </w:t>
      </w:r>
      <w:r w:rsidRPr="006264E7">
        <w:rPr>
          <w:rFonts w:ascii="Times New Roman" w:hAnsi="Times New Roman"/>
          <w:sz w:val="24"/>
          <w:szCs w:val="24"/>
        </w:rPr>
        <w:t>access to telecommunications infrastructure in regional Australia.</w:t>
      </w:r>
      <w:r w:rsidR="00B270FF" w:rsidRPr="00B270FF">
        <w:rPr>
          <w:rFonts w:ascii="Times New Roman" w:hAnsi="Times New Roman"/>
          <w:sz w:val="24"/>
          <w:szCs w:val="24"/>
        </w:rPr>
        <w:t xml:space="preserve"> </w:t>
      </w:r>
      <w:r w:rsidR="00B270FF">
        <w:rPr>
          <w:rFonts w:ascii="Times New Roman" w:hAnsi="Times New Roman"/>
          <w:sz w:val="24"/>
          <w:szCs w:val="24"/>
        </w:rPr>
        <w:t>The Program will ad</w:t>
      </w:r>
      <w:r w:rsidR="0057122E">
        <w:rPr>
          <w:rFonts w:ascii="Times New Roman" w:hAnsi="Times New Roman"/>
          <w:sz w:val="24"/>
          <w:szCs w:val="24"/>
        </w:rPr>
        <w:t>dress issues raised in the 2018 </w:t>
      </w:r>
      <w:r w:rsidR="00B270FF">
        <w:rPr>
          <w:rFonts w:ascii="Times New Roman" w:hAnsi="Times New Roman"/>
          <w:sz w:val="24"/>
          <w:szCs w:val="24"/>
        </w:rPr>
        <w:t>Regional Telecommunications Review by improving access to telecommunications infrastructure and digital literacy</w:t>
      </w:r>
      <w:r w:rsidR="0049631A">
        <w:rPr>
          <w:rFonts w:ascii="Times New Roman" w:hAnsi="Times New Roman"/>
          <w:sz w:val="24"/>
          <w:szCs w:val="24"/>
        </w:rPr>
        <w:t>.</w:t>
      </w:r>
      <w:r w:rsidRPr="006264E7">
        <w:rPr>
          <w:rFonts w:ascii="Times New Roman" w:hAnsi="Times New Roman"/>
          <w:sz w:val="24"/>
          <w:szCs w:val="24"/>
        </w:rPr>
        <w:t xml:space="preserve"> </w:t>
      </w:r>
    </w:p>
    <w:p w14:paraId="2DF60DCE" w14:textId="77777777" w:rsidR="006264E7" w:rsidRPr="006264E7" w:rsidRDefault="006264E7" w:rsidP="006264E7">
      <w:pPr>
        <w:rPr>
          <w:rFonts w:ascii="Times New Roman" w:hAnsi="Times New Roman"/>
          <w:sz w:val="24"/>
          <w:szCs w:val="24"/>
        </w:rPr>
      </w:pPr>
    </w:p>
    <w:p w14:paraId="537C5E45" w14:textId="74BF389F" w:rsidR="006264E7" w:rsidRPr="006264E7" w:rsidRDefault="006264E7" w:rsidP="006264E7">
      <w:pPr>
        <w:rPr>
          <w:rFonts w:ascii="Times New Roman" w:hAnsi="Times New Roman"/>
          <w:sz w:val="24"/>
          <w:szCs w:val="24"/>
        </w:rPr>
      </w:pPr>
      <w:r w:rsidRPr="006264E7">
        <w:rPr>
          <w:rFonts w:ascii="Times New Roman" w:hAnsi="Times New Roman"/>
          <w:sz w:val="24"/>
          <w:szCs w:val="24"/>
        </w:rPr>
        <w:t>The Program</w:t>
      </w:r>
      <w:r w:rsidRPr="006264E7">
        <w:rPr>
          <w:rFonts w:ascii="Times New Roman" w:hAnsi="Times New Roman"/>
          <w:sz w:val="24"/>
          <w:szCs w:val="24"/>
          <w:lang w:val="en-GB"/>
        </w:rPr>
        <w:t xml:space="preserve"> is one of the elements of the </w:t>
      </w:r>
      <w:r w:rsidRPr="006264E7">
        <w:rPr>
          <w:rFonts w:ascii="Times New Roman" w:hAnsi="Times New Roman"/>
          <w:sz w:val="24"/>
          <w:szCs w:val="24"/>
        </w:rPr>
        <w:t xml:space="preserve">Stronger Regional Digital Connectivity Package that </w:t>
      </w:r>
      <w:r w:rsidR="00B270FF">
        <w:rPr>
          <w:rFonts w:ascii="Times New Roman" w:hAnsi="Times New Roman"/>
          <w:sz w:val="24"/>
          <w:szCs w:val="24"/>
        </w:rPr>
        <w:t xml:space="preserve">was announced on 20 March 2019 as </w:t>
      </w:r>
      <w:r w:rsidRPr="006264E7">
        <w:rPr>
          <w:rFonts w:ascii="Times New Roman" w:hAnsi="Times New Roman"/>
          <w:sz w:val="24"/>
          <w:szCs w:val="24"/>
        </w:rPr>
        <w:t>part of the Go</w:t>
      </w:r>
      <w:r w:rsidR="0057122E">
        <w:rPr>
          <w:rFonts w:ascii="Times New Roman" w:hAnsi="Times New Roman"/>
          <w:sz w:val="24"/>
          <w:szCs w:val="24"/>
        </w:rPr>
        <w:t>vernment’s response to the 2018 </w:t>
      </w:r>
      <w:r w:rsidRPr="006264E7">
        <w:rPr>
          <w:rFonts w:ascii="Times New Roman" w:hAnsi="Times New Roman"/>
          <w:sz w:val="24"/>
          <w:szCs w:val="24"/>
        </w:rPr>
        <w:t xml:space="preserve">Regional Telecommunications Review. </w:t>
      </w:r>
      <w:r w:rsidR="00B270FF">
        <w:rPr>
          <w:rFonts w:ascii="Times New Roman" w:hAnsi="Times New Roman"/>
          <w:sz w:val="24"/>
          <w:szCs w:val="24"/>
        </w:rPr>
        <w:t xml:space="preserve">The </w:t>
      </w:r>
      <w:r w:rsidR="00B270FF" w:rsidRPr="006264E7">
        <w:rPr>
          <w:rFonts w:ascii="Times New Roman" w:hAnsi="Times New Roman"/>
          <w:sz w:val="24"/>
          <w:szCs w:val="24"/>
        </w:rPr>
        <w:t xml:space="preserve">Stronger Regional Digital Connectivity Package </w:t>
      </w:r>
      <w:r w:rsidR="00B270FF">
        <w:rPr>
          <w:rFonts w:ascii="Times New Roman" w:hAnsi="Times New Roman"/>
          <w:sz w:val="24"/>
          <w:szCs w:val="24"/>
        </w:rPr>
        <w:t>directly addresses four of the recommendations of the 2018 Regional Telecommunications Independent Review Committee. It includes the</w:t>
      </w:r>
      <w:r w:rsidR="00510878">
        <w:rPr>
          <w:rFonts w:ascii="Times New Roman" w:hAnsi="Times New Roman"/>
          <w:sz w:val="24"/>
          <w:szCs w:val="24"/>
        </w:rPr>
        <w:t xml:space="preserve"> Regional Connectivity Program </w:t>
      </w:r>
      <w:r w:rsidR="00B270FF">
        <w:rPr>
          <w:rFonts w:ascii="Times New Roman" w:hAnsi="Times New Roman"/>
          <w:sz w:val="24"/>
          <w:szCs w:val="24"/>
        </w:rPr>
        <w:t>and $</w:t>
      </w:r>
      <w:r w:rsidR="0049631A">
        <w:rPr>
          <w:rFonts w:ascii="Times New Roman" w:hAnsi="Times New Roman"/>
          <w:sz w:val="24"/>
          <w:szCs w:val="24"/>
        </w:rPr>
        <w:t>160 </w:t>
      </w:r>
      <w:r w:rsidR="00B270FF">
        <w:rPr>
          <w:rFonts w:ascii="Times New Roman" w:hAnsi="Times New Roman"/>
          <w:sz w:val="24"/>
          <w:szCs w:val="24"/>
        </w:rPr>
        <w:t>million for additional rounds of the Mobile Black Spot Program</w:t>
      </w:r>
      <w:r w:rsidR="0049631A">
        <w:rPr>
          <w:rFonts w:ascii="Times New Roman" w:hAnsi="Times New Roman"/>
          <w:sz w:val="24"/>
          <w:szCs w:val="24"/>
        </w:rPr>
        <w:t>.</w:t>
      </w:r>
    </w:p>
    <w:p w14:paraId="65394D03" w14:textId="77777777" w:rsidR="006264E7" w:rsidRPr="006264E7" w:rsidRDefault="006264E7" w:rsidP="006264E7">
      <w:pPr>
        <w:rPr>
          <w:rFonts w:ascii="Times New Roman" w:hAnsi="Times New Roman"/>
          <w:sz w:val="24"/>
          <w:szCs w:val="24"/>
        </w:rPr>
      </w:pPr>
    </w:p>
    <w:p w14:paraId="624C6506" w14:textId="77777777" w:rsidR="006264E7" w:rsidRPr="006264E7" w:rsidRDefault="006264E7" w:rsidP="006264E7">
      <w:pPr>
        <w:rPr>
          <w:rFonts w:ascii="Times New Roman" w:hAnsi="Times New Roman"/>
          <w:sz w:val="24"/>
          <w:szCs w:val="24"/>
        </w:rPr>
      </w:pPr>
      <w:r w:rsidRPr="006264E7">
        <w:rPr>
          <w:rFonts w:ascii="Times New Roman" w:hAnsi="Times New Roman"/>
          <w:sz w:val="24"/>
          <w:szCs w:val="24"/>
        </w:rPr>
        <w:t>Under the Program, funding will be provided for:</w:t>
      </w:r>
    </w:p>
    <w:p w14:paraId="27CC7777" w14:textId="77777777" w:rsidR="006264E7" w:rsidRPr="006264E7" w:rsidRDefault="006264E7" w:rsidP="006264E7">
      <w:pPr>
        <w:numPr>
          <w:ilvl w:val="0"/>
          <w:numId w:val="31"/>
        </w:numPr>
        <w:rPr>
          <w:rFonts w:ascii="Times New Roman" w:hAnsi="Times New Roman"/>
          <w:sz w:val="24"/>
          <w:szCs w:val="24"/>
        </w:rPr>
      </w:pPr>
      <w:r w:rsidRPr="006264E7">
        <w:rPr>
          <w:rFonts w:ascii="Times New Roman" w:hAnsi="Times New Roman"/>
          <w:sz w:val="24"/>
          <w:szCs w:val="24"/>
        </w:rPr>
        <w:t>grants to selected telecommunications companies to undertake place-based telecommunications infrastructure projects</w:t>
      </w:r>
    </w:p>
    <w:p w14:paraId="6A0FD35D" w14:textId="77777777" w:rsidR="006264E7" w:rsidRPr="006264E7" w:rsidRDefault="006264E7" w:rsidP="006264E7">
      <w:pPr>
        <w:numPr>
          <w:ilvl w:val="0"/>
          <w:numId w:val="31"/>
        </w:numPr>
        <w:rPr>
          <w:rFonts w:ascii="Times New Roman" w:hAnsi="Times New Roman"/>
          <w:sz w:val="24"/>
          <w:szCs w:val="24"/>
        </w:rPr>
      </w:pPr>
      <w:r w:rsidRPr="006264E7">
        <w:rPr>
          <w:rFonts w:ascii="Times New Roman" w:hAnsi="Times New Roman"/>
          <w:sz w:val="24"/>
          <w:szCs w:val="24"/>
        </w:rPr>
        <w:t xml:space="preserve">a Digital Technology Hub </w:t>
      </w:r>
    </w:p>
    <w:p w14:paraId="7C2C8D65" w14:textId="77777777" w:rsidR="006264E7" w:rsidRPr="006264E7" w:rsidRDefault="006264E7" w:rsidP="006264E7">
      <w:pPr>
        <w:numPr>
          <w:ilvl w:val="0"/>
          <w:numId w:val="31"/>
        </w:numPr>
        <w:rPr>
          <w:rFonts w:ascii="Times New Roman" w:hAnsi="Times New Roman"/>
          <w:sz w:val="24"/>
          <w:szCs w:val="24"/>
        </w:rPr>
      </w:pPr>
      <w:r w:rsidRPr="006264E7">
        <w:rPr>
          <w:rFonts w:ascii="Times New Roman" w:hAnsi="Times New Roman"/>
          <w:sz w:val="24"/>
          <w:szCs w:val="24"/>
        </w:rPr>
        <w:t>trials of new or innovative technologies for providing voice services in remote areas of Australia.</w:t>
      </w:r>
    </w:p>
    <w:p w14:paraId="54394A23" w14:textId="77777777" w:rsidR="006264E7" w:rsidRPr="006264E7" w:rsidRDefault="006264E7" w:rsidP="006264E7">
      <w:pPr>
        <w:rPr>
          <w:rFonts w:ascii="Times New Roman" w:hAnsi="Times New Roman"/>
          <w:sz w:val="24"/>
          <w:szCs w:val="24"/>
        </w:rPr>
      </w:pPr>
    </w:p>
    <w:p w14:paraId="34DDF0AA" w14:textId="2920C292" w:rsidR="006264E7" w:rsidRPr="006264E7" w:rsidRDefault="006264E7" w:rsidP="006264E7">
      <w:pPr>
        <w:rPr>
          <w:rFonts w:ascii="Times New Roman" w:hAnsi="Times New Roman"/>
          <w:bCs/>
          <w:sz w:val="24"/>
          <w:szCs w:val="24"/>
        </w:rPr>
      </w:pPr>
      <w:r w:rsidRPr="006264E7">
        <w:rPr>
          <w:rFonts w:ascii="Times New Roman" w:hAnsi="Times New Roman"/>
          <w:sz w:val="24"/>
          <w:szCs w:val="24"/>
        </w:rPr>
        <w:t xml:space="preserve">The objective of the grants component is to target telecommunications infrastructure investment to provide economic opportunities for regional communities and businesses and enable their participation in the digital economy. A ‘place-based’ approach will be used to give effect to local and national goals through targeted investment in telecommunications infrastructure. This approach </w:t>
      </w:r>
      <w:r w:rsidRPr="006264E7">
        <w:rPr>
          <w:rFonts w:ascii="Times New Roman" w:hAnsi="Times New Roman"/>
          <w:bCs/>
          <w:sz w:val="24"/>
          <w:szCs w:val="24"/>
        </w:rPr>
        <w:t>will involve giving consideration to</w:t>
      </w:r>
      <w:r w:rsidR="00B270FF" w:rsidRPr="00B270FF">
        <w:rPr>
          <w:rFonts w:ascii="Times New Roman" w:hAnsi="Times New Roman"/>
          <w:bCs/>
          <w:sz w:val="24"/>
          <w:szCs w:val="24"/>
        </w:rPr>
        <w:t xml:space="preserve"> </w:t>
      </w:r>
      <w:r w:rsidR="00B270FF">
        <w:rPr>
          <w:rFonts w:ascii="Times New Roman" w:hAnsi="Times New Roman"/>
          <w:bCs/>
          <w:sz w:val="24"/>
          <w:szCs w:val="24"/>
        </w:rPr>
        <w:t>issues experienced by particular areas, such as limited access to broadband data, and</w:t>
      </w:r>
      <w:r w:rsidR="00510878">
        <w:rPr>
          <w:rFonts w:ascii="Times New Roman" w:hAnsi="Times New Roman"/>
          <w:bCs/>
          <w:sz w:val="24"/>
          <w:szCs w:val="24"/>
        </w:rPr>
        <w:t xml:space="preserve"> </w:t>
      </w:r>
      <w:r w:rsidRPr="006264E7">
        <w:rPr>
          <w:rFonts w:ascii="Times New Roman" w:hAnsi="Times New Roman"/>
          <w:bCs/>
          <w:sz w:val="24"/>
          <w:szCs w:val="24"/>
        </w:rPr>
        <w:t xml:space="preserve">the benefits to the local area of the proposed solution put forward by the applicant.  </w:t>
      </w:r>
    </w:p>
    <w:p w14:paraId="41667C54" w14:textId="054AEF0D" w:rsidR="0049631A" w:rsidRDefault="0049631A">
      <w:pPr>
        <w:spacing w:after="160" w:line="259" w:lineRule="auto"/>
        <w:rPr>
          <w:rFonts w:ascii="Times New Roman" w:hAnsi="Times New Roman"/>
          <w:bCs/>
          <w:sz w:val="24"/>
          <w:szCs w:val="24"/>
        </w:rPr>
      </w:pPr>
      <w:r>
        <w:rPr>
          <w:rFonts w:ascii="Times New Roman" w:hAnsi="Times New Roman"/>
          <w:bCs/>
          <w:sz w:val="24"/>
          <w:szCs w:val="24"/>
        </w:rPr>
        <w:br w:type="page"/>
      </w:r>
    </w:p>
    <w:p w14:paraId="13BC82CD" w14:textId="141FDC8D" w:rsidR="006264E7" w:rsidRPr="006264E7" w:rsidRDefault="006264E7" w:rsidP="00510878">
      <w:pPr>
        <w:rPr>
          <w:rFonts w:ascii="Times New Roman" w:hAnsi="Times New Roman"/>
          <w:sz w:val="24"/>
          <w:szCs w:val="24"/>
        </w:rPr>
      </w:pPr>
      <w:r w:rsidRPr="006264E7">
        <w:rPr>
          <w:rFonts w:ascii="Times New Roman" w:hAnsi="Times New Roman"/>
          <w:sz w:val="24"/>
          <w:szCs w:val="24"/>
        </w:rPr>
        <w:lastRenderedPageBreak/>
        <w:t>The grants component will focus on areas:</w:t>
      </w:r>
    </w:p>
    <w:p w14:paraId="41F2B59C" w14:textId="77777777" w:rsidR="006264E7" w:rsidRPr="006264E7" w:rsidRDefault="006264E7" w:rsidP="004875D0">
      <w:pPr>
        <w:numPr>
          <w:ilvl w:val="0"/>
          <w:numId w:val="22"/>
        </w:numPr>
        <w:rPr>
          <w:rFonts w:ascii="Times New Roman" w:hAnsi="Times New Roman"/>
          <w:sz w:val="24"/>
          <w:szCs w:val="24"/>
        </w:rPr>
      </w:pPr>
      <w:r w:rsidRPr="006264E7">
        <w:rPr>
          <w:rFonts w:ascii="Times New Roman" w:hAnsi="Times New Roman"/>
          <w:sz w:val="24"/>
          <w:szCs w:val="24"/>
        </w:rPr>
        <w:t>of high economic, public safety or social value</w:t>
      </w:r>
    </w:p>
    <w:p w14:paraId="172DF1EC" w14:textId="77777777" w:rsidR="006264E7" w:rsidRPr="006264E7" w:rsidRDefault="006264E7" w:rsidP="006264E7">
      <w:pPr>
        <w:numPr>
          <w:ilvl w:val="0"/>
          <w:numId w:val="22"/>
        </w:numPr>
        <w:rPr>
          <w:rFonts w:ascii="Times New Roman" w:hAnsi="Times New Roman"/>
          <w:sz w:val="24"/>
          <w:szCs w:val="24"/>
        </w:rPr>
      </w:pPr>
      <w:r w:rsidRPr="006264E7">
        <w:rPr>
          <w:rFonts w:ascii="Times New Roman" w:hAnsi="Times New Roman"/>
          <w:sz w:val="24"/>
          <w:szCs w:val="24"/>
        </w:rPr>
        <w:t>predominantly serviced by the Sky Muster satellite service outside the National Broadband Network fixed-line footprint</w:t>
      </w:r>
    </w:p>
    <w:p w14:paraId="58A6B2D0" w14:textId="77777777" w:rsidR="006264E7" w:rsidRPr="006264E7" w:rsidRDefault="006264E7" w:rsidP="006264E7">
      <w:pPr>
        <w:numPr>
          <w:ilvl w:val="0"/>
          <w:numId w:val="22"/>
        </w:numPr>
        <w:rPr>
          <w:rFonts w:ascii="Times New Roman" w:hAnsi="Times New Roman"/>
          <w:sz w:val="24"/>
          <w:szCs w:val="24"/>
        </w:rPr>
      </w:pPr>
      <w:r w:rsidRPr="006264E7">
        <w:rPr>
          <w:rFonts w:ascii="Times New Roman" w:hAnsi="Times New Roman"/>
          <w:sz w:val="24"/>
          <w:szCs w:val="24"/>
        </w:rPr>
        <w:t>where better connectivity and increased data have a clear benefit to a local region.</w:t>
      </w:r>
    </w:p>
    <w:p w14:paraId="0E26CBBA" w14:textId="77777777" w:rsidR="006264E7" w:rsidRPr="006264E7" w:rsidRDefault="006264E7" w:rsidP="006264E7">
      <w:pPr>
        <w:rPr>
          <w:rFonts w:ascii="Times New Roman" w:hAnsi="Times New Roman"/>
          <w:bCs/>
          <w:sz w:val="24"/>
          <w:szCs w:val="24"/>
        </w:rPr>
      </w:pPr>
    </w:p>
    <w:p w14:paraId="01626335" w14:textId="77777777" w:rsidR="006264E7" w:rsidRPr="006264E7" w:rsidRDefault="006264E7" w:rsidP="006264E7">
      <w:pPr>
        <w:rPr>
          <w:rFonts w:ascii="Times New Roman" w:hAnsi="Times New Roman"/>
          <w:sz w:val="24"/>
          <w:szCs w:val="24"/>
        </w:rPr>
      </w:pPr>
      <w:r w:rsidRPr="006264E7">
        <w:rPr>
          <w:rFonts w:ascii="Times New Roman" w:hAnsi="Times New Roman"/>
          <w:sz w:val="24"/>
          <w:szCs w:val="24"/>
        </w:rPr>
        <w:t>The type of projects that could be supported include projects that would:</w:t>
      </w:r>
    </w:p>
    <w:p w14:paraId="3684AA6B" w14:textId="77777777" w:rsidR="006264E7" w:rsidRPr="006264E7" w:rsidRDefault="006264E7" w:rsidP="006264E7">
      <w:pPr>
        <w:numPr>
          <w:ilvl w:val="0"/>
          <w:numId w:val="32"/>
        </w:numPr>
        <w:rPr>
          <w:rFonts w:ascii="Times New Roman" w:hAnsi="Times New Roman"/>
          <w:sz w:val="24"/>
          <w:szCs w:val="24"/>
        </w:rPr>
      </w:pPr>
      <w:r w:rsidRPr="006264E7">
        <w:rPr>
          <w:rFonts w:ascii="Times New Roman" w:hAnsi="Times New Roman"/>
          <w:sz w:val="24"/>
          <w:szCs w:val="24"/>
        </w:rPr>
        <w:t xml:space="preserve">provide additional data and coverage in agricultural production and tourism areas </w:t>
      </w:r>
    </w:p>
    <w:p w14:paraId="1A8A8D43" w14:textId="77777777" w:rsidR="006264E7" w:rsidRPr="006264E7" w:rsidRDefault="006264E7" w:rsidP="006264E7">
      <w:pPr>
        <w:numPr>
          <w:ilvl w:val="0"/>
          <w:numId w:val="32"/>
        </w:numPr>
        <w:rPr>
          <w:rFonts w:ascii="Times New Roman" w:hAnsi="Times New Roman"/>
          <w:sz w:val="24"/>
          <w:szCs w:val="24"/>
        </w:rPr>
      </w:pPr>
      <w:r w:rsidRPr="006264E7">
        <w:rPr>
          <w:rFonts w:ascii="Times New Roman" w:hAnsi="Times New Roman"/>
          <w:sz w:val="24"/>
          <w:szCs w:val="24"/>
        </w:rPr>
        <w:t>improve broadband access in remote Indigenous communities</w:t>
      </w:r>
    </w:p>
    <w:p w14:paraId="5059FFBB" w14:textId="77777777" w:rsidR="006264E7" w:rsidRPr="006264E7" w:rsidRDefault="006264E7" w:rsidP="006264E7">
      <w:pPr>
        <w:numPr>
          <w:ilvl w:val="0"/>
          <w:numId w:val="32"/>
        </w:numPr>
        <w:rPr>
          <w:rFonts w:ascii="Times New Roman" w:hAnsi="Times New Roman"/>
          <w:sz w:val="24"/>
          <w:szCs w:val="24"/>
        </w:rPr>
      </w:pPr>
      <w:r w:rsidRPr="006264E7">
        <w:rPr>
          <w:rFonts w:ascii="Times New Roman" w:hAnsi="Times New Roman"/>
          <w:sz w:val="24"/>
          <w:szCs w:val="24"/>
        </w:rPr>
        <w:t>improve broadband services for public interest premises such as remote health and education facilities.</w:t>
      </w:r>
    </w:p>
    <w:p w14:paraId="27B49236" w14:textId="77777777" w:rsidR="006264E7" w:rsidRPr="006264E7" w:rsidRDefault="006264E7" w:rsidP="006264E7">
      <w:pPr>
        <w:rPr>
          <w:rFonts w:ascii="Times New Roman" w:hAnsi="Times New Roman"/>
          <w:sz w:val="24"/>
          <w:szCs w:val="24"/>
        </w:rPr>
      </w:pPr>
    </w:p>
    <w:p w14:paraId="5559DCF6" w14:textId="77777777" w:rsidR="006264E7" w:rsidRPr="006264E7" w:rsidRDefault="006264E7" w:rsidP="006264E7">
      <w:pPr>
        <w:rPr>
          <w:rFonts w:ascii="Times New Roman" w:hAnsi="Times New Roman"/>
          <w:sz w:val="24"/>
          <w:szCs w:val="24"/>
        </w:rPr>
      </w:pPr>
      <w:r w:rsidRPr="006264E7">
        <w:rPr>
          <w:rFonts w:ascii="Times New Roman" w:hAnsi="Times New Roman"/>
          <w:sz w:val="24"/>
          <w:szCs w:val="24"/>
        </w:rPr>
        <w:t>There will be a tiered approach to grants with small and medium scale categories to enable projects of similar sizes to compete against each other:</w:t>
      </w:r>
    </w:p>
    <w:p w14:paraId="737E9DCF" w14:textId="77777777" w:rsidR="006264E7" w:rsidRPr="006264E7" w:rsidRDefault="006264E7" w:rsidP="006264E7">
      <w:pPr>
        <w:numPr>
          <w:ilvl w:val="0"/>
          <w:numId w:val="24"/>
        </w:numPr>
        <w:rPr>
          <w:rFonts w:ascii="Times New Roman" w:hAnsi="Times New Roman"/>
          <w:sz w:val="24"/>
          <w:szCs w:val="24"/>
        </w:rPr>
      </w:pPr>
      <w:r w:rsidRPr="006264E7">
        <w:rPr>
          <w:rFonts w:ascii="Times New Roman" w:hAnsi="Times New Roman"/>
          <w:sz w:val="24"/>
          <w:szCs w:val="24"/>
        </w:rPr>
        <w:t xml:space="preserve">Small scale projects would have an average grant amount of approximately $1.5 million. These will predominantly focus on high-value agricultural and tourism areas; remote Indigenous communities; and public interest premises, such as rural schools and health facilities. </w:t>
      </w:r>
    </w:p>
    <w:p w14:paraId="5B79033C" w14:textId="52BC87BF" w:rsidR="006264E7" w:rsidRPr="006264E7" w:rsidRDefault="006264E7" w:rsidP="006264E7">
      <w:pPr>
        <w:numPr>
          <w:ilvl w:val="0"/>
          <w:numId w:val="24"/>
        </w:numPr>
        <w:rPr>
          <w:rFonts w:ascii="Times New Roman" w:hAnsi="Times New Roman"/>
          <w:sz w:val="24"/>
          <w:szCs w:val="24"/>
        </w:rPr>
      </w:pPr>
      <w:r w:rsidRPr="006264E7">
        <w:rPr>
          <w:rFonts w:ascii="Times New Roman" w:hAnsi="Times New Roman"/>
          <w:sz w:val="24"/>
          <w:szCs w:val="24"/>
        </w:rPr>
        <w:t xml:space="preserve">Medium scale projects would have an average grant amount of approximately $3.0 million. These projects would include new mobile coverage at multiple sites within a region, as well as upgraded fixed-line </w:t>
      </w:r>
      <w:r w:rsidR="00B270FF">
        <w:rPr>
          <w:rFonts w:ascii="Times New Roman" w:hAnsi="Times New Roman"/>
          <w:sz w:val="24"/>
          <w:szCs w:val="24"/>
        </w:rPr>
        <w:t xml:space="preserve">broadband </w:t>
      </w:r>
      <w:r w:rsidRPr="006264E7">
        <w:rPr>
          <w:rFonts w:ascii="Times New Roman" w:hAnsi="Times New Roman"/>
          <w:sz w:val="24"/>
          <w:szCs w:val="24"/>
        </w:rPr>
        <w:t xml:space="preserve">services in smaller regional centres and the surrounding area.  </w:t>
      </w:r>
    </w:p>
    <w:p w14:paraId="4C7E0A82" w14:textId="77777777" w:rsidR="006264E7" w:rsidRPr="006264E7" w:rsidRDefault="006264E7" w:rsidP="006264E7">
      <w:pPr>
        <w:rPr>
          <w:rFonts w:ascii="Times New Roman" w:hAnsi="Times New Roman"/>
          <w:sz w:val="24"/>
          <w:szCs w:val="24"/>
        </w:rPr>
      </w:pPr>
    </w:p>
    <w:p w14:paraId="1A6604C8" w14:textId="2D7ECDB0" w:rsidR="006264E7" w:rsidRPr="006264E7" w:rsidRDefault="006264E7" w:rsidP="006264E7">
      <w:pPr>
        <w:rPr>
          <w:rFonts w:ascii="Times New Roman" w:hAnsi="Times New Roman"/>
          <w:bCs/>
          <w:sz w:val="24"/>
          <w:szCs w:val="24"/>
        </w:rPr>
      </w:pPr>
      <w:r w:rsidRPr="006264E7">
        <w:rPr>
          <w:rFonts w:ascii="Times New Roman" w:hAnsi="Times New Roman"/>
          <w:bCs/>
          <w:sz w:val="24"/>
          <w:szCs w:val="24"/>
        </w:rPr>
        <w:t xml:space="preserve">The grants program would be available to telecommunications infrastructure providers. </w:t>
      </w:r>
      <w:r w:rsidR="0057122E">
        <w:rPr>
          <w:rFonts w:ascii="Times New Roman" w:hAnsi="Times New Roman"/>
          <w:sz w:val="24"/>
          <w:szCs w:val="24"/>
        </w:rPr>
        <w:t>In </w:t>
      </w:r>
      <w:r w:rsidRPr="006264E7">
        <w:rPr>
          <w:rFonts w:ascii="Times New Roman" w:hAnsi="Times New Roman"/>
          <w:sz w:val="24"/>
          <w:szCs w:val="24"/>
        </w:rPr>
        <w:t>applying for grants, telecommunications companies would be required to outline their specific proposal and demonstrate support from the local community.</w:t>
      </w:r>
    </w:p>
    <w:p w14:paraId="56D2212E" w14:textId="77777777" w:rsidR="006264E7" w:rsidRPr="006264E7" w:rsidRDefault="006264E7" w:rsidP="006264E7">
      <w:pPr>
        <w:rPr>
          <w:rFonts w:ascii="Times New Roman" w:hAnsi="Times New Roman"/>
          <w:sz w:val="24"/>
          <w:szCs w:val="24"/>
        </w:rPr>
      </w:pPr>
    </w:p>
    <w:p w14:paraId="564FC836" w14:textId="77777777" w:rsidR="006264E7" w:rsidRPr="006264E7" w:rsidRDefault="006264E7" w:rsidP="006264E7">
      <w:pPr>
        <w:rPr>
          <w:rFonts w:ascii="Times New Roman" w:hAnsi="Times New Roman"/>
          <w:i/>
          <w:sz w:val="24"/>
          <w:szCs w:val="24"/>
        </w:rPr>
      </w:pPr>
      <w:r w:rsidRPr="006264E7">
        <w:rPr>
          <w:rFonts w:ascii="Times New Roman" w:hAnsi="Times New Roman"/>
          <w:sz w:val="24"/>
          <w:szCs w:val="24"/>
        </w:rPr>
        <w:t>The Digital Technology Hub will provide independent advice about digital technologies and applications. In addition to a website, the Digital Technology Hub could include interactive assistance measures such as online forums and chat or online support. The Digital Technology Hub will focus on matters relevant to regional Australians.</w:t>
      </w:r>
    </w:p>
    <w:p w14:paraId="4DC0AC0A" w14:textId="77777777" w:rsidR="006264E7" w:rsidRPr="006264E7" w:rsidRDefault="006264E7" w:rsidP="006264E7">
      <w:pPr>
        <w:rPr>
          <w:rFonts w:ascii="Times New Roman" w:hAnsi="Times New Roman"/>
          <w:sz w:val="24"/>
          <w:szCs w:val="24"/>
        </w:rPr>
      </w:pPr>
    </w:p>
    <w:p w14:paraId="7394CF1A" w14:textId="77777777" w:rsidR="006264E7" w:rsidRPr="006264E7" w:rsidRDefault="006264E7" w:rsidP="006264E7">
      <w:pPr>
        <w:rPr>
          <w:rFonts w:ascii="Times New Roman" w:hAnsi="Times New Roman"/>
          <w:sz w:val="24"/>
          <w:szCs w:val="24"/>
        </w:rPr>
      </w:pPr>
      <w:r w:rsidRPr="006264E7">
        <w:rPr>
          <w:rFonts w:ascii="Times New Roman" w:hAnsi="Times New Roman"/>
          <w:sz w:val="24"/>
          <w:szCs w:val="24"/>
        </w:rPr>
        <w:t xml:space="preserve">The High Capacity Radio Concentrator network is a radio transmission service that is used to provide voice services in more remote parts of Australia. This network is ageing and there is little information available about what alternative services have been planned to ensure landline services continue to be available in the event that this network fails. </w:t>
      </w:r>
    </w:p>
    <w:p w14:paraId="2ED9FF9F" w14:textId="77777777" w:rsidR="006264E7" w:rsidRPr="006264E7" w:rsidRDefault="006264E7" w:rsidP="006264E7">
      <w:pPr>
        <w:rPr>
          <w:rFonts w:ascii="Times New Roman" w:hAnsi="Times New Roman"/>
          <w:sz w:val="24"/>
          <w:szCs w:val="24"/>
        </w:rPr>
      </w:pPr>
    </w:p>
    <w:p w14:paraId="7C30553E" w14:textId="77777777" w:rsidR="006264E7" w:rsidRPr="006264E7" w:rsidRDefault="006264E7" w:rsidP="006264E7">
      <w:pPr>
        <w:rPr>
          <w:rFonts w:ascii="Times New Roman" w:hAnsi="Times New Roman"/>
          <w:sz w:val="24"/>
          <w:szCs w:val="24"/>
        </w:rPr>
      </w:pPr>
      <w:r w:rsidRPr="006264E7">
        <w:rPr>
          <w:rFonts w:ascii="Times New Roman" w:hAnsi="Times New Roman"/>
          <w:sz w:val="24"/>
          <w:szCs w:val="24"/>
        </w:rPr>
        <w:t>The Program will include trials of several alternate voice technologies over a two-year period and in differing seasonal conditions. The trials will be in geographically disparate areas, including tropical areas and drier parts of Australia. The purpose of the trials is to test the availability, quality, reliability and cost-effectiveness of alternate voice services and provide evidence of the costs of offering and maintaining alternate technologies and the quality of service.</w:t>
      </w:r>
    </w:p>
    <w:p w14:paraId="65432D99" w14:textId="77777777" w:rsidR="006264E7" w:rsidRPr="006264E7" w:rsidRDefault="006264E7" w:rsidP="006264E7">
      <w:pPr>
        <w:rPr>
          <w:rFonts w:ascii="Times New Roman" w:hAnsi="Times New Roman"/>
          <w:sz w:val="24"/>
          <w:szCs w:val="24"/>
        </w:rPr>
      </w:pPr>
    </w:p>
    <w:p w14:paraId="5D392D02" w14:textId="77777777" w:rsidR="006264E7" w:rsidRPr="006264E7" w:rsidRDefault="006264E7" w:rsidP="006264E7">
      <w:pPr>
        <w:rPr>
          <w:rFonts w:ascii="Times New Roman" w:hAnsi="Times New Roman"/>
          <w:sz w:val="24"/>
          <w:szCs w:val="24"/>
        </w:rPr>
      </w:pPr>
      <w:r w:rsidRPr="006264E7">
        <w:rPr>
          <w:rFonts w:ascii="Times New Roman" w:hAnsi="Times New Roman"/>
          <w:sz w:val="24"/>
          <w:szCs w:val="24"/>
        </w:rPr>
        <w:t>The Digital Technology Hub and the trials of alternate voice services will be procured concurrently but separately to the grants element of the Program, with the funding drawn from the total funding available for the Program. Both the Digital Technology Hub and the trials will be implemented through competitive procurement processes.</w:t>
      </w:r>
    </w:p>
    <w:p w14:paraId="75808B2D" w14:textId="77777777" w:rsidR="006264E7" w:rsidRPr="006264E7" w:rsidRDefault="006264E7" w:rsidP="006264E7">
      <w:pPr>
        <w:rPr>
          <w:rFonts w:ascii="Times New Roman" w:hAnsi="Times New Roman"/>
          <w:sz w:val="24"/>
          <w:szCs w:val="24"/>
        </w:rPr>
      </w:pPr>
    </w:p>
    <w:p w14:paraId="5F683B4D" w14:textId="77777777" w:rsidR="006264E7" w:rsidRPr="006264E7" w:rsidRDefault="006264E7" w:rsidP="006264E7">
      <w:pPr>
        <w:rPr>
          <w:rFonts w:ascii="Times New Roman" w:hAnsi="Times New Roman"/>
          <w:bCs/>
          <w:sz w:val="24"/>
          <w:szCs w:val="24"/>
        </w:rPr>
      </w:pPr>
      <w:r w:rsidRPr="006264E7">
        <w:rPr>
          <w:rFonts w:ascii="Times New Roman" w:hAnsi="Times New Roman"/>
          <w:bCs/>
          <w:sz w:val="24"/>
          <w:szCs w:val="24"/>
        </w:rPr>
        <w:lastRenderedPageBreak/>
        <w:t xml:space="preserve">The </w:t>
      </w:r>
      <w:r w:rsidRPr="006264E7">
        <w:rPr>
          <w:rFonts w:ascii="Times New Roman" w:hAnsi="Times New Roman"/>
          <w:sz w:val="24"/>
          <w:szCs w:val="24"/>
        </w:rPr>
        <w:t xml:space="preserve">trials </w:t>
      </w:r>
      <w:r w:rsidRPr="006264E7">
        <w:rPr>
          <w:rFonts w:ascii="Times New Roman" w:hAnsi="Times New Roman"/>
          <w:bCs/>
          <w:sz w:val="24"/>
          <w:szCs w:val="24"/>
        </w:rPr>
        <w:t xml:space="preserve">will be open to telecommunications infrastructure providers. Applicants for the </w:t>
      </w:r>
      <w:r w:rsidRPr="006264E7">
        <w:rPr>
          <w:rFonts w:ascii="Times New Roman" w:hAnsi="Times New Roman"/>
          <w:sz w:val="24"/>
          <w:szCs w:val="24"/>
        </w:rPr>
        <w:t xml:space="preserve">Digital Technology Hub </w:t>
      </w:r>
      <w:r w:rsidRPr="006264E7">
        <w:rPr>
          <w:rFonts w:ascii="Times New Roman" w:hAnsi="Times New Roman"/>
          <w:bCs/>
          <w:sz w:val="24"/>
          <w:szCs w:val="24"/>
        </w:rPr>
        <w:t>will not be required to be telecommunications infrastructure providers but will be required to have a demonstrated capacity to deliver the services.</w:t>
      </w:r>
    </w:p>
    <w:p w14:paraId="05D89B2A" w14:textId="77777777" w:rsidR="006264E7" w:rsidRPr="006264E7" w:rsidRDefault="006264E7" w:rsidP="006264E7">
      <w:pPr>
        <w:rPr>
          <w:rFonts w:ascii="Times New Roman" w:hAnsi="Times New Roman"/>
          <w:sz w:val="24"/>
          <w:szCs w:val="24"/>
        </w:rPr>
      </w:pPr>
    </w:p>
    <w:p w14:paraId="61C55D04" w14:textId="77777777" w:rsidR="006264E7" w:rsidRPr="006264E7" w:rsidRDefault="006264E7" w:rsidP="006264E7">
      <w:pPr>
        <w:rPr>
          <w:rFonts w:ascii="Times New Roman" w:hAnsi="Times New Roman"/>
          <w:i/>
          <w:sz w:val="24"/>
          <w:szCs w:val="24"/>
        </w:rPr>
      </w:pPr>
      <w:r w:rsidRPr="006264E7">
        <w:rPr>
          <w:rFonts w:ascii="Times New Roman" w:hAnsi="Times New Roman"/>
          <w:sz w:val="24"/>
          <w:szCs w:val="24"/>
        </w:rPr>
        <w:t>Grant recipients will be selected through a competitive, merit-based selection process against eligibility and merit criteria as set out in the program guidelines, which will be published on GrantConnect (</w:t>
      </w:r>
      <w:r w:rsidRPr="006264E7">
        <w:rPr>
          <w:rFonts w:ascii="Times New Roman" w:hAnsi="Times New Roman"/>
          <w:sz w:val="24"/>
          <w:szCs w:val="24"/>
          <w:u w:val="single"/>
        </w:rPr>
        <w:t>www.grants.gov.au</w:t>
      </w:r>
      <w:r w:rsidRPr="006264E7">
        <w:rPr>
          <w:rFonts w:ascii="Times New Roman" w:hAnsi="Times New Roman"/>
          <w:sz w:val="24"/>
          <w:szCs w:val="24"/>
        </w:rPr>
        <w:t>) and the department’s website (</w:t>
      </w:r>
      <w:r w:rsidRPr="006264E7">
        <w:rPr>
          <w:rFonts w:ascii="Times New Roman" w:hAnsi="Times New Roman"/>
          <w:sz w:val="24"/>
          <w:szCs w:val="24"/>
          <w:u w:val="single"/>
        </w:rPr>
        <w:t>www.communications.gov.au</w:t>
      </w:r>
      <w:r w:rsidRPr="006264E7">
        <w:rPr>
          <w:rFonts w:ascii="Times New Roman" w:hAnsi="Times New Roman"/>
          <w:sz w:val="24"/>
          <w:szCs w:val="24"/>
        </w:rPr>
        <w:t xml:space="preserve">). Once grants are awarded, they will be published on GrantConnect, in accordance with the </w:t>
      </w:r>
      <w:r w:rsidRPr="006264E7">
        <w:rPr>
          <w:rFonts w:ascii="Times New Roman" w:hAnsi="Times New Roman"/>
          <w:i/>
          <w:sz w:val="24"/>
          <w:szCs w:val="24"/>
        </w:rPr>
        <w:t>Commonwealth Grants Rules and Guidelines 2017</w:t>
      </w:r>
      <w:r w:rsidRPr="006264E7">
        <w:rPr>
          <w:rFonts w:ascii="Times New Roman" w:hAnsi="Times New Roman"/>
          <w:sz w:val="24"/>
          <w:szCs w:val="24"/>
        </w:rPr>
        <w:t xml:space="preserve"> (CGRGs)</w:t>
      </w:r>
      <w:r w:rsidRPr="006264E7">
        <w:rPr>
          <w:rFonts w:ascii="Times New Roman" w:hAnsi="Times New Roman"/>
          <w:i/>
          <w:sz w:val="24"/>
          <w:szCs w:val="24"/>
        </w:rPr>
        <w:t>.</w:t>
      </w:r>
    </w:p>
    <w:p w14:paraId="6B8E5C95" w14:textId="77777777" w:rsidR="006264E7" w:rsidRPr="006264E7" w:rsidRDefault="006264E7" w:rsidP="006264E7">
      <w:pPr>
        <w:rPr>
          <w:rFonts w:ascii="Times New Roman" w:hAnsi="Times New Roman"/>
          <w:sz w:val="24"/>
          <w:szCs w:val="24"/>
        </w:rPr>
      </w:pPr>
    </w:p>
    <w:p w14:paraId="4F82C32E" w14:textId="77777777" w:rsidR="006264E7" w:rsidRPr="006264E7" w:rsidRDefault="006264E7" w:rsidP="006264E7">
      <w:pPr>
        <w:rPr>
          <w:rFonts w:ascii="Times New Roman" w:hAnsi="Times New Roman"/>
          <w:sz w:val="24"/>
          <w:szCs w:val="24"/>
        </w:rPr>
      </w:pPr>
      <w:r w:rsidRPr="006264E7">
        <w:rPr>
          <w:rFonts w:ascii="Times New Roman" w:hAnsi="Times New Roman"/>
          <w:sz w:val="24"/>
          <w:szCs w:val="24"/>
        </w:rPr>
        <w:t xml:space="preserve">The assessment criteria will be oriented to eligible applicants who have the capacity to provide place-based solutions to regional digital connectivity issues through a range of mobile and/or broadband services. </w:t>
      </w:r>
    </w:p>
    <w:p w14:paraId="668689B6" w14:textId="77777777" w:rsidR="006264E7" w:rsidRPr="006264E7" w:rsidRDefault="006264E7" w:rsidP="006264E7">
      <w:pPr>
        <w:rPr>
          <w:rFonts w:ascii="Times New Roman" w:hAnsi="Times New Roman"/>
          <w:sz w:val="24"/>
          <w:szCs w:val="24"/>
        </w:rPr>
      </w:pPr>
    </w:p>
    <w:p w14:paraId="525DE854" w14:textId="77777777" w:rsidR="006264E7" w:rsidRPr="006264E7" w:rsidRDefault="006264E7" w:rsidP="006264E7">
      <w:pPr>
        <w:rPr>
          <w:rFonts w:ascii="Times New Roman" w:hAnsi="Times New Roman"/>
          <w:sz w:val="24"/>
          <w:szCs w:val="24"/>
        </w:rPr>
      </w:pPr>
      <w:r w:rsidRPr="006264E7">
        <w:rPr>
          <w:rFonts w:ascii="Times New Roman" w:hAnsi="Times New Roman"/>
          <w:sz w:val="24"/>
          <w:szCs w:val="24"/>
        </w:rPr>
        <w:t xml:space="preserve">The Commonwealth will enter into grant agreements with telecommunications companies, which, in turn, will be responsible for the administration of the projects and the acquittal of Commonwealth funding. </w:t>
      </w:r>
    </w:p>
    <w:p w14:paraId="77A6B6DA" w14:textId="77777777" w:rsidR="006264E7" w:rsidRPr="006264E7" w:rsidRDefault="006264E7" w:rsidP="006264E7">
      <w:pPr>
        <w:rPr>
          <w:rFonts w:ascii="Times New Roman" w:hAnsi="Times New Roman"/>
          <w:sz w:val="24"/>
          <w:szCs w:val="24"/>
        </w:rPr>
      </w:pPr>
    </w:p>
    <w:p w14:paraId="51C1CF51" w14:textId="30C3EA85" w:rsidR="006264E7" w:rsidRPr="006264E7" w:rsidRDefault="006264E7" w:rsidP="006264E7">
      <w:pPr>
        <w:rPr>
          <w:rFonts w:ascii="Times New Roman" w:hAnsi="Times New Roman"/>
          <w:sz w:val="24"/>
          <w:szCs w:val="24"/>
        </w:rPr>
      </w:pPr>
      <w:r w:rsidRPr="006264E7">
        <w:rPr>
          <w:rFonts w:ascii="Times New Roman" w:hAnsi="Times New Roman"/>
          <w:sz w:val="24"/>
          <w:szCs w:val="24"/>
        </w:rPr>
        <w:t>The Minister for Regional Services</w:t>
      </w:r>
      <w:r w:rsidR="00325680">
        <w:rPr>
          <w:rFonts w:ascii="Times New Roman" w:hAnsi="Times New Roman"/>
          <w:sz w:val="24"/>
          <w:szCs w:val="24"/>
        </w:rPr>
        <w:t>, Sport, Local Government and Decentralisation</w:t>
      </w:r>
      <w:r w:rsidRPr="006264E7">
        <w:rPr>
          <w:rFonts w:ascii="Times New Roman" w:hAnsi="Times New Roman"/>
          <w:sz w:val="24"/>
          <w:szCs w:val="24"/>
        </w:rPr>
        <w:t xml:space="preserve"> (the Minister) will be the decision-maker for grant expenditure. All relevant approvals will be subject to the </w:t>
      </w:r>
      <w:r w:rsidRPr="006264E7">
        <w:rPr>
          <w:rFonts w:ascii="Times New Roman" w:hAnsi="Times New Roman"/>
          <w:i/>
          <w:sz w:val="24"/>
          <w:szCs w:val="24"/>
        </w:rPr>
        <w:t xml:space="preserve">Public Governance, Performance and Accountability Act 2013 </w:t>
      </w:r>
      <w:r w:rsidRPr="006264E7">
        <w:rPr>
          <w:rFonts w:ascii="Times New Roman" w:hAnsi="Times New Roman"/>
          <w:sz w:val="24"/>
          <w:szCs w:val="24"/>
        </w:rPr>
        <w:t>(the PGPA Act) and the CGRGs. The Minister will be supported by departmental officers who will assess the applications on their own merits against the assessment criteria and in accordance with the program guidelines, and make recommendations to the Minister on whether to approve a grant application. Moreover, funding decisions will be made objectively and in accordance with the assessment process set out in the program guidelines and applicable legislative requirements of the PGPA Act.</w:t>
      </w:r>
    </w:p>
    <w:p w14:paraId="133B35AA" w14:textId="77777777" w:rsidR="006264E7" w:rsidRPr="006264E7" w:rsidRDefault="006264E7" w:rsidP="006264E7">
      <w:pPr>
        <w:rPr>
          <w:rFonts w:ascii="Times New Roman" w:hAnsi="Times New Roman"/>
          <w:sz w:val="24"/>
          <w:szCs w:val="24"/>
        </w:rPr>
      </w:pPr>
    </w:p>
    <w:p w14:paraId="61866910" w14:textId="3C383BEA" w:rsidR="006264E7" w:rsidRPr="006264E7" w:rsidRDefault="006264E7" w:rsidP="006264E7">
      <w:pPr>
        <w:rPr>
          <w:rFonts w:ascii="Times New Roman" w:hAnsi="Times New Roman"/>
          <w:sz w:val="24"/>
          <w:szCs w:val="24"/>
        </w:rPr>
      </w:pPr>
      <w:r w:rsidRPr="006264E7">
        <w:rPr>
          <w:rFonts w:ascii="Times New Roman" w:hAnsi="Times New Roman"/>
          <w:sz w:val="24"/>
          <w:szCs w:val="24"/>
        </w:rPr>
        <w:t xml:space="preserve">The Digital Technology Hub and trials of alternative voice technologies will be procured through a competitive approach to market, in accordance with the Commonwealth Procurement Rules and the PGPA Act. </w:t>
      </w:r>
      <w:r w:rsidR="00B270FF">
        <w:rPr>
          <w:rFonts w:ascii="Times New Roman" w:hAnsi="Times New Roman"/>
          <w:sz w:val="24"/>
          <w:szCs w:val="24"/>
        </w:rPr>
        <w:t>Information about the approach to market and results will be published on AusTender (</w:t>
      </w:r>
      <w:r w:rsidR="00B270FF" w:rsidRPr="0057122E">
        <w:rPr>
          <w:rFonts w:ascii="Times New Roman" w:hAnsi="Times New Roman"/>
          <w:sz w:val="24"/>
          <w:szCs w:val="24"/>
          <w:u w:val="single"/>
        </w:rPr>
        <w:t>www.tenders.gov.au</w:t>
      </w:r>
      <w:r w:rsidR="00B270FF">
        <w:rPr>
          <w:rFonts w:ascii="Times New Roman" w:hAnsi="Times New Roman"/>
          <w:sz w:val="24"/>
          <w:szCs w:val="24"/>
        </w:rPr>
        <w:t>).</w:t>
      </w:r>
    </w:p>
    <w:p w14:paraId="7C796E64" w14:textId="77777777" w:rsidR="006264E7" w:rsidRPr="006264E7" w:rsidRDefault="006264E7" w:rsidP="006264E7">
      <w:pPr>
        <w:rPr>
          <w:rFonts w:ascii="Times New Roman" w:hAnsi="Times New Roman"/>
          <w:sz w:val="24"/>
          <w:szCs w:val="24"/>
        </w:rPr>
      </w:pPr>
    </w:p>
    <w:p w14:paraId="598CDB87" w14:textId="77777777" w:rsidR="006264E7" w:rsidRPr="006264E7" w:rsidRDefault="006264E7" w:rsidP="006264E7">
      <w:pPr>
        <w:rPr>
          <w:rFonts w:ascii="Times New Roman" w:hAnsi="Times New Roman"/>
          <w:sz w:val="24"/>
          <w:szCs w:val="24"/>
        </w:rPr>
      </w:pPr>
      <w:r w:rsidRPr="006264E7">
        <w:rPr>
          <w:rFonts w:ascii="Times New Roman" w:hAnsi="Times New Roman"/>
          <w:sz w:val="24"/>
          <w:szCs w:val="24"/>
        </w:rPr>
        <w:t>The Minister will be the decision-maker for procurements. All relevant approvals will be subject to the PGPA Act. The Minister will be supported by officers in the department who will assess the applications on their own merits against the assessment criteria. Procurement decisions will be made objectively and in accordance with the assessment process and applicable legislative requirements of the PGPA Act.</w:t>
      </w:r>
    </w:p>
    <w:p w14:paraId="0BCEA4C9" w14:textId="77777777" w:rsidR="006264E7" w:rsidRPr="006264E7" w:rsidRDefault="006264E7" w:rsidP="006264E7">
      <w:pPr>
        <w:rPr>
          <w:rFonts w:ascii="Times New Roman" w:hAnsi="Times New Roman"/>
          <w:sz w:val="24"/>
          <w:szCs w:val="24"/>
        </w:rPr>
      </w:pPr>
    </w:p>
    <w:p w14:paraId="1194653A" w14:textId="6E70F566" w:rsidR="006264E7" w:rsidRPr="006264E7" w:rsidRDefault="006264E7" w:rsidP="006264E7">
      <w:pPr>
        <w:rPr>
          <w:rFonts w:ascii="Times New Roman" w:hAnsi="Times New Roman"/>
          <w:iCs/>
          <w:sz w:val="24"/>
          <w:szCs w:val="24"/>
        </w:rPr>
      </w:pPr>
      <w:r w:rsidRPr="006264E7">
        <w:rPr>
          <w:rFonts w:ascii="Times New Roman" w:hAnsi="Times New Roman"/>
          <w:iCs/>
          <w:sz w:val="24"/>
          <w:szCs w:val="24"/>
        </w:rPr>
        <w:t>The</w:t>
      </w:r>
      <w:r w:rsidR="00B270FF">
        <w:rPr>
          <w:rFonts w:ascii="Times New Roman" w:hAnsi="Times New Roman"/>
          <w:iCs/>
          <w:sz w:val="24"/>
          <w:szCs w:val="24"/>
        </w:rPr>
        <w:t xml:space="preserve"> grants element of the</w:t>
      </w:r>
      <w:r w:rsidRPr="006264E7">
        <w:rPr>
          <w:rFonts w:ascii="Times New Roman" w:hAnsi="Times New Roman"/>
          <w:iCs/>
          <w:sz w:val="24"/>
          <w:szCs w:val="24"/>
        </w:rPr>
        <w:t xml:space="preserve"> </w:t>
      </w:r>
      <w:r w:rsidR="00510878">
        <w:rPr>
          <w:rFonts w:ascii="Times New Roman" w:hAnsi="Times New Roman"/>
          <w:iCs/>
          <w:sz w:val="24"/>
          <w:szCs w:val="24"/>
        </w:rPr>
        <w:t>p</w:t>
      </w:r>
      <w:r w:rsidRPr="006264E7">
        <w:rPr>
          <w:rFonts w:ascii="Times New Roman" w:hAnsi="Times New Roman"/>
          <w:iCs/>
          <w:sz w:val="24"/>
          <w:szCs w:val="24"/>
        </w:rPr>
        <w:t xml:space="preserve">rogram is not considered suitable for independent merits review as it involves the allocation of finite </w:t>
      </w:r>
      <w:r w:rsidR="004875D0" w:rsidRPr="006264E7">
        <w:rPr>
          <w:rFonts w:ascii="Times New Roman" w:hAnsi="Times New Roman"/>
          <w:iCs/>
          <w:sz w:val="24"/>
          <w:szCs w:val="24"/>
        </w:rPr>
        <w:t>resources</w:t>
      </w:r>
      <w:r w:rsidR="004875D0">
        <w:rPr>
          <w:rFonts w:ascii="Times New Roman" w:hAnsi="Times New Roman"/>
          <w:iCs/>
          <w:sz w:val="24"/>
          <w:szCs w:val="24"/>
        </w:rPr>
        <w:t>. As</w:t>
      </w:r>
      <w:r w:rsidRPr="006264E7">
        <w:rPr>
          <w:rFonts w:ascii="Times New Roman" w:hAnsi="Times New Roman"/>
          <w:iCs/>
          <w:sz w:val="24"/>
          <w:szCs w:val="24"/>
        </w:rPr>
        <w:t xml:space="preserve"> </w:t>
      </w:r>
      <w:r w:rsidR="004875D0">
        <w:rPr>
          <w:rFonts w:ascii="Times New Roman" w:hAnsi="Times New Roman"/>
          <w:iCs/>
          <w:sz w:val="24"/>
          <w:szCs w:val="24"/>
        </w:rPr>
        <w:t>the program has</w:t>
      </w:r>
      <w:r w:rsidRPr="006264E7">
        <w:rPr>
          <w:rFonts w:ascii="Times New Roman" w:hAnsi="Times New Roman"/>
          <w:iCs/>
          <w:sz w:val="24"/>
          <w:szCs w:val="24"/>
        </w:rPr>
        <w:t xml:space="preserve"> a capped amount, only a proportion of proposed projects may receive funding. The remaking of a decision under merits review would necessarily affect funding made available to other parties. An application for merits review would delay the deployment of projects which would affect the timely provision of improved digital connectivity for locations in need. </w:t>
      </w:r>
    </w:p>
    <w:p w14:paraId="04FC0A03" w14:textId="77777777" w:rsidR="006264E7" w:rsidRPr="006264E7" w:rsidRDefault="006264E7" w:rsidP="006264E7">
      <w:pPr>
        <w:rPr>
          <w:rFonts w:ascii="Times New Roman" w:hAnsi="Times New Roman"/>
          <w:sz w:val="24"/>
          <w:szCs w:val="24"/>
        </w:rPr>
      </w:pPr>
    </w:p>
    <w:p w14:paraId="70BC1B81" w14:textId="77777777" w:rsidR="00EE38E2" w:rsidRDefault="00EE38E2">
      <w:pPr>
        <w:spacing w:after="160" w:line="259" w:lineRule="auto"/>
        <w:rPr>
          <w:rFonts w:ascii="Times New Roman" w:hAnsi="Times New Roman"/>
          <w:sz w:val="24"/>
          <w:szCs w:val="24"/>
        </w:rPr>
      </w:pPr>
      <w:r>
        <w:rPr>
          <w:rFonts w:ascii="Times New Roman" w:hAnsi="Times New Roman"/>
          <w:sz w:val="24"/>
          <w:szCs w:val="24"/>
        </w:rPr>
        <w:br w:type="page"/>
      </w:r>
    </w:p>
    <w:p w14:paraId="5418C172" w14:textId="780EF439" w:rsidR="006264E7" w:rsidRPr="006264E7" w:rsidRDefault="006264E7" w:rsidP="006264E7">
      <w:pPr>
        <w:rPr>
          <w:rFonts w:ascii="Times New Roman" w:hAnsi="Times New Roman"/>
          <w:sz w:val="24"/>
          <w:szCs w:val="24"/>
        </w:rPr>
      </w:pPr>
      <w:r w:rsidRPr="006264E7">
        <w:rPr>
          <w:rFonts w:ascii="Times New Roman" w:hAnsi="Times New Roman"/>
          <w:sz w:val="24"/>
          <w:szCs w:val="24"/>
        </w:rPr>
        <w:lastRenderedPageBreak/>
        <w:t>Procurements under the Program will be conducted in accordance with the Commonwealth’s resource management framework, including the Commonwealth Procurement Rules and the</w:t>
      </w:r>
      <w:r w:rsidR="00436987">
        <w:rPr>
          <w:rFonts w:ascii="Times New Roman" w:hAnsi="Times New Roman"/>
          <w:sz w:val="24"/>
          <w:szCs w:val="24"/>
        </w:rPr>
        <w:t> </w:t>
      </w:r>
      <w:r w:rsidRPr="006264E7">
        <w:rPr>
          <w:rFonts w:ascii="Times New Roman" w:hAnsi="Times New Roman"/>
          <w:sz w:val="24"/>
          <w:szCs w:val="24"/>
        </w:rPr>
        <w:t>PGPA Act</w:t>
      </w:r>
      <w:r w:rsidR="00B270FF">
        <w:rPr>
          <w:rFonts w:ascii="Times New Roman" w:hAnsi="Times New Roman"/>
          <w:sz w:val="24"/>
          <w:szCs w:val="24"/>
        </w:rPr>
        <w:t xml:space="preserve">. </w:t>
      </w:r>
      <w:r w:rsidR="00B270FF" w:rsidRPr="0049631A">
        <w:rPr>
          <w:rFonts w:ascii="Times New Roman" w:hAnsi="Times New Roman"/>
          <w:sz w:val="24"/>
          <w:szCs w:val="24"/>
        </w:rPr>
        <w:t>P</w:t>
      </w:r>
      <w:r w:rsidRPr="005660E2">
        <w:rPr>
          <w:rFonts w:ascii="Times New Roman" w:hAnsi="Times New Roman"/>
          <w:sz w:val="24"/>
          <w:szCs w:val="24"/>
        </w:rPr>
        <w:t xml:space="preserve">rocurements would be subject to the </w:t>
      </w:r>
      <w:r w:rsidRPr="005660E2">
        <w:rPr>
          <w:rFonts w:ascii="Times New Roman" w:hAnsi="Times New Roman"/>
          <w:i/>
          <w:sz w:val="24"/>
          <w:szCs w:val="24"/>
        </w:rPr>
        <w:t>Government Procurement (Judicial Review) Act 2018</w:t>
      </w:r>
      <w:r w:rsidRPr="005660E2">
        <w:rPr>
          <w:rFonts w:ascii="Times New Roman" w:hAnsi="Times New Roman"/>
          <w:sz w:val="24"/>
          <w:szCs w:val="24"/>
        </w:rPr>
        <w:t>, once enacted, and any independent review arrangements under that Act.</w:t>
      </w:r>
    </w:p>
    <w:p w14:paraId="54C220A2" w14:textId="77777777" w:rsidR="006264E7" w:rsidRPr="006264E7" w:rsidRDefault="006264E7" w:rsidP="006264E7">
      <w:pPr>
        <w:rPr>
          <w:rFonts w:ascii="Times New Roman" w:hAnsi="Times New Roman"/>
          <w:sz w:val="24"/>
          <w:szCs w:val="24"/>
        </w:rPr>
      </w:pPr>
    </w:p>
    <w:p w14:paraId="366AC81C" w14:textId="77777777" w:rsidR="006264E7" w:rsidRPr="006264E7" w:rsidRDefault="006264E7" w:rsidP="006264E7">
      <w:pPr>
        <w:rPr>
          <w:rFonts w:ascii="Times New Roman" w:hAnsi="Times New Roman"/>
          <w:sz w:val="24"/>
          <w:szCs w:val="24"/>
        </w:rPr>
      </w:pPr>
      <w:r w:rsidRPr="006264E7">
        <w:rPr>
          <w:rFonts w:ascii="Times New Roman" w:hAnsi="Times New Roman"/>
          <w:sz w:val="24"/>
          <w:szCs w:val="24"/>
        </w:rPr>
        <w:t xml:space="preserve">An applicant who is dissatisfied about the handling of their funding application by the department will be able to lodge a complaint with the department’s program manager for consideration. </w:t>
      </w:r>
    </w:p>
    <w:p w14:paraId="398BAB2C" w14:textId="77777777" w:rsidR="006264E7" w:rsidRPr="006264E7" w:rsidRDefault="006264E7" w:rsidP="006264E7">
      <w:pPr>
        <w:rPr>
          <w:rFonts w:ascii="Times New Roman" w:hAnsi="Times New Roman"/>
          <w:sz w:val="24"/>
          <w:szCs w:val="24"/>
        </w:rPr>
      </w:pPr>
    </w:p>
    <w:p w14:paraId="3E327806" w14:textId="77777777" w:rsidR="006264E7" w:rsidRPr="006264E7" w:rsidRDefault="006264E7" w:rsidP="006264E7">
      <w:pPr>
        <w:rPr>
          <w:rFonts w:ascii="Times New Roman" w:hAnsi="Times New Roman"/>
          <w:sz w:val="24"/>
          <w:szCs w:val="24"/>
        </w:rPr>
      </w:pPr>
      <w:r w:rsidRPr="006264E7">
        <w:rPr>
          <w:rFonts w:ascii="Times New Roman" w:hAnsi="Times New Roman"/>
          <w:sz w:val="24"/>
          <w:szCs w:val="24"/>
        </w:rPr>
        <w:t>People who are otherwise affected by decisions or who have complaints about the Program also have recourse to the department, in accordance with the department’s Client Service Charter, and such complaints would be investigated under the department’s complaints policy and procedures. A person who is not satisfied with the outcome of the department’s assessment or investigation of their complaint is able to contact the Commonwealth Ombudsman as a final recourse. The Commonwealth Ombudsman can only review the Program’s assessment processes, not any specific funding decision, under the Program.</w:t>
      </w:r>
    </w:p>
    <w:p w14:paraId="31334B22" w14:textId="77777777" w:rsidR="006264E7" w:rsidRPr="006264E7" w:rsidRDefault="006264E7" w:rsidP="006264E7">
      <w:pPr>
        <w:rPr>
          <w:rFonts w:ascii="Times New Roman" w:hAnsi="Times New Roman"/>
          <w:sz w:val="24"/>
          <w:szCs w:val="24"/>
        </w:rPr>
      </w:pPr>
    </w:p>
    <w:p w14:paraId="79CAF8D2" w14:textId="7BA1C6E4" w:rsidR="006264E7" w:rsidRPr="006264E7" w:rsidRDefault="006264E7" w:rsidP="006264E7">
      <w:pPr>
        <w:rPr>
          <w:rFonts w:ascii="Times New Roman" w:hAnsi="Times New Roman"/>
          <w:sz w:val="24"/>
          <w:szCs w:val="24"/>
        </w:rPr>
      </w:pPr>
      <w:r w:rsidRPr="004875D0">
        <w:rPr>
          <w:rFonts w:ascii="Times New Roman" w:hAnsi="Times New Roman"/>
          <w:sz w:val="24"/>
          <w:szCs w:val="24"/>
        </w:rPr>
        <w:t xml:space="preserve">Funding of </w:t>
      </w:r>
      <w:r w:rsidRPr="005660E2">
        <w:rPr>
          <w:rFonts w:ascii="Times New Roman" w:hAnsi="Times New Roman"/>
          <w:sz w:val="24"/>
          <w:szCs w:val="24"/>
        </w:rPr>
        <w:t>$57.6 million</w:t>
      </w:r>
      <w:r w:rsidRPr="004875D0">
        <w:rPr>
          <w:rFonts w:ascii="Times New Roman" w:hAnsi="Times New Roman"/>
          <w:sz w:val="24"/>
          <w:szCs w:val="24"/>
        </w:rPr>
        <w:t xml:space="preserve"> over two years from 2019-20 for the Program will come from </w:t>
      </w:r>
      <w:r w:rsidRPr="005660E2">
        <w:rPr>
          <w:rFonts w:ascii="Times New Roman" w:hAnsi="Times New Roman"/>
          <w:sz w:val="24"/>
          <w:szCs w:val="24"/>
        </w:rPr>
        <w:t>Program </w:t>
      </w:r>
      <w:r w:rsidR="0049631A" w:rsidRPr="005660E2">
        <w:rPr>
          <w:rFonts w:ascii="Times New Roman" w:hAnsi="Times New Roman"/>
          <w:sz w:val="24"/>
          <w:szCs w:val="24"/>
        </w:rPr>
        <w:t>1.1</w:t>
      </w:r>
      <w:r w:rsidRPr="004875D0">
        <w:rPr>
          <w:rFonts w:ascii="Times New Roman" w:hAnsi="Times New Roman"/>
          <w:sz w:val="24"/>
          <w:szCs w:val="24"/>
        </w:rPr>
        <w:t>, which is part of the Department of Commu</w:t>
      </w:r>
      <w:r w:rsidR="00EE38E2">
        <w:rPr>
          <w:rFonts w:ascii="Times New Roman" w:hAnsi="Times New Roman"/>
          <w:sz w:val="24"/>
          <w:szCs w:val="24"/>
        </w:rPr>
        <w:t>nications and the Arts’ Outcome </w:t>
      </w:r>
      <w:r w:rsidRPr="004875D0">
        <w:rPr>
          <w:rFonts w:ascii="Times New Roman" w:hAnsi="Times New Roman"/>
          <w:sz w:val="24"/>
          <w:szCs w:val="24"/>
        </w:rPr>
        <w:t>1</w:t>
      </w:r>
      <w:r w:rsidR="0049631A" w:rsidRPr="004875D0">
        <w:rPr>
          <w:rFonts w:ascii="Times New Roman" w:hAnsi="Times New Roman"/>
          <w:sz w:val="24"/>
          <w:szCs w:val="24"/>
        </w:rPr>
        <w:t>:</w:t>
      </w:r>
      <w:r w:rsidR="00EE38E2">
        <w:rPr>
          <w:rFonts w:ascii="Times New Roman" w:hAnsi="Times New Roman"/>
          <w:sz w:val="24"/>
          <w:szCs w:val="24"/>
        </w:rPr>
        <w:t> </w:t>
      </w:r>
      <w:r w:rsidR="0049631A" w:rsidRPr="005660E2">
        <w:rPr>
          <w:rFonts w:ascii="Times New Roman" w:hAnsi="Times New Roman"/>
          <w:i/>
          <w:sz w:val="24"/>
          <w:szCs w:val="24"/>
        </w:rPr>
        <w:t>Promote an innovative and competitive communications sector, through policy development, advice and program delivery, so all Australians can realise the full potential of digital technologies and communications services</w:t>
      </w:r>
      <w:r w:rsidR="0049631A" w:rsidRPr="005660E2">
        <w:rPr>
          <w:rFonts w:ascii="Times New Roman" w:hAnsi="Times New Roman"/>
          <w:sz w:val="24"/>
          <w:szCs w:val="24"/>
        </w:rPr>
        <w:t>.</w:t>
      </w:r>
      <w:r w:rsidR="0049631A" w:rsidRPr="004875D0">
        <w:rPr>
          <w:rFonts w:ascii="Times New Roman" w:hAnsi="Times New Roman"/>
          <w:sz w:val="24"/>
          <w:szCs w:val="24"/>
        </w:rPr>
        <w:t xml:space="preserve"> </w:t>
      </w:r>
      <w:r w:rsidRPr="004875D0">
        <w:rPr>
          <w:rFonts w:ascii="Times New Roman" w:hAnsi="Times New Roman"/>
          <w:sz w:val="24"/>
          <w:szCs w:val="24"/>
        </w:rPr>
        <w:t>Details</w:t>
      </w:r>
      <w:r w:rsidRPr="006264E7">
        <w:rPr>
          <w:rFonts w:ascii="Times New Roman" w:hAnsi="Times New Roman"/>
          <w:sz w:val="24"/>
          <w:szCs w:val="24"/>
        </w:rPr>
        <w:t xml:space="preserve"> are set out in the 2019-20 Portfolio Budget Statements for the Communications and the Arts portfolio.</w:t>
      </w:r>
      <w:r>
        <w:rPr>
          <w:rFonts w:ascii="Times New Roman" w:hAnsi="Times New Roman"/>
          <w:sz w:val="24"/>
          <w:szCs w:val="24"/>
        </w:rPr>
        <w:t xml:space="preserve"> </w:t>
      </w:r>
    </w:p>
    <w:p w14:paraId="7AB87A4F" w14:textId="77777777" w:rsidR="006264E7" w:rsidRPr="006264E7" w:rsidRDefault="006264E7" w:rsidP="006264E7">
      <w:pPr>
        <w:rPr>
          <w:rFonts w:ascii="Times New Roman" w:hAnsi="Times New Roman"/>
          <w:sz w:val="24"/>
          <w:szCs w:val="24"/>
        </w:rPr>
      </w:pPr>
    </w:p>
    <w:p w14:paraId="123929CE" w14:textId="77777777" w:rsidR="006264E7" w:rsidRPr="006264E7" w:rsidRDefault="006264E7" w:rsidP="006264E7">
      <w:pPr>
        <w:rPr>
          <w:rFonts w:ascii="Times New Roman" w:hAnsi="Times New Roman"/>
          <w:sz w:val="24"/>
          <w:szCs w:val="24"/>
        </w:rPr>
      </w:pPr>
      <w:r w:rsidRPr="006264E7">
        <w:rPr>
          <w:rFonts w:ascii="Times New Roman" w:hAnsi="Times New Roman"/>
          <w:sz w:val="24"/>
          <w:szCs w:val="24"/>
        </w:rPr>
        <w:t>Noting that it is not a comprehensive statement of relevant constitutional considerations, the objective of the item references the communications power in section 51(v) of the Constitution.</w:t>
      </w:r>
    </w:p>
    <w:p w14:paraId="3605761D" w14:textId="77777777" w:rsidR="006264E7" w:rsidRPr="006264E7" w:rsidRDefault="006264E7" w:rsidP="006264E7">
      <w:pPr>
        <w:rPr>
          <w:rFonts w:ascii="Times New Roman" w:hAnsi="Times New Roman"/>
          <w:b/>
          <w:sz w:val="24"/>
          <w:szCs w:val="24"/>
        </w:rPr>
      </w:pPr>
    </w:p>
    <w:p w14:paraId="0A910BCF" w14:textId="77777777" w:rsidR="006264E7" w:rsidRPr="006264E7" w:rsidRDefault="006264E7" w:rsidP="006264E7">
      <w:pPr>
        <w:rPr>
          <w:rFonts w:ascii="Times New Roman" w:hAnsi="Times New Roman"/>
          <w:sz w:val="24"/>
          <w:szCs w:val="24"/>
        </w:rPr>
      </w:pPr>
      <w:r w:rsidRPr="006264E7">
        <w:rPr>
          <w:rFonts w:ascii="Times New Roman" w:hAnsi="Times New Roman"/>
          <w:sz w:val="24"/>
          <w:szCs w:val="24"/>
        </w:rPr>
        <w:t xml:space="preserve">Section 51(v) of the Constitution empowers the Parliament to make laws with respect to ‘postal, telegraphic, telephonic and other like services’. The item relates to funding of telecommunications infrastructure, trials for providing voice services in remote Australia, and a technology hub delivered online and by telephone. </w:t>
      </w:r>
    </w:p>
    <w:p w14:paraId="797EAC6F" w14:textId="77777777" w:rsidR="006264E7" w:rsidRPr="006264E7" w:rsidRDefault="006264E7" w:rsidP="006264E7">
      <w:pPr>
        <w:rPr>
          <w:rFonts w:ascii="Times New Roman" w:hAnsi="Times New Roman"/>
          <w:sz w:val="24"/>
          <w:szCs w:val="24"/>
        </w:rPr>
      </w:pPr>
    </w:p>
    <w:p w14:paraId="4324BD4C" w14:textId="0C7900D7" w:rsidR="006264E7" w:rsidRDefault="006264E7" w:rsidP="00BA7507">
      <w:pPr>
        <w:rPr>
          <w:rFonts w:ascii="Times New Roman" w:hAnsi="Times New Roman"/>
          <w:sz w:val="24"/>
          <w:szCs w:val="24"/>
        </w:rPr>
      </w:pPr>
    </w:p>
    <w:p w14:paraId="1921E49E" w14:textId="48F91AA7" w:rsidR="006264E7" w:rsidRDefault="006264E7" w:rsidP="00BA7507">
      <w:pPr>
        <w:rPr>
          <w:rFonts w:ascii="Times New Roman" w:hAnsi="Times New Roman"/>
          <w:sz w:val="24"/>
          <w:szCs w:val="24"/>
        </w:rPr>
      </w:pPr>
    </w:p>
    <w:p w14:paraId="17805907" w14:textId="739E9BB5" w:rsidR="006264E7" w:rsidRDefault="006264E7" w:rsidP="00BA7507">
      <w:pPr>
        <w:rPr>
          <w:rFonts w:ascii="Times New Roman" w:hAnsi="Times New Roman"/>
          <w:sz w:val="24"/>
          <w:szCs w:val="24"/>
        </w:rPr>
      </w:pPr>
    </w:p>
    <w:p w14:paraId="26C875ED" w14:textId="77777777" w:rsidR="006264E7" w:rsidRPr="00774184" w:rsidRDefault="006264E7" w:rsidP="00BA7507">
      <w:pPr>
        <w:rPr>
          <w:rFonts w:ascii="Times New Roman" w:hAnsi="Times New Roman"/>
          <w:sz w:val="24"/>
          <w:szCs w:val="24"/>
        </w:rPr>
      </w:pPr>
    </w:p>
    <w:p w14:paraId="0F983C34" w14:textId="6AC56A57" w:rsidR="007E726E" w:rsidRDefault="007E726E" w:rsidP="00BA7507">
      <w:pPr>
        <w:rPr>
          <w:rFonts w:ascii="Times New Roman" w:hAnsi="Times New Roman"/>
          <w:sz w:val="24"/>
          <w:szCs w:val="24"/>
        </w:rPr>
      </w:pPr>
    </w:p>
    <w:p w14:paraId="4B34952E" w14:textId="4038CD1A" w:rsidR="00377C4E" w:rsidRDefault="00377C4E" w:rsidP="00BA7507">
      <w:pPr>
        <w:rPr>
          <w:rFonts w:ascii="Times New Roman" w:eastAsiaTheme="minorHAnsi" w:hAnsi="Times New Roman"/>
          <w:sz w:val="24"/>
          <w:szCs w:val="24"/>
          <w:lang w:eastAsia="en-US"/>
        </w:rPr>
      </w:pPr>
    </w:p>
    <w:p w14:paraId="5E21441F" w14:textId="77777777" w:rsidR="00AC557F" w:rsidRPr="00D16880" w:rsidRDefault="00AC557F" w:rsidP="00BA7507">
      <w:pPr>
        <w:rPr>
          <w:rFonts w:ascii="Times New Roman" w:eastAsiaTheme="minorHAnsi" w:hAnsi="Times New Roman"/>
          <w:sz w:val="24"/>
          <w:szCs w:val="24"/>
          <w:lang w:eastAsia="en-US"/>
        </w:rPr>
        <w:sectPr w:rsidR="00AC557F" w:rsidRPr="00D16880" w:rsidSect="000C4AD3">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32D9C9EF" w14:textId="77777777" w:rsidR="002A4C09" w:rsidRPr="00A75679" w:rsidRDefault="002A4C09" w:rsidP="00BA7507">
      <w:pPr>
        <w:jc w:val="center"/>
        <w:rPr>
          <w:rFonts w:ascii="Times New Roman" w:eastAsia="Times New Roman" w:hAnsi="Times New Roman"/>
          <w:b/>
          <w:bCs/>
          <w:sz w:val="24"/>
          <w:szCs w:val="24"/>
        </w:rPr>
      </w:pPr>
      <w:r w:rsidRPr="00A75679">
        <w:rPr>
          <w:rFonts w:ascii="Times New Roman" w:eastAsia="Times New Roman" w:hAnsi="Times New Roman"/>
          <w:b/>
          <w:bCs/>
          <w:sz w:val="24"/>
          <w:szCs w:val="24"/>
        </w:rPr>
        <w:lastRenderedPageBreak/>
        <w:t>Statement of Compatibility with Human Rights</w:t>
      </w:r>
    </w:p>
    <w:p w14:paraId="68249E81" w14:textId="77777777" w:rsidR="002A4C09" w:rsidRPr="00A75679" w:rsidRDefault="002A4C09" w:rsidP="00BA7507">
      <w:pPr>
        <w:pStyle w:val="paranumbering0"/>
        <w:spacing w:before="0" w:beforeAutospacing="0" w:after="0" w:afterAutospacing="0"/>
      </w:pPr>
    </w:p>
    <w:p w14:paraId="5FE19C0B" w14:textId="77777777" w:rsidR="002A4C09" w:rsidRPr="00A75679" w:rsidRDefault="002A4C09" w:rsidP="00BA7507">
      <w:pPr>
        <w:pStyle w:val="paranumbering0"/>
        <w:spacing w:before="0" w:beforeAutospacing="0" w:after="0" w:afterAutospacing="0"/>
      </w:pPr>
      <w:r w:rsidRPr="00A75679">
        <w:t xml:space="preserve">Prepared in accordance with Part 3 of the </w:t>
      </w:r>
      <w:r w:rsidRPr="00A75679">
        <w:rPr>
          <w:i/>
        </w:rPr>
        <w:t>Human Rights (Parliamentary Scrutiny) Act 2011</w:t>
      </w:r>
    </w:p>
    <w:p w14:paraId="6D2C4263" w14:textId="77777777" w:rsidR="002A4C09" w:rsidRPr="00A75679" w:rsidRDefault="002A4C09" w:rsidP="00BA7507">
      <w:pPr>
        <w:pStyle w:val="paranumbering0"/>
        <w:spacing w:before="0" w:beforeAutospacing="0" w:after="0" w:afterAutospacing="0"/>
      </w:pPr>
    </w:p>
    <w:p w14:paraId="55FBBB7C" w14:textId="64646BC8" w:rsidR="002A4C09" w:rsidRPr="00A75679" w:rsidRDefault="002A4C09" w:rsidP="00BA7507">
      <w:pPr>
        <w:pStyle w:val="paranumbering0"/>
        <w:spacing w:before="0" w:beforeAutospacing="0" w:after="0" w:afterAutospacing="0"/>
        <w:rPr>
          <w:b/>
          <w:i/>
        </w:rPr>
      </w:pPr>
      <w:r w:rsidRPr="00A75679">
        <w:rPr>
          <w:b/>
          <w:i/>
        </w:rPr>
        <w:t xml:space="preserve">Financial Framework (Supplementary Powers) Amendment </w:t>
      </w:r>
      <w:r w:rsidR="000633C2" w:rsidRPr="00A75679">
        <w:rPr>
          <w:b/>
          <w:bCs/>
          <w:i/>
        </w:rPr>
        <w:t>(</w:t>
      </w:r>
      <w:r w:rsidR="00032CE6">
        <w:rPr>
          <w:b/>
          <w:bCs/>
          <w:i/>
        </w:rPr>
        <w:t>Communicat</w:t>
      </w:r>
      <w:r w:rsidR="00C26011">
        <w:rPr>
          <w:b/>
          <w:bCs/>
          <w:i/>
        </w:rPr>
        <w:t>ions and the Arts Measures No. 2</w:t>
      </w:r>
      <w:r w:rsidRPr="00A75679">
        <w:rPr>
          <w:b/>
          <w:bCs/>
          <w:i/>
        </w:rPr>
        <w:t>)</w:t>
      </w:r>
      <w:r w:rsidRPr="00A75679">
        <w:rPr>
          <w:b/>
          <w:i/>
          <w:iCs/>
        </w:rPr>
        <w:t xml:space="preserve"> </w:t>
      </w:r>
      <w:r w:rsidR="00F84E7E">
        <w:rPr>
          <w:b/>
          <w:i/>
        </w:rPr>
        <w:t>Regulations 2019</w:t>
      </w:r>
    </w:p>
    <w:p w14:paraId="35547710" w14:textId="77777777" w:rsidR="002A4C09" w:rsidRPr="00A75679" w:rsidRDefault="002A4C09" w:rsidP="00BA7507">
      <w:pPr>
        <w:pStyle w:val="paranumbering0"/>
        <w:spacing w:before="0" w:beforeAutospacing="0" w:after="0" w:afterAutospacing="0"/>
      </w:pPr>
    </w:p>
    <w:p w14:paraId="046873B0" w14:textId="739E3FFC" w:rsidR="002A4C09" w:rsidRPr="0023341A" w:rsidRDefault="00CF33A6" w:rsidP="00BA7507">
      <w:pPr>
        <w:pStyle w:val="paranumbering0"/>
        <w:spacing w:before="0" w:beforeAutospacing="0" w:after="0" w:afterAutospacing="0"/>
      </w:pPr>
      <w:r>
        <w:t>This d</w:t>
      </w:r>
      <w:r w:rsidR="00A949A3">
        <w:t xml:space="preserve">isallowable </w:t>
      </w:r>
      <w:r>
        <w:t>l</w:t>
      </w:r>
      <w:r w:rsidR="002F1F6A">
        <w:t xml:space="preserve">egislative </w:t>
      </w:r>
      <w:r>
        <w:t>i</w:t>
      </w:r>
      <w:r w:rsidR="00A949A3">
        <w:t>nstrument is</w:t>
      </w:r>
      <w:r w:rsidR="002A4C09" w:rsidRPr="00A75679">
        <w:t xml:space="preserve"> compatible with the human rights and freedoms recognised or declared in the international instruments listed in section 3 of the </w:t>
      </w:r>
      <w:r w:rsidR="002A4C09" w:rsidRPr="00A75679">
        <w:rPr>
          <w:i/>
        </w:rPr>
        <w:t>Human Rights (Parliamentary Scrutiny) Act 2011.</w:t>
      </w:r>
      <w:r w:rsidR="0023341A">
        <w:rPr>
          <w:i/>
        </w:rPr>
        <w:t xml:space="preserve"> </w:t>
      </w:r>
    </w:p>
    <w:p w14:paraId="362AD65E" w14:textId="77777777" w:rsidR="002A4C09" w:rsidRPr="00A75679" w:rsidRDefault="002A4C09" w:rsidP="00BA7507">
      <w:pPr>
        <w:pStyle w:val="paranumbering0"/>
        <w:spacing w:before="0" w:beforeAutospacing="0" w:after="0" w:afterAutospacing="0"/>
      </w:pPr>
    </w:p>
    <w:p w14:paraId="246EAD2A" w14:textId="77777777" w:rsidR="002A4C09" w:rsidRPr="00A75679" w:rsidRDefault="002A4C09" w:rsidP="00BA7507">
      <w:pPr>
        <w:pStyle w:val="paranumbering0"/>
        <w:spacing w:before="0" w:beforeAutospacing="0" w:after="0" w:afterAutospacing="0"/>
        <w:rPr>
          <w:b/>
        </w:rPr>
      </w:pPr>
      <w:r w:rsidRPr="00A75679">
        <w:rPr>
          <w:b/>
        </w:rPr>
        <w:t>Overview of the Legislative Instrument</w:t>
      </w:r>
    </w:p>
    <w:p w14:paraId="44F5F601" w14:textId="77777777" w:rsidR="002A4C09" w:rsidRPr="00A75679" w:rsidRDefault="002A4C09" w:rsidP="00BA7507">
      <w:pPr>
        <w:pStyle w:val="paranumbering0"/>
        <w:spacing w:before="0" w:beforeAutospacing="0" w:after="0" w:afterAutospacing="0"/>
      </w:pPr>
    </w:p>
    <w:p w14:paraId="2AEB64B9" w14:textId="77777777" w:rsidR="002A4C09" w:rsidRPr="00A75679" w:rsidRDefault="002A4C09" w:rsidP="00BA7507">
      <w:pPr>
        <w:pStyle w:val="paranumbering0"/>
        <w:spacing w:before="0" w:beforeAutospacing="0" w:after="0" w:afterAutospacing="0"/>
      </w:pPr>
      <w:r w:rsidRPr="00A75679">
        <w:t xml:space="preserve">Section 32B of the </w:t>
      </w:r>
      <w:r w:rsidRPr="00A75679">
        <w:rPr>
          <w:i/>
        </w:rPr>
        <w:t>Financial Framework (Supplementary Powers) Act 1997</w:t>
      </w:r>
      <w:r w:rsidRPr="00A75679">
        <w:t xml:space="preserve"> (the FF(SP) Act) authorises the Commonwealth to make, vary and administer arrangements and grants specified in the </w:t>
      </w:r>
      <w:r w:rsidRPr="00A75679">
        <w:rPr>
          <w:i/>
        </w:rPr>
        <w:t xml:space="preserve">Financial Framework (Supplementary Powers) Regulations 1997 </w:t>
      </w:r>
      <w:r w:rsidRPr="00A75679">
        <w:t xml:space="preserve">(the FF(SP) Regulations) and to make, vary and administer arrangements and grants for the purposes of programs specified in the </w:t>
      </w:r>
      <w:r w:rsidR="00EF4E7F">
        <w:t xml:space="preserve">FF(SP) </w:t>
      </w:r>
      <w:r w:rsidRPr="00A75679">
        <w:t>Regulations. Schedule 1AA and Schedule 1AB to the FF(SP) Regulations specify the arrangements, grants and programs. The FF(SP) Act applies to Ministers and the accountable authorities of non</w:t>
      </w:r>
      <w:r w:rsidRPr="00A75679">
        <w:noBreakHyphen/>
        <w:t xml:space="preserve">corporate Commonwealth entities, as defined under section 12 of the </w:t>
      </w:r>
      <w:r w:rsidR="005E3510" w:rsidRPr="0099201E">
        <w:rPr>
          <w:i/>
        </w:rPr>
        <w:t>P</w:t>
      </w:r>
      <w:r w:rsidR="00EF4E7F" w:rsidRPr="0099201E">
        <w:rPr>
          <w:i/>
        </w:rPr>
        <w:t>ublic Governance, Performance and Accountability Act</w:t>
      </w:r>
      <w:r w:rsidR="00EF4E7F">
        <w:rPr>
          <w:i/>
        </w:rPr>
        <w:t> </w:t>
      </w:r>
      <w:r w:rsidR="00EF4E7F" w:rsidRPr="00EF4E7F">
        <w:rPr>
          <w:i/>
        </w:rPr>
        <w:t>2013</w:t>
      </w:r>
      <w:r w:rsidRPr="00A75679">
        <w:t xml:space="preserve">.  </w:t>
      </w:r>
    </w:p>
    <w:p w14:paraId="2383D750" w14:textId="77777777" w:rsidR="002A4C09" w:rsidRDefault="002A4C09" w:rsidP="00BA7507">
      <w:pPr>
        <w:rPr>
          <w:rFonts w:ascii="Times New Roman" w:eastAsiaTheme="minorHAnsi" w:hAnsi="Times New Roman"/>
          <w:sz w:val="24"/>
          <w:szCs w:val="24"/>
        </w:rPr>
      </w:pPr>
    </w:p>
    <w:p w14:paraId="13E7E431" w14:textId="7CD7E01F" w:rsidR="0023341A" w:rsidRDefault="0023341A" w:rsidP="00BA7507">
      <w:pPr>
        <w:ind w:right="-46"/>
        <w:rPr>
          <w:rFonts w:ascii="Times New Roman" w:hAnsi="Times New Roman"/>
          <w:sz w:val="24"/>
          <w:szCs w:val="24"/>
        </w:rPr>
      </w:pPr>
      <w:r w:rsidRPr="00224D7B">
        <w:rPr>
          <w:rFonts w:ascii="Times New Roman" w:hAnsi="Times New Roman"/>
          <w:sz w:val="24"/>
          <w:szCs w:val="24"/>
        </w:rPr>
        <w:t xml:space="preserve">The </w:t>
      </w:r>
      <w:r w:rsidRPr="00224D7B">
        <w:rPr>
          <w:rFonts w:ascii="Times New Roman" w:hAnsi="Times New Roman"/>
          <w:i/>
          <w:sz w:val="24"/>
          <w:szCs w:val="24"/>
        </w:rPr>
        <w:t>Financial Framework (Supplementary Powers) Amendment (</w:t>
      </w:r>
      <w:r>
        <w:rPr>
          <w:rFonts w:ascii="Times New Roman" w:hAnsi="Times New Roman"/>
          <w:i/>
          <w:sz w:val="24"/>
          <w:szCs w:val="24"/>
        </w:rPr>
        <w:t xml:space="preserve">Communications and the Arts Measures No. </w:t>
      </w:r>
      <w:r w:rsidR="00492D7F">
        <w:rPr>
          <w:rFonts w:ascii="Times New Roman" w:hAnsi="Times New Roman"/>
          <w:i/>
          <w:sz w:val="24"/>
          <w:szCs w:val="24"/>
        </w:rPr>
        <w:t>2</w:t>
      </w:r>
      <w:r>
        <w:rPr>
          <w:rFonts w:ascii="Times New Roman" w:hAnsi="Times New Roman"/>
          <w:i/>
          <w:sz w:val="24"/>
          <w:szCs w:val="24"/>
        </w:rPr>
        <w:t>) Regulations 2019</w:t>
      </w:r>
      <w:r>
        <w:rPr>
          <w:rFonts w:ascii="Times New Roman" w:hAnsi="Times New Roman"/>
          <w:sz w:val="24"/>
          <w:szCs w:val="24"/>
        </w:rPr>
        <w:t xml:space="preserve"> </w:t>
      </w:r>
      <w:r w:rsidRPr="00224D7B">
        <w:rPr>
          <w:rFonts w:ascii="Times New Roman" w:hAnsi="Times New Roman"/>
          <w:sz w:val="24"/>
          <w:szCs w:val="24"/>
        </w:rPr>
        <w:t xml:space="preserve">amend Schedule 1AB to the </w:t>
      </w:r>
      <w:r w:rsidR="00EF4E7F">
        <w:rPr>
          <w:rFonts w:ascii="Times New Roman" w:hAnsi="Times New Roman"/>
          <w:sz w:val="24"/>
          <w:szCs w:val="24"/>
        </w:rPr>
        <w:t xml:space="preserve">FF(SP) </w:t>
      </w:r>
      <w:r w:rsidRPr="00224D7B">
        <w:rPr>
          <w:rFonts w:ascii="Times New Roman" w:hAnsi="Times New Roman"/>
          <w:sz w:val="24"/>
          <w:szCs w:val="24"/>
        </w:rPr>
        <w:t xml:space="preserve">Regulations to </w:t>
      </w:r>
      <w:r w:rsidR="004D0AF4">
        <w:rPr>
          <w:rFonts w:ascii="Times New Roman" w:hAnsi="Times New Roman"/>
          <w:sz w:val="24"/>
          <w:szCs w:val="24"/>
        </w:rPr>
        <w:t>add</w:t>
      </w:r>
      <w:r w:rsidR="00BB0792">
        <w:rPr>
          <w:rFonts w:ascii="Times New Roman" w:hAnsi="Times New Roman"/>
          <w:sz w:val="24"/>
          <w:szCs w:val="24"/>
        </w:rPr>
        <w:t xml:space="preserve"> </w:t>
      </w:r>
      <w:r w:rsidR="00BB0792" w:rsidRPr="00515BB0">
        <w:rPr>
          <w:rFonts w:ascii="Times New Roman" w:hAnsi="Times New Roman"/>
          <w:sz w:val="24"/>
          <w:szCs w:val="24"/>
        </w:rPr>
        <w:t>two</w:t>
      </w:r>
      <w:r w:rsidR="004D0AF4" w:rsidRPr="00515BB0">
        <w:rPr>
          <w:rFonts w:ascii="Times New Roman" w:hAnsi="Times New Roman"/>
          <w:sz w:val="24"/>
          <w:szCs w:val="24"/>
        </w:rPr>
        <w:t xml:space="preserve"> new table item</w:t>
      </w:r>
      <w:r w:rsidR="00515BB0">
        <w:rPr>
          <w:rFonts w:ascii="Times New Roman" w:hAnsi="Times New Roman"/>
          <w:sz w:val="24"/>
          <w:szCs w:val="24"/>
        </w:rPr>
        <w:t>s</w:t>
      </w:r>
      <w:r w:rsidR="004D0AF4" w:rsidRPr="00515BB0">
        <w:rPr>
          <w:rFonts w:ascii="Times New Roman" w:hAnsi="Times New Roman"/>
          <w:sz w:val="24"/>
          <w:szCs w:val="24"/>
        </w:rPr>
        <w:t xml:space="preserve"> </w:t>
      </w:r>
      <w:r w:rsidR="009629B8">
        <w:rPr>
          <w:rFonts w:ascii="Times New Roman" w:hAnsi="Times New Roman"/>
          <w:sz w:val="24"/>
          <w:szCs w:val="24"/>
        </w:rPr>
        <w:t xml:space="preserve">to </w:t>
      </w:r>
      <w:r w:rsidRPr="00224D7B">
        <w:rPr>
          <w:rFonts w:ascii="Times New Roman" w:hAnsi="Times New Roman"/>
          <w:sz w:val="24"/>
          <w:szCs w:val="24"/>
        </w:rPr>
        <w:t xml:space="preserve">establish legislative authority for government spending on </w:t>
      </w:r>
      <w:r w:rsidR="00515BB0">
        <w:rPr>
          <w:rFonts w:ascii="Times New Roman" w:hAnsi="Times New Roman"/>
          <w:sz w:val="24"/>
          <w:szCs w:val="24"/>
        </w:rPr>
        <w:t>activities</w:t>
      </w:r>
      <w:r>
        <w:rPr>
          <w:rFonts w:ascii="Times New Roman" w:hAnsi="Times New Roman"/>
          <w:sz w:val="24"/>
          <w:szCs w:val="24"/>
        </w:rPr>
        <w:t xml:space="preserve"> </w:t>
      </w:r>
      <w:r w:rsidRPr="00224D7B">
        <w:rPr>
          <w:rFonts w:ascii="Times New Roman" w:hAnsi="Times New Roman"/>
          <w:sz w:val="24"/>
          <w:szCs w:val="24"/>
        </w:rPr>
        <w:t xml:space="preserve">that </w:t>
      </w:r>
      <w:r>
        <w:rPr>
          <w:rFonts w:ascii="Times New Roman" w:hAnsi="Times New Roman"/>
          <w:sz w:val="24"/>
          <w:szCs w:val="24"/>
        </w:rPr>
        <w:t>will be</w:t>
      </w:r>
      <w:r w:rsidRPr="00224D7B">
        <w:rPr>
          <w:rFonts w:ascii="Times New Roman" w:hAnsi="Times New Roman"/>
          <w:sz w:val="24"/>
          <w:szCs w:val="24"/>
        </w:rPr>
        <w:t xml:space="preserve"> administered by the Department of </w:t>
      </w:r>
      <w:r>
        <w:rPr>
          <w:rFonts w:ascii="Times New Roman" w:hAnsi="Times New Roman"/>
          <w:sz w:val="24"/>
          <w:szCs w:val="24"/>
        </w:rPr>
        <w:t>Communications and the Arts</w:t>
      </w:r>
      <w:r w:rsidR="00A07334">
        <w:rPr>
          <w:rFonts w:ascii="Times New Roman" w:hAnsi="Times New Roman"/>
          <w:sz w:val="24"/>
          <w:szCs w:val="24"/>
        </w:rPr>
        <w:t xml:space="preserve"> (</w:t>
      </w:r>
      <w:r w:rsidR="004875D0">
        <w:rPr>
          <w:rFonts w:ascii="Times New Roman" w:hAnsi="Times New Roman"/>
          <w:sz w:val="24"/>
          <w:szCs w:val="24"/>
        </w:rPr>
        <w:t>the department</w:t>
      </w:r>
      <w:r w:rsidR="00A07334">
        <w:rPr>
          <w:rFonts w:ascii="Times New Roman" w:hAnsi="Times New Roman"/>
          <w:sz w:val="24"/>
          <w:szCs w:val="24"/>
        </w:rPr>
        <w:t>)</w:t>
      </w:r>
      <w:r w:rsidRPr="00224D7B">
        <w:rPr>
          <w:rFonts w:ascii="Times New Roman" w:hAnsi="Times New Roman"/>
          <w:sz w:val="24"/>
          <w:szCs w:val="24"/>
        </w:rPr>
        <w:t>.</w:t>
      </w:r>
    </w:p>
    <w:p w14:paraId="3378F9B4" w14:textId="60A2DA56" w:rsidR="00BB0792" w:rsidRDefault="00BB0792" w:rsidP="00BA7507">
      <w:pPr>
        <w:ind w:right="-46"/>
        <w:rPr>
          <w:rFonts w:ascii="Times New Roman" w:hAnsi="Times New Roman"/>
          <w:sz w:val="24"/>
          <w:szCs w:val="24"/>
        </w:rPr>
      </w:pPr>
    </w:p>
    <w:p w14:paraId="629F1033" w14:textId="6997C202" w:rsidR="00BB0792" w:rsidRDefault="00BB0792" w:rsidP="00BA7507">
      <w:pPr>
        <w:ind w:right="-46"/>
        <w:rPr>
          <w:rFonts w:ascii="Times New Roman" w:hAnsi="Times New Roman"/>
          <w:sz w:val="24"/>
          <w:szCs w:val="24"/>
        </w:rPr>
      </w:pPr>
      <w:r>
        <w:rPr>
          <w:rFonts w:ascii="Times New Roman" w:hAnsi="Times New Roman"/>
          <w:sz w:val="24"/>
          <w:szCs w:val="24"/>
        </w:rPr>
        <w:t xml:space="preserve">This instrument adds the following </w:t>
      </w:r>
      <w:r w:rsidR="0047460A">
        <w:rPr>
          <w:rFonts w:ascii="Times New Roman" w:hAnsi="Times New Roman"/>
          <w:sz w:val="24"/>
          <w:szCs w:val="24"/>
        </w:rPr>
        <w:t>table item to Part 3</w:t>
      </w:r>
      <w:r>
        <w:rPr>
          <w:rFonts w:ascii="Times New Roman" w:hAnsi="Times New Roman"/>
          <w:sz w:val="24"/>
          <w:szCs w:val="24"/>
        </w:rPr>
        <w:t xml:space="preserve"> of Schedule 1AB:</w:t>
      </w:r>
    </w:p>
    <w:p w14:paraId="1208C812" w14:textId="453A4C25" w:rsidR="00BB0792" w:rsidRDefault="00BB0792" w:rsidP="00BA7507">
      <w:pPr>
        <w:ind w:right="-46"/>
        <w:rPr>
          <w:rFonts w:ascii="Times New Roman" w:hAnsi="Times New Roman"/>
          <w:sz w:val="24"/>
          <w:szCs w:val="24"/>
        </w:rPr>
      </w:pPr>
    </w:p>
    <w:p w14:paraId="150C4672" w14:textId="19FF4169" w:rsidR="0047460A" w:rsidRPr="007458E4" w:rsidRDefault="0047460A" w:rsidP="00BA7507">
      <w:pPr>
        <w:pStyle w:val="ListParagraph"/>
        <w:numPr>
          <w:ilvl w:val="0"/>
          <w:numId w:val="28"/>
        </w:numPr>
        <w:ind w:right="-46"/>
        <w:rPr>
          <w:szCs w:val="24"/>
        </w:rPr>
      </w:pPr>
      <w:r w:rsidRPr="007458E4">
        <w:rPr>
          <w:szCs w:val="24"/>
          <w:lang w:val="en-GB"/>
        </w:rPr>
        <w:t xml:space="preserve">Table </w:t>
      </w:r>
      <w:r w:rsidR="007458E4" w:rsidRPr="007458E4">
        <w:rPr>
          <w:szCs w:val="24"/>
          <w:lang w:val="en-GB"/>
        </w:rPr>
        <w:t>item 33</w:t>
      </w:r>
      <w:r w:rsidRPr="007458E4">
        <w:rPr>
          <w:szCs w:val="24"/>
          <w:lang w:val="en-GB"/>
        </w:rPr>
        <w:t xml:space="preserve"> </w:t>
      </w:r>
      <w:r w:rsidRPr="007458E4">
        <w:rPr>
          <w:rFonts w:cs="Times New Roman"/>
          <w:szCs w:val="24"/>
        </w:rPr>
        <w:t xml:space="preserve">provides legislative authority for </w:t>
      </w:r>
      <w:r w:rsidR="00515BB0" w:rsidRPr="007458E4">
        <w:rPr>
          <w:rFonts w:cs="Times New Roman"/>
          <w:szCs w:val="24"/>
        </w:rPr>
        <w:t xml:space="preserve">the Government to provide </w:t>
      </w:r>
      <w:r w:rsidRPr="007458E4">
        <w:rPr>
          <w:rFonts w:cs="Times New Roman"/>
          <w:szCs w:val="24"/>
        </w:rPr>
        <w:t>a grant to Free TV Australia Ltd (Free TV) to distribute Australian television content in the South Pacific r</w:t>
      </w:r>
      <w:r w:rsidR="00EE38E2">
        <w:rPr>
          <w:rFonts w:cs="Times New Roman"/>
          <w:szCs w:val="24"/>
        </w:rPr>
        <w:t xml:space="preserve">egion for transmission by </w:t>
      </w:r>
      <w:r w:rsidRPr="007458E4">
        <w:rPr>
          <w:rFonts w:cs="Times New Roman"/>
          <w:szCs w:val="24"/>
        </w:rPr>
        <w:t>South Pacific broadcasters.</w:t>
      </w:r>
    </w:p>
    <w:p w14:paraId="07D1354A" w14:textId="77777777" w:rsidR="0047460A" w:rsidRPr="00344924" w:rsidRDefault="0047460A" w:rsidP="00BA7507">
      <w:pPr>
        <w:ind w:right="-46"/>
        <w:rPr>
          <w:rFonts w:ascii="Times New Roman" w:hAnsi="Times New Roman"/>
          <w:sz w:val="24"/>
          <w:szCs w:val="24"/>
        </w:rPr>
      </w:pPr>
    </w:p>
    <w:p w14:paraId="3F6EAD00" w14:textId="23947567" w:rsidR="0047460A" w:rsidRPr="00344924" w:rsidRDefault="0047460A" w:rsidP="00BA7507">
      <w:pPr>
        <w:ind w:right="-46"/>
        <w:rPr>
          <w:rFonts w:ascii="Times New Roman" w:hAnsi="Times New Roman"/>
          <w:sz w:val="24"/>
          <w:szCs w:val="24"/>
        </w:rPr>
      </w:pPr>
      <w:r w:rsidRPr="00344924">
        <w:rPr>
          <w:rFonts w:ascii="Times New Roman" w:hAnsi="Times New Roman"/>
          <w:sz w:val="24"/>
          <w:szCs w:val="24"/>
        </w:rPr>
        <w:t>This instrument adds the following table item to Part 4 of Schedule 1AB:</w:t>
      </w:r>
    </w:p>
    <w:p w14:paraId="3C36F3E8" w14:textId="7A813A7F" w:rsidR="0047460A" w:rsidRPr="00344924" w:rsidRDefault="0047460A" w:rsidP="00BA7507">
      <w:pPr>
        <w:ind w:right="-46"/>
        <w:rPr>
          <w:rFonts w:ascii="Times New Roman" w:hAnsi="Times New Roman"/>
          <w:sz w:val="24"/>
          <w:szCs w:val="24"/>
        </w:rPr>
      </w:pPr>
    </w:p>
    <w:p w14:paraId="4D7C5B5D" w14:textId="6B779B2A" w:rsidR="00BB0792" w:rsidRPr="007458E4" w:rsidRDefault="007458E4" w:rsidP="00BA7507">
      <w:pPr>
        <w:pStyle w:val="ListParagraph"/>
        <w:numPr>
          <w:ilvl w:val="0"/>
          <w:numId w:val="28"/>
        </w:numPr>
        <w:ind w:right="-46"/>
        <w:rPr>
          <w:szCs w:val="24"/>
        </w:rPr>
      </w:pPr>
      <w:r>
        <w:rPr>
          <w:szCs w:val="24"/>
        </w:rPr>
        <w:t>T</w:t>
      </w:r>
      <w:r w:rsidRPr="007458E4">
        <w:rPr>
          <w:szCs w:val="24"/>
        </w:rPr>
        <w:t>able item 348</w:t>
      </w:r>
      <w:r w:rsidR="009D53FC" w:rsidRPr="007458E4">
        <w:rPr>
          <w:szCs w:val="24"/>
        </w:rPr>
        <w:t xml:space="preserve"> provides legislative authority for government spending on the </w:t>
      </w:r>
      <w:r w:rsidR="0033789F" w:rsidRPr="007458E4">
        <w:rPr>
          <w:szCs w:val="24"/>
        </w:rPr>
        <w:t xml:space="preserve">Regional Connectivity Program (the Program) </w:t>
      </w:r>
      <w:r w:rsidR="0033789F" w:rsidRPr="007458E4">
        <w:rPr>
          <w:szCs w:val="24"/>
          <w:lang w:val="en-GB"/>
        </w:rPr>
        <w:t xml:space="preserve">which </w:t>
      </w:r>
      <w:r w:rsidR="00515BB0" w:rsidRPr="007458E4">
        <w:rPr>
          <w:szCs w:val="24"/>
          <w:lang w:val="en-GB"/>
        </w:rPr>
        <w:t>will use</w:t>
      </w:r>
      <w:r w:rsidR="0033789F" w:rsidRPr="007458E4">
        <w:rPr>
          <w:szCs w:val="24"/>
          <w:lang w:val="en-GB"/>
        </w:rPr>
        <w:t xml:space="preserve"> a place-based approach to target telecommunications infrastructure investment to provide economic opportunities and enable participation in the digital economy for regio</w:t>
      </w:r>
      <w:r w:rsidR="006E672F" w:rsidRPr="007458E4">
        <w:rPr>
          <w:szCs w:val="24"/>
          <w:lang w:val="en-GB"/>
        </w:rPr>
        <w:t>nal</w:t>
      </w:r>
      <w:r w:rsidR="001F54FB" w:rsidRPr="007458E4">
        <w:rPr>
          <w:szCs w:val="24"/>
          <w:lang w:val="en-GB"/>
        </w:rPr>
        <w:t xml:space="preserve"> communities and businesses.</w:t>
      </w:r>
    </w:p>
    <w:p w14:paraId="796B2886" w14:textId="77777777" w:rsidR="00BB0792" w:rsidRDefault="00BB0792" w:rsidP="00BA7507">
      <w:pPr>
        <w:pStyle w:val="ListParagraph"/>
        <w:ind w:right="-46"/>
        <w:rPr>
          <w:szCs w:val="24"/>
          <w:lang w:val="en-GB"/>
        </w:rPr>
      </w:pPr>
    </w:p>
    <w:p w14:paraId="5C6A6D59" w14:textId="77777777" w:rsidR="001F54FB" w:rsidRDefault="001F54FB" w:rsidP="00BA7507">
      <w:pPr>
        <w:rPr>
          <w:rFonts w:ascii="Times New Roman" w:hAnsi="Times New Roman"/>
          <w:b/>
          <w:sz w:val="24"/>
          <w:szCs w:val="24"/>
          <w:lang w:val="en-GB"/>
        </w:rPr>
      </w:pPr>
      <w:r>
        <w:rPr>
          <w:rFonts w:ascii="Times New Roman" w:hAnsi="Times New Roman"/>
          <w:b/>
          <w:sz w:val="24"/>
          <w:szCs w:val="24"/>
          <w:lang w:val="en-GB"/>
        </w:rPr>
        <w:br w:type="page"/>
      </w:r>
    </w:p>
    <w:p w14:paraId="3A642FFC" w14:textId="02E5430C" w:rsidR="001F54FB" w:rsidRPr="00515BB0" w:rsidRDefault="001F54FB" w:rsidP="00BA7507">
      <w:pPr>
        <w:rPr>
          <w:rFonts w:ascii="Times New Roman" w:hAnsi="Times New Roman"/>
          <w:b/>
          <w:sz w:val="24"/>
          <w:szCs w:val="24"/>
          <w:u w:val="single"/>
          <w:lang w:val="en-GB"/>
        </w:rPr>
      </w:pPr>
      <w:r w:rsidRPr="007458E4">
        <w:rPr>
          <w:rFonts w:ascii="Times New Roman" w:hAnsi="Times New Roman"/>
          <w:b/>
          <w:sz w:val="24"/>
          <w:szCs w:val="24"/>
          <w:u w:val="single"/>
          <w:lang w:val="en-GB"/>
        </w:rPr>
        <w:lastRenderedPageBreak/>
        <w:t xml:space="preserve">Table </w:t>
      </w:r>
      <w:r w:rsidR="007458E4" w:rsidRPr="007458E4">
        <w:rPr>
          <w:rFonts w:ascii="Times New Roman" w:hAnsi="Times New Roman"/>
          <w:b/>
          <w:sz w:val="24"/>
          <w:szCs w:val="24"/>
          <w:u w:val="single"/>
          <w:lang w:val="en-GB"/>
        </w:rPr>
        <w:t>item 33</w:t>
      </w:r>
      <w:r w:rsidR="004875D0">
        <w:rPr>
          <w:rFonts w:ascii="Times New Roman" w:hAnsi="Times New Roman"/>
          <w:b/>
          <w:sz w:val="24"/>
          <w:szCs w:val="24"/>
          <w:u w:val="single"/>
          <w:lang w:val="en-GB"/>
        </w:rPr>
        <w:t xml:space="preserve"> </w:t>
      </w:r>
      <w:r w:rsidRPr="00515BB0">
        <w:rPr>
          <w:rFonts w:ascii="Times New Roman" w:hAnsi="Times New Roman"/>
          <w:b/>
          <w:sz w:val="24"/>
          <w:szCs w:val="24"/>
          <w:u w:val="single"/>
          <w:lang w:val="en-GB"/>
        </w:rPr>
        <w:t xml:space="preserve">- Grant to </w:t>
      </w:r>
      <w:r w:rsidR="008A5FE7" w:rsidRPr="00515BB0">
        <w:rPr>
          <w:rFonts w:ascii="Times New Roman" w:hAnsi="Times New Roman"/>
          <w:b/>
          <w:sz w:val="24"/>
          <w:szCs w:val="24"/>
          <w:u w:val="single"/>
        </w:rPr>
        <w:t>Free TV Australia Lt</w:t>
      </w:r>
      <w:r w:rsidRPr="00515BB0">
        <w:rPr>
          <w:rFonts w:ascii="Times New Roman" w:hAnsi="Times New Roman"/>
          <w:b/>
          <w:sz w:val="24"/>
          <w:szCs w:val="24"/>
          <w:u w:val="single"/>
        </w:rPr>
        <w:t>d</w:t>
      </w:r>
    </w:p>
    <w:p w14:paraId="3091B03D" w14:textId="77777777" w:rsidR="001F54FB" w:rsidRDefault="001F54FB" w:rsidP="00BA7507">
      <w:pPr>
        <w:pStyle w:val="BodyText1"/>
        <w:spacing w:after="0" w:line="240" w:lineRule="auto"/>
        <w:rPr>
          <w:rFonts w:cs="Times New Roman"/>
          <w:szCs w:val="24"/>
        </w:rPr>
      </w:pPr>
    </w:p>
    <w:p w14:paraId="6022D7E5" w14:textId="3A786A15" w:rsidR="001F54FB" w:rsidRDefault="001F54FB" w:rsidP="00BA7507">
      <w:pPr>
        <w:pStyle w:val="BodyText1"/>
        <w:spacing w:after="0" w:line="240" w:lineRule="auto"/>
        <w:rPr>
          <w:rFonts w:cs="Times New Roman"/>
          <w:szCs w:val="24"/>
        </w:rPr>
      </w:pPr>
      <w:r>
        <w:rPr>
          <w:rFonts w:cs="Times New Roman"/>
          <w:szCs w:val="24"/>
        </w:rPr>
        <w:t xml:space="preserve">The funding measure described in the item is part of the ‘Pacific Step-up’ announced by the Prime Minister on 8 November 2018. </w:t>
      </w:r>
      <w:r w:rsidR="00515BB0">
        <w:rPr>
          <w:rFonts w:cs="Times New Roman"/>
          <w:szCs w:val="24"/>
        </w:rPr>
        <w:t>The funding was announced by the Prime Minister in a</w:t>
      </w:r>
      <w:r>
        <w:rPr>
          <w:rFonts w:cs="Times New Roman"/>
          <w:szCs w:val="24"/>
        </w:rPr>
        <w:t xml:space="preserve"> joint statement with the Prime Minister of Fiji</w:t>
      </w:r>
      <w:r w:rsidR="00515BB0">
        <w:rPr>
          <w:rFonts w:cs="Times New Roman"/>
          <w:szCs w:val="24"/>
        </w:rPr>
        <w:t>. The joint statement</w:t>
      </w:r>
      <w:r>
        <w:rPr>
          <w:rFonts w:cs="Times New Roman"/>
          <w:szCs w:val="24"/>
        </w:rPr>
        <w:t xml:space="preserve"> is available at: </w:t>
      </w:r>
      <w:r w:rsidRPr="009D53FC">
        <w:rPr>
          <w:rStyle w:val="Hyperlink"/>
          <w:color w:val="auto"/>
        </w:rPr>
        <w:t xml:space="preserve">https://www.pm.gov.au/media/joint-statement-prime-minister-fiji  </w:t>
      </w:r>
      <w:r w:rsidRPr="009D53FC">
        <w:rPr>
          <w:rFonts w:cs="Times New Roman"/>
          <w:szCs w:val="24"/>
        </w:rPr>
        <w:t xml:space="preserve">  </w:t>
      </w:r>
    </w:p>
    <w:p w14:paraId="33C14DD3" w14:textId="77777777" w:rsidR="001F54FB" w:rsidRDefault="001F54FB" w:rsidP="00BA7507">
      <w:pPr>
        <w:rPr>
          <w:rFonts w:ascii="Times New Roman" w:hAnsi="Times New Roman"/>
          <w:sz w:val="24"/>
          <w:szCs w:val="24"/>
          <w:lang w:val="en-GB"/>
        </w:rPr>
      </w:pPr>
    </w:p>
    <w:p w14:paraId="19D36521" w14:textId="60730878" w:rsidR="001F54FB" w:rsidRPr="0057122E" w:rsidRDefault="00515BB0" w:rsidP="00BA7507">
      <w:pPr>
        <w:rPr>
          <w:rFonts w:ascii="Times New Roman" w:hAnsi="Times New Roman"/>
          <w:sz w:val="24"/>
          <w:szCs w:val="24"/>
          <w:lang w:val="en-GB"/>
        </w:rPr>
      </w:pPr>
      <w:r w:rsidRPr="0057122E">
        <w:rPr>
          <w:rFonts w:ascii="Times New Roman" w:hAnsi="Times New Roman"/>
          <w:sz w:val="24"/>
          <w:szCs w:val="24"/>
          <w:lang w:val="en-GB"/>
        </w:rPr>
        <w:t xml:space="preserve">Under </w:t>
      </w:r>
      <w:r w:rsidR="001F54FB" w:rsidRPr="0057122E">
        <w:rPr>
          <w:rFonts w:ascii="Times New Roman" w:hAnsi="Times New Roman"/>
          <w:sz w:val="24"/>
          <w:szCs w:val="24"/>
          <w:lang w:val="en-GB"/>
        </w:rPr>
        <w:t xml:space="preserve">table item </w:t>
      </w:r>
      <w:r w:rsidR="007458E4" w:rsidRPr="0057122E">
        <w:rPr>
          <w:rFonts w:ascii="Times New Roman" w:hAnsi="Times New Roman"/>
          <w:sz w:val="24"/>
          <w:szCs w:val="24"/>
          <w:lang w:val="en-GB"/>
        </w:rPr>
        <w:t>33</w:t>
      </w:r>
      <w:r w:rsidR="001F54FB" w:rsidRPr="0057122E">
        <w:rPr>
          <w:rFonts w:ascii="Times New Roman" w:hAnsi="Times New Roman"/>
          <w:sz w:val="24"/>
          <w:szCs w:val="24"/>
          <w:lang w:val="en-GB"/>
        </w:rPr>
        <w:t xml:space="preserve">, </w:t>
      </w:r>
      <w:r w:rsidR="00A07334" w:rsidRPr="0057122E">
        <w:rPr>
          <w:rFonts w:ascii="Times New Roman" w:hAnsi="Times New Roman"/>
          <w:sz w:val="24"/>
          <w:szCs w:val="24"/>
          <w:lang w:val="en-GB"/>
        </w:rPr>
        <w:t xml:space="preserve">the Government will provide </w:t>
      </w:r>
      <w:r w:rsidR="001F54FB" w:rsidRPr="0057122E">
        <w:rPr>
          <w:rFonts w:ascii="Times New Roman" w:hAnsi="Times New Roman"/>
          <w:sz w:val="24"/>
          <w:szCs w:val="24"/>
          <w:lang w:val="en-GB"/>
        </w:rPr>
        <w:t>$</w:t>
      </w:r>
      <w:r w:rsidR="001F54FB" w:rsidRPr="0057122E">
        <w:rPr>
          <w:rFonts w:ascii="Times New Roman" w:hAnsi="Times New Roman"/>
          <w:sz w:val="24"/>
          <w:szCs w:val="24"/>
        </w:rPr>
        <w:t>17 mil</w:t>
      </w:r>
      <w:r w:rsidR="00A07334" w:rsidRPr="0057122E">
        <w:rPr>
          <w:rFonts w:ascii="Times New Roman" w:hAnsi="Times New Roman"/>
          <w:sz w:val="24"/>
          <w:szCs w:val="24"/>
        </w:rPr>
        <w:t>lion over three years from 2019</w:t>
      </w:r>
      <w:r w:rsidR="00A07334" w:rsidRPr="0057122E">
        <w:rPr>
          <w:rFonts w:ascii="Times New Roman" w:hAnsi="Times New Roman"/>
          <w:sz w:val="24"/>
          <w:szCs w:val="24"/>
        </w:rPr>
        <w:noBreakHyphen/>
      </w:r>
      <w:r w:rsidR="0057122E" w:rsidRPr="0057122E">
        <w:rPr>
          <w:rFonts w:ascii="Times New Roman" w:hAnsi="Times New Roman"/>
          <w:sz w:val="24"/>
          <w:szCs w:val="24"/>
        </w:rPr>
        <w:t>20 </w:t>
      </w:r>
      <w:r w:rsidR="001F54FB" w:rsidRPr="0057122E">
        <w:rPr>
          <w:rFonts w:ascii="Times New Roman" w:hAnsi="Times New Roman"/>
          <w:sz w:val="24"/>
          <w:szCs w:val="24"/>
        </w:rPr>
        <w:t>to</w:t>
      </w:r>
      <w:r w:rsidR="001F54FB" w:rsidRPr="0057122E">
        <w:rPr>
          <w:rFonts w:ascii="Times New Roman" w:hAnsi="Times New Roman"/>
          <w:sz w:val="24"/>
          <w:szCs w:val="24"/>
          <w:lang w:val="en-GB"/>
        </w:rPr>
        <w:t xml:space="preserve"> </w:t>
      </w:r>
      <w:r w:rsidR="00A07334" w:rsidRPr="0057122E">
        <w:rPr>
          <w:rFonts w:ascii="Times New Roman" w:hAnsi="Times New Roman"/>
          <w:sz w:val="24"/>
          <w:szCs w:val="24"/>
          <w:lang w:val="en-GB"/>
        </w:rPr>
        <w:t xml:space="preserve">Free TV to </w:t>
      </w:r>
      <w:r w:rsidR="001F54FB" w:rsidRPr="0057122E">
        <w:rPr>
          <w:rFonts w:ascii="Times New Roman" w:hAnsi="Times New Roman"/>
          <w:color w:val="000000"/>
          <w:sz w:val="24"/>
          <w:szCs w:val="24"/>
        </w:rPr>
        <w:t xml:space="preserve">make programming rights to Australian content </w:t>
      </w:r>
      <w:r w:rsidR="001F54FB" w:rsidRPr="0057122E">
        <w:rPr>
          <w:rFonts w:ascii="Times New Roman" w:hAnsi="Times New Roman"/>
          <w:sz w:val="24"/>
          <w:szCs w:val="24"/>
          <w:lang w:val="en-GB"/>
        </w:rPr>
        <w:t xml:space="preserve">available to broadcasters within those </w:t>
      </w:r>
      <w:r w:rsidR="00DB0C6F" w:rsidRPr="0057122E">
        <w:rPr>
          <w:rFonts w:ascii="Times New Roman" w:hAnsi="Times New Roman"/>
          <w:sz w:val="24"/>
          <w:szCs w:val="24"/>
          <w:lang w:val="en-GB"/>
        </w:rPr>
        <w:t xml:space="preserve">South </w:t>
      </w:r>
      <w:r w:rsidR="001F54FB" w:rsidRPr="0057122E">
        <w:rPr>
          <w:rFonts w:ascii="Times New Roman" w:hAnsi="Times New Roman"/>
          <w:sz w:val="24"/>
          <w:szCs w:val="24"/>
          <w:lang w:val="en-GB"/>
        </w:rPr>
        <w:t xml:space="preserve">Pacific Island countries participating in the </w:t>
      </w:r>
      <w:r w:rsidR="0057122E" w:rsidRPr="0057122E">
        <w:rPr>
          <w:rFonts w:ascii="Times New Roman" w:hAnsi="Times New Roman"/>
          <w:sz w:val="24"/>
          <w:szCs w:val="24"/>
          <w:lang w:val="en-GB"/>
        </w:rPr>
        <w:t>‘</w:t>
      </w:r>
      <w:r w:rsidR="001F54FB" w:rsidRPr="0057122E">
        <w:rPr>
          <w:rFonts w:ascii="Times New Roman" w:hAnsi="Times New Roman"/>
          <w:sz w:val="24"/>
          <w:szCs w:val="24"/>
        </w:rPr>
        <w:t>Pacific Step-up</w:t>
      </w:r>
      <w:r w:rsidR="0057122E" w:rsidRPr="0057122E">
        <w:rPr>
          <w:rFonts w:ascii="Times New Roman" w:hAnsi="Times New Roman"/>
          <w:sz w:val="24"/>
          <w:szCs w:val="24"/>
        </w:rPr>
        <w:t>’</w:t>
      </w:r>
      <w:r w:rsidR="001F54FB" w:rsidRPr="0057122E">
        <w:rPr>
          <w:rFonts w:ascii="Times New Roman" w:hAnsi="Times New Roman"/>
          <w:sz w:val="24"/>
          <w:szCs w:val="24"/>
        </w:rPr>
        <w:t xml:space="preserve">, </w:t>
      </w:r>
      <w:r w:rsidR="001F54FB" w:rsidRPr="0057122E">
        <w:rPr>
          <w:rFonts w:ascii="Times New Roman" w:hAnsi="Times New Roman"/>
          <w:sz w:val="24"/>
          <w:szCs w:val="24"/>
          <w:lang w:val="en-GB"/>
        </w:rPr>
        <w:t xml:space="preserve">and </w:t>
      </w:r>
      <w:r w:rsidR="001F54FB" w:rsidRPr="0057122E">
        <w:rPr>
          <w:rFonts w:ascii="Times New Roman" w:hAnsi="Times New Roman"/>
          <w:sz w:val="24"/>
          <w:szCs w:val="24"/>
        </w:rPr>
        <w:t xml:space="preserve">allow for re-transmission by those </w:t>
      </w:r>
      <w:r w:rsidR="00DB0C6F" w:rsidRPr="0057122E">
        <w:rPr>
          <w:rFonts w:ascii="Times New Roman" w:hAnsi="Times New Roman"/>
          <w:sz w:val="24"/>
          <w:szCs w:val="24"/>
        </w:rPr>
        <w:t xml:space="preserve">South </w:t>
      </w:r>
      <w:r w:rsidR="001F54FB" w:rsidRPr="0057122E">
        <w:rPr>
          <w:rFonts w:ascii="Times New Roman" w:hAnsi="Times New Roman"/>
          <w:sz w:val="24"/>
          <w:szCs w:val="24"/>
        </w:rPr>
        <w:t xml:space="preserve">Pacific Island broadcasters within their schedules. </w:t>
      </w:r>
      <w:r w:rsidR="001F54FB" w:rsidRPr="0057122E">
        <w:rPr>
          <w:rFonts w:ascii="Times New Roman" w:hAnsi="Times New Roman"/>
          <w:sz w:val="24"/>
          <w:szCs w:val="24"/>
          <w:lang w:val="en-GB"/>
        </w:rPr>
        <w:t xml:space="preserve">The initial participating countries include Papua New Guinea, Fiji, Vanuatu, Solomon Islands, Kiribati, Tuvalu and Nauru. </w:t>
      </w:r>
    </w:p>
    <w:p w14:paraId="5DDB75C8" w14:textId="77777777" w:rsidR="001F54FB" w:rsidRDefault="001F54FB" w:rsidP="00BA7507">
      <w:pPr>
        <w:rPr>
          <w:rFonts w:ascii="Times New Roman" w:hAnsi="Times New Roman"/>
          <w:sz w:val="24"/>
          <w:szCs w:val="24"/>
        </w:rPr>
      </w:pPr>
    </w:p>
    <w:p w14:paraId="47426ED8" w14:textId="1E68F27D" w:rsidR="001F54FB" w:rsidRDefault="001F54FB" w:rsidP="00BA7507">
      <w:pPr>
        <w:rPr>
          <w:rFonts w:ascii="Times New Roman" w:hAnsi="Times New Roman"/>
          <w:sz w:val="24"/>
          <w:szCs w:val="24"/>
        </w:rPr>
      </w:pPr>
      <w:r>
        <w:rPr>
          <w:rFonts w:ascii="Times New Roman" w:hAnsi="Times New Roman"/>
          <w:sz w:val="24"/>
          <w:szCs w:val="24"/>
        </w:rPr>
        <w:t xml:space="preserve">Free TV </w:t>
      </w:r>
      <w:r w:rsidRPr="004A2A2F">
        <w:rPr>
          <w:rFonts w:ascii="Times New Roman" w:hAnsi="Times New Roman"/>
          <w:sz w:val="24"/>
          <w:szCs w:val="24"/>
        </w:rPr>
        <w:t>is the industry body representing all of Australia</w:t>
      </w:r>
      <w:r w:rsidR="0057122E">
        <w:rPr>
          <w:rFonts w:ascii="Times New Roman" w:hAnsi="Times New Roman"/>
          <w:sz w:val="24"/>
          <w:szCs w:val="24"/>
        </w:rPr>
        <w:t>’</w:t>
      </w:r>
      <w:bookmarkStart w:id="0" w:name="_GoBack"/>
      <w:bookmarkEnd w:id="0"/>
      <w:r w:rsidRPr="004A2A2F">
        <w:rPr>
          <w:rFonts w:ascii="Times New Roman" w:hAnsi="Times New Roman"/>
          <w:sz w:val="24"/>
          <w:szCs w:val="24"/>
        </w:rPr>
        <w:t>s commercial free-to-air television broadcasters.</w:t>
      </w:r>
    </w:p>
    <w:p w14:paraId="5AA3319A" w14:textId="77777777" w:rsidR="001F54FB" w:rsidRDefault="001F54FB" w:rsidP="00BA7507">
      <w:pPr>
        <w:rPr>
          <w:rFonts w:ascii="Times New Roman" w:hAnsi="Times New Roman"/>
          <w:sz w:val="24"/>
          <w:szCs w:val="24"/>
        </w:rPr>
      </w:pPr>
    </w:p>
    <w:p w14:paraId="41B2D8AE" w14:textId="2CD43F87" w:rsidR="001F54FB" w:rsidRDefault="001F54FB" w:rsidP="00BA7507">
      <w:pPr>
        <w:rPr>
          <w:rFonts w:ascii="Times New Roman" w:hAnsi="Times New Roman"/>
          <w:sz w:val="24"/>
          <w:szCs w:val="24"/>
          <w:lang w:val="en-GB"/>
        </w:rPr>
      </w:pPr>
      <w:r w:rsidRPr="0054603C">
        <w:rPr>
          <w:rFonts w:ascii="Times New Roman" w:hAnsi="Times New Roman"/>
          <w:sz w:val="24"/>
          <w:szCs w:val="24"/>
        </w:rPr>
        <w:t>Providing Australian content</w:t>
      </w:r>
      <w:r>
        <w:rPr>
          <w:rFonts w:ascii="Times New Roman" w:hAnsi="Times New Roman"/>
          <w:sz w:val="24"/>
          <w:szCs w:val="24"/>
        </w:rPr>
        <w:t xml:space="preserve">, through the granting arrangement with Free TV, </w:t>
      </w:r>
      <w:r>
        <w:rPr>
          <w:rFonts w:ascii="Times New Roman" w:hAnsi="Times New Roman"/>
          <w:sz w:val="24"/>
          <w:szCs w:val="24"/>
          <w:lang w:val="en-GB"/>
        </w:rPr>
        <w:t xml:space="preserve">will allow </w:t>
      </w:r>
      <w:r w:rsidRPr="0054603C">
        <w:rPr>
          <w:rFonts w:ascii="Times New Roman" w:hAnsi="Times New Roman"/>
          <w:sz w:val="24"/>
          <w:szCs w:val="24"/>
          <w:lang w:val="en-GB"/>
        </w:rPr>
        <w:t xml:space="preserve">audiences </w:t>
      </w:r>
      <w:r>
        <w:rPr>
          <w:rFonts w:ascii="Times New Roman" w:hAnsi="Times New Roman"/>
          <w:sz w:val="24"/>
          <w:szCs w:val="24"/>
          <w:lang w:val="en-GB"/>
        </w:rPr>
        <w:t xml:space="preserve">in the participating </w:t>
      </w:r>
      <w:r w:rsidR="00DB0C6F">
        <w:rPr>
          <w:rFonts w:ascii="Times New Roman" w:hAnsi="Times New Roman"/>
          <w:sz w:val="24"/>
          <w:szCs w:val="24"/>
          <w:lang w:val="en-GB"/>
        </w:rPr>
        <w:t xml:space="preserve">South </w:t>
      </w:r>
      <w:r>
        <w:rPr>
          <w:rFonts w:ascii="Times New Roman" w:hAnsi="Times New Roman"/>
          <w:sz w:val="24"/>
          <w:szCs w:val="24"/>
          <w:lang w:val="en-GB"/>
        </w:rPr>
        <w:t xml:space="preserve">Pacific Island countries, </w:t>
      </w:r>
      <w:r w:rsidRPr="0054603C">
        <w:rPr>
          <w:rFonts w:ascii="Times New Roman" w:hAnsi="Times New Roman"/>
          <w:sz w:val="24"/>
          <w:szCs w:val="24"/>
          <w:lang w:val="en-GB"/>
        </w:rPr>
        <w:t xml:space="preserve">to have access to a greater diversity of Australian media to showcase Australia’s lifestyle, culture and values. Pacific communities have a strong interest in Australian content, but are not resourced to acquire it independently. </w:t>
      </w:r>
    </w:p>
    <w:p w14:paraId="2DCEBFA6" w14:textId="4C93DC14" w:rsidR="00A07334" w:rsidRDefault="00A07334" w:rsidP="00BA7507">
      <w:pPr>
        <w:rPr>
          <w:rFonts w:ascii="Times New Roman" w:hAnsi="Times New Roman"/>
          <w:sz w:val="24"/>
          <w:szCs w:val="24"/>
          <w:lang w:val="en-GB"/>
        </w:rPr>
      </w:pPr>
    </w:p>
    <w:p w14:paraId="5F6ED9C9" w14:textId="4540123A" w:rsidR="00A07334" w:rsidRPr="0054603C" w:rsidRDefault="00A07334" w:rsidP="00BA7507">
      <w:pPr>
        <w:rPr>
          <w:rFonts w:ascii="Times New Roman" w:hAnsi="Times New Roman"/>
          <w:sz w:val="24"/>
          <w:szCs w:val="24"/>
          <w:lang w:val="en-GB"/>
        </w:rPr>
      </w:pPr>
      <w:r>
        <w:rPr>
          <w:rFonts w:ascii="Times New Roman" w:hAnsi="Times New Roman"/>
          <w:sz w:val="24"/>
          <w:szCs w:val="24"/>
          <w:lang w:val="en-GB"/>
        </w:rPr>
        <w:t>The Minister for Communications and the Arts has portfolio responsibility for this matter.</w:t>
      </w:r>
    </w:p>
    <w:p w14:paraId="052F6F18" w14:textId="77777777" w:rsidR="001F54FB" w:rsidRPr="0054603C" w:rsidRDefault="001F54FB" w:rsidP="00BA7507">
      <w:pPr>
        <w:pStyle w:val="Heading3"/>
        <w:spacing w:before="0" w:after="0"/>
        <w:rPr>
          <w:rFonts w:cs="Times New Roman"/>
        </w:rPr>
      </w:pPr>
    </w:p>
    <w:p w14:paraId="07C5A412" w14:textId="77777777" w:rsidR="001F54FB" w:rsidRPr="0054603C" w:rsidRDefault="001F54FB" w:rsidP="00BA7507">
      <w:pPr>
        <w:pStyle w:val="Heading3"/>
        <w:spacing w:before="0" w:after="0"/>
        <w:rPr>
          <w:rFonts w:cs="Times New Roman"/>
        </w:rPr>
      </w:pPr>
      <w:r w:rsidRPr="0054603C">
        <w:rPr>
          <w:rFonts w:cs="Times New Roman"/>
        </w:rPr>
        <w:t>Human rights implications</w:t>
      </w:r>
    </w:p>
    <w:p w14:paraId="7F4E326C" w14:textId="77777777" w:rsidR="008A5FE7" w:rsidRDefault="008A5FE7" w:rsidP="00BA7507">
      <w:pPr>
        <w:rPr>
          <w:rFonts w:ascii="Times New Roman" w:hAnsi="Times New Roman"/>
          <w:sz w:val="24"/>
          <w:szCs w:val="24"/>
        </w:rPr>
      </w:pPr>
    </w:p>
    <w:p w14:paraId="4433EA6E" w14:textId="202D276D" w:rsidR="001F54FB" w:rsidRPr="0054603C" w:rsidRDefault="001F54FB" w:rsidP="00BA7507">
      <w:pPr>
        <w:rPr>
          <w:rFonts w:ascii="Times New Roman" w:hAnsi="Times New Roman"/>
          <w:sz w:val="24"/>
          <w:szCs w:val="24"/>
        </w:rPr>
      </w:pPr>
      <w:r w:rsidRPr="0054603C">
        <w:rPr>
          <w:rFonts w:ascii="Times New Roman" w:hAnsi="Times New Roman"/>
          <w:sz w:val="24"/>
          <w:szCs w:val="24"/>
        </w:rPr>
        <w:t xml:space="preserve">Australia is a signatory to seven core United Nations (UN) human rights treaties. </w:t>
      </w:r>
    </w:p>
    <w:p w14:paraId="16B55807" w14:textId="3B051D0A" w:rsidR="001F54FB" w:rsidRDefault="00A07334" w:rsidP="00BA7507">
      <w:pPr>
        <w:rPr>
          <w:rFonts w:ascii="Times New Roman" w:hAnsi="Times New Roman"/>
          <w:sz w:val="24"/>
          <w:szCs w:val="24"/>
        </w:rPr>
      </w:pPr>
      <w:r>
        <w:rPr>
          <w:rFonts w:ascii="Times New Roman" w:hAnsi="Times New Roman"/>
          <w:sz w:val="24"/>
          <w:szCs w:val="24"/>
        </w:rPr>
        <w:t xml:space="preserve">The measure at table </w:t>
      </w:r>
      <w:r w:rsidRPr="007458E4">
        <w:rPr>
          <w:rFonts w:ascii="Times New Roman" w:hAnsi="Times New Roman"/>
          <w:sz w:val="24"/>
          <w:szCs w:val="24"/>
        </w:rPr>
        <w:t>i</w:t>
      </w:r>
      <w:r w:rsidR="001F54FB" w:rsidRPr="007458E4">
        <w:rPr>
          <w:rFonts w:ascii="Times New Roman" w:hAnsi="Times New Roman"/>
          <w:sz w:val="24"/>
          <w:szCs w:val="24"/>
        </w:rPr>
        <w:t xml:space="preserve">tem </w:t>
      </w:r>
      <w:r w:rsidR="007458E4" w:rsidRPr="007458E4">
        <w:rPr>
          <w:rFonts w:ascii="Times New Roman" w:hAnsi="Times New Roman"/>
          <w:sz w:val="24"/>
          <w:szCs w:val="24"/>
        </w:rPr>
        <w:t>33</w:t>
      </w:r>
      <w:r w:rsidR="001F54FB">
        <w:rPr>
          <w:rFonts w:ascii="Times New Roman" w:hAnsi="Times New Roman"/>
          <w:sz w:val="24"/>
          <w:szCs w:val="24"/>
        </w:rPr>
        <w:t xml:space="preserve"> </w:t>
      </w:r>
      <w:r w:rsidR="001F54FB" w:rsidRPr="0054603C">
        <w:rPr>
          <w:rFonts w:ascii="Times New Roman" w:hAnsi="Times New Roman"/>
          <w:sz w:val="24"/>
          <w:szCs w:val="24"/>
        </w:rPr>
        <w:t xml:space="preserve">engages rights outlined in two of the seven treaties namely, the International Covenant on Civil and Political Rights (ICCPR) and the International Covenant on Economic, Social and Cultural Rights (ICESCR). </w:t>
      </w:r>
    </w:p>
    <w:p w14:paraId="45FEC4C2" w14:textId="77777777" w:rsidR="001F54FB" w:rsidRPr="0054603C" w:rsidRDefault="001F54FB" w:rsidP="00BA7507">
      <w:pPr>
        <w:rPr>
          <w:rFonts w:ascii="Times New Roman" w:hAnsi="Times New Roman"/>
          <w:sz w:val="24"/>
          <w:szCs w:val="24"/>
        </w:rPr>
      </w:pPr>
    </w:p>
    <w:p w14:paraId="59CF1380" w14:textId="77777777" w:rsidR="001F54FB" w:rsidRDefault="001F54FB" w:rsidP="00BA7507">
      <w:pPr>
        <w:rPr>
          <w:rFonts w:ascii="Times New Roman" w:hAnsi="Times New Roman"/>
          <w:sz w:val="24"/>
          <w:szCs w:val="24"/>
        </w:rPr>
      </w:pPr>
      <w:r w:rsidRPr="0013176F">
        <w:rPr>
          <w:rFonts w:ascii="Times New Roman" w:hAnsi="Times New Roman"/>
          <w:sz w:val="24"/>
          <w:szCs w:val="24"/>
        </w:rPr>
        <w:t xml:space="preserve">Article 15 of the ICESCR recognises the rights of all people to take part in cultural life. </w:t>
      </w:r>
    </w:p>
    <w:p w14:paraId="782C0B36" w14:textId="77777777" w:rsidR="001F54FB" w:rsidRDefault="001F54FB" w:rsidP="00BA7507">
      <w:pPr>
        <w:rPr>
          <w:rFonts w:ascii="Times New Roman" w:hAnsi="Times New Roman"/>
          <w:sz w:val="24"/>
          <w:szCs w:val="24"/>
        </w:rPr>
      </w:pPr>
    </w:p>
    <w:p w14:paraId="4CB6FE2B" w14:textId="77777777" w:rsidR="001F54FB" w:rsidRDefault="001F54FB" w:rsidP="00BA7507">
      <w:pPr>
        <w:rPr>
          <w:rFonts w:ascii="Times New Roman" w:hAnsi="Times New Roman"/>
          <w:sz w:val="24"/>
          <w:szCs w:val="24"/>
        </w:rPr>
      </w:pPr>
      <w:r w:rsidRPr="0013176F">
        <w:rPr>
          <w:rFonts w:ascii="Times New Roman" w:hAnsi="Times New Roman"/>
          <w:sz w:val="24"/>
          <w:szCs w:val="24"/>
        </w:rPr>
        <w:t>Articles 19(2) of the ICCPR recognise</w:t>
      </w:r>
      <w:r>
        <w:rPr>
          <w:rFonts w:ascii="Times New Roman" w:hAnsi="Times New Roman"/>
          <w:sz w:val="24"/>
          <w:szCs w:val="24"/>
        </w:rPr>
        <w:t>s</w:t>
      </w:r>
      <w:r w:rsidRPr="0013176F">
        <w:rPr>
          <w:rFonts w:ascii="Times New Roman" w:hAnsi="Times New Roman"/>
          <w:sz w:val="24"/>
          <w:szCs w:val="24"/>
        </w:rPr>
        <w:t xml:space="preserve"> the right to freedom of expression, including the right to receive and impart information and ideas of all kinds, regardless of frontiers, either orally, in writing or in print, in the form of art, or through any other media of a person’s choice</w:t>
      </w:r>
      <w:r>
        <w:rPr>
          <w:rFonts w:ascii="Times New Roman" w:hAnsi="Times New Roman"/>
          <w:sz w:val="24"/>
          <w:szCs w:val="24"/>
        </w:rPr>
        <w:t>.</w:t>
      </w:r>
    </w:p>
    <w:p w14:paraId="234192A9" w14:textId="77777777" w:rsidR="001F54FB" w:rsidRDefault="001F54FB" w:rsidP="00BA7507">
      <w:pPr>
        <w:rPr>
          <w:rFonts w:ascii="Times New Roman" w:hAnsi="Times New Roman"/>
          <w:sz w:val="24"/>
          <w:szCs w:val="24"/>
        </w:rPr>
      </w:pPr>
    </w:p>
    <w:p w14:paraId="25A42B79" w14:textId="77777777" w:rsidR="001F54FB" w:rsidRDefault="001F54FB" w:rsidP="00BA7507">
      <w:pPr>
        <w:rPr>
          <w:rFonts w:ascii="Times New Roman" w:hAnsi="Times New Roman"/>
          <w:sz w:val="24"/>
          <w:szCs w:val="24"/>
        </w:rPr>
      </w:pPr>
      <w:r w:rsidRPr="0013176F">
        <w:rPr>
          <w:rFonts w:ascii="Times New Roman" w:hAnsi="Times New Roman"/>
          <w:sz w:val="24"/>
          <w:szCs w:val="24"/>
        </w:rPr>
        <w:t xml:space="preserve">The UN Committee on Economic, Social and Cultural Rights has given a very broad interpretation to the term ‘culture’. This could potentially include the ability to access </w:t>
      </w:r>
      <w:r>
        <w:rPr>
          <w:rFonts w:ascii="Times New Roman" w:hAnsi="Times New Roman"/>
          <w:sz w:val="24"/>
          <w:szCs w:val="24"/>
        </w:rPr>
        <w:t xml:space="preserve">cultural </w:t>
      </w:r>
      <w:r w:rsidRPr="0013176F">
        <w:rPr>
          <w:rFonts w:ascii="Times New Roman" w:hAnsi="Times New Roman"/>
          <w:sz w:val="24"/>
          <w:szCs w:val="24"/>
        </w:rPr>
        <w:t xml:space="preserve">events through viewing these events on television. The </w:t>
      </w:r>
      <w:r>
        <w:rPr>
          <w:rFonts w:ascii="Times New Roman" w:hAnsi="Times New Roman"/>
          <w:sz w:val="24"/>
          <w:szCs w:val="24"/>
        </w:rPr>
        <w:t xml:space="preserve">measure is expected to include programming rights relating to Australian content about sporting-related events, drama, comedy, children’s content, lifestyle and art among others. </w:t>
      </w:r>
      <w:r w:rsidRPr="0013176F">
        <w:rPr>
          <w:rFonts w:ascii="Times New Roman" w:hAnsi="Times New Roman"/>
          <w:sz w:val="24"/>
          <w:szCs w:val="24"/>
        </w:rPr>
        <w:t xml:space="preserve">Arguably, the </w:t>
      </w:r>
      <w:r>
        <w:rPr>
          <w:rFonts w:ascii="Times New Roman" w:hAnsi="Times New Roman"/>
          <w:sz w:val="24"/>
          <w:szCs w:val="24"/>
        </w:rPr>
        <w:t xml:space="preserve">measure </w:t>
      </w:r>
      <w:r w:rsidRPr="0013176F">
        <w:rPr>
          <w:rFonts w:ascii="Times New Roman" w:hAnsi="Times New Roman"/>
          <w:sz w:val="24"/>
          <w:szCs w:val="24"/>
        </w:rPr>
        <w:t xml:space="preserve">promotes both the right to receive information and to take part in cultural life or enjoy culture in the form of </w:t>
      </w:r>
      <w:r>
        <w:rPr>
          <w:rFonts w:ascii="Times New Roman" w:hAnsi="Times New Roman"/>
          <w:sz w:val="24"/>
          <w:szCs w:val="24"/>
        </w:rPr>
        <w:t>the broadcast television content</w:t>
      </w:r>
      <w:r w:rsidRPr="0013176F">
        <w:rPr>
          <w:rFonts w:ascii="Times New Roman" w:hAnsi="Times New Roman"/>
          <w:sz w:val="24"/>
          <w:szCs w:val="24"/>
        </w:rPr>
        <w:t>.</w:t>
      </w:r>
    </w:p>
    <w:p w14:paraId="26247EC6" w14:textId="77777777" w:rsidR="001F54FB" w:rsidRDefault="001F54FB" w:rsidP="00BA7507">
      <w:pPr>
        <w:rPr>
          <w:rFonts w:ascii="Times New Roman" w:hAnsi="Times New Roman"/>
          <w:sz w:val="24"/>
          <w:szCs w:val="24"/>
        </w:rPr>
      </w:pPr>
    </w:p>
    <w:p w14:paraId="61204626" w14:textId="77777777" w:rsidR="001F54FB" w:rsidRDefault="001F54FB" w:rsidP="00BA7507">
      <w:pPr>
        <w:rPr>
          <w:rFonts w:ascii="Times New Roman" w:hAnsi="Times New Roman"/>
          <w:sz w:val="24"/>
          <w:szCs w:val="24"/>
        </w:rPr>
      </w:pPr>
      <w:r w:rsidRPr="0054603C">
        <w:rPr>
          <w:rFonts w:ascii="Times New Roman" w:hAnsi="Times New Roman"/>
          <w:sz w:val="24"/>
          <w:szCs w:val="24"/>
        </w:rPr>
        <w:t>The</w:t>
      </w:r>
      <w:r>
        <w:rPr>
          <w:rFonts w:ascii="Times New Roman" w:hAnsi="Times New Roman"/>
          <w:sz w:val="24"/>
          <w:szCs w:val="24"/>
        </w:rPr>
        <w:t xml:space="preserve"> measure </w:t>
      </w:r>
      <w:r w:rsidRPr="0054603C">
        <w:rPr>
          <w:rFonts w:ascii="Times New Roman" w:hAnsi="Times New Roman"/>
          <w:sz w:val="24"/>
          <w:szCs w:val="24"/>
        </w:rPr>
        <w:t>uphold</w:t>
      </w:r>
      <w:r>
        <w:rPr>
          <w:rFonts w:ascii="Times New Roman" w:hAnsi="Times New Roman"/>
          <w:sz w:val="24"/>
          <w:szCs w:val="24"/>
        </w:rPr>
        <w:t>s</w:t>
      </w:r>
      <w:r w:rsidRPr="0054603C">
        <w:rPr>
          <w:rFonts w:ascii="Times New Roman" w:hAnsi="Times New Roman"/>
          <w:sz w:val="24"/>
          <w:szCs w:val="24"/>
        </w:rPr>
        <w:t xml:space="preserve"> the rights outlined in Article 15 by promoting the ability of Pacific audiences to participate in cultural life by accessing Australian television content via local free-to-air broadcasters. </w:t>
      </w:r>
    </w:p>
    <w:p w14:paraId="2E2FFFF0" w14:textId="77777777" w:rsidR="001F54FB" w:rsidRPr="0054603C" w:rsidRDefault="001F54FB" w:rsidP="00BA7507">
      <w:pPr>
        <w:rPr>
          <w:rFonts w:ascii="Times New Roman" w:hAnsi="Times New Roman"/>
          <w:sz w:val="24"/>
          <w:szCs w:val="24"/>
        </w:rPr>
      </w:pPr>
    </w:p>
    <w:p w14:paraId="027A75C1" w14:textId="77777777" w:rsidR="001F54FB" w:rsidRDefault="001F54FB" w:rsidP="00BA7507">
      <w:pPr>
        <w:rPr>
          <w:rFonts w:ascii="Times New Roman" w:hAnsi="Times New Roman"/>
          <w:sz w:val="24"/>
          <w:szCs w:val="24"/>
        </w:rPr>
      </w:pPr>
      <w:r w:rsidRPr="0054603C">
        <w:rPr>
          <w:rFonts w:ascii="Times New Roman" w:hAnsi="Times New Roman"/>
          <w:sz w:val="24"/>
          <w:szCs w:val="24"/>
        </w:rPr>
        <w:lastRenderedPageBreak/>
        <w:t xml:space="preserve">Additionally, as outlined in the Parliamentary Joint Committee on Human Rights </w:t>
      </w:r>
      <w:r w:rsidRPr="0054603C">
        <w:rPr>
          <w:rFonts w:ascii="Times New Roman" w:hAnsi="Times New Roman"/>
          <w:i/>
          <w:sz w:val="24"/>
          <w:szCs w:val="24"/>
        </w:rPr>
        <w:t>Guide to Human Rights</w:t>
      </w:r>
      <w:r w:rsidRPr="0054603C">
        <w:rPr>
          <w:rFonts w:ascii="Times New Roman" w:hAnsi="Times New Roman"/>
          <w:sz w:val="24"/>
          <w:szCs w:val="24"/>
        </w:rPr>
        <w:t xml:space="preserve">, the right to culture is a key human right that Australia has commitments to uphold. </w:t>
      </w:r>
      <w:r>
        <w:rPr>
          <w:rFonts w:ascii="Times New Roman" w:hAnsi="Times New Roman"/>
          <w:sz w:val="24"/>
          <w:szCs w:val="24"/>
        </w:rPr>
        <w:t>The</w:t>
      </w:r>
      <w:r w:rsidRPr="0054603C">
        <w:rPr>
          <w:rFonts w:ascii="Times New Roman" w:hAnsi="Times New Roman"/>
          <w:sz w:val="24"/>
          <w:szCs w:val="24"/>
        </w:rPr>
        <w:t xml:space="preserve"> </w:t>
      </w:r>
      <w:r>
        <w:rPr>
          <w:rFonts w:ascii="Times New Roman" w:hAnsi="Times New Roman"/>
          <w:sz w:val="24"/>
          <w:szCs w:val="24"/>
        </w:rPr>
        <w:t xml:space="preserve">measure </w:t>
      </w:r>
      <w:r w:rsidRPr="0054603C">
        <w:rPr>
          <w:rFonts w:ascii="Times New Roman" w:hAnsi="Times New Roman"/>
          <w:sz w:val="24"/>
          <w:szCs w:val="24"/>
        </w:rPr>
        <w:t xml:space="preserve">upholds the right to culture by making cultural goods and services </w:t>
      </w:r>
      <w:r>
        <w:rPr>
          <w:rFonts w:ascii="Times New Roman" w:hAnsi="Times New Roman"/>
          <w:sz w:val="24"/>
          <w:szCs w:val="24"/>
        </w:rPr>
        <w:t xml:space="preserve">(in this context, broadcast television content) </w:t>
      </w:r>
      <w:r w:rsidRPr="0054603C">
        <w:rPr>
          <w:rFonts w:ascii="Times New Roman" w:hAnsi="Times New Roman"/>
          <w:sz w:val="24"/>
          <w:szCs w:val="24"/>
        </w:rPr>
        <w:t xml:space="preserve">available for everyone to enjoy. </w:t>
      </w:r>
    </w:p>
    <w:p w14:paraId="2F041F3E" w14:textId="77777777" w:rsidR="001F54FB" w:rsidRPr="0054603C" w:rsidRDefault="001F54FB" w:rsidP="00BA7507">
      <w:pPr>
        <w:rPr>
          <w:rFonts w:ascii="Times New Roman" w:hAnsi="Times New Roman"/>
          <w:sz w:val="24"/>
          <w:szCs w:val="24"/>
        </w:rPr>
      </w:pPr>
    </w:p>
    <w:p w14:paraId="4C2F54DB" w14:textId="570F443A" w:rsidR="001F54FB" w:rsidRDefault="001F54FB" w:rsidP="00BA7507">
      <w:pPr>
        <w:rPr>
          <w:rFonts w:ascii="Times New Roman" w:hAnsi="Times New Roman"/>
          <w:sz w:val="24"/>
          <w:szCs w:val="24"/>
        </w:rPr>
      </w:pPr>
      <w:r>
        <w:rPr>
          <w:rFonts w:ascii="Times New Roman" w:hAnsi="Times New Roman"/>
          <w:sz w:val="24"/>
          <w:szCs w:val="24"/>
        </w:rPr>
        <w:t xml:space="preserve">Table item </w:t>
      </w:r>
      <w:r w:rsidR="007458E4" w:rsidRPr="007458E4">
        <w:rPr>
          <w:rFonts w:ascii="Times New Roman" w:hAnsi="Times New Roman"/>
          <w:sz w:val="24"/>
          <w:szCs w:val="24"/>
        </w:rPr>
        <w:t>33</w:t>
      </w:r>
      <w:r>
        <w:rPr>
          <w:rFonts w:ascii="Times New Roman" w:hAnsi="Times New Roman"/>
          <w:sz w:val="24"/>
          <w:szCs w:val="24"/>
        </w:rPr>
        <w:t xml:space="preserve"> </w:t>
      </w:r>
      <w:r w:rsidRPr="0054603C">
        <w:rPr>
          <w:rFonts w:ascii="Times New Roman" w:hAnsi="Times New Roman"/>
          <w:sz w:val="24"/>
          <w:szCs w:val="24"/>
        </w:rPr>
        <w:t xml:space="preserve">impacts on cultural life and consequently must be culturally appropriate. </w:t>
      </w:r>
    </w:p>
    <w:p w14:paraId="4ED74367" w14:textId="77777777" w:rsidR="001F54FB" w:rsidRDefault="001F54FB" w:rsidP="00BA7507">
      <w:pPr>
        <w:rPr>
          <w:rFonts w:ascii="Times New Roman" w:hAnsi="Times New Roman"/>
          <w:sz w:val="24"/>
          <w:szCs w:val="24"/>
        </w:rPr>
      </w:pPr>
    </w:p>
    <w:p w14:paraId="3341AB33" w14:textId="7E723D6D" w:rsidR="001F54FB" w:rsidRDefault="004875D0" w:rsidP="00BA7507">
      <w:pPr>
        <w:rPr>
          <w:rFonts w:ascii="Times New Roman" w:hAnsi="Times New Roman"/>
          <w:sz w:val="24"/>
          <w:szCs w:val="24"/>
        </w:rPr>
      </w:pPr>
      <w:r>
        <w:rPr>
          <w:rFonts w:ascii="Times New Roman" w:hAnsi="Times New Roman"/>
          <w:sz w:val="24"/>
          <w:szCs w:val="24"/>
        </w:rPr>
        <w:t>The department</w:t>
      </w:r>
      <w:r w:rsidR="001F54FB">
        <w:rPr>
          <w:rFonts w:ascii="Times New Roman" w:hAnsi="Times New Roman"/>
          <w:sz w:val="24"/>
          <w:szCs w:val="24"/>
        </w:rPr>
        <w:t xml:space="preserve">, in collaboration with Free TV and the Department of Foreign Affairs and Trade, </w:t>
      </w:r>
      <w:r w:rsidR="001F54FB" w:rsidRPr="0054603C">
        <w:rPr>
          <w:rFonts w:ascii="Times New Roman" w:hAnsi="Times New Roman"/>
          <w:sz w:val="24"/>
          <w:szCs w:val="24"/>
        </w:rPr>
        <w:t xml:space="preserve">will consult with </w:t>
      </w:r>
      <w:r w:rsidR="00DB0C6F">
        <w:rPr>
          <w:rFonts w:ascii="Times New Roman" w:hAnsi="Times New Roman"/>
          <w:sz w:val="24"/>
          <w:szCs w:val="24"/>
        </w:rPr>
        <w:t xml:space="preserve">South </w:t>
      </w:r>
      <w:r w:rsidR="001F54FB" w:rsidRPr="0054603C">
        <w:rPr>
          <w:rFonts w:ascii="Times New Roman" w:hAnsi="Times New Roman"/>
          <w:sz w:val="24"/>
          <w:szCs w:val="24"/>
        </w:rPr>
        <w:t xml:space="preserve">Pacific </w:t>
      </w:r>
      <w:r w:rsidR="001F54FB">
        <w:rPr>
          <w:rFonts w:ascii="Times New Roman" w:hAnsi="Times New Roman"/>
          <w:sz w:val="24"/>
          <w:szCs w:val="24"/>
        </w:rPr>
        <w:t xml:space="preserve">Island country broadcasters and </w:t>
      </w:r>
      <w:r w:rsidR="001F54FB" w:rsidRPr="0054603C">
        <w:rPr>
          <w:rFonts w:ascii="Times New Roman" w:hAnsi="Times New Roman"/>
          <w:sz w:val="24"/>
          <w:szCs w:val="24"/>
        </w:rPr>
        <w:t xml:space="preserve">overseas Australian Posts to determine what content is in demand by Pacific audiences to ensure that the most relevant and appropriate content is delivered. Ultimately, local broadcasters </w:t>
      </w:r>
      <w:r w:rsidR="001F54FB">
        <w:rPr>
          <w:rFonts w:ascii="Times New Roman" w:hAnsi="Times New Roman"/>
          <w:sz w:val="24"/>
          <w:szCs w:val="24"/>
        </w:rPr>
        <w:t xml:space="preserve">in the participating </w:t>
      </w:r>
      <w:r w:rsidR="00DB0C6F">
        <w:rPr>
          <w:rFonts w:ascii="Times New Roman" w:hAnsi="Times New Roman"/>
          <w:sz w:val="24"/>
          <w:szCs w:val="24"/>
        </w:rPr>
        <w:t xml:space="preserve">South </w:t>
      </w:r>
      <w:r w:rsidR="001F54FB">
        <w:rPr>
          <w:rFonts w:ascii="Times New Roman" w:hAnsi="Times New Roman"/>
          <w:sz w:val="24"/>
          <w:szCs w:val="24"/>
        </w:rPr>
        <w:t xml:space="preserve">Pacific Island countries </w:t>
      </w:r>
      <w:r w:rsidR="001F54FB" w:rsidRPr="0054603C">
        <w:rPr>
          <w:rFonts w:ascii="Times New Roman" w:hAnsi="Times New Roman"/>
          <w:sz w:val="24"/>
          <w:szCs w:val="24"/>
        </w:rPr>
        <w:t xml:space="preserve">will have full determination over their programming rights. </w:t>
      </w:r>
    </w:p>
    <w:p w14:paraId="7418C24B" w14:textId="77777777" w:rsidR="008A5FE7" w:rsidRPr="0054603C" w:rsidRDefault="008A5FE7" w:rsidP="00BA7507">
      <w:pPr>
        <w:rPr>
          <w:rFonts w:ascii="Times New Roman" w:hAnsi="Times New Roman"/>
          <w:sz w:val="24"/>
          <w:szCs w:val="24"/>
        </w:rPr>
      </w:pPr>
    </w:p>
    <w:p w14:paraId="795182C3" w14:textId="77777777" w:rsidR="001F54FB" w:rsidRPr="0054603C" w:rsidRDefault="001F54FB" w:rsidP="00BA7507">
      <w:pPr>
        <w:pStyle w:val="Heading3"/>
        <w:spacing w:before="0" w:after="0"/>
        <w:rPr>
          <w:rFonts w:cs="Times New Roman"/>
        </w:rPr>
      </w:pPr>
      <w:r w:rsidRPr="0054603C">
        <w:rPr>
          <w:rFonts w:cs="Times New Roman"/>
        </w:rPr>
        <w:t>Conclusion</w:t>
      </w:r>
    </w:p>
    <w:p w14:paraId="12B6275C" w14:textId="77777777" w:rsidR="008A5FE7" w:rsidRDefault="008A5FE7" w:rsidP="00BA7507">
      <w:pPr>
        <w:rPr>
          <w:rFonts w:ascii="Times New Roman" w:hAnsi="Times New Roman"/>
          <w:sz w:val="24"/>
          <w:szCs w:val="24"/>
        </w:rPr>
      </w:pPr>
    </w:p>
    <w:p w14:paraId="3280A888" w14:textId="4FBB6DC8" w:rsidR="001F54FB" w:rsidRDefault="001F54FB" w:rsidP="00BA7507">
      <w:pPr>
        <w:rPr>
          <w:rFonts w:ascii="Times New Roman" w:hAnsi="Times New Roman"/>
          <w:sz w:val="24"/>
          <w:szCs w:val="24"/>
        </w:rPr>
      </w:pPr>
      <w:r>
        <w:rPr>
          <w:rFonts w:ascii="Times New Roman" w:hAnsi="Times New Roman"/>
          <w:sz w:val="24"/>
          <w:szCs w:val="24"/>
        </w:rPr>
        <w:t xml:space="preserve">Table item </w:t>
      </w:r>
      <w:r w:rsidR="007458E4" w:rsidRPr="007458E4">
        <w:rPr>
          <w:rFonts w:ascii="Times New Roman" w:hAnsi="Times New Roman"/>
          <w:sz w:val="24"/>
          <w:szCs w:val="24"/>
        </w:rPr>
        <w:t>33</w:t>
      </w:r>
      <w:r>
        <w:rPr>
          <w:rFonts w:ascii="Times New Roman" w:hAnsi="Times New Roman"/>
          <w:sz w:val="24"/>
          <w:szCs w:val="24"/>
        </w:rPr>
        <w:t xml:space="preserve"> </w:t>
      </w:r>
      <w:r w:rsidRPr="0054603C">
        <w:rPr>
          <w:rFonts w:ascii="Times New Roman" w:hAnsi="Times New Roman"/>
          <w:sz w:val="24"/>
          <w:szCs w:val="24"/>
        </w:rPr>
        <w:t xml:space="preserve">is compatible with human rights </w:t>
      </w:r>
      <w:r>
        <w:rPr>
          <w:rFonts w:ascii="Times New Roman" w:hAnsi="Times New Roman"/>
          <w:sz w:val="24"/>
          <w:szCs w:val="24"/>
        </w:rPr>
        <w:t>because it promote</w:t>
      </w:r>
      <w:r w:rsidR="00A07334">
        <w:rPr>
          <w:rFonts w:ascii="Times New Roman" w:hAnsi="Times New Roman"/>
          <w:sz w:val="24"/>
          <w:szCs w:val="24"/>
        </w:rPr>
        <w:t>s</w:t>
      </w:r>
      <w:r>
        <w:rPr>
          <w:rFonts w:ascii="Times New Roman" w:hAnsi="Times New Roman"/>
          <w:sz w:val="24"/>
          <w:szCs w:val="24"/>
        </w:rPr>
        <w:t xml:space="preserve"> the </w:t>
      </w:r>
      <w:r w:rsidRPr="0013176F">
        <w:rPr>
          <w:rFonts w:ascii="Times New Roman" w:hAnsi="Times New Roman"/>
          <w:sz w:val="24"/>
          <w:szCs w:val="24"/>
        </w:rPr>
        <w:t>rights of all people to take part in cultural life</w:t>
      </w:r>
      <w:r>
        <w:rPr>
          <w:rFonts w:ascii="Times New Roman" w:hAnsi="Times New Roman"/>
          <w:sz w:val="24"/>
          <w:szCs w:val="24"/>
        </w:rPr>
        <w:t xml:space="preserve"> and the right to </w:t>
      </w:r>
      <w:r w:rsidRPr="0013176F">
        <w:rPr>
          <w:rFonts w:ascii="Times New Roman" w:hAnsi="Times New Roman"/>
          <w:sz w:val="24"/>
          <w:szCs w:val="24"/>
        </w:rPr>
        <w:t>freedom of expression</w:t>
      </w:r>
      <w:r>
        <w:rPr>
          <w:rFonts w:ascii="Times New Roman" w:hAnsi="Times New Roman"/>
          <w:sz w:val="24"/>
          <w:szCs w:val="24"/>
        </w:rPr>
        <w:t>.</w:t>
      </w:r>
    </w:p>
    <w:p w14:paraId="03502A96" w14:textId="77777777" w:rsidR="008A5FE7" w:rsidRPr="001F54FB" w:rsidRDefault="008A5FE7" w:rsidP="00BA7507">
      <w:pPr>
        <w:rPr>
          <w:rFonts w:ascii="Times New Roman" w:hAnsi="Times New Roman"/>
          <w:sz w:val="24"/>
          <w:szCs w:val="24"/>
        </w:rPr>
      </w:pPr>
    </w:p>
    <w:p w14:paraId="3D94AA78" w14:textId="7FE98B05" w:rsidR="00BB0792" w:rsidRDefault="00BB0792" w:rsidP="00BA7507">
      <w:pPr>
        <w:ind w:right="-46"/>
        <w:rPr>
          <w:rFonts w:ascii="Times New Roman" w:hAnsi="Times New Roman"/>
          <w:b/>
          <w:sz w:val="24"/>
          <w:szCs w:val="24"/>
          <w:lang w:val="en-GB"/>
        </w:rPr>
      </w:pPr>
      <w:r w:rsidRPr="00BB0792">
        <w:rPr>
          <w:rFonts w:ascii="Times New Roman" w:hAnsi="Times New Roman"/>
          <w:b/>
          <w:sz w:val="24"/>
          <w:szCs w:val="24"/>
          <w:lang w:val="en-GB"/>
        </w:rPr>
        <w:t xml:space="preserve">Table item </w:t>
      </w:r>
      <w:r w:rsidR="007458E4" w:rsidRPr="007458E4">
        <w:rPr>
          <w:rFonts w:ascii="Times New Roman" w:hAnsi="Times New Roman"/>
          <w:b/>
          <w:sz w:val="24"/>
          <w:szCs w:val="24"/>
          <w:lang w:val="en-GB"/>
        </w:rPr>
        <w:t>348</w:t>
      </w:r>
      <w:r w:rsidRPr="00BB0792">
        <w:rPr>
          <w:rFonts w:ascii="Times New Roman" w:hAnsi="Times New Roman"/>
          <w:b/>
          <w:sz w:val="24"/>
          <w:szCs w:val="24"/>
          <w:lang w:val="en-GB"/>
        </w:rPr>
        <w:t xml:space="preserve"> –</w:t>
      </w:r>
      <w:r w:rsidR="00EE38E2">
        <w:rPr>
          <w:rFonts w:ascii="Times New Roman" w:hAnsi="Times New Roman"/>
          <w:b/>
          <w:sz w:val="24"/>
          <w:szCs w:val="24"/>
        </w:rPr>
        <w:t xml:space="preserve"> </w:t>
      </w:r>
      <w:r w:rsidRPr="00BB0792">
        <w:rPr>
          <w:rFonts w:ascii="Times New Roman" w:hAnsi="Times New Roman"/>
          <w:b/>
          <w:sz w:val="24"/>
          <w:szCs w:val="24"/>
        </w:rPr>
        <w:t xml:space="preserve">Regional Connectivity Program </w:t>
      </w:r>
    </w:p>
    <w:p w14:paraId="460F1D0B" w14:textId="77777777" w:rsidR="00D927D9" w:rsidRPr="00D927D9" w:rsidRDefault="00D927D9" w:rsidP="00BA7507">
      <w:pPr>
        <w:ind w:right="-46"/>
        <w:rPr>
          <w:rFonts w:ascii="Times New Roman" w:hAnsi="Times New Roman"/>
          <w:b/>
          <w:sz w:val="24"/>
          <w:szCs w:val="24"/>
          <w:lang w:val="en-GB"/>
        </w:rPr>
      </w:pPr>
    </w:p>
    <w:p w14:paraId="129E5B6B" w14:textId="77777777" w:rsidR="00BB0792" w:rsidRPr="00BB0792" w:rsidRDefault="00BB0792" w:rsidP="00BA7507">
      <w:pPr>
        <w:ind w:right="-46"/>
        <w:rPr>
          <w:rFonts w:ascii="Times New Roman" w:hAnsi="Times New Roman"/>
          <w:sz w:val="24"/>
          <w:szCs w:val="24"/>
        </w:rPr>
      </w:pPr>
      <w:r w:rsidRPr="00BB0792">
        <w:rPr>
          <w:rFonts w:ascii="Times New Roman" w:hAnsi="Times New Roman"/>
          <w:sz w:val="24"/>
          <w:szCs w:val="24"/>
          <w:lang w:val="en-GB"/>
        </w:rPr>
        <w:t>The Program will fund</w:t>
      </w:r>
      <w:r w:rsidRPr="00BB0792">
        <w:rPr>
          <w:rFonts w:ascii="Times New Roman" w:hAnsi="Times New Roman"/>
          <w:sz w:val="24"/>
          <w:szCs w:val="24"/>
        </w:rPr>
        <w:t>:</w:t>
      </w:r>
    </w:p>
    <w:p w14:paraId="6025C341" w14:textId="0643AE93" w:rsidR="00BB0792" w:rsidRPr="00BB0792" w:rsidRDefault="00BB0792" w:rsidP="00BA7507">
      <w:pPr>
        <w:pStyle w:val="ParaNumbering"/>
        <w:numPr>
          <w:ilvl w:val="0"/>
          <w:numId w:val="21"/>
        </w:numPr>
        <w:tabs>
          <w:tab w:val="clear" w:pos="567"/>
        </w:tabs>
        <w:spacing w:after="0" w:line="240" w:lineRule="auto"/>
        <w:contextualSpacing/>
        <w:rPr>
          <w:color w:val="000000" w:themeColor="text1"/>
          <w:szCs w:val="24"/>
        </w:rPr>
      </w:pPr>
      <w:r w:rsidRPr="00BB0792">
        <w:rPr>
          <w:szCs w:val="24"/>
          <w:lang w:eastAsia="en-AU"/>
        </w:rPr>
        <w:t xml:space="preserve">grants </w:t>
      </w:r>
      <w:r w:rsidRPr="00BB0792">
        <w:rPr>
          <w:szCs w:val="24"/>
        </w:rPr>
        <w:t xml:space="preserve">to selected telecommunications companies, </w:t>
      </w:r>
      <w:r w:rsidR="00A07334">
        <w:rPr>
          <w:szCs w:val="24"/>
        </w:rPr>
        <w:t>which may partner with any co</w:t>
      </w:r>
      <w:r w:rsidR="00A07334">
        <w:rPr>
          <w:szCs w:val="24"/>
        </w:rPr>
        <w:noBreakHyphen/>
      </w:r>
      <w:r w:rsidRPr="00BB0792">
        <w:rPr>
          <w:szCs w:val="24"/>
        </w:rPr>
        <w:t>contributors (such as local and state governments) to undertake place-based telecommuni</w:t>
      </w:r>
      <w:r w:rsidR="00A07334">
        <w:rPr>
          <w:szCs w:val="24"/>
        </w:rPr>
        <w:t>cations infrastructure projects</w:t>
      </w:r>
    </w:p>
    <w:p w14:paraId="23C074F9" w14:textId="0B1D3D5A" w:rsidR="00BB0792" w:rsidRPr="00BB0792" w:rsidRDefault="00BB0792" w:rsidP="00BA7507">
      <w:pPr>
        <w:pStyle w:val="ParaNumbering"/>
        <w:numPr>
          <w:ilvl w:val="0"/>
          <w:numId w:val="21"/>
        </w:numPr>
        <w:tabs>
          <w:tab w:val="clear" w:pos="567"/>
        </w:tabs>
        <w:spacing w:after="0" w:line="240" w:lineRule="auto"/>
        <w:contextualSpacing/>
        <w:rPr>
          <w:color w:val="000000" w:themeColor="text1"/>
          <w:szCs w:val="24"/>
        </w:rPr>
      </w:pPr>
      <w:r w:rsidRPr="00BB0792">
        <w:rPr>
          <w:color w:val="000000" w:themeColor="text1"/>
          <w:szCs w:val="24"/>
        </w:rPr>
        <w:t xml:space="preserve">a </w:t>
      </w:r>
      <w:r w:rsidR="00A07334">
        <w:rPr>
          <w:color w:val="000000" w:themeColor="text1"/>
          <w:szCs w:val="24"/>
        </w:rPr>
        <w:t xml:space="preserve">digital </w:t>
      </w:r>
      <w:r w:rsidRPr="00BB0792">
        <w:rPr>
          <w:szCs w:val="24"/>
        </w:rPr>
        <w:t>technology hub to provide independent advice about digital te</w:t>
      </w:r>
      <w:r w:rsidR="00A07334">
        <w:rPr>
          <w:szCs w:val="24"/>
        </w:rPr>
        <w:t>chnologies and applications</w:t>
      </w:r>
    </w:p>
    <w:p w14:paraId="29543E90" w14:textId="77777777" w:rsidR="00BB0792" w:rsidRPr="00BB0792" w:rsidRDefault="00BB0792" w:rsidP="00BA7507">
      <w:pPr>
        <w:pStyle w:val="ParaNumbering"/>
        <w:numPr>
          <w:ilvl w:val="0"/>
          <w:numId w:val="21"/>
        </w:numPr>
        <w:tabs>
          <w:tab w:val="clear" w:pos="567"/>
        </w:tabs>
        <w:spacing w:after="0" w:line="240" w:lineRule="auto"/>
        <w:contextualSpacing/>
        <w:rPr>
          <w:color w:val="000000" w:themeColor="text1"/>
          <w:szCs w:val="24"/>
        </w:rPr>
      </w:pPr>
      <w:r w:rsidRPr="00BB0792">
        <w:rPr>
          <w:szCs w:val="24"/>
        </w:rPr>
        <w:t>trials of new or innovative technologies for providing voice services in remote areas of Australia.</w:t>
      </w:r>
    </w:p>
    <w:p w14:paraId="1FF0E671" w14:textId="77777777" w:rsidR="00BB0792" w:rsidRDefault="00BB0792" w:rsidP="00BA7507">
      <w:pPr>
        <w:pStyle w:val="ParaNumbering"/>
        <w:tabs>
          <w:tab w:val="clear" w:pos="360"/>
          <w:tab w:val="clear" w:pos="567"/>
        </w:tabs>
        <w:spacing w:after="0" w:line="240" w:lineRule="auto"/>
        <w:contextualSpacing/>
        <w:rPr>
          <w:color w:val="000000" w:themeColor="text1"/>
          <w:szCs w:val="24"/>
        </w:rPr>
      </w:pPr>
    </w:p>
    <w:p w14:paraId="77C54581" w14:textId="77777777" w:rsidR="00BB0792" w:rsidRPr="004D0AF4" w:rsidRDefault="00BB0792" w:rsidP="00BA7507">
      <w:pPr>
        <w:pStyle w:val="ParaNumbering"/>
        <w:tabs>
          <w:tab w:val="clear" w:pos="360"/>
          <w:tab w:val="clear" w:pos="567"/>
        </w:tabs>
        <w:spacing w:after="0" w:line="240" w:lineRule="auto"/>
        <w:contextualSpacing/>
        <w:rPr>
          <w:color w:val="000000" w:themeColor="text1"/>
          <w:szCs w:val="24"/>
        </w:rPr>
      </w:pPr>
      <w:r w:rsidRPr="004D0AF4">
        <w:rPr>
          <w:color w:val="000000" w:themeColor="text1"/>
          <w:szCs w:val="24"/>
        </w:rPr>
        <w:t>Th</w:t>
      </w:r>
      <w:r>
        <w:rPr>
          <w:color w:val="000000" w:themeColor="text1"/>
          <w:szCs w:val="24"/>
        </w:rPr>
        <w:t>e Program is part</w:t>
      </w:r>
      <w:r w:rsidRPr="004D0AF4">
        <w:rPr>
          <w:color w:val="000000" w:themeColor="text1"/>
          <w:szCs w:val="24"/>
        </w:rPr>
        <w:t xml:space="preserve"> of the Government’s response to the 2018 Regional Telecommunications Review.</w:t>
      </w:r>
    </w:p>
    <w:p w14:paraId="66085880" w14:textId="77777777" w:rsidR="00BB0792" w:rsidRPr="004D0AF4" w:rsidRDefault="00BB0792" w:rsidP="00BA7507">
      <w:pPr>
        <w:pStyle w:val="ParaNumbering"/>
        <w:tabs>
          <w:tab w:val="clear" w:pos="360"/>
          <w:tab w:val="clear" w:pos="567"/>
        </w:tabs>
        <w:spacing w:after="0" w:line="240" w:lineRule="auto"/>
        <w:contextualSpacing/>
        <w:rPr>
          <w:color w:val="000000" w:themeColor="text1"/>
          <w:szCs w:val="24"/>
        </w:rPr>
      </w:pPr>
    </w:p>
    <w:p w14:paraId="69382367" w14:textId="77777777" w:rsidR="00BB0792" w:rsidRPr="004D0AF4" w:rsidRDefault="00BB0792" w:rsidP="00BA7507">
      <w:pPr>
        <w:rPr>
          <w:rFonts w:ascii="Times New Roman" w:hAnsi="Times New Roman"/>
          <w:color w:val="000000"/>
          <w:sz w:val="24"/>
          <w:szCs w:val="24"/>
          <w:shd w:val="clear" w:color="auto" w:fill="FFFFFF"/>
        </w:rPr>
      </w:pPr>
      <w:r w:rsidRPr="004D0AF4">
        <w:rPr>
          <w:rFonts w:ascii="Times New Roman" w:hAnsi="Times New Roman"/>
          <w:sz w:val="24"/>
          <w:szCs w:val="24"/>
        </w:rPr>
        <w:t>The Minister for Regional Services, Sport, Local Government and Decentralisation has portfolio responsibility for this matter.</w:t>
      </w:r>
    </w:p>
    <w:p w14:paraId="29B31EC1" w14:textId="77777777" w:rsidR="00BB0792" w:rsidRPr="004D0AF4" w:rsidRDefault="00BB0792" w:rsidP="00BA7507">
      <w:pPr>
        <w:rPr>
          <w:rFonts w:ascii="Times New Roman" w:hAnsi="Times New Roman"/>
          <w:sz w:val="24"/>
          <w:szCs w:val="24"/>
        </w:rPr>
      </w:pPr>
    </w:p>
    <w:p w14:paraId="07C0D433" w14:textId="4F46C76B" w:rsidR="00BB0792" w:rsidRDefault="00BB0792" w:rsidP="00BA7507">
      <w:pPr>
        <w:rPr>
          <w:rFonts w:ascii="Times New Roman" w:hAnsi="Times New Roman"/>
          <w:b/>
          <w:sz w:val="24"/>
          <w:szCs w:val="24"/>
        </w:rPr>
      </w:pPr>
      <w:r>
        <w:rPr>
          <w:rFonts w:ascii="Times New Roman" w:hAnsi="Times New Roman"/>
          <w:b/>
          <w:sz w:val="24"/>
          <w:szCs w:val="24"/>
        </w:rPr>
        <w:t>Human rights implications</w:t>
      </w:r>
    </w:p>
    <w:p w14:paraId="2F9BAB1E" w14:textId="77777777" w:rsidR="00A07334" w:rsidRDefault="00A07334" w:rsidP="00BA7507">
      <w:pPr>
        <w:ind w:right="-46"/>
        <w:rPr>
          <w:rFonts w:ascii="Times New Roman" w:hAnsi="Times New Roman"/>
          <w:sz w:val="24"/>
          <w:szCs w:val="24"/>
        </w:rPr>
      </w:pPr>
    </w:p>
    <w:p w14:paraId="0B994F6B" w14:textId="68016C2E" w:rsidR="00BB0792" w:rsidRDefault="00BB0792" w:rsidP="00BA7507">
      <w:pPr>
        <w:ind w:right="-46"/>
        <w:rPr>
          <w:rFonts w:ascii="Times New Roman" w:hAnsi="Times New Roman"/>
          <w:sz w:val="24"/>
          <w:szCs w:val="24"/>
        </w:rPr>
      </w:pPr>
      <w:r w:rsidRPr="00E34282">
        <w:rPr>
          <w:rFonts w:ascii="Times New Roman" w:hAnsi="Times New Roman"/>
          <w:sz w:val="24"/>
          <w:szCs w:val="24"/>
        </w:rPr>
        <w:t>Australia is a signatory to the International Covenant on Economic, Soci</w:t>
      </w:r>
      <w:r>
        <w:rPr>
          <w:rFonts w:ascii="Times New Roman" w:hAnsi="Times New Roman"/>
          <w:sz w:val="24"/>
          <w:szCs w:val="24"/>
        </w:rPr>
        <w:t>al and Cultural Rights (ICESCR).</w:t>
      </w:r>
    </w:p>
    <w:p w14:paraId="19A00977" w14:textId="2086D793" w:rsidR="0049631A" w:rsidRDefault="0049631A" w:rsidP="00BA7507">
      <w:pPr>
        <w:ind w:right="-46"/>
        <w:rPr>
          <w:rFonts w:ascii="Times New Roman" w:hAnsi="Times New Roman"/>
          <w:sz w:val="24"/>
          <w:szCs w:val="24"/>
        </w:rPr>
      </w:pPr>
    </w:p>
    <w:p w14:paraId="66DC75F0" w14:textId="0A2B1155" w:rsidR="0049631A" w:rsidRDefault="0049631A" w:rsidP="0049631A">
      <w:pPr>
        <w:ind w:right="-46"/>
        <w:rPr>
          <w:rFonts w:ascii="Times New Roman" w:hAnsi="Times New Roman"/>
          <w:sz w:val="24"/>
          <w:szCs w:val="24"/>
        </w:rPr>
      </w:pPr>
      <w:r w:rsidRPr="001B1F86">
        <w:rPr>
          <w:rFonts w:ascii="Times New Roman" w:hAnsi="Times New Roman"/>
          <w:sz w:val="24"/>
          <w:szCs w:val="24"/>
        </w:rPr>
        <w:t>Article 12</w:t>
      </w:r>
      <w:r>
        <w:rPr>
          <w:rFonts w:ascii="Times New Roman" w:hAnsi="Times New Roman"/>
          <w:sz w:val="24"/>
          <w:szCs w:val="24"/>
        </w:rPr>
        <w:t xml:space="preserve"> </w:t>
      </w:r>
      <w:r w:rsidRPr="0013176F">
        <w:rPr>
          <w:rFonts w:ascii="Times New Roman" w:hAnsi="Times New Roman"/>
          <w:sz w:val="24"/>
          <w:szCs w:val="24"/>
        </w:rPr>
        <w:t xml:space="preserve">of the ICESCR </w:t>
      </w:r>
      <w:r>
        <w:rPr>
          <w:rFonts w:ascii="Times New Roman" w:hAnsi="Times New Roman"/>
          <w:sz w:val="24"/>
          <w:szCs w:val="24"/>
        </w:rPr>
        <w:t>recognis</w:t>
      </w:r>
      <w:r w:rsidRPr="001B1F86">
        <w:rPr>
          <w:rFonts w:ascii="Times New Roman" w:hAnsi="Times New Roman"/>
          <w:sz w:val="24"/>
          <w:szCs w:val="24"/>
        </w:rPr>
        <w:t>e</w:t>
      </w:r>
      <w:r>
        <w:rPr>
          <w:rFonts w:ascii="Times New Roman" w:hAnsi="Times New Roman"/>
          <w:sz w:val="24"/>
          <w:szCs w:val="24"/>
        </w:rPr>
        <w:t>s</w:t>
      </w:r>
      <w:r w:rsidRPr="001B1F86">
        <w:rPr>
          <w:rFonts w:ascii="Times New Roman" w:hAnsi="Times New Roman"/>
          <w:sz w:val="24"/>
          <w:szCs w:val="24"/>
        </w:rPr>
        <w:t xml:space="preserve"> the right of everyone to the enjoyment of the highest attainable standar</w:t>
      </w:r>
      <w:r w:rsidR="004875D0">
        <w:rPr>
          <w:rFonts w:ascii="Times New Roman" w:hAnsi="Times New Roman"/>
          <w:sz w:val="24"/>
          <w:szCs w:val="24"/>
        </w:rPr>
        <w:t>d of physical and mental health</w:t>
      </w:r>
      <w:r>
        <w:rPr>
          <w:rFonts w:ascii="Times New Roman" w:hAnsi="Times New Roman"/>
          <w:sz w:val="24"/>
          <w:szCs w:val="24"/>
        </w:rPr>
        <w:t xml:space="preserve"> and Article 13 recognises the right of everyone to education. Access to telecommunications services can promote: e</w:t>
      </w:r>
      <w:r w:rsidRPr="00B43C9C">
        <w:rPr>
          <w:rFonts w:ascii="Times New Roman" w:hAnsi="Times New Roman"/>
          <w:sz w:val="24"/>
          <w:szCs w:val="24"/>
        </w:rPr>
        <w:t>conomic inclusion and jobs</w:t>
      </w:r>
      <w:r>
        <w:rPr>
          <w:rFonts w:ascii="Times New Roman" w:hAnsi="Times New Roman"/>
          <w:sz w:val="24"/>
          <w:szCs w:val="24"/>
        </w:rPr>
        <w:t>;</w:t>
      </w:r>
      <w:r w:rsidRPr="00B43C9C">
        <w:rPr>
          <w:rFonts w:ascii="Times New Roman" w:hAnsi="Times New Roman"/>
          <w:sz w:val="24"/>
          <w:szCs w:val="24"/>
        </w:rPr>
        <w:t xml:space="preserve"> </w:t>
      </w:r>
      <w:r>
        <w:rPr>
          <w:rFonts w:ascii="Times New Roman" w:hAnsi="Times New Roman"/>
          <w:sz w:val="24"/>
          <w:szCs w:val="24"/>
        </w:rPr>
        <w:t>a</w:t>
      </w:r>
      <w:r w:rsidRPr="00B43C9C">
        <w:rPr>
          <w:rFonts w:ascii="Times New Roman" w:hAnsi="Times New Roman"/>
          <w:sz w:val="24"/>
          <w:szCs w:val="24"/>
        </w:rPr>
        <w:t>ccess to health</w:t>
      </w:r>
      <w:r>
        <w:rPr>
          <w:rFonts w:ascii="Times New Roman" w:hAnsi="Times New Roman"/>
          <w:sz w:val="24"/>
          <w:szCs w:val="24"/>
        </w:rPr>
        <w:t>care; and a</w:t>
      </w:r>
      <w:r w:rsidRPr="00B43C9C">
        <w:rPr>
          <w:rFonts w:ascii="Times New Roman" w:hAnsi="Times New Roman"/>
          <w:sz w:val="24"/>
          <w:szCs w:val="24"/>
        </w:rPr>
        <w:t>ccess to education</w:t>
      </w:r>
      <w:r>
        <w:rPr>
          <w:rFonts w:ascii="Times New Roman" w:hAnsi="Times New Roman"/>
          <w:sz w:val="24"/>
          <w:szCs w:val="24"/>
        </w:rPr>
        <w:t>.</w:t>
      </w:r>
    </w:p>
    <w:p w14:paraId="138879C4" w14:textId="77777777" w:rsidR="00BB0792" w:rsidRDefault="00BB0792" w:rsidP="00BA7507">
      <w:pPr>
        <w:ind w:right="-46"/>
        <w:rPr>
          <w:rFonts w:ascii="Times New Roman" w:hAnsi="Times New Roman"/>
          <w:sz w:val="24"/>
          <w:szCs w:val="24"/>
        </w:rPr>
      </w:pPr>
    </w:p>
    <w:p w14:paraId="75B40906" w14:textId="23002F73" w:rsidR="00BB0792" w:rsidRDefault="00BB0792" w:rsidP="00BA7507">
      <w:pPr>
        <w:ind w:right="-46"/>
        <w:rPr>
          <w:rFonts w:ascii="Times New Roman" w:hAnsi="Times New Roman"/>
          <w:sz w:val="24"/>
          <w:szCs w:val="24"/>
        </w:rPr>
      </w:pPr>
      <w:r w:rsidRPr="00E34282">
        <w:rPr>
          <w:rFonts w:ascii="Times New Roman" w:hAnsi="Times New Roman"/>
          <w:sz w:val="24"/>
          <w:szCs w:val="24"/>
        </w:rPr>
        <w:t xml:space="preserve">Article </w:t>
      </w:r>
      <w:r>
        <w:rPr>
          <w:rFonts w:ascii="Times New Roman" w:hAnsi="Times New Roman"/>
          <w:sz w:val="24"/>
          <w:szCs w:val="24"/>
        </w:rPr>
        <w:t>2</w:t>
      </w:r>
      <w:r w:rsidRPr="00E34282">
        <w:rPr>
          <w:rFonts w:ascii="Times New Roman" w:hAnsi="Times New Roman"/>
          <w:sz w:val="24"/>
          <w:szCs w:val="24"/>
        </w:rPr>
        <w:t>(</w:t>
      </w:r>
      <w:r>
        <w:rPr>
          <w:rFonts w:ascii="Times New Roman" w:hAnsi="Times New Roman"/>
          <w:sz w:val="24"/>
          <w:szCs w:val="24"/>
        </w:rPr>
        <w:t>1</w:t>
      </w:r>
      <w:r w:rsidRPr="00E34282">
        <w:rPr>
          <w:rFonts w:ascii="Times New Roman" w:hAnsi="Times New Roman"/>
          <w:sz w:val="24"/>
          <w:szCs w:val="24"/>
        </w:rPr>
        <w:t xml:space="preserve">) of the ICESCR </w:t>
      </w:r>
      <w:r>
        <w:rPr>
          <w:rFonts w:ascii="Times New Roman" w:hAnsi="Times New Roman"/>
          <w:sz w:val="24"/>
          <w:szCs w:val="24"/>
        </w:rPr>
        <w:t>states that each State Party under</w:t>
      </w:r>
      <w:r w:rsidRPr="00B43C9C">
        <w:rPr>
          <w:rFonts w:ascii="Times New Roman" w:hAnsi="Times New Roman"/>
          <w:sz w:val="24"/>
          <w:szCs w:val="24"/>
        </w:rPr>
        <w:t>take</w:t>
      </w:r>
      <w:r w:rsidR="00A07334">
        <w:rPr>
          <w:rFonts w:ascii="Times New Roman" w:hAnsi="Times New Roman"/>
          <w:sz w:val="24"/>
          <w:szCs w:val="24"/>
        </w:rPr>
        <w:t xml:space="preserve">s </w:t>
      </w:r>
      <w:r w:rsidRPr="00B43C9C">
        <w:rPr>
          <w:rFonts w:ascii="Times New Roman" w:hAnsi="Times New Roman"/>
          <w:sz w:val="24"/>
          <w:szCs w:val="24"/>
        </w:rPr>
        <w:t xml:space="preserve">steps to </w:t>
      </w:r>
      <w:r>
        <w:rPr>
          <w:rFonts w:ascii="Times New Roman" w:hAnsi="Times New Roman"/>
          <w:sz w:val="24"/>
          <w:szCs w:val="24"/>
        </w:rPr>
        <w:t>realise</w:t>
      </w:r>
      <w:r w:rsidRPr="00B43C9C">
        <w:rPr>
          <w:rFonts w:ascii="Times New Roman" w:hAnsi="Times New Roman"/>
          <w:sz w:val="24"/>
          <w:szCs w:val="24"/>
        </w:rPr>
        <w:t xml:space="preserve"> the rights </w:t>
      </w:r>
      <w:r>
        <w:rPr>
          <w:rFonts w:ascii="Times New Roman" w:hAnsi="Times New Roman"/>
          <w:sz w:val="24"/>
          <w:szCs w:val="24"/>
        </w:rPr>
        <w:t xml:space="preserve">recognised in the </w:t>
      </w:r>
      <w:r w:rsidRPr="00B43C9C">
        <w:rPr>
          <w:rFonts w:ascii="Times New Roman" w:hAnsi="Times New Roman"/>
          <w:sz w:val="24"/>
          <w:szCs w:val="24"/>
        </w:rPr>
        <w:t>Covenant by all appropriate means, including particularly the adoption of legislative measures.</w:t>
      </w:r>
    </w:p>
    <w:p w14:paraId="0078F5A7" w14:textId="77777777" w:rsidR="00BB0792" w:rsidRPr="00E34282" w:rsidRDefault="00BB0792" w:rsidP="00BA7507">
      <w:pPr>
        <w:ind w:right="-46"/>
        <w:rPr>
          <w:rFonts w:ascii="Times New Roman" w:hAnsi="Times New Roman"/>
          <w:sz w:val="24"/>
          <w:szCs w:val="24"/>
        </w:rPr>
      </w:pPr>
    </w:p>
    <w:p w14:paraId="3B74BA65" w14:textId="77777777" w:rsidR="00BB0792" w:rsidRPr="00E34282" w:rsidRDefault="00BB0792" w:rsidP="00BA7507">
      <w:pPr>
        <w:ind w:right="-46"/>
        <w:rPr>
          <w:rFonts w:ascii="Times New Roman" w:hAnsi="Times New Roman"/>
          <w:sz w:val="24"/>
          <w:szCs w:val="24"/>
        </w:rPr>
      </w:pPr>
      <w:r>
        <w:rPr>
          <w:rFonts w:ascii="Times New Roman" w:hAnsi="Times New Roman"/>
          <w:sz w:val="24"/>
          <w:szCs w:val="24"/>
        </w:rPr>
        <w:lastRenderedPageBreak/>
        <w:t>This</w:t>
      </w:r>
      <w:r w:rsidRPr="00E34282">
        <w:rPr>
          <w:rFonts w:ascii="Times New Roman" w:hAnsi="Times New Roman"/>
          <w:sz w:val="24"/>
          <w:szCs w:val="24"/>
        </w:rPr>
        <w:t xml:space="preserve"> </w:t>
      </w:r>
      <w:r>
        <w:rPr>
          <w:rFonts w:ascii="Times New Roman" w:hAnsi="Times New Roman"/>
          <w:sz w:val="24"/>
          <w:szCs w:val="24"/>
        </w:rPr>
        <w:t xml:space="preserve">instrument </w:t>
      </w:r>
      <w:r w:rsidRPr="00E34282">
        <w:rPr>
          <w:rFonts w:ascii="Times New Roman" w:hAnsi="Times New Roman"/>
          <w:sz w:val="24"/>
          <w:szCs w:val="24"/>
        </w:rPr>
        <w:t xml:space="preserve">promotes </w:t>
      </w:r>
      <w:r>
        <w:rPr>
          <w:rFonts w:ascii="Times New Roman" w:hAnsi="Times New Roman"/>
          <w:sz w:val="24"/>
          <w:szCs w:val="24"/>
        </w:rPr>
        <w:t xml:space="preserve">access to telecommunications services, which </w:t>
      </w:r>
      <w:r w:rsidRPr="00360CD6">
        <w:rPr>
          <w:rFonts w:ascii="Times New Roman" w:hAnsi="Times New Roman"/>
          <w:sz w:val="24"/>
          <w:szCs w:val="24"/>
        </w:rPr>
        <w:t>are valuable</w:t>
      </w:r>
      <w:r>
        <w:rPr>
          <w:rFonts w:ascii="Times New Roman" w:hAnsi="Times New Roman"/>
          <w:sz w:val="24"/>
          <w:szCs w:val="24"/>
        </w:rPr>
        <w:t xml:space="preserve"> </w:t>
      </w:r>
      <w:r w:rsidRPr="00360CD6">
        <w:rPr>
          <w:rFonts w:ascii="Times New Roman" w:hAnsi="Times New Roman"/>
          <w:sz w:val="24"/>
          <w:szCs w:val="24"/>
        </w:rPr>
        <w:t>tools in enabling economic</w:t>
      </w:r>
      <w:r>
        <w:rPr>
          <w:rFonts w:ascii="Times New Roman" w:hAnsi="Times New Roman"/>
          <w:sz w:val="24"/>
          <w:szCs w:val="24"/>
        </w:rPr>
        <w:t>, social and cultural</w:t>
      </w:r>
      <w:r w:rsidRPr="00360CD6">
        <w:rPr>
          <w:rFonts w:ascii="Times New Roman" w:hAnsi="Times New Roman"/>
          <w:sz w:val="24"/>
          <w:szCs w:val="24"/>
        </w:rPr>
        <w:t xml:space="preserve"> development</w:t>
      </w:r>
      <w:r>
        <w:rPr>
          <w:rFonts w:ascii="Times New Roman" w:hAnsi="Times New Roman"/>
          <w:sz w:val="24"/>
          <w:szCs w:val="24"/>
        </w:rPr>
        <w:t xml:space="preserve">. </w:t>
      </w:r>
      <w:r w:rsidRPr="00360CD6">
        <w:rPr>
          <w:rFonts w:ascii="Times New Roman" w:hAnsi="Times New Roman"/>
          <w:sz w:val="24"/>
          <w:szCs w:val="24"/>
        </w:rPr>
        <w:t>This is acknowledged in reports by the I</w:t>
      </w:r>
      <w:r>
        <w:rPr>
          <w:rFonts w:ascii="Times New Roman" w:hAnsi="Times New Roman"/>
          <w:sz w:val="24"/>
          <w:szCs w:val="24"/>
        </w:rPr>
        <w:t xml:space="preserve">nternational </w:t>
      </w:r>
      <w:r w:rsidRPr="00360CD6">
        <w:rPr>
          <w:rFonts w:ascii="Times New Roman" w:hAnsi="Times New Roman"/>
          <w:sz w:val="24"/>
          <w:szCs w:val="24"/>
        </w:rPr>
        <w:t>T</w:t>
      </w:r>
      <w:r>
        <w:rPr>
          <w:rFonts w:ascii="Times New Roman" w:hAnsi="Times New Roman"/>
          <w:sz w:val="24"/>
          <w:szCs w:val="24"/>
        </w:rPr>
        <w:t xml:space="preserve">elecommunications </w:t>
      </w:r>
      <w:r w:rsidRPr="00360CD6">
        <w:rPr>
          <w:rFonts w:ascii="Times New Roman" w:hAnsi="Times New Roman"/>
          <w:sz w:val="24"/>
          <w:szCs w:val="24"/>
        </w:rPr>
        <w:t>U</w:t>
      </w:r>
      <w:r>
        <w:rPr>
          <w:rFonts w:ascii="Times New Roman" w:hAnsi="Times New Roman"/>
          <w:sz w:val="24"/>
          <w:szCs w:val="24"/>
        </w:rPr>
        <w:t>nion</w:t>
      </w:r>
      <w:r w:rsidRPr="00360CD6">
        <w:rPr>
          <w:rFonts w:ascii="Times New Roman" w:hAnsi="Times New Roman"/>
          <w:sz w:val="24"/>
          <w:szCs w:val="24"/>
        </w:rPr>
        <w:t xml:space="preserve"> and UNESCO which highlight</w:t>
      </w:r>
      <w:r>
        <w:rPr>
          <w:rFonts w:ascii="Times New Roman" w:hAnsi="Times New Roman"/>
          <w:sz w:val="24"/>
          <w:szCs w:val="24"/>
        </w:rPr>
        <w:t xml:space="preserve"> </w:t>
      </w:r>
      <w:r w:rsidRPr="00360CD6">
        <w:rPr>
          <w:rFonts w:ascii="Times New Roman" w:hAnsi="Times New Roman"/>
          <w:sz w:val="24"/>
          <w:szCs w:val="24"/>
        </w:rPr>
        <w:t xml:space="preserve">the importance of broadband </w:t>
      </w:r>
      <w:r>
        <w:rPr>
          <w:rFonts w:ascii="Times New Roman" w:hAnsi="Times New Roman"/>
          <w:sz w:val="24"/>
          <w:szCs w:val="24"/>
        </w:rPr>
        <w:t>in realising</w:t>
      </w:r>
      <w:r w:rsidRPr="00360CD6">
        <w:rPr>
          <w:rFonts w:ascii="Times New Roman" w:hAnsi="Times New Roman"/>
          <w:sz w:val="24"/>
          <w:szCs w:val="24"/>
        </w:rPr>
        <w:t xml:space="preserve"> the United Nations Sustainable Development Goals</w:t>
      </w:r>
      <w:r>
        <w:rPr>
          <w:rFonts w:ascii="Times New Roman" w:hAnsi="Times New Roman"/>
          <w:sz w:val="24"/>
          <w:szCs w:val="24"/>
        </w:rPr>
        <w:t xml:space="preserve"> adopted in 2015.</w:t>
      </w:r>
    </w:p>
    <w:p w14:paraId="081F8D69" w14:textId="77777777" w:rsidR="00BB0792" w:rsidRDefault="00BB0792" w:rsidP="00BA7507">
      <w:pPr>
        <w:rPr>
          <w:rFonts w:ascii="Times New Roman" w:hAnsi="Times New Roman"/>
          <w:sz w:val="24"/>
          <w:szCs w:val="24"/>
        </w:rPr>
      </w:pPr>
    </w:p>
    <w:p w14:paraId="3D80B67C" w14:textId="77777777" w:rsidR="00BB0792" w:rsidRPr="00C4298E" w:rsidRDefault="00BB0792" w:rsidP="00BA7507">
      <w:pPr>
        <w:rPr>
          <w:rFonts w:ascii="Times New Roman" w:hAnsi="Times New Roman"/>
          <w:b/>
          <w:sz w:val="24"/>
          <w:szCs w:val="24"/>
        </w:rPr>
      </w:pPr>
      <w:r w:rsidRPr="00C4298E">
        <w:rPr>
          <w:rFonts w:ascii="Times New Roman" w:hAnsi="Times New Roman"/>
          <w:b/>
          <w:sz w:val="24"/>
          <w:szCs w:val="24"/>
        </w:rPr>
        <w:t>Conclusion</w:t>
      </w:r>
    </w:p>
    <w:p w14:paraId="0DE57583" w14:textId="77777777" w:rsidR="00BB0792" w:rsidRDefault="00BB0792" w:rsidP="00BA7507">
      <w:pPr>
        <w:rPr>
          <w:rFonts w:ascii="Times New Roman" w:hAnsi="Times New Roman"/>
          <w:sz w:val="24"/>
          <w:szCs w:val="24"/>
        </w:rPr>
      </w:pPr>
    </w:p>
    <w:p w14:paraId="36D9DA7D" w14:textId="243BA622" w:rsidR="00BB0792" w:rsidRPr="00A44C17" w:rsidRDefault="00BB0792" w:rsidP="00BA7507">
      <w:pPr>
        <w:rPr>
          <w:rFonts w:ascii="Times New Roman" w:hAnsi="Times New Roman"/>
          <w:sz w:val="24"/>
          <w:szCs w:val="24"/>
        </w:rPr>
      </w:pPr>
      <w:r>
        <w:rPr>
          <w:rFonts w:ascii="Times New Roman" w:hAnsi="Times New Roman"/>
          <w:sz w:val="24"/>
          <w:szCs w:val="24"/>
        </w:rPr>
        <w:t>This instrument is compatible with human rights as it</w:t>
      </w:r>
      <w:r w:rsidRPr="00A44C17">
        <w:rPr>
          <w:rFonts w:ascii="Times New Roman" w:hAnsi="Times New Roman"/>
          <w:sz w:val="24"/>
          <w:szCs w:val="24"/>
        </w:rPr>
        <w:t xml:space="preserve"> engages with and promotes human rights</w:t>
      </w:r>
      <w:r w:rsidR="0049631A">
        <w:rPr>
          <w:rFonts w:ascii="Times New Roman" w:hAnsi="Times New Roman"/>
          <w:sz w:val="24"/>
          <w:szCs w:val="24"/>
        </w:rPr>
        <w:t>.</w:t>
      </w:r>
    </w:p>
    <w:p w14:paraId="2B5C610B" w14:textId="34B2060C" w:rsidR="00BB0792" w:rsidRDefault="00BB0792" w:rsidP="00BA7507">
      <w:pPr>
        <w:ind w:right="-46"/>
        <w:rPr>
          <w:szCs w:val="24"/>
          <w:lang w:val="en-GB"/>
        </w:rPr>
      </w:pPr>
    </w:p>
    <w:p w14:paraId="502115EF" w14:textId="42579E2C" w:rsidR="00BB0792" w:rsidRDefault="00BB0792" w:rsidP="00BA7507">
      <w:pPr>
        <w:pStyle w:val="ListParagraph"/>
        <w:ind w:right="-46"/>
        <w:rPr>
          <w:szCs w:val="24"/>
          <w:lang w:val="en-GB"/>
        </w:rPr>
      </w:pPr>
    </w:p>
    <w:p w14:paraId="365BE35D" w14:textId="77777777" w:rsidR="00A07334" w:rsidRDefault="00A07334" w:rsidP="00BA7507">
      <w:pPr>
        <w:pStyle w:val="ListParagraph"/>
        <w:ind w:right="-46"/>
        <w:rPr>
          <w:szCs w:val="24"/>
          <w:lang w:val="en-GB"/>
        </w:rPr>
      </w:pPr>
    </w:p>
    <w:p w14:paraId="7CF44CFC" w14:textId="1F004002" w:rsidR="0049467C" w:rsidRPr="00A75679" w:rsidRDefault="0049467C" w:rsidP="00BA7507">
      <w:pPr>
        <w:pStyle w:val="paranumbering0"/>
        <w:spacing w:before="0" w:beforeAutospacing="0" w:after="0" w:afterAutospacing="0"/>
      </w:pPr>
    </w:p>
    <w:p w14:paraId="433A4DEB" w14:textId="77777777" w:rsidR="002A4C09" w:rsidRPr="00A75679" w:rsidRDefault="002A4C09" w:rsidP="00BA7507">
      <w:pPr>
        <w:pStyle w:val="paranumbering0"/>
        <w:spacing w:before="0" w:beforeAutospacing="0" w:after="0" w:afterAutospacing="0"/>
        <w:jc w:val="center"/>
        <w:rPr>
          <w:b/>
        </w:rPr>
      </w:pPr>
      <w:r w:rsidRPr="00A75679">
        <w:rPr>
          <w:b/>
        </w:rPr>
        <w:t>Senator the Hon Mathias Cormann</w:t>
      </w:r>
    </w:p>
    <w:p w14:paraId="2ECBF947" w14:textId="77777777" w:rsidR="007365EA" w:rsidRPr="00A75679" w:rsidRDefault="002A4C09" w:rsidP="00BA7507">
      <w:pPr>
        <w:pStyle w:val="paranumbering0"/>
        <w:spacing w:before="0" w:beforeAutospacing="0" w:after="0" w:afterAutospacing="0"/>
        <w:jc w:val="center"/>
      </w:pPr>
      <w:r w:rsidRPr="00A75679">
        <w:rPr>
          <w:b/>
        </w:rPr>
        <w:t>Minister for Finance</w:t>
      </w:r>
      <w:r w:rsidR="00F205F0" w:rsidRPr="00A75679">
        <w:rPr>
          <w:b/>
        </w:rPr>
        <w:t xml:space="preserve"> and the Public Service</w:t>
      </w:r>
    </w:p>
    <w:sectPr w:rsidR="007365EA" w:rsidRPr="00A75679" w:rsidSect="004D676F">
      <w:headerReference w:type="even" r:id="rId18"/>
      <w:headerReference w:type="default" r:id="rId19"/>
      <w:head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8A574" w14:textId="77777777" w:rsidR="00251C3F" w:rsidRDefault="00251C3F" w:rsidP="004D7595">
      <w:r>
        <w:separator/>
      </w:r>
    </w:p>
  </w:endnote>
  <w:endnote w:type="continuationSeparator" w:id="0">
    <w:p w14:paraId="6BC028EE" w14:textId="77777777" w:rsidR="00251C3F" w:rsidRDefault="00251C3F" w:rsidP="004D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C5D3" w14:textId="77777777" w:rsidR="000C4AD3" w:rsidRDefault="000C4AD3">
    <w:pPr>
      <w:pStyle w:val="Footer"/>
      <w:jc w:val="center"/>
    </w:pPr>
  </w:p>
  <w:p w14:paraId="0E23F5DD" w14:textId="77777777" w:rsidR="000C4AD3" w:rsidRDefault="000C4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6DD9A" w14:textId="77777777" w:rsidR="00251C3F" w:rsidRDefault="00251C3F" w:rsidP="004D7595">
      <w:r>
        <w:separator/>
      </w:r>
    </w:p>
  </w:footnote>
  <w:footnote w:type="continuationSeparator" w:id="0">
    <w:p w14:paraId="4AC02999" w14:textId="77777777" w:rsidR="00251C3F" w:rsidRDefault="00251C3F" w:rsidP="004D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29A82" w14:textId="6D2B310A" w:rsidR="00155F2A" w:rsidRDefault="00155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6ED6A" w14:textId="2D053276" w:rsidR="000C4AD3" w:rsidRPr="000C4AD3" w:rsidRDefault="000C4AD3">
    <w:pPr>
      <w:pStyle w:val="Header"/>
      <w:jc w:val="center"/>
      <w:rPr>
        <w:rFonts w:ascii="Times New Roman" w:hAnsi="Times New Roman"/>
      </w:rPr>
    </w:pPr>
  </w:p>
  <w:sdt>
    <w:sdtPr>
      <w:id w:val="-1696693146"/>
      <w:docPartObj>
        <w:docPartGallery w:val="Page Numbers (Top of Page)"/>
        <w:docPartUnique/>
      </w:docPartObj>
    </w:sdtPr>
    <w:sdtEndPr>
      <w:rPr>
        <w:rFonts w:ascii="Times New Roman" w:hAnsi="Times New Roman"/>
      </w:rPr>
    </w:sdtEndPr>
    <w:sdtContent>
      <w:p w14:paraId="0EAED234" w14:textId="77777777" w:rsidR="000C4AD3" w:rsidRPr="000C4AD3" w:rsidRDefault="000C4AD3">
        <w:pPr>
          <w:pStyle w:val="Header"/>
          <w:jc w:val="center"/>
          <w:rPr>
            <w:rFonts w:ascii="Times New Roman" w:hAnsi="Times New Roman"/>
          </w:rPr>
        </w:pPr>
        <w:r w:rsidRPr="000C4AD3">
          <w:rPr>
            <w:rFonts w:ascii="Times New Roman" w:hAnsi="Times New Roman"/>
          </w:rPr>
          <w:t>2</w:t>
        </w:r>
      </w:p>
    </w:sdtContent>
  </w:sdt>
  <w:p w14:paraId="63C2CE6F" w14:textId="77777777" w:rsidR="00C26073" w:rsidRPr="00C26073" w:rsidRDefault="00C26073" w:rsidP="00C26073">
    <w:pPr>
      <w:pStyle w:val="Header"/>
      <w:jc w:val="right"/>
      <w:rPr>
        <w:rFonts w:ascii="Times New Roman" w:hAnsi="Times New Roman"/>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8323A" w14:textId="6835A5EC" w:rsidR="00155F2A" w:rsidRDefault="00155F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6EE37" w14:textId="79932540" w:rsidR="00E55905" w:rsidRDefault="00E559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1D8D5" w14:textId="35E12A71" w:rsidR="00930F59" w:rsidRPr="00930F59" w:rsidRDefault="00DB2EE1">
    <w:pPr>
      <w:pStyle w:val="Header"/>
      <w:jc w:val="center"/>
      <w:rPr>
        <w:rFonts w:ascii="Times New Roman" w:hAnsi="Times New Roman"/>
      </w:rPr>
    </w:pPr>
    <w:sdt>
      <w:sdtPr>
        <w:id w:val="-287665915"/>
        <w:docPartObj>
          <w:docPartGallery w:val="Page Numbers (Top of Page)"/>
          <w:docPartUnique/>
        </w:docPartObj>
      </w:sdtPr>
      <w:sdtEndPr>
        <w:rPr>
          <w:rFonts w:ascii="Times New Roman" w:hAnsi="Times New Roman"/>
          <w:noProof/>
        </w:rPr>
      </w:sdtEndPr>
      <w:sdtContent>
        <w:r w:rsidR="00930F59" w:rsidRPr="00930F59">
          <w:rPr>
            <w:rFonts w:ascii="Times New Roman" w:hAnsi="Times New Roman"/>
          </w:rPr>
          <w:fldChar w:fldCharType="begin"/>
        </w:r>
        <w:r w:rsidR="00930F59" w:rsidRPr="00930F59">
          <w:rPr>
            <w:rFonts w:ascii="Times New Roman" w:hAnsi="Times New Roman"/>
          </w:rPr>
          <w:instrText xml:space="preserve"> PAGE   \* MERGEFORMAT </w:instrText>
        </w:r>
        <w:r w:rsidR="00930F59" w:rsidRPr="00930F59">
          <w:rPr>
            <w:rFonts w:ascii="Times New Roman" w:hAnsi="Times New Roman"/>
          </w:rPr>
          <w:fldChar w:fldCharType="separate"/>
        </w:r>
        <w:r>
          <w:rPr>
            <w:rFonts w:ascii="Times New Roman" w:hAnsi="Times New Roman"/>
            <w:noProof/>
          </w:rPr>
          <w:t>6</w:t>
        </w:r>
        <w:r w:rsidR="00930F59" w:rsidRPr="00930F59">
          <w:rPr>
            <w:rFonts w:ascii="Times New Roman" w:hAnsi="Times New Roman"/>
            <w:noProof/>
          </w:rPr>
          <w:fldChar w:fldCharType="end"/>
        </w:r>
      </w:sdtContent>
    </w:sdt>
  </w:p>
  <w:p w14:paraId="4F284981" w14:textId="77777777" w:rsidR="00930F59" w:rsidRPr="00C26073" w:rsidRDefault="00930F59" w:rsidP="00C26073">
    <w:pPr>
      <w:pStyle w:val="Header"/>
      <w:jc w:val="right"/>
      <w:rPr>
        <w:rFonts w:ascii="Times New Roman" w:hAnsi="Times New Roman"/>
        <w:b/>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CBEA" w14:textId="3B6DAD03" w:rsidR="000C4AD3" w:rsidRPr="000C4AD3" w:rsidRDefault="000C4AD3" w:rsidP="000C4AD3">
    <w:pPr>
      <w:pStyle w:val="Header"/>
      <w:jc w:val="right"/>
      <w:rPr>
        <w:rFonts w:ascii="Times New Roman" w:hAnsi="Times New Roman"/>
        <w:b/>
        <w:u w:val="single"/>
      </w:rPr>
    </w:pPr>
    <w:r>
      <w:rPr>
        <w:rFonts w:ascii="Times New Roman" w:hAnsi="Times New Roman"/>
        <w:b/>
        <w:u w:val="single"/>
      </w:rPr>
      <w:t>Attachment 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2F3FC" w14:textId="792CF74B" w:rsidR="00E55905" w:rsidRDefault="00E559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63D65" w14:textId="4623A6AC" w:rsidR="00930F59" w:rsidRPr="00930F59" w:rsidRDefault="00DB2EE1">
    <w:pPr>
      <w:pStyle w:val="Header"/>
      <w:jc w:val="center"/>
      <w:rPr>
        <w:rFonts w:ascii="Times New Roman" w:hAnsi="Times New Roman"/>
      </w:rPr>
    </w:pPr>
    <w:sdt>
      <w:sdtPr>
        <w:id w:val="-1968956317"/>
        <w:docPartObj>
          <w:docPartGallery w:val="Page Numbers (Top of Page)"/>
          <w:docPartUnique/>
        </w:docPartObj>
      </w:sdtPr>
      <w:sdtEndPr>
        <w:rPr>
          <w:rFonts w:ascii="Times New Roman" w:hAnsi="Times New Roman"/>
          <w:noProof/>
        </w:rPr>
      </w:sdtEndPr>
      <w:sdtContent>
        <w:r w:rsidR="00930F59" w:rsidRPr="00930F59">
          <w:rPr>
            <w:rFonts w:ascii="Times New Roman" w:hAnsi="Times New Roman"/>
          </w:rPr>
          <w:fldChar w:fldCharType="begin"/>
        </w:r>
        <w:r w:rsidR="00930F59" w:rsidRPr="00930F59">
          <w:rPr>
            <w:rFonts w:ascii="Times New Roman" w:hAnsi="Times New Roman"/>
          </w:rPr>
          <w:instrText xml:space="preserve"> PAGE   \* MERGEFORMAT </w:instrText>
        </w:r>
        <w:r w:rsidR="00930F59" w:rsidRPr="00930F59">
          <w:rPr>
            <w:rFonts w:ascii="Times New Roman" w:hAnsi="Times New Roman"/>
          </w:rPr>
          <w:fldChar w:fldCharType="separate"/>
        </w:r>
        <w:r>
          <w:rPr>
            <w:rFonts w:ascii="Times New Roman" w:hAnsi="Times New Roman"/>
            <w:noProof/>
          </w:rPr>
          <w:t>4</w:t>
        </w:r>
        <w:r w:rsidR="00930F59" w:rsidRPr="00930F59">
          <w:rPr>
            <w:rFonts w:ascii="Times New Roman" w:hAnsi="Times New Roman"/>
            <w:noProof/>
          </w:rPr>
          <w:fldChar w:fldCharType="end"/>
        </w:r>
      </w:sdtContent>
    </w:sdt>
  </w:p>
  <w:p w14:paraId="442E0024" w14:textId="77777777" w:rsidR="00445CFB" w:rsidRPr="00445CFB" w:rsidRDefault="00445CFB" w:rsidP="00445CF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D0537" w14:textId="7F7651CC" w:rsidR="00A53256" w:rsidRPr="00D03AEB" w:rsidRDefault="00002DAC" w:rsidP="004D676F">
    <w:pPr>
      <w:pStyle w:val="Header"/>
      <w:jc w:val="right"/>
      <w:rPr>
        <w:rFonts w:ascii="Times New Roman" w:hAnsi="Times New Roman"/>
        <w:b/>
        <w:u w:val="single"/>
      </w:rPr>
    </w:pPr>
    <w:r w:rsidRPr="00D03AEB">
      <w:rPr>
        <w:rFonts w:ascii="Times New Roman" w:hAnsi="Times New Roman"/>
        <w:b/>
        <w:u w:val="single"/>
      </w:rPr>
      <w:t>Attachment B</w:t>
    </w:r>
  </w:p>
  <w:p w14:paraId="19BDE214" w14:textId="77777777" w:rsidR="00A53256" w:rsidRDefault="00DB2E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91A931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3200081"/>
    <w:multiLevelType w:val="hybridMultilevel"/>
    <w:tmpl w:val="FA344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A0212"/>
    <w:multiLevelType w:val="hybridMultilevel"/>
    <w:tmpl w:val="4C08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614FC"/>
    <w:multiLevelType w:val="hybridMultilevel"/>
    <w:tmpl w:val="7038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732D13"/>
    <w:multiLevelType w:val="hybridMultilevel"/>
    <w:tmpl w:val="EF56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292FAB"/>
    <w:multiLevelType w:val="multilevel"/>
    <w:tmpl w:val="187A8502"/>
    <w:lvl w:ilvl="0">
      <w:start w:val="1"/>
      <w:numFmt w:val="bullet"/>
      <w:lvlText w:val=""/>
      <w:lvlJc w:val="left"/>
      <w:pPr>
        <w:ind w:left="720" w:hanging="363"/>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9" w15:restartNumberingAfterBreak="0">
    <w:nsid w:val="208A16DF"/>
    <w:multiLevelType w:val="hybridMultilevel"/>
    <w:tmpl w:val="1CA07B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48E0B65"/>
    <w:multiLevelType w:val="hybridMultilevel"/>
    <w:tmpl w:val="5CBC1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166513"/>
    <w:multiLevelType w:val="hybridMultilevel"/>
    <w:tmpl w:val="9E84A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E95134"/>
    <w:multiLevelType w:val="hybridMultilevel"/>
    <w:tmpl w:val="DF880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2E23CA"/>
    <w:multiLevelType w:val="hybridMultilevel"/>
    <w:tmpl w:val="56903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7F691E"/>
    <w:multiLevelType w:val="hybridMultilevel"/>
    <w:tmpl w:val="E474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81249D"/>
    <w:multiLevelType w:val="hybridMultilevel"/>
    <w:tmpl w:val="AFE09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EC0271"/>
    <w:multiLevelType w:val="hybridMultilevel"/>
    <w:tmpl w:val="8E0495DA"/>
    <w:lvl w:ilvl="0" w:tplc="0C090001">
      <w:start w:val="1"/>
      <w:numFmt w:val="bullet"/>
      <w:lvlText w:val=""/>
      <w:lvlJc w:val="left"/>
      <w:pPr>
        <w:ind w:left="972" w:hanging="61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BB4575"/>
    <w:multiLevelType w:val="multilevel"/>
    <w:tmpl w:val="B9385130"/>
    <w:lvl w:ilvl="0">
      <w:start w:val="1"/>
      <w:numFmt w:val="decimal"/>
      <w:pStyle w:val="Heading1Cab1"/>
      <w:lvlText w:val="%1"/>
      <w:lvlJc w:val="left"/>
      <w:pPr>
        <w:ind w:left="360" w:hanging="360"/>
      </w:pPr>
      <w:rPr>
        <w:rFonts w:hint="default"/>
        <w:sz w:val="28"/>
      </w:rPr>
    </w:lvl>
    <w:lvl w:ilvl="1">
      <w:start w:val="1"/>
      <w:numFmt w:val="decimal"/>
      <w:pStyle w:val="CAB-NumberedParagraph"/>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E33459"/>
    <w:multiLevelType w:val="hybridMultilevel"/>
    <w:tmpl w:val="F5E62F90"/>
    <w:lvl w:ilvl="0" w:tplc="0C09000F">
      <w:start w:val="1"/>
      <w:numFmt w:val="decimal"/>
      <w:lvlText w:val="%1."/>
      <w:lvlJc w:val="left"/>
      <w:pPr>
        <w:ind w:left="720" w:hanging="360"/>
      </w:pPr>
    </w:lvl>
    <w:lvl w:ilvl="1" w:tplc="F7E01006">
      <w:start w:val="1"/>
      <w:numFmt w:val="lowerLetter"/>
      <w:pStyle w:val="Heading"/>
      <w:lvlText w:val="%2."/>
      <w:lvlJc w:val="left"/>
      <w:pPr>
        <w:ind w:left="360" w:hanging="360"/>
      </w:pPr>
      <w:rPr>
        <w:i w:val="0"/>
        <w:sz w:val="22"/>
        <w:szCs w:val="22"/>
      </w:r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C41583"/>
    <w:multiLevelType w:val="multilevel"/>
    <w:tmpl w:val="99AE3E9E"/>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CB3882"/>
    <w:multiLevelType w:val="multilevel"/>
    <w:tmpl w:val="98AA18D2"/>
    <w:lvl w:ilvl="0">
      <w:numFmt w:val="bullet"/>
      <w:lvlText w:val=""/>
      <w:lvlJc w:val="left"/>
      <w:pPr>
        <w:ind w:left="720" w:hanging="363"/>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821389E"/>
    <w:multiLevelType w:val="multilevel"/>
    <w:tmpl w:val="F118EEF4"/>
    <w:lvl w:ilvl="0">
      <w:start w:val="1"/>
      <w:numFmt w:val="bullet"/>
      <w:lvlText w:val=""/>
      <w:lvlJc w:val="left"/>
      <w:pPr>
        <w:ind w:left="720" w:hanging="363"/>
      </w:pPr>
      <w:rPr>
        <w:rFonts w:ascii="Symbol" w:hAnsi="Symbol" w:hint="default"/>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428281E"/>
    <w:multiLevelType w:val="multilevel"/>
    <w:tmpl w:val="9BFE0A76"/>
    <w:lvl w:ilvl="0">
      <w:start w:val="1"/>
      <w:numFmt w:val="bullet"/>
      <w:lvlText w:val=""/>
      <w:lvlJc w:val="left"/>
      <w:pPr>
        <w:ind w:left="720" w:hanging="363"/>
      </w:pPr>
      <w:rPr>
        <w:rFonts w:ascii="Symbol" w:hAnsi="Symbol" w:hint="default"/>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AC266DB"/>
    <w:multiLevelType w:val="multilevel"/>
    <w:tmpl w:val="98AA18D2"/>
    <w:lvl w:ilvl="0">
      <w:numFmt w:val="bullet"/>
      <w:lvlText w:val=""/>
      <w:lvlJc w:val="left"/>
      <w:pPr>
        <w:ind w:left="720" w:hanging="363"/>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6EFF0749"/>
    <w:multiLevelType w:val="multilevel"/>
    <w:tmpl w:val="9E301618"/>
    <w:lvl w:ilvl="0">
      <w:numFmt w:val="bullet"/>
      <w:lvlText w:val=""/>
      <w:lvlJc w:val="left"/>
      <w:pPr>
        <w:ind w:left="720" w:hanging="363"/>
      </w:pPr>
      <w:rPr>
        <w:rFonts w:ascii="Symbol" w:hAnsi="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6F51399C"/>
    <w:multiLevelType w:val="hybridMultilevel"/>
    <w:tmpl w:val="A5A89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850B5F"/>
    <w:multiLevelType w:val="hybridMultilevel"/>
    <w:tmpl w:val="E1B20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111437"/>
    <w:multiLevelType w:val="hybridMultilevel"/>
    <w:tmpl w:val="0D3CF72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FC3AE7"/>
    <w:multiLevelType w:val="hybridMultilevel"/>
    <w:tmpl w:val="C6D68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87505A"/>
    <w:multiLevelType w:val="multilevel"/>
    <w:tmpl w:val="C7DCED30"/>
    <w:lvl w:ilvl="0">
      <w:start w:val="1"/>
      <w:numFmt w:val="bullet"/>
      <w:lvlText w:val=""/>
      <w:lvlJc w:val="left"/>
      <w:pPr>
        <w:ind w:left="720" w:hanging="363"/>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EE2052E"/>
    <w:multiLevelType w:val="hybridMultilevel"/>
    <w:tmpl w:val="9FB0BC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1D4829"/>
    <w:multiLevelType w:val="hybridMultilevel"/>
    <w:tmpl w:val="45262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8"/>
  </w:num>
  <w:num w:numId="4">
    <w:abstractNumId w:val="5"/>
  </w:num>
  <w:num w:numId="5">
    <w:abstractNumId w:val="7"/>
  </w:num>
  <w:num w:numId="6">
    <w:abstractNumId w:val="2"/>
  </w:num>
  <w:num w:numId="7">
    <w:abstractNumId w:val="3"/>
  </w:num>
  <w:num w:numId="8">
    <w:abstractNumId w:val="14"/>
  </w:num>
  <w:num w:numId="9">
    <w:abstractNumId w:val="12"/>
  </w:num>
  <w:num w:numId="10">
    <w:abstractNumId w:val="31"/>
  </w:num>
  <w:num w:numId="11">
    <w:abstractNumId w:val="15"/>
  </w:num>
  <w:num w:numId="12">
    <w:abstractNumId w:val="6"/>
  </w:num>
  <w:num w:numId="13">
    <w:abstractNumId w:val="20"/>
  </w:num>
  <w:num w:numId="14">
    <w:abstractNumId w:val="23"/>
  </w:num>
  <w:num w:numId="15">
    <w:abstractNumId w:val="24"/>
  </w:num>
  <w:num w:numId="16">
    <w:abstractNumId w:val="16"/>
  </w:num>
  <w:num w:numId="17">
    <w:abstractNumId w:val="17"/>
  </w:num>
  <w:num w:numId="18">
    <w:abstractNumId w:val="29"/>
  </w:num>
  <w:num w:numId="19">
    <w:abstractNumId w:val="28"/>
  </w:num>
  <w:num w:numId="20">
    <w:abstractNumId w:val="9"/>
  </w:num>
  <w:num w:numId="21">
    <w:abstractNumId w:val="13"/>
  </w:num>
  <w:num w:numId="22">
    <w:abstractNumId w:val="27"/>
  </w:num>
  <w:num w:numId="23">
    <w:abstractNumId w:val="30"/>
  </w:num>
  <w:num w:numId="24">
    <w:abstractNumId w:val="10"/>
  </w:num>
  <w:num w:numId="25">
    <w:abstractNumId w:val="11"/>
  </w:num>
  <w:num w:numId="26">
    <w:abstractNumId w:val="0"/>
  </w:num>
  <w:num w:numId="27">
    <w:abstractNumId w:val="26"/>
  </w:num>
  <w:num w:numId="28">
    <w:abstractNumId w:val="4"/>
  </w:num>
  <w:num w:numId="29">
    <w:abstractNumId w:val="25"/>
  </w:num>
  <w:num w:numId="30">
    <w:abstractNumId w:val="19"/>
  </w:num>
  <w:num w:numId="31">
    <w:abstractNumId w:val="22"/>
  </w:num>
  <w:num w:numId="3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88"/>
    <w:rsid w:val="00002DAC"/>
    <w:rsid w:val="00014BCC"/>
    <w:rsid w:val="000205B9"/>
    <w:rsid w:val="00032CE6"/>
    <w:rsid w:val="00032E8A"/>
    <w:rsid w:val="00037856"/>
    <w:rsid w:val="00043718"/>
    <w:rsid w:val="00045544"/>
    <w:rsid w:val="000633C2"/>
    <w:rsid w:val="00063671"/>
    <w:rsid w:val="00080C71"/>
    <w:rsid w:val="0008569D"/>
    <w:rsid w:val="00085D80"/>
    <w:rsid w:val="000949C3"/>
    <w:rsid w:val="00097676"/>
    <w:rsid w:val="000C01C8"/>
    <w:rsid w:val="000C3803"/>
    <w:rsid w:val="000C3CDA"/>
    <w:rsid w:val="000C4AD3"/>
    <w:rsid w:val="000C58B4"/>
    <w:rsid w:val="000D0E4C"/>
    <w:rsid w:val="000D5E15"/>
    <w:rsid w:val="000E2615"/>
    <w:rsid w:val="000E6D72"/>
    <w:rsid w:val="000F596F"/>
    <w:rsid w:val="0010578D"/>
    <w:rsid w:val="00123F1D"/>
    <w:rsid w:val="00134751"/>
    <w:rsid w:val="001428EF"/>
    <w:rsid w:val="00146E57"/>
    <w:rsid w:val="001517FD"/>
    <w:rsid w:val="00152E4C"/>
    <w:rsid w:val="00155F2A"/>
    <w:rsid w:val="0015722E"/>
    <w:rsid w:val="00160C76"/>
    <w:rsid w:val="0016139D"/>
    <w:rsid w:val="00161688"/>
    <w:rsid w:val="00164BE0"/>
    <w:rsid w:val="00166DDA"/>
    <w:rsid w:val="00174ACB"/>
    <w:rsid w:val="00174BD2"/>
    <w:rsid w:val="0017625A"/>
    <w:rsid w:val="00190C56"/>
    <w:rsid w:val="001A232C"/>
    <w:rsid w:val="001A528C"/>
    <w:rsid w:val="001B33EE"/>
    <w:rsid w:val="001B76AD"/>
    <w:rsid w:val="001C3737"/>
    <w:rsid w:val="001F22F8"/>
    <w:rsid w:val="001F4643"/>
    <w:rsid w:val="001F54FB"/>
    <w:rsid w:val="00206424"/>
    <w:rsid w:val="00206B7E"/>
    <w:rsid w:val="00207594"/>
    <w:rsid w:val="00212607"/>
    <w:rsid w:val="0021699E"/>
    <w:rsid w:val="002169EE"/>
    <w:rsid w:val="0022475E"/>
    <w:rsid w:val="00224D7B"/>
    <w:rsid w:val="002310AA"/>
    <w:rsid w:val="0023341A"/>
    <w:rsid w:val="0023391A"/>
    <w:rsid w:val="00237580"/>
    <w:rsid w:val="0024016E"/>
    <w:rsid w:val="00243790"/>
    <w:rsid w:val="00245880"/>
    <w:rsid w:val="00251C3F"/>
    <w:rsid w:val="002521DD"/>
    <w:rsid w:val="002532C0"/>
    <w:rsid w:val="00263184"/>
    <w:rsid w:val="002635F6"/>
    <w:rsid w:val="00267333"/>
    <w:rsid w:val="00277EE7"/>
    <w:rsid w:val="00286996"/>
    <w:rsid w:val="00297ADF"/>
    <w:rsid w:val="00297E4A"/>
    <w:rsid w:val="002A4C09"/>
    <w:rsid w:val="002A64CE"/>
    <w:rsid w:val="002B0E59"/>
    <w:rsid w:val="002B16E4"/>
    <w:rsid w:val="002B7281"/>
    <w:rsid w:val="002B7F70"/>
    <w:rsid w:val="002C239F"/>
    <w:rsid w:val="002D0CC1"/>
    <w:rsid w:val="002D13CA"/>
    <w:rsid w:val="002E22A5"/>
    <w:rsid w:val="002E56EC"/>
    <w:rsid w:val="002E737C"/>
    <w:rsid w:val="002F1F6A"/>
    <w:rsid w:val="002F2AF4"/>
    <w:rsid w:val="002F4A9A"/>
    <w:rsid w:val="00300DD0"/>
    <w:rsid w:val="00304BEF"/>
    <w:rsid w:val="003068AB"/>
    <w:rsid w:val="00312AB7"/>
    <w:rsid w:val="00323994"/>
    <w:rsid w:val="00325680"/>
    <w:rsid w:val="00326C1F"/>
    <w:rsid w:val="00327106"/>
    <w:rsid w:val="00331E9B"/>
    <w:rsid w:val="0033279A"/>
    <w:rsid w:val="0033789F"/>
    <w:rsid w:val="00344924"/>
    <w:rsid w:val="00354D1B"/>
    <w:rsid w:val="00355AA5"/>
    <w:rsid w:val="00377C4E"/>
    <w:rsid w:val="003B085D"/>
    <w:rsid w:val="003B18EA"/>
    <w:rsid w:val="003C3CC7"/>
    <w:rsid w:val="003C64BE"/>
    <w:rsid w:val="003C7877"/>
    <w:rsid w:val="003D124E"/>
    <w:rsid w:val="003D4097"/>
    <w:rsid w:val="003F1457"/>
    <w:rsid w:val="003F63B6"/>
    <w:rsid w:val="00412984"/>
    <w:rsid w:val="00436987"/>
    <w:rsid w:val="00445CFB"/>
    <w:rsid w:val="004512F1"/>
    <w:rsid w:val="004530A7"/>
    <w:rsid w:val="004568E1"/>
    <w:rsid w:val="0046203A"/>
    <w:rsid w:val="00462676"/>
    <w:rsid w:val="004670A8"/>
    <w:rsid w:val="00470ACB"/>
    <w:rsid w:val="00471B4C"/>
    <w:rsid w:val="00472738"/>
    <w:rsid w:val="0047460A"/>
    <w:rsid w:val="0048748E"/>
    <w:rsid w:val="004875D0"/>
    <w:rsid w:val="00487822"/>
    <w:rsid w:val="00492D7F"/>
    <w:rsid w:val="00493CEB"/>
    <w:rsid w:val="0049467C"/>
    <w:rsid w:val="0049631A"/>
    <w:rsid w:val="004B6715"/>
    <w:rsid w:val="004C35D5"/>
    <w:rsid w:val="004C7195"/>
    <w:rsid w:val="004D0AF4"/>
    <w:rsid w:val="004D7595"/>
    <w:rsid w:val="004E088D"/>
    <w:rsid w:val="004E5E62"/>
    <w:rsid w:val="004E6853"/>
    <w:rsid w:val="004F53D6"/>
    <w:rsid w:val="004F6D2B"/>
    <w:rsid w:val="004F77A4"/>
    <w:rsid w:val="005051CD"/>
    <w:rsid w:val="00510878"/>
    <w:rsid w:val="00515BB0"/>
    <w:rsid w:val="005210E1"/>
    <w:rsid w:val="00533984"/>
    <w:rsid w:val="00533D8D"/>
    <w:rsid w:val="00536D2D"/>
    <w:rsid w:val="0055675D"/>
    <w:rsid w:val="00563C12"/>
    <w:rsid w:val="00564EF0"/>
    <w:rsid w:val="005660E2"/>
    <w:rsid w:val="00570E61"/>
    <w:rsid w:val="0057122E"/>
    <w:rsid w:val="00593602"/>
    <w:rsid w:val="00596DB7"/>
    <w:rsid w:val="005B6F68"/>
    <w:rsid w:val="005D2AA8"/>
    <w:rsid w:val="005D394B"/>
    <w:rsid w:val="005E3510"/>
    <w:rsid w:val="005E3707"/>
    <w:rsid w:val="005F0098"/>
    <w:rsid w:val="005F0C75"/>
    <w:rsid w:val="005F4C97"/>
    <w:rsid w:val="005F580D"/>
    <w:rsid w:val="005F7181"/>
    <w:rsid w:val="006103BC"/>
    <w:rsid w:val="00615918"/>
    <w:rsid w:val="00615DBC"/>
    <w:rsid w:val="006264E7"/>
    <w:rsid w:val="00631C3E"/>
    <w:rsid w:val="00633A31"/>
    <w:rsid w:val="00634FF8"/>
    <w:rsid w:val="0064216F"/>
    <w:rsid w:val="00644B9D"/>
    <w:rsid w:val="00655B20"/>
    <w:rsid w:val="006624B1"/>
    <w:rsid w:val="00663E31"/>
    <w:rsid w:val="0068239F"/>
    <w:rsid w:val="006827EB"/>
    <w:rsid w:val="00683976"/>
    <w:rsid w:val="006864B7"/>
    <w:rsid w:val="0069683C"/>
    <w:rsid w:val="006976A0"/>
    <w:rsid w:val="006A2520"/>
    <w:rsid w:val="006B0128"/>
    <w:rsid w:val="006B4D0E"/>
    <w:rsid w:val="006C1455"/>
    <w:rsid w:val="006C40C8"/>
    <w:rsid w:val="006D0491"/>
    <w:rsid w:val="006D6AA1"/>
    <w:rsid w:val="006E01FD"/>
    <w:rsid w:val="006E0BB5"/>
    <w:rsid w:val="006E1FB9"/>
    <w:rsid w:val="006E672F"/>
    <w:rsid w:val="0071330A"/>
    <w:rsid w:val="007205D1"/>
    <w:rsid w:val="00721C17"/>
    <w:rsid w:val="00725321"/>
    <w:rsid w:val="00731F60"/>
    <w:rsid w:val="007350B7"/>
    <w:rsid w:val="007365EA"/>
    <w:rsid w:val="00741531"/>
    <w:rsid w:val="00741C88"/>
    <w:rsid w:val="0074508C"/>
    <w:rsid w:val="007458E4"/>
    <w:rsid w:val="007504C8"/>
    <w:rsid w:val="0075087A"/>
    <w:rsid w:val="00754819"/>
    <w:rsid w:val="007622CE"/>
    <w:rsid w:val="0076271F"/>
    <w:rsid w:val="00770FF9"/>
    <w:rsid w:val="00774184"/>
    <w:rsid w:val="00775EC3"/>
    <w:rsid w:val="0078100C"/>
    <w:rsid w:val="00785B5E"/>
    <w:rsid w:val="00787DFB"/>
    <w:rsid w:val="00791806"/>
    <w:rsid w:val="0079707C"/>
    <w:rsid w:val="007A32E9"/>
    <w:rsid w:val="007B18F4"/>
    <w:rsid w:val="007D1076"/>
    <w:rsid w:val="007E193D"/>
    <w:rsid w:val="007E2CDD"/>
    <w:rsid w:val="007E4506"/>
    <w:rsid w:val="007E726E"/>
    <w:rsid w:val="007F75FF"/>
    <w:rsid w:val="00804130"/>
    <w:rsid w:val="0080606B"/>
    <w:rsid w:val="00822914"/>
    <w:rsid w:val="00822E1A"/>
    <w:rsid w:val="0082619E"/>
    <w:rsid w:val="00831604"/>
    <w:rsid w:val="0085491A"/>
    <w:rsid w:val="00857259"/>
    <w:rsid w:val="00857DA1"/>
    <w:rsid w:val="00863D78"/>
    <w:rsid w:val="00892F37"/>
    <w:rsid w:val="00895A19"/>
    <w:rsid w:val="008A5FE7"/>
    <w:rsid w:val="008A6620"/>
    <w:rsid w:val="008B03A3"/>
    <w:rsid w:val="008B4B8A"/>
    <w:rsid w:val="008B7483"/>
    <w:rsid w:val="008C0D2A"/>
    <w:rsid w:val="008C1942"/>
    <w:rsid w:val="008C2521"/>
    <w:rsid w:val="008C2591"/>
    <w:rsid w:val="008C3C3D"/>
    <w:rsid w:val="008C42E1"/>
    <w:rsid w:val="008C628C"/>
    <w:rsid w:val="008D62A4"/>
    <w:rsid w:val="008E1569"/>
    <w:rsid w:val="008E3C2D"/>
    <w:rsid w:val="008E3E07"/>
    <w:rsid w:val="00913DB0"/>
    <w:rsid w:val="00915C92"/>
    <w:rsid w:val="0091728B"/>
    <w:rsid w:val="009223C2"/>
    <w:rsid w:val="00930F59"/>
    <w:rsid w:val="00940356"/>
    <w:rsid w:val="00941E72"/>
    <w:rsid w:val="00955DA7"/>
    <w:rsid w:val="00961AFF"/>
    <w:rsid w:val="009629B8"/>
    <w:rsid w:val="00967BE5"/>
    <w:rsid w:val="00970925"/>
    <w:rsid w:val="00972BA3"/>
    <w:rsid w:val="00973FAF"/>
    <w:rsid w:val="00980586"/>
    <w:rsid w:val="00982DF9"/>
    <w:rsid w:val="00983B63"/>
    <w:rsid w:val="009901DB"/>
    <w:rsid w:val="00990E46"/>
    <w:rsid w:val="0099201E"/>
    <w:rsid w:val="009A0A24"/>
    <w:rsid w:val="009C0E22"/>
    <w:rsid w:val="009C138C"/>
    <w:rsid w:val="009D0B2A"/>
    <w:rsid w:val="009D3A32"/>
    <w:rsid w:val="009D53FC"/>
    <w:rsid w:val="009D7582"/>
    <w:rsid w:val="009E143E"/>
    <w:rsid w:val="009F4671"/>
    <w:rsid w:val="00A07334"/>
    <w:rsid w:val="00A21C60"/>
    <w:rsid w:val="00A256CC"/>
    <w:rsid w:val="00A44C17"/>
    <w:rsid w:val="00A63B44"/>
    <w:rsid w:val="00A6758F"/>
    <w:rsid w:val="00A71088"/>
    <w:rsid w:val="00A73D7B"/>
    <w:rsid w:val="00A75679"/>
    <w:rsid w:val="00A77BDE"/>
    <w:rsid w:val="00A8601E"/>
    <w:rsid w:val="00A8718F"/>
    <w:rsid w:val="00A949A3"/>
    <w:rsid w:val="00AA5916"/>
    <w:rsid w:val="00AB4E1D"/>
    <w:rsid w:val="00AB5AA2"/>
    <w:rsid w:val="00AC3085"/>
    <w:rsid w:val="00AC557F"/>
    <w:rsid w:val="00AD0D62"/>
    <w:rsid w:val="00AD182B"/>
    <w:rsid w:val="00AD2B97"/>
    <w:rsid w:val="00AD6CBE"/>
    <w:rsid w:val="00AE6B93"/>
    <w:rsid w:val="00AF3F6E"/>
    <w:rsid w:val="00AF5091"/>
    <w:rsid w:val="00B0009A"/>
    <w:rsid w:val="00B14A9C"/>
    <w:rsid w:val="00B17184"/>
    <w:rsid w:val="00B270FF"/>
    <w:rsid w:val="00B27FDC"/>
    <w:rsid w:val="00B34F49"/>
    <w:rsid w:val="00B3747C"/>
    <w:rsid w:val="00B41D3D"/>
    <w:rsid w:val="00B508D4"/>
    <w:rsid w:val="00B521A4"/>
    <w:rsid w:val="00B600B0"/>
    <w:rsid w:val="00B661F7"/>
    <w:rsid w:val="00B666EE"/>
    <w:rsid w:val="00B672F2"/>
    <w:rsid w:val="00B676C9"/>
    <w:rsid w:val="00B7412F"/>
    <w:rsid w:val="00B77761"/>
    <w:rsid w:val="00B834B9"/>
    <w:rsid w:val="00BA4FCF"/>
    <w:rsid w:val="00BA7507"/>
    <w:rsid w:val="00BB0792"/>
    <w:rsid w:val="00BB1CD0"/>
    <w:rsid w:val="00BB4CEA"/>
    <w:rsid w:val="00BB4E3F"/>
    <w:rsid w:val="00BB7641"/>
    <w:rsid w:val="00BC6C69"/>
    <w:rsid w:val="00BD180F"/>
    <w:rsid w:val="00BD58A2"/>
    <w:rsid w:val="00BE3184"/>
    <w:rsid w:val="00BE3DE9"/>
    <w:rsid w:val="00BE3FB4"/>
    <w:rsid w:val="00BF39C3"/>
    <w:rsid w:val="00BF424C"/>
    <w:rsid w:val="00BF77BD"/>
    <w:rsid w:val="00C0094A"/>
    <w:rsid w:val="00C1539C"/>
    <w:rsid w:val="00C26011"/>
    <w:rsid w:val="00C26073"/>
    <w:rsid w:val="00C26D09"/>
    <w:rsid w:val="00C27DD2"/>
    <w:rsid w:val="00C3365F"/>
    <w:rsid w:val="00C376B0"/>
    <w:rsid w:val="00C41AF5"/>
    <w:rsid w:val="00C4298E"/>
    <w:rsid w:val="00C44B6D"/>
    <w:rsid w:val="00C5188D"/>
    <w:rsid w:val="00C54A17"/>
    <w:rsid w:val="00C61245"/>
    <w:rsid w:val="00C61B71"/>
    <w:rsid w:val="00C61FB2"/>
    <w:rsid w:val="00C635DC"/>
    <w:rsid w:val="00C727E4"/>
    <w:rsid w:val="00C731DC"/>
    <w:rsid w:val="00C75F46"/>
    <w:rsid w:val="00C76342"/>
    <w:rsid w:val="00C8169B"/>
    <w:rsid w:val="00C96F69"/>
    <w:rsid w:val="00CA0485"/>
    <w:rsid w:val="00CA3478"/>
    <w:rsid w:val="00CA7FE3"/>
    <w:rsid w:val="00CB2C82"/>
    <w:rsid w:val="00CB6732"/>
    <w:rsid w:val="00CC23EE"/>
    <w:rsid w:val="00CD473C"/>
    <w:rsid w:val="00CD4DA0"/>
    <w:rsid w:val="00CD6FCF"/>
    <w:rsid w:val="00CE022F"/>
    <w:rsid w:val="00CF0DDE"/>
    <w:rsid w:val="00CF2BF3"/>
    <w:rsid w:val="00CF33A6"/>
    <w:rsid w:val="00CF3D6F"/>
    <w:rsid w:val="00CF6A26"/>
    <w:rsid w:val="00D019A3"/>
    <w:rsid w:val="00D03AEB"/>
    <w:rsid w:val="00D04206"/>
    <w:rsid w:val="00D11373"/>
    <w:rsid w:val="00D15A09"/>
    <w:rsid w:val="00D16880"/>
    <w:rsid w:val="00D1731C"/>
    <w:rsid w:val="00D25839"/>
    <w:rsid w:val="00D32C8C"/>
    <w:rsid w:val="00D449F1"/>
    <w:rsid w:val="00D504AD"/>
    <w:rsid w:val="00D53D6E"/>
    <w:rsid w:val="00D57834"/>
    <w:rsid w:val="00D61D19"/>
    <w:rsid w:val="00D630BE"/>
    <w:rsid w:val="00D6727C"/>
    <w:rsid w:val="00D73F6E"/>
    <w:rsid w:val="00D747D2"/>
    <w:rsid w:val="00D75770"/>
    <w:rsid w:val="00D82915"/>
    <w:rsid w:val="00D8480C"/>
    <w:rsid w:val="00D86DEA"/>
    <w:rsid w:val="00D902A3"/>
    <w:rsid w:val="00D91771"/>
    <w:rsid w:val="00D927D9"/>
    <w:rsid w:val="00D92FD4"/>
    <w:rsid w:val="00D93E73"/>
    <w:rsid w:val="00DB0C6F"/>
    <w:rsid w:val="00DB2EE1"/>
    <w:rsid w:val="00DC5976"/>
    <w:rsid w:val="00DD010D"/>
    <w:rsid w:val="00DD1011"/>
    <w:rsid w:val="00DF5DE5"/>
    <w:rsid w:val="00DF7688"/>
    <w:rsid w:val="00E023C3"/>
    <w:rsid w:val="00E03949"/>
    <w:rsid w:val="00E111DB"/>
    <w:rsid w:val="00E145B6"/>
    <w:rsid w:val="00E24FF8"/>
    <w:rsid w:val="00E3400D"/>
    <w:rsid w:val="00E37FD7"/>
    <w:rsid w:val="00E55905"/>
    <w:rsid w:val="00E56C80"/>
    <w:rsid w:val="00E62A2E"/>
    <w:rsid w:val="00E75976"/>
    <w:rsid w:val="00E83569"/>
    <w:rsid w:val="00EA4F3C"/>
    <w:rsid w:val="00EA5DD0"/>
    <w:rsid w:val="00EB42E4"/>
    <w:rsid w:val="00EC1E02"/>
    <w:rsid w:val="00EC27C6"/>
    <w:rsid w:val="00ED431A"/>
    <w:rsid w:val="00EE0457"/>
    <w:rsid w:val="00EE38E2"/>
    <w:rsid w:val="00EE617B"/>
    <w:rsid w:val="00EF0F57"/>
    <w:rsid w:val="00EF3692"/>
    <w:rsid w:val="00EF4E7F"/>
    <w:rsid w:val="00F0258A"/>
    <w:rsid w:val="00F039BB"/>
    <w:rsid w:val="00F13FE4"/>
    <w:rsid w:val="00F15971"/>
    <w:rsid w:val="00F205F0"/>
    <w:rsid w:val="00F3456D"/>
    <w:rsid w:val="00F411B6"/>
    <w:rsid w:val="00F5400B"/>
    <w:rsid w:val="00F5432B"/>
    <w:rsid w:val="00F65E9D"/>
    <w:rsid w:val="00F84E7E"/>
    <w:rsid w:val="00F87F90"/>
    <w:rsid w:val="00F91191"/>
    <w:rsid w:val="00FA3D4E"/>
    <w:rsid w:val="00FB0A8A"/>
    <w:rsid w:val="00FB0D14"/>
    <w:rsid w:val="00FB6593"/>
    <w:rsid w:val="00FB7169"/>
    <w:rsid w:val="00FD490A"/>
    <w:rsid w:val="00FE37D6"/>
    <w:rsid w:val="00FE50D0"/>
    <w:rsid w:val="00FE6FB7"/>
    <w:rsid w:val="00FE7326"/>
    <w:rsid w:val="00FF0CF8"/>
    <w:rsid w:val="00FF3921"/>
    <w:rsid w:val="00FF5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F704E5A"/>
  <w15:docId w15:val="{17D8CDCA-F44C-49F7-8B15-430DC70C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95"/>
    <w:pPr>
      <w:spacing w:after="0" w:line="240" w:lineRule="auto"/>
    </w:pPr>
    <w:rPr>
      <w:rFonts w:ascii="Calibri" w:eastAsia="Calibri" w:hAnsi="Calibri" w:cs="Times New Roman"/>
      <w:lang w:eastAsia="en-AU"/>
    </w:rPr>
  </w:style>
  <w:style w:type="paragraph" w:styleId="Heading3">
    <w:name w:val="heading 3"/>
    <w:basedOn w:val="Normal"/>
    <w:next w:val="Normal"/>
    <w:link w:val="Heading3Char"/>
    <w:uiPriority w:val="9"/>
    <w:unhideWhenUsed/>
    <w:qFormat/>
    <w:rsid w:val="00BB0792"/>
    <w:pPr>
      <w:spacing w:before="120" w:after="120"/>
      <w:jc w:val="both"/>
      <w:outlineLvl w:val="2"/>
    </w:pPr>
    <w:rPr>
      <w:rFonts w:ascii="Times New Roman" w:eastAsiaTheme="minorHAnsi" w:hAnsi="Times New Roman" w:cstheme="minorBidi"/>
      <w:b/>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bering">
    <w:name w:val="Para Numbering"/>
    <w:basedOn w:val="Normal"/>
    <w:rsid w:val="004D7595"/>
    <w:pPr>
      <w:tabs>
        <w:tab w:val="num" w:pos="360"/>
        <w:tab w:val="left" w:pos="567"/>
      </w:tabs>
      <w:spacing w:after="240" w:line="240" w:lineRule="atLeast"/>
    </w:pPr>
    <w:rPr>
      <w:rFonts w:ascii="Times New Roman" w:eastAsia="Times New Roman" w:hAnsi="Times New Roman"/>
      <w:sz w:val="24"/>
      <w:szCs w:val="20"/>
      <w:lang w:eastAsia="en-US"/>
    </w:rPr>
  </w:style>
  <w:style w:type="paragraph" w:styleId="Header">
    <w:name w:val="header"/>
    <w:basedOn w:val="Normal"/>
    <w:link w:val="HeaderChar"/>
    <w:uiPriority w:val="99"/>
    <w:unhideWhenUsed/>
    <w:rsid w:val="004D7595"/>
    <w:pPr>
      <w:tabs>
        <w:tab w:val="center" w:pos="4513"/>
        <w:tab w:val="right" w:pos="9026"/>
      </w:tabs>
    </w:pPr>
  </w:style>
  <w:style w:type="character" w:customStyle="1" w:styleId="HeaderChar">
    <w:name w:val="Header Char"/>
    <w:basedOn w:val="DefaultParagraphFont"/>
    <w:link w:val="Header"/>
    <w:uiPriority w:val="99"/>
    <w:rsid w:val="004D7595"/>
    <w:rPr>
      <w:rFonts w:ascii="Calibri" w:eastAsia="Calibri" w:hAnsi="Calibri" w:cs="Times New Roman"/>
      <w:lang w:eastAsia="en-AU"/>
    </w:rPr>
  </w:style>
  <w:style w:type="paragraph" w:styleId="Footer">
    <w:name w:val="footer"/>
    <w:basedOn w:val="Normal"/>
    <w:link w:val="FooterChar"/>
    <w:uiPriority w:val="99"/>
    <w:unhideWhenUsed/>
    <w:rsid w:val="004D7595"/>
    <w:pPr>
      <w:tabs>
        <w:tab w:val="center" w:pos="4513"/>
        <w:tab w:val="right" w:pos="9026"/>
      </w:tabs>
    </w:pPr>
  </w:style>
  <w:style w:type="character" w:customStyle="1" w:styleId="FooterChar">
    <w:name w:val="Footer Char"/>
    <w:basedOn w:val="DefaultParagraphFont"/>
    <w:link w:val="Footer"/>
    <w:uiPriority w:val="99"/>
    <w:rsid w:val="004D7595"/>
    <w:rPr>
      <w:rFonts w:ascii="Calibri" w:eastAsia="Calibri" w:hAnsi="Calibri" w:cs="Times New Roman"/>
      <w:lang w:eastAsia="en-AU"/>
    </w:rPr>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2A4C09"/>
    <w:pPr>
      <w:ind w:left="720"/>
      <w:contextualSpacing/>
    </w:pPr>
    <w:rPr>
      <w:rFonts w:ascii="Times New Roman" w:eastAsiaTheme="minorHAnsi" w:hAnsi="Times New Roman" w:cstheme="minorBidi"/>
      <w:color w:val="000000" w:themeColor="text1"/>
      <w:sz w:val="24"/>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2A4C09"/>
    <w:rPr>
      <w:rFonts w:ascii="Times New Roman" w:hAnsi="Times New Roman"/>
      <w:color w:val="000000" w:themeColor="text1"/>
      <w:sz w:val="24"/>
    </w:rPr>
  </w:style>
  <w:style w:type="paragraph" w:customStyle="1" w:styleId="paranumbering0">
    <w:name w:val="paranumbering"/>
    <w:basedOn w:val="Normal"/>
    <w:uiPriority w:val="99"/>
    <w:rsid w:val="002A4C09"/>
    <w:pPr>
      <w:spacing w:before="100" w:beforeAutospacing="1" w:after="100" w:afterAutospacing="1"/>
    </w:pPr>
    <w:rPr>
      <w:rFonts w:ascii="Times New Roman" w:eastAsiaTheme="minorHAnsi" w:hAnsi="Times New Roman"/>
      <w:sz w:val="24"/>
      <w:szCs w:val="24"/>
    </w:rPr>
  </w:style>
  <w:style w:type="paragraph" w:customStyle="1" w:styleId="BodyText1">
    <w:name w:val="Body Text1"/>
    <w:basedOn w:val="Normal"/>
    <w:link w:val="BodyText1Char"/>
    <w:qFormat/>
    <w:rsid w:val="00D25839"/>
    <w:pPr>
      <w:spacing w:after="200" w:line="276" w:lineRule="auto"/>
    </w:pPr>
    <w:rPr>
      <w:rFonts w:ascii="Times New Roman" w:eastAsiaTheme="minorHAnsi" w:hAnsi="Times New Roman" w:cstheme="minorBidi"/>
      <w:sz w:val="24"/>
      <w:lang w:eastAsia="en-US"/>
    </w:rPr>
  </w:style>
  <w:style w:type="character" w:customStyle="1" w:styleId="BodyText1Char">
    <w:name w:val="Body Text1 Char"/>
    <w:basedOn w:val="DefaultParagraphFont"/>
    <w:link w:val="BodyText1"/>
    <w:rsid w:val="00D25839"/>
    <w:rPr>
      <w:rFonts w:ascii="Times New Roman" w:hAnsi="Times New Roman"/>
      <w:sz w:val="24"/>
    </w:rPr>
  </w:style>
  <w:style w:type="paragraph" w:customStyle="1" w:styleId="Generalexplanation">
    <w:name w:val="General explanation"/>
    <w:basedOn w:val="Normal"/>
    <w:link w:val="GeneralexplanationChar"/>
    <w:qFormat/>
    <w:rsid w:val="00D25839"/>
    <w:pPr>
      <w:numPr>
        <w:ilvl w:val="2"/>
        <w:numId w:val="2"/>
      </w:numPr>
      <w:spacing w:after="120"/>
    </w:pPr>
    <w:rPr>
      <w:rFonts w:ascii="Times New Roman" w:eastAsiaTheme="minorHAnsi" w:hAnsi="Times New Roman"/>
      <w:color w:val="FF0000"/>
      <w:sz w:val="24"/>
      <w:szCs w:val="24"/>
      <w:lang w:eastAsia="en-US"/>
    </w:rPr>
  </w:style>
  <w:style w:type="character" w:customStyle="1" w:styleId="GeneralexplanationChar">
    <w:name w:val="General explanation Char"/>
    <w:basedOn w:val="DefaultParagraphFont"/>
    <w:link w:val="Generalexplanation"/>
    <w:rsid w:val="00D25839"/>
    <w:rPr>
      <w:rFonts w:ascii="Times New Roman" w:hAnsi="Times New Roman" w:cs="Times New Roman"/>
      <w:color w:val="FF0000"/>
      <w:sz w:val="24"/>
      <w:szCs w:val="24"/>
    </w:rPr>
  </w:style>
  <w:style w:type="paragraph" w:customStyle="1" w:styleId="Heading">
    <w:name w:val="Heading"/>
    <w:basedOn w:val="Normal"/>
    <w:link w:val="HeadingChar"/>
    <w:qFormat/>
    <w:rsid w:val="00D25839"/>
    <w:pPr>
      <w:numPr>
        <w:ilvl w:val="1"/>
        <w:numId w:val="2"/>
      </w:numPr>
      <w:spacing w:after="200"/>
    </w:pPr>
    <w:rPr>
      <w:rFonts w:ascii="Times New Roman" w:eastAsiaTheme="minorHAnsi" w:hAnsi="Times New Roman"/>
      <w:sz w:val="24"/>
      <w:szCs w:val="24"/>
      <w:u w:val="single"/>
      <w:lang w:eastAsia="en-US"/>
    </w:rPr>
  </w:style>
  <w:style w:type="character" w:customStyle="1" w:styleId="HeadingChar">
    <w:name w:val="Heading Char"/>
    <w:basedOn w:val="DefaultParagraphFont"/>
    <w:link w:val="Heading"/>
    <w:rsid w:val="00D25839"/>
    <w:rPr>
      <w:rFonts w:ascii="Times New Roman" w:hAnsi="Times New Roman" w:cs="Times New Roman"/>
      <w:sz w:val="24"/>
      <w:szCs w:val="24"/>
      <w:u w:val="single"/>
    </w:rPr>
  </w:style>
  <w:style w:type="character" w:styleId="Hyperlink">
    <w:name w:val="Hyperlink"/>
    <w:basedOn w:val="DefaultParagraphFont"/>
    <w:rsid w:val="00D25839"/>
    <w:rPr>
      <w:color w:val="0563C1" w:themeColor="hyperlink"/>
      <w:u w:val="single"/>
    </w:rPr>
  </w:style>
  <w:style w:type="paragraph" w:customStyle="1" w:styleId="Tips">
    <w:name w:val="Tips"/>
    <w:basedOn w:val="BodyText1"/>
    <w:link w:val="TipsChar"/>
    <w:qFormat/>
    <w:rsid w:val="007205D1"/>
    <w:pPr>
      <w:numPr>
        <w:numId w:val="3"/>
      </w:numPr>
      <w:spacing w:after="120" w:line="240" w:lineRule="auto"/>
    </w:pPr>
    <w:rPr>
      <w:rFonts w:cs="Times New Roman"/>
      <w:color w:val="7030A0"/>
      <w:szCs w:val="24"/>
    </w:rPr>
  </w:style>
  <w:style w:type="character" w:customStyle="1" w:styleId="TipsChar">
    <w:name w:val="Tips Char"/>
    <w:basedOn w:val="BodyText1Char"/>
    <w:link w:val="Tips"/>
    <w:rsid w:val="007205D1"/>
    <w:rPr>
      <w:rFonts w:ascii="Times New Roman" w:hAnsi="Times New Roman" w:cs="Times New Roman"/>
      <w:color w:val="7030A0"/>
      <w:sz w:val="24"/>
      <w:szCs w:val="24"/>
    </w:rPr>
  </w:style>
  <w:style w:type="character" w:styleId="CommentReference">
    <w:name w:val="annotation reference"/>
    <w:basedOn w:val="DefaultParagraphFont"/>
    <w:semiHidden/>
    <w:unhideWhenUsed/>
    <w:rsid w:val="00002DAC"/>
    <w:rPr>
      <w:sz w:val="16"/>
      <w:szCs w:val="16"/>
    </w:rPr>
  </w:style>
  <w:style w:type="paragraph" w:styleId="CommentText">
    <w:name w:val="annotation text"/>
    <w:basedOn w:val="Normal"/>
    <w:link w:val="CommentTextChar"/>
    <w:unhideWhenUsed/>
    <w:rsid w:val="00002DAC"/>
    <w:rPr>
      <w:sz w:val="20"/>
      <w:szCs w:val="20"/>
    </w:rPr>
  </w:style>
  <w:style w:type="character" w:customStyle="1" w:styleId="CommentTextChar">
    <w:name w:val="Comment Text Char"/>
    <w:basedOn w:val="DefaultParagraphFont"/>
    <w:link w:val="CommentText"/>
    <w:rsid w:val="00002DAC"/>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02DAC"/>
    <w:rPr>
      <w:b/>
      <w:bCs/>
    </w:rPr>
  </w:style>
  <w:style w:type="character" w:customStyle="1" w:styleId="CommentSubjectChar">
    <w:name w:val="Comment Subject Char"/>
    <w:basedOn w:val="CommentTextChar"/>
    <w:link w:val="CommentSubject"/>
    <w:uiPriority w:val="99"/>
    <w:semiHidden/>
    <w:rsid w:val="00002DAC"/>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002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DAC"/>
    <w:rPr>
      <w:rFonts w:ascii="Segoe UI" w:eastAsia="Calibri" w:hAnsi="Segoe UI" w:cs="Segoe UI"/>
      <w:sz w:val="18"/>
      <w:szCs w:val="18"/>
      <w:lang w:eastAsia="en-AU"/>
    </w:rPr>
  </w:style>
  <w:style w:type="paragraph" w:customStyle="1" w:styleId="Examples">
    <w:name w:val="Examples"/>
    <w:basedOn w:val="BodyText1"/>
    <w:link w:val="ExamplesChar"/>
    <w:qFormat/>
    <w:rsid w:val="005B6F68"/>
    <w:pPr>
      <w:numPr>
        <w:numId w:val="4"/>
      </w:numPr>
      <w:spacing w:after="120" w:line="240" w:lineRule="auto"/>
    </w:pPr>
    <w:rPr>
      <w:rFonts w:cs="Times New Roman"/>
      <w:color w:val="00B050"/>
      <w:szCs w:val="24"/>
    </w:rPr>
  </w:style>
  <w:style w:type="character" w:customStyle="1" w:styleId="ExamplesChar">
    <w:name w:val="Examples Char"/>
    <w:basedOn w:val="BodyText1Char"/>
    <w:link w:val="Examples"/>
    <w:rsid w:val="005B6F68"/>
    <w:rPr>
      <w:rFonts w:ascii="Times New Roman" w:hAnsi="Times New Roman" w:cs="Times New Roman"/>
      <w:color w:val="00B050"/>
      <w:sz w:val="24"/>
      <w:szCs w:val="24"/>
    </w:rPr>
  </w:style>
  <w:style w:type="paragraph" w:customStyle="1" w:styleId="NumberLevel1">
    <w:name w:val="Number Level 1"/>
    <w:aliases w:val="N1,hea Level 1"/>
    <w:basedOn w:val="Normal"/>
    <w:link w:val="NumberLevel1Char"/>
    <w:qFormat/>
    <w:rsid w:val="00BB4E3F"/>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BB4E3F"/>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BB4E3F"/>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theNumber Level 4"/>
    <w:basedOn w:val="Normal"/>
    <w:qFormat/>
    <w:rsid w:val="00BB4E3F"/>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rsid w:val="00BB4E3F"/>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rsid w:val="00BB4E3F"/>
    <w:pPr>
      <w:numPr>
        <w:ilvl w:val="5"/>
      </w:numPr>
    </w:pPr>
  </w:style>
  <w:style w:type="paragraph" w:customStyle="1" w:styleId="NumberLevel7">
    <w:name w:val="Number Level 7"/>
    <w:basedOn w:val="NumberLevel6"/>
    <w:rsid w:val="00BB4E3F"/>
    <w:pPr>
      <w:numPr>
        <w:ilvl w:val="6"/>
      </w:numPr>
    </w:pPr>
  </w:style>
  <w:style w:type="paragraph" w:customStyle="1" w:styleId="NumberLevel8">
    <w:name w:val="Number Level 8"/>
    <w:basedOn w:val="NumberLevel7"/>
    <w:rsid w:val="00BB4E3F"/>
    <w:pPr>
      <w:numPr>
        <w:ilvl w:val="7"/>
      </w:numPr>
    </w:pPr>
  </w:style>
  <w:style w:type="paragraph" w:customStyle="1" w:styleId="NumberLevel9">
    <w:name w:val="Number Level 9"/>
    <w:basedOn w:val="NumberLevel8"/>
    <w:rsid w:val="00BB4E3F"/>
    <w:pPr>
      <w:numPr>
        <w:ilvl w:val="8"/>
      </w:numPr>
    </w:pPr>
  </w:style>
  <w:style w:type="character" w:customStyle="1" w:styleId="NumberLevel1Char">
    <w:name w:val="Number Level 1 Char"/>
    <w:aliases w:val="N1 Char"/>
    <w:basedOn w:val="DefaultParagraphFont"/>
    <w:link w:val="NumberLevel1"/>
    <w:locked/>
    <w:rsid w:val="00BB4E3F"/>
    <w:rPr>
      <w:rFonts w:ascii="Arial" w:eastAsia="Times New Roman" w:hAnsi="Arial" w:cs="Arial"/>
      <w:lang w:eastAsia="en-AU"/>
    </w:rPr>
  </w:style>
  <w:style w:type="character" w:styleId="FollowedHyperlink">
    <w:name w:val="FollowedHyperlink"/>
    <w:basedOn w:val="DefaultParagraphFont"/>
    <w:uiPriority w:val="99"/>
    <w:semiHidden/>
    <w:unhideWhenUsed/>
    <w:rsid w:val="00663E31"/>
    <w:rPr>
      <w:color w:val="954F72" w:themeColor="followedHyperlink"/>
      <w:u w:val="single"/>
    </w:rPr>
  </w:style>
  <w:style w:type="paragraph" w:styleId="ListBullet">
    <w:name w:val="List Bullet"/>
    <w:basedOn w:val="Normal"/>
    <w:uiPriority w:val="99"/>
    <w:unhideWhenUsed/>
    <w:rsid w:val="00741C88"/>
    <w:pPr>
      <w:tabs>
        <w:tab w:val="num" w:pos="360"/>
      </w:tabs>
      <w:spacing w:after="200" w:line="360" w:lineRule="auto"/>
      <w:ind w:left="360" w:hanging="360"/>
      <w:contextualSpacing/>
    </w:pPr>
    <w:rPr>
      <w:rFonts w:ascii="Arial" w:hAnsi="Arial" w:cs="Arial"/>
      <w:w w:val="105"/>
      <w:kern w:val="40"/>
      <w:lang w:eastAsia="en-US"/>
    </w:rPr>
  </w:style>
  <w:style w:type="paragraph" w:customStyle="1" w:styleId="Default">
    <w:name w:val="Default"/>
    <w:rsid w:val="00741C88"/>
    <w:pPr>
      <w:autoSpaceDE w:val="0"/>
      <w:autoSpaceDN w:val="0"/>
      <w:adjustRightInd w:val="0"/>
      <w:spacing w:after="0" w:line="240" w:lineRule="auto"/>
    </w:pPr>
    <w:rPr>
      <w:rFonts w:ascii="Arial" w:hAnsi="Arial" w:cs="Arial"/>
      <w:color w:val="000000"/>
      <w:sz w:val="24"/>
      <w:szCs w:val="24"/>
    </w:rPr>
  </w:style>
  <w:style w:type="paragraph" w:customStyle="1" w:styleId="Heading1Cab1">
    <w:name w:val="Heading 1 Cab1"/>
    <w:next w:val="BodyText"/>
    <w:uiPriority w:val="4"/>
    <w:qFormat/>
    <w:rsid w:val="008D62A4"/>
    <w:pPr>
      <w:keepNext/>
      <w:keepLines/>
      <w:numPr>
        <w:numId w:val="17"/>
      </w:numPr>
      <w:tabs>
        <w:tab w:val="num" w:pos="360"/>
        <w:tab w:val="left" w:pos="567"/>
      </w:tabs>
      <w:spacing w:before="240" w:after="200" w:line="240" w:lineRule="auto"/>
      <w:ind w:left="0" w:firstLine="0"/>
      <w:outlineLvl w:val="0"/>
    </w:pPr>
    <w:rPr>
      <w:rFonts w:ascii="Arial" w:eastAsia="MS PGothic" w:hAnsi="Arial" w:cs="Times New Roman"/>
      <w:b/>
      <w:bCs/>
      <w:color w:val="003865"/>
      <w:sz w:val="32"/>
      <w:szCs w:val="28"/>
    </w:rPr>
  </w:style>
  <w:style w:type="paragraph" w:customStyle="1" w:styleId="CAB-NumberedParagraph">
    <w:name w:val="CAB - Numbered Paragraph"/>
    <w:basedOn w:val="Normal"/>
    <w:uiPriority w:val="98"/>
    <w:rsid w:val="008D62A4"/>
    <w:pPr>
      <w:numPr>
        <w:ilvl w:val="1"/>
        <w:numId w:val="17"/>
      </w:numPr>
      <w:spacing w:after="200" w:line="276" w:lineRule="auto"/>
    </w:pPr>
    <w:rPr>
      <w:rFonts w:ascii="Arial" w:eastAsiaTheme="minorHAnsi" w:hAnsi="Arial" w:cstheme="minorBidi"/>
      <w:lang w:eastAsia="en-US"/>
    </w:rPr>
  </w:style>
  <w:style w:type="paragraph" w:styleId="BodyText">
    <w:name w:val="Body Text"/>
    <w:basedOn w:val="Normal"/>
    <w:link w:val="BodyTextChar"/>
    <w:uiPriority w:val="99"/>
    <w:semiHidden/>
    <w:unhideWhenUsed/>
    <w:rsid w:val="008D62A4"/>
    <w:pPr>
      <w:spacing w:after="120"/>
    </w:pPr>
  </w:style>
  <w:style w:type="character" w:customStyle="1" w:styleId="BodyTextChar">
    <w:name w:val="Body Text Char"/>
    <w:basedOn w:val="DefaultParagraphFont"/>
    <w:link w:val="BodyText"/>
    <w:uiPriority w:val="99"/>
    <w:semiHidden/>
    <w:rsid w:val="008D62A4"/>
    <w:rPr>
      <w:rFonts w:ascii="Calibri" w:eastAsia="Calibri" w:hAnsi="Calibri" w:cs="Times New Roman"/>
      <w:lang w:eastAsia="en-AU"/>
    </w:rPr>
  </w:style>
  <w:style w:type="paragraph" w:styleId="NormalWeb">
    <w:name w:val="Normal (Web)"/>
    <w:basedOn w:val="Normal"/>
    <w:uiPriority w:val="99"/>
    <w:unhideWhenUsed/>
    <w:rsid w:val="00BC6C69"/>
    <w:pPr>
      <w:spacing w:before="100" w:beforeAutospacing="1" w:after="100" w:afterAutospacing="1"/>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BB0792"/>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COOG-1907-8737</_dlc_DocId>
    <_dlc_DocIdUrl xmlns="9eaec612-449c-4f02-bff7-1edcfe83088c">
      <Url>http://coog/Legal Service/_layouts/DocIdRedir.aspx?ID=COOG-1907-8737</Url>
      <Description>COOG-1907-8737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E1D6FA-688C-4A38-AF9D-9BA588D54F27}"/>
</file>

<file path=customXml/itemProps2.xml><?xml version="1.0" encoding="utf-8"?>
<ds:datastoreItem xmlns:ds="http://schemas.openxmlformats.org/officeDocument/2006/customXml" ds:itemID="{FCE1C53B-F57A-42E0-9A2C-D13F8D68D90C}"/>
</file>

<file path=customXml/itemProps3.xml><?xml version="1.0" encoding="utf-8"?>
<ds:datastoreItem xmlns:ds="http://schemas.openxmlformats.org/officeDocument/2006/customXml" ds:itemID="{DB58E0EB-F7EC-4E1F-8DE7-C43A631F2E2D}"/>
</file>

<file path=customXml/itemProps4.xml><?xml version="1.0" encoding="utf-8"?>
<ds:datastoreItem xmlns:ds="http://schemas.openxmlformats.org/officeDocument/2006/customXml" ds:itemID="{6CC46C01-82CE-4CA7-A6CA-720CA0D28C65}"/>
</file>

<file path=customXml/itemProps5.xml><?xml version="1.0" encoding="utf-8"?>
<ds:datastoreItem xmlns:ds="http://schemas.openxmlformats.org/officeDocument/2006/customXml" ds:itemID="{0EB9740D-4C2E-4255-AEA0-DD3F0F53A9EE}"/>
</file>

<file path=docProps/app.xml><?xml version="1.0" encoding="utf-8"?>
<Properties xmlns="http://schemas.openxmlformats.org/officeDocument/2006/extended-properties" xmlns:vt="http://schemas.openxmlformats.org/officeDocument/2006/docPropsVTypes">
  <Template>FDDAB3E6</Template>
  <TotalTime>105</TotalTime>
  <Pages>12</Pages>
  <Words>4166</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Draft ES Comms No 1 at 5 Feb - for SES clearance.docx</vt:lpstr>
    </vt:vector>
  </TitlesOfParts>
  <Company>Department of Finance</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Comms No 1 at 5 Feb - for SES clearance.docx</dc:title>
  <dc:creator>Hudson, Heath</dc:creator>
  <cp:lastModifiedBy>Fenwick, Robyn</cp:lastModifiedBy>
  <cp:revision>16</cp:revision>
  <cp:lastPrinted>2019-03-17T05:56:00Z</cp:lastPrinted>
  <dcterms:created xsi:type="dcterms:W3CDTF">2019-03-18T07:00:00Z</dcterms:created>
  <dcterms:modified xsi:type="dcterms:W3CDTF">2019-04-01T04:39:00Z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TrimRevisionNumber">
    <vt:i4>1</vt:i4>
  </property>
  <property fmtid="{D5CDD505-2E9C-101B-9397-08002B2CF9AE}" pid="4" name="_dlc_DocIdItemGuid">
    <vt:lpwstr>c1821ed7-2e38-4458-8e5d-a8b2f63d692d</vt:lpwstr>
  </property>
</Properties>
</file>