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7721C" w14:textId="77777777" w:rsidR="002230E7" w:rsidRDefault="002230E7" w:rsidP="00B87C15">
      <w:pPr>
        <w:pStyle w:val="Title"/>
      </w:pPr>
      <w:bookmarkStart w:id="0" w:name="_GoBack"/>
      <w:bookmarkEnd w:id="0"/>
      <w:r w:rsidRPr="006A199E">
        <w:t xml:space="preserve">EXPLANATORY </w:t>
      </w:r>
      <w:r w:rsidRPr="00B87C15">
        <w:t>STATEMENT</w:t>
      </w:r>
    </w:p>
    <w:p w14:paraId="03B16BD3" w14:textId="77777777"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14:paraId="4882345A" w14:textId="77777777"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14:paraId="461F2B19" w14:textId="77777777" w:rsidR="002230E7" w:rsidRPr="008D1F11" w:rsidRDefault="002230E7" w:rsidP="00E37761">
      <w:pPr>
        <w:pStyle w:val="Subtitle"/>
        <w:rPr>
          <w:rStyle w:val="Emphasis"/>
        </w:rPr>
      </w:pPr>
      <w:r w:rsidRPr="008D1F11">
        <w:rPr>
          <w:rStyle w:val="Emphasis"/>
        </w:rPr>
        <w:t>Criminal Code (Terrorist Organisation</w:t>
      </w:r>
      <w:r w:rsidR="00E6242C" w:rsidRPr="008D1F11">
        <w:rPr>
          <w:rStyle w:val="Emphasis"/>
        </w:rPr>
        <w:t>—</w:t>
      </w:r>
      <w:r w:rsidR="00E37761">
        <w:rPr>
          <w:rStyle w:val="Emphasis"/>
        </w:rPr>
        <w:t>Al-Qa’ida in the Lands of the Islamic Maghreb</w:t>
      </w:r>
      <w:r w:rsidRPr="008D1F11">
        <w:rPr>
          <w:rStyle w:val="Emphasis"/>
        </w:rPr>
        <w:t>) Regulation</w:t>
      </w:r>
      <w:r w:rsidR="00C12B9D" w:rsidRPr="008D1F11">
        <w:rPr>
          <w:rStyle w:val="Emphasis"/>
        </w:rPr>
        <w:t>s</w:t>
      </w:r>
      <w:r w:rsidRPr="008D1F11">
        <w:rPr>
          <w:rStyle w:val="Emphasis"/>
        </w:rPr>
        <w:t xml:space="preserve"> </w:t>
      </w:r>
      <w:r w:rsidR="00E37761">
        <w:rPr>
          <w:rStyle w:val="Emphasis"/>
        </w:rPr>
        <w:t>2019</w:t>
      </w:r>
    </w:p>
    <w:p w14:paraId="34C54615" w14:textId="77777777" w:rsidR="00927923" w:rsidRPr="008D1F11" w:rsidRDefault="00927923" w:rsidP="00927923">
      <w:r w:rsidRPr="008D1F11">
        <w:t xml:space="preserve">The purpose of the </w:t>
      </w:r>
      <w:r w:rsidRPr="008D1F11">
        <w:rPr>
          <w:rStyle w:val="Emphasis"/>
        </w:rPr>
        <w:t>Criminal Code (Terrorist Organisation—</w:t>
      </w:r>
      <w:r w:rsidR="00E37761">
        <w:rPr>
          <w:rStyle w:val="Emphasis"/>
        </w:rPr>
        <w:t>Al-Qa’ida in the Lands of the Islamic Maghreb</w:t>
      </w:r>
      <w:r w:rsidRPr="008D1F11">
        <w:rPr>
          <w:rStyle w:val="Emphasis"/>
        </w:rPr>
        <w:t>) Regulation</w:t>
      </w:r>
      <w:r w:rsidR="00C12B9D" w:rsidRPr="008D1F11">
        <w:rPr>
          <w:rStyle w:val="Emphasis"/>
        </w:rPr>
        <w:t>s</w:t>
      </w:r>
      <w:r w:rsidRPr="008D1F11">
        <w:rPr>
          <w:rStyle w:val="Emphasis"/>
        </w:rPr>
        <w:t xml:space="preserve"> </w:t>
      </w:r>
      <w:r w:rsidR="00E37761">
        <w:rPr>
          <w:rStyle w:val="Emphasis"/>
        </w:rPr>
        <w:t>2019</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BC6766">
        <w:t>a</w:t>
      </w:r>
      <w:r w:rsidR="00E37761">
        <w:t>l-Qa’ida in the Lands of the Islamic Maghreb</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E37761">
        <w:t>Al-Qa’ida in the Lands of the Islamic Maghreb</w:t>
      </w:r>
      <w:r w:rsidR="00B50153" w:rsidRPr="008D1F11">
        <w:t xml:space="preserve"> is currently specified for this purpose by the </w:t>
      </w:r>
      <w:r w:rsidR="00B50153" w:rsidRPr="008D1F11">
        <w:rPr>
          <w:rStyle w:val="Emphasis"/>
        </w:rPr>
        <w:t>Criminal Code (Terrorist Organisation—</w:t>
      </w:r>
      <w:r w:rsidR="00E37761">
        <w:rPr>
          <w:rStyle w:val="Emphasis"/>
        </w:rPr>
        <w:t>Al-Qa’ida in the Lands of the Islamic Maghreb</w:t>
      </w:r>
      <w:r w:rsidR="00B50153" w:rsidRPr="008D1F11">
        <w:rPr>
          <w:rStyle w:val="Emphasis"/>
        </w:rPr>
        <w:t xml:space="preserve">) Regulation </w:t>
      </w:r>
      <w:r w:rsidR="00E37761">
        <w:rPr>
          <w:rStyle w:val="Emphasis"/>
        </w:rPr>
        <w:t>2016</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14:paraId="0892E989" w14:textId="77777777"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14:paraId="0715EB1D" w14:textId="77777777"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6EE96FCE" w14:textId="77777777"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0C731B7D" w14:textId="77777777" w:rsidR="002230E7" w:rsidRPr="008D1F11" w:rsidRDefault="005B6275" w:rsidP="002230E7">
      <w:r w:rsidRPr="008D1F11">
        <w:t xml:space="preserve">The </w:t>
      </w:r>
      <w:r w:rsidR="002526BB">
        <w:t>Minister for Home Affairs</w:t>
      </w:r>
      <w:r w:rsidR="00A2068C" w:rsidRPr="008D1F11">
        <w:t xml:space="preserve"> </w:t>
      </w:r>
      <w:r w:rsidR="002230E7" w:rsidRPr="008D1F11">
        <w:t xml:space="preserve">is satisfied on reasonable grounds that </w:t>
      </w:r>
      <w:r w:rsidR="00BC6766">
        <w:t>a</w:t>
      </w:r>
      <w:r w:rsidR="00E37761">
        <w:t>l-Qa’ida in the Lands of the Islamic Maghreb</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14:paraId="36F24262" w14:textId="77777777" w:rsidR="00B87C15" w:rsidRPr="008D1F11" w:rsidRDefault="00B87C15" w:rsidP="00B87C15">
      <w:pPr>
        <w:pStyle w:val="Heading3"/>
      </w:pPr>
      <w:r w:rsidRPr="008D1F11">
        <w:lastRenderedPageBreak/>
        <w:t>Effect of the instrument</w:t>
      </w:r>
    </w:p>
    <w:p w14:paraId="06E97762" w14:textId="77777777"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14:paraId="45958C8B" w14:textId="77777777" w:rsidR="00627B1B" w:rsidRPr="008D1F11" w:rsidRDefault="00627B1B" w:rsidP="00627B1B">
      <w:pPr>
        <w:pStyle w:val="ListParagraph"/>
        <w:numPr>
          <w:ilvl w:val="0"/>
          <w:numId w:val="13"/>
        </w:numPr>
      </w:pPr>
      <w:r w:rsidRPr="008D1F11">
        <w:t>directing the activities of a terrorist organisation</w:t>
      </w:r>
    </w:p>
    <w:p w14:paraId="153D9534" w14:textId="77777777" w:rsidR="00627B1B" w:rsidRPr="008D1F11" w:rsidRDefault="00627B1B" w:rsidP="00627B1B">
      <w:pPr>
        <w:pStyle w:val="ListParagraph"/>
        <w:numPr>
          <w:ilvl w:val="0"/>
          <w:numId w:val="13"/>
        </w:numPr>
      </w:pPr>
      <w:r w:rsidRPr="008D1F11">
        <w:t>being a member of a terrorist organisation</w:t>
      </w:r>
    </w:p>
    <w:p w14:paraId="7691A429" w14:textId="77777777" w:rsidR="00627B1B" w:rsidRPr="008D1F11" w:rsidRDefault="00627B1B" w:rsidP="00627B1B">
      <w:pPr>
        <w:pStyle w:val="ListParagraph"/>
        <w:numPr>
          <w:ilvl w:val="0"/>
          <w:numId w:val="13"/>
        </w:numPr>
      </w:pPr>
      <w:r w:rsidRPr="008D1F11">
        <w:t>recruiting persons to a terrorist organisation</w:t>
      </w:r>
    </w:p>
    <w:p w14:paraId="4C53A28B" w14:textId="77777777"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14:paraId="3F8F8CD5" w14:textId="77777777" w:rsidR="00627B1B" w:rsidRPr="008D1F11" w:rsidRDefault="00627B1B" w:rsidP="00627B1B">
      <w:pPr>
        <w:pStyle w:val="ListParagraph"/>
        <w:numPr>
          <w:ilvl w:val="0"/>
          <w:numId w:val="13"/>
        </w:numPr>
      </w:pPr>
      <w:r w:rsidRPr="008D1F11">
        <w:t>getting funds to, from or for a terrorist organisation</w:t>
      </w:r>
    </w:p>
    <w:p w14:paraId="011A9529" w14:textId="77777777" w:rsidR="00627B1B" w:rsidRPr="008D1F11" w:rsidRDefault="00627B1B" w:rsidP="00627B1B">
      <w:pPr>
        <w:pStyle w:val="ListParagraph"/>
        <w:numPr>
          <w:ilvl w:val="0"/>
          <w:numId w:val="13"/>
        </w:numPr>
      </w:pPr>
      <w:r w:rsidRPr="008D1F11">
        <w:t xml:space="preserve">providing support to a terrorist organisation, and </w:t>
      </w:r>
    </w:p>
    <w:p w14:paraId="73D8E7D6" w14:textId="77777777" w:rsidR="00627B1B" w:rsidRPr="008D1F11" w:rsidRDefault="00627B1B" w:rsidP="00627B1B">
      <w:pPr>
        <w:pStyle w:val="ListParagraph"/>
        <w:numPr>
          <w:ilvl w:val="0"/>
          <w:numId w:val="13"/>
        </w:numPr>
      </w:pPr>
      <w:r w:rsidRPr="008D1F11">
        <w:t xml:space="preserve">associating with a terrorist organisation. </w:t>
      </w:r>
    </w:p>
    <w:p w14:paraId="6342E172" w14:textId="77777777"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Pr="008D1F11">
        <w:t xml:space="preserve"> to </w:t>
      </w:r>
      <w:r w:rsidR="00BC6766">
        <w:t>a</w:t>
      </w:r>
      <w:r w:rsidR="00E37761">
        <w:t>l-Qa’ida in the Lands of the Islamic Maghreb</w:t>
      </w:r>
      <w:r w:rsidR="0019630B" w:rsidRPr="008D1F11">
        <w:t xml:space="preserve">.  </w:t>
      </w:r>
      <w:r w:rsidR="00EB7505" w:rsidRPr="008D1F11">
        <w:t xml:space="preserve">Regulations specifying </w:t>
      </w:r>
      <w:r w:rsidR="00BC6766">
        <w:t>a</w:t>
      </w:r>
      <w:r w:rsidR="00E37761">
        <w:t>l-Qa’ida in the Lands of the Islamic Maghreb</w:t>
      </w:r>
      <w:r w:rsidR="00EB7505" w:rsidRPr="008D1F11">
        <w:t xml:space="preserve"> as </w:t>
      </w:r>
      <w:r w:rsidR="00EC0F4E" w:rsidRPr="008D1F11">
        <w:t xml:space="preserve">a </w:t>
      </w:r>
      <w:r w:rsidR="00EB7505" w:rsidRPr="008D1F11">
        <w:t>terrorist organisation have been in effect since 20</w:t>
      </w:r>
      <w:r w:rsidR="00070B9D" w:rsidRPr="008D1F11">
        <w:t>0</w:t>
      </w:r>
      <w:r w:rsidR="009C0F94">
        <w:t>2</w:t>
      </w:r>
      <w:r w:rsidR="00EB7505" w:rsidRPr="008D1F11">
        <w:t>.</w:t>
      </w:r>
    </w:p>
    <w:p w14:paraId="17CFBC97" w14:textId="77777777"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1782AF18" w14:textId="77777777"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14:paraId="0B83F514" w14:textId="77777777" w:rsidR="002230E7" w:rsidRPr="008D1F11" w:rsidRDefault="00B87C15" w:rsidP="00B87C15">
      <w:pPr>
        <w:pStyle w:val="Heading3"/>
        <w:rPr>
          <w:b/>
        </w:rPr>
      </w:pPr>
      <w:r w:rsidRPr="008D1F11">
        <w:t>Consultation</w:t>
      </w:r>
    </w:p>
    <w:p w14:paraId="605DAD12" w14:textId="77777777"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w:t>
      </w:r>
      <w:r w:rsidR="00E06F56">
        <w:t xml:space="preserve">t of Foreign Affairs and Trade </w:t>
      </w:r>
      <w:r w:rsidR="002526BB">
        <w:t>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14:paraId="04C57D36" w14:textId="77777777"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BC6766">
        <w:t>a</w:t>
      </w:r>
      <w:r w:rsidR="00E37761">
        <w:t>l-Qa’ida in the Lands of the Islamic Maghreb</w:t>
      </w:r>
      <w:r w:rsidR="00C16D04" w:rsidRPr="008D1F11">
        <w:t xml:space="preserve"> </w:t>
      </w:r>
      <w:r w:rsidR="00EC0F4E" w:rsidRPr="008D1F11">
        <w:t xml:space="preserve">met the legislative criteria for listing. </w:t>
      </w:r>
      <w:r w:rsidR="00727098" w:rsidRPr="008D1F11">
        <w:t xml:space="preserve"> </w:t>
      </w:r>
    </w:p>
    <w:p w14:paraId="276122C9" w14:textId="77777777" w:rsidR="007B09AD" w:rsidRPr="008D1F11" w:rsidRDefault="007B09AD" w:rsidP="00927923">
      <w:r w:rsidRPr="008D1F11">
        <w:lastRenderedPageBreak/>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14:paraId="54804C44" w14:textId="77777777" w:rsidR="00B87C15" w:rsidRPr="008D1F11" w:rsidRDefault="00F501BA" w:rsidP="00B87C15">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14:paraId="58FA9EF9" w14:textId="77777777" w:rsidR="00B625ED" w:rsidRPr="008D1F11" w:rsidRDefault="00B625ED">
      <w:pPr>
        <w:spacing w:after="200" w:line="276" w:lineRule="auto"/>
        <w:rPr>
          <w:b/>
        </w:rPr>
      </w:pPr>
      <w:r w:rsidRPr="008D1F11">
        <w:rPr>
          <w:b/>
        </w:rPr>
        <w:br w:type="page"/>
      </w:r>
    </w:p>
    <w:p w14:paraId="21B1A13B" w14:textId="77777777" w:rsidR="002230E7" w:rsidRPr="008D1F11" w:rsidRDefault="002230E7" w:rsidP="00B87C15">
      <w:pPr>
        <w:pStyle w:val="Heading1"/>
      </w:pPr>
      <w:r w:rsidRPr="008D1F11">
        <w:lastRenderedPageBreak/>
        <w:t>Statement of Compatibility with Human Rights</w:t>
      </w:r>
    </w:p>
    <w:p w14:paraId="3683280E" w14:textId="77777777" w:rsidR="009C1615" w:rsidRPr="008D1F11" w:rsidRDefault="009C1615" w:rsidP="00EB7505">
      <w:pPr>
        <w:pStyle w:val="Heading2"/>
      </w:pPr>
      <w:r w:rsidRPr="008D1F11">
        <w:t>Overview</w:t>
      </w:r>
    </w:p>
    <w:p w14:paraId="60A46FD5" w14:textId="77777777" w:rsidR="009C1615" w:rsidRPr="008D1F11" w:rsidRDefault="009C1615" w:rsidP="009C1615">
      <w:r w:rsidRPr="008D1F11">
        <w:t xml:space="preserve">The </w:t>
      </w:r>
      <w:r w:rsidRPr="008D1F11">
        <w:rPr>
          <w:i/>
        </w:rPr>
        <w:t>Criminal Code (Terrorist Organisation—</w:t>
      </w:r>
      <w:r w:rsidR="00E37761">
        <w:rPr>
          <w:rStyle w:val="Emphasis"/>
        </w:rPr>
        <w:t>Al-Qa’ida in the Lands of the Islamic Maghreb</w:t>
      </w:r>
      <w:r w:rsidRPr="008D1F11">
        <w:rPr>
          <w:i/>
        </w:rPr>
        <w:t>) Regulation</w:t>
      </w:r>
      <w:r w:rsidR="00C12B9D" w:rsidRPr="008D1F11">
        <w:rPr>
          <w:i/>
        </w:rPr>
        <w:t>s</w:t>
      </w:r>
      <w:r w:rsidRPr="008D1F11">
        <w:rPr>
          <w:i/>
        </w:rPr>
        <w:t xml:space="preserve"> </w:t>
      </w:r>
      <w:r w:rsidR="00E37761">
        <w:rPr>
          <w:i/>
        </w:rPr>
        <w:t>2019</w:t>
      </w:r>
      <w:r w:rsidRPr="008D1F11">
        <w:rPr>
          <w:i/>
        </w:rPr>
        <w:t xml:space="preserve"> </w:t>
      </w:r>
      <w:r w:rsidRPr="008D1F11">
        <w:t>(the Regulation</w:t>
      </w:r>
      <w:r w:rsidR="00C12B9D" w:rsidRPr="008D1F11">
        <w:t>s</w:t>
      </w:r>
      <w:r w:rsidRPr="008D1F11">
        <w:t xml:space="preserve">) </w:t>
      </w:r>
      <w:r w:rsidR="00727098" w:rsidRPr="008D1F11">
        <w:t xml:space="preserve">specifies </w:t>
      </w:r>
      <w:r w:rsidR="00BC6766">
        <w:t>a</w:t>
      </w:r>
      <w:r w:rsidR="00E37761">
        <w:t>l-Qa’ida in the Lands of the Islamic Maghreb</w:t>
      </w:r>
      <w:r w:rsidR="00727098" w:rsidRPr="008D1F11">
        <w:t xml:space="preserve"> for the purposes of paragraph (b) of the definition of ‘terrorist organisation’ in subsection 102.1(1) of the </w:t>
      </w:r>
      <w:r w:rsidR="00727098" w:rsidRPr="008D1F11">
        <w:rPr>
          <w:i/>
        </w:rPr>
        <w:t xml:space="preserve">Criminal Code.  </w:t>
      </w:r>
    </w:p>
    <w:p w14:paraId="1F633AE9" w14:textId="77777777"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BC6766">
        <w:t>a</w:t>
      </w:r>
      <w:r w:rsidR="00E37761">
        <w:t>l-Qa’ida in the Lands of the Islamic Maghreb</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BC6766">
        <w:t>a</w:t>
      </w:r>
      <w:r w:rsidR="00E37761">
        <w:t>l-Qa’ida in the Lands of the Islamic Maghreb</w:t>
      </w:r>
      <w:r w:rsidR="004D0AB5" w:rsidRPr="008D1F11">
        <w:t>.</w:t>
      </w:r>
    </w:p>
    <w:p w14:paraId="3CD7D223" w14:textId="77777777"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BC6766">
        <w:t>a</w:t>
      </w:r>
      <w:r w:rsidR="00E37761">
        <w:t>l-Qa’ida in the Lands of the Islamic Maghreb</w:t>
      </w:r>
      <w:r w:rsidR="006A697C" w:rsidRPr="008D1F11">
        <w:rPr>
          <w:bCs/>
          <w:iCs/>
        </w:rPr>
        <w:t>.</w:t>
      </w:r>
    </w:p>
    <w:p w14:paraId="3EA56C38" w14:textId="77777777" w:rsidR="00EB7505" w:rsidRPr="008D1F11" w:rsidRDefault="00EB7505" w:rsidP="009C1615">
      <w:r w:rsidRPr="008D1F11">
        <w:t xml:space="preserve">Terrorist organisations, including </w:t>
      </w:r>
      <w:r w:rsidR="00BC6766">
        <w:t>a</w:t>
      </w:r>
      <w:r w:rsidR="00E37761">
        <w:t>l-Qa’ida in the Lands of the Islamic Maghreb</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14:paraId="6B358293" w14:textId="77777777" w:rsidR="009C1615" w:rsidRPr="008D1F11" w:rsidRDefault="009C1615" w:rsidP="00EB7505">
      <w:pPr>
        <w:pStyle w:val="Heading2"/>
      </w:pPr>
      <w:r w:rsidRPr="008D1F11">
        <w:t>Human rights implications</w:t>
      </w:r>
    </w:p>
    <w:p w14:paraId="7EDF2042" w14:textId="77777777"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14:paraId="50E582AE" w14:textId="77777777" w:rsidR="006F622A" w:rsidRPr="008D1F11" w:rsidRDefault="006F622A" w:rsidP="006F622A">
      <w:pPr>
        <w:pStyle w:val="ListParagraph"/>
        <w:numPr>
          <w:ilvl w:val="0"/>
          <w:numId w:val="14"/>
        </w:numPr>
      </w:pPr>
      <w:r w:rsidRPr="008D1F11">
        <w:t>the inherent right to life in Article 6.</w:t>
      </w:r>
    </w:p>
    <w:p w14:paraId="0FD32D0C" w14:textId="77777777"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14:paraId="3373E50D" w14:textId="77777777" w:rsidR="00EB7505" w:rsidRPr="008D1F11" w:rsidRDefault="00EB7505" w:rsidP="00EB7505">
      <w:pPr>
        <w:pStyle w:val="ListParagraph"/>
        <w:numPr>
          <w:ilvl w:val="0"/>
          <w:numId w:val="4"/>
        </w:numPr>
      </w:pPr>
      <w:r w:rsidRPr="008D1F11">
        <w:t xml:space="preserve">the right to freedom of expression in Article 19, and </w:t>
      </w:r>
    </w:p>
    <w:p w14:paraId="0026E657" w14:textId="77777777" w:rsidR="00EB7505" w:rsidRPr="008D1F11" w:rsidRDefault="00EB7505" w:rsidP="00EB7505">
      <w:pPr>
        <w:pStyle w:val="ListParagraph"/>
        <w:numPr>
          <w:ilvl w:val="0"/>
          <w:numId w:val="4"/>
        </w:numPr>
      </w:pPr>
      <w:r w:rsidRPr="008D1F11">
        <w:t>the right to freedom of association in Article 22.</w:t>
      </w:r>
    </w:p>
    <w:p w14:paraId="6F5F3713" w14:textId="77777777" w:rsidR="00EB7505" w:rsidRPr="008D1F11" w:rsidRDefault="00EB7505" w:rsidP="00EB7505">
      <w:pPr>
        <w:pStyle w:val="Heading3"/>
      </w:pPr>
      <w:r w:rsidRPr="008D1F11">
        <w:lastRenderedPageBreak/>
        <w:t xml:space="preserve">The inherent right to life in Article 6 </w:t>
      </w:r>
    </w:p>
    <w:p w14:paraId="32D0B8D5" w14:textId="77777777"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0C4F9F05" w14:textId="77777777" w:rsidR="00EB7505" w:rsidRPr="008D1F11" w:rsidRDefault="00EB7505" w:rsidP="00EB7505">
      <w:pPr>
        <w:pStyle w:val="Heading3"/>
      </w:pPr>
      <w:r w:rsidRPr="008D1F11">
        <w:t>The right to freedom of expression in Article 19</w:t>
      </w:r>
    </w:p>
    <w:p w14:paraId="65943BE9" w14:textId="77777777"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BC6766">
        <w:t>a</w:t>
      </w:r>
      <w:r w:rsidR="00E37761">
        <w:t>l-Qa’ida in the Lands of the Islamic Maghreb</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02CB4339" w14:textId="77777777" w:rsidR="00EB7505" w:rsidRPr="008D1F11" w:rsidRDefault="00EB7505" w:rsidP="00EB7505">
      <w:pPr>
        <w:pStyle w:val="Heading3"/>
      </w:pPr>
      <w:r w:rsidRPr="008D1F11">
        <w:t>The right to freedom of association in Article 22</w:t>
      </w:r>
    </w:p>
    <w:p w14:paraId="4ADE928F" w14:textId="77777777"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BC6766">
        <w:t>a</w:t>
      </w:r>
      <w:r w:rsidR="00E37761">
        <w:t>l-Qa’ida in the Lands of the Islamic Maghreb</w:t>
      </w:r>
      <w:r w:rsidRPr="008D1F11">
        <w:t xml:space="preserve">.  </w:t>
      </w:r>
    </w:p>
    <w:p w14:paraId="57A96246" w14:textId="77777777"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182BFE9C" w14:textId="77777777"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14:paraId="6AD35EB7" w14:textId="77777777" w:rsidR="00236DCD" w:rsidRPr="008D1F11" w:rsidRDefault="00236DCD" w:rsidP="00236DCD">
      <w:pPr>
        <w:pStyle w:val="Heading3"/>
      </w:pPr>
      <w:r w:rsidRPr="008D1F11">
        <w:lastRenderedPageBreak/>
        <w:t>General safeguards and accountability mechanisms</w:t>
      </w:r>
    </w:p>
    <w:p w14:paraId="49E58D96" w14:textId="77777777"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BC6766">
        <w:rPr>
          <w:bCs/>
          <w:iCs/>
        </w:rPr>
        <w:t>a</w:t>
      </w:r>
      <w:r w:rsidR="00E37761">
        <w:t>l-Qa’ida in the Lands of the Islamic Maghreb</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14:paraId="06759E1E" w14:textId="77777777"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14:paraId="693FAA94" w14:textId="77777777"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14:paraId="4A7FED1F" w14:textId="77777777"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14:paraId="28B893AF" w14:textId="77777777"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14:paraId="4C0656BF" w14:textId="77777777"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14:paraId="2A3AC3BE" w14:textId="77777777"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14:paraId="2B740825" w14:textId="77777777"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14:paraId="1D694F28" w14:textId="77777777"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14:paraId="6C0E7198" w14:textId="77777777" w:rsidR="00236DCD" w:rsidRPr="008D1F11" w:rsidRDefault="00236DCD" w:rsidP="00236DCD">
      <w:pPr>
        <w:pStyle w:val="Heading2"/>
      </w:pPr>
      <w:r w:rsidRPr="008D1F11">
        <w:t xml:space="preserve">Conclusion </w:t>
      </w:r>
    </w:p>
    <w:p w14:paraId="0128B9AD" w14:textId="77777777"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14:paraId="1267D33A" w14:textId="77777777" w:rsidR="002230E7" w:rsidRPr="008D1F11" w:rsidRDefault="002230E7" w:rsidP="002230E7">
      <w:pPr>
        <w:jc w:val="right"/>
        <w:rPr>
          <w:b/>
          <w:caps/>
          <w:u w:val="single"/>
        </w:rPr>
      </w:pPr>
      <w:r w:rsidRPr="008D1F11">
        <w:br w:type="page"/>
      </w:r>
      <w:r w:rsidRPr="008D1F11">
        <w:rPr>
          <w:b/>
          <w:caps/>
          <w:u w:val="single"/>
        </w:rPr>
        <w:lastRenderedPageBreak/>
        <w:t>Attachment A</w:t>
      </w:r>
    </w:p>
    <w:p w14:paraId="341F2673" w14:textId="77777777" w:rsidR="00E37761" w:rsidRPr="00363469" w:rsidRDefault="00E37761" w:rsidP="00E37761">
      <w:pPr>
        <w:ind w:right="-330"/>
        <w:contextualSpacing/>
        <w:rPr>
          <w:b/>
          <w:i/>
          <w:u w:val="single"/>
        </w:rPr>
      </w:pPr>
      <w:r w:rsidRPr="00363469">
        <w:rPr>
          <w:b/>
          <w:u w:val="single"/>
        </w:rPr>
        <w:t xml:space="preserve">Details of the </w:t>
      </w:r>
      <w:r w:rsidRPr="00431165">
        <w:rPr>
          <w:b/>
          <w:i/>
          <w:u w:val="single"/>
        </w:rPr>
        <w:t>Criminal Code (Terrorist Organisation—Al-Qa’ida in the Lands of the Islamic Maghreb) Regulations 2019</w:t>
      </w:r>
    </w:p>
    <w:p w14:paraId="2A12C89B" w14:textId="77777777" w:rsidR="00E37761" w:rsidRPr="00363469" w:rsidRDefault="00E37761" w:rsidP="00E37761">
      <w:pPr>
        <w:ind w:right="-330"/>
        <w:contextualSpacing/>
        <w:rPr>
          <w:b/>
        </w:rPr>
      </w:pPr>
    </w:p>
    <w:p w14:paraId="2DA6B4B2" w14:textId="77777777" w:rsidR="00E37761" w:rsidRDefault="00E37761" w:rsidP="00397627">
      <w:pPr>
        <w:ind w:right="-330"/>
        <w:contextualSpacing/>
        <w:rPr>
          <w:u w:val="single"/>
        </w:rPr>
      </w:pPr>
      <w:r w:rsidRPr="00363469">
        <w:rPr>
          <w:u w:val="single"/>
        </w:rPr>
        <w:t>Section 1 – Name</w:t>
      </w:r>
    </w:p>
    <w:p w14:paraId="6F6ECC58" w14:textId="77777777" w:rsidR="00397627" w:rsidRPr="00ED2555" w:rsidRDefault="00397627" w:rsidP="00397627">
      <w:pPr>
        <w:ind w:right="-330"/>
        <w:contextualSpacing/>
      </w:pPr>
    </w:p>
    <w:p w14:paraId="08A22C98" w14:textId="77777777" w:rsidR="00E37761" w:rsidRPr="00363469" w:rsidRDefault="00E37761" w:rsidP="00E37761">
      <w:pPr>
        <w:ind w:right="-330"/>
        <w:contextualSpacing/>
      </w:pPr>
      <w:r w:rsidRPr="00363469">
        <w:t>This section would provide that the title of the Regulation</w:t>
      </w:r>
      <w:r>
        <w:t>s</w:t>
      </w:r>
      <w:r w:rsidRPr="00363469">
        <w:t xml:space="preserve"> is the</w:t>
      </w:r>
      <w:r>
        <w:rPr>
          <w:i/>
        </w:rPr>
        <w:t xml:space="preserve"> </w:t>
      </w:r>
      <w:r w:rsidRPr="00431165">
        <w:rPr>
          <w:i/>
        </w:rPr>
        <w:t>Criminal Code (Terrorist Organisation—Al-Qa’ida in the Lands of the Islamic Maghreb) Regulations 2019</w:t>
      </w:r>
      <w:r>
        <w:rPr>
          <w:i/>
        </w:rPr>
        <w:t>.</w:t>
      </w:r>
    </w:p>
    <w:p w14:paraId="50956C34" w14:textId="77777777" w:rsidR="00E37761" w:rsidRPr="00363469" w:rsidRDefault="00E37761" w:rsidP="00E37761">
      <w:pPr>
        <w:ind w:right="-330"/>
        <w:contextualSpacing/>
      </w:pPr>
    </w:p>
    <w:p w14:paraId="0F64EE72" w14:textId="77777777" w:rsidR="00E37761" w:rsidRPr="00363469" w:rsidRDefault="00E37761" w:rsidP="00E37761">
      <w:pPr>
        <w:ind w:right="-330"/>
        <w:contextualSpacing/>
        <w:rPr>
          <w:u w:val="single"/>
        </w:rPr>
      </w:pPr>
      <w:r w:rsidRPr="00363469">
        <w:rPr>
          <w:u w:val="single"/>
        </w:rPr>
        <w:t>Section 2 – Commencement</w:t>
      </w:r>
    </w:p>
    <w:p w14:paraId="2E1C3FF1" w14:textId="77777777" w:rsidR="00E37761" w:rsidRPr="00363469" w:rsidRDefault="00E37761" w:rsidP="00E37761">
      <w:pPr>
        <w:ind w:right="-330"/>
        <w:contextualSpacing/>
      </w:pPr>
    </w:p>
    <w:p w14:paraId="0CCDC0B1" w14:textId="77777777" w:rsidR="00E37761" w:rsidRPr="00363469" w:rsidRDefault="00E37761" w:rsidP="00E37761">
      <w:pPr>
        <w:ind w:right="-330"/>
        <w:contextualSpacing/>
      </w:pPr>
      <w:r w:rsidRPr="00363469">
        <w:t>This section would provide for the commencement of each paragraph in the instrument, as set out in the table.</w:t>
      </w:r>
    </w:p>
    <w:p w14:paraId="4C660C5C" w14:textId="77777777" w:rsidR="00E37761" w:rsidRPr="00363469" w:rsidRDefault="00E37761" w:rsidP="00E37761">
      <w:pPr>
        <w:ind w:right="-330"/>
        <w:contextualSpacing/>
      </w:pPr>
    </w:p>
    <w:p w14:paraId="01F4F8E5" w14:textId="77777777" w:rsidR="00E37761" w:rsidRPr="00363469" w:rsidRDefault="00E37761" w:rsidP="00E37761">
      <w:pPr>
        <w:ind w:right="-330"/>
        <w:contextualSpacing/>
      </w:pPr>
      <w:r w:rsidRPr="00363469">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t>s</w:t>
      </w:r>
      <w:r w:rsidRPr="00363469">
        <w:t xml:space="preserve"> </w:t>
      </w:r>
      <w:r w:rsidRPr="00956AA5">
        <w:t xml:space="preserve">commence the day after the instrument is registered.  </w:t>
      </w:r>
    </w:p>
    <w:p w14:paraId="2DFD2A01" w14:textId="77777777" w:rsidR="00E37761" w:rsidRPr="00363469" w:rsidRDefault="00E37761" w:rsidP="00E37761">
      <w:pPr>
        <w:ind w:right="-330"/>
        <w:contextualSpacing/>
      </w:pPr>
    </w:p>
    <w:p w14:paraId="644146C6" w14:textId="77777777" w:rsidR="00E37761" w:rsidRPr="00363469" w:rsidRDefault="00E37761" w:rsidP="00E37761">
      <w:pPr>
        <w:ind w:right="-330"/>
        <w:contextualSpacing/>
      </w:pPr>
      <w:r w:rsidRPr="00363469">
        <w:t>The note to subsection (1) would clarify that the table only relates to the provisions of this instrument as originally made, and that it will not be amended to deal with any later amendments to the instrument.</w:t>
      </w:r>
    </w:p>
    <w:p w14:paraId="374505AD" w14:textId="77777777" w:rsidR="00397627" w:rsidRDefault="00397627" w:rsidP="00E37761">
      <w:pPr>
        <w:ind w:right="-330"/>
        <w:contextualSpacing/>
      </w:pPr>
    </w:p>
    <w:p w14:paraId="6DF79F54" w14:textId="77777777" w:rsidR="00E37761" w:rsidRPr="00363469" w:rsidRDefault="00E37761" w:rsidP="00E37761">
      <w:pPr>
        <w:ind w:right="-330"/>
        <w:contextualSpacing/>
      </w:pPr>
      <w:r w:rsidRPr="00363469">
        <w:t>Subsection (2) would provide that information in column 3 of the table is not part of the instrument.  It is designed to assist readers, and may be updated or changed in any published version of th</w:t>
      </w:r>
      <w:r>
        <w:t>e</w:t>
      </w:r>
      <w:r w:rsidRPr="00363469">
        <w:t>s</w:t>
      </w:r>
      <w:r>
        <w:t>e</w:t>
      </w:r>
      <w:r w:rsidRPr="00363469">
        <w:t xml:space="preserve"> Regulation</w:t>
      </w:r>
      <w:r>
        <w:t>s</w:t>
      </w:r>
      <w:r w:rsidRPr="00363469">
        <w:t xml:space="preserve">.  </w:t>
      </w:r>
      <w:r w:rsidRPr="00F70FEB">
        <w:t>Column 3 is empty at the time of making the instrument.</w:t>
      </w:r>
    </w:p>
    <w:p w14:paraId="4FA83F6B" w14:textId="77777777" w:rsidR="00E37761" w:rsidRDefault="00E37761" w:rsidP="00E37761">
      <w:pPr>
        <w:ind w:right="-330"/>
        <w:contextualSpacing/>
        <w:rPr>
          <w:u w:val="single"/>
        </w:rPr>
      </w:pPr>
    </w:p>
    <w:p w14:paraId="0495C6EA" w14:textId="77777777" w:rsidR="00E37761" w:rsidRDefault="00E37761" w:rsidP="00397627">
      <w:pPr>
        <w:ind w:right="-330"/>
        <w:contextualSpacing/>
        <w:rPr>
          <w:u w:val="single"/>
        </w:rPr>
      </w:pPr>
      <w:r w:rsidRPr="00363469">
        <w:rPr>
          <w:u w:val="single"/>
        </w:rPr>
        <w:t>Section 3 – Authority</w:t>
      </w:r>
    </w:p>
    <w:p w14:paraId="00FCA6B9" w14:textId="77777777" w:rsidR="00397627" w:rsidRPr="00515A56" w:rsidRDefault="00397627" w:rsidP="00397627">
      <w:pPr>
        <w:ind w:right="-330"/>
        <w:contextualSpacing/>
      </w:pPr>
    </w:p>
    <w:p w14:paraId="7794C505" w14:textId="77777777" w:rsidR="00E37761" w:rsidRPr="00363469" w:rsidRDefault="00E37761" w:rsidP="00E37761">
      <w:pPr>
        <w:ind w:right="-330"/>
        <w:contextualSpacing/>
      </w:pPr>
      <w:r w:rsidRPr="00363469">
        <w:t>This section would provide that the Regulation</w:t>
      </w:r>
      <w:r>
        <w:t>s</w:t>
      </w:r>
      <w:r w:rsidRPr="00363469">
        <w:t xml:space="preserve"> </w:t>
      </w:r>
      <w:r>
        <w:t>are</w:t>
      </w:r>
      <w:r w:rsidRPr="00363469">
        <w:t xml:space="preserve"> made under the </w:t>
      </w:r>
      <w:r w:rsidRPr="00363469">
        <w:rPr>
          <w:i/>
        </w:rPr>
        <w:t>Criminal Code Act 1995</w:t>
      </w:r>
      <w:r w:rsidRPr="00363469">
        <w:t>.</w:t>
      </w:r>
    </w:p>
    <w:p w14:paraId="21574B67" w14:textId="77777777" w:rsidR="00E37761" w:rsidRDefault="00E37761" w:rsidP="00E37761">
      <w:pPr>
        <w:ind w:right="-330"/>
        <w:contextualSpacing/>
      </w:pPr>
    </w:p>
    <w:p w14:paraId="2CF473BA" w14:textId="77777777" w:rsidR="00E37761" w:rsidRPr="00397627" w:rsidRDefault="00E37761" w:rsidP="00E37761">
      <w:pPr>
        <w:rPr>
          <w:sz w:val="22"/>
          <w:szCs w:val="22"/>
          <w:u w:val="single"/>
        </w:rPr>
      </w:pPr>
      <w:r>
        <w:rPr>
          <w:u w:val="single"/>
        </w:rPr>
        <w:t>Section 4 – Schedules</w:t>
      </w:r>
    </w:p>
    <w:p w14:paraId="39088116" w14:textId="77777777" w:rsidR="00E37761" w:rsidRPr="00363469" w:rsidRDefault="00E37761" w:rsidP="00397627">
      <w:r>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431165">
        <w:rPr>
          <w:i/>
          <w:iCs/>
        </w:rPr>
        <w:t>Criminal Code (Terrorist Organisation—Al-Qa’ida in the Lands of the Islamic Maghreb) Regulation</w:t>
      </w:r>
      <w:r>
        <w:rPr>
          <w:i/>
          <w:iCs/>
        </w:rPr>
        <w:t xml:space="preserve"> 2016.</w:t>
      </w:r>
    </w:p>
    <w:p w14:paraId="164CECA8" w14:textId="77777777" w:rsidR="00E37761" w:rsidRDefault="00E37761" w:rsidP="00E37761">
      <w:pPr>
        <w:ind w:right="-330"/>
        <w:contextualSpacing/>
        <w:rPr>
          <w:u w:val="single"/>
        </w:rPr>
      </w:pPr>
      <w:r w:rsidRPr="00363469">
        <w:rPr>
          <w:u w:val="single"/>
        </w:rPr>
        <w:t xml:space="preserve">Section </w:t>
      </w:r>
      <w:r>
        <w:rPr>
          <w:u w:val="single"/>
        </w:rPr>
        <w:t>5</w:t>
      </w:r>
      <w:r w:rsidRPr="00363469">
        <w:rPr>
          <w:u w:val="single"/>
        </w:rPr>
        <w:t xml:space="preserve"> – Terrorist organisation</w:t>
      </w:r>
      <w:r w:rsidRPr="00363469">
        <w:rPr>
          <w:bCs/>
          <w:i/>
          <w:iCs/>
          <w:u w:val="single"/>
        </w:rPr>
        <w:t>—</w:t>
      </w:r>
      <w:r w:rsidRPr="00431165">
        <w:rPr>
          <w:u w:val="single"/>
        </w:rPr>
        <w:t>Al-Qa’ida in the Lands of the Islamic Maghreb</w:t>
      </w:r>
    </w:p>
    <w:p w14:paraId="201F9D55" w14:textId="77777777" w:rsidR="00E37761" w:rsidRPr="00363469" w:rsidRDefault="00E37761" w:rsidP="00E37761">
      <w:pPr>
        <w:ind w:right="-330"/>
        <w:contextualSpacing/>
        <w:rPr>
          <w:u w:val="single"/>
        </w:rPr>
      </w:pPr>
    </w:p>
    <w:p w14:paraId="77E39779" w14:textId="77777777" w:rsidR="00E37761" w:rsidRPr="00363469" w:rsidRDefault="00E37761" w:rsidP="00E37761">
      <w:pPr>
        <w:ind w:right="-330"/>
        <w:contextualSpacing/>
      </w:pPr>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r w:rsidR="00BC6766">
        <w:t>a</w:t>
      </w:r>
      <w:r w:rsidRPr="00431165">
        <w:t xml:space="preserve">l-Qa’ida in the Lands of the Islamic Maghreb </w:t>
      </w:r>
      <w:r w:rsidRPr="00363469">
        <w:t xml:space="preserve">is specified. </w:t>
      </w:r>
    </w:p>
    <w:p w14:paraId="7136F5BD" w14:textId="77777777" w:rsidR="00E37761" w:rsidRPr="00363469" w:rsidRDefault="00E37761" w:rsidP="00E37761">
      <w:pPr>
        <w:ind w:right="-330"/>
        <w:contextualSpacing/>
        <w:rPr>
          <w:u w:val="single"/>
        </w:rPr>
      </w:pPr>
    </w:p>
    <w:p w14:paraId="647E4C5E" w14:textId="77777777" w:rsidR="00E37761" w:rsidRPr="00363469" w:rsidRDefault="00E37761" w:rsidP="00E37761">
      <w:pPr>
        <w:ind w:right="-330"/>
        <w:contextualSpacing/>
      </w:pPr>
      <w:r w:rsidRPr="00363469">
        <w:t xml:space="preserve">Subsection (2) would provide that </w:t>
      </w:r>
      <w:r w:rsidR="00BC6766">
        <w:t>a</w:t>
      </w:r>
      <w:r w:rsidRPr="00431165">
        <w:t>l-Qa’ida in the Lands of the Islamic Maghreb</w:t>
      </w:r>
      <w:r w:rsidRPr="00363469">
        <w:t xml:space="preserve"> is also known by the following names:</w:t>
      </w:r>
    </w:p>
    <w:p w14:paraId="5C44A3F7" w14:textId="77777777" w:rsidR="00E37761" w:rsidRDefault="00E37761" w:rsidP="00E37761">
      <w:pPr>
        <w:pStyle w:val="ListParagraph"/>
        <w:keepLines w:val="0"/>
        <w:numPr>
          <w:ilvl w:val="0"/>
          <w:numId w:val="41"/>
        </w:numPr>
        <w:spacing w:after="0" w:line="276" w:lineRule="auto"/>
        <w:ind w:right="-330"/>
        <w:contextualSpacing/>
      </w:pPr>
      <w:r>
        <w:t>Al Qaida au Maghreb Islamique</w:t>
      </w:r>
    </w:p>
    <w:p w14:paraId="50531132" w14:textId="77777777" w:rsidR="00E37761" w:rsidRDefault="00E37761" w:rsidP="00E37761">
      <w:pPr>
        <w:pStyle w:val="ListParagraph"/>
        <w:keepLines w:val="0"/>
        <w:numPr>
          <w:ilvl w:val="0"/>
          <w:numId w:val="41"/>
        </w:numPr>
        <w:spacing w:after="0" w:line="276" w:lineRule="auto"/>
        <w:ind w:right="-330"/>
        <w:contextualSpacing/>
      </w:pPr>
      <w:r>
        <w:lastRenderedPageBreak/>
        <w:t>Al-Qa‘ida in the Islamic Maghreb</w:t>
      </w:r>
    </w:p>
    <w:p w14:paraId="1DC79C88" w14:textId="77777777" w:rsidR="00E37761" w:rsidRDefault="00E37761" w:rsidP="00E37761">
      <w:pPr>
        <w:pStyle w:val="ListParagraph"/>
        <w:keepLines w:val="0"/>
        <w:numPr>
          <w:ilvl w:val="0"/>
          <w:numId w:val="41"/>
        </w:numPr>
        <w:spacing w:after="0" w:line="276" w:lineRule="auto"/>
        <w:ind w:right="-330"/>
        <w:contextualSpacing/>
      </w:pPr>
      <w:r>
        <w:t>Al Qa‘ida Organisation in the Lands of the Islamic Maghreb</w:t>
      </w:r>
    </w:p>
    <w:p w14:paraId="0DCCE06E" w14:textId="77777777" w:rsidR="00E37761" w:rsidRDefault="00E37761" w:rsidP="00E37761">
      <w:pPr>
        <w:pStyle w:val="ListParagraph"/>
        <w:keepLines w:val="0"/>
        <w:numPr>
          <w:ilvl w:val="0"/>
          <w:numId w:val="41"/>
        </w:numPr>
        <w:spacing w:after="0" w:line="276" w:lineRule="auto"/>
        <w:ind w:right="-330"/>
        <w:contextualSpacing/>
      </w:pPr>
      <w:r>
        <w:t>AQIM</w:t>
      </w:r>
    </w:p>
    <w:p w14:paraId="07CA9955" w14:textId="77777777" w:rsidR="00E37761" w:rsidRDefault="00E37761" w:rsidP="00E37761">
      <w:pPr>
        <w:pStyle w:val="ListParagraph"/>
        <w:keepLines w:val="0"/>
        <w:numPr>
          <w:ilvl w:val="0"/>
          <w:numId w:val="41"/>
        </w:numPr>
        <w:spacing w:after="0" w:line="276" w:lineRule="auto"/>
        <w:ind w:right="-330"/>
        <w:contextualSpacing/>
      </w:pPr>
      <w:r>
        <w:t>Le Groupe Salafiste Pour La Predication et Le Combat</w:t>
      </w:r>
    </w:p>
    <w:p w14:paraId="0268FC4B" w14:textId="77777777" w:rsidR="00E37761" w:rsidRDefault="00E37761" w:rsidP="00E37761">
      <w:pPr>
        <w:pStyle w:val="ListParagraph"/>
        <w:keepLines w:val="0"/>
        <w:numPr>
          <w:ilvl w:val="0"/>
          <w:numId w:val="41"/>
        </w:numPr>
        <w:spacing w:after="0" w:line="276" w:lineRule="auto"/>
        <w:ind w:right="-330"/>
        <w:contextualSpacing/>
      </w:pPr>
      <w:r>
        <w:t>Salafist Group for Call and Combat</w:t>
      </w:r>
    </w:p>
    <w:p w14:paraId="10A37562" w14:textId="77777777" w:rsidR="00E37761" w:rsidRDefault="00E37761" w:rsidP="00E37761">
      <w:pPr>
        <w:pStyle w:val="ListParagraph"/>
        <w:keepLines w:val="0"/>
        <w:numPr>
          <w:ilvl w:val="0"/>
          <w:numId w:val="41"/>
        </w:numPr>
        <w:spacing w:after="0" w:line="276" w:lineRule="auto"/>
        <w:ind w:right="-330"/>
        <w:contextualSpacing/>
      </w:pPr>
      <w:r>
        <w:t>Salafist Group for Preaching and Combat</w:t>
      </w:r>
    </w:p>
    <w:p w14:paraId="69DAE38E" w14:textId="77777777" w:rsidR="00E37761" w:rsidRDefault="00E37761" w:rsidP="00E37761">
      <w:pPr>
        <w:pStyle w:val="ListParagraph"/>
        <w:keepLines w:val="0"/>
        <w:numPr>
          <w:ilvl w:val="0"/>
          <w:numId w:val="41"/>
        </w:numPr>
        <w:spacing w:after="0" w:line="276" w:lineRule="auto"/>
        <w:ind w:right="-330"/>
        <w:contextualSpacing/>
      </w:pPr>
      <w:r>
        <w:t>Tanzim al-Qaida fi bilad al-Maghreb al-Islamiya</w:t>
      </w:r>
    </w:p>
    <w:p w14:paraId="0D589CD9" w14:textId="77777777" w:rsidR="00E37761" w:rsidRDefault="00E37761" w:rsidP="00E37761">
      <w:pPr>
        <w:ind w:right="-330"/>
        <w:contextualSpacing/>
        <w:rPr>
          <w:u w:val="single"/>
        </w:rPr>
      </w:pPr>
    </w:p>
    <w:p w14:paraId="1B85F7A4" w14:textId="77777777" w:rsidR="00E37761" w:rsidRPr="00363469" w:rsidRDefault="00E37761" w:rsidP="00E37761">
      <w:pPr>
        <w:ind w:right="-330"/>
        <w:contextualSpacing/>
        <w:rPr>
          <w:u w:val="single"/>
        </w:rPr>
      </w:pPr>
      <w:r w:rsidRPr="00363469">
        <w:rPr>
          <w:u w:val="single"/>
        </w:rPr>
        <w:t>Schedule 1</w:t>
      </w:r>
      <w:r w:rsidRPr="00363469">
        <w:rPr>
          <w:bCs/>
          <w:i/>
          <w:iCs/>
          <w:u w:val="single"/>
        </w:rPr>
        <w:t>—</w:t>
      </w:r>
      <w:r w:rsidRPr="00363469">
        <w:rPr>
          <w:u w:val="single"/>
        </w:rPr>
        <w:t>Repeals</w:t>
      </w:r>
    </w:p>
    <w:p w14:paraId="7D7A1B00" w14:textId="77777777" w:rsidR="00E37761" w:rsidRPr="00363469" w:rsidRDefault="00E37761" w:rsidP="00E37761">
      <w:pPr>
        <w:ind w:right="-330"/>
        <w:contextualSpacing/>
      </w:pPr>
    </w:p>
    <w:p w14:paraId="506AD9B1" w14:textId="77777777" w:rsidR="00E37761" w:rsidRDefault="00E37761" w:rsidP="00E37761">
      <w:pPr>
        <w:ind w:right="-330"/>
        <w:contextualSpacing/>
      </w:pPr>
      <w:r w:rsidRPr="00363469">
        <w:t xml:space="preserve">Schedule 1 would provide that </w:t>
      </w:r>
      <w:r w:rsidRPr="00431165">
        <w:rPr>
          <w:i/>
          <w:iCs/>
        </w:rPr>
        <w:t>Criminal Code (Terrorist Organisation—Al-Qa’ida in the Lands of the Islamic Maghreb) Regulation</w:t>
      </w:r>
      <w:r>
        <w:rPr>
          <w:i/>
          <w:iCs/>
        </w:rPr>
        <w:t xml:space="preserve"> 2016 </w:t>
      </w:r>
      <w:r w:rsidRPr="00363469">
        <w:t>is repealed.</w:t>
      </w:r>
      <w:r>
        <w:t xml:space="preserve"> </w:t>
      </w:r>
    </w:p>
    <w:p w14:paraId="2E2E3D88" w14:textId="77777777" w:rsidR="00E37761" w:rsidRDefault="00E37761" w:rsidP="00E37761">
      <w:pPr>
        <w:ind w:right="-330"/>
        <w:contextualSpacing/>
      </w:pPr>
    </w:p>
    <w:p w14:paraId="3EFB6944" w14:textId="77777777" w:rsidR="00E37761" w:rsidRPr="00AA63D5" w:rsidRDefault="00E37761" w:rsidP="00E37761">
      <w:pPr>
        <w:ind w:right="-330"/>
        <w:contextualSpacing/>
        <w:rPr>
          <w:rFonts w:eastAsia="Calibri"/>
        </w:rPr>
      </w:pPr>
      <w:r w:rsidRPr="00363469">
        <w:t xml:space="preserve">The </w:t>
      </w:r>
      <w:r w:rsidRPr="00431165">
        <w:rPr>
          <w:i/>
          <w:iCs/>
        </w:rPr>
        <w:t>Criminal Code (Terrorist Organisation—Al-Qa’ida in the Lands of the Islamic Maghreb) Regulation</w:t>
      </w:r>
      <w:r>
        <w:rPr>
          <w:i/>
          <w:iCs/>
        </w:rPr>
        <w:t xml:space="preserve"> 2016 </w:t>
      </w:r>
      <w:r w:rsidRPr="00363469">
        <w:t xml:space="preserve">specifies </w:t>
      </w:r>
      <w:r w:rsidR="00BC6766">
        <w:t>a</w:t>
      </w:r>
      <w:r>
        <w:t>l</w:t>
      </w:r>
      <w:r>
        <w:noBreakHyphen/>
      </w:r>
      <w:r w:rsidRPr="005F4758">
        <w:t xml:space="preserve">Qa’ida in the Lands of the Islamic Maghreb </w:t>
      </w:r>
      <w:r w:rsidRPr="00363469">
        <w:t>as a terrorist organisation for the purposes of paragraph (b) of the definition of ‘terror</w:t>
      </w:r>
      <w:r>
        <w:t>ist organisation’ in subsection </w:t>
      </w:r>
      <w:r w:rsidRPr="00363469">
        <w:t xml:space="preserve">102.1(1) of the </w:t>
      </w:r>
      <w:r w:rsidRPr="00363469">
        <w:rPr>
          <w:i/>
        </w:rPr>
        <w:t>Criminal Code</w:t>
      </w:r>
      <w:r w:rsidRPr="00363469">
        <w:t>.  The proposed clause would ensure there is no duplication where the new Regulation</w:t>
      </w:r>
      <w:r>
        <w:t>s</w:t>
      </w:r>
      <w:r w:rsidRPr="00363469">
        <w:t xml:space="preserve"> </w:t>
      </w:r>
      <w:r>
        <w:t>are</w:t>
      </w:r>
      <w:r w:rsidRPr="00363469">
        <w:t xml:space="preserve"> made befo</w:t>
      </w:r>
      <w:r>
        <w:t>re the current Regulation ceases to have effect.</w:t>
      </w:r>
    </w:p>
    <w:p w14:paraId="4E022DE5" w14:textId="77777777" w:rsidR="00E37761" w:rsidRDefault="00E37761" w:rsidP="00682BB2">
      <w:pPr>
        <w:jc w:val="right"/>
        <w:outlineLvl w:val="0"/>
        <w:rPr>
          <w:b/>
          <w:caps/>
          <w:u w:val="single"/>
        </w:rPr>
      </w:pPr>
    </w:p>
    <w:p w14:paraId="44A77C03" w14:textId="77777777" w:rsidR="00E37761" w:rsidRDefault="00E37761" w:rsidP="00682BB2">
      <w:pPr>
        <w:jc w:val="right"/>
        <w:outlineLvl w:val="0"/>
        <w:rPr>
          <w:b/>
          <w:caps/>
          <w:u w:val="single"/>
        </w:rPr>
      </w:pPr>
    </w:p>
    <w:p w14:paraId="684D666A" w14:textId="77777777" w:rsidR="00E37761" w:rsidRDefault="00E37761" w:rsidP="00682BB2">
      <w:pPr>
        <w:jc w:val="right"/>
        <w:outlineLvl w:val="0"/>
        <w:rPr>
          <w:b/>
          <w:caps/>
          <w:u w:val="single"/>
        </w:rPr>
      </w:pPr>
    </w:p>
    <w:p w14:paraId="7C5EDCDA" w14:textId="77777777" w:rsidR="00E37761" w:rsidRDefault="00E37761" w:rsidP="00682BB2">
      <w:pPr>
        <w:jc w:val="right"/>
        <w:outlineLvl w:val="0"/>
        <w:rPr>
          <w:b/>
          <w:caps/>
          <w:u w:val="single"/>
        </w:rPr>
      </w:pPr>
    </w:p>
    <w:p w14:paraId="5E4B8A0F" w14:textId="77777777" w:rsidR="00E37761" w:rsidRDefault="00E37761" w:rsidP="00682BB2">
      <w:pPr>
        <w:jc w:val="right"/>
        <w:outlineLvl w:val="0"/>
        <w:rPr>
          <w:b/>
          <w:caps/>
          <w:u w:val="single"/>
        </w:rPr>
      </w:pPr>
    </w:p>
    <w:p w14:paraId="12FC4CD3" w14:textId="77777777" w:rsidR="00E37761" w:rsidRDefault="00E37761" w:rsidP="00682BB2">
      <w:pPr>
        <w:jc w:val="right"/>
        <w:outlineLvl w:val="0"/>
        <w:rPr>
          <w:b/>
          <w:caps/>
          <w:u w:val="single"/>
        </w:rPr>
      </w:pPr>
    </w:p>
    <w:p w14:paraId="741BF94A" w14:textId="77777777" w:rsidR="00E37761" w:rsidRDefault="00E37761" w:rsidP="00682BB2">
      <w:pPr>
        <w:jc w:val="right"/>
        <w:outlineLvl w:val="0"/>
        <w:rPr>
          <w:b/>
          <w:caps/>
          <w:u w:val="single"/>
        </w:rPr>
      </w:pPr>
    </w:p>
    <w:p w14:paraId="70378663" w14:textId="77777777" w:rsidR="00E37761" w:rsidRDefault="00E37761" w:rsidP="00682BB2">
      <w:pPr>
        <w:jc w:val="right"/>
        <w:outlineLvl w:val="0"/>
        <w:rPr>
          <w:b/>
          <w:caps/>
          <w:u w:val="single"/>
        </w:rPr>
      </w:pPr>
    </w:p>
    <w:p w14:paraId="1D2B8392" w14:textId="77777777" w:rsidR="00E37761" w:rsidRDefault="00E37761" w:rsidP="00682BB2">
      <w:pPr>
        <w:jc w:val="right"/>
        <w:outlineLvl w:val="0"/>
        <w:rPr>
          <w:b/>
          <w:caps/>
          <w:u w:val="single"/>
        </w:rPr>
      </w:pPr>
    </w:p>
    <w:p w14:paraId="29633867" w14:textId="77777777" w:rsidR="00E37761" w:rsidRDefault="00E37761" w:rsidP="00682BB2">
      <w:pPr>
        <w:jc w:val="right"/>
        <w:outlineLvl w:val="0"/>
        <w:rPr>
          <w:b/>
          <w:caps/>
          <w:u w:val="single"/>
        </w:rPr>
      </w:pPr>
    </w:p>
    <w:p w14:paraId="5E77A261" w14:textId="77777777" w:rsidR="00761379" w:rsidRDefault="00761379" w:rsidP="005D4B52">
      <w:pPr>
        <w:jc w:val="right"/>
        <w:outlineLvl w:val="0"/>
      </w:pPr>
    </w:p>
    <w:p w14:paraId="2E9D50B6" w14:textId="77777777" w:rsidR="00397627" w:rsidRDefault="00397627" w:rsidP="005D4B52">
      <w:pPr>
        <w:jc w:val="right"/>
        <w:outlineLvl w:val="0"/>
      </w:pPr>
    </w:p>
    <w:p w14:paraId="642E180D" w14:textId="77777777" w:rsidR="00397627" w:rsidRDefault="00397627" w:rsidP="005D4B52">
      <w:pPr>
        <w:jc w:val="right"/>
        <w:outlineLvl w:val="0"/>
      </w:pPr>
    </w:p>
    <w:p w14:paraId="575DA4EE" w14:textId="77777777" w:rsidR="00397627" w:rsidRDefault="00397627" w:rsidP="005D4B52">
      <w:pPr>
        <w:jc w:val="right"/>
        <w:outlineLvl w:val="0"/>
      </w:pPr>
    </w:p>
    <w:p w14:paraId="3E8D221E" w14:textId="77777777" w:rsidR="00397627" w:rsidRDefault="00397627" w:rsidP="005D4B52">
      <w:pPr>
        <w:jc w:val="right"/>
        <w:outlineLvl w:val="0"/>
      </w:pPr>
    </w:p>
    <w:p w14:paraId="4762A2B4" w14:textId="77777777" w:rsidR="00397627" w:rsidRDefault="00397627" w:rsidP="005D4B52">
      <w:pPr>
        <w:jc w:val="right"/>
        <w:outlineLvl w:val="0"/>
      </w:pPr>
    </w:p>
    <w:p w14:paraId="2E08AA02" w14:textId="77777777" w:rsidR="00E37761" w:rsidRDefault="00E37761" w:rsidP="005D4B52">
      <w:pPr>
        <w:jc w:val="right"/>
        <w:outlineLvl w:val="0"/>
        <w:rPr>
          <w:b/>
        </w:rPr>
      </w:pPr>
      <w:r w:rsidRPr="00E37761">
        <w:rPr>
          <w:b/>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680C49" w:rsidRPr="005D081A" w14:paraId="42BA55E6" w14:textId="77777777" w:rsidTr="00680C49">
        <w:trPr>
          <w:trHeight w:val="324"/>
        </w:trPr>
        <w:tc>
          <w:tcPr>
            <w:tcW w:w="10348" w:type="dxa"/>
            <w:gridSpan w:val="2"/>
            <w:vAlign w:val="center"/>
          </w:tcPr>
          <w:p w14:paraId="1D6EE7AB" w14:textId="77777777" w:rsidR="00680C49" w:rsidRPr="005D081A" w:rsidRDefault="00680C49" w:rsidP="0063419E">
            <w:pPr>
              <w:jc w:val="center"/>
              <w:rPr>
                <w:rFonts w:asciiTheme="minorHAnsi" w:hAnsiTheme="minorHAnsi"/>
                <w:b/>
              </w:rPr>
            </w:pPr>
            <w:r>
              <w:rPr>
                <w:rFonts w:asciiTheme="minorHAnsi" w:hAnsiTheme="minorHAnsi"/>
                <w:b/>
              </w:rPr>
              <w:t>STATEMENT OF REASONS FOR AL-QA’IDA IN THE LANDS OF THE ISLAMIC MAGHREB</w:t>
            </w:r>
          </w:p>
        </w:tc>
      </w:tr>
      <w:tr w:rsidR="00680C49" w:rsidRPr="00ED2423" w14:paraId="62F84BFF" w14:textId="77777777" w:rsidTr="0063419E">
        <w:tc>
          <w:tcPr>
            <w:tcW w:w="10348" w:type="dxa"/>
            <w:gridSpan w:val="2"/>
          </w:tcPr>
          <w:p w14:paraId="017E3D0A" w14:textId="77777777" w:rsidR="00680C49" w:rsidRPr="00ED2423" w:rsidRDefault="00680C49" w:rsidP="000745DA">
            <w:pPr>
              <w:rPr>
                <w:rFonts w:asciiTheme="minorHAnsi" w:hAnsiTheme="minorHAnsi"/>
              </w:rPr>
            </w:pPr>
            <w:r w:rsidRPr="00674CEE">
              <w:rPr>
                <w:rFonts w:asciiTheme="minorHAnsi" w:hAnsiTheme="minorHAnsi"/>
              </w:rPr>
              <w:t xml:space="preserve">Also known as: </w:t>
            </w:r>
            <w:r w:rsidRPr="00AD3CAD">
              <w:rPr>
                <w:rFonts w:asciiTheme="minorHAnsi" w:hAnsiTheme="minorHAnsi"/>
              </w:rPr>
              <w:t>Al Qaida au Maghreb Islamique; Al-Qa‘ida in the Islamic Maghreb; Al</w:t>
            </w:r>
            <w:r w:rsidRPr="00AD3CAD">
              <w:rPr>
                <w:rFonts w:asciiTheme="minorHAnsi" w:hAnsiTheme="minorHAnsi"/>
              </w:rPr>
              <w:noBreakHyphen/>
              <w:t>Qa‘ida</w:t>
            </w:r>
            <w:r>
              <w:rPr>
                <w:rFonts w:asciiTheme="minorHAnsi" w:hAnsiTheme="minorHAnsi"/>
              </w:rPr>
              <w:t xml:space="preserve"> </w:t>
            </w:r>
            <w:r w:rsidRPr="00AD3CAD">
              <w:rPr>
                <w:rFonts w:asciiTheme="minorHAnsi" w:hAnsiTheme="minorHAnsi"/>
              </w:rPr>
              <w:t>Organisation</w:t>
            </w:r>
            <w:r>
              <w:rPr>
                <w:rFonts w:asciiTheme="minorHAnsi" w:hAnsiTheme="minorHAnsi"/>
              </w:rPr>
              <w:t xml:space="preserve"> </w:t>
            </w:r>
            <w:r w:rsidRPr="00AD3CAD">
              <w:rPr>
                <w:rFonts w:asciiTheme="minorHAnsi" w:hAnsiTheme="minorHAnsi"/>
              </w:rPr>
              <w:t>in</w:t>
            </w:r>
            <w:r>
              <w:rPr>
                <w:rFonts w:asciiTheme="minorHAnsi" w:hAnsiTheme="minorHAnsi"/>
              </w:rPr>
              <w:t xml:space="preserve"> </w:t>
            </w:r>
            <w:r w:rsidRPr="00AD3CAD">
              <w:rPr>
                <w:rFonts w:asciiTheme="minorHAnsi" w:hAnsiTheme="minorHAnsi"/>
              </w:rPr>
              <w:t>the</w:t>
            </w:r>
            <w:r>
              <w:rPr>
                <w:rFonts w:asciiTheme="minorHAnsi" w:hAnsiTheme="minorHAnsi"/>
              </w:rPr>
              <w:t xml:space="preserve"> </w:t>
            </w:r>
            <w:r w:rsidRPr="00AD3CAD">
              <w:rPr>
                <w:rFonts w:asciiTheme="minorHAnsi" w:hAnsiTheme="minorHAnsi"/>
              </w:rPr>
              <w:t>Lands</w:t>
            </w:r>
            <w:r>
              <w:rPr>
                <w:rFonts w:asciiTheme="minorHAnsi" w:hAnsiTheme="minorHAnsi"/>
              </w:rPr>
              <w:t xml:space="preserve"> </w:t>
            </w:r>
            <w:r w:rsidRPr="00AD3CAD">
              <w:rPr>
                <w:rFonts w:asciiTheme="minorHAnsi" w:hAnsiTheme="minorHAnsi"/>
              </w:rPr>
              <w:t>of</w:t>
            </w:r>
            <w:r>
              <w:rPr>
                <w:rFonts w:asciiTheme="minorHAnsi" w:hAnsiTheme="minorHAnsi"/>
              </w:rPr>
              <w:t xml:space="preserve"> </w:t>
            </w:r>
            <w:r w:rsidR="000745DA">
              <w:rPr>
                <w:rFonts w:asciiTheme="minorHAnsi" w:hAnsiTheme="minorHAnsi"/>
              </w:rPr>
              <w:t xml:space="preserve">the Islamic Maghreb; AQIM; Le </w:t>
            </w:r>
            <w:r w:rsidRPr="00AD3CAD">
              <w:rPr>
                <w:rFonts w:asciiTheme="minorHAnsi" w:hAnsiTheme="minorHAnsi"/>
              </w:rPr>
              <w:t>Groupe</w:t>
            </w:r>
            <w:r w:rsidR="000745DA">
              <w:rPr>
                <w:rFonts w:asciiTheme="minorHAnsi" w:hAnsiTheme="minorHAnsi"/>
              </w:rPr>
              <w:t xml:space="preserve"> </w:t>
            </w:r>
            <w:r w:rsidRPr="00AD3CAD">
              <w:rPr>
                <w:rFonts w:asciiTheme="minorHAnsi" w:hAnsiTheme="minorHAnsi"/>
              </w:rPr>
              <w:t>Salafiste</w:t>
            </w:r>
            <w:r w:rsidR="000745DA">
              <w:rPr>
                <w:rFonts w:asciiTheme="minorHAnsi" w:hAnsiTheme="minorHAnsi"/>
              </w:rPr>
              <w:t xml:space="preserve"> </w:t>
            </w:r>
            <w:r w:rsidRPr="00AD3CAD">
              <w:rPr>
                <w:rFonts w:asciiTheme="minorHAnsi" w:hAnsiTheme="minorHAnsi"/>
              </w:rPr>
              <w:t>Pour</w:t>
            </w:r>
            <w:r w:rsidR="000745DA">
              <w:rPr>
                <w:rFonts w:asciiTheme="minorHAnsi" w:hAnsiTheme="minorHAnsi"/>
              </w:rPr>
              <w:t xml:space="preserve"> </w:t>
            </w:r>
            <w:r w:rsidRPr="00AD3CAD">
              <w:rPr>
                <w:rFonts w:asciiTheme="minorHAnsi" w:hAnsiTheme="minorHAnsi"/>
              </w:rPr>
              <w:t>La</w:t>
            </w:r>
            <w:r w:rsidR="000745DA">
              <w:rPr>
                <w:rFonts w:asciiTheme="minorHAnsi" w:hAnsiTheme="minorHAnsi"/>
              </w:rPr>
              <w:t xml:space="preserve"> </w:t>
            </w:r>
            <w:r w:rsidRPr="00AD3CAD">
              <w:rPr>
                <w:rFonts w:asciiTheme="minorHAnsi" w:hAnsiTheme="minorHAnsi"/>
              </w:rPr>
              <w:t>Predication</w:t>
            </w:r>
            <w:r w:rsidR="000745DA">
              <w:rPr>
                <w:rFonts w:asciiTheme="minorHAnsi" w:hAnsiTheme="minorHAnsi"/>
              </w:rPr>
              <w:t xml:space="preserve"> </w:t>
            </w:r>
            <w:r w:rsidRPr="00AD3CAD">
              <w:rPr>
                <w:rFonts w:asciiTheme="minorHAnsi" w:hAnsiTheme="minorHAnsi"/>
              </w:rPr>
              <w:t>et</w:t>
            </w:r>
            <w:r w:rsidR="000745DA">
              <w:rPr>
                <w:rFonts w:asciiTheme="minorHAnsi" w:hAnsiTheme="minorHAnsi"/>
              </w:rPr>
              <w:t xml:space="preserve"> </w:t>
            </w:r>
            <w:r w:rsidRPr="00AD3CAD">
              <w:rPr>
                <w:rFonts w:asciiTheme="minorHAnsi" w:hAnsiTheme="minorHAnsi"/>
              </w:rPr>
              <w:t>Le</w:t>
            </w:r>
            <w:r w:rsidR="000745DA">
              <w:rPr>
                <w:rFonts w:asciiTheme="minorHAnsi" w:hAnsiTheme="minorHAnsi"/>
              </w:rPr>
              <w:t xml:space="preserve"> </w:t>
            </w:r>
            <w:r w:rsidRPr="00AD3CAD">
              <w:rPr>
                <w:rFonts w:asciiTheme="minorHAnsi" w:hAnsiTheme="minorHAnsi"/>
              </w:rPr>
              <w:t>Combat; Salafist Group for Call and Combat; Salafist Group for Preaching and Combat; Tanzim al-Qaida fi bilad al-Maghreb al-Islamiya</w:t>
            </w:r>
          </w:p>
        </w:tc>
      </w:tr>
      <w:tr w:rsidR="00680C49" w:rsidRPr="00ED2423" w14:paraId="0E96A7D5" w14:textId="77777777" w:rsidTr="0063419E">
        <w:tc>
          <w:tcPr>
            <w:tcW w:w="10348" w:type="dxa"/>
            <w:gridSpan w:val="2"/>
          </w:tcPr>
          <w:p w14:paraId="6A886BA6" w14:textId="77777777" w:rsidR="00680C49" w:rsidRPr="00ED2423" w:rsidRDefault="00680C49" w:rsidP="0063419E">
            <w:pPr>
              <w:spacing w:after="120"/>
              <w:rPr>
                <w:rFonts w:asciiTheme="minorHAnsi" w:hAnsiTheme="minorHAnsi"/>
              </w:rPr>
            </w:pPr>
            <w:r w:rsidRPr="00ED2423">
              <w:rPr>
                <w:rFonts w:asciiTheme="minorHAnsi" w:hAnsiTheme="minorHAnsi"/>
              </w:rPr>
              <w:t xml:space="preserve">This statement is based on publicly available information about </w:t>
            </w:r>
            <w:r>
              <w:rPr>
                <w:rFonts w:asciiTheme="minorHAnsi" w:hAnsiTheme="minorHAnsi"/>
              </w:rPr>
              <w:t>al-Qa’ida in the Lands of the Islamic Maghreb</w:t>
            </w:r>
            <w:r w:rsidRPr="00ED2423">
              <w:rPr>
                <w:rFonts w:asciiTheme="minorHAnsi" w:hAnsiTheme="minorHAnsi"/>
              </w:rPr>
              <w:t>. To</w:t>
            </w:r>
            <w:r>
              <w:rPr>
                <w:rFonts w:asciiTheme="minorHAnsi" w:hAnsiTheme="minorHAnsi"/>
              </w:rPr>
              <w:t> </w:t>
            </w:r>
            <w:r w:rsidRPr="00ED2423">
              <w:rPr>
                <w:rFonts w:asciiTheme="minorHAnsi" w:hAnsiTheme="minorHAnsi"/>
              </w:rPr>
              <w:t>the Australian Government’s knowledge, this information is accurate, reliable and has been corroborated by classified information.</w:t>
            </w:r>
          </w:p>
        </w:tc>
      </w:tr>
      <w:tr w:rsidR="00680C49" w:rsidRPr="00AD3CAD" w14:paraId="7D0D8D5E" w14:textId="77777777" w:rsidTr="0063419E">
        <w:tc>
          <w:tcPr>
            <w:tcW w:w="425" w:type="dxa"/>
          </w:tcPr>
          <w:p w14:paraId="44B158C4" w14:textId="77777777" w:rsidR="00680C49" w:rsidRPr="00F06D53" w:rsidRDefault="00680C49" w:rsidP="0063419E">
            <w:pPr>
              <w:rPr>
                <w:rFonts w:asciiTheme="minorHAnsi" w:hAnsiTheme="minorHAnsi"/>
                <w:b/>
              </w:rPr>
            </w:pPr>
            <w:r w:rsidRPr="00F06D53">
              <w:rPr>
                <w:rFonts w:asciiTheme="minorHAnsi" w:hAnsiTheme="minorHAnsi"/>
                <w:b/>
              </w:rPr>
              <w:t>1.</w:t>
            </w:r>
          </w:p>
        </w:tc>
        <w:tc>
          <w:tcPr>
            <w:tcW w:w="9923" w:type="dxa"/>
          </w:tcPr>
          <w:p w14:paraId="62A72E7E" w14:textId="77777777" w:rsidR="00680C49" w:rsidRPr="00680C49" w:rsidRDefault="00680C49" w:rsidP="0063419E">
            <w:pPr>
              <w:rPr>
                <w:rFonts w:asciiTheme="minorHAnsi" w:hAnsiTheme="minorHAnsi"/>
                <w:b/>
              </w:rPr>
            </w:pPr>
            <w:r w:rsidRPr="00DD78A8">
              <w:rPr>
                <w:rFonts w:asciiTheme="minorHAnsi" w:hAnsiTheme="minorHAnsi"/>
                <w:b/>
              </w:rPr>
              <w:t>Basis for listing a terrorist organisation</w:t>
            </w:r>
          </w:p>
          <w:p w14:paraId="42AF8911" w14:textId="77777777" w:rsidR="00680C49" w:rsidRDefault="00680C49" w:rsidP="0063419E">
            <w:pPr>
              <w:rPr>
                <w:rFonts w:asciiTheme="minorHAnsi" w:hAnsiTheme="minorHAnsi"/>
              </w:rPr>
            </w:pPr>
            <w:r w:rsidRPr="00DD78A8">
              <w:rPr>
                <w:rFonts w:asciiTheme="minorHAnsi" w:hAnsiTheme="minorHAnsi"/>
              </w:rPr>
              <w:t xml:space="preserve">Division 102 of the </w:t>
            </w:r>
            <w:r w:rsidRPr="00AD3CAD">
              <w:rPr>
                <w:rFonts w:asciiTheme="minorHAnsi" w:hAnsiTheme="minorHAnsi"/>
                <w:i/>
              </w:rPr>
              <w:t>Criminal Code</w:t>
            </w:r>
            <w:r w:rsidRPr="00DD78A8">
              <w:rPr>
                <w:rFonts w:asciiTheme="minorHAnsi" w:hAnsiTheme="minorHAnsi"/>
              </w:rPr>
              <w:t xml:space="preserve"> provides that for an organisation to be listed as a terrorist organisation, the Attorney-General must be satisfied on reasonable grounds that the organisation:</w:t>
            </w:r>
          </w:p>
          <w:p w14:paraId="632A1D3A" w14:textId="77777777" w:rsidR="00680C49" w:rsidRPr="00DD78A8" w:rsidRDefault="00680C49" w:rsidP="00680C49">
            <w:pPr>
              <w:pStyle w:val="ListParagraph"/>
              <w:keepLines w:val="0"/>
              <w:numPr>
                <w:ilvl w:val="0"/>
                <w:numId w:val="25"/>
              </w:numPr>
              <w:spacing w:after="0"/>
              <w:contextualSpacing/>
              <w:rPr>
                <w:rFonts w:asciiTheme="minorHAnsi" w:hAnsiTheme="minorHAnsi"/>
              </w:rPr>
            </w:pPr>
            <w:r w:rsidRPr="00DD78A8">
              <w:rPr>
                <w:rFonts w:asciiTheme="minorHAnsi" w:hAnsiTheme="minorHAnsi"/>
              </w:rPr>
              <w:t>is directly or indirectly engaged in, preparing, planning, or assisting in</w:t>
            </w:r>
            <w:r>
              <w:rPr>
                <w:rFonts w:asciiTheme="minorHAnsi" w:hAnsiTheme="minorHAnsi"/>
              </w:rPr>
              <w:t>,</w:t>
            </w:r>
            <w:r w:rsidRPr="00DD78A8">
              <w:rPr>
                <w:rFonts w:asciiTheme="minorHAnsi" w:hAnsiTheme="minorHAnsi"/>
              </w:rPr>
              <w:t xml:space="preserve"> or fostering the doing of a terrorist act; or</w:t>
            </w:r>
          </w:p>
          <w:p w14:paraId="61B021EB" w14:textId="77777777" w:rsidR="00680C49" w:rsidRPr="00AD3CAD" w:rsidRDefault="00680C49" w:rsidP="00680C49">
            <w:pPr>
              <w:pStyle w:val="ListParagraph"/>
              <w:keepLines w:val="0"/>
              <w:numPr>
                <w:ilvl w:val="0"/>
                <w:numId w:val="25"/>
              </w:numPr>
              <w:spacing w:after="120"/>
              <w:ind w:left="714" w:hanging="357"/>
              <w:contextualSpacing/>
              <w:rPr>
                <w:rFonts w:asciiTheme="minorHAnsi" w:hAnsiTheme="minorHAnsi"/>
              </w:rPr>
            </w:pPr>
            <w:r w:rsidRPr="00DD78A8">
              <w:rPr>
                <w:rFonts w:asciiTheme="minorHAnsi" w:hAnsiTheme="minorHAnsi"/>
              </w:rPr>
              <w:t>advocates the doing of a terrorist act.</w:t>
            </w:r>
          </w:p>
          <w:p w14:paraId="3D122B22" w14:textId="77777777" w:rsidR="00680C49" w:rsidRPr="00AD3CAD" w:rsidRDefault="00680C49" w:rsidP="0063419E">
            <w:pPr>
              <w:spacing w:after="120"/>
              <w:rPr>
                <w:rFonts w:asciiTheme="minorHAnsi" w:hAnsiTheme="minorHAnsi"/>
              </w:rPr>
            </w:pPr>
            <w:r>
              <w:rPr>
                <w:rFonts w:asciiTheme="minorHAnsi" w:hAnsiTheme="minorHAnsi"/>
              </w:rPr>
              <w:t xml:space="preserve">For the purposes of listing a terrorist organisation under the </w:t>
            </w:r>
            <w:r w:rsidRPr="00AD3CAD">
              <w:rPr>
                <w:rFonts w:asciiTheme="minorHAnsi" w:hAnsiTheme="minorHAnsi"/>
                <w:i/>
              </w:rPr>
              <w:t>Criminal Code</w:t>
            </w:r>
            <w:r>
              <w:rPr>
                <w:rFonts w:asciiTheme="minorHAnsi" w:hAnsiTheme="minorHAnsi"/>
              </w:rPr>
              <w:t>, the doing of a terrorist act includes the doing of a specific terrorist act, the doing of more than one terrorist act and the doing of a terrorist act, even if a terrorist act does not occur.</w:t>
            </w:r>
          </w:p>
        </w:tc>
      </w:tr>
      <w:tr w:rsidR="00680C49" w:rsidRPr="00ED2423" w14:paraId="20AE10C7" w14:textId="77777777" w:rsidTr="0063419E">
        <w:tc>
          <w:tcPr>
            <w:tcW w:w="425" w:type="dxa"/>
          </w:tcPr>
          <w:p w14:paraId="0BF53D12" w14:textId="77777777" w:rsidR="00680C49" w:rsidRPr="00F06D53" w:rsidRDefault="00680C49" w:rsidP="0063419E">
            <w:pPr>
              <w:rPr>
                <w:rFonts w:asciiTheme="minorHAnsi" w:hAnsiTheme="minorHAnsi"/>
                <w:b/>
              </w:rPr>
            </w:pPr>
            <w:r w:rsidRPr="00F06D53">
              <w:rPr>
                <w:rFonts w:asciiTheme="minorHAnsi" w:hAnsiTheme="minorHAnsi"/>
                <w:b/>
              </w:rPr>
              <w:t xml:space="preserve">2. </w:t>
            </w:r>
          </w:p>
        </w:tc>
        <w:tc>
          <w:tcPr>
            <w:tcW w:w="9923" w:type="dxa"/>
          </w:tcPr>
          <w:p w14:paraId="5A34A0FF" w14:textId="77777777" w:rsidR="00680C49" w:rsidRPr="00680C49" w:rsidRDefault="00680C49" w:rsidP="0063419E">
            <w:pPr>
              <w:rPr>
                <w:rFonts w:asciiTheme="minorHAnsi" w:hAnsiTheme="minorHAnsi"/>
                <w:b/>
              </w:rPr>
            </w:pPr>
            <w:r w:rsidRPr="00F06D53">
              <w:rPr>
                <w:rFonts w:asciiTheme="minorHAnsi" w:hAnsiTheme="minorHAnsi"/>
                <w:b/>
              </w:rPr>
              <w:t>Background to this listing</w:t>
            </w:r>
          </w:p>
          <w:p w14:paraId="30113F17" w14:textId="77777777" w:rsidR="00680C49" w:rsidRPr="00ED2423" w:rsidRDefault="00680C49" w:rsidP="0063419E">
            <w:pPr>
              <w:spacing w:after="120"/>
              <w:rPr>
                <w:rFonts w:asciiTheme="minorHAnsi" w:hAnsiTheme="minorHAnsi"/>
              </w:rPr>
            </w:pPr>
            <w:r w:rsidRPr="00811762">
              <w:rPr>
                <w:rFonts w:asciiTheme="minorHAnsi" w:hAnsiTheme="minorHAnsi"/>
              </w:rPr>
              <w:t>The Australian Government first proscribed the organisation under its former name, the Salafist Group for Preaching and Combat (Le Groupe Salafiste Pour La Predication et Le Combat–GSPC), on 14 November 2002 and relisted under that name on 5 November 2004 and 3 November 2006.</w:t>
            </w:r>
            <w:r>
              <w:rPr>
                <w:rFonts w:asciiTheme="minorHAnsi" w:hAnsiTheme="minorHAnsi"/>
              </w:rPr>
              <w:t xml:space="preserve"> </w:t>
            </w:r>
            <w:r w:rsidRPr="00811762">
              <w:rPr>
                <w:rFonts w:asciiTheme="minorHAnsi" w:hAnsiTheme="minorHAnsi"/>
              </w:rPr>
              <w:t>The organisation was listed</w:t>
            </w:r>
            <w:r>
              <w:rPr>
                <w:rFonts w:asciiTheme="minorHAnsi" w:hAnsiTheme="minorHAnsi"/>
              </w:rPr>
              <w:t xml:space="preserve"> </w:t>
            </w:r>
            <w:r w:rsidRPr="00811762">
              <w:rPr>
                <w:rFonts w:asciiTheme="minorHAnsi" w:hAnsiTheme="minorHAnsi"/>
              </w:rPr>
              <w:t>as al</w:t>
            </w:r>
            <w:r>
              <w:rPr>
                <w:rFonts w:asciiTheme="minorHAnsi" w:hAnsiTheme="minorHAnsi"/>
              </w:rPr>
              <w:noBreakHyphen/>
            </w:r>
            <w:r w:rsidRPr="00811762">
              <w:rPr>
                <w:rFonts w:asciiTheme="minorHAnsi" w:hAnsiTheme="minorHAnsi"/>
              </w:rPr>
              <w:t>Qa’ida in the Lands of the Islamic Maghreb (AQIM) on 9 August 2008 and relisted 22 July 2010</w:t>
            </w:r>
            <w:r>
              <w:rPr>
                <w:rFonts w:asciiTheme="minorHAnsi" w:hAnsiTheme="minorHAnsi"/>
              </w:rPr>
              <w:t>, 12 July 2013 and 28 June 2016.</w:t>
            </w:r>
          </w:p>
        </w:tc>
      </w:tr>
      <w:tr w:rsidR="00680C49" w:rsidRPr="00A43ACA" w14:paraId="7AC47496" w14:textId="77777777" w:rsidTr="0063419E">
        <w:tc>
          <w:tcPr>
            <w:tcW w:w="425" w:type="dxa"/>
          </w:tcPr>
          <w:p w14:paraId="50C65757" w14:textId="77777777" w:rsidR="00680C49" w:rsidRPr="00F06D53" w:rsidRDefault="00680C49" w:rsidP="0063419E">
            <w:pPr>
              <w:rPr>
                <w:rFonts w:asciiTheme="minorHAnsi" w:hAnsiTheme="minorHAnsi"/>
                <w:b/>
              </w:rPr>
            </w:pPr>
            <w:r w:rsidRPr="00F06D53">
              <w:rPr>
                <w:rFonts w:asciiTheme="minorHAnsi" w:hAnsiTheme="minorHAnsi"/>
                <w:b/>
              </w:rPr>
              <w:t>3.</w:t>
            </w:r>
          </w:p>
        </w:tc>
        <w:tc>
          <w:tcPr>
            <w:tcW w:w="9923" w:type="dxa"/>
          </w:tcPr>
          <w:p w14:paraId="64119585" w14:textId="77777777" w:rsidR="00680C49" w:rsidRDefault="00680C49" w:rsidP="0063419E">
            <w:pPr>
              <w:rPr>
                <w:rFonts w:asciiTheme="minorHAnsi" w:hAnsiTheme="minorHAnsi"/>
              </w:rPr>
            </w:pPr>
            <w:r w:rsidRPr="007F5CEE">
              <w:rPr>
                <w:rFonts w:asciiTheme="minorHAnsi" w:hAnsiTheme="minorHAnsi"/>
                <w:b/>
              </w:rPr>
              <w:t>Terrorist activity of the organisation</w:t>
            </w:r>
          </w:p>
          <w:p w14:paraId="11A20542" w14:textId="77777777" w:rsidR="00680C49" w:rsidRPr="00663D99" w:rsidRDefault="00680C49" w:rsidP="0063419E">
            <w:pPr>
              <w:rPr>
                <w:rFonts w:asciiTheme="minorHAnsi" w:hAnsiTheme="minorHAnsi"/>
                <w:u w:val="single"/>
              </w:rPr>
            </w:pPr>
            <w:r w:rsidRPr="00663D99">
              <w:rPr>
                <w:rFonts w:asciiTheme="minorHAnsi" w:hAnsiTheme="minorHAnsi"/>
                <w:u w:val="single"/>
              </w:rPr>
              <w:t>Objectives</w:t>
            </w:r>
          </w:p>
          <w:p w14:paraId="0FB064B6" w14:textId="77777777" w:rsidR="00680C49" w:rsidRDefault="00680C49" w:rsidP="0063419E">
            <w:pPr>
              <w:rPr>
                <w:rFonts w:asciiTheme="minorHAnsi" w:hAnsiTheme="minorHAnsi"/>
              </w:rPr>
            </w:pPr>
            <w:r w:rsidRPr="00252E2E">
              <w:rPr>
                <w:rFonts w:asciiTheme="minorHAnsi" w:hAnsiTheme="minorHAnsi"/>
              </w:rPr>
              <w:t>Al-Qa’ida in the Lands of the Islamic Maghreb’s (AQIM) objective is to create an Islamist state based on Islamic law. AQIM aspires to expand its influence throughout North and West Africa.</w:t>
            </w:r>
          </w:p>
          <w:p w14:paraId="7D144246" w14:textId="77777777" w:rsidR="00680C49" w:rsidRDefault="00680C49" w:rsidP="0063419E">
            <w:pPr>
              <w:rPr>
                <w:rFonts w:asciiTheme="minorHAnsi" w:hAnsiTheme="minorHAnsi"/>
              </w:rPr>
            </w:pPr>
            <w:r w:rsidRPr="00906408">
              <w:rPr>
                <w:rFonts w:asciiTheme="minorHAnsi" w:hAnsiTheme="minorHAnsi"/>
              </w:rPr>
              <w:t>As the GSPC, the group’s main objective was to overthrow the Algerian Government and replace it with an Islamic government to r</w:t>
            </w:r>
            <w:r>
              <w:rPr>
                <w:rFonts w:asciiTheme="minorHAnsi" w:hAnsiTheme="minorHAnsi"/>
              </w:rPr>
              <w:t xml:space="preserve">ule Algeria under Islamic law. </w:t>
            </w:r>
            <w:r w:rsidRPr="00906408">
              <w:rPr>
                <w:rFonts w:asciiTheme="minorHAnsi" w:hAnsiTheme="minorHAnsi"/>
              </w:rPr>
              <w:t>This remains one of AQIM’s key aims.</w:t>
            </w:r>
            <w:r>
              <w:rPr>
                <w:rFonts w:asciiTheme="minorHAnsi" w:hAnsiTheme="minorHAnsi"/>
              </w:rPr>
              <w:t xml:space="preserve"> </w:t>
            </w:r>
            <w:r w:rsidRPr="00906408">
              <w:rPr>
                <w:rFonts w:asciiTheme="minorHAnsi" w:hAnsiTheme="minorHAnsi"/>
              </w:rPr>
              <w:t>However, following GSPC’s alliance with al</w:t>
            </w:r>
            <w:r w:rsidRPr="00906408">
              <w:rPr>
                <w:rFonts w:asciiTheme="minorHAnsi" w:hAnsiTheme="minorHAnsi"/>
              </w:rPr>
              <w:noBreakHyphen/>
              <w:t>Qa’ida in late 2006, and name change to AQIM in early 2007, the group has increasingly adhered to al-Qa’ida’s extremist ideology and has declared war against foreigners and foreign interests throughout North Africa and Europe</w:t>
            </w:r>
            <w:r>
              <w:rPr>
                <w:rFonts w:asciiTheme="minorHAnsi" w:hAnsiTheme="minorHAnsi"/>
              </w:rPr>
              <w:t xml:space="preserve"> and expanded its ambition from establishing an Islamic State in Algeria to the wider region of north and west Africa.</w:t>
            </w:r>
          </w:p>
          <w:p w14:paraId="0D3F856C" w14:textId="77777777" w:rsidR="00680C49" w:rsidRDefault="00680C49" w:rsidP="0063419E">
            <w:pPr>
              <w:rPr>
                <w:rFonts w:asciiTheme="minorHAnsi" w:hAnsiTheme="minorHAnsi"/>
              </w:rPr>
            </w:pPr>
            <w:r>
              <w:rPr>
                <w:rFonts w:asciiTheme="minorHAnsi" w:hAnsiTheme="minorHAnsi"/>
              </w:rPr>
              <w:t>AQIM has called for the freeing of the Maghreb countries of North Africa from Spanish and French influences and for the restoration of the lost Islamic regions of southern Spain, referred to as al-</w:t>
            </w:r>
            <w:r>
              <w:rPr>
                <w:rFonts w:asciiTheme="minorHAnsi" w:hAnsiTheme="minorHAnsi"/>
              </w:rPr>
              <w:lastRenderedPageBreak/>
              <w:t>Andalus.</w:t>
            </w:r>
            <w:r>
              <w:t xml:space="preserve"> </w:t>
            </w:r>
            <w:r>
              <w:rPr>
                <w:rFonts w:asciiTheme="minorHAnsi" w:hAnsiTheme="minorHAnsi"/>
              </w:rPr>
              <w:t xml:space="preserve"> AQIM has stated its support for Islamist extremist violence in Afghanistan and Pakistan, Iraq, Yemen, Somalia, Chechnya and Palestine.</w:t>
            </w:r>
          </w:p>
          <w:p w14:paraId="58EE3BCD" w14:textId="77777777" w:rsidR="00680C49" w:rsidRDefault="00680C49" w:rsidP="0063419E">
            <w:pPr>
              <w:rPr>
                <w:rFonts w:asciiTheme="minorHAnsi" w:hAnsiTheme="minorHAnsi"/>
              </w:rPr>
            </w:pPr>
            <w:r w:rsidRPr="00252E2E">
              <w:rPr>
                <w:rFonts w:asciiTheme="minorHAnsi" w:hAnsiTheme="minorHAnsi"/>
              </w:rPr>
              <w:t>AQIM has undertaken the following to advance its ideology and achieve its objectives:</w:t>
            </w:r>
          </w:p>
          <w:p w14:paraId="467910D2" w14:textId="77777777" w:rsidR="00680C49" w:rsidRPr="00D5247C" w:rsidRDefault="00680C49" w:rsidP="0063419E">
            <w:pPr>
              <w:rPr>
                <w:rFonts w:asciiTheme="minorHAnsi" w:hAnsiTheme="minorHAnsi"/>
                <w:u w:val="single"/>
              </w:rPr>
            </w:pPr>
            <w:r w:rsidRPr="00D5247C">
              <w:rPr>
                <w:rFonts w:asciiTheme="minorHAnsi" w:hAnsiTheme="minorHAnsi"/>
                <w:u w:val="single"/>
              </w:rPr>
              <w:t>Directly or indirectly engaged in, preparing, planning, assisting in or fostering the doing of terrorist acts</w:t>
            </w:r>
          </w:p>
          <w:p w14:paraId="2D8730F7" w14:textId="77777777" w:rsidR="00680C49" w:rsidRPr="00D5247C" w:rsidRDefault="00680C49" w:rsidP="0063419E">
            <w:pPr>
              <w:spacing w:after="120"/>
              <w:rPr>
                <w:rFonts w:asciiTheme="minorHAnsi" w:hAnsiTheme="minorHAnsi"/>
              </w:rPr>
            </w:pPr>
            <w:r w:rsidRPr="00D5247C">
              <w:rPr>
                <w:rFonts w:asciiTheme="minorHAnsi" w:hAnsiTheme="minorHAnsi"/>
              </w:rPr>
              <w:t>AQIM has engaged in terrorist attacks and kidnappings against a wide range of targets in North and West Africa. Attacks</w:t>
            </w:r>
            <w:r>
              <w:rPr>
                <w:rFonts w:asciiTheme="minorHAnsi" w:hAnsiTheme="minorHAnsi"/>
              </w:rPr>
              <w:t xml:space="preserve"> either claimed by, or reliably attributed to, </w:t>
            </w:r>
            <w:r w:rsidRPr="00D5247C">
              <w:rPr>
                <w:rFonts w:asciiTheme="minorHAnsi" w:hAnsiTheme="minorHAnsi"/>
              </w:rPr>
              <w:t xml:space="preserve"> AQIM since it was last re-listed include:</w:t>
            </w:r>
          </w:p>
          <w:p w14:paraId="366E440E" w14:textId="77777777" w:rsidR="00680C49" w:rsidRDefault="00680C49" w:rsidP="00680C49">
            <w:pPr>
              <w:pStyle w:val="ListParagraph"/>
              <w:keepLines w:val="0"/>
              <w:numPr>
                <w:ilvl w:val="0"/>
                <w:numId w:val="42"/>
              </w:numPr>
              <w:spacing w:after="120"/>
              <w:contextualSpacing/>
              <w:rPr>
                <w:rFonts w:asciiTheme="minorHAnsi" w:hAnsiTheme="minorHAnsi"/>
              </w:rPr>
            </w:pPr>
            <w:r>
              <w:rPr>
                <w:rFonts w:asciiTheme="minorHAnsi" w:hAnsiTheme="minorHAnsi"/>
              </w:rPr>
              <w:t>On 9 July 2018, AQIM militants from the Uqba bin Nafi Battalion ambushed Tunisian police officers near Ghardimau in northwestern Tunisia, killing six people.</w:t>
            </w:r>
          </w:p>
          <w:p w14:paraId="3F359C23" w14:textId="77777777" w:rsidR="00680C49" w:rsidRDefault="00680C49" w:rsidP="00680C49">
            <w:pPr>
              <w:pStyle w:val="ListParagraph"/>
              <w:keepLines w:val="0"/>
              <w:numPr>
                <w:ilvl w:val="0"/>
                <w:numId w:val="42"/>
              </w:numPr>
              <w:spacing w:after="120"/>
              <w:contextualSpacing/>
              <w:rPr>
                <w:rFonts w:asciiTheme="minorHAnsi" w:hAnsiTheme="minorHAnsi"/>
              </w:rPr>
            </w:pPr>
            <w:r>
              <w:rPr>
                <w:rFonts w:asciiTheme="minorHAnsi" w:hAnsiTheme="minorHAnsi"/>
              </w:rPr>
              <w:t>On 3 March 2018, AQIM attacked the French embassy and an army headquarters in Ouagadougou, Burkina Faso, killing 16 people.</w:t>
            </w:r>
          </w:p>
          <w:p w14:paraId="06B3B665" w14:textId="77777777" w:rsidR="00680C49" w:rsidRDefault="00680C49" w:rsidP="00680C49">
            <w:pPr>
              <w:pStyle w:val="ListParagraph"/>
              <w:keepLines w:val="0"/>
              <w:numPr>
                <w:ilvl w:val="0"/>
                <w:numId w:val="42"/>
              </w:numPr>
              <w:spacing w:after="120"/>
              <w:contextualSpacing/>
              <w:rPr>
                <w:rFonts w:asciiTheme="minorHAnsi" w:hAnsiTheme="minorHAnsi"/>
              </w:rPr>
            </w:pPr>
            <w:r>
              <w:rPr>
                <w:rFonts w:asciiTheme="minorHAnsi" w:hAnsiTheme="minorHAnsi"/>
              </w:rPr>
              <w:t xml:space="preserve">On 18 January 2018, AQIM claimed an attack where a suicide-bomber from AQIM-linked group al-Murabitun attacked a camp housing Malian soldiers in the city of Gao, Mali, killing at least 50. </w:t>
            </w:r>
          </w:p>
          <w:p w14:paraId="376905B4" w14:textId="77777777" w:rsidR="00680C49" w:rsidRPr="00283C85" w:rsidRDefault="00680C49" w:rsidP="00680C49">
            <w:pPr>
              <w:pStyle w:val="ListParagraph"/>
              <w:keepLines w:val="0"/>
              <w:numPr>
                <w:ilvl w:val="0"/>
                <w:numId w:val="42"/>
              </w:numPr>
              <w:spacing w:after="120"/>
              <w:contextualSpacing/>
              <w:rPr>
                <w:rFonts w:asciiTheme="minorHAnsi" w:hAnsiTheme="minorHAnsi"/>
              </w:rPr>
            </w:pPr>
            <w:r w:rsidRPr="00283C85">
              <w:rPr>
                <w:rFonts w:asciiTheme="minorHAnsi" w:hAnsiTheme="minorHAnsi"/>
              </w:rPr>
              <w:t>On 13 March 2016, AQIM conducted a joint armed attack with al-Murabitun at tourist hotels in Grand Bassam, Cote, d’Ivoire killing 19 people and wounding 33.</w:t>
            </w:r>
            <w:r>
              <w:rPr>
                <w:rFonts w:asciiTheme="minorHAnsi" w:hAnsiTheme="minorHAnsi"/>
              </w:rPr>
              <w:t xml:space="preserve"> </w:t>
            </w:r>
          </w:p>
          <w:p w14:paraId="530C8908" w14:textId="77777777" w:rsidR="00680C49" w:rsidRDefault="00680C49" w:rsidP="0063419E">
            <w:pPr>
              <w:rPr>
                <w:rFonts w:asciiTheme="minorHAnsi" w:hAnsiTheme="minorHAnsi"/>
              </w:rPr>
            </w:pPr>
            <w:r>
              <w:rPr>
                <w:rFonts w:asciiTheme="minorHAnsi" w:hAnsiTheme="minorHAnsi"/>
              </w:rPr>
              <w:t xml:space="preserve">AQIM has a declared intent to undertake terrorist acts in North and West Africa. On 9 May 2018, AQIM announced via its official al-Andalus Foundation media channel threats of attacks against Western companies and interests in North and West Africa. This is a continuation of previous threats issued by AQIM, including the 2013 announcement by the leader of AQIM’s Sahara Branch, </w:t>
            </w:r>
            <w:r w:rsidRPr="00E67C43">
              <w:rPr>
                <w:rFonts w:asciiTheme="minorHAnsi" w:hAnsiTheme="minorHAnsi"/>
              </w:rPr>
              <w:t>Yahya Abu al-Hammam</w:t>
            </w:r>
            <w:r>
              <w:rPr>
                <w:rFonts w:asciiTheme="minorHAnsi" w:hAnsiTheme="minorHAnsi"/>
              </w:rPr>
              <w:t xml:space="preserve">, who stated that AQIM would engage in prolonged, mobile, guerrilla warfare against Malian, French and allied interests throughout the Sahel region. </w:t>
            </w:r>
          </w:p>
          <w:p w14:paraId="22F1CC0E" w14:textId="77777777" w:rsidR="00680C49" w:rsidRPr="00663D99" w:rsidRDefault="00680C49" w:rsidP="0063419E">
            <w:pPr>
              <w:rPr>
                <w:rFonts w:asciiTheme="minorHAnsi" w:hAnsiTheme="minorHAnsi"/>
                <w:u w:val="single"/>
              </w:rPr>
            </w:pPr>
            <w:r w:rsidRPr="00663D99">
              <w:rPr>
                <w:rFonts w:asciiTheme="minorHAnsi" w:hAnsiTheme="minorHAnsi"/>
                <w:u w:val="single"/>
              </w:rPr>
              <w:t>Advocating the doing of terrorist acts</w:t>
            </w:r>
          </w:p>
          <w:p w14:paraId="312DE7E3" w14:textId="77777777" w:rsidR="00680C49" w:rsidRDefault="00680C49" w:rsidP="0063419E">
            <w:pPr>
              <w:spacing w:after="120"/>
              <w:rPr>
                <w:rFonts w:asciiTheme="minorHAnsi" w:hAnsiTheme="minorHAnsi"/>
              </w:rPr>
            </w:pPr>
            <w:r>
              <w:rPr>
                <w:rFonts w:asciiTheme="minorHAnsi" w:hAnsiTheme="minorHAnsi"/>
              </w:rPr>
              <w:t>AQIM leaders have publicly advocated terrorist attacks in order to further its objectives. Public statements in which AQIM has advocated terrorist attacks since it was last re-listed include:</w:t>
            </w:r>
          </w:p>
          <w:p w14:paraId="4925CF26" w14:textId="77777777" w:rsidR="00680C49" w:rsidRDefault="00680C49" w:rsidP="00680C49">
            <w:pPr>
              <w:pStyle w:val="ListParagraph"/>
              <w:keepLines w:val="0"/>
              <w:numPr>
                <w:ilvl w:val="0"/>
                <w:numId w:val="42"/>
              </w:numPr>
              <w:spacing w:after="120"/>
              <w:contextualSpacing/>
              <w:rPr>
                <w:rFonts w:asciiTheme="minorHAnsi" w:hAnsiTheme="minorHAnsi"/>
              </w:rPr>
            </w:pPr>
            <w:r>
              <w:rPr>
                <w:rFonts w:asciiTheme="minorHAnsi" w:hAnsiTheme="minorHAnsi"/>
              </w:rPr>
              <w:t>On 31 July 2018, AQIM released a speech from the head of its Council of Dignitaries, Abu Obeida Yusuf al-‘Annabi, rallying Muslims in the Maghreb to fight against their respective governments.</w:t>
            </w:r>
          </w:p>
          <w:p w14:paraId="4A88BCEC" w14:textId="77777777" w:rsidR="00680C49" w:rsidRPr="00A43ACA" w:rsidRDefault="00680C49" w:rsidP="00680C49">
            <w:pPr>
              <w:pStyle w:val="ListParagraph"/>
              <w:keepLines w:val="0"/>
              <w:numPr>
                <w:ilvl w:val="0"/>
                <w:numId w:val="42"/>
              </w:numPr>
              <w:spacing w:after="120"/>
              <w:contextualSpacing/>
              <w:rPr>
                <w:rFonts w:asciiTheme="minorHAnsi" w:hAnsiTheme="minorHAnsi"/>
              </w:rPr>
            </w:pPr>
            <w:r>
              <w:rPr>
                <w:rFonts w:asciiTheme="minorHAnsi" w:hAnsiTheme="minorHAnsi"/>
              </w:rPr>
              <w:t xml:space="preserve">On </w:t>
            </w:r>
            <w:r w:rsidRPr="007D051D">
              <w:rPr>
                <w:rFonts w:asciiTheme="minorHAnsi" w:hAnsiTheme="minorHAnsi"/>
              </w:rPr>
              <w:t>8 May 2018</w:t>
            </w:r>
            <w:r>
              <w:rPr>
                <w:rFonts w:asciiTheme="minorHAnsi" w:hAnsiTheme="minorHAnsi"/>
              </w:rPr>
              <w:t>,</w:t>
            </w:r>
            <w:r w:rsidRPr="007D051D">
              <w:rPr>
                <w:rFonts w:asciiTheme="minorHAnsi" w:hAnsiTheme="minorHAnsi"/>
              </w:rPr>
              <w:t xml:space="preserve"> AQIM released a speech via the </w:t>
            </w:r>
            <w:r>
              <w:rPr>
                <w:rFonts w:asciiTheme="minorHAnsi" w:hAnsiTheme="minorHAnsi"/>
              </w:rPr>
              <w:t>a</w:t>
            </w:r>
            <w:r w:rsidRPr="007D051D">
              <w:rPr>
                <w:rFonts w:asciiTheme="minorHAnsi" w:hAnsiTheme="minorHAnsi"/>
              </w:rPr>
              <w:t xml:space="preserve">l-Andalus Foundation for Media Productions calling for </w:t>
            </w:r>
            <w:r>
              <w:rPr>
                <w:rFonts w:asciiTheme="minorHAnsi" w:hAnsiTheme="minorHAnsi"/>
              </w:rPr>
              <w:t>its</w:t>
            </w:r>
            <w:r w:rsidRPr="007D051D">
              <w:rPr>
                <w:rFonts w:asciiTheme="minorHAnsi" w:hAnsiTheme="minorHAnsi"/>
              </w:rPr>
              <w:t xml:space="preserve"> </w:t>
            </w:r>
            <w:r>
              <w:rPr>
                <w:rFonts w:asciiTheme="minorHAnsi" w:hAnsiTheme="minorHAnsi"/>
              </w:rPr>
              <w:t>fighters</w:t>
            </w:r>
            <w:r w:rsidRPr="007D051D">
              <w:rPr>
                <w:rFonts w:asciiTheme="minorHAnsi" w:hAnsiTheme="minorHAnsi"/>
              </w:rPr>
              <w:t xml:space="preserve"> to target Western companies and institutions</w:t>
            </w:r>
            <w:r>
              <w:rPr>
                <w:rFonts w:asciiTheme="minorHAnsi" w:hAnsiTheme="minorHAnsi"/>
              </w:rPr>
              <w:t xml:space="preserve"> in Africa</w:t>
            </w:r>
            <w:r w:rsidRPr="007D051D">
              <w:rPr>
                <w:rFonts w:asciiTheme="minorHAnsi" w:hAnsiTheme="minorHAnsi"/>
              </w:rPr>
              <w:t>.</w:t>
            </w:r>
          </w:p>
        </w:tc>
      </w:tr>
      <w:tr w:rsidR="00680C49" w:rsidRPr="00ED2423" w14:paraId="01B7249D" w14:textId="77777777" w:rsidTr="0063419E">
        <w:tc>
          <w:tcPr>
            <w:tcW w:w="425" w:type="dxa"/>
          </w:tcPr>
          <w:p w14:paraId="5DB989F0" w14:textId="77777777" w:rsidR="00680C49" w:rsidRPr="00F06D53" w:rsidRDefault="00680C49" w:rsidP="0063419E">
            <w:pPr>
              <w:rPr>
                <w:rFonts w:asciiTheme="minorHAnsi" w:hAnsiTheme="minorHAnsi"/>
                <w:b/>
              </w:rPr>
            </w:pPr>
            <w:r w:rsidRPr="00F06D53">
              <w:rPr>
                <w:rFonts w:asciiTheme="minorHAnsi" w:hAnsiTheme="minorHAnsi"/>
                <w:b/>
              </w:rPr>
              <w:lastRenderedPageBreak/>
              <w:t>4.</w:t>
            </w:r>
          </w:p>
        </w:tc>
        <w:tc>
          <w:tcPr>
            <w:tcW w:w="9923" w:type="dxa"/>
          </w:tcPr>
          <w:p w14:paraId="31EDA84F" w14:textId="77777777" w:rsidR="00680C49" w:rsidRPr="00680C49" w:rsidRDefault="00680C49" w:rsidP="0063419E">
            <w:pPr>
              <w:rPr>
                <w:rFonts w:asciiTheme="minorHAnsi" w:hAnsiTheme="minorHAnsi"/>
                <w:b/>
              </w:rPr>
            </w:pPr>
            <w:r w:rsidRPr="00F06D53">
              <w:rPr>
                <w:rFonts w:asciiTheme="minorHAnsi" w:hAnsiTheme="minorHAnsi"/>
                <w:b/>
              </w:rPr>
              <w:t>Details of the organisation</w:t>
            </w:r>
          </w:p>
          <w:p w14:paraId="055EBCAA" w14:textId="77777777" w:rsidR="00680C49" w:rsidRPr="00CF5B86" w:rsidRDefault="00680C49" w:rsidP="00680C49">
            <w:pPr>
              <w:spacing w:after="120"/>
              <w:rPr>
                <w:rFonts w:asciiTheme="minorHAnsi" w:hAnsiTheme="minorHAnsi"/>
                <w:b/>
              </w:rPr>
            </w:pPr>
            <w:r w:rsidRPr="00B819A9">
              <w:rPr>
                <w:rFonts w:asciiTheme="minorHAnsi" w:hAnsiTheme="minorHAnsi"/>
              </w:rPr>
              <w:t>AQIM is an affiliate of al-Qa’ida and shares its core jihadist ideology, seeking to remove governments, through violent means if necessary, in Muslim countries that it deems are ‘un</w:t>
            </w:r>
            <w:r w:rsidRPr="00B819A9">
              <w:rPr>
                <w:rFonts w:asciiTheme="minorHAnsi" w:hAnsiTheme="minorHAnsi"/>
              </w:rPr>
              <w:noBreakHyphen/>
              <w:t>Islamic’ in order to establish an Islamic Caliphate. AQIM also espouses anti-Western ideals and has called on Muslims across North Africa to target Western interests. Since joining with al-Qa‘ida in 2006, AQIM follows al-Qa‘ida’s ideological tenets, and in 2014, AQIM reiterated its commitment and pledge of allegiance to the leader of al-Qa‘ida, Ayman al</w:t>
            </w:r>
            <w:r w:rsidRPr="00B819A9">
              <w:rPr>
                <w:rFonts w:asciiTheme="minorHAnsi" w:hAnsiTheme="minorHAnsi"/>
              </w:rPr>
              <w:noBreakHyphen/>
              <w:t>Zawahiri. However, AQIM also still maintains a significant degree of autonomy independent of al-Qa‘ida senior leadership.</w:t>
            </w:r>
          </w:p>
          <w:p w14:paraId="1E7870B2" w14:textId="77777777" w:rsidR="00680C49" w:rsidRPr="00663D99" w:rsidRDefault="00680C49" w:rsidP="0063419E">
            <w:pPr>
              <w:rPr>
                <w:rFonts w:asciiTheme="minorHAnsi" w:hAnsiTheme="minorHAnsi"/>
                <w:u w:val="single"/>
              </w:rPr>
            </w:pPr>
            <w:r w:rsidRPr="00663D99">
              <w:rPr>
                <w:rFonts w:asciiTheme="minorHAnsi" w:hAnsiTheme="minorHAnsi"/>
                <w:u w:val="single"/>
              </w:rPr>
              <w:lastRenderedPageBreak/>
              <w:t>Leadership</w:t>
            </w:r>
          </w:p>
          <w:p w14:paraId="0D881337" w14:textId="77777777" w:rsidR="00680C49" w:rsidRDefault="00680C49" w:rsidP="0063419E">
            <w:pPr>
              <w:rPr>
                <w:rFonts w:asciiTheme="minorHAnsi" w:hAnsiTheme="minorHAnsi"/>
              </w:rPr>
            </w:pPr>
            <w:r>
              <w:rPr>
                <w:rFonts w:asciiTheme="minorHAnsi" w:hAnsiTheme="minorHAnsi"/>
              </w:rPr>
              <w:t xml:space="preserve">Since 2004, AQIM (known then as GSPC) has been led by Abdelmalek Droukdal (aka Abu Musab Abdel Wadoud). Although Droukdal reportedly commands AQIM’s battalions from Algeria, the battalions also enjoy some operational </w:t>
            </w:r>
            <w:r w:rsidRPr="00E67C43">
              <w:rPr>
                <w:rFonts w:asciiTheme="minorHAnsi" w:hAnsiTheme="minorHAnsi"/>
              </w:rPr>
              <w:t xml:space="preserve">autonomy. Since 2013, Yahya Abu al-Hammam (aka Jemal Oukacha) has been the leader of AQIM’s Sahara Branch which operates predominantly in northern Mali. </w:t>
            </w:r>
          </w:p>
          <w:p w14:paraId="3855E173" w14:textId="77777777" w:rsidR="00680C49" w:rsidRPr="00663D99" w:rsidRDefault="00680C49" w:rsidP="0063419E">
            <w:pPr>
              <w:rPr>
                <w:rFonts w:asciiTheme="minorHAnsi" w:hAnsiTheme="minorHAnsi"/>
                <w:u w:val="single"/>
              </w:rPr>
            </w:pPr>
            <w:r w:rsidRPr="000338A2">
              <w:rPr>
                <w:rFonts w:asciiTheme="minorHAnsi" w:hAnsiTheme="minorHAnsi"/>
                <w:u w:val="single"/>
              </w:rPr>
              <w:t>Membership</w:t>
            </w:r>
          </w:p>
          <w:p w14:paraId="51B6C2A8" w14:textId="77777777" w:rsidR="00680C49" w:rsidRDefault="00680C49" w:rsidP="0063419E">
            <w:pPr>
              <w:rPr>
                <w:rFonts w:asciiTheme="minorHAnsi" w:hAnsiTheme="minorHAnsi"/>
              </w:rPr>
            </w:pPr>
            <w:r>
              <w:rPr>
                <w:rFonts w:asciiTheme="minorHAnsi" w:hAnsiTheme="minorHAnsi"/>
              </w:rPr>
              <w:t xml:space="preserve">AQIM’s membership is estimated at several hundred. AQIM members primarily originate from Algeria, Mali, and Mauritania but they also recruit from other North and West African countries. </w:t>
            </w:r>
          </w:p>
          <w:p w14:paraId="6B56849D" w14:textId="77777777" w:rsidR="00680C49" w:rsidRDefault="00680C49" w:rsidP="00680C49">
            <w:pPr>
              <w:spacing w:after="120"/>
              <w:rPr>
                <w:rFonts w:asciiTheme="minorHAnsi" w:hAnsiTheme="minorHAnsi"/>
              </w:rPr>
            </w:pPr>
            <w:r w:rsidRPr="000736A2">
              <w:rPr>
                <w:rFonts w:asciiTheme="minorHAnsi" w:hAnsiTheme="minorHAnsi"/>
              </w:rPr>
              <w:t>Since 2000, individuals believed to be GSPC/AQIM members have been arrested in France, Italy, Spain, the Netherlands, the United Kingdom and Pakistan. Security forces have also dismantled AQIM cells in several other European countries.</w:t>
            </w:r>
          </w:p>
          <w:p w14:paraId="712A7637" w14:textId="77777777" w:rsidR="00680C49" w:rsidRPr="00663D99" w:rsidRDefault="00680C49" w:rsidP="0063419E">
            <w:pPr>
              <w:rPr>
                <w:rFonts w:asciiTheme="minorHAnsi" w:hAnsiTheme="minorHAnsi"/>
                <w:u w:val="single"/>
              </w:rPr>
            </w:pPr>
            <w:r w:rsidRPr="00051AD3">
              <w:rPr>
                <w:rFonts w:asciiTheme="minorHAnsi" w:hAnsiTheme="minorHAnsi"/>
                <w:u w:val="single"/>
              </w:rPr>
              <w:t>Recruitment and funding</w:t>
            </w:r>
          </w:p>
          <w:p w14:paraId="05060D80" w14:textId="77777777" w:rsidR="00680C49" w:rsidRDefault="00680C49" w:rsidP="0063419E">
            <w:pPr>
              <w:rPr>
                <w:rFonts w:asciiTheme="minorHAnsi" w:hAnsiTheme="minorHAnsi"/>
              </w:rPr>
            </w:pPr>
            <w:r>
              <w:rPr>
                <w:rFonts w:asciiTheme="minorHAnsi" w:hAnsiTheme="minorHAnsi"/>
              </w:rPr>
              <w:t>AQIM exploits the instability and local grievances across much of the Sahel and North Africa to recruit members. The inability of governments</w:t>
            </w:r>
            <w:r w:rsidRPr="00EC7EA9">
              <w:rPr>
                <w:rFonts w:asciiTheme="minorHAnsi" w:hAnsiTheme="minorHAnsi"/>
              </w:rPr>
              <w:t xml:space="preserve"> to provide </w:t>
            </w:r>
            <w:r>
              <w:rPr>
                <w:rFonts w:asciiTheme="minorHAnsi" w:hAnsiTheme="minorHAnsi"/>
              </w:rPr>
              <w:t>employment</w:t>
            </w:r>
            <w:r w:rsidRPr="00EC7EA9">
              <w:rPr>
                <w:rFonts w:asciiTheme="minorHAnsi" w:hAnsiTheme="minorHAnsi"/>
              </w:rPr>
              <w:t xml:space="preserve"> for a</w:t>
            </w:r>
            <w:r>
              <w:rPr>
                <w:rFonts w:asciiTheme="minorHAnsi" w:hAnsiTheme="minorHAnsi"/>
              </w:rPr>
              <w:t>n</w:t>
            </w:r>
            <w:r w:rsidRPr="00EC7EA9">
              <w:rPr>
                <w:rFonts w:asciiTheme="minorHAnsi" w:hAnsiTheme="minorHAnsi"/>
              </w:rPr>
              <w:t xml:space="preserve"> expanding </w:t>
            </w:r>
            <w:r>
              <w:rPr>
                <w:rFonts w:asciiTheme="minorHAnsi" w:hAnsiTheme="minorHAnsi"/>
              </w:rPr>
              <w:t xml:space="preserve">youth population provides an avenue for recruitment. AQIM also recruits from communities in northern Mali by cooperating in transnational smuggling activities and intermarriage with local powerful families. </w:t>
            </w:r>
            <w:r w:rsidRPr="000338A2">
              <w:rPr>
                <w:rFonts w:asciiTheme="minorHAnsi" w:hAnsiTheme="minorHAnsi"/>
              </w:rPr>
              <w:t>AQIM continues to communicate with the wider extremist community through web-based propaganda and official statements issued through AQIM’s media wing</w:t>
            </w:r>
            <w:r>
              <w:rPr>
                <w:rFonts w:asciiTheme="minorHAnsi" w:hAnsiTheme="minorHAnsi"/>
              </w:rPr>
              <w:t>,</w:t>
            </w:r>
            <w:r w:rsidRPr="000338A2">
              <w:rPr>
                <w:rFonts w:asciiTheme="minorHAnsi" w:hAnsiTheme="minorHAnsi"/>
              </w:rPr>
              <w:t xml:space="preserve"> Al</w:t>
            </w:r>
            <w:r>
              <w:rPr>
                <w:rFonts w:asciiTheme="minorHAnsi" w:hAnsiTheme="minorHAnsi"/>
              </w:rPr>
              <w:t> </w:t>
            </w:r>
            <w:r w:rsidRPr="000338A2">
              <w:rPr>
                <w:rFonts w:asciiTheme="minorHAnsi" w:hAnsiTheme="minorHAnsi"/>
              </w:rPr>
              <w:t>Andalus Media Productions.</w:t>
            </w:r>
          </w:p>
          <w:p w14:paraId="5440A22B" w14:textId="77777777" w:rsidR="00680C49" w:rsidRDefault="00680C49" w:rsidP="0063419E">
            <w:pPr>
              <w:rPr>
                <w:rFonts w:asciiTheme="minorHAnsi" w:hAnsiTheme="minorHAnsi"/>
              </w:rPr>
            </w:pPr>
            <w:r w:rsidRPr="000E45C2">
              <w:rPr>
                <w:rFonts w:asciiTheme="minorHAnsi" w:hAnsiTheme="minorHAnsi"/>
              </w:rPr>
              <w:t>AQIM funds itself primari</w:t>
            </w:r>
            <w:r>
              <w:rPr>
                <w:rFonts w:asciiTheme="minorHAnsi" w:hAnsiTheme="minorHAnsi"/>
              </w:rPr>
              <w:t xml:space="preserve">ly through criminal activities and </w:t>
            </w:r>
            <w:r w:rsidRPr="000E45C2">
              <w:rPr>
                <w:rFonts w:asciiTheme="minorHAnsi" w:hAnsiTheme="minorHAnsi"/>
              </w:rPr>
              <w:t>the kidnapping of Westerners for ransom payments. Kidnapping operations in the Sahel/Sahara region of North Africa have been a key source of funding and have netted the group millions of Euros since February 2008.</w:t>
            </w:r>
            <w:r>
              <w:rPr>
                <w:rFonts w:asciiTheme="minorHAnsi" w:hAnsiTheme="minorHAnsi"/>
              </w:rPr>
              <w:t xml:space="preserve"> </w:t>
            </w:r>
            <w:r w:rsidRPr="000E45C2">
              <w:rPr>
                <w:rFonts w:asciiTheme="minorHAnsi" w:hAnsiTheme="minorHAnsi"/>
              </w:rPr>
              <w:t xml:space="preserve">AQIM has also used kidnapping to obtain political concessions such as the release of Islamist prisoners. Other funding sources include </w:t>
            </w:r>
            <w:r>
              <w:rPr>
                <w:rFonts w:asciiTheme="minorHAnsi" w:hAnsiTheme="minorHAnsi"/>
              </w:rPr>
              <w:t>extortion</w:t>
            </w:r>
            <w:r w:rsidRPr="000E45C2">
              <w:rPr>
                <w:rFonts w:asciiTheme="minorHAnsi" w:hAnsiTheme="minorHAnsi"/>
              </w:rPr>
              <w:t xml:space="preserve">, </w:t>
            </w:r>
            <w:r>
              <w:rPr>
                <w:rFonts w:asciiTheme="minorHAnsi" w:hAnsiTheme="minorHAnsi"/>
              </w:rPr>
              <w:t xml:space="preserve">taxing local populations, </w:t>
            </w:r>
            <w:r w:rsidRPr="000E45C2">
              <w:rPr>
                <w:rFonts w:asciiTheme="minorHAnsi" w:hAnsiTheme="minorHAnsi"/>
              </w:rPr>
              <w:t>robbery, people and arms trafficking, money laundering and smuggling and increasingly, the facilitation of drug trafficking from South America into Europe.</w:t>
            </w:r>
          </w:p>
          <w:p w14:paraId="4E9A2E14" w14:textId="77777777" w:rsidR="00680C49" w:rsidRPr="00663D99" w:rsidRDefault="00680C49" w:rsidP="0063419E">
            <w:pPr>
              <w:rPr>
                <w:rFonts w:asciiTheme="minorHAnsi" w:hAnsiTheme="minorHAnsi"/>
                <w:u w:val="single"/>
              </w:rPr>
            </w:pPr>
            <w:r w:rsidRPr="00663D99">
              <w:rPr>
                <w:rFonts w:asciiTheme="minorHAnsi" w:hAnsiTheme="minorHAnsi"/>
                <w:u w:val="single"/>
              </w:rPr>
              <w:t>Links to other terrorist organisations</w:t>
            </w:r>
          </w:p>
          <w:p w14:paraId="0BE682AC" w14:textId="77777777" w:rsidR="00680C49" w:rsidRDefault="00680C49" w:rsidP="0063419E">
            <w:pPr>
              <w:rPr>
                <w:rFonts w:asciiTheme="minorHAnsi" w:hAnsiTheme="minorHAnsi"/>
              </w:rPr>
            </w:pPr>
            <w:r>
              <w:rPr>
                <w:rFonts w:asciiTheme="minorHAnsi" w:hAnsiTheme="minorHAnsi"/>
              </w:rPr>
              <w:t xml:space="preserve">AQIM remains an affiliate of and ideologically aligned with al-Qa‘ida. However, AQIM maintains a largely autonomous command structure and determines its own targeting strategy. The complex of al-Qa‘ida networks across north and west Africa is extensive and AQIM provides strategic leadership. </w:t>
            </w:r>
          </w:p>
          <w:p w14:paraId="252FA5F3" w14:textId="77777777" w:rsidR="00680C49" w:rsidRPr="00D15513" w:rsidRDefault="00680C49" w:rsidP="00680C49">
            <w:pPr>
              <w:keepLines w:val="0"/>
              <w:numPr>
                <w:ilvl w:val="0"/>
                <w:numId w:val="44"/>
              </w:numPr>
              <w:spacing w:after="0"/>
              <w:ind w:left="318" w:hanging="318"/>
              <w:rPr>
                <w:rFonts w:ascii="Calibri" w:hAnsi="Calibri"/>
              </w:rPr>
            </w:pPr>
            <w:r w:rsidRPr="00D15513">
              <w:rPr>
                <w:rFonts w:ascii="Calibri" w:hAnsi="Calibri"/>
              </w:rPr>
              <w:t xml:space="preserve">In December 2015, </w:t>
            </w:r>
            <w:r>
              <w:rPr>
                <w:rFonts w:ascii="Calibri" w:hAnsi="Calibri"/>
              </w:rPr>
              <w:t xml:space="preserve">AQIM splinter group </w:t>
            </w:r>
            <w:r w:rsidRPr="00D15513">
              <w:rPr>
                <w:rFonts w:ascii="Calibri" w:hAnsi="Calibri"/>
              </w:rPr>
              <w:t xml:space="preserve">al-Murabitun announced it had rejoined AQIM </w:t>
            </w:r>
            <w:r>
              <w:rPr>
                <w:rFonts w:ascii="Calibri" w:hAnsi="Calibri"/>
              </w:rPr>
              <w:t>but has continued to function as a distinct unit. T</w:t>
            </w:r>
            <w:r w:rsidRPr="00D15513">
              <w:rPr>
                <w:rFonts w:ascii="Calibri" w:hAnsi="Calibri"/>
              </w:rPr>
              <w:t xml:space="preserve">he </w:t>
            </w:r>
            <w:r>
              <w:rPr>
                <w:rFonts w:ascii="Calibri" w:hAnsi="Calibri"/>
              </w:rPr>
              <w:t xml:space="preserve">two groups </w:t>
            </w:r>
            <w:r w:rsidRPr="00D15513">
              <w:rPr>
                <w:rFonts w:ascii="Calibri" w:hAnsi="Calibri"/>
              </w:rPr>
              <w:t>have since cooperated closely, conducting several joint attacks. Both al-Murabitun and AQIM have variously attributed attacks to al-Murabitun, to AQIM, or to al-Murabitun as a battalion of AQIM.</w:t>
            </w:r>
            <w:r>
              <w:rPr>
                <w:rFonts w:ascii="Calibri" w:hAnsi="Calibri"/>
              </w:rPr>
              <w:t xml:space="preserve"> The Australian Government re-listed al-Murabitun as a terrorist organisation on 2 November 2017.</w:t>
            </w:r>
          </w:p>
          <w:p w14:paraId="2FFE2E39" w14:textId="77777777" w:rsidR="00680C49" w:rsidRPr="00680C49" w:rsidRDefault="00680C49" w:rsidP="0063419E">
            <w:pPr>
              <w:pStyle w:val="ListParagraph"/>
              <w:keepLines w:val="0"/>
              <w:numPr>
                <w:ilvl w:val="0"/>
                <w:numId w:val="43"/>
              </w:numPr>
              <w:spacing w:after="0"/>
              <w:ind w:left="347" w:hanging="347"/>
              <w:contextualSpacing/>
              <w:rPr>
                <w:rFonts w:ascii="Calibri" w:hAnsi="Calibri"/>
                <w:u w:val="single"/>
              </w:rPr>
            </w:pPr>
            <w:r>
              <w:rPr>
                <w:rFonts w:ascii="Calibri" w:hAnsi="Calibri"/>
              </w:rPr>
              <w:t>AQIM’s Sahara Branch</w:t>
            </w:r>
            <w:r w:rsidRPr="00D15513">
              <w:rPr>
                <w:rFonts w:ascii="Calibri" w:hAnsi="Calibri"/>
              </w:rPr>
              <w:t xml:space="preserve"> has also cooperated in attacks with other regional AQIM aligned groups </w:t>
            </w:r>
            <w:r w:rsidRPr="00D15513">
              <w:rPr>
                <w:rFonts w:ascii="Calibri" w:hAnsi="Calibri"/>
              </w:rPr>
              <w:lastRenderedPageBreak/>
              <w:t xml:space="preserve">– namely </w:t>
            </w:r>
            <w:r>
              <w:rPr>
                <w:rFonts w:ascii="Calibri" w:hAnsi="Calibri"/>
              </w:rPr>
              <w:t xml:space="preserve">al-Murabitun, </w:t>
            </w:r>
            <w:r w:rsidRPr="00D15513">
              <w:rPr>
                <w:rFonts w:ascii="Calibri" w:hAnsi="Calibri"/>
              </w:rPr>
              <w:t>Ansar al</w:t>
            </w:r>
            <w:r w:rsidRPr="00D15513">
              <w:rPr>
                <w:rFonts w:ascii="Calibri" w:hAnsi="Calibri"/>
              </w:rPr>
              <w:noBreakHyphen/>
              <w:t xml:space="preserve">Din, and the Macina Liberation Front. In March 2017, </w:t>
            </w:r>
            <w:r>
              <w:rPr>
                <w:rFonts w:ascii="Calibri" w:hAnsi="Calibri"/>
              </w:rPr>
              <w:t>these</w:t>
            </w:r>
            <w:r w:rsidRPr="00D15513">
              <w:rPr>
                <w:rFonts w:ascii="Calibri" w:hAnsi="Calibri"/>
              </w:rPr>
              <w:t xml:space="preserve"> four groups formed an alliance under the name Jama’at Nusrat al-Islam Wal Muslimin.</w:t>
            </w:r>
            <w:r w:rsidRPr="00D15513">
              <w:rPr>
                <w:rStyle w:val="EndnoteReference"/>
                <w:rFonts w:ascii="Calibri" w:hAnsi="Calibri"/>
              </w:rPr>
              <w:t xml:space="preserve"> </w:t>
            </w:r>
            <w:r w:rsidRPr="00D15513">
              <w:rPr>
                <w:rFonts w:ascii="Calibri" w:hAnsi="Calibri"/>
              </w:rPr>
              <w:t>A</w:t>
            </w:r>
            <w:r>
              <w:rPr>
                <w:rFonts w:ascii="Calibri" w:hAnsi="Calibri"/>
              </w:rPr>
              <w:t>QIM’s Sahara Branch</w:t>
            </w:r>
            <w:r w:rsidRPr="00D15513">
              <w:rPr>
                <w:rFonts w:ascii="Calibri" w:hAnsi="Calibri"/>
              </w:rPr>
              <w:t xml:space="preserve"> also continues its activities under this alliance.</w:t>
            </w:r>
          </w:p>
          <w:p w14:paraId="45401D78" w14:textId="77777777" w:rsidR="00680C49" w:rsidRPr="00680C49" w:rsidRDefault="00680C49" w:rsidP="00680C49">
            <w:pPr>
              <w:pStyle w:val="ListParagraph"/>
              <w:keepLines w:val="0"/>
              <w:spacing w:after="0"/>
              <w:ind w:left="347"/>
              <w:contextualSpacing/>
              <w:rPr>
                <w:rFonts w:ascii="Calibri" w:hAnsi="Calibri"/>
                <w:u w:val="single"/>
              </w:rPr>
            </w:pPr>
          </w:p>
          <w:p w14:paraId="47B7597D" w14:textId="77777777" w:rsidR="00680C49" w:rsidRPr="00663D99" w:rsidRDefault="00680C49" w:rsidP="0063419E">
            <w:pPr>
              <w:rPr>
                <w:rFonts w:asciiTheme="minorHAnsi" w:hAnsiTheme="minorHAnsi"/>
                <w:u w:val="single"/>
              </w:rPr>
            </w:pPr>
            <w:r w:rsidRPr="00663D99">
              <w:rPr>
                <w:rFonts w:asciiTheme="minorHAnsi" w:hAnsiTheme="minorHAnsi"/>
                <w:u w:val="single"/>
              </w:rPr>
              <w:t>Links to Australia</w:t>
            </w:r>
          </w:p>
          <w:p w14:paraId="5FF0E288" w14:textId="77777777" w:rsidR="00680C49" w:rsidRDefault="00680C49" w:rsidP="0063419E">
            <w:pPr>
              <w:rPr>
                <w:rFonts w:asciiTheme="minorHAnsi" w:hAnsiTheme="minorHAnsi"/>
              </w:rPr>
            </w:pPr>
            <w:r>
              <w:rPr>
                <w:rFonts w:asciiTheme="minorHAnsi" w:hAnsiTheme="minorHAnsi"/>
              </w:rPr>
              <w:t xml:space="preserve">There are no known direct links between AQIM and Australia. </w:t>
            </w:r>
          </w:p>
          <w:p w14:paraId="372F583E" w14:textId="77777777" w:rsidR="00680C49" w:rsidRPr="00663D99" w:rsidRDefault="00680C49" w:rsidP="0063419E">
            <w:pPr>
              <w:rPr>
                <w:rFonts w:asciiTheme="minorHAnsi" w:hAnsiTheme="minorHAnsi"/>
                <w:u w:val="single"/>
              </w:rPr>
            </w:pPr>
            <w:r w:rsidRPr="00663D99">
              <w:rPr>
                <w:rFonts w:asciiTheme="minorHAnsi" w:hAnsiTheme="minorHAnsi"/>
                <w:u w:val="single"/>
              </w:rPr>
              <w:t>Threats to Australian interests</w:t>
            </w:r>
          </w:p>
          <w:p w14:paraId="2E591E63" w14:textId="77777777" w:rsidR="00680C49" w:rsidRDefault="00680C49" w:rsidP="00680C49">
            <w:pPr>
              <w:pStyle w:val="ListParagraph"/>
              <w:ind w:left="34"/>
              <w:rPr>
                <w:rFonts w:asciiTheme="minorHAnsi" w:hAnsiTheme="minorHAnsi"/>
              </w:rPr>
            </w:pPr>
            <w:r w:rsidRPr="00D5247C">
              <w:rPr>
                <w:rFonts w:asciiTheme="minorHAnsi" w:hAnsiTheme="minorHAnsi"/>
              </w:rPr>
              <w:t>AQIM ha</w:t>
            </w:r>
            <w:r>
              <w:rPr>
                <w:rFonts w:asciiTheme="minorHAnsi" w:hAnsiTheme="minorHAnsi"/>
              </w:rPr>
              <w:t>s</w:t>
            </w:r>
            <w:r w:rsidRPr="00D5247C">
              <w:rPr>
                <w:rFonts w:asciiTheme="minorHAnsi" w:hAnsiTheme="minorHAnsi"/>
              </w:rPr>
              <w:t xml:space="preserve"> not made statements specifically threatening Australians or Australian interests. However, AQIM has issued statements threatening Westerners and Western interests in general</w:t>
            </w:r>
            <w:r>
              <w:rPr>
                <w:rFonts w:asciiTheme="minorHAnsi" w:hAnsiTheme="minorHAnsi"/>
              </w:rPr>
              <w:t xml:space="preserve"> and through its JNIM membership have claimed attacks against French and US forces.</w:t>
            </w:r>
          </w:p>
          <w:p w14:paraId="2BEF89F7" w14:textId="77777777" w:rsidR="00680C49" w:rsidRPr="00663D99" w:rsidRDefault="00680C49" w:rsidP="0063419E">
            <w:pPr>
              <w:rPr>
                <w:rFonts w:asciiTheme="minorHAnsi" w:hAnsiTheme="minorHAnsi"/>
                <w:u w:val="single"/>
              </w:rPr>
            </w:pPr>
            <w:r w:rsidRPr="00663D99">
              <w:rPr>
                <w:rFonts w:asciiTheme="minorHAnsi" w:hAnsiTheme="minorHAnsi"/>
                <w:u w:val="single"/>
              </w:rPr>
              <w:t>Listed by the United Nations or like-minded countries</w:t>
            </w:r>
          </w:p>
          <w:p w14:paraId="1F8CA5F2" w14:textId="77777777" w:rsidR="00680C49" w:rsidRPr="00680C49" w:rsidRDefault="00680C49" w:rsidP="0063419E">
            <w:pPr>
              <w:rPr>
                <w:rFonts w:asciiTheme="minorHAnsi" w:hAnsiTheme="minorHAnsi"/>
              </w:rPr>
            </w:pPr>
            <w:r w:rsidRPr="00CF5B86">
              <w:rPr>
                <w:rFonts w:asciiTheme="minorHAnsi" w:hAnsiTheme="minorHAnsi"/>
              </w:rPr>
              <w:t>The United Nations Security Council ISIL (Da’esh) and al-Qa</w:t>
            </w:r>
            <w:r>
              <w:rPr>
                <w:rFonts w:asciiTheme="minorHAnsi" w:hAnsiTheme="minorHAnsi"/>
              </w:rPr>
              <w:t>’</w:t>
            </w:r>
            <w:r w:rsidRPr="00CF5B86">
              <w:rPr>
                <w:rFonts w:asciiTheme="minorHAnsi" w:hAnsiTheme="minorHAnsi"/>
              </w:rPr>
              <w:t>ida Sanctions Committee (formerly the United Nations Security Council Al-Qaida Sanctions Committee) has designated AQIM for targeted financial sanctions and an arms embargo since 6 October 2001.</w:t>
            </w:r>
          </w:p>
          <w:p w14:paraId="71C6E6E3" w14:textId="77777777" w:rsidR="00680C49" w:rsidRDefault="00680C49" w:rsidP="0063419E">
            <w:pPr>
              <w:rPr>
                <w:rFonts w:asciiTheme="minorHAnsi" w:hAnsiTheme="minorHAnsi"/>
              </w:rPr>
            </w:pPr>
            <w:r>
              <w:rPr>
                <w:rFonts w:ascii="Calibri" w:hAnsi="Calibri" w:cs="Tahoma"/>
                <w:bCs/>
              </w:rPr>
              <w:t>AQIM has been listed as a terrorist organisation by Canada, the United States and New Zealand. The United Kingdom lists the group as the Salafist Group for Call and Combat (GSPC).</w:t>
            </w:r>
            <w:r>
              <w:rPr>
                <w:rFonts w:asciiTheme="minorHAnsi" w:hAnsiTheme="minorHAnsi"/>
              </w:rPr>
              <w:t xml:space="preserve"> </w:t>
            </w:r>
          </w:p>
          <w:p w14:paraId="76949895" w14:textId="77777777" w:rsidR="00680C49" w:rsidRPr="00663D99" w:rsidRDefault="00680C49" w:rsidP="0063419E">
            <w:pPr>
              <w:rPr>
                <w:rFonts w:asciiTheme="minorHAnsi" w:hAnsiTheme="minorHAnsi"/>
                <w:u w:val="single"/>
              </w:rPr>
            </w:pPr>
            <w:r w:rsidRPr="00663D99">
              <w:rPr>
                <w:rFonts w:asciiTheme="minorHAnsi" w:hAnsiTheme="minorHAnsi"/>
                <w:u w:val="single"/>
              </w:rPr>
              <w:t>Engagement in peace or mediation processes</w:t>
            </w:r>
          </w:p>
          <w:p w14:paraId="3DAE91BA" w14:textId="77777777" w:rsidR="00680C49" w:rsidRDefault="00680C49" w:rsidP="0063419E">
            <w:pPr>
              <w:spacing w:after="120"/>
              <w:rPr>
                <w:rFonts w:asciiTheme="minorHAnsi" w:hAnsiTheme="minorHAnsi"/>
              </w:rPr>
            </w:pPr>
            <w:r>
              <w:rPr>
                <w:rFonts w:asciiTheme="minorHAnsi" w:hAnsiTheme="minorHAnsi"/>
              </w:rPr>
              <w:t xml:space="preserve">AQIM did not participate in negotiations with the Malian Government over the Islamist occupation of northern Mali in 2012. </w:t>
            </w:r>
          </w:p>
          <w:p w14:paraId="6D196150" w14:textId="77777777" w:rsidR="00680C49" w:rsidRPr="00ED2423" w:rsidRDefault="00680C49" w:rsidP="0063419E">
            <w:pPr>
              <w:spacing w:after="120"/>
              <w:rPr>
                <w:rFonts w:asciiTheme="minorHAnsi" w:hAnsiTheme="minorHAnsi"/>
              </w:rPr>
            </w:pPr>
            <w:r>
              <w:rPr>
                <w:rFonts w:asciiTheme="minorHAnsi" w:hAnsiTheme="minorHAnsi"/>
              </w:rPr>
              <w:t xml:space="preserve">AQIM has not participated in peace talks with the Algerian Government. </w:t>
            </w:r>
          </w:p>
        </w:tc>
      </w:tr>
      <w:tr w:rsidR="00680C49" w:rsidRPr="007F5CEE" w14:paraId="3F518A80" w14:textId="77777777" w:rsidTr="0063419E">
        <w:tc>
          <w:tcPr>
            <w:tcW w:w="425" w:type="dxa"/>
          </w:tcPr>
          <w:p w14:paraId="6A0459E6" w14:textId="77777777" w:rsidR="00680C49" w:rsidRPr="00F06D53" w:rsidRDefault="00680C49" w:rsidP="0063419E">
            <w:pPr>
              <w:rPr>
                <w:rFonts w:asciiTheme="minorHAnsi" w:hAnsiTheme="minorHAnsi"/>
                <w:b/>
              </w:rPr>
            </w:pPr>
            <w:r>
              <w:rPr>
                <w:rFonts w:asciiTheme="minorHAnsi" w:hAnsiTheme="minorHAnsi"/>
                <w:b/>
              </w:rPr>
              <w:lastRenderedPageBreak/>
              <w:t>5.</w:t>
            </w:r>
          </w:p>
        </w:tc>
        <w:tc>
          <w:tcPr>
            <w:tcW w:w="9923" w:type="dxa"/>
          </w:tcPr>
          <w:p w14:paraId="43F9B59B" w14:textId="77777777" w:rsidR="00680C49" w:rsidRPr="00680C49" w:rsidRDefault="00680C49" w:rsidP="0063419E">
            <w:pPr>
              <w:rPr>
                <w:rFonts w:asciiTheme="minorHAnsi" w:hAnsiTheme="minorHAnsi"/>
                <w:b/>
              </w:rPr>
            </w:pPr>
            <w:r w:rsidRPr="007F5CEE">
              <w:rPr>
                <w:rFonts w:asciiTheme="minorHAnsi" w:hAnsiTheme="minorHAnsi"/>
                <w:b/>
              </w:rPr>
              <w:t>Conclusion</w:t>
            </w:r>
          </w:p>
          <w:p w14:paraId="5DB8DF1D" w14:textId="77777777" w:rsidR="00680C49" w:rsidRDefault="00680C49" w:rsidP="0063419E">
            <w:pPr>
              <w:rPr>
                <w:rFonts w:asciiTheme="minorHAnsi" w:hAnsiTheme="minorHAnsi"/>
              </w:rPr>
            </w:pPr>
            <w:r w:rsidRPr="00663D99">
              <w:rPr>
                <w:rFonts w:asciiTheme="minorHAnsi" w:hAnsiTheme="minorHAnsi"/>
              </w:rPr>
              <w:t xml:space="preserve">On the basis of the above information, ASIO assesses </w:t>
            </w:r>
            <w:r>
              <w:rPr>
                <w:rFonts w:asciiTheme="minorHAnsi" w:hAnsiTheme="minorHAnsi"/>
              </w:rPr>
              <w:t>AQIM</w:t>
            </w:r>
            <w:r w:rsidRPr="00663D99">
              <w:rPr>
                <w:rFonts w:asciiTheme="minorHAnsi" w:hAnsiTheme="minorHAnsi"/>
              </w:rPr>
              <w:t xml:space="preserve"> continues to be directly and/or indirectly engaged in, preparing, planning, assisting in and fostering the doing of terrorist acts and advocates the doing of terrorist acts.</w:t>
            </w:r>
          </w:p>
          <w:p w14:paraId="18543347" w14:textId="77777777" w:rsidR="00680C49" w:rsidRPr="00663D99" w:rsidRDefault="00680C49" w:rsidP="0063419E">
            <w:pPr>
              <w:rPr>
                <w:rFonts w:asciiTheme="minorHAnsi" w:hAnsiTheme="minorHAnsi"/>
              </w:rPr>
            </w:pPr>
            <w:r w:rsidRPr="00663D99">
              <w:rPr>
                <w:rFonts w:asciiTheme="minorHAnsi" w:hAnsiTheme="minorHAnsi"/>
              </w:rPr>
              <w:t xml:space="preserve">In the course of pursuing its objectives, </w:t>
            </w:r>
            <w:r>
              <w:rPr>
                <w:rFonts w:asciiTheme="minorHAnsi" w:hAnsiTheme="minorHAnsi"/>
              </w:rPr>
              <w:t>AQIM</w:t>
            </w:r>
            <w:r w:rsidRPr="00663D99">
              <w:rPr>
                <w:rFonts w:asciiTheme="minorHAnsi" w:hAnsiTheme="minorHAnsi"/>
              </w:rPr>
              <w:t xml:space="preserve"> is known to have engaged in acts that:</w:t>
            </w:r>
          </w:p>
          <w:p w14:paraId="713FF92A" w14:textId="77777777" w:rsidR="00680C49" w:rsidRDefault="00680C49" w:rsidP="00680C49">
            <w:pPr>
              <w:pStyle w:val="ListParagraph"/>
              <w:keepLines w:val="0"/>
              <w:numPr>
                <w:ilvl w:val="0"/>
                <w:numId w:val="26"/>
              </w:numPr>
              <w:spacing w:after="0"/>
              <w:contextualSpacing/>
              <w:rPr>
                <w:rFonts w:asciiTheme="minorHAnsi" w:hAnsiTheme="minorHAnsi"/>
              </w:rPr>
            </w:pPr>
            <w:r w:rsidRPr="00663D99">
              <w:rPr>
                <w:rFonts w:asciiTheme="minorHAnsi" w:hAnsiTheme="minorHAnsi"/>
              </w:rPr>
              <w:t>cause, or could cause, serious damage to property, or the death of persons, or endanger a person’s life or create a serious risk to a person’s safety;</w:t>
            </w:r>
          </w:p>
          <w:p w14:paraId="3E46C050" w14:textId="77777777" w:rsidR="00680C49" w:rsidRDefault="00680C49" w:rsidP="00680C49">
            <w:pPr>
              <w:pStyle w:val="ListParagraph"/>
              <w:keepLines w:val="0"/>
              <w:numPr>
                <w:ilvl w:val="0"/>
                <w:numId w:val="26"/>
              </w:numPr>
              <w:spacing w:after="0"/>
              <w:contextualSpacing/>
              <w:rPr>
                <w:rFonts w:asciiTheme="minorHAnsi" w:hAnsiTheme="minorHAnsi"/>
              </w:rPr>
            </w:pPr>
            <w:r>
              <w:rPr>
                <w:rFonts w:asciiTheme="minorHAnsi" w:hAnsiTheme="minorHAnsi"/>
              </w:rPr>
              <w:t>are intended to have those effects;</w:t>
            </w:r>
          </w:p>
          <w:p w14:paraId="3B4C80E0" w14:textId="77777777" w:rsidR="00680C49" w:rsidRDefault="00680C49" w:rsidP="00680C49">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are done with the intention of advancing the </w:t>
            </w:r>
            <w:r>
              <w:rPr>
                <w:rFonts w:asciiTheme="minorHAnsi" w:hAnsiTheme="minorHAnsi"/>
              </w:rPr>
              <w:t>al-Qa’ida in the Lands of the Islamic Maghreb</w:t>
            </w:r>
            <w:r w:rsidRPr="00663D99">
              <w:rPr>
                <w:rFonts w:asciiTheme="minorHAnsi" w:hAnsiTheme="minorHAnsi"/>
              </w:rPr>
              <w:t xml:space="preserve"> political, religious or ideological causes;</w:t>
            </w:r>
          </w:p>
          <w:p w14:paraId="00F8D39E" w14:textId="77777777" w:rsidR="00680C49" w:rsidRDefault="00680C49" w:rsidP="00680C49">
            <w:pPr>
              <w:pStyle w:val="ListParagraph"/>
              <w:keepLines w:val="0"/>
              <w:numPr>
                <w:ilvl w:val="0"/>
                <w:numId w:val="26"/>
              </w:numPr>
              <w:spacing w:after="0"/>
              <w:contextualSpacing/>
              <w:rPr>
                <w:rFonts w:asciiTheme="minorHAnsi" w:hAnsiTheme="minorHAnsi"/>
              </w:rPr>
            </w:pPr>
            <w:r w:rsidRPr="00663D99">
              <w:rPr>
                <w:rFonts w:asciiTheme="minorHAnsi" w:hAnsiTheme="minorHAnsi"/>
              </w:rPr>
              <w:t>are done with the intention of coercing or intimidating the government of a foreign country; and</w:t>
            </w:r>
          </w:p>
          <w:p w14:paraId="64DAF763" w14:textId="77777777" w:rsidR="00680C49" w:rsidRPr="00680C49" w:rsidRDefault="00680C49" w:rsidP="0063419E">
            <w:pPr>
              <w:pStyle w:val="ListParagraph"/>
              <w:keepLines w:val="0"/>
              <w:numPr>
                <w:ilvl w:val="0"/>
                <w:numId w:val="26"/>
              </w:numPr>
              <w:spacing w:after="0"/>
              <w:contextualSpacing/>
              <w:rPr>
                <w:rFonts w:asciiTheme="minorHAnsi" w:hAnsiTheme="minorHAnsi"/>
              </w:rPr>
            </w:pPr>
            <w:r w:rsidRPr="00663D99">
              <w:rPr>
                <w:rFonts w:asciiTheme="minorHAnsi" w:hAnsiTheme="minorHAnsi"/>
              </w:rPr>
              <w:t>are done with the intention of intimidating sections of the public globally.</w:t>
            </w:r>
          </w:p>
        </w:tc>
      </w:tr>
    </w:tbl>
    <w:p w14:paraId="363B2745" w14:textId="77777777" w:rsidR="00680C49" w:rsidRPr="00E37761" w:rsidRDefault="00680C49" w:rsidP="005D4B52">
      <w:pPr>
        <w:jc w:val="right"/>
        <w:outlineLvl w:val="0"/>
      </w:pPr>
    </w:p>
    <w:sectPr w:rsidR="00680C49" w:rsidRPr="00E37761"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8B0EB" w14:textId="77777777" w:rsidR="0082352A" w:rsidRDefault="0082352A" w:rsidP="00784DAF">
      <w:r>
        <w:separator/>
      </w:r>
    </w:p>
  </w:endnote>
  <w:endnote w:type="continuationSeparator" w:id="0">
    <w:p w14:paraId="10F7F6A6"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43486299" w14:textId="7E913DE8" w:rsidR="0082352A" w:rsidRDefault="0082352A">
        <w:pPr>
          <w:pStyle w:val="Footer"/>
          <w:jc w:val="right"/>
        </w:pPr>
        <w:r>
          <w:fldChar w:fldCharType="begin"/>
        </w:r>
        <w:r>
          <w:instrText xml:space="preserve"> PAGE   \* MERGEFORMAT </w:instrText>
        </w:r>
        <w:r>
          <w:fldChar w:fldCharType="separate"/>
        </w:r>
        <w:r w:rsidR="00BD79F3">
          <w:rPr>
            <w:noProof/>
          </w:rPr>
          <w:t>4</w:t>
        </w:r>
        <w:r>
          <w:rPr>
            <w:noProof/>
          </w:rPr>
          <w:fldChar w:fldCharType="end"/>
        </w:r>
      </w:p>
    </w:sdtContent>
  </w:sdt>
  <w:p w14:paraId="4AFB5462"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1469" w14:textId="77777777" w:rsidR="0082352A" w:rsidRDefault="0082352A" w:rsidP="00784DAF">
      <w:r>
        <w:separator/>
      </w:r>
    </w:p>
  </w:footnote>
  <w:footnote w:type="continuationSeparator" w:id="0">
    <w:p w14:paraId="23D8CDB3" w14:textId="77777777" w:rsidR="0082352A" w:rsidRDefault="0082352A" w:rsidP="00784DAF">
      <w:r>
        <w:continuationSeparator/>
      </w:r>
    </w:p>
  </w:footnote>
  <w:footnote w:id="1">
    <w:p w14:paraId="4F57FF6D"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7DEEE9A9" w14:textId="77777777"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14:paraId="5186FC44" w14:textId="77777777"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10AA"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4E0162E"/>
    <w:multiLevelType w:val="hybridMultilevel"/>
    <w:tmpl w:val="4A3C6080"/>
    <w:lvl w:ilvl="0" w:tplc="11869F7C">
      <w:start w:val="1"/>
      <w:numFmt w:val="bullet"/>
      <w:lvlText w:val=""/>
      <w:lvlJc w:val="left"/>
      <w:pPr>
        <w:ind w:left="720" w:hanging="360"/>
      </w:pPr>
      <w:rPr>
        <w:rFonts w:ascii="Symbol" w:hAnsi="Symbol" w:hint="default"/>
      </w:rPr>
    </w:lvl>
    <w:lvl w:ilvl="1" w:tplc="DABCE1A0" w:tentative="1">
      <w:start w:val="1"/>
      <w:numFmt w:val="bullet"/>
      <w:lvlText w:val="o"/>
      <w:lvlJc w:val="left"/>
      <w:pPr>
        <w:ind w:left="1440" w:hanging="360"/>
      </w:pPr>
      <w:rPr>
        <w:rFonts w:ascii="Courier New" w:hAnsi="Courier New" w:cs="Courier New" w:hint="default"/>
      </w:rPr>
    </w:lvl>
    <w:lvl w:ilvl="2" w:tplc="6F241C56" w:tentative="1">
      <w:start w:val="1"/>
      <w:numFmt w:val="bullet"/>
      <w:lvlText w:val=""/>
      <w:lvlJc w:val="left"/>
      <w:pPr>
        <w:ind w:left="2160" w:hanging="360"/>
      </w:pPr>
      <w:rPr>
        <w:rFonts w:ascii="Wingdings" w:hAnsi="Wingdings" w:hint="default"/>
      </w:rPr>
    </w:lvl>
    <w:lvl w:ilvl="3" w:tplc="6B9A54EA" w:tentative="1">
      <w:start w:val="1"/>
      <w:numFmt w:val="bullet"/>
      <w:lvlText w:val=""/>
      <w:lvlJc w:val="left"/>
      <w:pPr>
        <w:ind w:left="2880" w:hanging="360"/>
      </w:pPr>
      <w:rPr>
        <w:rFonts w:ascii="Symbol" w:hAnsi="Symbol" w:hint="default"/>
      </w:rPr>
    </w:lvl>
    <w:lvl w:ilvl="4" w:tplc="1BCE3716" w:tentative="1">
      <w:start w:val="1"/>
      <w:numFmt w:val="bullet"/>
      <w:lvlText w:val="o"/>
      <w:lvlJc w:val="left"/>
      <w:pPr>
        <w:ind w:left="3600" w:hanging="360"/>
      </w:pPr>
      <w:rPr>
        <w:rFonts w:ascii="Courier New" w:hAnsi="Courier New" w:cs="Courier New" w:hint="default"/>
      </w:rPr>
    </w:lvl>
    <w:lvl w:ilvl="5" w:tplc="9502E1B6" w:tentative="1">
      <w:start w:val="1"/>
      <w:numFmt w:val="bullet"/>
      <w:lvlText w:val=""/>
      <w:lvlJc w:val="left"/>
      <w:pPr>
        <w:ind w:left="4320" w:hanging="360"/>
      </w:pPr>
      <w:rPr>
        <w:rFonts w:ascii="Wingdings" w:hAnsi="Wingdings" w:hint="default"/>
      </w:rPr>
    </w:lvl>
    <w:lvl w:ilvl="6" w:tplc="8B9C8136" w:tentative="1">
      <w:start w:val="1"/>
      <w:numFmt w:val="bullet"/>
      <w:lvlText w:val=""/>
      <w:lvlJc w:val="left"/>
      <w:pPr>
        <w:ind w:left="5040" w:hanging="360"/>
      </w:pPr>
      <w:rPr>
        <w:rFonts w:ascii="Symbol" w:hAnsi="Symbol" w:hint="default"/>
      </w:rPr>
    </w:lvl>
    <w:lvl w:ilvl="7" w:tplc="624A0B70" w:tentative="1">
      <w:start w:val="1"/>
      <w:numFmt w:val="bullet"/>
      <w:lvlText w:val="o"/>
      <w:lvlJc w:val="left"/>
      <w:pPr>
        <w:ind w:left="5760" w:hanging="360"/>
      </w:pPr>
      <w:rPr>
        <w:rFonts w:ascii="Courier New" w:hAnsi="Courier New" w:cs="Courier New" w:hint="default"/>
      </w:rPr>
    </w:lvl>
    <w:lvl w:ilvl="8" w:tplc="1D7C6016" w:tentative="1">
      <w:start w:val="1"/>
      <w:numFmt w:val="bullet"/>
      <w:lvlText w:val=""/>
      <w:lvlJc w:val="left"/>
      <w:pPr>
        <w:ind w:left="6480" w:hanging="360"/>
      </w:pPr>
      <w:rPr>
        <w:rFonts w:ascii="Wingdings" w:hAnsi="Wingdings" w:hint="default"/>
      </w:rPr>
    </w:lvl>
  </w:abstractNum>
  <w:abstractNum w:abstractNumId="10"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4"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3547934"/>
    <w:multiLevelType w:val="hybridMultilevel"/>
    <w:tmpl w:val="289070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E641CF"/>
    <w:multiLevelType w:val="hybridMultilevel"/>
    <w:tmpl w:val="D9F4F728"/>
    <w:lvl w:ilvl="0" w:tplc="4BFEC1DE">
      <w:start w:val="1"/>
      <w:numFmt w:val="bullet"/>
      <w:lvlText w:val=""/>
      <w:lvlJc w:val="left"/>
      <w:pPr>
        <w:ind w:left="360" w:hanging="360"/>
      </w:pPr>
      <w:rPr>
        <w:rFonts w:ascii="Symbol" w:hAnsi="Symbol" w:hint="default"/>
      </w:rPr>
    </w:lvl>
    <w:lvl w:ilvl="1" w:tplc="F432E08A" w:tentative="1">
      <w:start w:val="1"/>
      <w:numFmt w:val="bullet"/>
      <w:lvlText w:val="o"/>
      <w:lvlJc w:val="left"/>
      <w:pPr>
        <w:ind w:left="1080" w:hanging="360"/>
      </w:pPr>
      <w:rPr>
        <w:rFonts w:ascii="Courier New" w:hAnsi="Courier New" w:cs="Courier New" w:hint="default"/>
      </w:rPr>
    </w:lvl>
    <w:lvl w:ilvl="2" w:tplc="BE9052CE" w:tentative="1">
      <w:start w:val="1"/>
      <w:numFmt w:val="bullet"/>
      <w:lvlText w:val=""/>
      <w:lvlJc w:val="left"/>
      <w:pPr>
        <w:ind w:left="1800" w:hanging="360"/>
      </w:pPr>
      <w:rPr>
        <w:rFonts w:ascii="Wingdings" w:hAnsi="Wingdings" w:hint="default"/>
      </w:rPr>
    </w:lvl>
    <w:lvl w:ilvl="3" w:tplc="08C4BB72" w:tentative="1">
      <w:start w:val="1"/>
      <w:numFmt w:val="bullet"/>
      <w:lvlText w:val=""/>
      <w:lvlJc w:val="left"/>
      <w:pPr>
        <w:ind w:left="2520" w:hanging="360"/>
      </w:pPr>
      <w:rPr>
        <w:rFonts w:ascii="Symbol" w:hAnsi="Symbol" w:hint="default"/>
      </w:rPr>
    </w:lvl>
    <w:lvl w:ilvl="4" w:tplc="7C903AEE" w:tentative="1">
      <w:start w:val="1"/>
      <w:numFmt w:val="bullet"/>
      <w:lvlText w:val="o"/>
      <w:lvlJc w:val="left"/>
      <w:pPr>
        <w:ind w:left="3240" w:hanging="360"/>
      </w:pPr>
      <w:rPr>
        <w:rFonts w:ascii="Courier New" w:hAnsi="Courier New" w:cs="Courier New" w:hint="default"/>
      </w:rPr>
    </w:lvl>
    <w:lvl w:ilvl="5" w:tplc="4BBA774A" w:tentative="1">
      <w:start w:val="1"/>
      <w:numFmt w:val="bullet"/>
      <w:lvlText w:val=""/>
      <w:lvlJc w:val="left"/>
      <w:pPr>
        <w:ind w:left="3960" w:hanging="360"/>
      </w:pPr>
      <w:rPr>
        <w:rFonts w:ascii="Wingdings" w:hAnsi="Wingdings" w:hint="default"/>
      </w:rPr>
    </w:lvl>
    <w:lvl w:ilvl="6" w:tplc="E216E506" w:tentative="1">
      <w:start w:val="1"/>
      <w:numFmt w:val="bullet"/>
      <w:lvlText w:val=""/>
      <w:lvlJc w:val="left"/>
      <w:pPr>
        <w:ind w:left="4680" w:hanging="360"/>
      </w:pPr>
      <w:rPr>
        <w:rFonts w:ascii="Symbol" w:hAnsi="Symbol" w:hint="default"/>
      </w:rPr>
    </w:lvl>
    <w:lvl w:ilvl="7" w:tplc="95A42984" w:tentative="1">
      <w:start w:val="1"/>
      <w:numFmt w:val="bullet"/>
      <w:lvlText w:val="o"/>
      <w:lvlJc w:val="left"/>
      <w:pPr>
        <w:ind w:left="5400" w:hanging="360"/>
      </w:pPr>
      <w:rPr>
        <w:rFonts w:ascii="Courier New" w:hAnsi="Courier New" w:cs="Courier New" w:hint="default"/>
      </w:rPr>
    </w:lvl>
    <w:lvl w:ilvl="8" w:tplc="0BCAA214" w:tentative="1">
      <w:start w:val="1"/>
      <w:numFmt w:val="bullet"/>
      <w:lvlText w:val=""/>
      <w:lvlJc w:val="left"/>
      <w:pPr>
        <w:ind w:left="6120" w:hanging="360"/>
      </w:pPr>
      <w:rPr>
        <w:rFonts w:ascii="Wingdings" w:hAnsi="Wingdings" w:hint="default"/>
      </w:rPr>
    </w:lvl>
  </w:abstractNum>
  <w:abstractNum w:abstractNumId="19"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20" w15:restartNumberingAfterBreak="0">
    <w:nsid w:val="36226AEA"/>
    <w:multiLevelType w:val="hybridMultilevel"/>
    <w:tmpl w:val="DEF60B7A"/>
    <w:lvl w:ilvl="0" w:tplc="73D06FDC">
      <w:start w:val="1"/>
      <w:numFmt w:val="bullet"/>
      <w:lvlText w:val=""/>
      <w:lvlJc w:val="left"/>
      <w:pPr>
        <w:ind w:left="360" w:hanging="360"/>
      </w:pPr>
      <w:rPr>
        <w:rFonts w:ascii="Symbol" w:hAnsi="Symbol" w:hint="default"/>
      </w:rPr>
    </w:lvl>
    <w:lvl w:ilvl="1" w:tplc="DF30F0BA">
      <w:start w:val="1"/>
      <w:numFmt w:val="bullet"/>
      <w:lvlText w:val="o"/>
      <w:lvlJc w:val="left"/>
      <w:pPr>
        <w:ind w:left="1080" w:hanging="360"/>
      </w:pPr>
      <w:rPr>
        <w:rFonts w:ascii="Courier New" w:hAnsi="Courier New" w:cs="Courier New" w:hint="default"/>
      </w:rPr>
    </w:lvl>
    <w:lvl w:ilvl="2" w:tplc="960A88DC" w:tentative="1">
      <w:start w:val="1"/>
      <w:numFmt w:val="bullet"/>
      <w:lvlText w:val=""/>
      <w:lvlJc w:val="left"/>
      <w:pPr>
        <w:ind w:left="1800" w:hanging="360"/>
      </w:pPr>
      <w:rPr>
        <w:rFonts w:ascii="Wingdings" w:hAnsi="Wingdings" w:hint="default"/>
      </w:rPr>
    </w:lvl>
    <w:lvl w:ilvl="3" w:tplc="D9DC80FA" w:tentative="1">
      <w:start w:val="1"/>
      <w:numFmt w:val="bullet"/>
      <w:lvlText w:val=""/>
      <w:lvlJc w:val="left"/>
      <w:pPr>
        <w:ind w:left="2520" w:hanging="360"/>
      </w:pPr>
      <w:rPr>
        <w:rFonts w:ascii="Symbol" w:hAnsi="Symbol" w:hint="default"/>
      </w:rPr>
    </w:lvl>
    <w:lvl w:ilvl="4" w:tplc="59F6A9F0" w:tentative="1">
      <w:start w:val="1"/>
      <w:numFmt w:val="bullet"/>
      <w:lvlText w:val="o"/>
      <w:lvlJc w:val="left"/>
      <w:pPr>
        <w:ind w:left="3240" w:hanging="360"/>
      </w:pPr>
      <w:rPr>
        <w:rFonts w:ascii="Courier New" w:hAnsi="Courier New" w:cs="Courier New" w:hint="default"/>
      </w:rPr>
    </w:lvl>
    <w:lvl w:ilvl="5" w:tplc="E1123578" w:tentative="1">
      <w:start w:val="1"/>
      <w:numFmt w:val="bullet"/>
      <w:lvlText w:val=""/>
      <w:lvlJc w:val="left"/>
      <w:pPr>
        <w:ind w:left="3960" w:hanging="360"/>
      </w:pPr>
      <w:rPr>
        <w:rFonts w:ascii="Wingdings" w:hAnsi="Wingdings" w:hint="default"/>
      </w:rPr>
    </w:lvl>
    <w:lvl w:ilvl="6" w:tplc="947E2140" w:tentative="1">
      <w:start w:val="1"/>
      <w:numFmt w:val="bullet"/>
      <w:lvlText w:val=""/>
      <w:lvlJc w:val="left"/>
      <w:pPr>
        <w:ind w:left="4680" w:hanging="360"/>
      </w:pPr>
      <w:rPr>
        <w:rFonts w:ascii="Symbol" w:hAnsi="Symbol" w:hint="default"/>
      </w:rPr>
    </w:lvl>
    <w:lvl w:ilvl="7" w:tplc="0F208FC0" w:tentative="1">
      <w:start w:val="1"/>
      <w:numFmt w:val="bullet"/>
      <w:lvlText w:val="o"/>
      <w:lvlJc w:val="left"/>
      <w:pPr>
        <w:ind w:left="5400" w:hanging="360"/>
      </w:pPr>
      <w:rPr>
        <w:rFonts w:ascii="Courier New" w:hAnsi="Courier New" w:cs="Courier New" w:hint="default"/>
      </w:rPr>
    </w:lvl>
    <w:lvl w:ilvl="8" w:tplc="53F8D38C" w:tentative="1">
      <w:start w:val="1"/>
      <w:numFmt w:val="bullet"/>
      <w:lvlText w:val=""/>
      <w:lvlJc w:val="left"/>
      <w:pPr>
        <w:ind w:left="6120" w:hanging="360"/>
      </w:pPr>
      <w:rPr>
        <w:rFonts w:ascii="Wingdings" w:hAnsi="Wingdings" w:hint="default"/>
      </w:rPr>
    </w:lvl>
  </w:abstractNum>
  <w:abstractNum w:abstractNumId="21"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3"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5"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6"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9"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8C2791F"/>
    <w:multiLevelType w:val="multilevel"/>
    <w:tmpl w:val="B8A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32"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5" w15:restartNumberingAfterBreak="0">
    <w:nsid w:val="580F05A6"/>
    <w:multiLevelType w:val="multilevel"/>
    <w:tmpl w:val="BB9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7"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41"/>
  </w:num>
  <w:num w:numId="4">
    <w:abstractNumId w:val="6"/>
  </w:num>
  <w:num w:numId="5">
    <w:abstractNumId w:val="1"/>
  </w:num>
  <w:num w:numId="6">
    <w:abstractNumId w:val="39"/>
  </w:num>
  <w:num w:numId="7">
    <w:abstractNumId w:val="40"/>
  </w:num>
  <w:num w:numId="8">
    <w:abstractNumId w:val="17"/>
  </w:num>
  <w:num w:numId="9">
    <w:abstractNumId w:val="10"/>
  </w:num>
  <w:num w:numId="10">
    <w:abstractNumId w:val="27"/>
  </w:num>
  <w:num w:numId="11">
    <w:abstractNumId w:val="11"/>
  </w:num>
  <w:num w:numId="12">
    <w:abstractNumId w:val="5"/>
  </w:num>
  <w:num w:numId="13">
    <w:abstractNumId w:val="4"/>
  </w:num>
  <w:num w:numId="14">
    <w:abstractNumId w:val="42"/>
  </w:num>
  <w:num w:numId="15">
    <w:abstractNumId w:val="16"/>
  </w:num>
  <w:num w:numId="16">
    <w:abstractNumId w:val="14"/>
  </w:num>
  <w:num w:numId="17">
    <w:abstractNumId w:val="32"/>
  </w:num>
  <w:num w:numId="18">
    <w:abstractNumId w:val="21"/>
  </w:num>
  <w:num w:numId="19">
    <w:abstractNumId w:val="7"/>
  </w:num>
  <w:num w:numId="20">
    <w:abstractNumId w:val="2"/>
  </w:num>
  <w:num w:numId="21">
    <w:abstractNumId w:val="3"/>
  </w:num>
  <w:num w:numId="22">
    <w:abstractNumId w:val="33"/>
  </w:num>
  <w:num w:numId="23">
    <w:abstractNumId w:val="12"/>
  </w:num>
  <w:num w:numId="24">
    <w:abstractNumId w:val="38"/>
  </w:num>
  <w:num w:numId="25">
    <w:abstractNumId w:val="23"/>
  </w:num>
  <w:num w:numId="26">
    <w:abstractNumId w:val="31"/>
  </w:num>
  <w:num w:numId="27">
    <w:abstractNumId w:val="34"/>
  </w:num>
  <w:num w:numId="28">
    <w:abstractNumId w:val="8"/>
  </w:num>
  <w:num w:numId="29">
    <w:abstractNumId w:val="0"/>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8"/>
  </w:num>
  <w:num w:numId="34">
    <w:abstractNumId w:val="19"/>
  </w:num>
  <w:num w:numId="35">
    <w:abstractNumId w:val="22"/>
  </w:num>
  <w:num w:numId="36">
    <w:abstractNumId w:val="25"/>
  </w:num>
  <w:num w:numId="37">
    <w:abstractNumId w:val="36"/>
  </w:num>
  <w:num w:numId="38">
    <w:abstractNumId w:val="43"/>
  </w:num>
  <w:num w:numId="39">
    <w:abstractNumId w:val="30"/>
  </w:num>
  <w:num w:numId="40">
    <w:abstractNumId w:val="35"/>
  </w:num>
  <w:num w:numId="41">
    <w:abstractNumId w:val="15"/>
  </w:num>
  <w:num w:numId="42">
    <w:abstractNumId w:val="20"/>
  </w:num>
  <w:num w:numId="43">
    <w:abstractNumId w:val="1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6DD9"/>
    <w:rsid w:val="000414A0"/>
    <w:rsid w:val="00054882"/>
    <w:rsid w:val="00066AFD"/>
    <w:rsid w:val="00070B9D"/>
    <w:rsid w:val="00071BC2"/>
    <w:rsid w:val="000745DA"/>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97627"/>
    <w:rsid w:val="00397D91"/>
    <w:rsid w:val="003C28F7"/>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D6063"/>
    <w:rsid w:val="005E40E7"/>
    <w:rsid w:val="005E459A"/>
    <w:rsid w:val="005F09A0"/>
    <w:rsid w:val="00611496"/>
    <w:rsid w:val="00627B1B"/>
    <w:rsid w:val="00640F55"/>
    <w:rsid w:val="00680C49"/>
    <w:rsid w:val="00682BB2"/>
    <w:rsid w:val="006A697C"/>
    <w:rsid w:val="006B3432"/>
    <w:rsid w:val="006B73B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D1F11"/>
    <w:rsid w:val="008D4365"/>
    <w:rsid w:val="008D726D"/>
    <w:rsid w:val="008E3F18"/>
    <w:rsid w:val="008F4645"/>
    <w:rsid w:val="00913DFB"/>
    <w:rsid w:val="00914E3C"/>
    <w:rsid w:val="00916D40"/>
    <w:rsid w:val="00927923"/>
    <w:rsid w:val="00934F5E"/>
    <w:rsid w:val="009B47D4"/>
    <w:rsid w:val="009C0F94"/>
    <w:rsid w:val="009C1615"/>
    <w:rsid w:val="009D68C8"/>
    <w:rsid w:val="009E4E0C"/>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C6766"/>
    <w:rsid w:val="00BD79F3"/>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B7097"/>
    <w:rsid w:val="00DD5A85"/>
    <w:rsid w:val="00DF4AC6"/>
    <w:rsid w:val="00E06F56"/>
    <w:rsid w:val="00E26667"/>
    <w:rsid w:val="00E37761"/>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52B0A"/>
    <w:rsid w:val="00F739BE"/>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8CCB772"/>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097"/>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D7285F6-E627-432D-99CA-2C79631F88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5AA8A398158AB42849FA418244E0D55" ma:contentTypeVersion="" ma:contentTypeDescription="PDMS Document Site Content Type" ma:contentTypeScope="" ma:versionID="43b98f465e5949c95e9bd1375eebdb6d">
  <xsd:schema xmlns:xsd="http://www.w3.org/2001/XMLSchema" xmlns:xs="http://www.w3.org/2001/XMLSchema" xmlns:p="http://schemas.microsoft.com/office/2006/metadata/properties" xmlns:ns2="DD7285F6-E627-432D-99CA-2C79631F8819" targetNamespace="http://schemas.microsoft.com/office/2006/metadata/properties" ma:root="true" ma:fieldsID="54426115dae75c16267649e494269531" ns2:_="">
    <xsd:import namespace="DD7285F6-E627-432D-99CA-2C79631F881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85F6-E627-432D-99CA-2C79631F881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B09E-9989-4B3C-92B2-598A2A01905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D7285F6-E627-432D-99CA-2C79631F8819"/>
    <ds:schemaRef ds:uri="http://www.w3.org/XML/1998/namespace"/>
  </ds:schemaRefs>
</ds:datastoreItem>
</file>

<file path=customXml/itemProps2.xml><?xml version="1.0" encoding="utf-8"?>
<ds:datastoreItem xmlns:ds="http://schemas.openxmlformats.org/officeDocument/2006/customXml" ds:itemID="{E866DE44-FA55-4701-8F18-00B2FF70653B}">
  <ds:schemaRefs>
    <ds:schemaRef ds:uri="http://schemas.microsoft.com/sharepoint/v3/contenttype/forms"/>
  </ds:schemaRefs>
</ds:datastoreItem>
</file>

<file path=customXml/itemProps3.xml><?xml version="1.0" encoding="utf-8"?>
<ds:datastoreItem xmlns:ds="http://schemas.openxmlformats.org/officeDocument/2006/customXml" ds:itemID="{CB3397C6-6971-4E97-913F-5408D5A0F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85F6-E627-432D-99CA-2C79631F8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D6AB7-3E4C-4501-A977-DCF4886A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23569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Robert EVERED</cp:lastModifiedBy>
  <cp:revision>2</cp:revision>
  <cp:lastPrinted>2016-09-27T02:37:00Z</cp:lastPrinted>
  <dcterms:created xsi:type="dcterms:W3CDTF">2019-04-01T07:12:00Z</dcterms:created>
  <dcterms:modified xsi:type="dcterms:W3CDTF">2019-04-01T07:12:00Z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0x010100266966F133664895A6EE3632470D45F50085AA8A398158AB42849FA418244E0D55</vt:lpwstr>
  </property>
</Properties>
</file>