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FDCCE" w14:textId="60251799" w:rsidR="002B361E" w:rsidRPr="00272540" w:rsidRDefault="002B361E" w:rsidP="001F5183">
      <w:pPr>
        <w:pStyle w:val="Heading1"/>
        <w:spacing w:before="0" w:after="0" w:line="240" w:lineRule="auto"/>
        <w:jc w:val="center"/>
        <w:rPr>
          <w:rFonts w:ascii="Times New Roman" w:hAnsi="Times New Roman"/>
          <w:caps w:val="0"/>
          <w:color w:val="FF0000"/>
          <w:sz w:val="24"/>
          <w:szCs w:val="24"/>
        </w:rPr>
      </w:pPr>
      <w:bookmarkStart w:id="0" w:name="_GoBack"/>
      <w:bookmarkEnd w:id="0"/>
      <w:r w:rsidRPr="00E81349">
        <w:rPr>
          <w:rFonts w:ascii="Times New Roman" w:hAnsi="Times New Roman"/>
          <w:b/>
          <w:sz w:val="24"/>
          <w:u w:val="single"/>
        </w:rPr>
        <w:t>EXPLANATORY STATEMENT</w:t>
      </w:r>
      <w:r w:rsidR="00670C8D" w:rsidRPr="001D3031">
        <w:rPr>
          <w:rFonts w:ascii="Times New Roman" w:hAnsi="Times New Roman"/>
          <w:b/>
          <w:sz w:val="24"/>
          <w:u w:val="single"/>
        </w:rPr>
        <w:t xml:space="preserve"> </w:t>
      </w:r>
      <w:r w:rsidR="00012AD6">
        <w:rPr>
          <w:rFonts w:ascii="Times New Roman" w:hAnsi="Times New Roman"/>
          <w:b/>
          <w:sz w:val="24"/>
          <w:u w:val="single"/>
        </w:rPr>
        <w:br/>
      </w:r>
    </w:p>
    <w:p w14:paraId="09BFDCCF" w14:textId="77777777" w:rsidR="005D194A" w:rsidRDefault="00E23B2F" w:rsidP="00CF14E3">
      <w:pPr>
        <w:spacing w:line="360" w:lineRule="auto"/>
        <w:jc w:val="center"/>
        <w:rPr>
          <w:rFonts w:ascii="Times New Roman" w:hAnsi="Times New Roman" w:cs="Times New Roman"/>
        </w:rPr>
      </w:pPr>
      <w:r w:rsidRPr="001D3031">
        <w:rPr>
          <w:rFonts w:ascii="Times New Roman" w:hAnsi="Times New Roman" w:cs="Times New Roman"/>
        </w:rPr>
        <w:t>Issued by authority of the Attorney-General</w:t>
      </w:r>
      <w:r w:rsidR="005D194A" w:rsidRPr="00521029">
        <w:rPr>
          <w:rFonts w:ascii="Times New Roman" w:hAnsi="Times New Roman" w:cs="Times New Roman"/>
        </w:rPr>
        <w:t xml:space="preserve"> </w:t>
      </w:r>
    </w:p>
    <w:p w14:paraId="763E253F" w14:textId="4927EA1B" w:rsidR="001F5183" w:rsidRDefault="001F5183" w:rsidP="00CF14E3">
      <w:pPr>
        <w:spacing w:line="360" w:lineRule="auto"/>
        <w:jc w:val="center"/>
        <w:rPr>
          <w:rFonts w:ascii="Times New Roman" w:hAnsi="Times New Roman" w:cs="Times New Roman"/>
          <w:i/>
        </w:rPr>
      </w:pPr>
      <w:r>
        <w:rPr>
          <w:rFonts w:ascii="Times New Roman" w:hAnsi="Times New Roman" w:cs="Times New Roman"/>
          <w:i/>
        </w:rPr>
        <w:t>Bankruptcy Act 1966</w:t>
      </w:r>
    </w:p>
    <w:p w14:paraId="6EB33164" w14:textId="5E415329" w:rsidR="001F5183" w:rsidRPr="00187E76" w:rsidRDefault="00187E76" w:rsidP="001F5183">
      <w:pPr>
        <w:pStyle w:val="Heading1"/>
        <w:spacing w:before="0" w:after="0" w:line="240" w:lineRule="auto"/>
        <w:jc w:val="center"/>
        <w:rPr>
          <w:rFonts w:ascii="Times New Roman" w:hAnsi="Times New Roman"/>
          <w:b/>
          <w:i/>
          <w:sz w:val="24"/>
        </w:rPr>
      </w:pPr>
      <w:r w:rsidRPr="00187E76">
        <w:rPr>
          <w:rFonts w:ascii="Times New Roman" w:hAnsi="Times New Roman"/>
          <w:b/>
          <w:i/>
          <w:caps w:val="0"/>
          <w:sz w:val="24"/>
        </w:rPr>
        <w:t>Bankruptcy Amendment (Debt Agreement Reform) R</w:t>
      </w:r>
      <w:r w:rsidR="001F5183" w:rsidRPr="00187E76">
        <w:rPr>
          <w:rFonts w:ascii="Times New Roman" w:hAnsi="Times New Roman"/>
          <w:b/>
          <w:i/>
          <w:caps w:val="0"/>
          <w:sz w:val="24"/>
        </w:rPr>
        <w:t>egulations 201</w:t>
      </w:r>
      <w:r w:rsidR="001F5183" w:rsidRPr="00187E76">
        <w:rPr>
          <w:rFonts w:ascii="Times New Roman" w:hAnsi="Times New Roman"/>
          <w:b/>
          <w:i/>
          <w:sz w:val="24"/>
        </w:rPr>
        <w:t>9</w:t>
      </w:r>
    </w:p>
    <w:p w14:paraId="09BFDCD4" w14:textId="77777777" w:rsidR="00AF0C63" w:rsidRPr="00521029" w:rsidRDefault="00AF0C63" w:rsidP="00CF14E3">
      <w:pPr>
        <w:spacing w:line="360" w:lineRule="auto"/>
        <w:jc w:val="center"/>
        <w:rPr>
          <w:rFonts w:ascii="Times New Roman" w:hAnsi="Times New Roman" w:cs="Times New Roman"/>
          <w:color w:val="FF0000"/>
        </w:rPr>
      </w:pPr>
    </w:p>
    <w:p w14:paraId="09BFDCD5" w14:textId="77777777" w:rsidR="0026109C" w:rsidRPr="00521029" w:rsidRDefault="0026109C" w:rsidP="00CF14E3">
      <w:pPr>
        <w:spacing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245C9EE4" w14:textId="5839A0E3" w:rsidR="00DD657B" w:rsidRPr="00DD657B" w:rsidRDefault="00DD657B" w:rsidP="00DD657B">
      <w:pPr>
        <w:spacing w:line="360" w:lineRule="auto"/>
        <w:rPr>
          <w:rFonts w:ascii="Times New Roman" w:hAnsi="Times New Roman" w:cs="Times New Roman"/>
        </w:rPr>
      </w:pPr>
      <w:r w:rsidRPr="00DD657B">
        <w:rPr>
          <w:rFonts w:ascii="Times New Roman" w:hAnsi="Times New Roman" w:cs="Times New Roman"/>
        </w:rPr>
        <w:t xml:space="preserve">The </w:t>
      </w:r>
      <w:r w:rsidRPr="00272540">
        <w:rPr>
          <w:rFonts w:ascii="Times New Roman" w:hAnsi="Times New Roman" w:cs="Times New Roman"/>
          <w:i/>
        </w:rPr>
        <w:t>Bankruptcy Act 1966</w:t>
      </w:r>
      <w:r w:rsidRPr="00DD657B">
        <w:rPr>
          <w:rFonts w:ascii="Times New Roman" w:hAnsi="Times New Roman" w:cs="Times New Roman"/>
        </w:rPr>
        <w:t xml:space="preserve"> (the Act) provides for bankruptcy and personal </w:t>
      </w:r>
      <w:r>
        <w:rPr>
          <w:rFonts w:ascii="Times New Roman" w:hAnsi="Times New Roman" w:cs="Times New Roman"/>
        </w:rPr>
        <w:t>insolvency laws in Australia.</w:t>
      </w:r>
    </w:p>
    <w:p w14:paraId="10485325" w14:textId="40FBF9BA" w:rsidR="00DD657B" w:rsidRPr="00DD657B" w:rsidRDefault="00DD657B" w:rsidP="00DD657B">
      <w:pPr>
        <w:spacing w:line="360" w:lineRule="auto"/>
        <w:rPr>
          <w:rFonts w:ascii="Times New Roman" w:hAnsi="Times New Roman" w:cs="Times New Roman"/>
        </w:rPr>
      </w:pPr>
      <w:r w:rsidRPr="00DD657B">
        <w:rPr>
          <w:rFonts w:ascii="Times New Roman" w:hAnsi="Times New Roman" w:cs="Times New Roman"/>
        </w:rPr>
        <w:t>Section 315 of the</w:t>
      </w:r>
      <w:r w:rsidR="007805FF">
        <w:rPr>
          <w:rFonts w:ascii="Times New Roman" w:hAnsi="Times New Roman" w:cs="Times New Roman"/>
        </w:rPr>
        <w:t xml:space="preserve"> Act provides that the Governor</w:t>
      </w:r>
      <w:r w:rsidR="007805FF">
        <w:rPr>
          <w:rFonts w:ascii="Times New Roman" w:hAnsi="Times New Roman" w:cs="Times New Roman"/>
        </w:rPr>
        <w:noBreakHyphen/>
      </w:r>
      <w:r w:rsidRPr="00DD657B">
        <w:rPr>
          <w:rFonts w:ascii="Times New Roman" w:hAnsi="Times New Roman" w:cs="Times New Roman"/>
        </w:rPr>
        <w:t>General may make regulations prescribing matters required or permitted by the Act to be prescribed, or necessary or convenient to be prescribed, for carrying out or giving effect to the Act.</w:t>
      </w:r>
    </w:p>
    <w:p w14:paraId="1E438946" w14:textId="6E7D2E16" w:rsidR="00DD657B" w:rsidRPr="00DD657B" w:rsidRDefault="00DD657B" w:rsidP="00DD657B">
      <w:pPr>
        <w:spacing w:line="360" w:lineRule="auto"/>
        <w:rPr>
          <w:rFonts w:ascii="Times New Roman" w:hAnsi="Times New Roman" w:cs="Times New Roman"/>
        </w:rPr>
      </w:pPr>
      <w:r w:rsidRPr="00DD657B">
        <w:rPr>
          <w:rFonts w:ascii="Times New Roman" w:hAnsi="Times New Roman" w:cs="Times New Roman"/>
        </w:rPr>
        <w:t xml:space="preserve">The </w:t>
      </w:r>
      <w:r w:rsidR="00E77E38">
        <w:rPr>
          <w:rFonts w:ascii="Times New Roman" w:hAnsi="Times New Roman" w:cs="Times New Roman"/>
        </w:rPr>
        <w:t xml:space="preserve">purpose of the </w:t>
      </w:r>
      <w:r w:rsidRPr="00DD657B">
        <w:rPr>
          <w:rFonts w:ascii="Times New Roman" w:hAnsi="Times New Roman" w:cs="Times New Roman"/>
          <w:i/>
        </w:rPr>
        <w:t>Bankruptcy Amendment (Debt Agreement Reform) Regulations 2019</w:t>
      </w:r>
      <w:r w:rsidRPr="00DD657B">
        <w:rPr>
          <w:rFonts w:ascii="Times New Roman" w:hAnsi="Times New Roman" w:cs="Times New Roman"/>
        </w:rPr>
        <w:t xml:space="preserve"> (</w:t>
      </w:r>
      <w:r w:rsidR="007805FF">
        <w:rPr>
          <w:rFonts w:ascii="Times New Roman" w:hAnsi="Times New Roman" w:cs="Times New Roman"/>
        </w:rPr>
        <w:t>the </w:t>
      </w:r>
      <w:r w:rsidRPr="00DD657B">
        <w:rPr>
          <w:rFonts w:ascii="Times New Roman" w:hAnsi="Times New Roman" w:cs="Times New Roman"/>
        </w:rPr>
        <w:t xml:space="preserve">Regulations) </w:t>
      </w:r>
      <w:r w:rsidR="00E77E38">
        <w:rPr>
          <w:rFonts w:ascii="Times New Roman" w:hAnsi="Times New Roman" w:cs="Times New Roman"/>
        </w:rPr>
        <w:t xml:space="preserve">is to </w:t>
      </w:r>
      <w:r w:rsidRPr="00DD657B">
        <w:rPr>
          <w:rFonts w:ascii="Times New Roman" w:hAnsi="Times New Roman" w:cs="Times New Roman"/>
        </w:rPr>
        <w:t xml:space="preserve">make consequential amendments to the </w:t>
      </w:r>
      <w:r w:rsidRPr="00DD657B">
        <w:rPr>
          <w:rFonts w:ascii="Times New Roman" w:hAnsi="Times New Roman" w:cs="Times New Roman"/>
          <w:i/>
        </w:rPr>
        <w:t>Bankruptcy Regulations 1996</w:t>
      </w:r>
      <w:r w:rsidRPr="00DD657B">
        <w:rPr>
          <w:rFonts w:ascii="Times New Roman" w:hAnsi="Times New Roman" w:cs="Times New Roman"/>
        </w:rPr>
        <w:t xml:space="preserve"> (</w:t>
      </w:r>
      <w:r w:rsidR="007805FF">
        <w:rPr>
          <w:rFonts w:ascii="Times New Roman" w:hAnsi="Times New Roman" w:cs="Times New Roman"/>
        </w:rPr>
        <w:t>the Principal </w:t>
      </w:r>
      <w:r w:rsidRPr="00DD657B">
        <w:rPr>
          <w:rFonts w:ascii="Times New Roman" w:hAnsi="Times New Roman" w:cs="Times New Roman"/>
        </w:rPr>
        <w:t xml:space="preserve">Regulations) to support measures contained in the </w:t>
      </w:r>
      <w:r w:rsidRPr="00DD657B">
        <w:rPr>
          <w:rFonts w:ascii="Times New Roman" w:hAnsi="Times New Roman" w:cs="Times New Roman"/>
          <w:i/>
        </w:rPr>
        <w:t>Bankruptcy Amendment (Debt Agreement Reform) Act 2018</w:t>
      </w:r>
      <w:r>
        <w:rPr>
          <w:rFonts w:ascii="Times New Roman" w:hAnsi="Times New Roman" w:cs="Times New Roman"/>
        </w:rPr>
        <w:t xml:space="preserve"> (Debt Agreement Reform Act). </w:t>
      </w:r>
    </w:p>
    <w:p w14:paraId="1FF60771" w14:textId="5FBD7001" w:rsidR="00DD657B" w:rsidRPr="00DD657B" w:rsidRDefault="00DD657B" w:rsidP="00DD657B">
      <w:pPr>
        <w:spacing w:line="360" w:lineRule="auto"/>
        <w:rPr>
          <w:rFonts w:ascii="Times New Roman" w:hAnsi="Times New Roman" w:cs="Times New Roman"/>
        </w:rPr>
      </w:pPr>
      <w:r w:rsidRPr="00DD657B">
        <w:rPr>
          <w:rFonts w:ascii="Times New Roman" w:hAnsi="Times New Roman" w:cs="Times New Roman"/>
        </w:rPr>
        <w:t>The Debt Agreement Reform Act improves regulation of debt agreements and debt agreement administrators, in response to the increasing use of debt agreements and evidence of consumer exploitation by the debt agreement industry. The Debt Agreement Reform Act received Royal Assent on 27 September 2018 and the majority of its measures commence</w:t>
      </w:r>
      <w:r>
        <w:rPr>
          <w:rFonts w:ascii="Times New Roman" w:hAnsi="Times New Roman" w:cs="Times New Roman"/>
        </w:rPr>
        <w:t xml:space="preserve">d on 27 June 2019. The </w:t>
      </w:r>
      <w:r w:rsidRPr="00DD657B">
        <w:rPr>
          <w:rFonts w:ascii="Times New Roman" w:hAnsi="Times New Roman" w:cs="Times New Roman"/>
        </w:rPr>
        <w:t xml:space="preserve">Regulations </w:t>
      </w:r>
      <w:r w:rsidR="007B313A">
        <w:rPr>
          <w:rFonts w:ascii="Times New Roman" w:hAnsi="Times New Roman" w:cs="Times New Roman"/>
        </w:rPr>
        <w:t xml:space="preserve">will </w:t>
      </w:r>
      <w:r>
        <w:rPr>
          <w:rFonts w:ascii="Times New Roman" w:hAnsi="Times New Roman" w:cs="Times New Roman"/>
        </w:rPr>
        <w:t>support</w:t>
      </w:r>
      <w:r w:rsidRPr="00DD657B">
        <w:rPr>
          <w:rFonts w:ascii="Times New Roman" w:hAnsi="Times New Roman" w:cs="Times New Roman"/>
        </w:rPr>
        <w:t xml:space="preserve"> the Debt Agreement Reform Act </w:t>
      </w:r>
      <w:r>
        <w:rPr>
          <w:rFonts w:ascii="Times New Roman" w:hAnsi="Times New Roman" w:cs="Times New Roman"/>
        </w:rPr>
        <w:t xml:space="preserve">to operate </w:t>
      </w:r>
      <w:r w:rsidRPr="00DD657B">
        <w:rPr>
          <w:rFonts w:ascii="Times New Roman" w:hAnsi="Times New Roman" w:cs="Times New Roman"/>
        </w:rPr>
        <w:t xml:space="preserve">as intended, including by removing </w:t>
      </w:r>
      <w:r w:rsidR="005163E4">
        <w:rPr>
          <w:rFonts w:ascii="Times New Roman" w:hAnsi="Times New Roman" w:cs="Times New Roman"/>
        </w:rPr>
        <w:t>a redundant reference</w:t>
      </w:r>
      <w:r w:rsidRPr="00DD657B">
        <w:rPr>
          <w:rFonts w:ascii="Times New Roman" w:hAnsi="Times New Roman" w:cs="Times New Roman"/>
        </w:rPr>
        <w:t xml:space="preserve"> and strengthening the standards that debt agreement administrators must satisfy.</w:t>
      </w:r>
    </w:p>
    <w:p w14:paraId="153C8B61" w14:textId="5BF0522C" w:rsidR="00DD657B" w:rsidRDefault="00DD657B" w:rsidP="00DD657B">
      <w:pPr>
        <w:spacing w:line="360" w:lineRule="auto"/>
        <w:rPr>
          <w:rFonts w:ascii="Times New Roman" w:hAnsi="Times New Roman" w:cs="Times New Roman"/>
        </w:rPr>
      </w:pPr>
      <w:r w:rsidRPr="00DD657B">
        <w:rPr>
          <w:rFonts w:ascii="Times New Roman" w:hAnsi="Times New Roman" w:cs="Times New Roman"/>
        </w:rPr>
        <w:t>In particular, the Regulations</w:t>
      </w:r>
      <w:r w:rsidR="00E77E38">
        <w:rPr>
          <w:rFonts w:ascii="Times New Roman" w:hAnsi="Times New Roman" w:cs="Times New Roman"/>
        </w:rPr>
        <w:t xml:space="preserve"> amend the Principal Regulations to</w:t>
      </w:r>
      <w:r>
        <w:rPr>
          <w:rFonts w:ascii="Times New Roman" w:hAnsi="Times New Roman" w:cs="Times New Roman"/>
        </w:rPr>
        <w:t>:</w:t>
      </w:r>
    </w:p>
    <w:p w14:paraId="1DF4A6B8" w14:textId="7F36D8B3" w:rsidR="007B313A" w:rsidRPr="007B313A" w:rsidRDefault="00272540" w:rsidP="007B313A">
      <w:pPr>
        <w:pStyle w:val="ListParagraph"/>
        <w:numPr>
          <w:ilvl w:val="0"/>
          <w:numId w:val="14"/>
        </w:numPr>
        <w:spacing w:after="0" w:line="360" w:lineRule="auto"/>
        <w:rPr>
          <w:rFonts w:ascii="Times New Roman" w:hAnsi="Times New Roman" w:cs="Times New Roman"/>
        </w:rPr>
      </w:pPr>
      <w:r>
        <w:rPr>
          <w:rFonts w:ascii="Times New Roman" w:hAnsi="Times New Roman" w:cs="Times New Roman"/>
        </w:rPr>
        <w:t>Remove reference</w:t>
      </w:r>
      <w:r w:rsidR="00DD657B" w:rsidRPr="00DD657B">
        <w:rPr>
          <w:rFonts w:ascii="Times New Roman" w:hAnsi="Times New Roman" w:cs="Times New Roman"/>
        </w:rPr>
        <w:t xml:space="preserve"> to subsection 185E(1) of the Act</w:t>
      </w:r>
      <w:r>
        <w:rPr>
          <w:rFonts w:ascii="Times New Roman" w:hAnsi="Times New Roman" w:cs="Times New Roman"/>
        </w:rPr>
        <w:t xml:space="preserve"> in the Principal Regulations</w:t>
      </w:r>
      <w:r w:rsidR="00DD657B" w:rsidRPr="00DD657B">
        <w:rPr>
          <w:rFonts w:ascii="Times New Roman" w:hAnsi="Times New Roman" w:cs="Times New Roman"/>
        </w:rPr>
        <w:t xml:space="preserve">, </w:t>
      </w:r>
      <w:r>
        <w:rPr>
          <w:rFonts w:ascii="Times New Roman" w:hAnsi="Times New Roman" w:cs="Times New Roman"/>
        </w:rPr>
        <w:t>as subsection 185E(1) was</w:t>
      </w:r>
      <w:r w:rsidR="00DD657B" w:rsidRPr="00DD657B">
        <w:rPr>
          <w:rFonts w:ascii="Times New Roman" w:hAnsi="Times New Roman" w:cs="Times New Roman"/>
        </w:rPr>
        <w:t xml:space="preserve"> repealed by the Debt Agreement Reform Act;</w:t>
      </w:r>
    </w:p>
    <w:p w14:paraId="017EC3EA" w14:textId="77777777" w:rsidR="007B313A" w:rsidRPr="00DD657B" w:rsidRDefault="007B313A" w:rsidP="007B313A">
      <w:pPr>
        <w:pStyle w:val="ListParagraph"/>
        <w:spacing w:after="0" w:line="360" w:lineRule="auto"/>
        <w:rPr>
          <w:rFonts w:ascii="Times New Roman" w:hAnsi="Times New Roman" w:cs="Times New Roman"/>
        </w:rPr>
      </w:pPr>
    </w:p>
    <w:p w14:paraId="66121C69" w14:textId="23C924AD" w:rsidR="007B313A" w:rsidRDefault="00DD657B" w:rsidP="007B313A">
      <w:pPr>
        <w:pStyle w:val="ListParagraph"/>
        <w:numPr>
          <w:ilvl w:val="0"/>
          <w:numId w:val="14"/>
        </w:numPr>
        <w:spacing w:after="0" w:line="360" w:lineRule="auto"/>
        <w:rPr>
          <w:rFonts w:ascii="Times New Roman" w:hAnsi="Times New Roman" w:cs="Times New Roman"/>
        </w:rPr>
      </w:pPr>
      <w:r w:rsidRPr="00DD657B">
        <w:rPr>
          <w:rFonts w:ascii="Times New Roman" w:hAnsi="Times New Roman" w:cs="Times New Roman"/>
        </w:rPr>
        <w:t xml:space="preserve">Update the educational qualifications required for registration as a debt agreement administrator, and prescribe equivalent qualifications from foreign institutions and membership of professional accounting bodies. This </w:t>
      </w:r>
      <w:r w:rsidR="005163E4">
        <w:rPr>
          <w:rFonts w:ascii="Times New Roman" w:hAnsi="Times New Roman" w:cs="Times New Roman"/>
        </w:rPr>
        <w:t xml:space="preserve">will </w:t>
      </w:r>
      <w:r w:rsidR="00272540">
        <w:rPr>
          <w:rFonts w:ascii="Times New Roman" w:hAnsi="Times New Roman" w:cs="Times New Roman"/>
        </w:rPr>
        <w:t>ensure</w:t>
      </w:r>
      <w:r w:rsidRPr="00DD657B">
        <w:rPr>
          <w:rFonts w:ascii="Times New Roman" w:hAnsi="Times New Roman" w:cs="Times New Roman"/>
        </w:rPr>
        <w:t xml:space="preserve"> that people with relevant expertise are not excluded from becoming registered as debt agreement administrators; and</w:t>
      </w:r>
    </w:p>
    <w:p w14:paraId="57102BB7" w14:textId="77777777" w:rsidR="007B313A" w:rsidRPr="007B313A" w:rsidRDefault="007B313A" w:rsidP="007B313A">
      <w:pPr>
        <w:spacing w:after="0" w:line="360" w:lineRule="auto"/>
        <w:rPr>
          <w:rFonts w:ascii="Times New Roman" w:hAnsi="Times New Roman" w:cs="Times New Roman"/>
        </w:rPr>
      </w:pPr>
    </w:p>
    <w:p w14:paraId="703062D5" w14:textId="57348D22" w:rsidR="00DD657B" w:rsidRDefault="00DD657B" w:rsidP="007B313A">
      <w:pPr>
        <w:pStyle w:val="ListParagraph"/>
        <w:numPr>
          <w:ilvl w:val="0"/>
          <w:numId w:val="14"/>
        </w:numPr>
        <w:spacing w:after="0" w:line="360" w:lineRule="auto"/>
        <w:rPr>
          <w:rFonts w:ascii="Times New Roman" w:hAnsi="Times New Roman" w:cs="Times New Roman"/>
        </w:rPr>
      </w:pPr>
      <w:r w:rsidRPr="00DD657B">
        <w:rPr>
          <w:rFonts w:ascii="Times New Roman" w:hAnsi="Times New Roman" w:cs="Times New Roman"/>
        </w:rPr>
        <w:lastRenderedPageBreak/>
        <w:t>Align debt agreement administrator registration renewal requirements with those of trustees, by preventing the Inspector-General in Bankruptcy from approving the renewal of a debt agreement administrator’s registration if the administrator has outstanding estate charges of more than $500.</w:t>
      </w:r>
    </w:p>
    <w:p w14:paraId="0FC015C7" w14:textId="77777777" w:rsidR="007B313A" w:rsidRPr="00DD657B" w:rsidRDefault="007B313A" w:rsidP="007B313A">
      <w:pPr>
        <w:pStyle w:val="ListParagraph"/>
        <w:spacing w:after="0" w:line="360" w:lineRule="auto"/>
        <w:rPr>
          <w:rFonts w:ascii="Times New Roman" w:hAnsi="Times New Roman" w:cs="Times New Roman"/>
        </w:rPr>
      </w:pPr>
    </w:p>
    <w:p w14:paraId="0A1C1EA4" w14:textId="7D2A4074" w:rsidR="00272540" w:rsidRPr="00272540" w:rsidRDefault="00272540" w:rsidP="00272540">
      <w:pPr>
        <w:spacing w:line="360" w:lineRule="auto"/>
        <w:rPr>
          <w:rFonts w:ascii="Times New Roman" w:hAnsi="Times New Roman" w:cs="Times New Roman"/>
        </w:rPr>
      </w:pPr>
      <w:r w:rsidRPr="00272540">
        <w:rPr>
          <w:rFonts w:ascii="Times New Roman" w:hAnsi="Times New Roman" w:cs="Times New Roman"/>
        </w:rPr>
        <w:t xml:space="preserve">Details of the Regulations are set out in </w:t>
      </w:r>
      <w:r w:rsidRPr="001B3F8F">
        <w:rPr>
          <w:rFonts w:ascii="Times New Roman" w:hAnsi="Times New Roman" w:cs="Times New Roman"/>
          <w:b/>
          <w:u w:val="single"/>
        </w:rPr>
        <w:t>Attachment A</w:t>
      </w:r>
      <w:r w:rsidRPr="00272540">
        <w:rPr>
          <w:rFonts w:ascii="Times New Roman" w:hAnsi="Times New Roman" w:cs="Times New Roman"/>
        </w:rPr>
        <w:t>.</w:t>
      </w:r>
    </w:p>
    <w:p w14:paraId="0B4C6F2E" w14:textId="2AD033F3" w:rsidR="00DD657B" w:rsidRPr="00272540" w:rsidRDefault="00272540" w:rsidP="00272540">
      <w:pPr>
        <w:spacing w:line="360" w:lineRule="auto"/>
        <w:rPr>
          <w:rFonts w:ascii="Times New Roman" w:hAnsi="Times New Roman" w:cs="Times New Roman"/>
        </w:rPr>
      </w:pPr>
      <w:r w:rsidRPr="00272540">
        <w:rPr>
          <w:rFonts w:ascii="Times New Roman" w:hAnsi="Times New Roman" w:cs="Times New Roman"/>
        </w:rPr>
        <w:t xml:space="preserve">The Regulations are a legislative instrument for the purposes of the </w:t>
      </w:r>
      <w:r w:rsidRPr="00272540">
        <w:rPr>
          <w:rFonts w:ascii="Times New Roman" w:hAnsi="Times New Roman" w:cs="Times New Roman"/>
          <w:i/>
        </w:rPr>
        <w:t>Legislation Act 2003</w:t>
      </w:r>
      <w:r w:rsidRPr="00272540">
        <w:rPr>
          <w:rFonts w:ascii="Times New Roman" w:hAnsi="Times New Roman" w:cs="Times New Roman"/>
        </w:rPr>
        <w:t>.</w:t>
      </w:r>
    </w:p>
    <w:p w14:paraId="09BFDCE0" w14:textId="77777777" w:rsidR="0026109C"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1C20B797" w14:textId="025C377B" w:rsidR="00272540" w:rsidRPr="00272540" w:rsidRDefault="00272540" w:rsidP="009B6322">
      <w:pPr>
        <w:spacing w:line="360" w:lineRule="auto"/>
        <w:rPr>
          <w:rFonts w:ascii="Times New Roman" w:hAnsi="Times New Roman" w:cs="Times New Roman"/>
        </w:rPr>
      </w:pPr>
      <w:r w:rsidRPr="00272540">
        <w:rPr>
          <w:rFonts w:ascii="Times New Roman" w:hAnsi="Times New Roman" w:cs="Times New Roman"/>
        </w:rPr>
        <w:t xml:space="preserve">In accordance with the requirement for consultation under section 17 of the </w:t>
      </w:r>
      <w:r w:rsidRPr="00272540">
        <w:rPr>
          <w:rFonts w:ascii="Times New Roman" w:hAnsi="Times New Roman" w:cs="Times New Roman"/>
          <w:i/>
        </w:rPr>
        <w:t>Legislation Act 2003</w:t>
      </w:r>
      <w:r w:rsidRPr="00272540">
        <w:rPr>
          <w:rFonts w:ascii="Times New Roman" w:hAnsi="Times New Roman" w:cs="Times New Roman"/>
        </w:rPr>
        <w:t xml:space="preserve">, the </w:t>
      </w:r>
      <w:r w:rsidR="00E77E38">
        <w:rPr>
          <w:rFonts w:ascii="Times New Roman" w:hAnsi="Times New Roman" w:cs="Times New Roman"/>
        </w:rPr>
        <w:t xml:space="preserve">Regulations have been informed by consultation with the </w:t>
      </w:r>
      <w:r w:rsidRPr="00272540">
        <w:rPr>
          <w:rFonts w:ascii="Times New Roman" w:hAnsi="Times New Roman" w:cs="Times New Roman"/>
        </w:rPr>
        <w:t xml:space="preserve">Australian Financial Security Authority </w:t>
      </w:r>
      <w:r w:rsidR="00E77E38">
        <w:rPr>
          <w:rFonts w:ascii="Times New Roman" w:hAnsi="Times New Roman" w:cs="Times New Roman"/>
        </w:rPr>
        <w:t>(AFSA), as the agency responsible for the administration and regulation of the personal insolvency system. AFSA is supportive of the amendments.</w:t>
      </w:r>
      <w:r>
        <w:rPr>
          <w:rFonts w:ascii="Times New Roman" w:hAnsi="Times New Roman" w:cs="Times New Roman"/>
        </w:rPr>
        <w:t xml:space="preserve"> </w:t>
      </w:r>
    </w:p>
    <w:p w14:paraId="09BFDCE4" w14:textId="77777777" w:rsidR="00566C9B" w:rsidRPr="00521029" w:rsidRDefault="004F430F" w:rsidP="00CF14E3">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Regulation Impact Statement</w:t>
      </w:r>
    </w:p>
    <w:p w14:paraId="5E2405AE" w14:textId="686E12AD" w:rsidR="001B3F8F" w:rsidRPr="001B3F8F" w:rsidRDefault="001B3F8F" w:rsidP="00CF14E3">
      <w:pPr>
        <w:spacing w:line="360" w:lineRule="auto"/>
        <w:rPr>
          <w:rFonts w:ascii="Times New Roman" w:hAnsi="Times New Roman" w:cs="Times New Roman"/>
        </w:rPr>
      </w:pPr>
      <w:r w:rsidRPr="001B3F8F">
        <w:rPr>
          <w:rFonts w:ascii="Times New Roman" w:hAnsi="Times New Roman" w:cs="Times New Roman"/>
        </w:rPr>
        <w:t>The Office of Best Practice Regulation assessed the Regulations as having a minor regulatory impact on business</w:t>
      </w:r>
      <w:r w:rsidR="004C1C95">
        <w:rPr>
          <w:rFonts w:ascii="Times New Roman" w:hAnsi="Times New Roman" w:cs="Times New Roman"/>
        </w:rPr>
        <w:t>es</w:t>
      </w:r>
      <w:r w:rsidRPr="001B3F8F">
        <w:rPr>
          <w:rFonts w:ascii="Times New Roman" w:hAnsi="Times New Roman" w:cs="Times New Roman"/>
        </w:rPr>
        <w:t xml:space="preserve">, community organisations </w:t>
      </w:r>
      <w:r w:rsidR="004C1C95">
        <w:rPr>
          <w:rFonts w:ascii="Times New Roman" w:hAnsi="Times New Roman" w:cs="Times New Roman"/>
        </w:rPr>
        <w:t>and</w:t>
      </w:r>
      <w:r w:rsidRPr="001B3F8F">
        <w:rPr>
          <w:rFonts w:ascii="Times New Roman" w:hAnsi="Times New Roman" w:cs="Times New Roman"/>
        </w:rPr>
        <w:t xml:space="preserve"> individuals. As such, a Regulation Impact Statement was not required.</w:t>
      </w:r>
    </w:p>
    <w:p w14:paraId="5B56FA0E" w14:textId="77777777" w:rsidR="004C1C95" w:rsidRDefault="008B2955" w:rsidP="004C1C95">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Statement of Compatibility with Human Rights</w:t>
      </w:r>
    </w:p>
    <w:p w14:paraId="09BFDCEB" w14:textId="4F924CDE" w:rsidR="009B6322" w:rsidRPr="004C1C95" w:rsidRDefault="001B3F8F" w:rsidP="004C1C95">
      <w:pPr>
        <w:spacing w:line="360" w:lineRule="auto"/>
        <w:rPr>
          <w:rFonts w:ascii="Times New Roman" w:hAnsi="Times New Roman" w:cs="Times New Roman"/>
          <w:b/>
          <w:caps/>
          <w:sz w:val="24"/>
          <w:szCs w:val="24"/>
        </w:rPr>
      </w:pPr>
      <w:r w:rsidRPr="001B3F8F">
        <w:rPr>
          <w:rFonts w:ascii="Times New Roman" w:hAnsi="Times New Roman" w:cs="Times New Roman"/>
        </w:rPr>
        <w:t xml:space="preserve">The Regulations are compatible with the human rights and freedoms recognised or declared in the international instruments listed in section 3 of the </w:t>
      </w:r>
      <w:r w:rsidRPr="001B3F8F">
        <w:rPr>
          <w:rFonts w:ascii="Times New Roman" w:hAnsi="Times New Roman" w:cs="Times New Roman"/>
          <w:i/>
        </w:rPr>
        <w:t>Human Rights (Parliamentary Scrutiny) Act 2011</w:t>
      </w:r>
      <w:r w:rsidRPr="001B3F8F">
        <w:rPr>
          <w:rFonts w:ascii="Times New Roman" w:hAnsi="Times New Roman" w:cs="Times New Roman"/>
        </w:rPr>
        <w:t xml:space="preserve">. A Statement of Compatibility </w:t>
      </w:r>
      <w:r w:rsidR="004C1C95">
        <w:rPr>
          <w:rFonts w:ascii="Times New Roman" w:hAnsi="Times New Roman" w:cs="Times New Roman"/>
        </w:rPr>
        <w:t>with Human Rights is set out in</w:t>
      </w:r>
      <w:r w:rsidRPr="001B3F8F">
        <w:rPr>
          <w:rFonts w:ascii="Times New Roman" w:hAnsi="Times New Roman" w:cs="Times New Roman"/>
        </w:rPr>
        <w:t xml:space="preserve"> </w:t>
      </w:r>
      <w:r w:rsidRPr="001B3F8F">
        <w:rPr>
          <w:rFonts w:ascii="Times New Roman" w:hAnsi="Times New Roman" w:cs="Times New Roman"/>
          <w:b/>
          <w:u w:val="single"/>
        </w:rPr>
        <w:t>Attachment B</w:t>
      </w:r>
      <w:r w:rsidRPr="001B3F8F">
        <w:rPr>
          <w:rFonts w:ascii="Times New Roman" w:hAnsi="Times New Roman" w:cs="Times New Roman"/>
        </w:rPr>
        <w:t>.</w:t>
      </w:r>
      <w:r w:rsidR="009B6322">
        <w:rPr>
          <w:rFonts w:ascii="Times New Roman" w:hAnsi="Times New Roman" w:cs="Times New Roman"/>
          <w:color w:val="FF0000"/>
        </w:rPr>
        <w:br w:type="page"/>
      </w:r>
    </w:p>
    <w:p w14:paraId="121F2E18" w14:textId="77777777" w:rsidR="009C0BE2" w:rsidRPr="00521029" w:rsidRDefault="009C0BE2" w:rsidP="009C0BE2">
      <w:pPr>
        <w:spacing w:line="360" w:lineRule="auto"/>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BFDCED" w14:textId="77777777" w:rsidR="00186EFA" w:rsidRPr="00521029" w:rsidRDefault="001469C7" w:rsidP="00C16B35">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48B9033B" w14:textId="77777777" w:rsidR="00CF74F1" w:rsidRDefault="00C16B35" w:rsidP="00CF74F1">
      <w:pPr>
        <w:spacing w:line="360" w:lineRule="auto"/>
        <w:rPr>
          <w:rFonts w:ascii="Times New Roman" w:hAnsi="Times New Roman" w:cs="Times New Roman"/>
          <w:b/>
          <w:u w:val="single"/>
        </w:rPr>
      </w:pPr>
      <w:r w:rsidRPr="00CF74F1">
        <w:rPr>
          <w:rFonts w:ascii="Times New Roman" w:hAnsi="Times New Roman" w:cs="Times New Roman"/>
          <w:b/>
          <w:u w:val="single"/>
        </w:rPr>
        <w:t xml:space="preserve">Preliminary </w:t>
      </w:r>
    </w:p>
    <w:p w14:paraId="44764297" w14:textId="77777777"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b/>
        </w:rPr>
        <w:t>Section 1 – Name</w:t>
      </w:r>
    </w:p>
    <w:p w14:paraId="21512A5D" w14:textId="77777777"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rPr>
        <w:t>This section provide</w:t>
      </w:r>
      <w:r>
        <w:rPr>
          <w:rFonts w:ascii="Times New Roman" w:hAnsi="Times New Roman" w:cs="Times New Roman"/>
        </w:rPr>
        <w:t>s</w:t>
      </w:r>
      <w:r w:rsidRPr="00CF74F1">
        <w:rPr>
          <w:rFonts w:ascii="Times New Roman" w:hAnsi="Times New Roman" w:cs="Times New Roman"/>
        </w:rPr>
        <w:t xml:space="preserve"> that the title of the Regulations is the </w:t>
      </w:r>
      <w:r w:rsidRPr="00CF74F1">
        <w:rPr>
          <w:rFonts w:ascii="Times New Roman" w:hAnsi="Times New Roman" w:cs="Times New Roman"/>
          <w:i/>
        </w:rPr>
        <w:t>Bankruptcy Amendment (Debt Agreement Reform) Regulations 2019</w:t>
      </w:r>
      <w:r w:rsidRPr="00CF74F1">
        <w:rPr>
          <w:rFonts w:ascii="Times New Roman" w:hAnsi="Times New Roman" w:cs="Times New Roman"/>
        </w:rPr>
        <w:t>.</w:t>
      </w:r>
    </w:p>
    <w:p w14:paraId="5FB5EE83" w14:textId="77777777"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b/>
        </w:rPr>
        <w:t>Section 2 – Commencement</w:t>
      </w:r>
    </w:p>
    <w:p w14:paraId="4BEA15AF" w14:textId="5577408B"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rPr>
        <w:t>This section provide</w:t>
      </w:r>
      <w:r>
        <w:rPr>
          <w:rFonts w:ascii="Times New Roman" w:hAnsi="Times New Roman" w:cs="Times New Roman"/>
        </w:rPr>
        <w:t>s</w:t>
      </w:r>
      <w:r w:rsidRPr="00CF74F1">
        <w:rPr>
          <w:rFonts w:ascii="Times New Roman" w:hAnsi="Times New Roman" w:cs="Times New Roman"/>
        </w:rPr>
        <w:t xml:space="preserve"> that the Regulations commence on 27 June 2019, to align with the commencement of the relevant provisions in the </w:t>
      </w:r>
      <w:r w:rsidR="00E77E38" w:rsidRPr="00CF74F1">
        <w:rPr>
          <w:rFonts w:ascii="Times New Roman" w:hAnsi="Times New Roman" w:cs="Times New Roman"/>
          <w:i/>
        </w:rPr>
        <w:t>Bankruptcy Amendment (Debt Agreement Reform)</w:t>
      </w:r>
      <w:r w:rsidR="00E77E38">
        <w:rPr>
          <w:rFonts w:ascii="Times New Roman" w:hAnsi="Times New Roman" w:cs="Times New Roman"/>
          <w:i/>
        </w:rPr>
        <w:t xml:space="preserve"> Act 2018</w:t>
      </w:r>
      <w:r w:rsidRPr="00CF74F1">
        <w:rPr>
          <w:rFonts w:ascii="Times New Roman" w:hAnsi="Times New Roman" w:cs="Times New Roman"/>
        </w:rPr>
        <w:t>.</w:t>
      </w:r>
    </w:p>
    <w:p w14:paraId="6A6BFF69" w14:textId="77777777"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b/>
        </w:rPr>
        <w:t>Section 3 – Authority</w:t>
      </w:r>
    </w:p>
    <w:p w14:paraId="04BC2CF7" w14:textId="02DD7C43"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rPr>
        <w:t>This section provide</w:t>
      </w:r>
      <w:r>
        <w:rPr>
          <w:rFonts w:ascii="Times New Roman" w:hAnsi="Times New Roman" w:cs="Times New Roman"/>
        </w:rPr>
        <w:t>s</w:t>
      </w:r>
      <w:r w:rsidRPr="00CF74F1">
        <w:rPr>
          <w:rFonts w:ascii="Times New Roman" w:hAnsi="Times New Roman" w:cs="Times New Roman"/>
        </w:rPr>
        <w:t xml:space="preserve"> that </w:t>
      </w:r>
      <w:r w:rsidRPr="00E77E38">
        <w:rPr>
          <w:rFonts w:ascii="Times New Roman" w:hAnsi="Times New Roman" w:cs="Times New Roman"/>
        </w:rPr>
        <w:t xml:space="preserve">the </w:t>
      </w:r>
      <w:r w:rsidR="00E77E38" w:rsidRPr="00E77E38">
        <w:rPr>
          <w:rFonts w:ascii="Times New Roman" w:hAnsi="Times New Roman" w:cs="Times New Roman"/>
        </w:rPr>
        <w:t>Regulations</w:t>
      </w:r>
      <w:r w:rsidRPr="00E77E38">
        <w:rPr>
          <w:rFonts w:ascii="Times New Roman" w:hAnsi="Times New Roman" w:cs="Times New Roman"/>
        </w:rPr>
        <w:t xml:space="preserve"> are</w:t>
      </w:r>
      <w:r w:rsidRPr="00CF74F1">
        <w:rPr>
          <w:rFonts w:ascii="Times New Roman" w:hAnsi="Times New Roman" w:cs="Times New Roman"/>
        </w:rPr>
        <w:t xml:space="preserve"> made under the </w:t>
      </w:r>
      <w:r w:rsidRPr="00CF74F1">
        <w:rPr>
          <w:rFonts w:ascii="Times New Roman" w:hAnsi="Times New Roman" w:cs="Times New Roman"/>
          <w:i/>
        </w:rPr>
        <w:t>Bankruptcy Act 1966</w:t>
      </w:r>
      <w:r w:rsidR="00E77E38">
        <w:rPr>
          <w:rFonts w:ascii="Times New Roman" w:hAnsi="Times New Roman" w:cs="Times New Roman"/>
          <w:i/>
        </w:rPr>
        <w:t xml:space="preserve"> </w:t>
      </w:r>
      <w:r w:rsidR="00E77E38">
        <w:rPr>
          <w:rFonts w:ascii="Times New Roman" w:hAnsi="Times New Roman" w:cs="Times New Roman"/>
        </w:rPr>
        <w:t>(the Act)</w:t>
      </w:r>
      <w:r w:rsidRPr="00CF74F1">
        <w:rPr>
          <w:rFonts w:ascii="Times New Roman" w:hAnsi="Times New Roman" w:cs="Times New Roman"/>
        </w:rPr>
        <w:t>.</w:t>
      </w:r>
    </w:p>
    <w:p w14:paraId="154F3902" w14:textId="77777777"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b/>
        </w:rPr>
        <w:t>Section 4 – Schedules</w:t>
      </w:r>
    </w:p>
    <w:p w14:paraId="74F6BCB7" w14:textId="4DA1DEE9" w:rsidR="00CF74F1" w:rsidRDefault="00CF74F1" w:rsidP="00CF74F1">
      <w:pPr>
        <w:spacing w:line="360" w:lineRule="auto"/>
        <w:rPr>
          <w:rFonts w:ascii="Times New Roman" w:hAnsi="Times New Roman" w:cs="Times New Roman"/>
          <w:b/>
          <w:u w:val="single"/>
        </w:rPr>
      </w:pPr>
      <w:r w:rsidRPr="00CF74F1">
        <w:rPr>
          <w:rFonts w:ascii="Times New Roman" w:hAnsi="Times New Roman" w:cs="Times New Roman"/>
        </w:rPr>
        <w:t>This section provide</w:t>
      </w:r>
      <w:r>
        <w:rPr>
          <w:rFonts w:ascii="Times New Roman" w:hAnsi="Times New Roman" w:cs="Times New Roman"/>
        </w:rPr>
        <w:t>s</w:t>
      </w:r>
      <w:r w:rsidRPr="00CF74F1">
        <w:rPr>
          <w:rFonts w:ascii="Times New Roman" w:hAnsi="Times New Roman" w:cs="Times New Roman"/>
        </w:rPr>
        <w:t xml:space="preserve"> that</w:t>
      </w:r>
      <w:r w:rsidR="00E77E38">
        <w:rPr>
          <w:rFonts w:ascii="Times New Roman" w:hAnsi="Times New Roman" w:cs="Times New Roman"/>
        </w:rPr>
        <w:t xml:space="preserve"> </w:t>
      </w:r>
      <w:r w:rsidR="00E77E38" w:rsidRPr="00E77E38">
        <w:rPr>
          <w:rFonts w:ascii="Times New Roman" w:hAnsi="Times New Roman" w:cs="Times New Roman"/>
        </w:rPr>
        <w:t xml:space="preserve">the </w:t>
      </w:r>
      <w:r w:rsidR="00E77E38" w:rsidRPr="00E77E38">
        <w:rPr>
          <w:rFonts w:ascii="Times New Roman" w:hAnsi="Times New Roman" w:cs="Times New Roman"/>
          <w:i/>
        </w:rPr>
        <w:t xml:space="preserve">Bankruptcy Regulations 1996 </w:t>
      </w:r>
      <w:r w:rsidR="00E77E38" w:rsidRPr="00E77E38">
        <w:rPr>
          <w:rFonts w:ascii="Times New Roman" w:hAnsi="Times New Roman" w:cs="Times New Roman"/>
        </w:rPr>
        <w:t xml:space="preserve">(the Principal Regulations) are amended or repealed as set out in the items of Schedule 1 to the Regulations. Any other item in Schedule 1 to the Regulations </w:t>
      </w:r>
      <w:r w:rsidR="00E77E38">
        <w:rPr>
          <w:rFonts w:ascii="Times New Roman" w:hAnsi="Times New Roman" w:cs="Times New Roman"/>
        </w:rPr>
        <w:t>has</w:t>
      </w:r>
      <w:r w:rsidR="00E77E38" w:rsidRPr="00E77E38">
        <w:rPr>
          <w:rFonts w:ascii="Times New Roman" w:hAnsi="Times New Roman" w:cs="Times New Roman"/>
        </w:rPr>
        <w:t xml:space="preserve"> effect according to its terms.</w:t>
      </w:r>
    </w:p>
    <w:p w14:paraId="412A58DE" w14:textId="77777777" w:rsidR="00CF74F1" w:rsidRDefault="00C16B35" w:rsidP="00CF74F1">
      <w:pPr>
        <w:spacing w:line="360" w:lineRule="auto"/>
        <w:rPr>
          <w:rFonts w:ascii="Times New Roman" w:hAnsi="Times New Roman" w:cs="Times New Roman"/>
          <w:b/>
          <w:u w:val="single"/>
        </w:rPr>
      </w:pPr>
      <w:r w:rsidRPr="00CF74F1">
        <w:rPr>
          <w:rFonts w:ascii="Times New Roman" w:hAnsi="Times New Roman" w:cs="Times New Roman"/>
          <w:b/>
          <w:u w:val="single"/>
        </w:rPr>
        <w:t>SCHEDULE 1 – Amendments</w:t>
      </w:r>
    </w:p>
    <w:p w14:paraId="3F6F8851" w14:textId="77777777" w:rsidR="00CF74F1" w:rsidRPr="001C376C" w:rsidRDefault="00CF74F1" w:rsidP="00CF74F1">
      <w:pPr>
        <w:spacing w:line="360" w:lineRule="auto"/>
        <w:rPr>
          <w:rFonts w:ascii="Times New Roman" w:hAnsi="Times New Roman" w:cs="Times New Roman"/>
          <w:b/>
          <w:u w:val="single"/>
        </w:rPr>
      </w:pPr>
      <w:r w:rsidRPr="001C376C">
        <w:rPr>
          <w:rFonts w:ascii="Times New Roman" w:hAnsi="Times New Roman" w:cs="Times New Roman"/>
          <w:b/>
        </w:rPr>
        <w:t>Item 1 – Subregulation 9.01(1)</w:t>
      </w:r>
    </w:p>
    <w:p w14:paraId="19940A05" w14:textId="5F51B5CA" w:rsidR="00CF74F1" w:rsidRPr="001C376C" w:rsidRDefault="00CF74F1" w:rsidP="00CF74F1">
      <w:pPr>
        <w:spacing w:line="360" w:lineRule="auto"/>
        <w:rPr>
          <w:rFonts w:ascii="Times New Roman" w:hAnsi="Times New Roman" w:cs="Times New Roman"/>
          <w:b/>
          <w:u w:val="single"/>
        </w:rPr>
      </w:pPr>
      <w:r w:rsidRPr="001C376C">
        <w:rPr>
          <w:rFonts w:ascii="Times New Roman" w:hAnsi="Times New Roman" w:cs="Times New Roman"/>
        </w:rPr>
        <w:t xml:space="preserve">This item amends subregulation 9.01(1) </w:t>
      </w:r>
      <w:r w:rsidR="00E77E38">
        <w:rPr>
          <w:rFonts w:ascii="Times New Roman" w:hAnsi="Times New Roman" w:cs="Times New Roman"/>
        </w:rPr>
        <w:t xml:space="preserve">of the </w:t>
      </w:r>
      <w:r w:rsidR="00E77E38" w:rsidRPr="00E77E38">
        <w:rPr>
          <w:rFonts w:ascii="Times New Roman" w:hAnsi="Times New Roman" w:cs="Times New Roman"/>
        </w:rPr>
        <w:t>Principal Regulations to remove reference to subsection 185E(1) of the Act.</w:t>
      </w:r>
    </w:p>
    <w:p w14:paraId="4242D5B4" w14:textId="77777777" w:rsidR="00CF74F1" w:rsidRPr="001C376C" w:rsidRDefault="00CF74F1" w:rsidP="00CF74F1">
      <w:pPr>
        <w:spacing w:line="360" w:lineRule="auto"/>
        <w:rPr>
          <w:rFonts w:ascii="Times New Roman" w:hAnsi="Times New Roman" w:cs="Times New Roman"/>
          <w:b/>
          <w:u w:val="single"/>
        </w:rPr>
      </w:pPr>
      <w:r w:rsidRPr="001C376C">
        <w:rPr>
          <w:rFonts w:ascii="Times New Roman" w:hAnsi="Times New Roman" w:cs="Times New Roman"/>
          <w:b/>
        </w:rPr>
        <w:t>Item 2 – Regulation 9.02</w:t>
      </w:r>
    </w:p>
    <w:p w14:paraId="3753BAA2" w14:textId="686893C0" w:rsidR="00CF74F1" w:rsidRDefault="00CF74F1" w:rsidP="00CF74F1">
      <w:pPr>
        <w:spacing w:line="360" w:lineRule="auto"/>
        <w:rPr>
          <w:rFonts w:ascii="Times New Roman" w:hAnsi="Times New Roman" w:cs="Times New Roman"/>
        </w:rPr>
      </w:pPr>
      <w:r w:rsidRPr="001C376C">
        <w:rPr>
          <w:rFonts w:ascii="Times New Roman" w:hAnsi="Times New Roman" w:cs="Times New Roman"/>
        </w:rPr>
        <w:t>This item repeals and replaces regulation 9.02, which prescrib</w:t>
      </w:r>
      <w:r w:rsidR="00E77E38">
        <w:rPr>
          <w:rFonts w:ascii="Times New Roman" w:hAnsi="Times New Roman" w:cs="Times New Roman"/>
        </w:rPr>
        <w:t xml:space="preserve">es the qualifications necessary, </w:t>
      </w:r>
      <w:r w:rsidRPr="001C376C">
        <w:rPr>
          <w:rFonts w:ascii="Times New Roman" w:hAnsi="Times New Roman" w:cs="Times New Roman"/>
        </w:rPr>
        <w:t xml:space="preserve">for </w:t>
      </w:r>
      <w:r w:rsidR="00E77E38">
        <w:rPr>
          <w:rFonts w:ascii="Times New Roman" w:hAnsi="Times New Roman" w:cs="Times New Roman"/>
        </w:rPr>
        <w:t xml:space="preserve">the purposes of paragraph 186C(2)(e) of the Act, for </w:t>
      </w:r>
      <w:r w:rsidRPr="001C376C">
        <w:rPr>
          <w:rFonts w:ascii="Times New Roman" w:hAnsi="Times New Roman" w:cs="Times New Roman"/>
        </w:rPr>
        <w:t xml:space="preserve">approval of a person’s application for registration as a debt agreement administrator. </w:t>
      </w:r>
      <w:r w:rsidR="00E77E38">
        <w:rPr>
          <w:rFonts w:ascii="Times New Roman" w:hAnsi="Times New Roman" w:cs="Times New Roman"/>
        </w:rPr>
        <w:t>The replacement</w:t>
      </w:r>
      <w:r w:rsidRPr="001C376C">
        <w:rPr>
          <w:rFonts w:ascii="Times New Roman" w:hAnsi="Times New Roman" w:cs="Times New Roman"/>
        </w:rPr>
        <w:t xml:space="preserve"> regulation 9.02 updates references to superseded qualifications, prescribes equivalent qualifications from foreign educational institutions and prescribes membership of professional accounting bodies.</w:t>
      </w:r>
    </w:p>
    <w:p w14:paraId="2D6E6EBE" w14:textId="77777777" w:rsidR="005C2F87" w:rsidRPr="001C376C" w:rsidRDefault="005C2F87" w:rsidP="00CF74F1">
      <w:pPr>
        <w:spacing w:line="360" w:lineRule="auto"/>
        <w:rPr>
          <w:rFonts w:ascii="Times New Roman" w:hAnsi="Times New Roman" w:cs="Times New Roman"/>
          <w:b/>
          <w:u w:val="single"/>
        </w:rPr>
      </w:pPr>
    </w:p>
    <w:p w14:paraId="0C91A9CA" w14:textId="77777777" w:rsidR="001C376C" w:rsidRDefault="00CF74F1" w:rsidP="00CF74F1">
      <w:pPr>
        <w:spacing w:line="360" w:lineRule="auto"/>
        <w:rPr>
          <w:rFonts w:ascii="Times New Roman" w:hAnsi="Times New Roman" w:cs="Times New Roman"/>
          <w:b/>
          <w:u w:val="single"/>
        </w:rPr>
      </w:pPr>
      <w:r w:rsidRPr="001C376C">
        <w:rPr>
          <w:rFonts w:ascii="Times New Roman" w:hAnsi="Times New Roman" w:cs="Times New Roman"/>
          <w:b/>
        </w:rPr>
        <w:lastRenderedPageBreak/>
        <w:t>Item 3 – At the end of Part 9</w:t>
      </w:r>
    </w:p>
    <w:p w14:paraId="319D4508" w14:textId="1F21CF65" w:rsidR="00CF74F1" w:rsidRPr="001C376C" w:rsidRDefault="00CF74F1" w:rsidP="009D7862">
      <w:pPr>
        <w:spacing w:line="360" w:lineRule="auto"/>
        <w:rPr>
          <w:rFonts w:ascii="Times New Roman" w:hAnsi="Times New Roman" w:cs="Times New Roman"/>
          <w:b/>
          <w:u w:val="single"/>
        </w:rPr>
      </w:pPr>
      <w:r w:rsidRPr="001C376C">
        <w:rPr>
          <w:rFonts w:ascii="Times New Roman" w:hAnsi="Times New Roman" w:cs="Times New Roman"/>
        </w:rPr>
        <w:t>This item inserts regulation 9.03, which provides that $500 is the relevant amount of notified estate charges for the purposes of paragraphs 186C(3)(d) and (5)(d) of the Act.</w:t>
      </w:r>
      <w:r w:rsidR="009D7862">
        <w:rPr>
          <w:rFonts w:ascii="Times New Roman" w:hAnsi="Times New Roman" w:cs="Times New Roman"/>
        </w:rPr>
        <w:t xml:space="preserve"> This a</w:t>
      </w:r>
      <w:r w:rsidR="009D7862" w:rsidRPr="00DD657B">
        <w:rPr>
          <w:rFonts w:ascii="Times New Roman" w:hAnsi="Times New Roman" w:cs="Times New Roman"/>
        </w:rPr>
        <w:t>lign</w:t>
      </w:r>
      <w:r w:rsidR="009D7862">
        <w:rPr>
          <w:rFonts w:ascii="Times New Roman" w:hAnsi="Times New Roman" w:cs="Times New Roman"/>
        </w:rPr>
        <w:t>s</w:t>
      </w:r>
      <w:r w:rsidR="009D7862" w:rsidRPr="00DD657B">
        <w:rPr>
          <w:rFonts w:ascii="Times New Roman" w:hAnsi="Times New Roman" w:cs="Times New Roman"/>
        </w:rPr>
        <w:t xml:space="preserve"> registration renewal requirements </w:t>
      </w:r>
      <w:r w:rsidR="009D7862">
        <w:rPr>
          <w:rFonts w:ascii="Times New Roman" w:hAnsi="Times New Roman" w:cs="Times New Roman"/>
        </w:rPr>
        <w:t xml:space="preserve">for </w:t>
      </w:r>
      <w:r w:rsidR="009D7862" w:rsidRPr="00DD657B">
        <w:rPr>
          <w:rFonts w:ascii="Times New Roman" w:hAnsi="Times New Roman" w:cs="Times New Roman"/>
        </w:rPr>
        <w:t>debt agreement administrator</w:t>
      </w:r>
      <w:r w:rsidR="009D7862">
        <w:rPr>
          <w:rFonts w:ascii="Times New Roman" w:hAnsi="Times New Roman" w:cs="Times New Roman"/>
        </w:rPr>
        <w:t>s</w:t>
      </w:r>
      <w:r w:rsidR="009D7862" w:rsidRPr="00DD657B">
        <w:rPr>
          <w:rFonts w:ascii="Times New Roman" w:hAnsi="Times New Roman" w:cs="Times New Roman"/>
        </w:rPr>
        <w:t xml:space="preserve"> with those of trustees</w:t>
      </w:r>
      <w:r w:rsidR="009D7862">
        <w:rPr>
          <w:rFonts w:ascii="Times New Roman" w:hAnsi="Times New Roman" w:cs="Times New Roman"/>
        </w:rPr>
        <w:t>.</w:t>
      </w:r>
    </w:p>
    <w:p w14:paraId="568A16E6" w14:textId="77777777" w:rsidR="00CF74F1" w:rsidRPr="001C376C" w:rsidRDefault="00CF74F1" w:rsidP="00CF74F1">
      <w:pPr>
        <w:spacing w:line="360" w:lineRule="auto"/>
        <w:rPr>
          <w:rFonts w:ascii="Times New Roman" w:hAnsi="Times New Roman" w:cs="Times New Roman"/>
          <w:b/>
          <w:u w:val="single"/>
        </w:rPr>
      </w:pPr>
      <w:r w:rsidRPr="001C376C">
        <w:rPr>
          <w:rFonts w:ascii="Times New Roman" w:hAnsi="Times New Roman" w:cs="Times New Roman"/>
          <w:b/>
        </w:rPr>
        <w:t>Item 4 – In the appropriate position in Division 3 of Part 16</w:t>
      </w:r>
    </w:p>
    <w:p w14:paraId="09BFDCFF" w14:textId="3DCA5AAA" w:rsidR="00F33269" w:rsidRPr="001C376C" w:rsidRDefault="00CF74F1" w:rsidP="00CF74F1">
      <w:pPr>
        <w:spacing w:line="360" w:lineRule="auto"/>
        <w:rPr>
          <w:rFonts w:ascii="Times New Roman" w:hAnsi="Times New Roman" w:cs="Times New Roman"/>
          <w:b/>
          <w:u w:val="single"/>
        </w:rPr>
      </w:pPr>
      <w:r w:rsidRPr="001C376C">
        <w:rPr>
          <w:rFonts w:ascii="Times New Roman" w:hAnsi="Times New Roman" w:cs="Times New Roman"/>
        </w:rPr>
        <w:t xml:space="preserve">This item inserts regulation 16.15, which provides that </w:t>
      </w:r>
      <w:r w:rsidR="00E77E38">
        <w:rPr>
          <w:rFonts w:ascii="Times New Roman" w:hAnsi="Times New Roman" w:cs="Times New Roman"/>
        </w:rPr>
        <w:t>the requirements set out in the replacement regulation 9.02 only apply</w:t>
      </w:r>
      <w:r w:rsidRPr="001C376C">
        <w:rPr>
          <w:rFonts w:ascii="Times New Roman" w:hAnsi="Times New Roman" w:cs="Times New Roman"/>
        </w:rPr>
        <w:t xml:space="preserve"> to applications for registration as a debt agreement administrator made on or after 27 June 2019.</w:t>
      </w:r>
    </w:p>
    <w:p w14:paraId="0AF0E9E3" w14:textId="77777777" w:rsidR="00CF74F1" w:rsidRDefault="00CF74F1">
      <w:pPr>
        <w:rPr>
          <w:rFonts w:ascii="Times New Roman" w:hAnsi="Times New Roman" w:cs="Times New Roman"/>
          <w:sz w:val="24"/>
          <w:szCs w:val="24"/>
        </w:rPr>
      </w:pPr>
      <w:r>
        <w:rPr>
          <w:rFonts w:ascii="Times New Roman" w:hAnsi="Times New Roman" w:cs="Times New Roman"/>
          <w:sz w:val="24"/>
          <w:szCs w:val="24"/>
        </w:rPr>
        <w:br w:type="page"/>
      </w:r>
    </w:p>
    <w:p w14:paraId="4329CD6F" w14:textId="37EC9A86" w:rsidR="00CF74F1" w:rsidRDefault="00CF74F1" w:rsidP="00CF74F1">
      <w:pPr>
        <w:keepNext/>
        <w:spacing w:line="360" w:lineRule="auto"/>
        <w:jc w:val="right"/>
        <w:rPr>
          <w:rFonts w:ascii="Times New Roman" w:hAnsi="Times New Roman" w:cs="Times New Roman"/>
          <w:b/>
        </w:rPr>
      </w:pPr>
      <w:r>
        <w:rPr>
          <w:rFonts w:ascii="Times New Roman" w:hAnsi="Times New Roman" w:cs="Times New Roman"/>
          <w:b/>
        </w:rPr>
        <w:lastRenderedPageBreak/>
        <w:t>ATTACHMENT B</w:t>
      </w:r>
    </w:p>
    <w:p w14:paraId="02A80736" w14:textId="77777777" w:rsidR="001C376C" w:rsidRPr="00EF17A4" w:rsidRDefault="001C376C" w:rsidP="001C376C">
      <w:pPr>
        <w:spacing w:line="240" w:lineRule="auto"/>
        <w:rPr>
          <w:rFonts w:ascii="Times New Roman" w:hAnsi="Times New Roman" w:cs="Times New Roman"/>
          <w:sz w:val="24"/>
          <w:szCs w:val="24"/>
        </w:rPr>
      </w:pPr>
      <w:r w:rsidRPr="00EF17A4">
        <w:rPr>
          <w:rFonts w:ascii="Times New Roman" w:hAnsi="Times New Roman" w:cs="Times New Roman"/>
          <w:b/>
          <w:sz w:val="24"/>
          <w:szCs w:val="24"/>
        </w:rPr>
        <w:t>Statement of Compatibility with Human Rights</w:t>
      </w:r>
    </w:p>
    <w:p w14:paraId="03295918" w14:textId="77777777" w:rsidR="001C376C" w:rsidRPr="00EF17A4" w:rsidRDefault="001C376C" w:rsidP="001C376C">
      <w:pPr>
        <w:spacing w:line="240" w:lineRule="auto"/>
        <w:rPr>
          <w:rFonts w:ascii="Times New Roman" w:hAnsi="Times New Roman" w:cs="Times New Roman"/>
          <w:i/>
        </w:rPr>
      </w:pPr>
      <w:r w:rsidRPr="00EF17A4">
        <w:rPr>
          <w:rFonts w:ascii="Times New Roman" w:hAnsi="Times New Roman" w:cs="Times New Roman"/>
          <w:i/>
        </w:rPr>
        <w:t>Prepared in accordance with Part 3 of the Human Rights (Parliamentary Scrutiny) Act 2011</w:t>
      </w:r>
    </w:p>
    <w:p w14:paraId="644BA338" w14:textId="6528084B" w:rsidR="001C376C" w:rsidRDefault="001C376C" w:rsidP="00CF74F1">
      <w:pPr>
        <w:keepNext/>
        <w:spacing w:line="360" w:lineRule="auto"/>
        <w:rPr>
          <w:rFonts w:ascii="Times New Roman" w:hAnsi="Times New Roman" w:cs="Times New Roman"/>
          <w:b/>
          <w:i/>
        </w:rPr>
      </w:pPr>
      <w:r w:rsidRPr="001C376C">
        <w:rPr>
          <w:rFonts w:ascii="Times New Roman" w:hAnsi="Times New Roman" w:cs="Times New Roman"/>
          <w:b/>
          <w:i/>
        </w:rPr>
        <w:t>Bankruptcy</w:t>
      </w:r>
      <w:r>
        <w:rPr>
          <w:rFonts w:ascii="Times New Roman" w:hAnsi="Times New Roman" w:cs="Times New Roman"/>
          <w:b/>
          <w:i/>
        </w:rPr>
        <w:t xml:space="preserve"> Amendment (Debt Agreement Reform) Regulations 2019</w:t>
      </w:r>
    </w:p>
    <w:p w14:paraId="4EB88321" w14:textId="17A44857" w:rsidR="001C376C" w:rsidRPr="001C376C" w:rsidRDefault="001C376C" w:rsidP="001C376C">
      <w:pPr>
        <w:keepNext/>
        <w:spacing w:line="360" w:lineRule="auto"/>
        <w:rPr>
          <w:rFonts w:ascii="Times New Roman" w:hAnsi="Times New Roman" w:cs="Times New Roman"/>
        </w:rPr>
      </w:pPr>
      <w:r w:rsidRPr="001C376C">
        <w:rPr>
          <w:rFonts w:ascii="Times New Roman" w:hAnsi="Times New Roman" w:cs="Times New Roman"/>
        </w:rPr>
        <w:t xml:space="preserve">This disallowable legislative instrument is compatible with the human rights and freedoms recognised or declared in the international instruments listed in section 3 of the </w:t>
      </w:r>
      <w:r w:rsidRPr="001C376C">
        <w:rPr>
          <w:rFonts w:ascii="Times New Roman" w:hAnsi="Times New Roman" w:cs="Times New Roman"/>
          <w:i/>
        </w:rPr>
        <w:t>Human Rights (Parliamentary Scrutiny) Act 2011</w:t>
      </w:r>
      <w:r w:rsidRPr="001C376C">
        <w:rPr>
          <w:rFonts w:ascii="Times New Roman" w:hAnsi="Times New Roman" w:cs="Times New Roman"/>
        </w:rPr>
        <w:t>.</w:t>
      </w:r>
    </w:p>
    <w:p w14:paraId="4BD311F7" w14:textId="178B642E" w:rsidR="001C376C" w:rsidRDefault="001C376C" w:rsidP="001C376C">
      <w:pPr>
        <w:keepNext/>
        <w:spacing w:line="360" w:lineRule="auto"/>
        <w:rPr>
          <w:rFonts w:ascii="Times New Roman" w:hAnsi="Times New Roman" w:cs="Times New Roman"/>
          <w:b/>
        </w:rPr>
      </w:pPr>
      <w:r w:rsidRPr="001C376C">
        <w:rPr>
          <w:rFonts w:ascii="Times New Roman" w:hAnsi="Times New Roman" w:cs="Times New Roman"/>
          <w:b/>
        </w:rPr>
        <w:t>Overview of the Regulations</w:t>
      </w:r>
    </w:p>
    <w:p w14:paraId="3A063C06" w14:textId="66685763" w:rsidR="008669FC" w:rsidRDefault="008669FC" w:rsidP="001C376C">
      <w:pPr>
        <w:keepNext/>
        <w:spacing w:line="360" w:lineRule="auto"/>
        <w:rPr>
          <w:rFonts w:ascii="Times New Roman" w:hAnsi="Times New Roman" w:cs="Times New Roman"/>
        </w:rPr>
      </w:pPr>
      <w:r>
        <w:rPr>
          <w:rFonts w:ascii="Times New Roman" w:hAnsi="Times New Roman" w:cs="Times New Roman"/>
        </w:rPr>
        <w:t xml:space="preserve">The </w:t>
      </w:r>
      <w:r w:rsidR="00141BDB">
        <w:rPr>
          <w:rFonts w:ascii="Times New Roman" w:hAnsi="Times New Roman" w:cs="Times New Roman"/>
          <w:i/>
        </w:rPr>
        <w:t>Bankruptcy Amendment (Debt Agreement Reform) Regulations 2019</w:t>
      </w:r>
      <w:r w:rsidR="00141BDB">
        <w:rPr>
          <w:rFonts w:ascii="Times New Roman" w:hAnsi="Times New Roman" w:cs="Times New Roman"/>
        </w:rPr>
        <w:t xml:space="preserve"> (the Regulations) support measures to better regulate the use of debt agreements and the practices of debt agreement administrators contained in </w:t>
      </w:r>
      <w:r w:rsidR="00141BDB" w:rsidRPr="00DD657B">
        <w:rPr>
          <w:rFonts w:ascii="Times New Roman" w:hAnsi="Times New Roman" w:cs="Times New Roman"/>
        </w:rPr>
        <w:t xml:space="preserve">the </w:t>
      </w:r>
      <w:r w:rsidR="00141BDB" w:rsidRPr="00DD657B">
        <w:rPr>
          <w:rFonts w:ascii="Times New Roman" w:hAnsi="Times New Roman" w:cs="Times New Roman"/>
          <w:i/>
        </w:rPr>
        <w:t>Bankruptcy Amendment (Debt Agreement Reform) Act 2018</w:t>
      </w:r>
      <w:r w:rsidR="00141BDB">
        <w:rPr>
          <w:rFonts w:ascii="Times New Roman" w:hAnsi="Times New Roman" w:cs="Times New Roman"/>
        </w:rPr>
        <w:t xml:space="preserve"> (Debt Agreement Reform Act).</w:t>
      </w:r>
    </w:p>
    <w:p w14:paraId="2A4DE138" w14:textId="09F16D33" w:rsidR="00141BDB" w:rsidRPr="00141BDB" w:rsidRDefault="00141BDB" w:rsidP="001C376C">
      <w:pPr>
        <w:keepNext/>
        <w:spacing w:line="360" w:lineRule="auto"/>
        <w:rPr>
          <w:rFonts w:ascii="Times New Roman" w:hAnsi="Times New Roman" w:cs="Times New Roman"/>
        </w:rPr>
      </w:pPr>
      <w:r>
        <w:rPr>
          <w:rFonts w:ascii="Times New Roman" w:hAnsi="Times New Roman" w:cs="Times New Roman"/>
        </w:rPr>
        <w:t>The Regulations make consequential amendments to facilitate the Debt Agreement Reform Act to operate as intended. In particular, the Regulations remove a redundant reference, update the educational qualifications required for registration as a debt agreement administrator and strengthen the standards that debt agreement administrators must satisfy in order to have their registration renewed.</w:t>
      </w:r>
    </w:p>
    <w:p w14:paraId="0F7DD2C3" w14:textId="690B4E84" w:rsidR="001C376C" w:rsidRDefault="001C376C" w:rsidP="001C376C">
      <w:pPr>
        <w:keepNext/>
        <w:spacing w:line="360" w:lineRule="auto"/>
        <w:rPr>
          <w:rFonts w:ascii="Times New Roman" w:hAnsi="Times New Roman" w:cs="Times New Roman"/>
          <w:b/>
        </w:rPr>
      </w:pPr>
      <w:r>
        <w:rPr>
          <w:rFonts w:ascii="Times New Roman" w:hAnsi="Times New Roman" w:cs="Times New Roman"/>
          <w:b/>
        </w:rPr>
        <w:t>Human rights implications</w:t>
      </w:r>
    </w:p>
    <w:p w14:paraId="1216E499" w14:textId="134C85D8" w:rsidR="00141BDB" w:rsidRPr="00141BDB" w:rsidRDefault="00141BDB" w:rsidP="001C376C">
      <w:pPr>
        <w:keepNext/>
        <w:spacing w:line="360" w:lineRule="auto"/>
        <w:rPr>
          <w:rFonts w:ascii="Times New Roman" w:hAnsi="Times New Roman" w:cs="Times New Roman"/>
        </w:rPr>
      </w:pPr>
      <w:r>
        <w:rPr>
          <w:rFonts w:ascii="Times New Roman" w:hAnsi="Times New Roman" w:cs="Times New Roman"/>
        </w:rPr>
        <w:t>This legislative instrument does not engage any of the applicable rights or freedoms.</w:t>
      </w:r>
    </w:p>
    <w:p w14:paraId="71D00953" w14:textId="55029A28" w:rsidR="001C376C" w:rsidRDefault="001C376C" w:rsidP="001C376C">
      <w:pPr>
        <w:keepNext/>
        <w:spacing w:line="360" w:lineRule="auto"/>
        <w:rPr>
          <w:rFonts w:ascii="Times New Roman" w:hAnsi="Times New Roman" w:cs="Times New Roman"/>
          <w:b/>
        </w:rPr>
      </w:pPr>
      <w:r>
        <w:rPr>
          <w:rFonts w:ascii="Times New Roman" w:hAnsi="Times New Roman" w:cs="Times New Roman"/>
          <w:b/>
        </w:rPr>
        <w:t>Conclusion</w:t>
      </w:r>
    </w:p>
    <w:p w14:paraId="0576485F" w14:textId="2218AC80" w:rsidR="00723FF9" w:rsidRPr="00723FF9" w:rsidRDefault="00723FF9" w:rsidP="001C376C">
      <w:pPr>
        <w:keepNext/>
        <w:spacing w:line="360" w:lineRule="auto"/>
        <w:rPr>
          <w:rFonts w:ascii="Times New Roman" w:hAnsi="Times New Roman" w:cs="Times New Roman"/>
        </w:rPr>
      </w:pPr>
      <w:r>
        <w:rPr>
          <w:rFonts w:ascii="Times New Roman" w:hAnsi="Times New Roman" w:cs="Times New Roman"/>
        </w:rPr>
        <w:t>This legislative instrument is compatible with human rights as it does not raise any human rights issues.</w:t>
      </w:r>
    </w:p>
    <w:sectPr w:rsidR="00723FF9" w:rsidRPr="00723FF9">
      <w:foot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71E3" w15:done="0"/>
  <w15:commentEx w15:paraId="3FCD07D2" w15:paraIdParent="62FC71E3" w15:done="0"/>
  <w15:commentEx w15:paraId="42D7C2F4" w15:done="0"/>
  <w15:commentEx w15:paraId="03F57499" w15:paraIdParent="42D7C2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E921B" w14:textId="77777777" w:rsidR="001856ED" w:rsidRDefault="001856ED" w:rsidP="0002636A">
      <w:pPr>
        <w:spacing w:after="0" w:line="240" w:lineRule="auto"/>
      </w:pPr>
      <w:r>
        <w:separator/>
      </w:r>
    </w:p>
  </w:endnote>
  <w:endnote w:type="continuationSeparator" w:id="0">
    <w:p w14:paraId="131FD9EE" w14:textId="77777777" w:rsidR="001856ED" w:rsidRDefault="001856ED"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F3B7B">
          <w:rPr>
            <w:noProof/>
          </w:rPr>
          <w:t>2</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E750F" w14:textId="77777777" w:rsidR="001856ED" w:rsidRDefault="001856ED" w:rsidP="0002636A">
      <w:pPr>
        <w:spacing w:after="0" w:line="240" w:lineRule="auto"/>
      </w:pPr>
      <w:r>
        <w:separator/>
      </w:r>
    </w:p>
  </w:footnote>
  <w:footnote w:type="continuationSeparator" w:id="0">
    <w:p w14:paraId="68F3FEA7" w14:textId="77777777" w:rsidR="001856ED" w:rsidRDefault="001856ED"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1715D4"/>
    <w:multiLevelType w:val="hybridMultilevel"/>
    <w:tmpl w:val="30929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5570F7"/>
    <w:multiLevelType w:val="hybridMultilevel"/>
    <w:tmpl w:val="2CA40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3"/>
  </w:num>
  <w:num w:numId="5">
    <w:abstractNumId w:val="3"/>
  </w:num>
  <w:num w:numId="6">
    <w:abstractNumId w:val="14"/>
  </w:num>
  <w:num w:numId="7">
    <w:abstractNumId w:val="0"/>
  </w:num>
  <w:num w:numId="8">
    <w:abstractNumId w:val="8"/>
  </w:num>
  <w:num w:numId="9">
    <w:abstractNumId w:val="4"/>
  </w:num>
  <w:num w:numId="10">
    <w:abstractNumId w:val="12"/>
  </w:num>
  <w:num w:numId="11">
    <w:abstractNumId w:val="11"/>
  </w:num>
  <w:num w:numId="12">
    <w:abstractNumId w:val="10"/>
  </w:num>
  <w:num w:numId="13">
    <w:abstractNumId w:val="6"/>
  </w:num>
  <w:num w:numId="14">
    <w:abstractNumId w:val="2"/>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pe, Christopher">
    <w15:presenceInfo w15:providerId="None" w15:userId="Scope, Christop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69"/>
    <w:rsid w:val="00001A39"/>
    <w:rsid w:val="00012AD6"/>
    <w:rsid w:val="00013EE5"/>
    <w:rsid w:val="0002636A"/>
    <w:rsid w:val="000415BA"/>
    <w:rsid w:val="00043840"/>
    <w:rsid w:val="00092565"/>
    <w:rsid w:val="000A66BD"/>
    <w:rsid w:val="000E1EA1"/>
    <w:rsid w:val="000E2C80"/>
    <w:rsid w:val="000F0FB1"/>
    <w:rsid w:val="0010364C"/>
    <w:rsid w:val="00106CBA"/>
    <w:rsid w:val="00132863"/>
    <w:rsid w:val="00141BDB"/>
    <w:rsid w:val="001469C7"/>
    <w:rsid w:val="0017632E"/>
    <w:rsid w:val="001856ED"/>
    <w:rsid w:val="00186EFA"/>
    <w:rsid w:val="00187E76"/>
    <w:rsid w:val="00195A18"/>
    <w:rsid w:val="001B3F8F"/>
    <w:rsid w:val="001C376C"/>
    <w:rsid w:val="001C4696"/>
    <w:rsid w:val="001D3031"/>
    <w:rsid w:val="001F5183"/>
    <w:rsid w:val="0026109C"/>
    <w:rsid w:val="00262B9E"/>
    <w:rsid w:val="00272540"/>
    <w:rsid w:val="002A01CF"/>
    <w:rsid w:val="002B361E"/>
    <w:rsid w:val="002C5B76"/>
    <w:rsid w:val="002E2783"/>
    <w:rsid w:val="003516FD"/>
    <w:rsid w:val="00381AEC"/>
    <w:rsid w:val="003B6050"/>
    <w:rsid w:val="003C6789"/>
    <w:rsid w:val="003F302B"/>
    <w:rsid w:val="004709FE"/>
    <w:rsid w:val="0049094A"/>
    <w:rsid w:val="004A0438"/>
    <w:rsid w:val="004A4086"/>
    <w:rsid w:val="004B3C03"/>
    <w:rsid w:val="004C1C95"/>
    <w:rsid w:val="004F430F"/>
    <w:rsid w:val="0050398F"/>
    <w:rsid w:val="005163E4"/>
    <w:rsid w:val="00521029"/>
    <w:rsid w:val="00566C9B"/>
    <w:rsid w:val="00595C2B"/>
    <w:rsid w:val="005C2F87"/>
    <w:rsid w:val="005D194A"/>
    <w:rsid w:val="005F3B7B"/>
    <w:rsid w:val="0063239B"/>
    <w:rsid w:val="00634AE9"/>
    <w:rsid w:val="00635C6A"/>
    <w:rsid w:val="00670C8D"/>
    <w:rsid w:val="00674543"/>
    <w:rsid w:val="006D120C"/>
    <w:rsid w:val="00723FF9"/>
    <w:rsid w:val="007805FF"/>
    <w:rsid w:val="007B313A"/>
    <w:rsid w:val="007B7195"/>
    <w:rsid w:val="007F1D53"/>
    <w:rsid w:val="008669FC"/>
    <w:rsid w:val="00872B27"/>
    <w:rsid w:val="00894D9D"/>
    <w:rsid w:val="008B2955"/>
    <w:rsid w:val="00902F3D"/>
    <w:rsid w:val="00911332"/>
    <w:rsid w:val="009227B6"/>
    <w:rsid w:val="00957401"/>
    <w:rsid w:val="009601BB"/>
    <w:rsid w:val="009B1F88"/>
    <w:rsid w:val="009B6322"/>
    <w:rsid w:val="009C0BE2"/>
    <w:rsid w:val="009D2B82"/>
    <w:rsid w:val="009D7862"/>
    <w:rsid w:val="00AB3F89"/>
    <w:rsid w:val="00AC39E5"/>
    <w:rsid w:val="00AF0C63"/>
    <w:rsid w:val="00AF673F"/>
    <w:rsid w:val="00B273E1"/>
    <w:rsid w:val="00B427D5"/>
    <w:rsid w:val="00B57503"/>
    <w:rsid w:val="00B828BC"/>
    <w:rsid w:val="00BA3F3C"/>
    <w:rsid w:val="00C16B35"/>
    <w:rsid w:val="00C858F4"/>
    <w:rsid w:val="00CE6485"/>
    <w:rsid w:val="00CF14E3"/>
    <w:rsid w:val="00CF74F1"/>
    <w:rsid w:val="00D51A2A"/>
    <w:rsid w:val="00DB2DA6"/>
    <w:rsid w:val="00DB54AF"/>
    <w:rsid w:val="00DD2B0C"/>
    <w:rsid w:val="00DD657B"/>
    <w:rsid w:val="00E23B2F"/>
    <w:rsid w:val="00E44073"/>
    <w:rsid w:val="00E77E38"/>
    <w:rsid w:val="00E802F8"/>
    <w:rsid w:val="00E81349"/>
    <w:rsid w:val="00ED357E"/>
    <w:rsid w:val="00F10A91"/>
    <w:rsid w:val="00F11561"/>
    <w:rsid w:val="00F26896"/>
    <w:rsid w:val="00F33269"/>
    <w:rsid w:val="00F769DC"/>
    <w:rsid w:val="00FE5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5620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9D74A69D-22E8-43A8-BB0F-D8E8F3411D3E}">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5bb3937-dff1-4f30-b7ca-70708c8f35cc"/>
    <ds:schemaRef ds:uri="http://www.w3.org/XML/1998/namespace"/>
    <ds:schemaRef ds:uri="http://purl.org/dc/elements/1.1/"/>
  </ds:schemaRefs>
</ds:datastoreItem>
</file>

<file path=customXml/itemProps3.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7586F-C69C-40E7-9A1A-E97CC9AD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5708</Characters>
  <Application>Microsoft Office Word</Application>
  <DocSecurity>0</DocSecurity>
  <Lines>178</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squire</cp:lastModifiedBy>
  <cp:revision>2</cp:revision>
  <cp:lastPrinted>2019-03-05T22:53:00Z</cp:lastPrinted>
  <dcterms:created xsi:type="dcterms:W3CDTF">2019-04-05T04:44:00Z</dcterms:created>
  <dcterms:modified xsi:type="dcterms:W3CDTF">2019-04-05T04:44:00Z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