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5B" w:rsidRPr="00CF4F5B" w:rsidRDefault="00CF4F5B" w:rsidP="006973F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bookmarkStart w:id="0" w:name="_GoBack"/>
      <w:bookmarkEnd w:id="0"/>
      <w:r w:rsidRPr="00CF4F5B">
        <w:rPr>
          <w:rFonts w:ascii="Times New Roman" w:eastAsia="Times New Roman" w:hAnsi="Times New Roman" w:cs="Times New Roman"/>
          <w:b/>
          <w:bCs/>
          <w:sz w:val="24"/>
          <w:szCs w:val="24"/>
          <w:u w:val="single"/>
          <w:lang w:eastAsia="en-AU"/>
        </w:rPr>
        <w:t>EXPLANATORY STATEMENT</w:t>
      </w:r>
    </w:p>
    <w:p w:rsidR="006973F9" w:rsidRDefault="006973F9" w:rsidP="00CF4F5B">
      <w:pPr>
        <w:shd w:val="clear" w:color="auto" w:fill="FFFFFF"/>
        <w:spacing w:before="100" w:beforeAutospacing="1" w:after="100" w:afterAutospacing="1" w:line="240" w:lineRule="auto"/>
        <w:jc w:val="center"/>
        <w:rPr>
          <w:rFonts w:ascii="Times New Roman" w:eastAsia="Times New Roman" w:hAnsi="Times New Roman" w:cs="Times New Roman"/>
          <w:i/>
          <w:iCs/>
          <w:sz w:val="24"/>
          <w:szCs w:val="24"/>
          <w:lang w:eastAsia="en-AU"/>
        </w:rPr>
      </w:pPr>
      <w:r w:rsidRPr="006973F9">
        <w:rPr>
          <w:rFonts w:ascii="Times New Roman" w:eastAsia="Times New Roman" w:hAnsi="Times New Roman" w:cs="Times New Roman"/>
          <w:bCs/>
          <w:i/>
          <w:sz w:val="24"/>
          <w:szCs w:val="24"/>
          <w:lang w:eastAsia="en-AU"/>
        </w:rPr>
        <w:t>Therapeutic Goods Act 1989</w:t>
      </w:r>
      <w:r w:rsidR="00CF4F5B" w:rsidRPr="006973F9">
        <w:rPr>
          <w:rFonts w:ascii="Times New Roman" w:eastAsia="Times New Roman" w:hAnsi="Times New Roman" w:cs="Times New Roman"/>
          <w:i/>
          <w:iCs/>
          <w:sz w:val="24"/>
          <w:szCs w:val="24"/>
          <w:lang w:eastAsia="en-AU"/>
        </w:rPr>
        <w:t> </w:t>
      </w:r>
    </w:p>
    <w:p w:rsidR="00CF4F5B" w:rsidRPr="006973F9" w:rsidRDefault="006973F9" w:rsidP="00CF4F5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6B644D">
        <w:rPr>
          <w:rFonts w:ascii="Times New Roman" w:hAnsi="Times New Roman" w:cs="Times New Roman"/>
          <w:i/>
          <w:sz w:val="24"/>
          <w:szCs w:val="24"/>
        </w:rPr>
        <w:t>Therapeutic Goods (</w:t>
      </w:r>
      <w:r w:rsidR="001C160B" w:rsidRPr="00D35938">
        <w:rPr>
          <w:rFonts w:ascii="Times New Roman" w:hAnsi="Times New Roman" w:cs="Times New Roman"/>
          <w:i/>
          <w:sz w:val="24"/>
          <w:szCs w:val="24"/>
        </w:rPr>
        <w:t>Permissible In</w:t>
      </w:r>
      <w:r w:rsidR="001C160B">
        <w:rPr>
          <w:rFonts w:ascii="Times New Roman" w:hAnsi="Times New Roman" w:cs="Times New Roman"/>
          <w:i/>
          <w:sz w:val="24"/>
          <w:szCs w:val="24"/>
        </w:rPr>
        <w:t xml:space="preserve">gredients) </w:t>
      </w:r>
      <w:r w:rsidRPr="006B644D">
        <w:rPr>
          <w:rFonts w:ascii="Times New Roman" w:hAnsi="Times New Roman" w:cs="Times New Roman"/>
          <w:i/>
          <w:sz w:val="24"/>
          <w:szCs w:val="24"/>
        </w:rPr>
        <w:t>Determination</w:t>
      </w:r>
      <w:r w:rsidR="001C160B">
        <w:rPr>
          <w:rFonts w:ascii="Times New Roman" w:hAnsi="Times New Roman" w:cs="Times New Roman"/>
          <w:i/>
          <w:sz w:val="24"/>
          <w:szCs w:val="24"/>
        </w:rPr>
        <w:t xml:space="preserve"> (No.1)</w:t>
      </w:r>
      <w:r w:rsidRPr="006B644D">
        <w:rPr>
          <w:rFonts w:ascii="Times New Roman" w:hAnsi="Times New Roman" w:cs="Times New Roman"/>
          <w:i/>
          <w:sz w:val="24"/>
          <w:szCs w:val="24"/>
        </w:rPr>
        <w:t xml:space="preserve"> 2019</w:t>
      </w:r>
    </w:p>
    <w:p w:rsidR="006973F9" w:rsidRDefault="006973F9" w:rsidP="00D01BF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iCs/>
          <w:sz w:val="24"/>
          <w:szCs w:val="24"/>
          <w:lang w:eastAsia="en-AU"/>
        </w:rPr>
        <w:t xml:space="preserve">The </w:t>
      </w:r>
      <w:r w:rsidRPr="006B644D">
        <w:rPr>
          <w:rFonts w:ascii="Times New Roman" w:eastAsia="Times New Roman" w:hAnsi="Times New Roman" w:cs="Times New Roman"/>
          <w:i/>
          <w:iCs/>
          <w:sz w:val="24"/>
          <w:szCs w:val="24"/>
          <w:lang w:eastAsia="en-AU"/>
        </w:rPr>
        <w:t>Therapeutic Goods Act 1989</w:t>
      </w:r>
      <w:r>
        <w:rPr>
          <w:rFonts w:ascii="Times New Roman" w:eastAsia="Times New Roman" w:hAnsi="Times New Roman" w:cs="Times New Roman"/>
          <w:iCs/>
          <w:sz w:val="24"/>
          <w:szCs w:val="24"/>
          <w:lang w:eastAsia="en-AU"/>
        </w:rPr>
        <w:t xml:space="preserve"> (</w:t>
      </w:r>
      <w:r w:rsidR="000B50DC">
        <w:rPr>
          <w:rFonts w:ascii="Times New Roman" w:eastAsia="Times New Roman" w:hAnsi="Times New Roman" w:cs="Times New Roman"/>
          <w:iCs/>
          <w:sz w:val="24"/>
          <w:szCs w:val="24"/>
          <w:lang w:eastAsia="en-AU"/>
        </w:rPr>
        <w:t>“</w:t>
      </w:r>
      <w:r>
        <w:rPr>
          <w:rFonts w:ascii="Times New Roman" w:eastAsia="Times New Roman" w:hAnsi="Times New Roman" w:cs="Times New Roman"/>
          <w:iCs/>
          <w:sz w:val="24"/>
          <w:szCs w:val="24"/>
          <w:lang w:eastAsia="en-AU"/>
        </w:rPr>
        <w:t>the Act</w:t>
      </w:r>
      <w:r w:rsidR="000B50DC">
        <w:rPr>
          <w:rFonts w:ascii="Times New Roman" w:eastAsia="Times New Roman" w:hAnsi="Times New Roman" w:cs="Times New Roman"/>
          <w:iCs/>
          <w:sz w:val="24"/>
          <w:szCs w:val="24"/>
          <w:lang w:eastAsia="en-AU"/>
        </w:rPr>
        <w:t>”)</w:t>
      </w:r>
      <w:r>
        <w:rPr>
          <w:rFonts w:ascii="Times New Roman" w:eastAsia="Times New Roman" w:hAnsi="Times New Roman" w:cs="Times New Roman"/>
          <w:iCs/>
          <w:sz w:val="24"/>
          <w:szCs w:val="24"/>
          <w:lang w:eastAsia="en-AU"/>
        </w:rPr>
        <w:t xml:space="preserve"> provides for the </w:t>
      </w:r>
      <w:r w:rsidRPr="00CF4F5B">
        <w:rPr>
          <w:rFonts w:ascii="Times New Roman" w:eastAsia="Times New Roman" w:hAnsi="Times New Roman" w:cs="Times New Roman"/>
          <w:sz w:val="24"/>
          <w:szCs w:val="24"/>
          <w:lang w:eastAsia="en-AU"/>
        </w:rPr>
        <w:t xml:space="preserve">establishment and maintenance of a national system of controls for the quality, safety, efficacy and timely availability of therapeutic goods that are used in or exported from Australia. </w:t>
      </w:r>
      <w:r>
        <w:rPr>
          <w:rFonts w:ascii="Times New Roman" w:eastAsia="Times New Roman" w:hAnsi="Times New Roman" w:cs="Times New Roman"/>
          <w:sz w:val="24"/>
          <w:szCs w:val="24"/>
          <w:lang w:eastAsia="en-AU"/>
        </w:rPr>
        <w:t>The Act is administered by the Therapeutic Goods Administration (</w:t>
      </w:r>
      <w:r w:rsidR="000B50D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the TGA</w:t>
      </w:r>
      <w:r w:rsidR="000B50D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within the Department of Health.</w:t>
      </w:r>
    </w:p>
    <w:p w:rsidR="006973F9" w:rsidRPr="00D01BFB" w:rsidRDefault="006973F9" w:rsidP="00D01BFB">
      <w:pPr>
        <w:shd w:val="clear" w:color="auto" w:fill="FFFFFF"/>
        <w:spacing w:before="100" w:beforeAutospacing="1"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Subsection 26BB(1) of the Act provides that the Minister may, by legislative instrument, ma</w:t>
      </w:r>
      <w:r w:rsidR="00E50A43">
        <w:rPr>
          <w:rFonts w:ascii="Times New Roman" w:eastAsia="Times New Roman" w:hAnsi="Times New Roman" w:cs="Times New Roman"/>
          <w:sz w:val="24"/>
          <w:szCs w:val="24"/>
          <w:lang w:eastAsia="en-AU"/>
        </w:rPr>
        <w:t>k</w:t>
      </w:r>
      <w:r>
        <w:rPr>
          <w:rFonts w:ascii="Times New Roman" w:eastAsia="Times New Roman" w:hAnsi="Times New Roman" w:cs="Times New Roman"/>
          <w:sz w:val="24"/>
          <w:szCs w:val="24"/>
          <w:lang w:eastAsia="en-AU"/>
        </w:rPr>
        <w:t xml:space="preserve">e a determination </w:t>
      </w:r>
      <w:r w:rsidRPr="00F50CBD">
        <w:rPr>
          <w:rFonts w:ascii="Times New Roman" w:eastAsia="Times New Roman" w:hAnsi="Times New Roman" w:cs="Times New Roman"/>
          <w:sz w:val="24"/>
          <w:szCs w:val="24"/>
          <w:lang w:eastAsia="en-AU"/>
        </w:rPr>
        <w:t>specifying</w:t>
      </w:r>
      <w:r w:rsidR="009D0423" w:rsidRPr="00D16151">
        <w:rPr>
          <w:rFonts w:ascii="Times New Roman" w:eastAsia="Times New Roman" w:hAnsi="Times New Roman" w:cs="Times New Roman"/>
          <w:sz w:val="24"/>
          <w:szCs w:val="24"/>
          <w:lang w:eastAsia="en-AU"/>
        </w:rPr>
        <w:t xml:space="preserve"> </w:t>
      </w:r>
      <w:r w:rsidRPr="00D01BFB">
        <w:rPr>
          <w:rFonts w:ascii="Times New Roman" w:hAnsi="Times New Roman" w:cs="Times New Roman"/>
          <w:sz w:val="24"/>
          <w:szCs w:val="24"/>
        </w:rPr>
        <w:t>ingredients</w:t>
      </w:r>
      <w:r w:rsidR="009D0423" w:rsidRPr="00D01BFB">
        <w:rPr>
          <w:rFonts w:ascii="Times New Roman" w:hAnsi="Times New Roman" w:cs="Times New Roman"/>
          <w:sz w:val="24"/>
          <w:szCs w:val="24"/>
        </w:rPr>
        <w:t xml:space="preserve"> and, </w:t>
      </w:r>
      <w:r w:rsidRPr="00D01BFB">
        <w:rPr>
          <w:rFonts w:ascii="Times New Roman" w:hAnsi="Times New Roman" w:cs="Times New Roman"/>
          <w:sz w:val="24"/>
          <w:szCs w:val="24"/>
        </w:rPr>
        <w:t>for some or all of those ingredients, requirements in relation to those ingredients being contained in a medicine.</w:t>
      </w:r>
    </w:p>
    <w:p w:rsidR="000B50DC" w:rsidRDefault="006973F9" w:rsidP="000B50D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subsections 26BB(2), (2A) and (3) of the Act, such requirements may relate to particular ingredients not being contained in particular medicines, particular ingredients being contained in particular medicine only in the circumstances specified in the determination in relation to the ingredient</w:t>
      </w:r>
      <w:r w:rsidR="009D042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or to permitted concentrations or permitted total amounts of ingredients in a medicine.</w:t>
      </w:r>
    </w:p>
    <w:p w:rsidR="00CF4F5B" w:rsidRDefault="00CF4F5B" w:rsidP="00D01BF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 xml:space="preserve">The </w:t>
      </w:r>
      <w:r w:rsidRPr="00CF4F5B">
        <w:rPr>
          <w:rFonts w:ascii="Times New Roman" w:eastAsia="Times New Roman" w:hAnsi="Times New Roman" w:cs="Times New Roman"/>
          <w:i/>
          <w:iCs/>
          <w:sz w:val="24"/>
          <w:szCs w:val="24"/>
          <w:lang w:eastAsia="en-AU"/>
        </w:rPr>
        <w:t>Therapeutic Goods (Permissible Ingredients) Determination</w:t>
      </w:r>
      <w:r w:rsidR="001C160B">
        <w:rPr>
          <w:rFonts w:ascii="Times New Roman" w:eastAsia="Times New Roman" w:hAnsi="Times New Roman" w:cs="Times New Roman"/>
          <w:i/>
          <w:iCs/>
          <w:sz w:val="24"/>
          <w:szCs w:val="24"/>
          <w:lang w:eastAsia="en-AU"/>
        </w:rPr>
        <w:t xml:space="preserve"> (No.1)</w:t>
      </w:r>
      <w:r w:rsidRPr="00CF4F5B">
        <w:rPr>
          <w:rFonts w:ascii="Times New Roman" w:eastAsia="Times New Roman" w:hAnsi="Times New Roman" w:cs="Times New Roman"/>
          <w:i/>
          <w:iCs/>
          <w:sz w:val="24"/>
          <w:szCs w:val="24"/>
          <w:lang w:eastAsia="en-AU"/>
        </w:rPr>
        <w:t xml:space="preserve"> </w:t>
      </w:r>
      <w:r w:rsidR="000C5B94" w:rsidRPr="0022707A">
        <w:rPr>
          <w:rFonts w:ascii="Times New Roman" w:eastAsia="Times New Roman" w:hAnsi="Times New Roman" w:cs="Times New Roman"/>
          <w:i/>
          <w:iCs/>
          <w:sz w:val="24"/>
          <w:szCs w:val="24"/>
          <w:lang w:eastAsia="en-AU"/>
        </w:rPr>
        <w:t>2019</w:t>
      </w:r>
      <w:r w:rsidR="006973F9">
        <w:rPr>
          <w:rFonts w:ascii="Times New Roman" w:eastAsia="Times New Roman" w:hAnsi="Times New Roman" w:cs="Times New Roman"/>
          <w:iCs/>
          <w:sz w:val="24"/>
          <w:szCs w:val="24"/>
          <w:lang w:eastAsia="en-AU"/>
        </w:rPr>
        <w:t xml:space="preserve"> (</w:t>
      </w:r>
      <w:r w:rsidR="000B50DC">
        <w:rPr>
          <w:rFonts w:ascii="Times New Roman" w:eastAsia="Times New Roman" w:hAnsi="Times New Roman" w:cs="Times New Roman"/>
          <w:iCs/>
          <w:sz w:val="24"/>
          <w:szCs w:val="24"/>
          <w:lang w:eastAsia="en-AU"/>
        </w:rPr>
        <w:t>“</w:t>
      </w:r>
      <w:r w:rsidR="006973F9">
        <w:rPr>
          <w:rFonts w:ascii="Times New Roman" w:eastAsia="Times New Roman" w:hAnsi="Times New Roman" w:cs="Times New Roman"/>
          <w:iCs/>
          <w:sz w:val="24"/>
          <w:szCs w:val="24"/>
          <w:lang w:eastAsia="en-AU"/>
        </w:rPr>
        <w:t>the Determination</w:t>
      </w:r>
      <w:r w:rsidR="000B50DC">
        <w:rPr>
          <w:rFonts w:ascii="Times New Roman" w:eastAsia="Times New Roman" w:hAnsi="Times New Roman" w:cs="Times New Roman"/>
          <w:iCs/>
          <w:sz w:val="24"/>
          <w:szCs w:val="24"/>
          <w:lang w:eastAsia="en-AU"/>
        </w:rPr>
        <w:t>”</w:t>
      </w:r>
      <w:r w:rsidR="006973F9">
        <w:rPr>
          <w:rFonts w:ascii="Times New Roman" w:eastAsia="Times New Roman" w:hAnsi="Times New Roman" w:cs="Times New Roman"/>
          <w:iCs/>
          <w:sz w:val="24"/>
          <w:szCs w:val="24"/>
          <w:lang w:eastAsia="en-AU"/>
        </w:rPr>
        <w:t>)</w:t>
      </w:r>
      <w:r w:rsidRPr="00CF4F5B">
        <w:rPr>
          <w:rFonts w:ascii="Times New Roman" w:eastAsia="Times New Roman" w:hAnsi="Times New Roman" w:cs="Times New Roman"/>
          <w:sz w:val="24"/>
          <w:szCs w:val="24"/>
          <w:lang w:eastAsia="en-AU"/>
        </w:rPr>
        <w:t xml:space="preserve"> is a </w:t>
      </w:r>
      <w:r w:rsidR="006A4783">
        <w:rPr>
          <w:rFonts w:ascii="Times New Roman" w:eastAsia="Times New Roman" w:hAnsi="Times New Roman" w:cs="Times New Roman"/>
          <w:sz w:val="24"/>
          <w:szCs w:val="24"/>
          <w:lang w:eastAsia="en-AU"/>
        </w:rPr>
        <w:t>determination</w:t>
      </w:r>
      <w:r w:rsidR="008413D2">
        <w:rPr>
          <w:rFonts w:ascii="Times New Roman" w:eastAsia="Times New Roman" w:hAnsi="Times New Roman" w:cs="Times New Roman"/>
          <w:sz w:val="24"/>
          <w:szCs w:val="24"/>
          <w:lang w:eastAsia="en-AU"/>
        </w:rPr>
        <w:t xml:space="preserve"> </w:t>
      </w:r>
      <w:r w:rsidRPr="00CF4F5B">
        <w:rPr>
          <w:rFonts w:ascii="Times New Roman" w:eastAsia="Times New Roman" w:hAnsi="Times New Roman" w:cs="Times New Roman"/>
          <w:sz w:val="24"/>
          <w:szCs w:val="24"/>
          <w:lang w:eastAsia="en-AU"/>
        </w:rPr>
        <w:t xml:space="preserve">made by </w:t>
      </w:r>
      <w:r w:rsidR="008413D2">
        <w:rPr>
          <w:rFonts w:ascii="Times New Roman" w:eastAsia="Times New Roman" w:hAnsi="Times New Roman" w:cs="Times New Roman"/>
          <w:sz w:val="24"/>
          <w:szCs w:val="24"/>
          <w:lang w:eastAsia="en-AU"/>
        </w:rPr>
        <w:t xml:space="preserve">a delegate of </w:t>
      </w:r>
      <w:r w:rsidRPr="00CF4F5B">
        <w:rPr>
          <w:rFonts w:ascii="Times New Roman" w:eastAsia="Times New Roman" w:hAnsi="Times New Roman" w:cs="Times New Roman"/>
          <w:sz w:val="24"/>
          <w:szCs w:val="24"/>
          <w:lang w:eastAsia="en-AU"/>
        </w:rPr>
        <w:t xml:space="preserve">the Minister </w:t>
      </w:r>
      <w:r w:rsidR="008413D2">
        <w:rPr>
          <w:rFonts w:ascii="Times New Roman" w:eastAsia="Times New Roman" w:hAnsi="Times New Roman" w:cs="Times New Roman"/>
          <w:sz w:val="24"/>
          <w:szCs w:val="24"/>
          <w:lang w:eastAsia="en-AU"/>
        </w:rPr>
        <w:t xml:space="preserve">for Health </w:t>
      </w:r>
      <w:r w:rsidRPr="00CF4F5B">
        <w:rPr>
          <w:rFonts w:ascii="Times New Roman" w:eastAsia="Times New Roman" w:hAnsi="Times New Roman" w:cs="Times New Roman"/>
          <w:sz w:val="24"/>
          <w:szCs w:val="24"/>
          <w:lang w:eastAsia="en-AU"/>
        </w:rPr>
        <w:t>under subsection 26BB(1) of the Act</w:t>
      </w:r>
      <w:r w:rsidR="008413D2">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t xml:space="preserve"> </w:t>
      </w:r>
      <w:r w:rsidR="008413D2">
        <w:rPr>
          <w:rFonts w:ascii="Times New Roman" w:eastAsia="Times New Roman" w:hAnsi="Times New Roman" w:cs="Times New Roman"/>
          <w:sz w:val="24"/>
          <w:szCs w:val="24"/>
          <w:lang w:eastAsia="en-AU"/>
        </w:rPr>
        <w:t>The purpose of the Determination is to specify th</w:t>
      </w:r>
      <w:r w:rsidR="006A4783">
        <w:rPr>
          <w:rFonts w:ascii="Times New Roman" w:eastAsia="Times New Roman" w:hAnsi="Times New Roman" w:cs="Times New Roman"/>
          <w:sz w:val="24"/>
          <w:szCs w:val="24"/>
          <w:lang w:eastAsia="en-AU"/>
        </w:rPr>
        <w:t>os</w:t>
      </w:r>
      <w:r w:rsidR="008413D2">
        <w:rPr>
          <w:rFonts w:ascii="Times New Roman" w:eastAsia="Times New Roman" w:hAnsi="Times New Roman" w:cs="Times New Roman"/>
          <w:sz w:val="24"/>
          <w:szCs w:val="24"/>
          <w:lang w:eastAsia="en-AU"/>
        </w:rPr>
        <w:t>e</w:t>
      </w:r>
      <w:r w:rsidRPr="00CF4F5B">
        <w:rPr>
          <w:rFonts w:ascii="Times New Roman" w:eastAsia="Times New Roman" w:hAnsi="Times New Roman" w:cs="Times New Roman"/>
          <w:sz w:val="24"/>
          <w:szCs w:val="24"/>
          <w:lang w:eastAsia="en-AU"/>
        </w:rPr>
        <w:t xml:space="preserve"> ingredients that may be contained in a medicine </w:t>
      </w:r>
      <w:r w:rsidR="008413D2">
        <w:rPr>
          <w:rFonts w:ascii="Times New Roman" w:eastAsia="Times New Roman" w:hAnsi="Times New Roman" w:cs="Times New Roman"/>
          <w:sz w:val="24"/>
          <w:szCs w:val="24"/>
          <w:lang w:eastAsia="en-AU"/>
        </w:rPr>
        <w:t xml:space="preserve">that is </w:t>
      </w:r>
      <w:r w:rsidRPr="00CF4F5B">
        <w:rPr>
          <w:rFonts w:ascii="Times New Roman" w:eastAsia="Times New Roman" w:hAnsi="Times New Roman" w:cs="Times New Roman"/>
          <w:sz w:val="24"/>
          <w:szCs w:val="24"/>
          <w:lang w:eastAsia="en-AU"/>
        </w:rPr>
        <w:t>listed in the Australian Register of Therapeutic Goods (</w:t>
      </w:r>
      <w:r w:rsidR="000B50DC">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t>the Register</w:t>
      </w:r>
      <w:r w:rsidR="000B50DC">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t xml:space="preserve">) under section 26A </w:t>
      </w:r>
      <w:r w:rsidR="008413D2">
        <w:rPr>
          <w:rFonts w:ascii="Times New Roman" w:eastAsia="Times New Roman" w:hAnsi="Times New Roman" w:cs="Times New Roman"/>
          <w:sz w:val="24"/>
          <w:szCs w:val="24"/>
          <w:lang w:eastAsia="en-AU"/>
        </w:rPr>
        <w:t xml:space="preserve">or </w:t>
      </w:r>
      <w:r w:rsidR="005C38A8">
        <w:rPr>
          <w:rFonts w:ascii="Times New Roman" w:eastAsia="Times New Roman" w:hAnsi="Times New Roman" w:cs="Times New Roman"/>
          <w:sz w:val="24"/>
          <w:szCs w:val="24"/>
          <w:lang w:eastAsia="en-AU"/>
        </w:rPr>
        <w:t xml:space="preserve">26AE </w:t>
      </w:r>
      <w:r w:rsidRPr="00CF4F5B">
        <w:rPr>
          <w:rFonts w:ascii="Times New Roman" w:eastAsia="Times New Roman" w:hAnsi="Times New Roman" w:cs="Times New Roman"/>
          <w:sz w:val="24"/>
          <w:szCs w:val="24"/>
          <w:lang w:eastAsia="en-AU"/>
        </w:rPr>
        <w:t>of the Act, and requirements in relation to the inclusion of those ingredients in such medicines.</w:t>
      </w:r>
    </w:p>
    <w:p w:rsidR="000B50DC" w:rsidRPr="00D01BFB" w:rsidRDefault="000B50DC" w:rsidP="00D01BF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CF4F5B">
        <w:rPr>
          <w:rFonts w:ascii="Times New Roman" w:eastAsia="Times New Roman" w:hAnsi="Times New Roman" w:cs="Times New Roman"/>
          <w:sz w:val="24"/>
          <w:szCs w:val="24"/>
          <w:lang w:eastAsia="en-AU"/>
        </w:rPr>
        <w:t>he Determination re</w:t>
      </w:r>
      <w:r>
        <w:rPr>
          <w:rFonts w:ascii="Times New Roman" w:eastAsia="Times New Roman" w:hAnsi="Times New Roman" w:cs="Times New Roman"/>
          <w:sz w:val="24"/>
          <w:szCs w:val="24"/>
          <w:lang w:eastAsia="en-AU"/>
        </w:rPr>
        <w:t>peals</w:t>
      </w:r>
      <w:r w:rsidRPr="00CF4F5B">
        <w:rPr>
          <w:rFonts w:ascii="Times New Roman" w:eastAsia="Times New Roman" w:hAnsi="Times New Roman" w:cs="Times New Roman"/>
          <w:sz w:val="24"/>
          <w:szCs w:val="24"/>
          <w:lang w:eastAsia="en-AU"/>
        </w:rPr>
        <w:t xml:space="preserve"> and replace</w:t>
      </w:r>
      <w:r>
        <w:rPr>
          <w:rFonts w:ascii="Times New Roman" w:eastAsia="Times New Roman" w:hAnsi="Times New Roman" w:cs="Times New Roman"/>
          <w:sz w:val="24"/>
          <w:szCs w:val="24"/>
          <w:lang w:eastAsia="en-AU"/>
        </w:rPr>
        <w:t>s</w:t>
      </w:r>
      <w:r w:rsidRPr="00CF4F5B">
        <w:rPr>
          <w:rFonts w:ascii="Times New Roman" w:eastAsia="Times New Roman" w:hAnsi="Times New Roman" w:cs="Times New Roman"/>
          <w:sz w:val="24"/>
          <w:szCs w:val="24"/>
          <w:lang w:eastAsia="en-AU"/>
        </w:rPr>
        <w:t xml:space="preserve"> the </w:t>
      </w:r>
      <w:r w:rsidRPr="00CF4F5B">
        <w:rPr>
          <w:rFonts w:ascii="Times New Roman" w:eastAsia="Times New Roman" w:hAnsi="Times New Roman" w:cs="Times New Roman"/>
          <w:i/>
          <w:iCs/>
          <w:sz w:val="24"/>
          <w:szCs w:val="24"/>
          <w:lang w:eastAsia="en-AU"/>
        </w:rPr>
        <w:t xml:space="preserve">Therapeutic Goods (Permissible Ingredients) Determination </w:t>
      </w:r>
      <w:r w:rsidRPr="0022707A">
        <w:rPr>
          <w:rFonts w:ascii="Times New Roman" w:eastAsia="Times New Roman" w:hAnsi="Times New Roman" w:cs="Times New Roman"/>
          <w:i/>
          <w:iCs/>
          <w:sz w:val="24"/>
          <w:szCs w:val="24"/>
          <w:lang w:eastAsia="en-AU"/>
        </w:rPr>
        <w:t xml:space="preserve">(No. 4) </w:t>
      </w:r>
      <w:r w:rsidRPr="006B644D">
        <w:rPr>
          <w:rFonts w:ascii="Times New Roman" w:eastAsia="Times New Roman" w:hAnsi="Times New Roman" w:cs="Times New Roman"/>
          <w:iCs/>
          <w:sz w:val="24"/>
          <w:szCs w:val="24"/>
          <w:lang w:eastAsia="en-AU"/>
        </w:rPr>
        <w:t>2018</w:t>
      </w:r>
      <w:r>
        <w:rPr>
          <w:rFonts w:ascii="Times New Roman" w:eastAsia="Times New Roman" w:hAnsi="Times New Roman" w:cs="Times New Roman"/>
          <w:iCs/>
          <w:sz w:val="24"/>
          <w:szCs w:val="24"/>
          <w:lang w:eastAsia="en-AU"/>
        </w:rPr>
        <w:t xml:space="preserve"> (“the former </w:t>
      </w:r>
      <w:r w:rsidRPr="006A4783">
        <w:rPr>
          <w:rFonts w:ascii="Times New Roman" w:eastAsia="Times New Roman" w:hAnsi="Times New Roman" w:cs="Times New Roman"/>
          <w:sz w:val="24"/>
          <w:szCs w:val="24"/>
          <w:lang w:eastAsia="en-AU"/>
        </w:rPr>
        <w:t>Determination</w:t>
      </w:r>
      <w:r>
        <w:rPr>
          <w:rFonts w:ascii="Times New Roman" w:eastAsia="Times New Roman" w:hAnsi="Times New Roman" w:cs="Times New Roman"/>
          <w:sz w:val="24"/>
          <w:szCs w:val="24"/>
          <w:lang w:eastAsia="en-AU"/>
        </w:rPr>
        <w:t>”).</w:t>
      </w:r>
    </w:p>
    <w:p w:rsidR="00CF4F5B" w:rsidRPr="00CF4F5B"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B</w:t>
      </w:r>
      <w:r w:rsidR="006569F7" w:rsidRPr="00CF4F5B">
        <w:rPr>
          <w:rFonts w:ascii="Times New Roman" w:eastAsia="Times New Roman" w:hAnsi="Times New Roman" w:cs="Times New Roman"/>
          <w:b/>
          <w:bCs/>
          <w:sz w:val="24"/>
          <w:szCs w:val="24"/>
          <w:lang w:eastAsia="en-AU"/>
        </w:rPr>
        <w:t>ackground</w:t>
      </w:r>
    </w:p>
    <w:p w:rsidR="004114CA" w:rsidRDefault="005B2CC3" w:rsidP="00D01BF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w:t>
      </w:r>
      <w:r w:rsidR="00CF4F5B" w:rsidRPr="00CF4F5B">
        <w:rPr>
          <w:rFonts w:ascii="Times New Roman" w:eastAsia="Times New Roman" w:hAnsi="Times New Roman" w:cs="Times New Roman"/>
          <w:sz w:val="24"/>
          <w:szCs w:val="24"/>
          <w:lang w:eastAsia="en-AU"/>
        </w:rPr>
        <w:t xml:space="preserve">edicines that are listed in the Register under section 26A of the Act </w:t>
      </w:r>
      <w:r w:rsidR="004114CA">
        <w:rPr>
          <w:rFonts w:ascii="Times New Roman" w:eastAsia="Times New Roman" w:hAnsi="Times New Roman" w:cs="Times New Roman"/>
          <w:sz w:val="24"/>
          <w:szCs w:val="24"/>
          <w:lang w:eastAsia="en-AU"/>
        </w:rPr>
        <w:t xml:space="preserve">are considered to be low risk and are not individually evaluated before </w:t>
      </w:r>
      <w:r w:rsidR="009D0423">
        <w:rPr>
          <w:rFonts w:ascii="Times New Roman" w:eastAsia="Times New Roman" w:hAnsi="Times New Roman" w:cs="Times New Roman"/>
          <w:sz w:val="24"/>
          <w:szCs w:val="24"/>
          <w:lang w:eastAsia="en-AU"/>
        </w:rPr>
        <w:t>those medicines</w:t>
      </w:r>
      <w:r w:rsidR="004114CA">
        <w:rPr>
          <w:rFonts w:ascii="Times New Roman" w:eastAsia="Times New Roman" w:hAnsi="Times New Roman" w:cs="Times New Roman"/>
          <w:sz w:val="24"/>
          <w:szCs w:val="24"/>
          <w:lang w:eastAsia="en-AU"/>
        </w:rPr>
        <w:t xml:space="preserve"> are listed. Medicines that are listed in the Register under section 26AE of the Act </w:t>
      </w:r>
      <w:r w:rsidR="009601E0">
        <w:rPr>
          <w:rFonts w:ascii="Times New Roman" w:eastAsia="Times New Roman" w:hAnsi="Times New Roman" w:cs="Times New Roman"/>
          <w:sz w:val="24"/>
          <w:szCs w:val="24"/>
          <w:lang w:eastAsia="en-AU"/>
        </w:rPr>
        <w:t xml:space="preserve">are </w:t>
      </w:r>
      <w:r w:rsidR="008F7B9C">
        <w:rPr>
          <w:rFonts w:ascii="Times New Roman" w:eastAsia="Times New Roman" w:hAnsi="Times New Roman" w:cs="Times New Roman"/>
          <w:sz w:val="24"/>
          <w:szCs w:val="24"/>
          <w:lang w:eastAsia="en-AU"/>
        </w:rPr>
        <w:t xml:space="preserve">also considered to be </w:t>
      </w:r>
      <w:r w:rsidR="009601E0">
        <w:rPr>
          <w:rFonts w:ascii="Times New Roman" w:eastAsia="Times New Roman" w:hAnsi="Times New Roman" w:cs="Times New Roman"/>
          <w:sz w:val="24"/>
          <w:szCs w:val="24"/>
          <w:lang w:eastAsia="en-AU"/>
        </w:rPr>
        <w:t xml:space="preserve">low risk, but </w:t>
      </w:r>
      <w:r w:rsidR="004114CA">
        <w:rPr>
          <w:rFonts w:ascii="Times New Roman" w:eastAsia="Times New Roman" w:hAnsi="Times New Roman" w:cs="Times New Roman"/>
          <w:sz w:val="24"/>
          <w:szCs w:val="24"/>
          <w:lang w:eastAsia="en-AU"/>
        </w:rPr>
        <w:t>are evaluated in relation to whether the efficacy of the medicine for the purposes for which it is to be used has been satisfactorily established</w:t>
      </w:r>
      <w:r w:rsidR="008F7B9C">
        <w:rPr>
          <w:rFonts w:ascii="Times New Roman" w:eastAsia="Times New Roman" w:hAnsi="Times New Roman" w:cs="Times New Roman"/>
          <w:sz w:val="24"/>
          <w:szCs w:val="24"/>
          <w:lang w:eastAsia="en-AU"/>
        </w:rPr>
        <w:t xml:space="preserve"> (these </w:t>
      </w:r>
      <w:r w:rsidR="00D16151">
        <w:rPr>
          <w:rFonts w:ascii="Times New Roman" w:eastAsia="Times New Roman" w:hAnsi="Times New Roman" w:cs="Times New Roman"/>
          <w:sz w:val="24"/>
          <w:szCs w:val="24"/>
          <w:lang w:eastAsia="en-AU"/>
        </w:rPr>
        <w:t xml:space="preserve">purposes </w:t>
      </w:r>
      <w:r w:rsidR="008F7B9C">
        <w:rPr>
          <w:rFonts w:ascii="Times New Roman" w:eastAsia="Times New Roman" w:hAnsi="Times New Roman" w:cs="Times New Roman"/>
          <w:sz w:val="24"/>
          <w:szCs w:val="24"/>
          <w:lang w:eastAsia="en-AU"/>
        </w:rPr>
        <w:t>are specific efficacy claims for which the sponsor of the medicine holds supporting evidence)</w:t>
      </w:r>
      <w:r w:rsidR="004114CA">
        <w:rPr>
          <w:rFonts w:ascii="Times New Roman" w:eastAsia="Times New Roman" w:hAnsi="Times New Roman" w:cs="Times New Roman"/>
          <w:sz w:val="24"/>
          <w:szCs w:val="24"/>
          <w:lang w:eastAsia="en-AU"/>
        </w:rPr>
        <w:t>.</w:t>
      </w:r>
      <w:r w:rsidR="00F50CBD">
        <w:rPr>
          <w:rFonts w:ascii="Times New Roman" w:eastAsia="Times New Roman" w:hAnsi="Times New Roman" w:cs="Times New Roman"/>
          <w:sz w:val="24"/>
          <w:szCs w:val="24"/>
          <w:lang w:eastAsia="en-AU"/>
        </w:rPr>
        <w:t>When listed</w:t>
      </w:r>
      <w:r w:rsidR="00D16151">
        <w:rPr>
          <w:rFonts w:ascii="Times New Roman" w:eastAsia="Times New Roman" w:hAnsi="Times New Roman" w:cs="Times New Roman"/>
          <w:sz w:val="24"/>
          <w:szCs w:val="24"/>
          <w:lang w:eastAsia="en-AU"/>
        </w:rPr>
        <w:t xml:space="preserve"> under section 26AE</w:t>
      </w:r>
      <w:r w:rsidR="00F50CBD">
        <w:rPr>
          <w:rFonts w:ascii="Times New Roman" w:eastAsia="Times New Roman" w:hAnsi="Times New Roman" w:cs="Times New Roman"/>
          <w:sz w:val="24"/>
          <w:szCs w:val="24"/>
          <w:lang w:eastAsia="en-AU"/>
        </w:rPr>
        <w:t xml:space="preserve">, </w:t>
      </w:r>
      <w:r w:rsidR="00BA2AAD">
        <w:rPr>
          <w:rFonts w:ascii="Times New Roman" w:eastAsia="Times New Roman" w:hAnsi="Times New Roman" w:cs="Times New Roman"/>
          <w:sz w:val="24"/>
          <w:szCs w:val="24"/>
          <w:lang w:eastAsia="en-AU"/>
        </w:rPr>
        <w:t>these listed</w:t>
      </w:r>
      <w:r w:rsidR="00F50CBD">
        <w:rPr>
          <w:rFonts w:ascii="Times New Roman" w:eastAsia="Times New Roman" w:hAnsi="Times New Roman" w:cs="Times New Roman"/>
          <w:sz w:val="24"/>
          <w:szCs w:val="24"/>
          <w:lang w:eastAsia="en-AU"/>
        </w:rPr>
        <w:t xml:space="preserve"> medicines are </w:t>
      </w:r>
      <w:r w:rsidR="00D16151">
        <w:rPr>
          <w:rFonts w:ascii="Times New Roman" w:eastAsia="Times New Roman" w:hAnsi="Times New Roman" w:cs="Times New Roman"/>
          <w:sz w:val="24"/>
          <w:szCs w:val="24"/>
          <w:lang w:eastAsia="en-AU"/>
        </w:rPr>
        <w:t xml:space="preserve">commonly </w:t>
      </w:r>
      <w:r w:rsidR="00F50CBD">
        <w:rPr>
          <w:rFonts w:ascii="Times New Roman" w:eastAsia="Times New Roman" w:hAnsi="Times New Roman" w:cs="Times New Roman"/>
          <w:sz w:val="24"/>
          <w:szCs w:val="24"/>
          <w:lang w:eastAsia="en-AU"/>
        </w:rPr>
        <w:t>referred to as</w:t>
      </w:r>
      <w:r w:rsidR="00D16151">
        <w:rPr>
          <w:rFonts w:ascii="Times New Roman" w:eastAsia="Times New Roman" w:hAnsi="Times New Roman" w:cs="Times New Roman"/>
          <w:sz w:val="24"/>
          <w:szCs w:val="24"/>
          <w:lang w:eastAsia="en-AU"/>
        </w:rPr>
        <w:t xml:space="preserve"> </w:t>
      </w:r>
      <w:r w:rsidR="00AD35DF">
        <w:rPr>
          <w:rFonts w:ascii="Times New Roman" w:eastAsia="Times New Roman" w:hAnsi="Times New Roman" w:cs="Times New Roman"/>
          <w:sz w:val="24"/>
          <w:szCs w:val="24"/>
          <w:lang w:eastAsia="en-AU"/>
        </w:rPr>
        <w:t>‘</w:t>
      </w:r>
      <w:r w:rsidR="00D16151">
        <w:rPr>
          <w:rFonts w:ascii="Times New Roman" w:eastAsia="Times New Roman" w:hAnsi="Times New Roman" w:cs="Times New Roman"/>
          <w:sz w:val="24"/>
          <w:szCs w:val="24"/>
          <w:lang w:eastAsia="en-AU"/>
        </w:rPr>
        <w:t>assessed</w:t>
      </w:r>
      <w:r w:rsidR="00F50CBD">
        <w:rPr>
          <w:rFonts w:ascii="Times New Roman" w:eastAsia="Times New Roman" w:hAnsi="Times New Roman" w:cs="Times New Roman"/>
          <w:sz w:val="24"/>
          <w:szCs w:val="24"/>
          <w:lang w:eastAsia="en-AU"/>
        </w:rPr>
        <w:t xml:space="preserve"> listed </w:t>
      </w:r>
      <w:r w:rsidR="00D16151">
        <w:rPr>
          <w:rFonts w:ascii="Times New Roman" w:eastAsia="Times New Roman" w:hAnsi="Times New Roman" w:cs="Times New Roman"/>
          <w:sz w:val="24"/>
          <w:szCs w:val="24"/>
          <w:lang w:eastAsia="en-AU"/>
        </w:rPr>
        <w:t>medicines</w:t>
      </w:r>
      <w:r w:rsidR="00AD35DF">
        <w:rPr>
          <w:rFonts w:ascii="Times New Roman" w:eastAsia="Times New Roman" w:hAnsi="Times New Roman" w:cs="Times New Roman"/>
          <w:sz w:val="24"/>
          <w:szCs w:val="24"/>
          <w:lang w:eastAsia="en-AU"/>
        </w:rPr>
        <w:t>’</w:t>
      </w:r>
      <w:r w:rsidR="00BA2AAD">
        <w:rPr>
          <w:rFonts w:ascii="Times New Roman" w:eastAsia="Times New Roman" w:hAnsi="Times New Roman" w:cs="Times New Roman"/>
          <w:sz w:val="24"/>
          <w:szCs w:val="24"/>
          <w:lang w:eastAsia="en-AU"/>
        </w:rPr>
        <w:t>.</w:t>
      </w:r>
    </w:p>
    <w:p w:rsidR="004114CA" w:rsidRDefault="009601E0" w:rsidP="00D01BF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w:t>
      </w:r>
      <w:r w:rsidR="00897D9B">
        <w:rPr>
          <w:rFonts w:ascii="Times New Roman" w:eastAsia="Times New Roman" w:hAnsi="Times New Roman" w:cs="Times New Roman"/>
          <w:sz w:val="24"/>
          <w:szCs w:val="24"/>
          <w:lang w:eastAsia="en-AU"/>
        </w:rPr>
        <w:t xml:space="preserve">the safety and quality of </w:t>
      </w:r>
      <w:r>
        <w:rPr>
          <w:rFonts w:ascii="Times New Roman" w:eastAsia="Times New Roman" w:hAnsi="Times New Roman" w:cs="Times New Roman"/>
          <w:sz w:val="24"/>
          <w:szCs w:val="24"/>
          <w:lang w:eastAsia="en-AU"/>
        </w:rPr>
        <w:t xml:space="preserve">medicines </w:t>
      </w:r>
      <w:r w:rsidR="009D0423">
        <w:rPr>
          <w:rFonts w:ascii="Times New Roman" w:eastAsia="Times New Roman" w:hAnsi="Times New Roman" w:cs="Times New Roman"/>
          <w:sz w:val="24"/>
          <w:szCs w:val="24"/>
          <w:lang w:eastAsia="en-AU"/>
        </w:rPr>
        <w:t xml:space="preserve">listed under section 26A </w:t>
      </w:r>
      <w:r w:rsidR="00897D9B">
        <w:rPr>
          <w:rFonts w:ascii="Times New Roman" w:eastAsia="Times New Roman" w:hAnsi="Times New Roman" w:cs="Times New Roman"/>
          <w:sz w:val="24"/>
          <w:szCs w:val="24"/>
          <w:lang w:eastAsia="en-AU"/>
        </w:rPr>
        <w:t xml:space="preserve">and 26AE </w:t>
      </w:r>
      <w:r>
        <w:rPr>
          <w:rFonts w:ascii="Times New Roman" w:eastAsia="Times New Roman" w:hAnsi="Times New Roman" w:cs="Times New Roman"/>
          <w:sz w:val="24"/>
          <w:szCs w:val="24"/>
          <w:lang w:eastAsia="en-AU"/>
        </w:rPr>
        <w:t xml:space="preserve">are not evaluated by the TGA before being given marketing approval, the Act contains mechanisms to help ensure that </w:t>
      </w:r>
      <w:r w:rsidR="009D0423">
        <w:rPr>
          <w:rFonts w:ascii="Times New Roman" w:eastAsia="Times New Roman" w:hAnsi="Times New Roman" w:cs="Times New Roman"/>
          <w:sz w:val="24"/>
          <w:szCs w:val="24"/>
          <w:lang w:eastAsia="en-AU"/>
        </w:rPr>
        <w:t>those medicines</w:t>
      </w:r>
      <w:r>
        <w:rPr>
          <w:rFonts w:ascii="Times New Roman" w:eastAsia="Times New Roman" w:hAnsi="Times New Roman" w:cs="Times New Roman"/>
          <w:sz w:val="24"/>
          <w:szCs w:val="24"/>
          <w:lang w:eastAsia="en-AU"/>
        </w:rPr>
        <w:t xml:space="preserve"> are of</w:t>
      </w:r>
      <w:r w:rsidR="00D16151">
        <w:rPr>
          <w:rFonts w:ascii="Times New Roman" w:eastAsia="Times New Roman" w:hAnsi="Times New Roman" w:cs="Times New Roman"/>
          <w:sz w:val="24"/>
          <w:szCs w:val="24"/>
          <w:lang w:eastAsia="en-AU"/>
        </w:rPr>
        <w:t xml:space="preserve"> appropriate </w:t>
      </w:r>
      <w:r>
        <w:rPr>
          <w:rFonts w:ascii="Times New Roman" w:eastAsia="Times New Roman" w:hAnsi="Times New Roman" w:cs="Times New Roman"/>
          <w:sz w:val="24"/>
          <w:szCs w:val="24"/>
          <w:lang w:eastAsia="en-AU"/>
        </w:rPr>
        <w:t>quality and able to be used safely by consumers.</w:t>
      </w:r>
      <w:r w:rsidR="009D042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In particular, </w:t>
      </w:r>
      <w:r w:rsidR="009D0423">
        <w:rPr>
          <w:rFonts w:ascii="Times New Roman" w:eastAsia="Times New Roman" w:hAnsi="Times New Roman" w:cs="Times New Roman"/>
          <w:sz w:val="24"/>
          <w:szCs w:val="24"/>
          <w:lang w:eastAsia="en-AU"/>
        </w:rPr>
        <w:t>medicines listed under section 26A</w:t>
      </w:r>
      <w:r w:rsidR="00897D9B">
        <w:rPr>
          <w:rFonts w:ascii="Times New Roman" w:eastAsia="Times New Roman" w:hAnsi="Times New Roman" w:cs="Times New Roman"/>
          <w:sz w:val="24"/>
          <w:szCs w:val="24"/>
          <w:lang w:eastAsia="en-AU"/>
        </w:rPr>
        <w:t xml:space="preserve"> and 26AE</w:t>
      </w:r>
      <w:r w:rsidR="009D042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may only contain ingredients from an approved list</w:t>
      </w:r>
      <w:r w:rsidR="00EC1548">
        <w:rPr>
          <w:rFonts w:ascii="Times New Roman" w:eastAsia="Times New Roman" w:hAnsi="Times New Roman" w:cs="Times New Roman"/>
          <w:sz w:val="24"/>
          <w:szCs w:val="24"/>
          <w:lang w:eastAsia="en-AU"/>
        </w:rPr>
        <w:t xml:space="preserve"> of ingredients that have been evaluated in relation to their quality and safety </w:t>
      </w:r>
      <w:r w:rsidR="008F7B9C">
        <w:rPr>
          <w:rFonts w:ascii="Times New Roman" w:eastAsia="Times New Roman" w:hAnsi="Times New Roman" w:cs="Times New Roman"/>
          <w:sz w:val="24"/>
          <w:szCs w:val="24"/>
          <w:lang w:eastAsia="en-AU"/>
        </w:rPr>
        <w:t xml:space="preserve">and suitability </w:t>
      </w:r>
      <w:r w:rsidR="00EC1548">
        <w:rPr>
          <w:rFonts w:ascii="Times New Roman" w:eastAsia="Times New Roman" w:hAnsi="Times New Roman" w:cs="Times New Roman"/>
          <w:sz w:val="24"/>
          <w:szCs w:val="24"/>
          <w:lang w:eastAsia="en-AU"/>
        </w:rPr>
        <w:t>for use in such medicines.</w:t>
      </w:r>
      <w:r w:rsidR="00DC70A0">
        <w:rPr>
          <w:rFonts w:ascii="Times New Roman" w:eastAsia="Times New Roman" w:hAnsi="Times New Roman" w:cs="Times New Roman"/>
          <w:sz w:val="24"/>
          <w:szCs w:val="24"/>
          <w:lang w:eastAsia="en-AU"/>
        </w:rPr>
        <w:t xml:space="preserve"> Sponsors of such medicines may</w:t>
      </w:r>
      <w:r w:rsidR="00D16151">
        <w:rPr>
          <w:rFonts w:ascii="Times New Roman" w:eastAsia="Times New Roman" w:hAnsi="Times New Roman" w:cs="Times New Roman"/>
          <w:sz w:val="24"/>
          <w:szCs w:val="24"/>
          <w:lang w:eastAsia="en-AU"/>
        </w:rPr>
        <w:t xml:space="preserve"> only </w:t>
      </w:r>
      <w:r w:rsidR="009D0423">
        <w:rPr>
          <w:rFonts w:ascii="Times New Roman" w:eastAsia="Times New Roman" w:hAnsi="Times New Roman" w:cs="Times New Roman"/>
          <w:sz w:val="24"/>
          <w:szCs w:val="24"/>
          <w:lang w:eastAsia="en-AU"/>
        </w:rPr>
        <w:t>use</w:t>
      </w:r>
      <w:r w:rsidR="00DC70A0">
        <w:rPr>
          <w:rFonts w:ascii="Times New Roman" w:eastAsia="Times New Roman" w:hAnsi="Times New Roman" w:cs="Times New Roman"/>
          <w:sz w:val="24"/>
          <w:szCs w:val="24"/>
          <w:lang w:eastAsia="en-AU"/>
        </w:rPr>
        <w:t xml:space="preserve"> indications (statements of therapeutic use) from a list of pre-approved low level indications to ensure that these products do not overstate their therapeutic benefits.</w:t>
      </w:r>
    </w:p>
    <w:p w:rsidR="003F3991" w:rsidRDefault="002D27EE" w:rsidP="00D01BF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Under paragraphs </w:t>
      </w:r>
      <w:proofErr w:type="gramStart"/>
      <w:r>
        <w:rPr>
          <w:rFonts w:ascii="Times New Roman" w:eastAsia="Times New Roman" w:hAnsi="Times New Roman" w:cs="Times New Roman"/>
          <w:sz w:val="24"/>
          <w:szCs w:val="24"/>
          <w:lang w:eastAsia="en-AU"/>
        </w:rPr>
        <w:t>26A(</w:t>
      </w:r>
      <w:proofErr w:type="gramEnd"/>
      <w:r>
        <w:rPr>
          <w:rFonts w:ascii="Times New Roman" w:eastAsia="Times New Roman" w:hAnsi="Times New Roman" w:cs="Times New Roman"/>
          <w:sz w:val="24"/>
          <w:szCs w:val="24"/>
          <w:lang w:eastAsia="en-AU"/>
        </w:rPr>
        <w:t xml:space="preserve">2)(ca) and (cb) of the Act, persons applying to list a medicine in the Register under section 26A of the Act must certify that </w:t>
      </w:r>
      <w:r w:rsidR="00F50CBD">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medicine does not contain an ingredient that is not specified in a determination under paragraph 26BB(1)(a) of the Act</w:t>
      </w:r>
      <w:r w:rsidR="00F50CB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does not contravene a requirement in relation to such an ingredient that is </w:t>
      </w:r>
      <w:r w:rsidR="003F3991">
        <w:rPr>
          <w:rFonts w:ascii="Times New Roman" w:eastAsia="Times New Roman" w:hAnsi="Times New Roman" w:cs="Times New Roman"/>
          <w:sz w:val="24"/>
          <w:szCs w:val="24"/>
          <w:lang w:eastAsia="en-AU"/>
        </w:rPr>
        <w:t>specified</w:t>
      </w:r>
      <w:r>
        <w:rPr>
          <w:rFonts w:ascii="Times New Roman" w:eastAsia="Times New Roman" w:hAnsi="Times New Roman" w:cs="Times New Roman"/>
          <w:sz w:val="24"/>
          <w:szCs w:val="24"/>
          <w:lang w:eastAsia="en-AU"/>
        </w:rPr>
        <w:t xml:space="preserve"> in such a determination</w:t>
      </w:r>
      <w:r w:rsidR="00F50CBD">
        <w:rPr>
          <w:rFonts w:ascii="Times New Roman" w:eastAsia="Times New Roman" w:hAnsi="Times New Roman" w:cs="Times New Roman"/>
          <w:sz w:val="24"/>
          <w:szCs w:val="24"/>
          <w:lang w:eastAsia="en-AU"/>
        </w:rPr>
        <w:t>. P</w:t>
      </w:r>
      <w:r>
        <w:rPr>
          <w:rFonts w:ascii="Times New Roman" w:eastAsia="Times New Roman" w:hAnsi="Times New Roman" w:cs="Times New Roman"/>
          <w:sz w:val="24"/>
          <w:szCs w:val="24"/>
          <w:lang w:eastAsia="en-AU"/>
        </w:rPr>
        <w:t xml:space="preserve">aragraphs 26AB(2)(d) and (e) </w:t>
      </w:r>
      <w:r w:rsidR="00D16151">
        <w:rPr>
          <w:rFonts w:ascii="Times New Roman" w:eastAsia="Times New Roman" w:hAnsi="Times New Roman" w:cs="Times New Roman"/>
          <w:sz w:val="24"/>
          <w:szCs w:val="24"/>
          <w:lang w:eastAsia="en-AU"/>
        </w:rPr>
        <w:t>contain</w:t>
      </w:r>
      <w:r>
        <w:rPr>
          <w:rFonts w:ascii="Times New Roman" w:eastAsia="Times New Roman" w:hAnsi="Times New Roman" w:cs="Times New Roman"/>
          <w:sz w:val="24"/>
          <w:szCs w:val="24"/>
          <w:lang w:eastAsia="en-AU"/>
        </w:rPr>
        <w:t xml:space="preserve"> equivalent certification</w:t>
      </w:r>
      <w:r w:rsidR="00F50CBD">
        <w:rPr>
          <w:rFonts w:ascii="Times New Roman" w:eastAsia="Times New Roman" w:hAnsi="Times New Roman" w:cs="Times New Roman"/>
          <w:sz w:val="24"/>
          <w:szCs w:val="24"/>
          <w:lang w:eastAsia="en-AU"/>
        </w:rPr>
        <w:t xml:space="preserve"> requirement</w:t>
      </w:r>
      <w:r>
        <w:rPr>
          <w:rFonts w:ascii="Times New Roman" w:eastAsia="Times New Roman" w:hAnsi="Times New Roman" w:cs="Times New Roman"/>
          <w:sz w:val="24"/>
          <w:szCs w:val="24"/>
          <w:lang w:eastAsia="en-AU"/>
        </w:rPr>
        <w:t xml:space="preserve">s for applicants seeking marketing approval </w:t>
      </w:r>
      <w:r w:rsidR="00D16151">
        <w:rPr>
          <w:rFonts w:ascii="Times New Roman" w:eastAsia="Times New Roman" w:hAnsi="Times New Roman" w:cs="Times New Roman"/>
          <w:sz w:val="24"/>
          <w:szCs w:val="24"/>
          <w:lang w:eastAsia="en-AU"/>
        </w:rPr>
        <w:t xml:space="preserve">in relation to </w:t>
      </w:r>
      <w:r w:rsidR="00F50CBD">
        <w:rPr>
          <w:rFonts w:ascii="Times New Roman" w:eastAsia="Times New Roman" w:hAnsi="Times New Roman" w:cs="Times New Roman"/>
          <w:sz w:val="24"/>
          <w:szCs w:val="24"/>
          <w:lang w:eastAsia="en-AU"/>
        </w:rPr>
        <w:t>assessed listed medicines</w:t>
      </w:r>
      <w:r>
        <w:rPr>
          <w:rFonts w:ascii="Times New Roman" w:eastAsia="Times New Roman" w:hAnsi="Times New Roman" w:cs="Times New Roman"/>
          <w:sz w:val="24"/>
          <w:szCs w:val="24"/>
          <w:lang w:eastAsia="en-AU"/>
        </w:rPr>
        <w:t xml:space="preserve">. </w:t>
      </w:r>
      <w:r w:rsidR="003F3991">
        <w:rPr>
          <w:rFonts w:ascii="Times New Roman" w:eastAsia="Times New Roman" w:hAnsi="Times New Roman" w:cs="Times New Roman"/>
          <w:sz w:val="24"/>
          <w:szCs w:val="24"/>
          <w:lang w:eastAsia="en-AU"/>
        </w:rPr>
        <w:t xml:space="preserve">A listed </w:t>
      </w:r>
      <w:r w:rsidR="00BA2AAD">
        <w:rPr>
          <w:rFonts w:ascii="Times New Roman" w:eastAsia="Times New Roman" w:hAnsi="Times New Roman" w:cs="Times New Roman"/>
          <w:sz w:val="24"/>
          <w:szCs w:val="24"/>
          <w:lang w:eastAsia="en-AU"/>
        </w:rPr>
        <w:t>(</w:t>
      </w:r>
      <w:r w:rsidR="00F50CBD">
        <w:rPr>
          <w:rFonts w:ascii="Times New Roman" w:eastAsia="Times New Roman" w:hAnsi="Times New Roman" w:cs="Times New Roman"/>
          <w:sz w:val="24"/>
          <w:szCs w:val="24"/>
          <w:lang w:eastAsia="en-AU"/>
        </w:rPr>
        <w:t>or assessed listed</w:t>
      </w:r>
      <w:r w:rsidR="00BA2AAD">
        <w:rPr>
          <w:rFonts w:ascii="Times New Roman" w:eastAsia="Times New Roman" w:hAnsi="Times New Roman" w:cs="Times New Roman"/>
          <w:sz w:val="24"/>
          <w:szCs w:val="24"/>
          <w:lang w:eastAsia="en-AU"/>
        </w:rPr>
        <w:t>)</w:t>
      </w:r>
      <w:r w:rsidR="00955BE2">
        <w:rPr>
          <w:rFonts w:ascii="Times New Roman" w:eastAsia="Times New Roman" w:hAnsi="Times New Roman" w:cs="Times New Roman"/>
          <w:sz w:val="24"/>
          <w:szCs w:val="24"/>
          <w:lang w:eastAsia="en-AU"/>
        </w:rPr>
        <w:t xml:space="preserve"> medicine</w:t>
      </w:r>
      <w:r w:rsidR="00F50CBD">
        <w:rPr>
          <w:rFonts w:ascii="Times New Roman" w:eastAsia="Times New Roman" w:hAnsi="Times New Roman" w:cs="Times New Roman"/>
          <w:sz w:val="24"/>
          <w:szCs w:val="24"/>
          <w:lang w:eastAsia="en-AU"/>
        </w:rPr>
        <w:t xml:space="preserve"> </w:t>
      </w:r>
      <w:r w:rsidR="003F3991">
        <w:rPr>
          <w:rFonts w:ascii="Times New Roman" w:eastAsia="Times New Roman" w:hAnsi="Times New Roman" w:cs="Times New Roman"/>
          <w:sz w:val="24"/>
          <w:szCs w:val="24"/>
          <w:lang w:eastAsia="en-AU"/>
        </w:rPr>
        <w:t>may be cancelled from the Register if it appears to the Secretary that such a certification is incorrect.</w:t>
      </w:r>
    </w:p>
    <w:p w:rsidR="00DC70A0" w:rsidRDefault="00DC70A0" w:rsidP="00D01BF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Separately, items 3, 4A, 5, 7 and 8 of Schedule 4 to the </w:t>
      </w:r>
      <w:r w:rsidRPr="006B644D">
        <w:rPr>
          <w:rFonts w:ascii="Times New Roman" w:eastAsia="Times New Roman" w:hAnsi="Times New Roman" w:cs="Times New Roman"/>
          <w:i/>
          <w:sz w:val="24"/>
          <w:szCs w:val="24"/>
          <w:lang w:eastAsia="en-AU"/>
        </w:rPr>
        <w:t>Therapeutic Goods Regulations 1990</w:t>
      </w:r>
      <w:r>
        <w:rPr>
          <w:rFonts w:ascii="Times New Roman" w:eastAsia="Times New Roman" w:hAnsi="Times New Roman" w:cs="Times New Roman"/>
          <w:sz w:val="24"/>
          <w:szCs w:val="24"/>
          <w:lang w:eastAsia="en-AU"/>
        </w:rPr>
        <w:t xml:space="preserve">, which identifies those therapeutic goods that are eligible for listing in the Register, </w:t>
      </w:r>
      <w:r w:rsidR="00AF38FE">
        <w:rPr>
          <w:rFonts w:ascii="Times New Roman" w:eastAsia="Times New Roman" w:hAnsi="Times New Roman" w:cs="Times New Roman"/>
          <w:sz w:val="24"/>
          <w:szCs w:val="24"/>
          <w:lang w:eastAsia="en-AU"/>
        </w:rPr>
        <w:t>require that</w:t>
      </w:r>
      <w:r w:rsidR="00F50CBD">
        <w:rPr>
          <w:rFonts w:ascii="Times New Roman" w:eastAsia="Times New Roman" w:hAnsi="Times New Roman" w:cs="Times New Roman"/>
          <w:sz w:val="24"/>
          <w:szCs w:val="24"/>
          <w:lang w:eastAsia="en-AU"/>
        </w:rPr>
        <w:t>,</w:t>
      </w:r>
      <w:r w:rsidR="00AF38FE">
        <w:rPr>
          <w:rFonts w:ascii="Times New Roman" w:eastAsia="Times New Roman" w:hAnsi="Times New Roman" w:cs="Times New Roman"/>
          <w:sz w:val="24"/>
          <w:szCs w:val="24"/>
          <w:lang w:eastAsia="en-AU"/>
        </w:rPr>
        <w:t xml:space="preserve"> in order for the goods mentioned in each of those items to be eligible for listing</w:t>
      </w:r>
      <w:r w:rsidR="00F50CBD">
        <w:rPr>
          <w:rFonts w:ascii="Times New Roman" w:eastAsia="Times New Roman" w:hAnsi="Times New Roman" w:cs="Times New Roman"/>
          <w:sz w:val="24"/>
          <w:szCs w:val="24"/>
          <w:lang w:eastAsia="en-AU"/>
        </w:rPr>
        <w:t>,</w:t>
      </w:r>
      <w:r w:rsidR="00AF38FE">
        <w:rPr>
          <w:rFonts w:ascii="Times New Roman" w:eastAsia="Times New Roman" w:hAnsi="Times New Roman" w:cs="Times New Roman"/>
          <w:sz w:val="24"/>
          <w:szCs w:val="24"/>
          <w:lang w:eastAsia="en-AU"/>
        </w:rPr>
        <w:t xml:space="preserve"> the</w:t>
      </w:r>
      <w:r w:rsidR="00F50CBD">
        <w:rPr>
          <w:rFonts w:ascii="Times New Roman" w:eastAsia="Times New Roman" w:hAnsi="Times New Roman" w:cs="Times New Roman"/>
          <w:sz w:val="24"/>
          <w:szCs w:val="24"/>
          <w:lang w:eastAsia="en-AU"/>
        </w:rPr>
        <w:t xml:space="preserve"> goods</w:t>
      </w:r>
      <w:r w:rsidR="00AF38FE">
        <w:rPr>
          <w:rFonts w:ascii="Times New Roman" w:eastAsia="Times New Roman" w:hAnsi="Times New Roman" w:cs="Times New Roman"/>
          <w:sz w:val="24"/>
          <w:szCs w:val="24"/>
          <w:lang w:eastAsia="en-AU"/>
        </w:rPr>
        <w:t xml:space="preserve"> must only contain ingredients that are specified in a determination under paragrap</w:t>
      </w:r>
      <w:r w:rsidR="003F3991">
        <w:rPr>
          <w:rFonts w:ascii="Times New Roman" w:eastAsia="Times New Roman" w:hAnsi="Times New Roman" w:cs="Times New Roman"/>
          <w:sz w:val="24"/>
          <w:szCs w:val="24"/>
          <w:lang w:eastAsia="en-AU"/>
        </w:rPr>
        <w:t>h 26BB(1)(a) of the Act and must not contravene a requirement specified in such a determination.</w:t>
      </w:r>
    </w:p>
    <w:p w:rsidR="00CF4F5B" w:rsidRPr="00CF4F5B" w:rsidRDefault="002D27EE" w:rsidP="00D01BFB">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As such, the </w:t>
      </w:r>
      <w:r w:rsidR="00CF4F5B" w:rsidRPr="00CF4F5B">
        <w:rPr>
          <w:rFonts w:ascii="Times New Roman" w:eastAsia="Times New Roman" w:hAnsi="Times New Roman" w:cs="Times New Roman"/>
          <w:sz w:val="24"/>
          <w:szCs w:val="24"/>
          <w:lang w:eastAsia="en-AU"/>
        </w:rPr>
        <w:t xml:space="preserve">Determination </w:t>
      </w:r>
      <w:r>
        <w:rPr>
          <w:rFonts w:ascii="Times New Roman" w:eastAsia="Times New Roman" w:hAnsi="Times New Roman" w:cs="Times New Roman"/>
          <w:sz w:val="24"/>
          <w:szCs w:val="24"/>
          <w:lang w:eastAsia="en-AU"/>
        </w:rPr>
        <w:t>is designed to provide</w:t>
      </w:r>
      <w:r w:rsidR="00CF4F5B" w:rsidRPr="00CF4F5B">
        <w:rPr>
          <w:rFonts w:ascii="Times New Roman" w:eastAsia="Times New Roman" w:hAnsi="Times New Roman" w:cs="Times New Roman"/>
          <w:sz w:val="24"/>
          <w:szCs w:val="24"/>
          <w:lang w:eastAsia="en-AU"/>
        </w:rPr>
        <w:t xml:space="preserve"> a </w:t>
      </w:r>
      <w:r w:rsidR="009C66ED">
        <w:rPr>
          <w:rFonts w:ascii="Times New Roman" w:eastAsia="Times New Roman" w:hAnsi="Times New Roman" w:cs="Times New Roman"/>
          <w:sz w:val="24"/>
          <w:szCs w:val="24"/>
          <w:lang w:eastAsia="en-AU"/>
        </w:rPr>
        <w:t xml:space="preserve">comprehensive </w:t>
      </w:r>
      <w:r w:rsidR="00CF4F5B" w:rsidRPr="00CF4F5B">
        <w:rPr>
          <w:rFonts w:ascii="Times New Roman" w:eastAsia="Times New Roman" w:hAnsi="Times New Roman" w:cs="Times New Roman"/>
          <w:sz w:val="24"/>
          <w:szCs w:val="24"/>
          <w:lang w:eastAsia="en-AU"/>
        </w:rPr>
        <w:t xml:space="preserve">list of ingredients which have been assessed or </w:t>
      </w:r>
      <w:r w:rsidR="009C66ED">
        <w:rPr>
          <w:rFonts w:ascii="Times New Roman" w:eastAsia="Times New Roman" w:hAnsi="Times New Roman" w:cs="Times New Roman"/>
          <w:sz w:val="24"/>
          <w:szCs w:val="24"/>
          <w:lang w:eastAsia="en-AU"/>
        </w:rPr>
        <w:t xml:space="preserve">otherwise </w:t>
      </w:r>
      <w:r w:rsidR="003F3991">
        <w:rPr>
          <w:rFonts w:ascii="Times New Roman" w:eastAsia="Times New Roman" w:hAnsi="Times New Roman" w:cs="Times New Roman"/>
          <w:sz w:val="24"/>
          <w:szCs w:val="24"/>
          <w:lang w:eastAsia="en-AU"/>
        </w:rPr>
        <w:t xml:space="preserve">considered </w:t>
      </w:r>
      <w:r w:rsidR="00CF4F5B" w:rsidRPr="00CF4F5B">
        <w:rPr>
          <w:rFonts w:ascii="Times New Roman" w:eastAsia="Times New Roman" w:hAnsi="Times New Roman" w:cs="Times New Roman"/>
          <w:sz w:val="24"/>
          <w:szCs w:val="24"/>
          <w:lang w:eastAsia="en-AU"/>
        </w:rPr>
        <w:t xml:space="preserve">to be safe </w:t>
      </w:r>
      <w:r>
        <w:rPr>
          <w:rFonts w:ascii="Times New Roman" w:eastAsia="Times New Roman" w:hAnsi="Times New Roman" w:cs="Times New Roman"/>
          <w:sz w:val="24"/>
          <w:szCs w:val="24"/>
          <w:lang w:eastAsia="en-AU"/>
        </w:rPr>
        <w:t xml:space="preserve">for use in </w:t>
      </w:r>
      <w:r w:rsidR="003F3991">
        <w:rPr>
          <w:rFonts w:ascii="Times New Roman" w:eastAsia="Times New Roman" w:hAnsi="Times New Roman" w:cs="Times New Roman"/>
          <w:sz w:val="24"/>
          <w:szCs w:val="24"/>
          <w:lang w:eastAsia="en-AU"/>
        </w:rPr>
        <w:t>listed</w:t>
      </w:r>
      <w:r>
        <w:rPr>
          <w:rFonts w:ascii="Times New Roman" w:eastAsia="Times New Roman" w:hAnsi="Times New Roman" w:cs="Times New Roman"/>
          <w:sz w:val="24"/>
          <w:szCs w:val="24"/>
          <w:lang w:eastAsia="en-AU"/>
        </w:rPr>
        <w:t xml:space="preserve"> </w:t>
      </w:r>
      <w:r w:rsidR="00AD35DF">
        <w:rPr>
          <w:rFonts w:ascii="Times New Roman" w:eastAsia="Times New Roman" w:hAnsi="Times New Roman" w:cs="Times New Roman"/>
          <w:sz w:val="24"/>
          <w:szCs w:val="24"/>
          <w:lang w:eastAsia="en-AU"/>
        </w:rPr>
        <w:t xml:space="preserve">medicines </w:t>
      </w:r>
      <w:r w:rsidR="00BA2AAD">
        <w:rPr>
          <w:rFonts w:ascii="Times New Roman" w:eastAsia="Times New Roman" w:hAnsi="Times New Roman" w:cs="Times New Roman"/>
          <w:sz w:val="24"/>
          <w:szCs w:val="24"/>
          <w:lang w:eastAsia="en-AU"/>
        </w:rPr>
        <w:t>(</w:t>
      </w:r>
      <w:r w:rsidR="00AD35DF">
        <w:rPr>
          <w:rFonts w:ascii="Times New Roman" w:eastAsia="Times New Roman" w:hAnsi="Times New Roman" w:cs="Times New Roman"/>
          <w:sz w:val="24"/>
          <w:szCs w:val="24"/>
          <w:lang w:eastAsia="en-AU"/>
        </w:rPr>
        <w:t>including</w:t>
      </w:r>
      <w:r w:rsidR="00F50CBD">
        <w:rPr>
          <w:rFonts w:ascii="Times New Roman" w:eastAsia="Times New Roman" w:hAnsi="Times New Roman" w:cs="Times New Roman"/>
          <w:sz w:val="24"/>
          <w:szCs w:val="24"/>
          <w:lang w:eastAsia="en-AU"/>
        </w:rPr>
        <w:t xml:space="preserve"> assessed</w:t>
      </w:r>
      <w:r w:rsidR="00AD35DF">
        <w:rPr>
          <w:rFonts w:ascii="Times New Roman" w:eastAsia="Times New Roman" w:hAnsi="Times New Roman" w:cs="Times New Roman"/>
          <w:sz w:val="24"/>
          <w:szCs w:val="24"/>
          <w:lang w:eastAsia="en-AU"/>
        </w:rPr>
        <w:t xml:space="preserve"> listed medicines</w:t>
      </w:r>
      <w:r w:rsidR="00BA2AA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CF4F5B" w:rsidRPr="00CF4F5B">
        <w:rPr>
          <w:rFonts w:ascii="Times New Roman" w:eastAsia="Times New Roman" w:hAnsi="Times New Roman" w:cs="Times New Roman"/>
          <w:sz w:val="24"/>
          <w:szCs w:val="24"/>
          <w:lang w:eastAsia="en-AU"/>
        </w:rPr>
        <w:t xml:space="preserve">and </w:t>
      </w:r>
      <w:r w:rsidR="009C66ED">
        <w:rPr>
          <w:rFonts w:ascii="Times New Roman" w:eastAsia="Times New Roman" w:hAnsi="Times New Roman" w:cs="Times New Roman"/>
          <w:sz w:val="24"/>
          <w:szCs w:val="24"/>
          <w:lang w:eastAsia="en-AU"/>
        </w:rPr>
        <w:t xml:space="preserve">associated </w:t>
      </w:r>
      <w:r w:rsidR="00CF4F5B" w:rsidRPr="00CF4F5B">
        <w:rPr>
          <w:rFonts w:ascii="Times New Roman" w:eastAsia="Times New Roman" w:hAnsi="Times New Roman" w:cs="Times New Roman"/>
          <w:sz w:val="24"/>
          <w:szCs w:val="24"/>
          <w:lang w:eastAsia="en-AU"/>
        </w:rPr>
        <w:t xml:space="preserve">requirements </w:t>
      </w:r>
      <w:r w:rsidR="009C66ED">
        <w:rPr>
          <w:rFonts w:ascii="Times New Roman" w:eastAsia="Times New Roman" w:hAnsi="Times New Roman" w:cs="Times New Roman"/>
          <w:sz w:val="24"/>
          <w:szCs w:val="24"/>
          <w:lang w:eastAsia="en-AU"/>
        </w:rPr>
        <w:t xml:space="preserve">to be followed when </w:t>
      </w:r>
      <w:r>
        <w:rPr>
          <w:rFonts w:ascii="Times New Roman" w:eastAsia="Times New Roman" w:hAnsi="Times New Roman" w:cs="Times New Roman"/>
          <w:sz w:val="24"/>
          <w:szCs w:val="24"/>
          <w:lang w:eastAsia="en-AU"/>
        </w:rPr>
        <w:t>us</w:t>
      </w:r>
      <w:r w:rsidR="009C66ED">
        <w:rPr>
          <w:rFonts w:ascii="Times New Roman" w:eastAsia="Times New Roman" w:hAnsi="Times New Roman" w:cs="Times New Roman"/>
          <w:sz w:val="24"/>
          <w:szCs w:val="24"/>
          <w:lang w:eastAsia="en-AU"/>
        </w:rPr>
        <w:t>ing</w:t>
      </w:r>
      <w:r>
        <w:rPr>
          <w:rFonts w:ascii="Times New Roman" w:eastAsia="Times New Roman" w:hAnsi="Times New Roman" w:cs="Times New Roman"/>
          <w:sz w:val="24"/>
          <w:szCs w:val="24"/>
          <w:lang w:eastAsia="en-AU"/>
        </w:rPr>
        <w:t xml:space="preserve"> </w:t>
      </w:r>
      <w:r w:rsidR="00CF4F5B" w:rsidRPr="00CF4F5B">
        <w:rPr>
          <w:rFonts w:ascii="Times New Roman" w:eastAsia="Times New Roman" w:hAnsi="Times New Roman" w:cs="Times New Roman"/>
          <w:sz w:val="24"/>
          <w:szCs w:val="24"/>
          <w:lang w:eastAsia="en-AU"/>
        </w:rPr>
        <w:t xml:space="preserve">particular ingredients in </w:t>
      </w:r>
      <w:r>
        <w:rPr>
          <w:rFonts w:ascii="Times New Roman" w:eastAsia="Times New Roman" w:hAnsi="Times New Roman" w:cs="Times New Roman"/>
          <w:sz w:val="24"/>
          <w:szCs w:val="24"/>
          <w:lang w:eastAsia="en-AU"/>
        </w:rPr>
        <w:t>such products</w:t>
      </w:r>
      <w:r w:rsidR="00CF4F5B" w:rsidRPr="00CF4F5B">
        <w:rPr>
          <w:rFonts w:ascii="Times New Roman" w:eastAsia="Times New Roman" w:hAnsi="Times New Roman" w:cs="Times New Roman"/>
          <w:sz w:val="24"/>
          <w:szCs w:val="24"/>
          <w:lang w:eastAsia="en-AU"/>
        </w:rPr>
        <w:t>.</w:t>
      </w:r>
    </w:p>
    <w:p w:rsidR="00CF4F5B" w:rsidRPr="00CF4F5B" w:rsidRDefault="00CF4F5B" w:rsidP="00D01BFB">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The requirements imposed under </w:t>
      </w:r>
      <w:r w:rsidR="002D27EE">
        <w:rPr>
          <w:rFonts w:ascii="Times New Roman" w:eastAsia="Times New Roman" w:hAnsi="Times New Roman" w:cs="Times New Roman"/>
          <w:sz w:val="24"/>
          <w:szCs w:val="24"/>
          <w:lang w:eastAsia="en-AU"/>
        </w:rPr>
        <w:t xml:space="preserve">the Determination </w:t>
      </w:r>
      <w:r w:rsidRPr="00CF4F5B">
        <w:rPr>
          <w:rFonts w:ascii="Times New Roman" w:eastAsia="Times New Roman" w:hAnsi="Times New Roman" w:cs="Times New Roman"/>
          <w:sz w:val="24"/>
          <w:szCs w:val="24"/>
          <w:lang w:eastAsia="en-AU"/>
        </w:rPr>
        <w:t>principally relate to ensuring the quality and safety of the ingredient when used. Requirements may relate, for example, to:</w:t>
      </w:r>
    </w:p>
    <w:p w:rsidR="00CF4F5B" w:rsidRPr="00F55011" w:rsidRDefault="00CF4F5B" w:rsidP="00D01BFB">
      <w:pPr>
        <w:pStyle w:val="ListParagraph"/>
        <w:numPr>
          <w:ilvl w:val="0"/>
          <w:numId w:val="2"/>
        </w:numPr>
        <w:spacing w:before="120" w:beforeAutospacing="0" w:after="0" w:afterAutospacing="0"/>
        <w:ind w:left="567" w:hanging="567"/>
      </w:pPr>
      <w:r w:rsidRPr="00F55011">
        <w:t xml:space="preserve">how the ingredient is to be used in the medicine, </w:t>
      </w:r>
      <w:r w:rsidR="00A87418">
        <w:t>that is,</w:t>
      </w:r>
      <w:r w:rsidRPr="00F55011">
        <w:t xml:space="preserve"> as a</w:t>
      </w:r>
      <w:r w:rsidR="009C66ED">
        <w:t>n</w:t>
      </w:r>
      <w:r w:rsidRPr="00F55011">
        <w:t> active, homoeopathic or excipient ingredient;</w:t>
      </w:r>
    </w:p>
    <w:p w:rsidR="00CF4F5B" w:rsidRPr="00F55011" w:rsidRDefault="00CF4F5B" w:rsidP="00D01BFB">
      <w:pPr>
        <w:pStyle w:val="ListParagraph"/>
        <w:numPr>
          <w:ilvl w:val="0"/>
          <w:numId w:val="2"/>
        </w:numPr>
        <w:ind w:left="567" w:hanging="567"/>
      </w:pPr>
      <w:r w:rsidRPr="00F55011">
        <w:t xml:space="preserve">the </w:t>
      </w:r>
      <w:r w:rsidR="009C66ED">
        <w:t xml:space="preserve">intended </w:t>
      </w:r>
      <w:r w:rsidRPr="00F55011">
        <w:t>method of ingestion or application</w:t>
      </w:r>
      <w:r w:rsidR="009C66ED">
        <w:t xml:space="preserve"> of the medicine</w:t>
      </w:r>
      <w:r w:rsidRPr="00F55011">
        <w:t>, for example</w:t>
      </w:r>
      <w:r w:rsidR="004B448E">
        <w:t>,</w:t>
      </w:r>
      <w:r w:rsidRPr="00F55011">
        <w:t xml:space="preserve"> oral or topical use;</w:t>
      </w:r>
    </w:p>
    <w:p w:rsidR="00CF4F5B" w:rsidRPr="00F55011" w:rsidRDefault="00CF4F5B" w:rsidP="00D01BFB">
      <w:pPr>
        <w:pStyle w:val="ListParagraph"/>
        <w:numPr>
          <w:ilvl w:val="0"/>
          <w:numId w:val="2"/>
        </w:numPr>
        <w:ind w:left="567" w:hanging="567"/>
      </w:pPr>
      <w:r w:rsidRPr="00F55011">
        <w:t xml:space="preserve">the source of the ingredient, or </w:t>
      </w:r>
      <w:r w:rsidR="009C66ED">
        <w:t>procedures to be followed in its</w:t>
      </w:r>
      <w:r w:rsidRPr="00F55011">
        <w:t xml:space="preserve"> manufacture;</w:t>
      </w:r>
    </w:p>
    <w:p w:rsidR="00CF4F5B" w:rsidRPr="00F55011" w:rsidRDefault="00CF4F5B" w:rsidP="00D01BFB">
      <w:pPr>
        <w:pStyle w:val="ListParagraph"/>
        <w:numPr>
          <w:ilvl w:val="0"/>
          <w:numId w:val="2"/>
        </w:numPr>
        <w:ind w:left="567" w:hanging="567"/>
      </w:pPr>
      <w:r w:rsidRPr="00F55011">
        <w:t xml:space="preserve">appropriate limits on </w:t>
      </w:r>
      <w:r w:rsidR="009C66ED">
        <w:t xml:space="preserve">the </w:t>
      </w:r>
      <w:r w:rsidRPr="00F55011">
        <w:t xml:space="preserve">volume or concentration of </w:t>
      </w:r>
      <w:r w:rsidR="009C66ED">
        <w:t>an</w:t>
      </w:r>
      <w:r w:rsidRPr="00F55011">
        <w:t xml:space="preserve"> ingredient; and</w:t>
      </w:r>
    </w:p>
    <w:p w:rsidR="00CF4F5B" w:rsidRPr="00F55011" w:rsidRDefault="00CF4F5B" w:rsidP="00D01BFB">
      <w:pPr>
        <w:pStyle w:val="ListParagraph"/>
        <w:numPr>
          <w:ilvl w:val="0"/>
          <w:numId w:val="2"/>
        </w:numPr>
        <w:ind w:left="567" w:hanging="567"/>
      </w:pPr>
      <w:r w:rsidRPr="00F55011">
        <w:t>the inclusion of relevant safety information on product labels, for example</w:t>
      </w:r>
      <w:r w:rsidR="004B448E">
        <w:t>,</w:t>
      </w:r>
      <w:r w:rsidRPr="00F55011">
        <w:t xml:space="preserve"> allergen advice or advice about the use of </w:t>
      </w:r>
      <w:r w:rsidR="00AC5FF1">
        <w:t xml:space="preserve">medicine containing the </w:t>
      </w:r>
      <w:r w:rsidRPr="00F55011">
        <w:t>ingredient for susceptible members of the population such as children and pregnant women.</w:t>
      </w:r>
    </w:p>
    <w:p w:rsidR="00033259" w:rsidRDefault="00033259" w:rsidP="0003325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CF4F5B">
        <w:rPr>
          <w:rFonts w:ascii="Times New Roman" w:eastAsia="Times New Roman" w:hAnsi="Times New Roman" w:cs="Times New Roman"/>
          <w:sz w:val="24"/>
          <w:szCs w:val="24"/>
          <w:lang w:eastAsia="en-AU"/>
        </w:rPr>
        <w:t>he Determination re</w:t>
      </w:r>
      <w:r>
        <w:rPr>
          <w:rFonts w:ascii="Times New Roman" w:eastAsia="Times New Roman" w:hAnsi="Times New Roman" w:cs="Times New Roman"/>
          <w:sz w:val="24"/>
          <w:szCs w:val="24"/>
          <w:lang w:eastAsia="en-AU"/>
        </w:rPr>
        <w:t>peals</w:t>
      </w:r>
      <w:r w:rsidRPr="00CF4F5B">
        <w:rPr>
          <w:rFonts w:ascii="Times New Roman" w:eastAsia="Times New Roman" w:hAnsi="Times New Roman" w:cs="Times New Roman"/>
          <w:sz w:val="24"/>
          <w:szCs w:val="24"/>
          <w:lang w:eastAsia="en-AU"/>
        </w:rPr>
        <w:t xml:space="preserve"> and replace</w:t>
      </w:r>
      <w:r>
        <w:rPr>
          <w:rFonts w:ascii="Times New Roman" w:eastAsia="Times New Roman" w:hAnsi="Times New Roman" w:cs="Times New Roman"/>
          <w:sz w:val="24"/>
          <w:szCs w:val="24"/>
          <w:lang w:eastAsia="en-AU"/>
        </w:rPr>
        <w:t>s</w:t>
      </w:r>
      <w:r w:rsidRPr="00CF4F5B">
        <w:rPr>
          <w:rFonts w:ascii="Times New Roman" w:eastAsia="Times New Roman" w:hAnsi="Times New Roman" w:cs="Times New Roman"/>
          <w:sz w:val="24"/>
          <w:szCs w:val="24"/>
          <w:lang w:eastAsia="en-AU"/>
        </w:rPr>
        <w:t xml:space="preserve"> the </w:t>
      </w:r>
      <w:r w:rsidRPr="00CF4F5B">
        <w:rPr>
          <w:rFonts w:ascii="Times New Roman" w:eastAsia="Times New Roman" w:hAnsi="Times New Roman" w:cs="Times New Roman"/>
          <w:i/>
          <w:iCs/>
          <w:sz w:val="24"/>
          <w:szCs w:val="24"/>
          <w:lang w:eastAsia="en-AU"/>
        </w:rPr>
        <w:t xml:space="preserve">Therapeutic Goods (Permissible Ingredients) Determination </w:t>
      </w:r>
      <w:r w:rsidRPr="0022707A">
        <w:rPr>
          <w:rFonts w:ascii="Times New Roman" w:eastAsia="Times New Roman" w:hAnsi="Times New Roman" w:cs="Times New Roman"/>
          <w:i/>
          <w:iCs/>
          <w:sz w:val="24"/>
          <w:szCs w:val="24"/>
          <w:lang w:eastAsia="en-AU"/>
        </w:rPr>
        <w:t xml:space="preserve">(No. 4) </w:t>
      </w:r>
      <w:r w:rsidRPr="006B644D">
        <w:rPr>
          <w:rFonts w:ascii="Times New Roman" w:eastAsia="Times New Roman" w:hAnsi="Times New Roman" w:cs="Times New Roman"/>
          <w:iCs/>
          <w:sz w:val="24"/>
          <w:szCs w:val="24"/>
          <w:lang w:eastAsia="en-AU"/>
        </w:rPr>
        <w:t>2018</w:t>
      </w:r>
      <w:r>
        <w:rPr>
          <w:rFonts w:ascii="Times New Roman" w:eastAsia="Times New Roman" w:hAnsi="Times New Roman" w:cs="Times New Roman"/>
          <w:iCs/>
          <w:sz w:val="24"/>
          <w:szCs w:val="24"/>
          <w:lang w:eastAsia="en-AU"/>
        </w:rPr>
        <w:t xml:space="preserve"> (</w:t>
      </w:r>
      <w:r w:rsidR="000B50DC">
        <w:rPr>
          <w:rFonts w:ascii="Times New Roman" w:eastAsia="Times New Roman" w:hAnsi="Times New Roman" w:cs="Times New Roman"/>
          <w:iCs/>
          <w:sz w:val="24"/>
          <w:szCs w:val="24"/>
          <w:lang w:eastAsia="en-AU"/>
        </w:rPr>
        <w:t>“</w:t>
      </w:r>
      <w:r>
        <w:rPr>
          <w:rFonts w:ascii="Times New Roman" w:eastAsia="Times New Roman" w:hAnsi="Times New Roman" w:cs="Times New Roman"/>
          <w:iCs/>
          <w:sz w:val="24"/>
          <w:szCs w:val="24"/>
          <w:lang w:eastAsia="en-AU"/>
        </w:rPr>
        <w:t xml:space="preserve">the former </w:t>
      </w:r>
      <w:r w:rsidRPr="006A4783">
        <w:rPr>
          <w:rFonts w:ascii="Times New Roman" w:eastAsia="Times New Roman" w:hAnsi="Times New Roman" w:cs="Times New Roman"/>
          <w:sz w:val="24"/>
          <w:szCs w:val="24"/>
          <w:lang w:eastAsia="en-AU"/>
        </w:rPr>
        <w:t>Determination</w:t>
      </w:r>
      <w:r w:rsidR="000B50D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rsidR="00033259" w:rsidRPr="00CF4F5B" w:rsidRDefault="00033259" w:rsidP="00033259">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The Determination </w:t>
      </w:r>
      <w:r>
        <w:rPr>
          <w:rFonts w:ascii="Times New Roman" w:eastAsia="Times New Roman" w:hAnsi="Times New Roman" w:cs="Times New Roman"/>
          <w:sz w:val="24"/>
          <w:szCs w:val="24"/>
          <w:lang w:eastAsia="en-AU"/>
        </w:rPr>
        <w:t xml:space="preserve">incorporates a number of </w:t>
      </w:r>
      <w:r w:rsidRPr="00CF4F5B">
        <w:rPr>
          <w:rFonts w:ascii="Times New Roman" w:eastAsia="Times New Roman" w:hAnsi="Times New Roman" w:cs="Times New Roman"/>
          <w:sz w:val="24"/>
          <w:szCs w:val="24"/>
          <w:lang w:eastAsia="en-AU"/>
        </w:rPr>
        <w:t xml:space="preserve">changes </w:t>
      </w:r>
      <w:r>
        <w:rPr>
          <w:rFonts w:ascii="Times New Roman" w:eastAsia="Times New Roman" w:hAnsi="Times New Roman" w:cs="Times New Roman"/>
          <w:sz w:val="24"/>
          <w:szCs w:val="24"/>
          <w:lang w:eastAsia="en-AU"/>
        </w:rPr>
        <w:t xml:space="preserve">in comparison </w:t>
      </w:r>
      <w:r w:rsidRPr="00CF4F5B">
        <w:rPr>
          <w:rFonts w:ascii="Times New Roman" w:eastAsia="Times New Roman" w:hAnsi="Times New Roman" w:cs="Times New Roman"/>
          <w:sz w:val="24"/>
          <w:szCs w:val="24"/>
          <w:lang w:eastAsia="en-AU"/>
        </w:rPr>
        <w:t xml:space="preserve">to the </w:t>
      </w:r>
      <w:r>
        <w:rPr>
          <w:rFonts w:ascii="Times New Roman" w:eastAsia="Times New Roman" w:hAnsi="Times New Roman" w:cs="Times New Roman"/>
          <w:sz w:val="24"/>
          <w:szCs w:val="24"/>
          <w:lang w:eastAsia="en-AU"/>
        </w:rPr>
        <w:t>former</w:t>
      </w:r>
      <w:r w:rsidRPr="00CF4F5B">
        <w:rPr>
          <w:rFonts w:ascii="Times New Roman" w:eastAsia="Times New Roman" w:hAnsi="Times New Roman" w:cs="Times New Roman"/>
          <w:sz w:val="24"/>
          <w:szCs w:val="24"/>
          <w:lang w:eastAsia="en-AU"/>
        </w:rPr>
        <w:t xml:space="preserve"> Determination</w:t>
      </w:r>
      <w:r>
        <w:rPr>
          <w:rFonts w:ascii="Times New Roman" w:eastAsia="Times New Roman" w:hAnsi="Times New Roman" w:cs="Times New Roman"/>
          <w:sz w:val="24"/>
          <w:szCs w:val="24"/>
          <w:lang w:eastAsia="en-AU"/>
        </w:rPr>
        <w:t>, including in particular:</w:t>
      </w:r>
    </w:p>
    <w:p w:rsidR="00033259" w:rsidRPr="00673DE0" w:rsidRDefault="00033259" w:rsidP="00033259">
      <w:pPr>
        <w:pStyle w:val="ListParagraph"/>
        <w:numPr>
          <w:ilvl w:val="0"/>
          <w:numId w:val="2"/>
        </w:numPr>
        <w:spacing w:before="120" w:beforeAutospacing="0"/>
        <w:ind w:left="567" w:hanging="567"/>
      </w:pPr>
      <w:r>
        <w:t>the introduction of eight</w:t>
      </w:r>
      <w:r w:rsidRPr="0022707A">
        <w:t xml:space="preserve"> new ingredients</w:t>
      </w:r>
      <w:r w:rsidRPr="002968E0">
        <w:t xml:space="preserve"> </w:t>
      </w:r>
      <w:r w:rsidRPr="00673DE0">
        <w:t>for inclusion in listed medicines</w:t>
      </w:r>
      <w:r>
        <w:t>,</w:t>
      </w:r>
      <w:r w:rsidRPr="002968E0">
        <w:t xml:space="preserve"> </w:t>
      </w:r>
      <w:r>
        <w:t>and</w:t>
      </w:r>
      <w:r w:rsidRPr="002968E0">
        <w:t xml:space="preserve"> associated requirements relating to the use </w:t>
      </w:r>
      <w:r>
        <w:t>of those new ingredients;</w:t>
      </w:r>
      <w:r w:rsidRPr="00673DE0">
        <w:t xml:space="preserve"> </w:t>
      </w:r>
      <w:r>
        <w:t>and</w:t>
      </w:r>
    </w:p>
    <w:p w:rsidR="00033259" w:rsidRDefault="00033259" w:rsidP="00033259">
      <w:pPr>
        <w:pStyle w:val="ListParagraph"/>
        <w:numPr>
          <w:ilvl w:val="0"/>
          <w:numId w:val="2"/>
        </w:numPr>
        <w:ind w:left="567" w:hanging="567"/>
      </w:pPr>
      <w:r>
        <w:t>minor variation</w:t>
      </w:r>
      <w:r w:rsidRPr="00673DE0">
        <w:t xml:space="preserve">s </w:t>
      </w:r>
      <w:r w:rsidRPr="004F560D">
        <w:t xml:space="preserve">to </w:t>
      </w:r>
      <w:r>
        <w:t>eight</w:t>
      </w:r>
      <w:r w:rsidRPr="0022707A">
        <w:t xml:space="preserve"> existing ingredient</w:t>
      </w:r>
      <w:r w:rsidRPr="00673DE0">
        <w:t xml:space="preserve"> entries</w:t>
      </w:r>
      <w:r>
        <w:t>, principally to make</w:t>
      </w:r>
      <w:r w:rsidRPr="00673DE0">
        <w:t xml:space="preserve"> requirements for </w:t>
      </w:r>
      <w:r>
        <w:t xml:space="preserve">some </w:t>
      </w:r>
      <w:r w:rsidRPr="00673DE0">
        <w:t>ingredients less restrictive</w:t>
      </w:r>
      <w:r>
        <w:t xml:space="preserve"> (e.g. by allowing an ingredient to be used in a listed (or assessed listed) medicine </w:t>
      </w:r>
      <w:r w:rsidRPr="00564C28">
        <w:t xml:space="preserve">for </w:t>
      </w:r>
      <w:r w:rsidRPr="0022707A">
        <w:t>dental a</w:t>
      </w:r>
      <w:r w:rsidRPr="00564C28">
        <w:t>pplication</w:t>
      </w:r>
      <w:r>
        <w:t xml:space="preserve"> as well as for oral administration), correct an inadvertent error and make minor changes to improve clarity.</w:t>
      </w:r>
    </w:p>
    <w:p w:rsidR="00C0154A" w:rsidRPr="00CF4F5B" w:rsidRDefault="00C0154A" w:rsidP="00C0154A">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Consultation</w:t>
      </w:r>
    </w:p>
    <w:p w:rsidR="00960733" w:rsidRDefault="00CF7959" w:rsidP="00D01BFB">
      <w:pPr>
        <w:spacing w:before="100" w:beforeAutospacing="1" w:after="100" w:afterAutospacing="1" w:line="240" w:lineRule="auto"/>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One of the new ingredients included in the Determination </w:t>
      </w:r>
      <w:r w:rsidR="00AE352A">
        <w:rPr>
          <w:rFonts w:ascii="Times New Roman" w:eastAsia="Times New Roman" w:hAnsi="Times New Roman" w:cs="Times New Roman"/>
          <w:snapToGrid w:val="0"/>
          <w:sz w:val="24"/>
          <w:szCs w:val="24"/>
          <w:lang w:eastAsia="en-AU"/>
        </w:rPr>
        <w:t xml:space="preserve">(Resveratrol) </w:t>
      </w:r>
      <w:r>
        <w:rPr>
          <w:rFonts w:ascii="Times New Roman" w:eastAsia="Times New Roman" w:hAnsi="Times New Roman" w:cs="Times New Roman"/>
          <w:snapToGrid w:val="0"/>
          <w:sz w:val="24"/>
          <w:szCs w:val="24"/>
          <w:lang w:eastAsia="en-AU"/>
        </w:rPr>
        <w:t xml:space="preserve">was the subject of an application to the Secretary by a medicine sponsor for a variation to the former Determination </w:t>
      </w:r>
      <w:r>
        <w:rPr>
          <w:rFonts w:ascii="Times New Roman" w:eastAsia="Times New Roman" w:hAnsi="Times New Roman" w:cs="Times New Roman"/>
          <w:snapToGrid w:val="0"/>
          <w:sz w:val="24"/>
          <w:szCs w:val="24"/>
          <w:lang w:eastAsia="en-AU"/>
        </w:rPr>
        <w:lastRenderedPageBreak/>
        <w:t>to approve the use of that new i</w:t>
      </w:r>
      <w:r w:rsidR="00EA563D">
        <w:rPr>
          <w:rFonts w:ascii="Times New Roman" w:eastAsia="Times New Roman" w:hAnsi="Times New Roman" w:cs="Times New Roman"/>
          <w:snapToGrid w:val="0"/>
          <w:sz w:val="24"/>
          <w:szCs w:val="24"/>
          <w:lang w:eastAsia="en-AU"/>
        </w:rPr>
        <w:t xml:space="preserve">ngredient in listed medicines. </w:t>
      </w:r>
      <w:r w:rsidR="00AE352A">
        <w:rPr>
          <w:rFonts w:ascii="Times New Roman" w:eastAsia="Times New Roman" w:hAnsi="Times New Roman" w:cs="Times New Roman"/>
          <w:snapToGrid w:val="0"/>
          <w:sz w:val="24"/>
          <w:szCs w:val="24"/>
          <w:lang w:eastAsia="en-AU"/>
        </w:rPr>
        <w:t>One of the minor variations to an existing ingredient entry was also the subject of an application to the Secretary</w:t>
      </w:r>
      <w:r w:rsidR="00A30038">
        <w:rPr>
          <w:rFonts w:ascii="Times New Roman" w:eastAsia="Times New Roman" w:hAnsi="Times New Roman" w:cs="Times New Roman"/>
          <w:snapToGrid w:val="0"/>
          <w:sz w:val="24"/>
          <w:szCs w:val="24"/>
          <w:lang w:eastAsia="en-AU"/>
        </w:rPr>
        <w:t xml:space="preserve">, </w:t>
      </w:r>
      <w:r w:rsidR="00AE352A">
        <w:rPr>
          <w:rFonts w:ascii="Times New Roman" w:eastAsia="Times New Roman" w:hAnsi="Times New Roman" w:cs="Times New Roman"/>
          <w:snapToGrid w:val="0"/>
          <w:sz w:val="24"/>
          <w:szCs w:val="24"/>
          <w:lang w:eastAsia="en-AU"/>
        </w:rPr>
        <w:t>in relation to the ingredient</w:t>
      </w:r>
      <w:r w:rsidR="00A30038">
        <w:rPr>
          <w:rFonts w:ascii="Times New Roman" w:eastAsia="Times New Roman" w:hAnsi="Times New Roman" w:cs="Times New Roman"/>
          <w:snapToGrid w:val="0"/>
          <w:sz w:val="24"/>
          <w:szCs w:val="24"/>
          <w:lang w:eastAsia="en-AU"/>
        </w:rPr>
        <w:t>,</w:t>
      </w:r>
      <w:r w:rsidR="00AE352A">
        <w:rPr>
          <w:rFonts w:ascii="Times New Roman" w:eastAsia="Times New Roman" w:hAnsi="Times New Roman" w:cs="Times New Roman"/>
          <w:snapToGrid w:val="0"/>
          <w:sz w:val="24"/>
          <w:szCs w:val="24"/>
          <w:lang w:eastAsia="en-AU"/>
        </w:rPr>
        <w:t xml:space="preserve"> St</w:t>
      </w:r>
      <w:r w:rsidR="00FA5690">
        <w:rPr>
          <w:rFonts w:ascii="Times New Roman" w:eastAsia="Times New Roman" w:hAnsi="Times New Roman" w:cs="Times New Roman"/>
          <w:snapToGrid w:val="0"/>
          <w:sz w:val="24"/>
          <w:szCs w:val="24"/>
          <w:lang w:eastAsia="en-AU"/>
        </w:rPr>
        <w:t>reptococcus Salivarius</w:t>
      </w:r>
      <w:r w:rsidR="00AE352A">
        <w:rPr>
          <w:rFonts w:ascii="Times New Roman" w:eastAsia="Times New Roman" w:hAnsi="Times New Roman" w:cs="Times New Roman"/>
          <w:snapToGrid w:val="0"/>
          <w:sz w:val="24"/>
          <w:szCs w:val="24"/>
          <w:lang w:eastAsia="en-AU"/>
        </w:rPr>
        <w:t>. The TGA engaged with both sponsors</w:t>
      </w:r>
      <w:r>
        <w:rPr>
          <w:rFonts w:ascii="Times New Roman" w:eastAsia="Times New Roman" w:hAnsi="Times New Roman" w:cs="Times New Roman"/>
          <w:snapToGrid w:val="0"/>
          <w:sz w:val="24"/>
          <w:szCs w:val="24"/>
          <w:lang w:eastAsia="en-AU"/>
        </w:rPr>
        <w:t xml:space="preserve"> on the Determination and its expected timing</w:t>
      </w:r>
      <w:r w:rsidR="001B1768">
        <w:rPr>
          <w:rFonts w:ascii="Times New Roman" w:eastAsia="Times New Roman" w:hAnsi="Times New Roman" w:cs="Times New Roman"/>
          <w:snapToGrid w:val="0"/>
          <w:sz w:val="24"/>
          <w:szCs w:val="24"/>
          <w:lang w:eastAsia="en-AU"/>
        </w:rPr>
        <w:t xml:space="preserve">, </w:t>
      </w:r>
      <w:r w:rsidR="00A30038">
        <w:rPr>
          <w:rFonts w:ascii="Times New Roman" w:eastAsia="Times New Roman" w:hAnsi="Times New Roman" w:cs="Times New Roman"/>
          <w:snapToGrid w:val="0"/>
          <w:sz w:val="24"/>
          <w:szCs w:val="24"/>
          <w:lang w:eastAsia="en-AU"/>
        </w:rPr>
        <w:t xml:space="preserve">and obtained the sponsors’ </w:t>
      </w:r>
      <w:r w:rsidR="00AE352A">
        <w:rPr>
          <w:rFonts w:ascii="Times New Roman" w:eastAsia="Times New Roman" w:hAnsi="Times New Roman" w:cs="Times New Roman"/>
          <w:snapToGrid w:val="0"/>
          <w:sz w:val="24"/>
          <w:szCs w:val="24"/>
          <w:lang w:eastAsia="en-AU"/>
        </w:rPr>
        <w:t>support for th</w:t>
      </w:r>
      <w:r w:rsidR="00A30038">
        <w:rPr>
          <w:rFonts w:ascii="Times New Roman" w:eastAsia="Times New Roman" w:hAnsi="Times New Roman" w:cs="Times New Roman"/>
          <w:snapToGrid w:val="0"/>
          <w:sz w:val="24"/>
          <w:szCs w:val="24"/>
          <w:lang w:eastAsia="en-AU"/>
        </w:rPr>
        <w:t>e</w:t>
      </w:r>
      <w:r w:rsidR="00AE352A">
        <w:rPr>
          <w:rFonts w:ascii="Times New Roman" w:eastAsia="Times New Roman" w:hAnsi="Times New Roman" w:cs="Times New Roman"/>
          <w:snapToGrid w:val="0"/>
          <w:sz w:val="24"/>
          <w:szCs w:val="24"/>
          <w:lang w:eastAsia="en-AU"/>
        </w:rPr>
        <w:t>se</w:t>
      </w:r>
      <w:r w:rsidR="001B1768">
        <w:rPr>
          <w:rFonts w:ascii="Times New Roman" w:eastAsia="Times New Roman" w:hAnsi="Times New Roman" w:cs="Times New Roman"/>
          <w:snapToGrid w:val="0"/>
          <w:sz w:val="24"/>
          <w:szCs w:val="24"/>
          <w:lang w:eastAsia="en-AU"/>
        </w:rPr>
        <w:t xml:space="preserve"> measure</w:t>
      </w:r>
      <w:r w:rsidR="00AE352A">
        <w:rPr>
          <w:rFonts w:ascii="Times New Roman" w:eastAsia="Times New Roman" w:hAnsi="Times New Roman" w:cs="Times New Roman"/>
          <w:snapToGrid w:val="0"/>
          <w:sz w:val="24"/>
          <w:szCs w:val="24"/>
          <w:lang w:eastAsia="en-AU"/>
        </w:rPr>
        <w:t>s</w:t>
      </w:r>
      <w:r w:rsidR="00960733">
        <w:rPr>
          <w:rFonts w:ascii="Times New Roman" w:eastAsia="Times New Roman" w:hAnsi="Times New Roman" w:cs="Times New Roman"/>
          <w:snapToGrid w:val="0"/>
          <w:sz w:val="24"/>
          <w:szCs w:val="24"/>
          <w:lang w:eastAsia="en-AU"/>
        </w:rPr>
        <w:t>.</w:t>
      </w:r>
    </w:p>
    <w:p w:rsidR="00C0154A" w:rsidRDefault="009C396E" w:rsidP="00D01BFB">
      <w:pPr>
        <w:spacing w:before="100" w:beforeAutospacing="1" w:after="100" w:afterAutospacing="1" w:line="240" w:lineRule="auto"/>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C</w:t>
      </w:r>
      <w:r w:rsidR="00C0154A">
        <w:rPr>
          <w:rFonts w:ascii="Times New Roman" w:eastAsia="Times New Roman" w:hAnsi="Times New Roman" w:cs="Times New Roman"/>
          <w:snapToGrid w:val="0"/>
          <w:sz w:val="24"/>
          <w:szCs w:val="24"/>
          <w:lang w:eastAsia="en-AU"/>
        </w:rPr>
        <w:t xml:space="preserve">onsultation was </w:t>
      </w:r>
      <w:r>
        <w:rPr>
          <w:rFonts w:ascii="Times New Roman" w:eastAsia="Times New Roman" w:hAnsi="Times New Roman" w:cs="Times New Roman"/>
          <w:snapToGrid w:val="0"/>
          <w:sz w:val="24"/>
          <w:szCs w:val="24"/>
          <w:lang w:eastAsia="en-AU"/>
        </w:rPr>
        <w:t xml:space="preserve">not </w:t>
      </w:r>
      <w:r w:rsidR="00EC4EAF">
        <w:rPr>
          <w:rFonts w:ascii="Times New Roman" w:eastAsia="Times New Roman" w:hAnsi="Times New Roman" w:cs="Times New Roman"/>
          <w:snapToGrid w:val="0"/>
          <w:sz w:val="24"/>
          <w:szCs w:val="24"/>
          <w:lang w:eastAsia="en-AU"/>
        </w:rPr>
        <w:t>undertaken for the other measures in the</w:t>
      </w:r>
      <w:r w:rsidR="00C0154A">
        <w:rPr>
          <w:rFonts w:ascii="Times New Roman" w:eastAsia="Times New Roman" w:hAnsi="Times New Roman" w:cs="Times New Roman"/>
          <w:snapToGrid w:val="0"/>
          <w:sz w:val="24"/>
          <w:szCs w:val="24"/>
          <w:lang w:eastAsia="en-AU"/>
        </w:rPr>
        <w:t xml:space="preserve"> Determination</w:t>
      </w:r>
      <w:r w:rsidR="00BA5A78">
        <w:rPr>
          <w:rFonts w:ascii="Times New Roman" w:eastAsia="Times New Roman" w:hAnsi="Times New Roman" w:cs="Times New Roman"/>
          <w:snapToGrid w:val="0"/>
          <w:sz w:val="24"/>
          <w:szCs w:val="24"/>
          <w:lang w:eastAsia="en-AU"/>
        </w:rPr>
        <w:t xml:space="preserve"> that were not the subject of an application to vary the Determination</w:t>
      </w:r>
      <w:r w:rsidR="004B448E">
        <w:rPr>
          <w:rFonts w:ascii="Times New Roman" w:eastAsia="Times New Roman" w:hAnsi="Times New Roman" w:cs="Times New Roman"/>
          <w:snapToGrid w:val="0"/>
          <w:sz w:val="24"/>
          <w:szCs w:val="24"/>
          <w:lang w:eastAsia="en-AU"/>
        </w:rPr>
        <w:t>.</w:t>
      </w:r>
      <w:r w:rsidR="00C0154A">
        <w:rPr>
          <w:rFonts w:ascii="Times New Roman" w:eastAsia="Times New Roman" w:hAnsi="Times New Roman" w:cs="Times New Roman"/>
          <w:snapToGrid w:val="0"/>
          <w:sz w:val="24"/>
          <w:szCs w:val="24"/>
          <w:lang w:eastAsia="en-AU"/>
        </w:rPr>
        <w:t xml:space="preserve"> </w:t>
      </w:r>
      <w:r w:rsidR="004B448E">
        <w:rPr>
          <w:rFonts w:ascii="Times New Roman" w:eastAsia="Times New Roman" w:hAnsi="Times New Roman" w:cs="Times New Roman"/>
          <w:snapToGrid w:val="0"/>
          <w:sz w:val="24"/>
          <w:szCs w:val="24"/>
          <w:lang w:eastAsia="en-AU"/>
        </w:rPr>
        <w:t xml:space="preserve">This was </w:t>
      </w:r>
      <w:r w:rsidR="00C0154A">
        <w:rPr>
          <w:rFonts w:ascii="Times New Roman" w:eastAsia="Times New Roman" w:hAnsi="Times New Roman" w:cs="Times New Roman"/>
          <w:snapToGrid w:val="0"/>
          <w:sz w:val="24"/>
          <w:szCs w:val="24"/>
          <w:lang w:eastAsia="en-AU"/>
        </w:rPr>
        <w:t>principally</w:t>
      </w:r>
      <w:r w:rsidR="00EC4EAF">
        <w:rPr>
          <w:rFonts w:ascii="Times New Roman" w:eastAsia="Times New Roman" w:hAnsi="Times New Roman" w:cs="Times New Roman"/>
          <w:snapToGrid w:val="0"/>
          <w:sz w:val="24"/>
          <w:szCs w:val="24"/>
          <w:lang w:eastAsia="en-AU"/>
        </w:rPr>
        <w:t xml:space="preserve"> </w:t>
      </w:r>
      <w:r w:rsidR="004B448E">
        <w:rPr>
          <w:rFonts w:ascii="Times New Roman" w:eastAsia="Times New Roman" w:hAnsi="Times New Roman" w:cs="Times New Roman"/>
          <w:snapToGrid w:val="0"/>
          <w:sz w:val="24"/>
          <w:szCs w:val="24"/>
          <w:lang w:eastAsia="en-AU"/>
        </w:rPr>
        <w:t xml:space="preserve">because </w:t>
      </w:r>
      <w:r w:rsidR="00A30038">
        <w:rPr>
          <w:rFonts w:ascii="Times New Roman" w:eastAsia="Times New Roman" w:hAnsi="Times New Roman" w:cs="Times New Roman"/>
          <w:snapToGrid w:val="0"/>
          <w:sz w:val="24"/>
          <w:szCs w:val="24"/>
          <w:lang w:eastAsia="en-AU"/>
        </w:rPr>
        <w:t>the</w:t>
      </w:r>
      <w:r w:rsidR="00EC4EAF">
        <w:rPr>
          <w:rFonts w:ascii="Times New Roman" w:eastAsia="Times New Roman" w:hAnsi="Times New Roman" w:cs="Times New Roman"/>
          <w:snapToGrid w:val="0"/>
          <w:sz w:val="24"/>
          <w:szCs w:val="24"/>
          <w:lang w:eastAsia="en-AU"/>
        </w:rPr>
        <w:t xml:space="preserve"> changes </w:t>
      </w:r>
      <w:r w:rsidR="00C0154A">
        <w:rPr>
          <w:rFonts w:ascii="Times New Roman" w:eastAsia="Times New Roman" w:hAnsi="Times New Roman" w:cs="Times New Roman"/>
          <w:snapToGrid w:val="0"/>
          <w:sz w:val="24"/>
          <w:szCs w:val="24"/>
          <w:lang w:eastAsia="en-AU"/>
        </w:rPr>
        <w:t>reflected in the Determination</w:t>
      </w:r>
      <w:r w:rsidR="00EC4EAF">
        <w:rPr>
          <w:rFonts w:ascii="Times New Roman" w:eastAsia="Times New Roman" w:hAnsi="Times New Roman" w:cs="Times New Roman"/>
          <w:snapToGrid w:val="0"/>
          <w:sz w:val="24"/>
          <w:szCs w:val="24"/>
          <w:lang w:eastAsia="en-AU"/>
        </w:rPr>
        <w:t xml:space="preserve"> in comparison with the former Determination are </w:t>
      </w:r>
      <w:r w:rsidR="00C0154A">
        <w:rPr>
          <w:rFonts w:ascii="Times New Roman" w:eastAsia="Times New Roman" w:hAnsi="Times New Roman" w:cs="Times New Roman"/>
          <w:snapToGrid w:val="0"/>
          <w:sz w:val="24"/>
          <w:szCs w:val="24"/>
          <w:lang w:eastAsia="en-AU"/>
        </w:rPr>
        <w:t>minor and machinery in n</w:t>
      </w:r>
      <w:r w:rsidR="00EC4EAF">
        <w:rPr>
          <w:rFonts w:ascii="Times New Roman" w:eastAsia="Times New Roman" w:hAnsi="Times New Roman" w:cs="Times New Roman"/>
          <w:snapToGrid w:val="0"/>
          <w:sz w:val="24"/>
          <w:szCs w:val="24"/>
          <w:lang w:eastAsia="en-AU"/>
        </w:rPr>
        <w:t xml:space="preserve">ature and consist </w:t>
      </w:r>
      <w:r w:rsidR="00C0154A">
        <w:rPr>
          <w:rFonts w:ascii="Times New Roman" w:eastAsia="Times New Roman" w:hAnsi="Times New Roman" w:cs="Times New Roman"/>
          <w:snapToGrid w:val="0"/>
          <w:sz w:val="24"/>
          <w:szCs w:val="24"/>
          <w:lang w:eastAsia="en-AU"/>
        </w:rPr>
        <w:t>of making a small number of ingredien</w:t>
      </w:r>
      <w:r w:rsidR="00EC4EAF">
        <w:rPr>
          <w:rFonts w:ascii="Times New Roman" w:eastAsia="Times New Roman" w:hAnsi="Times New Roman" w:cs="Times New Roman"/>
          <w:snapToGrid w:val="0"/>
          <w:sz w:val="24"/>
          <w:szCs w:val="24"/>
          <w:lang w:eastAsia="en-AU"/>
        </w:rPr>
        <w:t xml:space="preserve">t requirements less restrictive </w:t>
      </w:r>
      <w:r w:rsidR="004B448E">
        <w:rPr>
          <w:rFonts w:ascii="Times New Roman" w:eastAsia="Times New Roman" w:hAnsi="Times New Roman" w:cs="Times New Roman"/>
          <w:snapToGrid w:val="0"/>
          <w:sz w:val="24"/>
          <w:szCs w:val="24"/>
          <w:lang w:eastAsia="en-AU"/>
        </w:rPr>
        <w:t>as well</w:t>
      </w:r>
      <w:r w:rsidR="00A30038">
        <w:rPr>
          <w:rFonts w:ascii="Times New Roman" w:eastAsia="Times New Roman" w:hAnsi="Times New Roman" w:cs="Times New Roman"/>
          <w:snapToGrid w:val="0"/>
          <w:sz w:val="24"/>
          <w:szCs w:val="24"/>
          <w:lang w:eastAsia="en-AU"/>
        </w:rPr>
        <w:t xml:space="preserve">, </w:t>
      </w:r>
      <w:r w:rsidR="004B448E">
        <w:rPr>
          <w:rFonts w:ascii="Times New Roman" w:eastAsia="Times New Roman" w:hAnsi="Times New Roman" w:cs="Times New Roman"/>
          <w:snapToGrid w:val="0"/>
          <w:sz w:val="24"/>
          <w:szCs w:val="24"/>
          <w:lang w:eastAsia="en-AU"/>
        </w:rPr>
        <w:t>as</w:t>
      </w:r>
      <w:r w:rsidR="00EC4EAF">
        <w:rPr>
          <w:rFonts w:ascii="Times New Roman" w:eastAsia="Times New Roman" w:hAnsi="Times New Roman" w:cs="Times New Roman"/>
          <w:snapToGrid w:val="0"/>
          <w:sz w:val="24"/>
          <w:szCs w:val="24"/>
          <w:lang w:eastAsia="en-AU"/>
        </w:rPr>
        <w:t xml:space="preserve"> minor changes to correct an error and make a small number of ingredient entries clearer without changing their effect</w:t>
      </w:r>
      <w:r w:rsidR="00C0154A">
        <w:rPr>
          <w:rFonts w:ascii="Times New Roman" w:eastAsia="Times New Roman" w:hAnsi="Times New Roman" w:cs="Times New Roman"/>
          <w:snapToGrid w:val="0"/>
          <w:sz w:val="24"/>
          <w:szCs w:val="24"/>
          <w:lang w:eastAsia="en-AU"/>
        </w:rPr>
        <w:t>.</w:t>
      </w:r>
    </w:p>
    <w:p w:rsidR="00C0154A" w:rsidRDefault="00A30038" w:rsidP="00D01BFB">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Office of Best Practice has previously advised that a</w:t>
      </w:r>
      <w:r w:rsidR="00C0154A" w:rsidRPr="004325B5">
        <w:rPr>
          <w:rFonts w:ascii="Times New Roman" w:eastAsia="Times New Roman" w:hAnsi="Times New Roman" w:cs="Times New Roman"/>
          <w:sz w:val="24"/>
          <w:szCs w:val="24"/>
          <w:lang w:eastAsia="en-AU"/>
        </w:rPr>
        <w:t xml:space="preserve"> regulatory impact statement is not</w:t>
      </w:r>
      <w:r>
        <w:rPr>
          <w:rFonts w:ascii="Times New Roman" w:eastAsia="Times New Roman" w:hAnsi="Times New Roman" w:cs="Times New Roman"/>
          <w:sz w:val="24"/>
          <w:szCs w:val="24"/>
          <w:lang w:eastAsia="en-AU"/>
        </w:rPr>
        <w:t xml:space="preserve"> </w:t>
      </w:r>
      <w:r w:rsidR="00C0154A" w:rsidRPr="004325B5">
        <w:rPr>
          <w:rFonts w:ascii="Times New Roman" w:eastAsia="Times New Roman" w:hAnsi="Times New Roman" w:cs="Times New Roman"/>
          <w:sz w:val="24"/>
          <w:szCs w:val="24"/>
          <w:lang w:eastAsia="en-AU"/>
        </w:rPr>
        <w:t xml:space="preserve">required for </w:t>
      </w:r>
      <w:r w:rsidR="00C0154A">
        <w:rPr>
          <w:rFonts w:ascii="Times New Roman" w:eastAsia="Times New Roman" w:hAnsi="Times New Roman" w:cs="Times New Roman"/>
          <w:sz w:val="24"/>
          <w:szCs w:val="24"/>
          <w:lang w:eastAsia="en-AU"/>
        </w:rPr>
        <w:t xml:space="preserve">updates to </w:t>
      </w:r>
      <w:r>
        <w:rPr>
          <w:rFonts w:ascii="Times New Roman" w:eastAsia="Times New Roman" w:hAnsi="Times New Roman" w:cs="Times New Roman"/>
          <w:sz w:val="24"/>
          <w:szCs w:val="24"/>
          <w:lang w:eastAsia="en-AU"/>
        </w:rPr>
        <w:t xml:space="preserve">determinations made under </w:t>
      </w:r>
      <w:r w:rsidR="00C0154A">
        <w:rPr>
          <w:rFonts w:ascii="Times New Roman" w:eastAsia="Times New Roman" w:hAnsi="Times New Roman" w:cs="Times New Roman"/>
          <w:sz w:val="24"/>
          <w:szCs w:val="24"/>
          <w:lang w:eastAsia="en-AU"/>
        </w:rPr>
        <w:t xml:space="preserve">section 26BB </w:t>
      </w:r>
      <w:r>
        <w:rPr>
          <w:rFonts w:ascii="Times New Roman" w:eastAsia="Times New Roman" w:hAnsi="Times New Roman" w:cs="Times New Roman"/>
          <w:sz w:val="24"/>
          <w:szCs w:val="24"/>
          <w:lang w:eastAsia="en-AU"/>
        </w:rPr>
        <w:t xml:space="preserve">of the Act </w:t>
      </w:r>
      <w:r w:rsidR="00C0154A" w:rsidRPr="004325B5">
        <w:rPr>
          <w:rFonts w:ascii="Times New Roman" w:eastAsia="Times New Roman" w:hAnsi="Times New Roman" w:cs="Times New Roman"/>
          <w:sz w:val="24"/>
          <w:szCs w:val="24"/>
          <w:lang w:eastAsia="en-AU"/>
        </w:rPr>
        <w:t>th</w:t>
      </w:r>
      <w:r w:rsidR="00C0154A">
        <w:rPr>
          <w:rFonts w:ascii="Times New Roman" w:eastAsia="Times New Roman" w:hAnsi="Times New Roman" w:cs="Times New Roman"/>
          <w:sz w:val="24"/>
          <w:szCs w:val="24"/>
          <w:lang w:eastAsia="en-AU"/>
        </w:rPr>
        <w:t>at</w:t>
      </w:r>
      <w:r w:rsidR="00C0154A" w:rsidRPr="004325B5">
        <w:rPr>
          <w:rFonts w:ascii="Times New Roman" w:eastAsia="Times New Roman" w:hAnsi="Times New Roman" w:cs="Times New Roman"/>
          <w:sz w:val="24"/>
          <w:szCs w:val="24"/>
          <w:lang w:eastAsia="en-AU"/>
        </w:rPr>
        <w:t xml:space="preserve"> are minor or machinery in nature. This e</w:t>
      </w:r>
      <w:r w:rsidR="00EC4EAF">
        <w:rPr>
          <w:rFonts w:ascii="Times New Roman" w:eastAsia="Times New Roman" w:hAnsi="Times New Roman" w:cs="Times New Roman"/>
          <w:sz w:val="24"/>
          <w:szCs w:val="24"/>
          <w:lang w:eastAsia="en-AU"/>
        </w:rPr>
        <w:t>xemption applies to the introduction</w:t>
      </w:r>
      <w:r w:rsidR="00C0154A" w:rsidRPr="004325B5">
        <w:rPr>
          <w:rFonts w:ascii="Times New Roman" w:eastAsia="Times New Roman" w:hAnsi="Times New Roman" w:cs="Times New Roman"/>
          <w:sz w:val="24"/>
          <w:szCs w:val="24"/>
          <w:lang w:eastAsia="en-AU"/>
        </w:rPr>
        <w:t xml:space="preserve"> of</w:t>
      </w:r>
      <w:r w:rsidR="00EC4EAF">
        <w:rPr>
          <w:rFonts w:ascii="Times New Roman" w:eastAsia="Times New Roman" w:hAnsi="Times New Roman" w:cs="Times New Roman"/>
          <w:sz w:val="24"/>
          <w:szCs w:val="24"/>
          <w:lang w:eastAsia="en-AU"/>
        </w:rPr>
        <w:t xml:space="preserve"> new</w:t>
      </w:r>
      <w:r w:rsidR="00C0154A" w:rsidRPr="004325B5">
        <w:rPr>
          <w:rFonts w:ascii="Times New Roman" w:eastAsia="Times New Roman" w:hAnsi="Times New Roman" w:cs="Times New Roman"/>
          <w:sz w:val="24"/>
          <w:szCs w:val="24"/>
          <w:lang w:eastAsia="en-AU"/>
        </w:rPr>
        <w:t xml:space="preserve"> permitted ingredients, correction of errors, clarification of requirements a</w:t>
      </w:r>
      <w:r w:rsidR="00EC4EAF">
        <w:rPr>
          <w:rFonts w:ascii="Times New Roman" w:eastAsia="Times New Roman" w:hAnsi="Times New Roman" w:cs="Times New Roman"/>
          <w:sz w:val="24"/>
          <w:szCs w:val="24"/>
          <w:lang w:eastAsia="en-AU"/>
        </w:rPr>
        <w:t xml:space="preserve">nd ingredient names, changes </w:t>
      </w:r>
      <w:r w:rsidR="00C0154A" w:rsidRPr="004325B5">
        <w:rPr>
          <w:rFonts w:ascii="Times New Roman" w:eastAsia="Times New Roman" w:hAnsi="Times New Roman" w:cs="Times New Roman"/>
          <w:sz w:val="24"/>
          <w:szCs w:val="24"/>
          <w:lang w:eastAsia="en-AU"/>
        </w:rPr>
        <w:t>to reflect scheduling decisions contained in the Poisons Standa</w:t>
      </w:r>
      <w:r w:rsidR="00EC4EAF">
        <w:rPr>
          <w:rFonts w:ascii="Times New Roman" w:eastAsia="Times New Roman" w:hAnsi="Times New Roman" w:cs="Times New Roman"/>
          <w:sz w:val="24"/>
          <w:szCs w:val="24"/>
          <w:lang w:eastAsia="en-AU"/>
        </w:rPr>
        <w:t>rd</w:t>
      </w:r>
      <w:r w:rsidR="00C0154A" w:rsidRPr="004325B5">
        <w:rPr>
          <w:rFonts w:ascii="Times New Roman" w:eastAsia="Times New Roman" w:hAnsi="Times New Roman" w:cs="Times New Roman"/>
          <w:sz w:val="24"/>
          <w:szCs w:val="24"/>
          <w:lang w:eastAsia="en-AU"/>
        </w:rPr>
        <w:t xml:space="preserve"> or the outcomes of TGA safety evaluations where the regulatory impacts are minor or machinery in nature (</w:t>
      </w:r>
      <w:r>
        <w:rPr>
          <w:rFonts w:ascii="Times New Roman" w:eastAsia="Times New Roman" w:hAnsi="Times New Roman" w:cs="Times New Roman"/>
          <w:sz w:val="24"/>
          <w:szCs w:val="24"/>
          <w:lang w:eastAsia="en-AU"/>
        </w:rPr>
        <w:t>OBPR r</w:t>
      </w:r>
      <w:r w:rsidR="00C0154A">
        <w:rPr>
          <w:rFonts w:ascii="Times New Roman" w:eastAsia="Times New Roman" w:hAnsi="Times New Roman" w:cs="Times New Roman"/>
          <w:sz w:val="24"/>
          <w:szCs w:val="24"/>
          <w:lang w:eastAsia="en-AU"/>
        </w:rPr>
        <w:t>eferences</w:t>
      </w:r>
      <w:r w:rsidR="00EC4EAF">
        <w:rPr>
          <w:rFonts w:ascii="Times New Roman" w:eastAsia="Times New Roman" w:hAnsi="Times New Roman" w:cs="Times New Roman"/>
          <w:sz w:val="24"/>
          <w:szCs w:val="24"/>
          <w:lang w:eastAsia="en-AU"/>
        </w:rPr>
        <w:t xml:space="preserve"> 14416, 20999</w:t>
      </w:r>
      <w:r w:rsidR="00C0154A" w:rsidRPr="004325B5">
        <w:rPr>
          <w:rFonts w:ascii="Times New Roman" w:eastAsia="Times New Roman" w:hAnsi="Times New Roman" w:cs="Times New Roman"/>
          <w:sz w:val="24"/>
          <w:szCs w:val="24"/>
          <w:lang w:eastAsia="en-AU"/>
        </w:rPr>
        <w:t xml:space="preserve"> and 21645</w:t>
      </w:r>
      <w:r w:rsidR="00C0154A" w:rsidRPr="00622033">
        <w:rPr>
          <w:rFonts w:ascii="Times New Roman" w:eastAsia="Times New Roman" w:hAnsi="Times New Roman" w:cs="Times New Roman"/>
          <w:sz w:val="24"/>
          <w:szCs w:val="24"/>
          <w:lang w:eastAsia="en-AU"/>
        </w:rPr>
        <w:t>).</w:t>
      </w:r>
    </w:p>
    <w:p w:rsidR="00CF7AF1" w:rsidRPr="00B94E86" w:rsidRDefault="00CF7AF1" w:rsidP="00CF7AF1">
      <w:pPr>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w:t>
      </w:r>
      <w:r w:rsidR="0039729F" w:rsidRPr="00B94E86">
        <w:rPr>
          <w:rFonts w:ascii="Times New Roman" w:hAnsi="Times New Roman" w:cs="Times New Roman"/>
          <w:b/>
          <w:sz w:val="24"/>
          <w:szCs w:val="24"/>
          <w:lang w:eastAsia="en-AU"/>
        </w:rPr>
        <w:t>ncorporation</w:t>
      </w:r>
      <w:r w:rsidR="004B448E">
        <w:rPr>
          <w:rFonts w:ascii="Times New Roman" w:hAnsi="Times New Roman" w:cs="Times New Roman"/>
          <w:b/>
          <w:sz w:val="24"/>
          <w:szCs w:val="24"/>
          <w:lang w:eastAsia="en-AU"/>
        </w:rPr>
        <w:t xml:space="preserve"> by reference</w:t>
      </w:r>
    </w:p>
    <w:p w:rsidR="00F935B0" w:rsidRDefault="00F935B0" w:rsidP="00D01BFB">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30038">
        <w:rPr>
          <w:rFonts w:ascii="Times New Roman" w:hAnsi="Times New Roman" w:cs="Times New Roman"/>
          <w:sz w:val="24"/>
          <w:szCs w:val="24"/>
        </w:rPr>
        <w:t>Determination references</w:t>
      </w:r>
      <w:r>
        <w:rPr>
          <w:rFonts w:ascii="Times New Roman" w:hAnsi="Times New Roman" w:cs="Times New Roman"/>
          <w:sz w:val="24"/>
          <w:szCs w:val="24"/>
        </w:rPr>
        <w:t xml:space="preserve"> each of the British Pharmacopoeia, European Pharmacopoeia and United States Pharmacopeia-National Formulary, and the note in section 4 of the </w:t>
      </w:r>
      <w:r w:rsidR="00A30038">
        <w:rPr>
          <w:rFonts w:ascii="Times New Roman" w:hAnsi="Times New Roman" w:cs="Times New Roman"/>
          <w:sz w:val="24"/>
          <w:szCs w:val="24"/>
        </w:rPr>
        <w:t>Determination</w:t>
      </w:r>
      <w:r>
        <w:rPr>
          <w:rFonts w:ascii="Times New Roman" w:hAnsi="Times New Roman" w:cs="Times New Roman"/>
          <w:sz w:val="24"/>
          <w:szCs w:val="24"/>
        </w:rPr>
        <w:t xml:space="preserve"> makes it clear that each of these pharmacopoeia are </w:t>
      </w:r>
      <w:r w:rsidR="00A30038">
        <w:rPr>
          <w:rFonts w:ascii="Times New Roman" w:hAnsi="Times New Roman" w:cs="Times New Roman"/>
          <w:sz w:val="24"/>
          <w:szCs w:val="24"/>
        </w:rPr>
        <w:t xml:space="preserve">those </w:t>
      </w:r>
      <w:r>
        <w:rPr>
          <w:rFonts w:ascii="Times New Roman" w:hAnsi="Times New Roman" w:cs="Times New Roman"/>
          <w:sz w:val="24"/>
          <w:szCs w:val="24"/>
        </w:rPr>
        <w:t>as defined in subsection 3(1) of the Act.</w:t>
      </w:r>
    </w:p>
    <w:p w:rsidR="00F935B0" w:rsidRDefault="00F935B0" w:rsidP="00D01BFB">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w:t>
      </w:r>
      <w:r w:rsidR="00A30038">
        <w:rPr>
          <w:rFonts w:ascii="Times New Roman" w:hAnsi="Times New Roman" w:cs="Times New Roman"/>
          <w:sz w:val="24"/>
          <w:szCs w:val="24"/>
        </w:rPr>
        <w:t>T</w:t>
      </w:r>
      <w:r>
        <w:rPr>
          <w:rFonts w:ascii="Times New Roman" w:hAnsi="Times New Roman" w:cs="Times New Roman"/>
          <w:sz w:val="24"/>
          <w:szCs w:val="24"/>
        </w:rPr>
        <w:t xml:space="preserve">he intention </w:t>
      </w:r>
      <w:r w:rsidR="00A30038">
        <w:rPr>
          <w:rFonts w:ascii="Times New Roman" w:hAnsi="Times New Roman" w:cs="Times New Roman"/>
          <w:sz w:val="24"/>
          <w:szCs w:val="24"/>
        </w:rPr>
        <w:t xml:space="preserve">in this Determination </w:t>
      </w:r>
      <w:r>
        <w:rPr>
          <w:rFonts w:ascii="Times New Roman" w:hAnsi="Times New Roman" w:cs="Times New Roman"/>
          <w:sz w:val="24"/>
          <w:szCs w:val="24"/>
        </w:rPr>
        <w:t xml:space="preserve">is </w:t>
      </w:r>
      <w:r w:rsidR="00A30038">
        <w:rPr>
          <w:rFonts w:ascii="Times New Roman" w:hAnsi="Times New Roman" w:cs="Times New Roman"/>
          <w:sz w:val="24"/>
          <w:szCs w:val="24"/>
        </w:rPr>
        <w:t xml:space="preserve">therefore </w:t>
      </w:r>
      <w:r>
        <w:rPr>
          <w:rFonts w:ascii="Times New Roman" w:hAnsi="Times New Roman" w:cs="Times New Roman"/>
          <w:sz w:val="24"/>
          <w:szCs w:val="24"/>
        </w:rPr>
        <w:t>to adopt the defined meaning of the pharmacopoeia as set out in subsection 3(1) of the Act (an approach permitted by subsection 10(4) of the Act).</w:t>
      </w:r>
      <w:r w:rsidR="00A30038">
        <w:rPr>
          <w:rFonts w:ascii="Times New Roman" w:hAnsi="Times New Roman" w:cs="Times New Roman"/>
          <w:sz w:val="24"/>
          <w:szCs w:val="24"/>
        </w:rPr>
        <w:t xml:space="preserve"> </w:t>
      </w:r>
      <w:r>
        <w:rPr>
          <w:rFonts w:ascii="Times New Roman" w:hAnsi="Times New Roman" w:cs="Times New Roman"/>
          <w:sz w:val="24"/>
          <w:szCs w:val="24"/>
        </w:rPr>
        <w:t>Th</w:t>
      </w:r>
      <w:r w:rsidR="00A30038">
        <w:rPr>
          <w:rFonts w:ascii="Times New Roman" w:hAnsi="Times New Roman" w:cs="Times New Roman"/>
          <w:sz w:val="24"/>
          <w:szCs w:val="24"/>
        </w:rPr>
        <w:t>at</w:t>
      </w:r>
      <w:r>
        <w:rPr>
          <w:rFonts w:ascii="Times New Roman" w:hAnsi="Times New Roman" w:cs="Times New Roman"/>
          <w:sz w:val="24"/>
          <w:szCs w:val="24"/>
        </w:rPr>
        <w:t xml:space="preserve"> pharmacopoeia may be </w:t>
      </w:r>
      <w:r w:rsidR="00E80F50">
        <w:rPr>
          <w:rFonts w:ascii="Times New Roman" w:hAnsi="Times New Roman" w:cs="Times New Roman"/>
          <w:sz w:val="24"/>
          <w:szCs w:val="24"/>
        </w:rPr>
        <w:t>accessed</w:t>
      </w:r>
      <w:r>
        <w:rPr>
          <w:rFonts w:ascii="Times New Roman" w:hAnsi="Times New Roman" w:cs="Times New Roman"/>
          <w:sz w:val="24"/>
          <w:szCs w:val="24"/>
        </w:rPr>
        <w:t xml:space="preserve"> from </w:t>
      </w:r>
      <w:hyperlink r:id="rId9" w:history="1">
        <w:r w:rsidR="00DF32BD"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10" w:history="1">
        <w:r w:rsidR="00DF32BD" w:rsidRPr="00BB66B5">
          <w:rPr>
            <w:rStyle w:val="Hyperlink"/>
            <w:rFonts w:ascii="Times New Roman" w:hAnsi="Times New Roman" w:cs="Times New Roman"/>
            <w:sz w:val="24"/>
            <w:szCs w:val="24"/>
          </w:rPr>
          <w:t>www.edqm.eu/en/european-pharmacopoeia-ph-eur-9th-edition</w:t>
        </w:r>
      </w:hyperlink>
      <w:r>
        <w:rPr>
          <w:rFonts w:ascii="Times New Roman" w:hAnsi="Times New Roman" w:cs="Times New Roman"/>
          <w:sz w:val="24"/>
          <w:szCs w:val="24"/>
        </w:rPr>
        <w:t xml:space="preserve"> and </w:t>
      </w:r>
      <w:hyperlink r:id="rId11" w:history="1">
        <w:r w:rsidR="00DF32BD"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 xml:space="preserve">. </w:t>
      </w:r>
    </w:p>
    <w:p w:rsidR="00D35938" w:rsidRPr="00D35938" w:rsidRDefault="00D35938" w:rsidP="00D01BFB">
      <w:pPr>
        <w:tabs>
          <w:tab w:val="left" w:pos="3435"/>
        </w:tabs>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2" w:history="1">
        <w:r w:rsidR="00DF32BD" w:rsidRPr="00BB66B5">
          <w:rPr>
            <w:rStyle w:val="Hyperlink"/>
            <w:rFonts w:ascii="Times New Roman" w:hAnsi="Times New Roman" w:cs="Times New Roman"/>
            <w:sz w:val="24"/>
            <w:szCs w:val="24"/>
          </w:rPr>
          <w:t>www.online.foodchemicalscodex.org</w:t>
        </w:r>
      </w:hyperlink>
      <w:r>
        <w:rPr>
          <w:rFonts w:ascii="Times New Roman" w:hAnsi="Times New Roman" w:cs="Times New Roman"/>
          <w:sz w:val="24"/>
          <w:szCs w:val="24"/>
        </w:rPr>
        <w:t xml:space="preserve">).  The intended manner of adoption of the FCC is also as it is in force or existing from time to time. </w:t>
      </w:r>
      <w:r w:rsidRPr="00A2081A">
        <w:rPr>
          <w:rFonts w:ascii="Times New Roman" w:hAnsi="Times New Roman" w:cs="Times New Roman"/>
          <w:sz w:val="24"/>
          <w:szCs w:val="24"/>
          <w:lang w:eastAsia="en-AU"/>
        </w:rPr>
        <w:t xml:space="preserve">The Determination </w:t>
      </w:r>
      <w:r w:rsidR="009A0F47">
        <w:rPr>
          <w:rFonts w:ascii="Times New Roman" w:hAnsi="Times New Roman" w:cs="Times New Roman"/>
          <w:sz w:val="24"/>
          <w:szCs w:val="24"/>
          <w:lang w:eastAsia="en-AU"/>
        </w:rPr>
        <w:t>adopts each of</w:t>
      </w:r>
      <w:r>
        <w:rPr>
          <w:rFonts w:ascii="Times New Roman" w:hAnsi="Times New Roman" w:cs="Times New Roman"/>
          <w:sz w:val="24"/>
          <w:szCs w:val="24"/>
          <w:lang w:eastAsia="en-AU"/>
        </w:rPr>
        <w:t xml:space="preserve"> the </w:t>
      </w:r>
      <w:r w:rsidRPr="00CF10D9">
        <w:rPr>
          <w:rStyle w:val="Hyperlink"/>
          <w:rFonts w:ascii="Times New Roman" w:hAnsi="Times New Roman" w:cs="Times New Roman"/>
          <w:i/>
          <w:color w:val="auto"/>
          <w:sz w:val="24"/>
          <w:szCs w:val="24"/>
          <w:u w:val="none"/>
        </w:rPr>
        <w:t>Animal Products Act 1999</w:t>
      </w:r>
      <w:r>
        <w:rPr>
          <w:rStyle w:val="Hyperlink"/>
          <w:color w:val="auto"/>
          <w:u w:val="none"/>
        </w:rPr>
        <w:t xml:space="preserve"> </w:t>
      </w:r>
      <w:r w:rsidRPr="00CF10D9">
        <w:rPr>
          <w:rStyle w:val="Hyperlink"/>
          <w:rFonts w:ascii="Times New Roman" w:hAnsi="Times New Roman" w:cs="Times New Roman"/>
          <w:color w:val="auto"/>
          <w:sz w:val="24"/>
          <w:szCs w:val="24"/>
          <w:u w:val="none"/>
        </w:rPr>
        <w:t xml:space="preserve">and the </w:t>
      </w:r>
      <w:r w:rsidRPr="00CF10D9">
        <w:rPr>
          <w:rStyle w:val="Hyperlink"/>
          <w:rFonts w:ascii="Times New Roman" w:hAnsi="Times New Roman" w:cs="Times New Roman"/>
          <w:i/>
          <w:color w:val="auto"/>
          <w:sz w:val="24"/>
          <w:szCs w:val="24"/>
          <w:u w:val="none"/>
        </w:rPr>
        <w:t>Animal Welfare Act 1999</w:t>
      </w:r>
      <w:r>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lang w:eastAsia="en-AU"/>
        </w:rPr>
        <w:t>of New Zealand</w:t>
      </w:r>
      <w:r w:rsidR="009A0F47">
        <w:rPr>
          <w:rFonts w:ascii="Times New Roman" w:hAnsi="Times New Roman" w:cs="Times New Roman"/>
          <w:sz w:val="24"/>
          <w:szCs w:val="24"/>
          <w:lang w:eastAsia="en-AU"/>
        </w:rPr>
        <w:t xml:space="preserve"> on the same basis. </w:t>
      </w:r>
      <w:r>
        <w:rPr>
          <w:rFonts w:ascii="Times New Roman" w:hAnsi="Times New Roman" w:cs="Times New Roman"/>
          <w:sz w:val="24"/>
          <w:szCs w:val="24"/>
          <w:lang w:eastAsia="en-AU"/>
        </w:rPr>
        <w:t xml:space="preserve">These Acts are available for free from </w:t>
      </w:r>
      <w:hyperlink r:id="rId13" w:history="1">
        <w:r w:rsidR="00DF32BD" w:rsidRPr="00BB66B5">
          <w:rPr>
            <w:rStyle w:val="Hyperlink"/>
            <w:rFonts w:ascii="Times New Roman" w:hAnsi="Times New Roman" w:cs="Times New Roman"/>
            <w:sz w:val="24"/>
            <w:szCs w:val="24"/>
          </w:rPr>
          <w:t>www.legislation.govt.nz/</w:t>
        </w:r>
      </w:hyperlink>
      <w:r>
        <w:rPr>
          <w:rStyle w:val="Hyperlink"/>
          <w:u w:val="none"/>
        </w:rPr>
        <w:t>.</w:t>
      </w:r>
    </w:p>
    <w:p w:rsidR="00D35938" w:rsidRPr="00950D68" w:rsidRDefault="00D35938" w:rsidP="00D01BFB">
      <w:pPr>
        <w:spacing w:before="240" w:line="240" w:lineRule="auto"/>
        <w:rPr>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80F50">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r w:rsidR="00E80F50">
        <w:rPr>
          <w:rFonts w:ascii="Times New Roman" w:hAnsi="Times New Roman" w:cs="Times New Roman"/>
          <w:sz w:val="24"/>
          <w:szCs w:val="24"/>
          <w:lang w:eastAsia="en-AU"/>
        </w:rPr>
        <w:t>T</w:t>
      </w:r>
      <w:r>
        <w:rPr>
          <w:rFonts w:ascii="Times New Roman" w:hAnsi="Times New Roman" w:cs="Times New Roman"/>
          <w:sz w:val="24"/>
          <w:szCs w:val="24"/>
          <w:lang w:eastAsia="en-AU"/>
        </w:rPr>
        <w:t>his document is available for free from</w:t>
      </w:r>
      <w:r w:rsidRPr="00CC73D8">
        <w:rPr>
          <w:rFonts w:ascii="Times New Roman" w:hAnsi="Times New Roman" w:cs="Times New Roman"/>
          <w:sz w:val="24"/>
          <w:szCs w:val="24"/>
          <w:lang w:eastAsia="en-AU"/>
        </w:rPr>
        <w:t xml:space="preserve"> </w:t>
      </w:r>
      <w:hyperlink r:id="rId14" w:history="1">
        <w:r w:rsidR="00DF32BD"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rsidR="00CF7AF1" w:rsidRPr="00B13B06" w:rsidRDefault="00CF7AF1" w:rsidP="00D01BFB">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 xml:space="preserve">the persons most affected by their adoption </w:t>
      </w:r>
      <w:r w:rsidR="00DF32BD">
        <w:rPr>
          <w:rFonts w:ascii="Times New Roman" w:hAnsi="Times New Roman" w:cs="Times New Roman"/>
          <w:sz w:val="24"/>
          <w:szCs w:val="24"/>
          <w:lang w:eastAsia="en-AU"/>
        </w:rPr>
        <w:t xml:space="preserve">in this Determination </w:t>
      </w:r>
      <w:r w:rsidR="00E80F50">
        <w:rPr>
          <w:rFonts w:ascii="Times New Roman" w:hAnsi="Times New Roman" w:cs="Times New Roman"/>
          <w:sz w:val="24"/>
          <w:szCs w:val="24"/>
          <w:lang w:eastAsia="en-AU"/>
        </w:rPr>
        <w:t>(</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sidR="00DF32BD">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s industry using the Determination</w:t>
      </w:r>
      <w:r w:rsidR="00E80F50">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w:t>
      </w:r>
      <w:r w:rsidRPr="00A2081A">
        <w:rPr>
          <w:rFonts w:ascii="Times New Roman" w:hAnsi="Times New Roman" w:cs="Times New Roman"/>
          <w:sz w:val="24"/>
          <w:szCs w:val="24"/>
          <w:lang w:eastAsia="en-AU"/>
        </w:rPr>
        <w:lastRenderedPageBreak/>
        <w:t>medicine</w:t>
      </w:r>
      <w:r w:rsidR="00DF32BD">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Pr="009C06D8">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sidR="00FF069A">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sidR="009A0F47">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sidR="00FF069A">
        <w:rPr>
          <w:rFonts w:ascii="Times New Roman" w:hAnsi="Times New Roman" w:cs="Times New Roman"/>
          <w:sz w:val="24"/>
          <w:szCs w:val="24"/>
        </w:rPr>
        <w:t>on the basis that</w:t>
      </w:r>
      <w:r w:rsidR="00FF069A" w:rsidRPr="00B13B06">
        <w:rPr>
          <w:rFonts w:ascii="Times New Roman" w:hAnsi="Times New Roman" w:cs="Times New Roman"/>
          <w:sz w:val="24"/>
          <w:szCs w:val="24"/>
        </w:rPr>
        <w:t xml:space="preserve"> </w:t>
      </w:r>
      <w:r w:rsidRPr="00B13B06">
        <w:rPr>
          <w:rFonts w:ascii="Times New Roman" w:hAnsi="Times New Roman" w:cs="Times New Roman"/>
          <w:sz w:val="24"/>
          <w:szCs w:val="24"/>
        </w:rPr>
        <w:t>the</w:t>
      </w:r>
      <w:r w:rsidR="00DF32BD">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rsidR="00CF7AF1" w:rsidRDefault="00CF7AF1" w:rsidP="00D01BFB">
      <w:pPr>
        <w:spacing w:before="120" w:line="240" w:lineRule="auto"/>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 that the National Library’s Trove online system (</w:t>
      </w:r>
      <w:hyperlink r:id="rId15" w:history="1">
        <w:r w:rsidR="00DF32BD"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sidR="00FF069A">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Members of the public may also approach any library that participates in inter-library loans </w:t>
      </w:r>
      <w:r w:rsidR="00DF32BD">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sidR="00DF32BD">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
    <w:p w:rsidR="00CF7AF1" w:rsidRPr="00331C88" w:rsidRDefault="00CF7AF1" w:rsidP="00D01BFB">
      <w:pPr>
        <w:spacing w:line="240" w:lineRule="auto"/>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w:t>
      </w:r>
      <w:r w:rsidR="00FF069A">
        <w:rPr>
          <w:rFonts w:ascii="Times New Roman" w:hAnsi="Times New Roman" w:cs="Times New Roman"/>
          <w:sz w:val="24"/>
          <w:szCs w:val="24"/>
        </w:rPr>
        <w:t xml:space="preserve">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6" w:history="1">
        <w:r w:rsidR="00DF32BD"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sidR="00DF32BD">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sidR="00DF32BD">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w:t>
      </w:r>
      <w:r w:rsidR="00DC4ADB" w:rsidRPr="00331C88">
        <w:rPr>
          <w:rFonts w:ascii="Times New Roman" w:hAnsi="Times New Roman" w:cs="Times New Roman"/>
          <w:sz w:val="24"/>
          <w:szCs w:val="24"/>
        </w:rPr>
        <w:t>University</w:t>
      </w:r>
      <w:r w:rsidR="00FF069A">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 </w:t>
      </w:r>
    </w:p>
    <w:p w:rsidR="00CF7AF1" w:rsidRPr="00953BDD" w:rsidRDefault="00CF7AF1" w:rsidP="00D01BFB">
      <w:pPr>
        <w:spacing w:after="240" w:line="240" w:lineRule="auto"/>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rsidR="00CF7AF1" w:rsidRPr="00953BDD" w:rsidRDefault="00CF7AF1" w:rsidP="00D01BFB">
      <w:pPr>
        <w:spacing w:after="240" w:line="240" w:lineRule="auto"/>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rsidR="00243909" w:rsidRDefault="00CF7AF1" w:rsidP="00D01BFB">
      <w:pPr>
        <w:spacing w:before="100" w:beforeAutospacing="1" w:after="100" w:afterAutospacing="1" w:line="240" w:lineRule="auto"/>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instrument</w:t>
      </w:r>
      <w:r w:rsidR="00FF069A" w:rsidRPr="008929E8">
        <w:rPr>
          <w:rFonts w:ascii="Times New Roman" w:hAnsi="Times New Roman" w:cs="Times New Roman"/>
          <w:sz w:val="24"/>
          <w:szCs w:val="24"/>
        </w:rPr>
        <w:t xml:space="preserve"> </w:t>
      </w:r>
      <w:r w:rsidR="00FF069A" w:rsidRPr="00D01BFB">
        <w:rPr>
          <w:rFonts w:ascii="Times New Roman" w:hAnsi="Times New Roman" w:cs="Times New Roman"/>
          <w:sz w:val="24"/>
          <w:szCs w:val="24"/>
        </w:rPr>
        <w:t xml:space="preserve">for the purposes of the </w:t>
      </w:r>
      <w:r w:rsidR="00FF069A"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and commences </w:t>
      </w:r>
      <w:r w:rsidRPr="00C43580">
        <w:rPr>
          <w:rFonts w:ascii="Times New Roman" w:hAnsi="Times New Roman" w:cs="Times New Roman"/>
          <w:sz w:val="24"/>
          <w:szCs w:val="24"/>
        </w:rPr>
        <w:t xml:space="preserve">on </w:t>
      </w:r>
      <w:r w:rsidR="00243909" w:rsidRPr="00C43580">
        <w:rPr>
          <w:rFonts w:ascii="Times New Roman" w:eastAsia="Times New Roman" w:hAnsi="Times New Roman" w:cs="Times New Roman"/>
          <w:sz w:val="24"/>
          <w:szCs w:val="24"/>
          <w:lang w:eastAsia="en-AU"/>
        </w:rPr>
        <w:t>the day after it is registered on the Federal Register of Legislation</w:t>
      </w:r>
      <w:r w:rsidR="00C43580">
        <w:rPr>
          <w:rFonts w:ascii="Times New Roman" w:eastAsia="Times New Roman" w:hAnsi="Times New Roman" w:cs="Times New Roman"/>
          <w:sz w:val="24"/>
          <w:szCs w:val="24"/>
          <w:lang w:eastAsia="en-AU"/>
        </w:rPr>
        <w:t>.</w:t>
      </w:r>
    </w:p>
    <w:p w:rsidR="00243909" w:rsidRDefault="00CF4F5B" w:rsidP="00243909">
      <w:pPr>
        <w:spacing w:before="100" w:beforeAutospacing="1" w:after="100" w:afterAutospacing="1"/>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243909" w:rsidRPr="007B443E">
        <w:rPr>
          <w:rFonts w:ascii="Times New Roman" w:eastAsia="Times New Roman" w:hAnsi="Times New Roman" w:cs="Times New Roman"/>
          <w:b/>
          <w:sz w:val="24"/>
          <w:szCs w:val="24"/>
          <w:lang w:eastAsia="en-AU"/>
        </w:rPr>
        <w:lastRenderedPageBreak/>
        <w:t>A</w:t>
      </w:r>
      <w:r w:rsidR="0039729F" w:rsidRPr="007B443E">
        <w:rPr>
          <w:rFonts w:ascii="Times New Roman" w:eastAsia="Times New Roman" w:hAnsi="Times New Roman" w:cs="Times New Roman"/>
          <w:b/>
          <w:sz w:val="24"/>
          <w:szCs w:val="24"/>
          <w:lang w:eastAsia="en-AU"/>
        </w:rPr>
        <w:t>ttachment</w:t>
      </w:r>
      <w:r w:rsidR="00243909" w:rsidRPr="007B443E">
        <w:rPr>
          <w:rFonts w:ascii="Times New Roman" w:eastAsia="Times New Roman" w:hAnsi="Times New Roman" w:cs="Times New Roman"/>
          <w:b/>
          <w:sz w:val="24"/>
          <w:szCs w:val="24"/>
          <w:lang w:eastAsia="en-AU"/>
        </w:rPr>
        <w:t xml:space="preserve"> A</w:t>
      </w:r>
    </w:p>
    <w:p w:rsidR="00243909" w:rsidRDefault="00243909" w:rsidP="00243909">
      <w:pPr>
        <w:spacing w:before="100" w:beforeAutospacing="1" w:after="100" w:afterAutospacing="1"/>
        <w:rPr>
          <w:rFonts w:ascii="Times New Roman" w:eastAsia="Times New Roman" w:hAnsi="Times New Roman" w:cs="Times New Roman"/>
          <w:b/>
          <w:i/>
          <w:sz w:val="24"/>
          <w:szCs w:val="24"/>
          <w:lang w:eastAsia="en-AU"/>
        </w:rPr>
      </w:pPr>
      <w:r>
        <w:rPr>
          <w:rFonts w:ascii="Times New Roman" w:eastAsia="Times New Roman" w:hAnsi="Times New Roman" w:cs="Times New Roman"/>
          <w:b/>
          <w:sz w:val="24"/>
          <w:szCs w:val="24"/>
          <w:lang w:eastAsia="en-AU"/>
        </w:rPr>
        <w:t xml:space="preserve">Details of </w:t>
      </w:r>
      <w:r w:rsidR="005D6A2F">
        <w:rPr>
          <w:rFonts w:ascii="Times New Roman" w:eastAsia="Times New Roman" w:hAnsi="Times New Roman" w:cs="Times New Roman"/>
          <w:b/>
          <w:sz w:val="24"/>
          <w:szCs w:val="24"/>
          <w:lang w:eastAsia="en-AU"/>
        </w:rPr>
        <w:t xml:space="preserve">the </w:t>
      </w:r>
      <w:r w:rsidRPr="007B443E">
        <w:rPr>
          <w:rFonts w:ascii="Times New Roman" w:eastAsia="Times New Roman" w:hAnsi="Times New Roman" w:cs="Times New Roman"/>
          <w:b/>
          <w:i/>
          <w:sz w:val="24"/>
          <w:szCs w:val="24"/>
          <w:lang w:eastAsia="en-AU"/>
        </w:rPr>
        <w:t xml:space="preserve">Therapeutic Goods (Permissible </w:t>
      </w:r>
      <w:r>
        <w:rPr>
          <w:rFonts w:ascii="Times New Roman" w:eastAsia="Times New Roman" w:hAnsi="Times New Roman" w:cs="Times New Roman"/>
          <w:b/>
          <w:i/>
          <w:sz w:val="24"/>
          <w:szCs w:val="24"/>
          <w:lang w:eastAsia="en-AU"/>
        </w:rPr>
        <w:t xml:space="preserve">Ingredients) Determination </w:t>
      </w:r>
      <w:r w:rsidRPr="00C43580">
        <w:rPr>
          <w:rFonts w:ascii="Times New Roman" w:eastAsia="Times New Roman" w:hAnsi="Times New Roman" w:cs="Times New Roman"/>
          <w:b/>
          <w:i/>
          <w:sz w:val="24"/>
          <w:szCs w:val="24"/>
          <w:lang w:eastAsia="en-AU"/>
        </w:rPr>
        <w:t>(No.</w:t>
      </w:r>
      <w:r w:rsidR="00C43580" w:rsidRPr="00C43580">
        <w:rPr>
          <w:rFonts w:ascii="Times New Roman" w:eastAsia="Times New Roman" w:hAnsi="Times New Roman" w:cs="Times New Roman"/>
          <w:b/>
          <w:i/>
          <w:sz w:val="24"/>
          <w:szCs w:val="24"/>
          <w:lang w:eastAsia="en-AU"/>
        </w:rPr>
        <w:t xml:space="preserve"> 1) 2019</w:t>
      </w:r>
    </w:p>
    <w:p w:rsidR="00243909" w:rsidRPr="007B443E" w:rsidRDefault="00243909" w:rsidP="00243909">
      <w:pPr>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Section 1 Name</w:t>
      </w:r>
    </w:p>
    <w:p w:rsidR="00243909" w:rsidRDefault="00243909"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Determination is the </w:t>
      </w:r>
      <w:r w:rsidRPr="006B644D">
        <w:rPr>
          <w:rFonts w:ascii="Times New Roman" w:eastAsia="Times New Roman" w:hAnsi="Times New Roman" w:cs="Times New Roman"/>
          <w:i/>
          <w:sz w:val="24"/>
          <w:szCs w:val="24"/>
          <w:lang w:eastAsia="en-AU"/>
        </w:rPr>
        <w:t xml:space="preserve">Therapeutic Goods (Permissible Ingredients) Determination </w:t>
      </w:r>
      <w:r w:rsidR="00C43580" w:rsidRPr="006B644D">
        <w:rPr>
          <w:rFonts w:ascii="Times New Roman" w:eastAsia="Times New Roman" w:hAnsi="Times New Roman" w:cs="Times New Roman"/>
          <w:i/>
          <w:sz w:val="24"/>
          <w:szCs w:val="24"/>
          <w:lang w:eastAsia="en-AU"/>
        </w:rPr>
        <w:t>(No. 1</w:t>
      </w:r>
      <w:r w:rsidRPr="006B644D">
        <w:rPr>
          <w:rFonts w:ascii="Times New Roman" w:eastAsia="Times New Roman" w:hAnsi="Times New Roman" w:cs="Times New Roman"/>
          <w:i/>
          <w:sz w:val="24"/>
          <w:szCs w:val="24"/>
          <w:lang w:eastAsia="en-AU"/>
        </w:rPr>
        <w:t xml:space="preserve">) </w:t>
      </w:r>
      <w:r w:rsidR="00C43580" w:rsidRPr="006B644D">
        <w:rPr>
          <w:rFonts w:ascii="Times New Roman" w:eastAsia="Times New Roman" w:hAnsi="Times New Roman" w:cs="Times New Roman"/>
          <w:i/>
          <w:sz w:val="24"/>
          <w:szCs w:val="24"/>
          <w:lang w:eastAsia="en-AU"/>
        </w:rPr>
        <w:t>2019</w:t>
      </w:r>
      <w:r w:rsidRPr="0022707A">
        <w:rPr>
          <w:rFonts w:ascii="Times New Roman" w:eastAsia="Times New Roman" w:hAnsi="Times New Roman" w:cs="Times New Roman"/>
          <w:sz w:val="24"/>
          <w:szCs w:val="24"/>
          <w:lang w:eastAsia="en-AU"/>
        </w:rPr>
        <w:t>.</w:t>
      </w:r>
    </w:p>
    <w:p w:rsidR="00243909" w:rsidRPr="007B443E" w:rsidRDefault="00243909" w:rsidP="006B644D">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sidR="005D6A2F">
        <w:rPr>
          <w:rFonts w:ascii="Times New Roman" w:eastAsia="Times New Roman" w:hAnsi="Times New Roman" w:cs="Times New Roman"/>
          <w:b/>
          <w:sz w:val="24"/>
          <w:szCs w:val="24"/>
          <w:lang w:eastAsia="en-AU"/>
        </w:rPr>
        <w:t xml:space="preserve">2 </w:t>
      </w:r>
      <w:r w:rsidRPr="007B443E">
        <w:rPr>
          <w:rFonts w:ascii="Times New Roman" w:eastAsia="Times New Roman" w:hAnsi="Times New Roman" w:cs="Times New Roman"/>
          <w:b/>
          <w:sz w:val="24"/>
          <w:szCs w:val="24"/>
          <w:lang w:eastAsia="en-AU"/>
        </w:rPr>
        <w:t>Commencement</w:t>
      </w:r>
    </w:p>
    <w:p w:rsidR="00C43580" w:rsidRDefault="00243909"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Determination commences on </w:t>
      </w:r>
      <w:r w:rsidRPr="00C43580">
        <w:rPr>
          <w:rFonts w:ascii="Times New Roman" w:eastAsia="Times New Roman" w:hAnsi="Times New Roman" w:cs="Times New Roman"/>
          <w:sz w:val="24"/>
          <w:szCs w:val="24"/>
          <w:lang w:eastAsia="en-AU"/>
        </w:rPr>
        <w:t>the day after it is registered on the Federal Register of Legislation</w:t>
      </w:r>
      <w:r w:rsidR="00C43580">
        <w:rPr>
          <w:rFonts w:ascii="Times New Roman" w:eastAsia="Times New Roman" w:hAnsi="Times New Roman" w:cs="Times New Roman"/>
          <w:sz w:val="24"/>
          <w:szCs w:val="24"/>
          <w:lang w:eastAsia="en-AU"/>
        </w:rPr>
        <w:t>.</w:t>
      </w:r>
    </w:p>
    <w:p w:rsidR="00243909" w:rsidRPr="007B443E" w:rsidRDefault="00243909" w:rsidP="006B644D">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Section 3 Authority</w:t>
      </w:r>
    </w:p>
    <w:p w:rsidR="00243909" w:rsidRDefault="00243909"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subsection 26BB(1) of the Act. </w:t>
      </w:r>
    </w:p>
    <w:p w:rsidR="00243909" w:rsidRPr="007B443E" w:rsidRDefault="00243909" w:rsidP="006B644D">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4 </w:t>
      </w:r>
      <w:r w:rsidR="009A4B48">
        <w:rPr>
          <w:rFonts w:ascii="Times New Roman" w:eastAsia="Times New Roman" w:hAnsi="Times New Roman" w:cs="Times New Roman"/>
          <w:b/>
          <w:sz w:val="24"/>
          <w:szCs w:val="24"/>
          <w:lang w:eastAsia="en-AU"/>
        </w:rPr>
        <w:t>Interpretation</w:t>
      </w:r>
    </w:p>
    <w:p w:rsidR="005D6A2F" w:rsidRDefault="009A4B48"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4(1)</w:t>
      </w:r>
      <w:r w:rsidR="00243909">
        <w:rPr>
          <w:rFonts w:ascii="Times New Roman" w:eastAsia="Times New Roman" w:hAnsi="Times New Roman" w:cs="Times New Roman"/>
          <w:sz w:val="24"/>
          <w:szCs w:val="24"/>
          <w:lang w:eastAsia="en-AU"/>
        </w:rPr>
        <w:t xml:space="preserve"> provides definitions for </w:t>
      </w:r>
      <w:r w:rsidR="005D6A2F">
        <w:rPr>
          <w:rFonts w:ascii="Times New Roman" w:eastAsia="Times New Roman" w:hAnsi="Times New Roman" w:cs="Times New Roman"/>
          <w:sz w:val="24"/>
          <w:szCs w:val="24"/>
          <w:lang w:eastAsia="en-AU"/>
        </w:rPr>
        <w:t xml:space="preserve">a number of </w:t>
      </w:r>
      <w:r w:rsidR="00243909">
        <w:rPr>
          <w:rFonts w:ascii="Times New Roman" w:eastAsia="Times New Roman" w:hAnsi="Times New Roman" w:cs="Times New Roman"/>
          <w:sz w:val="24"/>
          <w:szCs w:val="24"/>
          <w:lang w:eastAsia="en-AU"/>
        </w:rPr>
        <w:t xml:space="preserve">terms used in the Determination. </w:t>
      </w:r>
      <w:r w:rsidR="00DF32BD">
        <w:rPr>
          <w:rFonts w:ascii="Times New Roman" w:eastAsia="Times New Roman" w:hAnsi="Times New Roman" w:cs="Times New Roman"/>
          <w:sz w:val="24"/>
          <w:szCs w:val="24"/>
          <w:lang w:eastAsia="en-AU"/>
        </w:rPr>
        <w:t>T</w:t>
      </w:r>
      <w:r w:rsidR="005D6A2F">
        <w:rPr>
          <w:rFonts w:ascii="Times New Roman" w:eastAsia="Times New Roman" w:hAnsi="Times New Roman" w:cs="Times New Roman"/>
          <w:sz w:val="24"/>
          <w:szCs w:val="24"/>
          <w:lang w:eastAsia="en-AU"/>
        </w:rPr>
        <w:t>hese include</w:t>
      </w:r>
      <w:r>
        <w:rPr>
          <w:rFonts w:ascii="Times New Roman" w:eastAsia="Times New Roman" w:hAnsi="Times New Roman" w:cs="Times New Roman"/>
          <w:sz w:val="24"/>
          <w:szCs w:val="24"/>
          <w:lang w:eastAsia="en-AU"/>
        </w:rPr>
        <w:t xml:space="preserve"> ‘code tables’,</w:t>
      </w:r>
      <w:r w:rsidR="005D6A2F">
        <w:rPr>
          <w:rFonts w:ascii="Times New Roman" w:eastAsia="Times New Roman" w:hAnsi="Times New Roman" w:cs="Times New Roman"/>
          <w:sz w:val="24"/>
          <w:szCs w:val="24"/>
          <w:lang w:eastAsia="en-AU"/>
        </w:rPr>
        <w:t xml:space="preserve"> ‘excipient’, ‘homoeopathic preparation ingredient’ and ‘TGA eBusiness Services’.</w:t>
      </w:r>
    </w:p>
    <w:p w:rsidR="00243909" w:rsidRDefault="00243909"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note</w:t>
      </w:r>
      <w:r w:rsidR="005D6A2F">
        <w:rPr>
          <w:rFonts w:ascii="Times New Roman" w:eastAsia="Times New Roman" w:hAnsi="Times New Roman" w:cs="Times New Roman"/>
          <w:sz w:val="24"/>
          <w:szCs w:val="24"/>
          <w:lang w:eastAsia="en-AU"/>
        </w:rPr>
        <w:t xml:space="preserve"> to this section also makes it clear that a number of expressions used in the Determination have the same meaning as in the Act, for example ‘</w:t>
      </w:r>
      <w:r>
        <w:rPr>
          <w:rFonts w:ascii="Times New Roman" w:eastAsia="Times New Roman" w:hAnsi="Times New Roman" w:cs="Times New Roman"/>
          <w:sz w:val="24"/>
          <w:szCs w:val="24"/>
          <w:lang w:eastAsia="en-AU"/>
        </w:rPr>
        <w:t>British Pharmacopoeia</w:t>
      </w:r>
      <w:r w:rsidR="005D6A2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5D6A2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European Pharmacopoeia</w:t>
      </w:r>
      <w:r w:rsidR="005D6A2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w:t>
      </w:r>
      <w:r w:rsidR="005D6A2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United States Pharmacopeia-National Formulary’.</w:t>
      </w:r>
    </w:p>
    <w:p w:rsidR="009A4B48" w:rsidRDefault="009A4B48"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4(2) provides that the terms set out in closed brackets in column 4 of the table in Schedule 1 to the Determination that are associated with warning statements in relation to particular ingredients, are terms from the </w:t>
      </w:r>
      <w:r w:rsidR="008D5D8D">
        <w:rPr>
          <w:rFonts w:ascii="Times New Roman" w:eastAsia="Times New Roman" w:hAnsi="Times New Roman" w:cs="Times New Roman"/>
          <w:sz w:val="24"/>
          <w:szCs w:val="24"/>
          <w:lang w:eastAsia="en-AU"/>
        </w:rPr>
        <w:t>code t</w:t>
      </w:r>
      <w:r>
        <w:rPr>
          <w:rFonts w:ascii="Times New Roman" w:eastAsia="Times New Roman" w:hAnsi="Times New Roman" w:cs="Times New Roman"/>
          <w:sz w:val="24"/>
          <w:szCs w:val="24"/>
          <w:lang w:eastAsia="en-AU"/>
        </w:rPr>
        <w:t>ables under the heading ‘Indications’ or ‘Product Warning’, and are not required to be included on the label of the medicine.</w:t>
      </w:r>
    </w:p>
    <w:p w:rsidR="00243909" w:rsidRPr="007B443E" w:rsidRDefault="00243909" w:rsidP="006B644D">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Permissible ingredients </w:t>
      </w:r>
    </w:p>
    <w:p w:rsidR="00243909" w:rsidRDefault="00243909"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ingredients specified in column 2 of </w:t>
      </w:r>
      <w:r w:rsidR="005D6A2F">
        <w:rPr>
          <w:rFonts w:ascii="Times New Roman" w:eastAsia="Times New Roman" w:hAnsi="Times New Roman" w:cs="Times New Roman"/>
          <w:sz w:val="24"/>
          <w:szCs w:val="24"/>
          <w:lang w:eastAsia="en-AU"/>
        </w:rPr>
        <w:t xml:space="preserve">the table </w:t>
      </w:r>
      <w:r>
        <w:rPr>
          <w:rFonts w:ascii="Times New Roman" w:eastAsia="Times New Roman" w:hAnsi="Times New Roman" w:cs="Times New Roman"/>
          <w:sz w:val="24"/>
          <w:szCs w:val="24"/>
          <w:lang w:eastAsia="en-AU"/>
        </w:rPr>
        <w:t xml:space="preserve">in Schedule 1 to the Determination are specified for the purposes of paragraph 26BB(1)(a) of the Act. </w:t>
      </w:r>
    </w:p>
    <w:p w:rsidR="005D6A2F" w:rsidRPr="006B644D" w:rsidRDefault="005D6A2F" w:rsidP="006B644D">
      <w:pPr>
        <w:spacing w:before="240"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 Requirements in relation to permissible ingredients being contained in medicine</w:t>
      </w:r>
    </w:p>
    <w:p w:rsidR="005D6A2F" w:rsidRDefault="00243909"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w:t>
      </w:r>
      <w:r w:rsidR="005D6A2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for </w:t>
      </w:r>
      <w:r w:rsidR="005D6A2F">
        <w:rPr>
          <w:rFonts w:ascii="Times New Roman" w:eastAsia="Times New Roman" w:hAnsi="Times New Roman" w:cs="Times New Roman"/>
          <w:sz w:val="24"/>
          <w:szCs w:val="24"/>
          <w:lang w:eastAsia="en-AU"/>
        </w:rPr>
        <w:t xml:space="preserve">an ingredient mentioned in column 2 of an item in the table in Schedule 1 to the Determination, the requirements in paragraphs 6(a) </w:t>
      </w:r>
      <w:r w:rsidR="009A4B48">
        <w:rPr>
          <w:rFonts w:ascii="Times New Roman" w:eastAsia="Times New Roman" w:hAnsi="Times New Roman" w:cs="Times New Roman"/>
          <w:sz w:val="24"/>
          <w:szCs w:val="24"/>
          <w:lang w:eastAsia="en-AU"/>
        </w:rPr>
        <w:t>to</w:t>
      </w:r>
      <w:r w:rsidR="005D6A2F">
        <w:rPr>
          <w:rFonts w:ascii="Times New Roman" w:eastAsia="Times New Roman" w:hAnsi="Times New Roman" w:cs="Times New Roman"/>
          <w:sz w:val="24"/>
          <w:szCs w:val="24"/>
          <w:lang w:eastAsia="en-AU"/>
        </w:rPr>
        <w:t xml:space="preserve"> (c) are specified for </w:t>
      </w:r>
      <w:r>
        <w:rPr>
          <w:rFonts w:ascii="Times New Roman" w:eastAsia="Times New Roman" w:hAnsi="Times New Roman" w:cs="Times New Roman"/>
          <w:sz w:val="24"/>
          <w:szCs w:val="24"/>
          <w:lang w:eastAsia="en-AU"/>
        </w:rPr>
        <w:t>the purposes of paragraph 26BB(1)(b) of the Act</w:t>
      </w:r>
      <w:r w:rsidR="005D6A2F">
        <w:rPr>
          <w:rFonts w:ascii="Times New Roman" w:eastAsia="Times New Roman" w:hAnsi="Times New Roman" w:cs="Times New Roman"/>
          <w:sz w:val="24"/>
          <w:szCs w:val="24"/>
          <w:lang w:eastAsia="en-AU"/>
        </w:rPr>
        <w:t>.</w:t>
      </w:r>
      <w:r w:rsidR="00AE352A">
        <w:rPr>
          <w:rFonts w:ascii="Times New Roman" w:eastAsia="Times New Roman" w:hAnsi="Times New Roman" w:cs="Times New Roman"/>
          <w:sz w:val="24"/>
          <w:szCs w:val="24"/>
          <w:lang w:eastAsia="en-AU"/>
        </w:rPr>
        <w:t xml:space="preserve"> These include, for example, </w:t>
      </w:r>
      <w:r w:rsidR="00F81387">
        <w:rPr>
          <w:rFonts w:ascii="Times New Roman" w:eastAsia="Times New Roman" w:hAnsi="Times New Roman" w:cs="Times New Roman"/>
          <w:sz w:val="24"/>
          <w:szCs w:val="24"/>
          <w:lang w:eastAsia="en-AU"/>
        </w:rPr>
        <w:t>that the ingredient must only be used in a medicine for a purpose specified in relation to the ingredient in column 3 of that item.</w:t>
      </w:r>
    </w:p>
    <w:p w:rsidR="00243909" w:rsidRPr="007B443E" w:rsidRDefault="00243909" w:rsidP="006B644D">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sidR="00F81387">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Repeals</w:t>
      </w:r>
    </w:p>
    <w:p w:rsidR="00243909" w:rsidRDefault="00243909"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Schedule 2 to the</w:t>
      </w:r>
      <w:r w:rsidR="00F8138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Determination is repealed as set out in </w:t>
      </w:r>
      <w:r w:rsidR="00F81387">
        <w:rPr>
          <w:rFonts w:ascii="Times New Roman" w:eastAsia="Times New Roman" w:hAnsi="Times New Roman" w:cs="Times New Roman"/>
          <w:sz w:val="24"/>
          <w:szCs w:val="24"/>
          <w:lang w:eastAsia="en-AU"/>
        </w:rPr>
        <w:t xml:space="preserve">the applicable items in </w:t>
      </w:r>
      <w:r>
        <w:rPr>
          <w:rFonts w:ascii="Times New Roman" w:eastAsia="Times New Roman" w:hAnsi="Times New Roman" w:cs="Times New Roman"/>
          <w:sz w:val="24"/>
          <w:szCs w:val="24"/>
          <w:lang w:eastAsia="en-AU"/>
        </w:rPr>
        <w:t>that Schedule.</w:t>
      </w:r>
    </w:p>
    <w:p w:rsidR="00243909" w:rsidRPr="007B443E" w:rsidRDefault="00243909" w:rsidP="006B644D">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lastRenderedPageBreak/>
        <w:t>Schedule 1 – Specified permissible ingredients and requirements applying to these ingredients when contained in a medicine</w:t>
      </w:r>
    </w:p>
    <w:p w:rsidR="00243909" w:rsidRDefault="00F81387"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w:t>
      </w:r>
      <w:r w:rsidR="00243909">
        <w:rPr>
          <w:rFonts w:ascii="Times New Roman" w:eastAsia="Times New Roman" w:hAnsi="Times New Roman" w:cs="Times New Roman"/>
          <w:sz w:val="24"/>
          <w:szCs w:val="24"/>
          <w:lang w:eastAsia="en-AU"/>
        </w:rPr>
        <w:t>Schedule</w:t>
      </w:r>
      <w:r>
        <w:rPr>
          <w:rFonts w:ascii="Times New Roman" w:eastAsia="Times New Roman" w:hAnsi="Times New Roman" w:cs="Times New Roman"/>
          <w:sz w:val="24"/>
          <w:szCs w:val="24"/>
          <w:lang w:eastAsia="en-AU"/>
        </w:rPr>
        <w:t xml:space="preserve"> </w:t>
      </w:r>
      <w:r w:rsidR="00DF32BD">
        <w:rPr>
          <w:rFonts w:ascii="Times New Roman" w:eastAsia="Times New Roman" w:hAnsi="Times New Roman" w:cs="Times New Roman"/>
          <w:sz w:val="24"/>
          <w:szCs w:val="24"/>
          <w:lang w:eastAsia="en-AU"/>
        </w:rPr>
        <w:t>specifies</w:t>
      </w:r>
      <w:r w:rsidR="00243909">
        <w:rPr>
          <w:rFonts w:ascii="Times New Roman" w:eastAsia="Times New Roman" w:hAnsi="Times New Roman" w:cs="Times New Roman"/>
          <w:sz w:val="24"/>
          <w:szCs w:val="24"/>
          <w:lang w:eastAsia="en-AU"/>
        </w:rPr>
        <w:t xml:space="preserve"> ingredients and related requirements for the purposes of section</w:t>
      </w:r>
      <w:r>
        <w:rPr>
          <w:rFonts w:ascii="Times New Roman" w:eastAsia="Times New Roman" w:hAnsi="Times New Roman" w:cs="Times New Roman"/>
          <w:sz w:val="24"/>
          <w:szCs w:val="24"/>
          <w:lang w:eastAsia="en-AU"/>
        </w:rPr>
        <w:t>s</w:t>
      </w:r>
      <w:r w:rsidR="00243909">
        <w:rPr>
          <w:rFonts w:ascii="Times New Roman" w:eastAsia="Times New Roman" w:hAnsi="Times New Roman" w:cs="Times New Roman"/>
          <w:sz w:val="24"/>
          <w:szCs w:val="24"/>
          <w:lang w:eastAsia="en-AU"/>
        </w:rPr>
        <w:t xml:space="preserve"> 5 </w:t>
      </w:r>
      <w:r>
        <w:rPr>
          <w:rFonts w:ascii="Times New Roman" w:eastAsia="Times New Roman" w:hAnsi="Times New Roman" w:cs="Times New Roman"/>
          <w:sz w:val="24"/>
          <w:szCs w:val="24"/>
          <w:lang w:eastAsia="en-AU"/>
        </w:rPr>
        <w:t xml:space="preserve">and 6 </w:t>
      </w:r>
      <w:r w:rsidR="00243909">
        <w:rPr>
          <w:rFonts w:ascii="Times New Roman" w:eastAsia="Times New Roman" w:hAnsi="Times New Roman" w:cs="Times New Roman"/>
          <w:sz w:val="24"/>
          <w:szCs w:val="24"/>
          <w:lang w:eastAsia="en-AU"/>
        </w:rPr>
        <w:t>of the Determination.</w:t>
      </w:r>
    </w:p>
    <w:p w:rsidR="00243909" w:rsidRDefault="00243909" w:rsidP="006B644D">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Schedule 2 </w:t>
      </w:r>
      <w:r>
        <w:rPr>
          <w:rFonts w:ascii="Times New Roman" w:eastAsia="Times New Roman" w:hAnsi="Times New Roman" w:cs="Times New Roman"/>
          <w:b/>
          <w:sz w:val="24"/>
          <w:szCs w:val="24"/>
          <w:lang w:eastAsia="en-AU"/>
        </w:rPr>
        <w:t>–</w:t>
      </w:r>
      <w:r w:rsidRPr="007B443E">
        <w:rPr>
          <w:rFonts w:ascii="Times New Roman" w:eastAsia="Times New Roman" w:hAnsi="Times New Roman" w:cs="Times New Roman"/>
          <w:b/>
          <w:sz w:val="24"/>
          <w:szCs w:val="24"/>
          <w:lang w:eastAsia="en-AU"/>
        </w:rPr>
        <w:t xml:space="preserve"> Repeals</w:t>
      </w:r>
    </w:p>
    <w:p w:rsidR="00C43580" w:rsidRPr="006B644D" w:rsidRDefault="00F81387" w:rsidP="00D01BFB">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w:t>
      </w:r>
      <w:r w:rsidR="00243909">
        <w:rPr>
          <w:rFonts w:ascii="Times New Roman" w:eastAsia="Times New Roman" w:hAnsi="Times New Roman" w:cs="Times New Roman"/>
          <w:sz w:val="24"/>
          <w:szCs w:val="24"/>
          <w:lang w:eastAsia="en-AU"/>
        </w:rPr>
        <w:t xml:space="preserve">Schedule repeals the </w:t>
      </w:r>
      <w:r w:rsidR="00243909" w:rsidRPr="007B443E">
        <w:rPr>
          <w:rFonts w:ascii="Times New Roman" w:eastAsia="Times New Roman" w:hAnsi="Times New Roman" w:cs="Times New Roman"/>
          <w:i/>
          <w:sz w:val="24"/>
          <w:szCs w:val="24"/>
          <w:lang w:eastAsia="en-AU"/>
        </w:rPr>
        <w:t xml:space="preserve">Therapeutic Goods (Permissible Ingredients) Determination </w:t>
      </w:r>
      <w:r w:rsidR="00C43580" w:rsidRPr="0022707A">
        <w:rPr>
          <w:rFonts w:ascii="Times New Roman" w:eastAsia="Times New Roman" w:hAnsi="Times New Roman" w:cs="Times New Roman"/>
          <w:i/>
          <w:sz w:val="24"/>
          <w:szCs w:val="24"/>
          <w:lang w:eastAsia="en-AU"/>
        </w:rPr>
        <w:t>(No. 4) 2018.</w:t>
      </w:r>
    </w:p>
    <w:p w:rsidR="00243909" w:rsidRPr="007B443E" w:rsidRDefault="00243909" w:rsidP="00243909">
      <w:pPr>
        <w:spacing w:before="12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br w:type="page"/>
      </w:r>
    </w:p>
    <w:p w:rsidR="00243909" w:rsidRDefault="00243909" w:rsidP="00243909">
      <w:pPr>
        <w:spacing w:before="100" w:beforeAutospacing="1" w:after="100" w:afterAutospacing="1"/>
        <w:jc w:val="right"/>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lastRenderedPageBreak/>
        <w:t>A</w:t>
      </w:r>
      <w:r w:rsidR="0039729F">
        <w:rPr>
          <w:rFonts w:ascii="Times New Roman" w:eastAsia="Times New Roman" w:hAnsi="Times New Roman" w:cs="Times New Roman"/>
          <w:b/>
          <w:bCs/>
          <w:sz w:val="24"/>
          <w:szCs w:val="24"/>
          <w:lang w:eastAsia="en-AU"/>
        </w:rPr>
        <w:t>ttachment</w:t>
      </w:r>
      <w:r>
        <w:rPr>
          <w:rFonts w:ascii="Times New Roman" w:eastAsia="Times New Roman" w:hAnsi="Times New Roman" w:cs="Times New Roman"/>
          <w:b/>
          <w:bCs/>
          <w:sz w:val="24"/>
          <w:szCs w:val="24"/>
          <w:lang w:eastAsia="en-AU"/>
        </w:rPr>
        <w:t xml:space="preserve"> B</w:t>
      </w:r>
    </w:p>
    <w:p w:rsidR="00243909" w:rsidRPr="00CF4F5B" w:rsidRDefault="00243909" w:rsidP="00243909">
      <w:pPr>
        <w:spacing w:before="100" w:beforeAutospacing="1" w:after="100" w:afterAutospacing="1"/>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S</w:t>
      </w:r>
      <w:r w:rsidRPr="00CF4F5B">
        <w:rPr>
          <w:rFonts w:ascii="Times New Roman" w:eastAsia="Times New Roman" w:hAnsi="Times New Roman" w:cs="Times New Roman"/>
          <w:b/>
          <w:bCs/>
          <w:sz w:val="24"/>
          <w:szCs w:val="24"/>
          <w:lang w:eastAsia="en-AU"/>
        </w:rPr>
        <w:t xml:space="preserve">tatement of </w:t>
      </w:r>
      <w:r>
        <w:rPr>
          <w:rFonts w:ascii="Times New Roman" w:eastAsia="Times New Roman" w:hAnsi="Times New Roman" w:cs="Times New Roman"/>
          <w:b/>
          <w:bCs/>
          <w:sz w:val="24"/>
          <w:szCs w:val="24"/>
          <w:lang w:eastAsia="en-AU"/>
        </w:rPr>
        <w:t>C</w:t>
      </w:r>
      <w:r w:rsidRPr="00CF4F5B">
        <w:rPr>
          <w:rFonts w:ascii="Times New Roman" w:eastAsia="Times New Roman" w:hAnsi="Times New Roman" w:cs="Times New Roman"/>
          <w:b/>
          <w:bCs/>
          <w:sz w:val="24"/>
          <w:szCs w:val="24"/>
          <w:lang w:eastAsia="en-AU"/>
        </w:rPr>
        <w:t xml:space="preserve">ompatibility with </w:t>
      </w:r>
      <w:r>
        <w:rPr>
          <w:rFonts w:ascii="Times New Roman" w:eastAsia="Times New Roman" w:hAnsi="Times New Roman" w:cs="Times New Roman"/>
          <w:b/>
          <w:bCs/>
          <w:sz w:val="24"/>
          <w:szCs w:val="24"/>
          <w:lang w:eastAsia="en-AU"/>
        </w:rPr>
        <w:t>H</w:t>
      </w:r>
      <w:r w:rsidRPr="00CF4F5B">
        <w:rPr>
          <w:rFonts w:ascii="Times New Roman" w:eastAsia="Times New Roman" w:hAnsi="Times New Roman" w:cs="Times New Roman"/>
          <w:b/>
          <w:bCs/>
          <w:sz w:val="24"/>
          <w:szCs w:val="24"/>
          <w:lang w:eastAsia="en-AU"/>
        </w:rPr>
        <w:t xml:space="preserve">uman </w:t>
      </w:r>
      <w:r>
        <w:rPr>
          <w:rFonts w:ascii="Times New Roman" w:eastAsia="Times New Roman" w:hAnsi="Times New Roman" w:cs="Times New Roman"/>
          <w:b/>
          <w:bCs/>
          <w:sz w:val="24"/>
          <w:szCs w:val="24"/>
          <w:lang w:eastAsia="en-AU"/>
        </w:rPr>
        <w:t>R</w:t>
      </w:r>
      <w:r w:rsidRPr="00CF4F5B">
        <w:rPr>
          <w:rFonts w:ascii="Times New Roman" w:eastAsia="Times New Roman" w:hAnsi="Times New Roman" w:cs="Times New Roman"/>
          <w:b/>
          <w:bCs/>
          <w:sz w:val="24"/>
          <w:szCs w:val="24"/>
          <w:lang w:eastAsia="en-AU"/>
        </w:rPr>
        <w:t xml:space="preserve">ights </w:t>
      </w:r>
    </w:p>
    <w:p w:rsidR="00243909" w:rsidRPr="00A419EA" w:rsidRDefault="00243909" w:rsidP="00243909">
      <w:pPr>
        <w:spacing w:before="120" w:after="120"/>
        <w:jc w:val="center"/>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Pr>
          <w:rFonts w:ascii="Times New Roman" w:eastAsia="Times New Roman" w:hAnsi="Times New Roman" w:cs="Times New Roman"/>
          <w:i/>
          <w:iCs/>
          <w:sz w:val="24"/>
          <w:szCs w:val="24"/>
          <w:lang w:eastAsia="en-AU"/>
        </w:rPr>
        <w:t>.</w:t>
      </w:r>
    </w:p>
    <w:p w:rsidR="00243909" w:rsidRPr="006B644D" w:rsidRDefault="00243909" w:rsidP="00243909">
      <w:pPr>
        <w:spacing w:before="120" w:after="120"/>
        <w:jc w:val="center"/>
        <w:rPr>
          <w:rFonts w:ascii="Times New Roman" w:eastAsia="Times New Roman" w:hAnsi="Times New Roman" w:cs="Times New Roman"/>
          <w:i/>
          <w:sz w:val="24"/>
          <w:szCs w:val="24"/>
          <w:lang w:val="en-US" w:eastAsia="en-AU"/>
        </w:rPr>
      </w:pPr>
      <w:r w:rsidRPr="006B644D">
        <w:rPr>
          <w:rFonts w:ascii="Times New Roman" w:eastAsia="Times New Roman" w:hAnsi="Times New Roman" w:cs="Times New Roman"/>
          <w:b/>
          <w:bCs/>
          <w:i/>
          <w:sz w:val="24"/>
          <w:szCs w:val="24"/>
          <w:lang w:eastAsia="en-AU"/>
        </w:rPr>
        <w:t xml:space="preserve">Therapeutic Goods (Permissible Ingredients) Determination </w:t>
      </w:r>
      <w:r w:rsidR="00AB4EDD" w:rsidRPr="006B644D">
        <w:rPr>
          <w:rFonts w:ascii="Times New Roman" w:eastAsia="Times New Roman" w:hAnsi="Times New Roman" w:cs="Times New Roman"/>
          <w:b/>
          <w:bCs/>
          <w:i/>
          <w:sz w:val="24"/>
          <w:szCs w:val="24"/>
          <w:lang w:eastAsia="en-AU"/>
        </w:rPr>
        <w:t>(No. 1) 2019</w:t>
      </w:r>
    </w:p>
    <w:p w:rsidR="00243909" w:rsidRPr="00A419EA" w:rsidRDefault="00243909" w:rsidP="00D01BFB">
      <w:pPr>
        <w:spacing w:before="120" w:after="0" w:line="240" w:lineRule="auto"/>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sz w:val="24"/>
          <w:szCs w:val="24"/>
          <w:lang w:eastAsia="en-AU"/>
        </w:rPr>
        <w:t xml:space="preserve">This </w:t>
      </w:r>
      <w:r w:rsidR="00F81387">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w:t>
      </w:r>
      <w:r w:rsidR="00920E38">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
          <w:iCs/>
          <w:sz w:val="24"/>
          <w:szCs w:val="24"/>
          <w:lang w:eastAsia="en-AU"/>
        </w:rPr>
        <w:t>Rights</w:t>
      </w:r>
      <w:r w:rsidR="00920E38">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
          <w:iCs/>
          <w:sz w:val="24"/>
          <w:szCs w:val="24"/>
          <w:lang w:eastAsia="en-AU"/>
        </w:rPr>
        <w:t>(Parliamentary</w:t>
      </w:r>
      <w:r w:rsidR="00920E38">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
          <w:iCs/>
          <w:sz w:val="24"/>
          <w:szCs w:val="24"/>
          <w:lang w:eastAsia="en-AU"/>
        </w:rPr>
        <w:t>Scrutiny)</w:t>
      </w:r>
      <w:r w:rsidR="00920E38">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
          <w:iCs/>
          <w:sz w:val="24"/>
          <w:szCs w:val="24"/>
          <w:lang w:eastAsia="en-AU"/>
        </w:rPr>
        <w:t>Act</w:t>
      </w:r>
      <w:r w:rsidR="00920E38">
        <w:rPr>
          <w:rFonts w:ascii="Times New Roman" w:eastAsia="Times New Roman" w:hAnsi="Times New Roman" w:cs="Times New Roman"/>
          <w:i/>
          <w:iCs/>
          <w:sz w:val="24"/>
          <w:szCs w:val="24"/>
          <w:lang w:eastAsia="en-AU"/>
        </w:rPr>
        <w:t xml:space="preserve">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rsidR="000949AD" w:rsidRPr="00A419EA" w:rsidRDefault="000949AD" w:rsidP="000949AD">
      <w:pPr>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Overview of the Legislative Instrument</w:t>
      </w:r>
    </w:p>
    <w:p w:rsidR="000949AD" w:rsidRDefault="000949AD" w:rsidP="00D01BFB">
      <w:pPr>
        <w:spacing w:before="120" w:after="0" w:line="240" w:lineRule="auto"/>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Pr="006B644D">
        <w:rPr>
          <w:rFonts w:ascii="Times New Roman" w:eastAsia="Times New Roman" w:hAnsi="Times New Roman" w:cs="Times New Roman"/>
          <w:i/>
          <w:sz w:val="24"/>
          <w:szCs w:val="24"/>
          <w:lang w:eastAsia="en-AU"/>
        </w:rPr>
        <w:t xml:space="preserve">Therapeutic Goods (Permissible Ingredients) Determination </w:t>
      </w:r>
      <w:r w:rsidR="00243909" w:rsidRPr="006B644D">
        <w:rPr>
          <w:rFonts w:ascii="Times New Roman" w:eastAsia="Times New Roman" w:hAnsi="Times New Roman" w:cs="Times New Roman"/>
          <w:i/>
          <w:sz w:val="24"/>
          <w:szCs w:val="24"/>
          <w:lang w:eastAsia="en-AU"/>
        </w:rPr>
        <w:t>(</w:t>
      </w:r>
      <w:r w:rsidRPr="006B644D">
        <w:rPr>
          <w:rFonts w:ascii="Times New Roman" w:eastAsia="Times New Roman" w:hAnsi="Times New Roman" w:cs="Times New Roman"/>
          <w:i/>
          <w:sz w:val="24"/>
          <w:szCs w:val="24"/>
          <w:lang w:eastAsia="en-AU"/>
        </w:rPr>
        <w:t xml:space="preserve">No. </w:t>
      </w:r>
      <w:r w:rsidR="00AB4EDD" w:rsidRPr="006B644D">
        <w:rPr>
          <w:rFonts w:ascii="Times New Roman" w:eastAsia="Times New Roman" w:hAnsi="Times New Roman" w:cs="Times New Roman"/>
          <w:i/>
          <w:sz w:val="24"/>
          <w:szCs w:val="24"/>
          <w:lang w:eastAsia="en-AU"/>
        </w:rPr>
        <w:t>1</w:t>
      </w:r>
      <w:r w:rsidR="00243909" w:rsidRPr="006B644D">
        <w:rPr>
          <w:rFonts w:ascii="Times New Roman" w:eastAsia="Times New Roman" w:hAnsi="Times New Roman" w:cs="Times New Roman"/>
          <w:i/>
          <w:sz w:val="24"/>
          <w:szCs w:val="24"/>
          <w:lang w:eastAsia="en-AU"/>
        </w:rPr>
        <w:t>)</w:t>
      </w:r>
      <w:r w:rsidR="00AB4EDD" w:rsidRPr="006B644D">
        <w:rPr>
          <w:rFonts w:ascii="Times New Roman" w:eastAsia="Times New Roman" w:hAnsi="Times New Roman" w:cs="Times New Roman"/>
          <w:i/>
          <w:sz w:val="24"/>
          <w:szCs w:val="24"/>
          <w:lang w:eastAsia="en-AU"/>
        </w:rPr>
        <w:t xml:space="preserve"> 2019</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is made by </w:t>
      </w:r>
      <w:r w:rsidR="00F81387">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Pr>
          <w:rFonts w:ascii="Times New Roman" w:eastAsia="Times New Roman" w:hAnsi="Times New Roman" w:cs="Times New Roman"/>
          <w:sz w:val="24"/>
          <w:szCs w:val="24"/>
          <w:lang w:eastAsia="en-AU"/>
        </w:rPr>
        <w:t xml:space="preserve">subsection 26BB(1) </w:t>
      </w:r>
      <w:r w:rsidRPr="00A419EA">
        <w:rPr>
          <w:rFonts w:ascii="Times New Roman" w:eastAsia="Times New Roman" w:hAnsi="Times New Roman" w:cs="Times New Roman"/>
          <w:sz w:val="24"/>
          <w:szCs w:val="24"/>
          <w:lang w:eastAsia="en-AU"/>
        </w:rPr>
        <w:t xml:space="preserve">of the </w:t>
      </w:r>
      <w:r w:rsidR="009D16A9">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0B50DC">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0B50DC">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rsidR="00F81387" w:rsidRDefault="00F81387" w:rsidP="00D01BFB">
      <w:pPr>
        <w:shd w:val="clear" w:color="auto" w:fill="FFFFFF"/>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purpose of the instrument is to specify those</w:t>
      </w:r>
      <w:r w:rsidRPr="00CF4F5B">
        <w:rPr>
          <w:rFonts w:ascii="Times New Roman" w:eastAsia="Times New Roman" w:hAnsi="Times New Roman" w:cs="Times New Roman"/>
          <w:sz w:val="24"/>
          <w:szCs w:val="24"/>
          <w:lang w:eastAsia="en-AU"/>
        </w:rPr>
        <w:t xml:space="preserve"> ingredients that may be contained in a medicine </w:t>
      </w:r>
      <w:r>
        <w:rPr>
          <w:rFonts w:ascii="Times New Roman" w:eastAsia="Times New Roman" w:hAnsi="Times New Roman" w:cs="Times New Roman"/>
          <w:sz w:val="24"/>
          <w:szCs w:val="24"/>
          <w:lang w:eastAsia="en-AU"/>
        </w:rPr>
        <w:t xml:space="preserve">that is </w:t>
      </w:r>
      <w:r w:rsidRPr="00CF4F5B">
        <w:rPr>
          <w:rFonts w:ascii="Times New Roman" w:eastAsia="Times New Roman" w:hAnsi="Times New Roman" w:cs="Times New Roman"/>
          <w:sz w:val="24"/>
          <w:szCs w:val="24"/>
          <w:lang w:eastAsia="en-AU"/>
        </w:rPr>
        <w:t>listed in the Australian Register of Therapeutic Goods (</w:t>
      </w:r>
      <w:r w:rsidR="00CE4BE0">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t>the Register</w:t>
      </w:r>
      <w:r w:rsidR="00CE4BE0">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t xml:space="preserve">) under section 26A </w:t>
      </w:r>
      <w:r>
        <w:rPr>
          <w:rFonts w:ascii="Times New Roman" w:eastAsia="Times New Roman" w:hAnsi="Times New Roman" w:cs="Times New Roman"/>
          <w:sz w:val="24"/>
          <w:szCs w:val="24"/>
          <w:lang w:eastAsia="en-AU"/>
        </w:rPr>
        <w:t xml:space="preserve">or 26AE </w:t>
      </w:r>
      <w:r w:rsidRPr="00CF4F5B">
        <w:rPr>
          <w:rFonts w:ascii="Times New Roman" w:eastAsia="Times New Roman" w:hAnsi="Times New Roman" w:cs="Times New Roman"/>
          <w:sz w:val="24"/>
          <w:szCs w:val="24"/>
          <w:lang w:eastAsia="en-AU"/>
        </w:rPr>
        <w:t>of the Act, and requirements in relation to the inclusion of those ingredients in such medicines.</w:t>
      </w:r>
      <w:r w:rsidRPr="00F81387">
        <w:rPr>
          <w:rFonts w:ascii="Times New Roman" w:eastAsia="Times New Roman" w:hAnsi="Times New Roman" w:cs="Times New Roman"/>
          <w:sz w:val="24"/>
          <w:szCs w:val="24"/>
          <w:lang w:eastAsia="en-AU"/>
        </w:rPr>
        <w:t xml:space="preserve"> </w:t>
      </w:r>
      <w:r w:rsidRPr="00CF4F5B">
        <w:rPr>
          <w:rFonts w:ascii="Times New Roman" w:eastAsia="Times New Roman" w:hAnsi="Times New Roman" w:cs="Times New Roman"/>
          <w:sz w:val="24"/>
          <w:szCs w:val="24"/>
          <w:lang w:eastAsia="en-AU"/>
        </w:rPr>
        <w:t>The </w:t>
      </w:r>
      <w:r>
        <w:rPr>
          <w:rFonts w:ascii="Times New Roman" w:eastAsia="Times New Roman" w:hAnsi="Times New Roman" w:cs="Times New Roman"/>
          <w:sz w:val="24"/>
          <w:szCs w:val="24"/>
          <w:lang w:eastAsia="en-AU"/>
        </w:rPr>
        <w:t>instrument</w:t>
      </w:r>
      <w:r w:rsidRPr="00CF4F5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also </w:t>
      </w:r>
      <w:r w:rsidRPr="00CF4F5B">
        <w:rPr>
          <w:rFonts w:ascii="Times New Roman" w:eastAsia="Times New Roman" w:hAnsi="Times New Roman" w:cs="Times New Roman"/>
          <w:sz w:val="24"/>
          <w:szCs w:val="24"/>
          <w:lang w:eastAsia="en-AU"/>
        </w:rPr>
        <w:t>re</w:t>
      </w:r>
      <w:r>
        <w:rPr>
          <w:rFonts w:ascii="Times New Roman" w:eastAsia="Times New Roman" w:hAnsi="Times New Roman" w:cs="Times New Roman"/>
          <w:sz w:val="24"/>
          <w:szCs w:val="24"/>
          <w:lang w:eastAsia="en-AU"/>
        </w:rPr>
        <w:t>peals</w:t>
      </w:r>
      <w:r w:rsidRPr="00CF4F5B">
        <w:rPr>
          <w:rFonts w:ascii="Times New Roman" w:eastAsia="Times New Roman" w:hAnsi="Times New Roman" w:cs="Times New Roman"/>
          <w:sz w:val="24"/>
          <w:szCs w:val="24"/>
          <w:lang w:eastAsia="en-AU"/>
        </w:rPr>
        <w:t xml:space="preserve"> and replace</w:t>
      </w:r>
      <w:r>
        <w:rPr>
          <w:rFonts w:ascii="Times New Roman" w:eastAsia="Times New Roman" w:hAnsi="Times New Roman" w:cs="Times New Roman"/>
          <w:sz w:val="24"/>
          <w:szCs w:val="24"/>
          <w:lang w:eastAsia="en-AU"/>
        </w:rPr>
        <w:t>s</w:t>
      </w:r>
      <w:r w:rsidRPr="00CF4F5B">
        <w:rPr>
          <w:rFonts w:ascii="Times New Roman" w:eastAsia="Times New Roman" w:hAnsi="Times New Roman" w:cs="Times New Roman"/>
          <w:sz w:val="24"/>
          <w:szCs w:val="24"/>
          <w:lang w:eastAsia="en-AU"/>
        </w:rPr>
        <w:t xml:space="preserve"> the </w:t>
      </w:r>
      <w:r>
        <w:rPr>
          <w:rFonts w:ascii="Times New Roman" w:eastAsia="Times New Roman" w:hAnsi="Times New Roman" w:cs="Times New Roman"/>
          <w:sz w:val="24"/>
          <w:szCs w:val="24"/>
          <w:lang w:eastAsia="en-AU"/>
        </w:rPr>
        <w:t xml:space="preserve">existing </w:t>
      </w:r>
      <w:r w:rsidRPr="00CF4F5B">
        <w:rPr>
          <w:rFonts w:ascii="Times New Roman" w:eastAsia="Times New Roman" w:hAnsi="Times New Roman" w:cs="Times New Roman"/>
          <w:i/>
          <w:iCs/>
          <w:sz w:val="24"/>
          <w:szCs w:val="24"/>
          <w:lang w:eastAsia="en-AU"/>
        </w:rPr>
        <w:t xml:space="preserve">Therapeutic Goods (Permissible Ingredients) Determination </w:t>
      </w:r>
      <w:r w:rsidRPr="0022707A">
        <w:rPr>
          <w:rFonts w:ascii="Times New Roman" w:eastAsia="Times New Roman" w:hAnsi="Times New Roman" w:cs="Times New Roman"/>
          <w:i/>
          <w:iCs/>
          <w:sz w:val="24"/>
          <w:szCs w:val="24"/>
          <w:lang w:eastAsia="en-AU"/>
        </w:rPr>
        <w:t xml:space="preserve">(No. 4) </w:t>
      </w:r>
      <w:r w:rsidRPr="00CF10D9">
        <w:rPr>
          <w:rFonts w:ascii="Times New Roman" w:eastAsia="Times New Roman" w:hAnsi="Times New Roman" w:cs="Times New Roman"/>
          <w:iCs/>
          <w:sz w:val="24"/>
          <w:szCs w:val="24"/>
          <w:lang w:eastAsia="en-AU"/>
        </w:rPr>
        <w:t>2018</w:t>
      </w:r>
      <w:r>
        <w:rPr>
          <w:rFonts w:ascii="Times New Roman" w:eastAsia="Times New Roman" w:hAnsi="Times New Roman" w:cs="Times New Roman"/>
          <w:iCs/>
          <w:sz w:val="24"/>
          <w:szCs w:val="24"/>
          <w:lang w:eastAsia="en-AU"/>
        </w:rPr>
        <w:t xml:space="preserve"> (</w:t>
      </w:r>
      <w:r w:rsidR="000B50DC">
        <w:rPr>
          <w:rFonts w:ascii="Times New Roman" w:eastAsia="Times New Roman" w:hAnsi="Times New Roman" w:cs="Times New Roman"/>
          <w:iCs/>
          <w:sz w:val="24"/>
          <w:szCs w:val="24"/>
          <w:lang w:eastAsia="en-AU"/>
        </w:rPr>
        <w:t>“</w:t>
      </w:r>
      <w:r>
        <w:rPr>
          <w:rFonts w:ascii="Times New Roman" w:eastAsia="Times New Roman" w:hAnsi="Times New Roman" w:cs="Times New Roman"/>
          <w:iCs/>
          <w:sz w:val="24"/>
          <w:szCs w:val="24"/>
          <w:lang w:eastAsia="en-AU"/>
        </w:rPr>
        <w:t xml:space="preserve">the former </w:t>
      </w:r>
      <w:r>
        <w:rPr>
          <w:rFonts w:ascii="Times New Roman" w:eastAsia="Times New Roman" w:hAnsi="Times New Roman" w:cs="Times New Roman"/>
          <w:sz w:val="24"/>
          <w:szCs w:val="24"/>
          <w:lang w:eastAsia="en-AU"/>
        </w:rPr>
        <w:t>instrument</w:t>
      </w:r>
      <w:r w:rsidR="000B50D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rsidR="009A0F47" w:rsidRDefault="009A0F47" w:rsidP="00D01BFB">
      <w:pPr>
        <w:shd w:val="clear" w:color="auto" w:fill="FFFFFF"/>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w:t>
      </w:r>
      <w:r w:rsidRPr="00CF4F5B">
        <w:rPr>
          <w:rFonts w:ascii="Times New Roman" w:eastAsia="Times New Roman" w:hAnsi="Times New Roman" w:cs="Times New Roman"/>
          <w:sz w:val="24"/>
          <w:szCs w:val="24"/>
          <w:lang w:eastAsia="en-AU"/>
        </w:rPr>
        <w:t xml:space="preserve">edicines that are listed in the Register under section 26A of the Act </w:t>
      </w:r>
      <w:r>
        <w:rPr>
          <w:rFonts w:ascii="Times New Roman" w:eastAsia="Times New Roman" w:hAnsi="Times New Roman" w:cs="Times New Roman"/>
          <w:sz w:val="24"/>
          <w:szCs w:val="24"/>
          <w:lang w:eastAsia="en-AU"/>
        </w:rPr>
        <w:t>are considered to be low risk and are not individually evaluated before they are listed. Medicines that are listed in</w:t>
      </w:r>
      <w:r w:rsidR="00BB66B5">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the Register under section 26AE of the Act are also considered to be low risk, but are evaluated in relation to whether the efficacy of the medicine for the purposes for which it is to be used has been satisfactorily established (these </w:t>
      </w:r>
      <w:r w:rsidR="00DF32BD">
        <w:rPr>
          <w:rFonts w:ascii="Times New Roman" w:eastAsia="Times New Roman" w:hAnsi="Times New Roman" w:cs="Times New Roman"/>
          <w:sz w:val="24"/>
          <w:szCs w:val="24"/>
          <w:lang w:eastAsia="en-AU"/>
        </w:rPr>
        <w:t xml:space="preserve">purposes </w:t>
      </w:r>
      <w:r>
        <w:rPr>
          <w:rFonts w:ascii="Times New Roman" w:eastAsia="Times New Roman" w:hAnsi="Times New Roman" w:cs="Times New Roman"/>
          <w:sz w:val="24"/>
          <w:szCs w:val="24"/>
          <w:lang w:eastAsia="en-AU"/>
        </w:rPr>
        <w:t>are specific efficacy claims for which the sponsor of the medicine holds supporting evidence).</w:t>
      </w:r>
      <w:r w:rsidR="00BB66B5">
        <w:rPr>
          <w:rFonts w:ascii="Times New Roman" w:eastAsia="Times New Roman" w:hAnsi="Times New Roman" w:cs="Times New Roman"/>
          <w:sz w:val="24"/>
          <w:szCs w:val="24"/>
          <w:lang w:eastAsia="en-AU"/>
        </w:rPr>
        <w:t xml:space="preserve"> When listed under section 26AE, </w:t>
      </w:r>
      <w:r w:rsidR="00BA2AAD">
        <w:rPr>
          <w:rFonts w:ascii="Times New Roman" w:eastAsia="Times New Roman" w:hAnsi="Times New Roman" w:cs="Times New Roman"/>
          <w:sz w:val="24"/>
          <w:szCs w:val="24"/>
          <w:lang w:eastAsia="en-AU"/>
        </w:rPr>
        <w:t>these listed</w:t>
      </w:r>
      <w:r w:rsidR="00BB66B5">
        <w:rPr>
          <w:rFonts w:ascii="Times New Roman" w:eastAsia="Times New Roman" w:hAnsi="Times New Roman" w:cs="Times New Roman"/>
          <w:sz w:val="24"/>
          <w:szCs w:val="24"/>
          <w:lang w:eastAsia="en-AU"/>
        </w:rPr>
        <w:t xml:space="preserve"> medicines are commonly referred to as </w:t>
      </w:r>
      <w:r w:rsidR="0096504C">
        <w:rPr>
          <w:rFonts w:ascii="Times New Roman" w:eastAsia="Times New Roman" w:hAnsi="Times New Roman" w:cs="Times New Roman"/>
          <w:sz w:val="24"/>
          <w:szCs w:val="24"/>
          <w:lang w:eastAsia="en-AU"/>
        </w:rPr>
        <w:t>‘</w:t>
      </w:r>
      <w:r w:rsidR="00BB66B5">
        <w:rPr>
          <w:rFonts w:ascii="Times New Roman" w:eastAsia="Times New Roman" w:hAnsi="Times New Roman" w:cs="Times New Roman"/>
          <w:sz w:val="24"/>
          <w:szCs w:val="24"/>
          <w:lang w:eastAsia="en-AU"/>
        </w:rPr>
        <w:t>assessed listed medicines</w:t>
      </w:r>
      <w:r w:rsidR="0096504C">
        <w:rPr>
          <w:rFonts w:ascii="Times New Roman" w:eastAsia="Times New Roman" w:hAnsi="Times New Roman" w:cs="Times New Roman"/>
          <w:sz w:val="24"/>
          <w:szCs w:val="24"/>
          <w:lang w:eastAsia="en-AU"/>
        </w:rPr>
        <w:t>’</w:t>
      </w:r>
      <w:r w:rsidR="00BB66B5">
        <w:rPr>
          <w:rFonts w:ascii="Times New Roman" w:eastAsia="Times New Roman" w:hAnsi="Times New Roman" w:cs="Times New Roman"/>
          <w:sz w:val="24"/>
          <w:szCs w:val="24"/>
          <w:lang w:eastAsia="en-AU"/>
        </w:rPr>
        <w:t>.</w:t>
      </w:r>
    </w:p>
    <w:p w:rsidR="00F81387" w:rsidRDefault="009A0F47" w:rsidP="00D01BFB">
      <w:pPr>
        <w:shd w:val="clear" w:color="auto" w:fill="FFFFFF"/>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w:t>
      </w:r>
      <w:r w:rsidR="00897D9B">
        <w:rPr>
          <w:rFonts w:ascii="Times New Roman" w:eastAsia="Times New Roman" w:hAnsi="Times New Roman" w:cs="Times New Roman"/>
          <w:sz w:val="24"/>
          <w:szCs w:val="24"/>
          <w:lang w:eastAsia="en-AU"/>
        </w:rPr>
        <w:t xml:space="preserve">the safety and quality of </w:t>
      </w:r>
      <w:r>
        <w:rPr>
          <w:rFonts w:ascii="Times New Roman" w:eastAsia="Times New Roman" w:hAnsi="Times New Roman" w:cs="Times New Roman"/>
          <w:sz w:val="24"/>
          <w:szCs w:val="24"/>
          <w:lang w:eastAsia="en-AU"/>
        </w:rPr>
        <w:t xml:space="preserve">medicines </w:t>
      </w:r>
      <w:r w:rsidR="00DF32BD">
        <w:rPr>
          <w:rFonts w:ascii="Times New Roman" w:eastAsia="Times New Roman" w:hAnsi="Times New Roman" w:cs="Times New Roman"/>
          <w:sz w:val="24"/>
          <w:szCs w:val="24"/>
          <w:lang w:eastAsia="en-AU"/>
        </w:rPr>
        <w:t xml:space="preserve">listed under section 26A </w:t>
      </w:r>
      <w:r w:rsidR="00897D9B">
        <w:rPr>
          <w:rFonts w:ascii="Times New Roman" w:eastAsia="Times New Roman" w:hAnsi="Times New Roman" w:cs="Times New Roman"/>
          <w:sz w:val="24"/>
          <w:szCs w:val="24"/>
          <w:lang w:eastAsia="en-AU"/>
        </w:rPr>
        <w:t xml:space="preserve">and 26AE </w:t>
      </w:r>
      <w:r>
        <w:rPr>
          <w:rFonts w:ascii="Times New Roman" w:eastAsia="Times New Roman" w:hAnsi="Times New Roman" w:cs="Times New Roman"/>
          <w:sz w:val="24"/>
          <w:szCs w:val="24"/>
          <w:lang w:eastAsia="en-AU"/>
        </w:rPr>
        <w:t xml:space="preserve">are not evaluated by the </w:t>
      </w:r>
      <w:r w:rsidR="0009074A">
        <w:rPr>
          <w:rFonts w:ascii="Times New Roman" w:eastAsia="Times New Roman" w:hAnsi="Times New Roman" w:cs="Times New Roman"/>
          <w:sz w:val="24"/>
          <w:szCs w:val="24"/>
          <w:lang w:eastAsia="en-AU"/>
        </w:rPr>
        <w:t xml:space="preserve">Therapeutic Goods Administration </w:t>
      </w:r>
      <w:r w:rsidR="00A873E1">
        <w:rPr>
          <w:rFonts w:ascii="Times New Roman" w:eastAsia="Times New Roman" w:hAnsi="Times New Roman" w:cs="Times New Roman"/>
          <w:sz w:val="24"/>
          <w:szCs w:val="24"/>
          <w:lang w:eastAsia="en-AU"/>
        </w:rPr>
        <w:t>(</w:t>
      </w:r>
      <w:r w:rsidR="000B50DC">
        <w:rPr>
          <w:rFonts w:ascii="Times New Roman" w:eastAsia="Times New Roman" w:hAnsi="Times New Roman" w:cs="Times New Roman"/>
          <w:sz w:val="24"/>
          <w:szCs w:val="24"/>
          <w:lang w:eastAsia="en-AU"/>
        </w:rPr>
        <w:t>“</w:t>
      </w:r>
      <w:r w:rsidR="00A873E1">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TGA</w:t>
      </w:r>
      <w:r w:rsidR="000B50DC">
        <w:rPr>
          <w:rFonts w:ascii="Times New Roman" w:eastAsia="Times New Roman" w:hAnsi="Times New Roman" w:cs="Times New Roman"/>
          <w:sz w:val="24"/>
          <w:szCs w:val="24"/>
          <w:lang w:eastAsia="en-AU"/>
        </w:rPr>
        <w:t>”</w:t>
      </w:r>
      <w:r w:rsidR="00A873E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before being given marketing approval, the Act contains mechanisms to help ensure that </w:t>
      </w:r>
      <w:r w:rsidR="00BB66B5">
        <w:rPr>
          <w:rFonts w:ascii="Times New Roman" w:eastAsia="Times New Roman" w:hAnsi="Times New Roman" w:cs="Times New Roman"/>
          <w:sz w:val="24"/>
          <w:szCs w:val="24"/>
          <w:lang w:eastAsia="en-AU"/>
        </w:rPr>
        <w:t>listed medicines</w:t>
      </w:r>
      <w:r>
        <w:rPr>
          <w:rFonts w:ascii="Times New Roman" w:eastAsia="Times New Roman" w:hAnsi="Times New Roman" w:cs="Times New Roman"/>
          <w:sz w:val="24"/>
          <w:szCs w:val="24"/>
          <w:lang w:eastAsia="en-AU"/>
        </w:rPr>
        <w:t xml:space="preserve"> are of </w:t>
      </w:r>
      <w:r w:rsidR="00BB66B5">
        <w:rPr>
          <w:rFonts w:ascii="Times New Roman" w:eastAsia="Times New Roman" w:hAnsi="Times New Roman" w:cs="Times New Roman"/>
          <w:sz w:val="24"/>
          <w:szCs w:val="24"/>
          <w:lang w:eastAsia="en-AU"/>
        </w:rPr>
        <w:t>appropriate</w:t>
      </w:r>
      <w:r>
        <w:rPr>
          <w:rFonts w:ascii="Times New Roman" w:eastAsia="Times New Roman" w:hAnsi="Times New Roman" w:cs="Times New Roman"/>
          <w:sz w:val="24"/>
          <w:szCs w:val="24"/>
          <w:lang w:eastAsia="en-AU"/>
        </w:rPr>
        <w:t xml:space="preserve"> quality and able to be used safely by consumers.  In particular,</w:t>
      </w:r>
      <w:r w:rsidR="00BB66B5">
        <w:rPr>
          <w:rFonts w:ascii="Times New Roman" w:eastAsia="Times New Roman" w:hAnsi="Times New Roman" w:cs="Times New Roman"/>
          <w:sz w:val="24"/>
          <w:szCs w:val="24"/>
          <w:lang w:eastAsia="en-AU"/>
        </w:rPr>
        <w:t xml:space="preserve"> listed medicines</w:t>
      </w:r>
      <w:r>
        <w:rPr>
          <w:rFonts w:ascii="Times New Roman" w:eastAsia="Times New Roman" w:hAnsi="Times New Roman" w:cs="Times New Roman"/>
          <w:sz w:val="24"/>
          <w:szCs w:val="24"/>
          <w:lang w:eastAsia="en-AU"/>
        </w:rPr>
        <w:t xml:space="preserve"> may only contain ingredients from an approved list of ingredients that have been evaluated in relation to their quality and safety and suitability for use in such medicines.</w:t>
      </w:r>
    </w:p>
    <w:p w:rsidR="009A0F47" w:rsidRDefault="009A0F47" w:rsidP="00D01BFB">
      <w:pPr>
        <w:shd w:val="clear" w:color="auto" w:fill="FFFFFF"/>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w:t>
      </w:r>
      <w:r w:rsidR="00BB66B5">
        <w:rPr>
          <w:rFonts w:ascii="Times New Roman" w:eastAsia="Times New Roman" w:hAnsi="Times New Roman" w:cs="Times New Roman"/>
          <w:sz w:val="24"/>
          <w:szCs w:val="24"/>
          <w:lang w:eastAsia="en-AU"/>
        </w:rPr>
        <w:t>.  P</w:t>
      </w:r>
      <w:r>
        <w:rPr>
          <w:rFonts w:ascii="Times New Roman" w:eastAsia="Times New Roman" w:hAnsi="Times New Roman" w:cs="Times New Roman"/>
          <w:sz w:val="24"/>
          <w:szCs w:val="24"/>
          <w:lang w:eastAsia="en-AU"/>
        </w:rPr>
        <w:t>aragraphs 26AB(2)(d) and (e) set out equivalent certification</w:t>
      </w:r>
      <w:r w:rsidR="00BB66B5">
        <w:rPr>
          <w:rFonts w:ascii="Times New Roman" w:eastAsia="Times New Roman" w:hAnsi="Times New Roman" w:cs="Times New Roman"/>
          <w:sz w:val="24"/>
          <w:szCs w:val="24"/>
          <w:lang w:eastAsia="en-AU"/>
        </w:rPr>
        <w:t xml:space="preserve"> requirement</w:t>
      </w:r>
      <w:r>
        <w:rPr>
          <w:rFonts w:ascii="Times New Roman" w:eastAsia="Times New Roman" w:hAnsi="Times New Roman" w:cs="Times New Roman"/>
          <w:sz w:val="24"/>
          <w:szCs w:val="24"/>
          <w:lang w:eastAsia="en-AU"/>
        </w:rPr>
        <w:t xml:space="preserve">s for applicants seeking marketing approval for </w:t>
      </w:r>
      <w:r w:rsidR="00BB66B5">
        <w:rPr>
          <w:rFonts w:ascii="Times New Roman" w:eastAsia="Times New Roman" w:hAnsi="Times New Roman" w:cs="Times New Roman"/>
          <w:sz w:val="24"/>
          <w:szCs w:val="24"/>
          <w:lang w:eastAsia="en-AU"/>
        </w:rPr>
        <w:t>an assessed listed medicine</w:t>
      </w:r>
      <w:r>
        <w:rPr>
          <w:rFonts w:ascii="Times New Roman" w:eastAsia="Times New Roman" w:hAnsi="Times New Roman" w:cs="Times New Roman"/>
          <w:sz w:val="24"/>
          <w:szCs w:val="24"/>
          <w:lang w:eastAsia="en-AU"/>
        </w:rPr>
        <w:t xml:space="preserve">. A listed </w:t>
      </w:r>
      <w:r w:rsidR="00BB66B5">
        <w:rPr>
          <w:rFonts w:ascii="Times New Roman" w:eastAsia="Times New Roman" w:hAnsi="Times New Roman" w:cs="Times New Roman"/>
          <w:sz w:val="24"/>
          <w:szCs w:val="24"/>
          <w:lang w:eastAsia="en-AU"/>
        </w:rPr>
        <w:t>(</w:t>
      </w:r>
      <w:r w:rsidR="00BA2AAD">
        <w:rPr>
          <w:rFonts w:ascii="Times New Roman" w:eastAsia="Times New Roman" w:hAnsi="Times New Roman" w:cs="Times New Roman"/>
          <w:sz w:val="24"/>
          <w:szCs w:val="24"/>
          <w:lang w:eastAsia="en-AU"/>
        </w:rPr>
        <w:t>or</w:t>
      </w:r>
      <w:r w:rsidR="00BB66B5">
        <w:rPr>
          <w:rFonts w:ascii="Times New Roman" w:eastAsia="Times New Roman" w:hAnsi="Times New Roman" w:cs="Times New Roman"/>
          <w:sz w:val="24"/>
          <w:szCs w:val="24"/>
          <w:lang w:eastAsia="en-AU"/>
        </w:rPr>
        <w:t xml:space="preserve"> assessed listed) </w:t>
      </w:r>
      <w:r w:rsidR="0096504C">
        <w:rPr>
          <w:rFonts w:ascii="Times New Roman" w:eastAsia="Times New Roman" w:hAnsi="Times New Roman" w:cs="Times New Roman"/>
          <w:sz w:val="24"/>
          <w:szCs w:val="24"/>
          <w:lang w:eastAsia="en-AU"/>
        </w:rPr>
        <w:t xml:space="preserve">medicine </w:t>
      </w:r>
      <w:r>
        <w:rPr>
          <w:rFonts w:ascii="Times New Roman" w:eastAsia="Times New Roman" w:hAnsi="Times New Roman" w:cs="Times New Roman"/>
          <w:sz w:val="24"/>
          <w:szCs w:val="24"/>
          <w:lang w:eastAsia="en-AU"/>
        </w:rPr>
        <w:t>may be cancelled from the Register if it appears to the Secretary that such a certification is incorrect.</w:t>
      </w:r>
    </w:p>
    <w:p w:rsidR="00F81387" w:rsidRDefault="00F81387" w:rsidP="00D01BFB">
      <w:pPr>
        <w:shd w:val="clear" w:color="auto" w:fill="FFFFFF"/>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w:t>
      </w:r>
      <w:r w:rsidR="009A0F47">
        <w:rPr>
          <w:rFonts w:ascii="Times New Roman" w:eastAsia="Times New Roman" w:hAnsi="Times New Roman" w:cs="Times New Roman"/>
          <w:sz w:val="24"/>
          <w:szCs w:val="24"/>
          <w:lang w:eastAsia="en-AU"/>
        </w:rPr>
        <w:t xml:space="preserve">Schedule 4 to the </w:t>
      </w:r>
      <w:r w:rsidR="009A0F47" w:rsidRPr="00CF10D9">
        <w:rPr>
          <w:rFonts w:ascii="Times New Roman" w:eastAsia="Times New Roman" w:hAnsi="Times New Roman" w:cs="Times New Roman"/>
          <w:i/>
          <w:sz w:val="24"/>
          <w:szCs w:val="24"/>
          <w:lang w:eastAsia="en-AU"/>
        </w:rPr>
        <w:t>Therapeutic Goods Regulations 1990</w:t>
      </w:r>
      <w:r>
        <w:rPr>
          <w:rFonts w:ascii="Times New Roman" w:eastAsia="Times New Roman" w:hAnsi="Times New Roman" w:cs="Times New Roman"/>
          <w:sz w:val="24"/>
          <w:szCs w:val="24"/>
          <w:lang w:eastAsia="en-AU"/>
        </w:rPr>
        <w:t>.</w:t>
      </w:r>
      <w:r w:rsidR="00DC146B">
        <w:rPr>
          <w:rFonts w:ascii="Times New Roman" w:eastAsia="Times New Roman" w:hAnsi="Times New Roman" w:cs="Times New Roman"/>
          <w:sz w:val="24"/>
          <w:szCs w:val="24"/>
          <w:lang w:eastAsia="en-AU"/>
        </w:rPr>
        <w:t xml:space="preserve">  Medicines that are not eligible for listing because </w:t>
      </w:r>
      <w:r w:rsidR="00BA2AAD">
        <w:rPr>
          <w:rFonts w:ascii="Times New Roman" w:eastAsia="Times New Roman" w:hAnsi="Times New Roman" w:cs="Times New Roman"/>
          <w:sz w:val="24"/>
          <w:szCs w:val="24"/>
          <w:lang w:eastAsia="en-AU"/>
        </w:rPr>
        <w:t xml:space="preserve">those medicines </w:t>
      </w:r>
      <w:r w:rsidR="00DC146B">
        <w:rPr>
          <w:rFonts w:ascii="Times New Roman" w:eastAsia="Times New Roman" w:hAnsi="Times New Roman" w:cs="Times New Roman"/>
          <w:sz w:val="24"/>
          <w:szCs w:val="24"/>
          <w:lang w:eastAsia="en-AU"/>
        </w:rPr>
        <w:t xml:space="preserve"> do not comply with these criteria (including compliance with the instrument) would be required to </w:t>
      </w:r>
      <w:r w:rsidR="00DC146B">
        <w:rPr>
          <w:rFonts w:ascii="Times New Roman" w:eastAsia="Times New Roman" w:hAnsi="Times New Roman" w:cs="Times New Roman"/>
          <w:sz w:val="24"/>
          <w:szCs w:val="24"/>
          <w:lang w:eastAsia="en-AU"/>
        </w:rPr>
        <w:lastRenderedPageBreak/>
        <w:t>be registered, rather than listed, in the Register (a considerably more lengthy and costly exercise).</w:t>
      </w:r>
    </w:p>
    <w:p w:rsidR="009A0F47" w:rsidRPr="00CF4F5B" w:rsidRDefault="00F81387" w:rsidP="00D01BFB">
      <w:pPr>
        <w:shd w:val="clear" w:color="auto" w:fill="FFFFFF"/>
        <w:spacing w:before="120"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The instrument</w:t>
      </w:r>
      <w:r w:rsidR="009A0F47" w:rsidRPr="00CF4F5B">
        <w:rPr>
          <w:rFonts w:ascii="Times New Roman" w:eastAsia="Times New Roman" w:hAnsi="Times New Roman" w:cs="Times New Roman"/>
          <w:sz w:val="24"/>
          <w:szCs w:val="24"/>
          <w:lang w:eastAsia="en-AU"/>
        </w:rPr>
        <w:t xml:space="preserve"> </w:t>
      </w:r>
      <w:r w:rsidR="009A0F47">
        <w:rPr>
          <w:rFonts w:ascii="Times New Roman" w:eastAsia="Times New Roman" w:hAnsi="Times New Roman" w:cs="Times New Roman"/>
          <w:sz w:val="24"/>
          <w:szCs w:val="24"/>
          <w:lang w:eastAsia="en-AU"/>
        </w:rPr>
        <w:t>is designed to provide</w:t>
      </w:r>
      <w:r w:rsidR="009A0F47" w:rsidRPr="00CF4F5B">
        <w:rPr>
          <w:rFonts w:ascii="Times New Roman" w:eastAsia="Times New Roman" w:hAnsi="Times New Roman" w:cs="Times New Roman"/>
          <w:sz w:val="24"/>
          <w:szCs w:val="24"/>
          <w:lang w:eastAsia="en-AU"/>
        </w:rPr>
        <w:t xml:space="preserve"> a </w:t>
      </w:r>
      <w:r w:rsidR="009A0F47">
        <w:rPr>
          <w:rFonts w:ascii="Times New Roman" w:eastAsia="Times New Roman" w:hAnsi="Times New Roman" w:cs="Times New Roman"/>
          <w:sz w:val="24"/>
          <w:szCs w:val="24"/>
          <w:lang w:eastAsia="en-AU"/>
        </w:rPr>
        <w:t xml:space="preserve">comprehensive </w:t>
      </w:r>
      <w:r w:rsidR="009A0F47" w:rsidRPr="00CF4F5B">
        <w:rPr>
          <w:rFonts w:ascii="Times New Roman" w:eastAsia="Times New Roman" w:hAnsi="Times New Roman" w:cs="Times New Roman"/>
          <w:sz w:val="24"/>
          <w:szCs w:val="24"/>
          <w:lang w:eastAsia="en-AU"/>
        </w:rPr>
        <w:t xml:space="preserve">list of ingredients which have been assessed or </w:t>
      </w:r>
      <w:r w:rsidR="009A0F47">
        <w:rPr>
          <w:rFonts w:ascii="Times New Roman" w:eastAsia="Times New Roman" w:hAnsi="Times New Roman" w:cs="Times New Roman"/>
          <w:sz w:val="24"/>
          <w:szCs w:val="24"/>
          <w:lang w:eastAsia="en-AU"/>
        </w:rPr>
        <w:t xml:space="preserve">otherwise considered </w:t>
      </w:r>
      <w:r w:rsidR="009A0F47" w:rsidRPr="00CF4F5B">
        <w:rPr>
          <w:rFonts w:ascii="Times New Roman" w:eastAsia="Times New Roman" w:hAnsi="Times New Roman" w:cs="Times New Roman"/>
          <w:sz w:val="24"/>
          <w:szCs w:val="24"/>
          <w:lang w:eastAsia="en-AU"/>
        </w:rPr>
        <w:t xml:space="preserve">to be safe </w:t>
      </w:r>
      <w:r w:rsidR="009A0F47">
        <w:rPr>
          <w:rFonts w:ascii="Times New Roman" w:eastAsia="Times New Roman" w:hAnsi="Times New Roman" w:cs="Times New Roman"/>
          <w:sz w:val="24"/>
          <w:szCs w:val="24"/>
          <w:lang w:eastAsia="en-AU"/>
        </w:rPr>
        <w:t xml:space="preserve">for use in listed </w:t>
      </w:r>
      <w:r w:rsidR="00BA2AAD">
        <w:rPr>
          <w:rFonts w:ascii="Times New Roman" w:eastAsia="Times New Roman" w:hAnsi="Times New Roman" w:cs="Times New Roman"/>
          <w:sz w:val="24"/>
          <w:szCs w:val="24"/>
          <w:lang w:eastAsia="en-AU"/>
        </w:rPr>
        <w:t xml:space="preserve">(and assessed listed) </w:t>
      </w:r>
      <w:r w:rsidR="009A0F47">
        <w:rPr>
          <w:rFonts w:ascii="Times New Roman" w:eastAsia="Times New Roman" w:hAnsi="Times New Roman" w:cs="Times New Roman"/>
          <w:sz w:val="24"/>
          <w:szCs w:val="24"/>
          <w:lang w:eastAsia="en-AU"/>
        </w:rPr>
        <w:t xml:space="preserve">medicines, </w:t>
      </w:r>
      <w:r w:rsidR="009A0F47" w:rsidRPr="00CF4F5B">
        <w:rPr>
          <w:rFonts w:ascii="Times New Roman" w:eastAsia="Times New Roman" w:hAnsi="Times New Roman" w:cs="Times New Roman"/>
          <w:sz w:val="24"/>
          <w:szCs w:val="24"/>
          <w:lang w:eastAsia="en-AU"/>
        </w:rPr>
        <w:t xml:space="preserve">and </w:t>
      </w:r>
      <w:r w:rsidR="009A0F47">
        <w:rPr>
          <w:rFonts w:ascii="Times New Roman" w:eastAsia="Times New Roman" w:hAnsi="Times New Roman" w:cs="Times New Roman"/>
          <w:sz w:val="24"/>
          <w:szCs w:val="24"/>
          <w:lang w:eastAsia="en-AU"/>
        </w:rPr>
        <w:t xml:space="preserve">associated </w:t>
      </w:r>
      <w:r w:rsidR="009A0F47" w:rsidRPr="00CF4F5B">
        <w:rPr>
          <w:rFonts w:ascii="Times New Roman" w:eastAsia="Times New Roman" w:hAnsi="Times New Roman" w:cs="Times New Roman"/>
          <w:sz w:val="24"/>
          <w:szCs w:val="24"/>
          <w:lang w:eastAsia="en-AU"/>
        </w:rPr>
        <w:t xml:space="preserve">requirements </w:t>
      </w:r>
      <w:r w:rsidR="009A0F47">
        <w:rPr>
          <w:rFonts w:ascii="Times New Roman" w:eastAsia="Times New Roman" w:hAnsi="Times New Roman" w:cs="Times New Roman"/>
          <w:sz w:val="24"/>
          <w:szCs w:val="24"/>
          <w:lang w:eastAsia="en-AU"/>
        </w:rPr>
        <w:t xml:space="preserve">to be followed when using </w:t>
      </w:r>
      <w:r w:rsidR="009A0F47" w:rsidRPr="00CF4F5B">
        <w:rPr>
          <w:rFonts w:ascii="Times New Roman" w:eastAsia="Times New Roman" w:hAnsi="Times New Roman" w:cs="Times New Roman"/>
          <w:sz w:val="24"/>
          <w:szCs w:val="24"/>
          <w:lang w:eastAsia="en-AU"/>
        </w:rPr>
        <w:t xml:space="preserve">particular ingredients in </w:t>
      </w:r>
      <w:r w:rsidR="009A0F47">
        <w:rPr>
          <w:rFonts w:ascii="Times New Roman" w:eastAsia="Times New Roman" w:hAnsi="Times New Roman" w:cs="Times New Roman"/>
          <w:sz w:val="24"/>
          <w:szCs w:val="24"/>
          <w:lang w:eastAsia="en-AU"/>
        </w:rPr>
        <w:t>such products, to support the overall safety of these products for consumers</w:t>
      </w:r>
      <w:r w:rsidR="009A0F47" w:rsidRPr="00CF4F5B">
        <w:rPr>
          <w:rFonts w:ascii="Times New Roman" w:eastAsia="Times New Roman" w:hAnsi="Times New Roman" w:cs="Times New Roman"/>
          <w:sz w:val="24"/>
          <w:szCs w:val="24"/>
          <w:lang w:eastAsia="en-AU"/>
        </w:rPr>
        <w:t>.</w:t>
      </w:r>
    </w:p>
    <w:p w:rsidR="009A0F47" w:rsidRPr="00CF4F5B" w:rsidRDefault="009A0F47" w:rsidP="00D01BFB">
      <w:pPr>
        <w:shd w:val="clear" w:color="auto" w:fill="FFFFFF"/>
        <w:spacing w:before="120" w:after="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The requirements imposed under </w:t>
      </w:r>
      <w:r w:rsidR="006B644D">
        <w:rPr>
          <w:rFonts w:ascii="Times New Roman" w:eastAsia="Times New Roman" w:hAnsi="Times New Roman" w:cs="Times New Roman"/>
          <w:sz w:val="24"/>
          <w:szCs w:val="24"/>
          <w:lang w:eastAsia="en-AU"/>
        </w:rPr>
        <w:t>the instrument</w:t>
      </w:r>
      <w:r>
        <w:rPr>
          <w:rFonts w:ascii="Times New Roman" w:eastAsia="Times New Roman" w:hAnsi="Times New Roman" w:cs="Times New Roman"/>
          <w:sz w:val="24"/>
          <w:szCs w:val="24"/>
          <w:lang w:eastAsia="en-AU"/>
        </w:rPr>
        <w:t xml:space="preserve"> </w:t>
      </w:r>
      <w:r w:rsidRPr="00CF4F5B">
        <w:rPr>
          <w:rFonts w:ascii="Times New Roman" w:eastAsia="Times New Roman" w:hAnsi="Times New Roman" w:cs="Times New Roman"/>
          <w:sz w:val="24"/>
          <w:szCs w:val="24"/>
          <w:lang w:eastAsia="en-AU"/>
        </w:rPr>
        <w:t>principally relate to ensuring the quality and safety of the ingredient when used. Requirements may relate, for example, to:</w:t>
      </w:r>
    </w:p>
    <w:p w:rsidR="009A0F47" w:rsidRPr="00F55011" w:rsidRDefault="009A0F47" w:rsidP="00D01BFB">
      <w:pPr>
        <w:pStyle w:val="ListParagraph"/>
        <w:numPr>
          <w:ilvl w:val="0"/>
          <w:numId w:val="2"/>
        </w:numPr>
        <w:spacing w:before="120" w:beforeAutospacing="0"/>
        <w:ind w:left="567" w:hanging="567"/>
      </w:pPr>
      <w:r w:rsidRPr="00F55011">
        <w:t xml:space="preserve">how the ingredient is to be used in the medicine, </w:t>
      </w:r>
      <w:r w:rsidR="00D5661E">
        <w:t>that is,</w:t>
      </w:r>
      <w:r w:rsidRPr="00F55011">
        <w:t xml:space="preserve"> as a</w:t>
      </w:r>
      <w:r>
        <w:t>n</w:t>
      </w:r>
      <w:r w:rsidRPr="00F55011">
        <w:t> active, homoeopathic or excipient ingredient;</w:t>
      </w:r>
    </w:p>
    <w:p w:rsidR="009A0F47" w:rsidRPr="00F55011" w:rsidRDefault="009A0F47" w:rsidP="00D01BFB">
      <w:pPr>
        <w:pStyle w:val="ListParagraph"/>
        <w:numPr>
          <w:ilvl w:val="0"/>
          <w:numId w:val="2"/>
        </w:numPr>
        <w:ind w:left="567" w:hanging="567"/>
      </w:pPr>
      <w:r w:rsidRPr="00F55011">
        <w:t xml:space="preserve">the </w:t>
      </w:r>
      <w:r>
        <w:t xml:space="preserve">intended </w:t>
      </w:r>
      <w:r w:rsidRPr="00F55011">
        <w:t>method of ingestion or application</w:t>
      </w:r>
      <w:r>
        <w:t xml:space="preserve"> of the medicine</w:t>
      </w:r>
      <w:r w:rsidRPr="00F55011">
        <w:t>, for example</w:t>
      </w:r>
      <w:r w:rsidR="00D5661E">
        <w:t>,</w:t>
      </w:r>
      <w:r w:rsidRPr="00F55011">
        <w:t xml:space="preserve"> oral or topical use;</w:t>
      </w:r>
    </w:p>
    <w:p w:rsidR="009A0F47" w:rsidRPr="00F55011" w:rsidRDefault="009A0F47" w:rsidP="00D01BFB">
      <w:pPr>
        <w:pStyle w:val="ListParagraph"/>
        <w:numPr>
          <w:ilvl w:val="0"/>
          <w:numId w:val="2"/>
        </w:numPr>
        <w:ind w:left="567" w:hanging="567"/>
      </w:pPr>
      <w:r w:rsidRPr="00F55011">
        <w:t xml:space="preserve">the source of the ingredient, or </w:t>
      </w:r>
      <w:r>
        <w:t>procedures to be followed in its</w:t>
      </w:r>
      <w:r w:rsidRPr="00F55011">
        <w:t xml:space="preserve"> manufacture;</w:t>
      </w:r>
    </w:p>
    <w:p w:rsidR="009A0F47" w:rsidRPr="00F55011" w:rsidRDefault="009A0F47" w:rsidP="00D01BFB">
      <w:pPr>
        <w:pStyle w:val="ListParagraph"/>
        <w:numPr>
          <w:ilvl w:val="0"/>
          <w:numId w:val="2"/>
        </w:numPr>
        <w:ind w:left="567" w:hanging="567"/>
      </w:pPr>
      <w:r w:rsidRPr="00F55011">
        <w:t xml:space="preserve">appropriate limits on </w:t>
      </w:r>
      <w:r>
        <w:t xml:space="preserve">the </w:t>
      </w:r>
      <w:r w:rsidRPr="00F55011">
        <w:t xml:space="preserve">volume or concentration of </w:t>
      </w:r>
      <w:r>
        <w:t>an</w:t>
      </w:r>
      <w:r w:rsidRPr="00F55011">
        <w:t xml:space="preserve"> ingredient; and</w:t>
      </w:r>
    </w:p>
    <w:p w:rsidR="009A0F47" w:rsidRPr="00F55011" w:rsidRDefault="009A0F47" w:rsidP="00D01BFB">
      <w:pPr>
        <w:pStyle w:val="ListParagraph"/>
        <w:numPr>
          <w:ilvl w:val="0"/>
          <w:numId w:val="2"/>
        </w:numPr>
        <w:ind w:left="567" w:hanging="567"/>
      </w:pPr>
      <w:r w:rsidRPr="00F55011">
        <w:t>the inclusion of relevant safety information on product labels, for example</w:t>
      </w:r>
      <w:r w:rsidR="00D5661E">
        <w:t>,</w:t>
      </w:r>
      <w:r w:rsidRPr="00F55011">
        <w:t xml:space="preserve"> allergen advice or advice about the use of </w:t>
      </w:r>
      <w:r>
        <w:t xml:space="preserve">medicine containing the </w:t>
      </w:r>
      <w:r w:rsidRPr="00F55011">
        <w:t>ingredient for susceptible members of the population such as children and pregnant women.</w:t>
      </w:r>
    </w:p>
    <w:p w:rsidR="009A0F47" w:rsidRPr="00CF4F5B" w:rsidRDefault="006B644D" w:rsidP="00D01BFB">
      <w:pPr>
        <w:shd w:val="clear" w:color="auto" w:fill="FFFFFF"/>
        <w:spacing w:before="120"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The instrument</w:t>
      </w:r>
      <w:r w:rsidR="009A0F47" w:rsidRPr="00CF4F5B">
        <w:rPr>
          <w:rFonts w:ascii="Times New Roman" w:eastAsia="Times New Roman" w:hAnsi="Times New Roman" w:cs="Times New Roman"/>
          <w:sz w:val="24"/>
          <w:szCs w:val="24"/>
          <w:lang w:eastAsia="en-AU"/>
        </w:rPr>
        <w:t xml:space="preserve"> </w:t>
      </w:r>
      <w:r w:rsidR="009A0F47">
        <w:rPr>
          <w:rFonts w:ascii="Times New Roman" w:eastAsia="Times New Roman" w:hAnsi="Times New Roman" w:cs="Times New Roman"/>
          <w:sz w:val="24"/>
          <w:szCs w:val="24"/>
          <w:lang w:eastAsia="en-AU"/>
        </w:rPr>
        <w:t xml:space="preserve">incorporates a number of </w:t>
      </w:r>
      <w:r w:rsidR="009A0F47" w:rsidRPr="00CF4F5B">
        <w:rPr>
          <w:rFonts w:ascii="Times New Roman" w:eastAsia="Times New Roman" w:hAnsi="Times New Roman" w:cs="Times New Roman"/>
          <w:sz w:val="24"/>
          <w:szCs w:val="24"/>
          <w:lang w:eastAsia="en-AU"/>
        </w:rPr>
        <w:t xml:space="preserve">changes </w:t>
      </w:r>
      <w:r w:rsidR="009A0F47">
        <w:rPr>
          <w:rFonts w:ascii="Times New Roman" w:eastAsia="Times New Roman" w:hAnsi="Times New Roman" w:cs="Times New Roman"/>
          <w:sz w:val="24"/>
          <w:szCs w:val="24"/>
          <w:lang w:eastAsia="en-AU"/>
        </w:rPr>
        <w:t xml:space="preserve">in comparison </w:t>
      </w:r>
      <w:r w:rsidR="009A0F47" w:rsidRPr="00CF4F5B">
        <w:rPr>
          <w:rFonts w:ascii="Times New Roman" w:eastAsia="Times New Roman" w:hAnsi="Times New Roman" w:cs="Times New Roman"/>
          <w:sz w:val="24"/>
          <w:szCs w:val="24"/>
          <w:lang w:eastAsia="en-AU"/>
        </w:rPr>
        <w:t xml:space="preserve">to the </w:t>
      </w:r>
      <w:r w:rsidR="009A0F47">
        <w:rPr>
          <w:rFonts w:ascii="Times New Roman" w:eastAsia="Times New Roman" w:hAnsi="Times New Roman" w:cs="Times New Roman"/>
          <w:sz w:val="24"/>
          <w:szCs w:val="24"/>
          <w:lang w:eastAsia="en-AU"/>
        </w:rPr>
        <w:t>former</w:t>
      </w:r>
      <w:r>
        <w:rPr>
          <w:rFonts w:ascii="Times New Roman" w:eastAsia="Times New Roman" w:hAnsi="Times New Roman" w:cs="Times New Roman"/>
          <w:sz w:val="24"/>
          <w:szCs w:val="24"/>
          <w:lang w:eastAsia="en-AU"/>
        </w:rPr>
        <w:t xml:space="preserve"> instrument</w:t>
      </w:r>
      <w:r w:rsidR="009A0F47">
        <w:rPr>
          <w:rFonts w:ascii="Times New Roman" w:eastAsia="Times New Roman" w:hAnsi="Times New Roman" w:cs="Times New Roman"/>
          <w:sz w:val="24"/>
          <w:szCs w:val="24"/>
          <w:lang w:eastAsia="en-AU"/>
        </w:rPr>
        <w:t>, including in particular:</w:t>
      </w:r>
    </w:p>
    <w:p w:rsidR="009A0F47" w:rsidRPr="00673DE0" w:rsidRDefault="009A0F47" w:rsidP="009A0F47">
      <w:pPr>
        <w:pStyle w:val="ListParagraph"/>
        <w:numPr>
          <w:ilvl w:val="0"/>
          <w:numId w:val="2"/>
        </w:numPr>
        <w:spacing w:before="120" w:beforeAutospacing="0"/>
        <w:ind w:left="567" w:hanging="567"/>
      </w:pPr>
      <w:r>
        <w:t xml:space="preserve">the introduction of </w:t>
      </w:r>
      <w:r w:rsidR="00D5661E">
        <w:t>eight</w:t>
      </w:r>
      <w:r w:rsidRPr="0022707A">
        <w:t xml:space="preserve"> new ingredients</w:t>
      </w:r>
      <w:r w:rsidRPr="002968E0">
        <w:t xml:space="preserve"> </w:t>
      </w:r>
      <w:r w:rsidRPr="00673DE0">
        <w:t>for inclusion in listed medicines</w:t>
      </w:r>
      <w:r>
        <w:t>,</w:t>
      </w:r>
      <w:r w:rsidRPr="002968E0">
        <w:t xml:space="preserve"> </w:t>
      </w:r>
      <w:r>
        <w:t>and</w:t>
      </w:r>
      <w:r w:rsidRPr="002968E0">
        <w:t xml:space="preserve"> associated requirements relating to the use </w:t>
      </w:r>
      <w:r>
        <w:t>of those new ingredients;</w:t>
      </w:r>
      <w:r w:rsidRPr="00673DE0">
        <w:t xml:space="preserve"> </w:t>
      </w:r>
      <w:r>
        <w:t>and</w:t>
      </w:r>
    </w:p>
    <w:p w:rsidR="009A0F47" w:rsidRDefault="009A0F47" w:rsidP="009A0F47">
      <w:pPr>
        <w:pStyle w:val="ListParagraph"/>
        <w:numPr>
          <w:ilvl w:val="0"/>
          <w:numId w:val="2"/>
        </w:numPr>
        <w:ind w:left="567" w:hanging="567"/>
      </w:pPr>
      <w:r>
        <w:t>minor c</w:t>
      </w:r>
      <w:r w:rsidRPr="00673DE0">
        <w:t xml:space="preserve">hanges </w:t>
      </w:r>
      <w:r w:rsidRPr="004F560D">
        <w:t xml:space="preserve">to </w:t>
      </w:r>
      <w:r w:rsidR="00D5661E">
        <w:t>eight</w:t>
      </w:r>
      <w:r w:rsidRPr="0022707A">
        <w:t xml:space="preserve"> existing ingredient</w:t>
      </w:r>
      <w:r w:rsidRPr="00673DE0">
        <w:t xml:space="preserve"> entries</w:t>
      </w:r>
      <w:r>
        <w:t>, principally to make</w:t>
      </w:r>
      <w:r w:rsidRPr="00673DE0">
        <w:t xml:space="preserve"> requirements for </w:t>
      </w:r>
      <w:r>
        <w:t xml:space="preserve">some </w:t>
      </w:r>
      <w:r w:rsidRPr="00673DE0">
        <w:t>ingredients less restrictive</w:t>
      </w:r>
      <w:r>
        <w:t>, for example</w:t>
      </w:r>
      <w:r w:rsidR="00D5661E">
        <w:t>,</w:t>
      </w:r>
      <w:r>
        <w:t xml:space="preserve"> by allowing an ingredient to be used in a listed </w:t>
      </w:r>
      <w:r w:rsidR="00BA2AAD">
        <w:t xml:space="preserve">(or assessed listed) </w:t>
      </w:r>
      <w:r>
        <w:t xml:space="preserve">medicine that is </w:t>
      </w:r>
      <w:r w:rsidRPr="00564C28">
        <w:t xml:space="preserve">for </w:t>
      </w:r>
      <w:r w:rsidRPr="0022707A">
        <w:t>dental a</w:t>
      </w:r>
      <w:r w:rsidRPr="00564C28">
        <w:t>pplication</w:t>
      </w:r>
      <w:r>
        <w:t xml:space="preserve"> as well as in such medicines when they are for oral administration, correct an inadvertent error and make minor changes to improve clarity.</w:t>
      </w:r>
    </w:p>
    <w:p w:rsidR="00CF4F5B" w:rsidRPr="00CF4F5B" w:rsidRDefault="00CF4F5B" w:rsidP="009D16A9">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Human rights implications</w:t>
      </w:r>
    </w:p>
    <w:p w:rsidR="009D16A9" w:rsidRDefault="009D16A9" w:rsidP="00D01BFB">
      <w:pPr>
        <w:shd w:val="clear" w:color="auto" w:fill="FFFFFF"/>
        <w:spacing w:before="120" w:after="0" w:line="240" w:lineRule="auto"/>
        <w:rPr>
          <w:rFonts w:ascii="Times New Roman" w:hAnsi="Times New Roman" w:cs="Times New Roman"/>
          <w:sz w:val="24"/>
          <w:szCs w:val="24"/>
        </w:rPr>
      </w:pPr>
      <w:r w:rsidRPr="00B94E86">
        <w:rPr>
          <w:rFonts w:ascii="Times New Roman" w:hAnsi="Times New Roman" w:cs="Times New Roman"/>
          <w:bCs/>
          <w:sz w:val="24"/>
          <w:szCs w:val="24"/>
        </w:rPr>
        <w:t xml:space="preserve">The </w:t>
      </w:r>
      <w:r w:rsidR="006B644D">
        <w:rPr>
          <w:rFonts w:ascii="Times New Roman" w:hAnsi="Times New Roman" w:cs="Times New Roman"/>
          <w:bCs/>
          <w:sz w:val="24"/>
          <w:szCs w:val="24"/>
        </w:rPr>
        <w:t>instrument</w:t>
      </w:r>
      <w:r w:rsidR="006B644D" w:rsidRPr="00B94E86">
        <w:rPr>
          <w:rFonts w:ascii="Times New Roman" w:hAnsi="Times New Roman" w:cs="Times New Roman"/>
          <w:bCs/>
          <w:sz w:val="24"/>
          <w:szCs w:val="24"/>
        </w:rPr>
        <w:t xml:space="preserve"> </w:t>
      </w:r>
      <w:r w:rsidR="00FA4209">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sidR="00B57555">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sidR="000B50DC">
        <w:rPr>
          <w:rFonts w:ascii="Times New Roman" w:hAnsi="Times New Roman" w:cs="Times New Roman"/>
          <w:bCs/>
          <w:sz w:val="24"/>
          <w:szCs w:val="24"/>
        </w:rPr>
        <w:t>“</w:t>
      </w:r>
      <w:r w:rsidRPr="00B94E86">
        <w:rPr>
          <w:rFonts w:ascii="Times New Roman" w:hAnsi="Times New Roman" w:cs="Times New Roman"/>
          <w:bCs/>
          <w:sz w:val="24"/>
          <w:szCs w:val="24"/>
        </w:rPr>
        <w:t>the ICESCR</w:t>
      </w:r>
      <w:r w:rsidR="000B50DC">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sidR="00FA4209">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D5661E" w:rsidRDefault="00D5661E" w:rsidP="00D01BFB">
      <w:pPr>
        <w:shd w:val="clear" w:color="auto" w:fill="FFFFFF"/>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instrument takes positive steps to promote the right to health by ensuring the safety </w:t>
      </w:r>
      <w:r w:rsidR="004D67FB">
        <w:rPr>
          <w:rFonts w:ascii="Times New Roman" w:hAnsi="Times New Roman" w:cs="Times New Roman"/>
          <w:sz w:val="24"/>
          <w:szCs w:val="24"/>
        </w:rPr>
        <w:t xml:space="preserve">and quality </w:t>
      </w:r>
      <w:r>
        <w:rPr>
          <w:rFonts w:ascii="Times New Roman" w:hAnsi="Times New Roman" w:cs="Times New Roman"/>
          <w:sz w:val="24"/>
          <w:szCs w:val="24"/>
        </w:rPr>
        <w:t xml:space="preserve">of therapeutic goods that are listed medicines. </w:t>
      </w:r>
      <w:r w:rsidR="009D16A9">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rsidR="009D16A9" w:rsidRDefault="009D16A9" w:rsidP="00A873E1">
      <w:pPr>
        <w:shd w:val="clear" w:color="auto" w:fill="FFFFFF"/>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is particularly important for listed medicines, </w:t>
      </w:r>
      <w:r w:rsidR="00A873E1">
        <w:rPr>
          <w:rFonts w:ascii="Times New Roman" w:hAnsi="Times New Roman" w:cs="Times New Roman"/>
          <w:sz w:val="24"/>
          <w:szCs w:val="24"/>
        </w:rPr>
        <w:t xml:space="preserve">given that </w:t>
      </w:r>
      <w:r w:rsidR="00BA2AAD">
        <w:rPr>
          <w:rFonts w:ascii="Times New Roman" w:hAnsi="Times New Roman" w:cs="Times New Roman"/>
          <w:sz w:val="24"/>
          <w:szCs w:val="24"/>
        </w:rPr>
        <w:t>those medicines</w:t>
      </w:r>
      <w:r w:rsidR="00A873E1">
        <w:rPr>
          <w:rFonts w:ascii="Times New Roman" w:hAnsi="Times New Roman" w:cs="Times New Roman"/>
          <w:sz w:val="24"/>
          <w:szCs w:val="24"/>
        </w:rPr>
        <w:t xml:space="preserve"> are not evaluated </w:t>
      </w:r>
      <w:r w:rsidR="00897D9B">
        <w:rPr>
          <w:rFonts w:ascii="Times New Roman" w:hAnsi="Times New Roman" w:cs="Times New Roman"/>
          <w:sz w:val="24"/>
          <w:szCs w:val="24"/>
        </w:rPr>
        <w:t xml:space="preserve">for safety and quality </w:t>
      </w:r>
      <w:r w:rsidR="00A873E1">
        <w:rPr>
          <w:rFonts w:ascii="Times New Roman" w:hAnsi="Times New Roman" w:cs="Times New Roman"/>
          <w:sz w:val="24"/>
          <w:szCs w:val="24"/>
        </w:rPr>
        <w:t xml:space="preserve">by the TGA prior to listing in the Register, and </w:t>
      </w:r>
      <w:r>
        <w:rPr>
          <w:rFonts w:ascii="Times New Roman" w:hAnsi="Times New Roman" w:cs="Times New Roman"/>
          <w:sz w:val="24"/>
          <w:szCs w:val="24"/>
        </w:rPr>
        <w:t>as they are usually available for self-selection by consumers without a requirement to first obtain the advice or prescription of a registered medical doctor, or the advice of a pharmacist.</w:t>
      </w:r>
    </w:p>
    <w:p w:rsidR="00CF4F5B" w:rsidRPr="00CF4F5B" w:rsidRDefault="00CF4F5B" w:rsidP="00D01BFB">
      <w:pPr>
        <w:keepNext/>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Conclusion</w:t>
      </w:r>
    </w:p>
    <w:p w:rsidR="00CF4F5B" w:rsidRPr="00CF4F5B" w:rsidRDefault="009D16A9" w:rsidP="00D01BFB">
      <w:pPr>
        <w:shd w:val="clear" w:color="auto" w:fill="FFFFFF"/>
        <w:spacing w:before="120" w:after="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 xml:space="preserve">e </w:t>
      </w:r>
      <w:r w:rsidR="006B644D">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w:t>
      </w:r>
      <w:r w:rsidRPr="00CF4F5B">
        <w:rPr>
          <w:rFonts w:ascii="Times New Roman" w:eastAsia="Times New Roman" w:hAnsi="Times New Roman" w:cs="Times New Roman"/>
          <w:sz w:val="24"/>
          <w:szCs w:val="24"/>
          <w:lang w:eastAsia="en-AU"/>
        </w:rPr>
        <w:t xml:space="preserve">compatible with human rights </w:t>
      </w:r>
      <w:r>
        <w:rPr>
          <w:rFonts w:ascii="Times New Roman" w:eastAsia="Times New Roman" w:hAnsi="Times New Roman" w:cs="Times New Roman"/>
          <w:sz w:val="24"/>
          <w:szCs w:val="24"/>
          <w:lang w:eastAsia="en-AU"/>
        </w:rPr>
        <w:t xml:space="preserve">because it promotes the right to health in </w:t>
      </w:r>
      <w:r w:rsidR="00B57555">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rticle 12 of the ICESCR as outlined above, and otherwise </w:t>
      </w:r>
      <w:r w:rsidRPr="00CF4F5B">
        <w:rPr>
          <w:rFonts w:ascii="Times New Roman" w:eastAsia="Times New Roman" w:hAnsi="Times New Roman" w:cs="Times New Roman"/>
          <w:sz w:val="24"/>
          <w:szCs w:val="24"/>
          <w:lang w:eastAsia="en-AU"/>
        </w:rPr>
        <w:t>does not raise any human rights issues.</w:t>
      </w:r>
    </w:p>
    <w:p w:rsidR="00D4165E" w:rsidRDefault="00AB4EDD" w:rsidP="009D16A9">
      <w:pPr>
        <w:shd w:val="clear" w:color="auto" w:fill="FFFFFF"/>
        <w:spacing w:before="120" w:after="120" w:line="240" w:lineRule="auto"/>
      </w:pPr>
      <w:r w:rsidRPr="00D01BFB">
        <w:rPr>
          <w:rFonts w:ascii="Times New Roman" w:eastAsia="Times New Roman" w:hAnsi="Times New Roman" w:cs="Times New Roman"/>
          <w:b/>
          <w:bCs/>
          <w:sz w:val="24"/>
          <w:szCs w:val="24"/>
          <w:lang w:eastAsia="en-AU"/>
        </w:rPr>
        <w:t>Michael Shum</w:t>
      </w:r>
      <w:r w:rsidR="00CF4F5B" w:rsidRPr="00CF4F5B">
        <w:rPr>
          <w:rFonts w:ascii="Times New Roman" w:eastAsia="Times New Roman" w:hAnsi="Times New Roman" w:cs="Times New Roman"/>
          <w:b/>
          <w:bCs/>
          <w:sz w:val="24"/>
          <w:szCs w:val="24"/>
          <w:lang w:eastAsia="en-AU"/>
        </w:rPr>
        <w:t>, delegate of the M</w:t>
      </w:r>
      <w:r w:rsidR="00B6146C">
        <w:rPr>
          <w:rFonts w:ascii="Times New Roman" w:eastAsia="Times New Roman" w:hAnsi="Times New Roman" w:cs="Times New Roman"/>
          <w:b/>
          <w:bCs/>
          <w:sz w:val="24"/>
          <w:szCs w:val="24"/>
          <w:lang w:eastAsia="en-AU"/>
        </w:rPr>
        <w:t>inister</w:t>
      </w:r>
      <w:r w:rsidR="001C099C">
        <w:rPr>
          <w:rFonts w:ascii="Times New Roman" w:eastAsia="Times New Roman" w:hAnsi="Times New Roman" w:cs="Times New Roman"/>
          <w:b/>
          <w:bCs/>
          <w:sz w:val="24"/>
          <w:szCs w:val="24"/>
          <w:lang w:eastAsia="en-AU"/>
        </w:rPr>
        <w:t xml:space="preserve"> </w:t>
      </w:r>
      <w:r w:rsidR="00B6146C">
        <w:rPr>
          <w:rFonts w:ascii="Times New Roman" w:eastAsia="Times New Roman" w:hAnsi="Times New Roman" w:cs="Times New Roman"/>
          <w:b/>
          <w:bCs/>
          <w:sz w:val="24"/>
          <w:szCs w:val="24"/>
          <w:lang w:eastAsia="en-AU"/>
        </w:rPr>
        <w:t>for</w:t>
      </w:r>
      <w:r w:rsidR="001C099C">
        <w:rPr>
          <w:rFonts w:ascii="Times New Roman" w:eastAsia="Times New Roman" w:hAnsi="Times New Roman" w:cs="Times New Roman"/>
          <w:b/>
          <w:bCs/>
          <w:sz w:val="24"/>
          <w:szCs w:val="24"/>
          <w:lang w:eastAsia="en-AU"/>
        </w:rPr>
        <w:t xml:space="preserve"> </w:t>
      </w:r>
      <w:r w:rsidR="00B6146C">
        <w:rPr>
          <w:rFonts w:ascii="Times New Roman" w:eastAsia="Times New Roman" w:hAnsi="Times New Roman" w:cs="Times New Roman"/>
          <w:b/>
          <w:bCs/>
          <w:sz w:val="24"/>
          <w:szCs w:val="24"/>
          <w:lang w:eastAsia="en-AU"/>
        </w:rPr>
        <w:t>Health</w:t>
      </w:r>
    </w:p>
    <w:sectPr w:rsidR="00D4165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A8" w:rsidRDefault="00FD75A8" w:rsidP="00A95CCB">
      <w:pPr>
        <w:spacing w:after="0" w:line="240" w:lineRule="auto"/>
      </w:pPr>
      <w:r>
        <w:separator/>
      </w:r>
    </w:p>
  </w:endnote>
  <w:endnote w:type="continuationSeparator" w:id="0">
    <w:p w:rsidR="00FD75A8" w:rsidRDefault="00FD75A8" w:rsidP="00A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CB" w:rsidRPr="00C41C90" w:rsidRDefault="00C41C90" w:rsidP="00C41C90">
    <w:pPr>
      <w:pStyle w:val="Footer"/>
      <w:jc w:val="right"/>
      <w:rPr>
        <w:rFonts w:ascii="Times New Roman" w:hAnsi="Times New Roman" w:cs="Times New Roman"/>
      </w:rPr>
    </w:pPr>
    <w:r w:rsidRPr="00C41C90">
      <w:rPr>
        <w:rFonts w:ascii="Times New Roman" w:hAnsi="Times New Roman" w:cs="Times New Roman"/>
      </w:rPr>
      <w:fldChar w:fldCharType="begin"/>
    </w:r>
    <w:r w:rsidRPr="00C41C90">
      <w:rPr>
        <w:rFonts w:ascii="Times New Roman" w:hAnsi="Times New Roman" w:cs="Times New Roman"/>
      </w:rPr>
      <w:instrText xml:space="preserve"> PAGE   \* MERGEFORMAT </w:instrText>
    </w:r>
    <w:r w:rsidRPr="00C41C90">
      <w:rPr>
        <w:rFonts w:ascii="Times New Roman" w:hAnsi="Times New Roman" w:cs="Times New Roman"/>
      </w:rPr>
      <w:fldChar w:fldCharType="separate"/>
    </w:r>
    <w:r w:rsidR="002707EB">
      <w:rPr>
        <w:rFonts w:ascii="Times New Roman" w:hAnsi="Times New Roman" w:cs="Times New Roman"/>
        <w:noProof/>
      </w:rPr>
      <w:t>1</w:t>
    </w:r>
    <w:r w:rsidRPr="00C41C90">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A8" w:rsidRDefault="00FD75A8" w:rsidP="00A95CCB">
      <w:pPr>
        <w:spacing w:after="0" w:line="240" w:lineRule="auto"/>
      </w:pPr>
      <w:r>
        <w:separator/>
      </w:r>
    </w:p>
  </w:footnote>
  <w:footnote w:type="continuationSeparator" w:id="0">
    <w:p w:rsidR="00FD75A8" w:rsidRDefault="00FD75A8" w:rsidP="00A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336"/>
    <w:multiLevelType w:val="hybridMultilevel"/>
    <w:tmpl w:val="AB28A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B966CC"/>
    <w:multiLevelType w:val="hybridMultilevel"/>
    <w:tmpl w:val="EAF0B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52E219D"/>
    <w:multiLevelType w:val="hybridMultilevel"/>
    <w:tmpl w:val="889A09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2DCE71EE"/>
    <w:multiLevelType w:val="hybridMultilevel"/>
    <w:tmpl w:val="10B8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333D22"/>
    <w:multiLevelType w:val="hybridMultilevel"/>
    <w:tmpl w:val="25161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87455D"/>
    <w:multiLevelType w:val="hybridMultilevel"/>
    <w:tmpl w:val="FBA6CA18"/>
    <w:lvl w:ilvl="0" w:tplc="56DE01A8">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5E397FC3"/>
    <w:multiLevelType w:val="hybridMultilevel"/>
    <w:tmpl w:val="D42E8BBA"/>
    <w:lvl w:ilvl="0" w:tplc="0C090001">
      <w:start w:val="1"/>
      <w:numFmt w:val="bullet"/>
      <w:lvlText w:val=""/>
      <w:lvlJc w:val="left"/>
      <w:pPr>
        <w:ind w:left="720" w:hanging="360"/>
      </w:pPr>
      <w:rPr>
        <w:rFonts w:ascii="Symbol" w:hAnsi="Symbol" w:hint="default"/>
      </w:rPr>
    </w:lvl>
    <w:lvl w:ilvl="1" w:tplc="5DF88CD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8B5346C"/>
    <w:multiLevelType w:val="hybridMultilevel"/>
    <w:tmpl w:val="71C06652"/>
    <w:lvl w:ilvl="0" w:tplc="0C090001">
      <w:start w:val="1"/>
      <w:numFmt w:val="bullet"/>
      <w:lvlText w:val=""/>
      <w:lvlJc w:val="left"/>
      <w:pPr>
        <w:ind w:left="720" w:hanging="360"/>
      </w:pPr>
      <w:rPr>
        <w:rFonts w:ascii="Symbol" w:hAnsi="Symbol" w:hint="default"/>
      </w:rPr>
    </w:lvl>
    <w:lvl w:ilvl="1" w:tplc="A47486CA">
      <w:numFmt w:val="bullet"/>
      <w:lvlText w:val="·"/>
      <w:lvlJc w:val="left"/>
      <w:pPr>
        <w:ind w:left="1545" w:hanging="465"/>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0B18BF"/>
    <w:multiLevelType w:val="hybridMultilevel"/>
    <w:tmpl w:val="AF9206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71238F1"/>
    <w:multiLevelType w:val="hybridMultilevel"/>
    <w:tmpl w:val="50AEB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8"/>
  </w:num>
  <w:num w:numId="6">
    <w:abstractNumId w:val="5"/>
  </w:num>
  <w:num w:numId="7">
    <w:abstractNumId w:val="4"/>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5B"/>
    <w:rsid w:val="00013952"/>
    <w:rsid w:val="00033259"/>
    <w:rsid w:val="000709C0"/>
    <w:rsid w:val="0009074A"/>
    <w:rsid w:val="000949AD"/>
    <w:rsid w:val="000B3E99"/>
    <w:rsid w:val="000B50DC"/>
    <w:rsid w:val="000C5B94"/>
    <w:rsid w:val="000C7EE3"/>
    <w:rsid w:val="000F15EE"/>
    <w:rsid w:val="00122CAD"/>
    <w:rsid w:val="00140AE9"/>
    <w:rsid w:val="001434D5"/>
    <w:rsid w:val="001722DF"/>
    <w:rsid w:val="00196D70"/>
    <w:rsid w:val="00197756"/>
    <w:rsid w:val="001B1768"/>
    <w:rsid w:val="001C099C"/>
    <w:rsid w:val="001C160B"/>
    <w:rsid w:val="001C7403"/>
    <w:rsid w:val="001D6EED"/>
    <w:rsid w:val="0022707A"/>
    <w:rsid w:val="0023375F"/>
    <w:rsid w:val="002339D0"/>
    <w:rsid w:val="00243909"/>
    <w:rsid w:val="002479A6"/>
    <w:rsid w:val="00260B09"/>
    <w:rsid w:val="002707EB"/>
    <w:rsid w:val="002A571E"/>
    <w:rsid w:val="002D27EE"/>
    <w:rsid w:val="002F37E4"/>
    <w:rsid w:val="0030062C"/>
    <w:rsid w:val="0030230B"/>
    <w:rsid w:val="003057A8"/>
    <w:rsid w:val="003110C6"/>
    <w:rsid w:val="00342A86"/>
    <w:rsid w:val="003552CB"/>
    <w:rsid w:val="0039729F"/>
    <w:rsid w:val="003D0AC6"/>
    <w:rsid w:val="003D239A"/>
    <w:rsid w:val="003F3991"/>
    <w:rsid w:val="00406980"/>
    <w:rsid w:val="004114CA"/>
    <w:rsid w:val="00427F2D"/>
    <w:rsid w:val="00436769"/>
    <w:rsid w:val="00437FED"/>
    <w:rsid w:val="0045258A"/>
    <w:rsid w:val="00473AC8"/>
    <w:rsid w:val="004764B6"/>
    <w:rsid w:val="0048790D"/>
    <w:rsid w:val="004B448E"/>
    <w:rsid w:val="004B7FAA"/>
    <w:rsid w:val="004D1353"/>
    <w:rsid w:val="004D2FFB"/>
    <w:rsid w:val="004D67FB"/>
    <w:rsid w:val="004D77BA"/>
    <w:rsid w:val="004D78AF"/>
    <w:rsid w:val="004D7C53"/>
    <w:rsid w:val="004F560D"/>
    <w:rsid w:val="00515CF2"/>
    <w:rsid w:val="0051721A"/>
    <w:rsid w:val="0052163C"/>
    <w:rsid w:val="00561802"/>
    <w:rsid w:val="00564C28"/>
    <w:rsid w:val="0058784B"/>
    <w:rsid w:val="005944B1"/>
    <w:rsid w:val="005B2CC3"/>
    <w:rsid w:val="005C38A8"/>
    <w:rsid w:val="005D27F7"/>
    <w:rsid w:val="005D6A2F"/>
    <w:rsid w:val="005E05F6"/>
    <w:rsid w:val="005E0AB4"/>
    <w:rsid w:val="006138ED"/>
    <w:rsid w:val="006206C3"/>
    <w:rsid w:val="006421CA"/>
    <w:rsid w:val="00655186"/>
    <w:rsid w:val="006569F7"/>
    <w:rsid w:val="00660B39"/>
    <w:rsid w:val="00672156"/>
    <w:rsid w:val="00694286"/>
    <w:rsid w:val="006973F9"/>
    <w:rsid w:val="006A4783"/>
    <w:rsid w:val="006B3FA5"/>
    <w:rsid w:val="006B644D"/>
    <w:rsid w:val="006C0729"/>
    <w:rsid w:val="006D7158"/>
    <w:rsid w:val="006F797A"/>
    <w:rsid w:val="00745775"/>
    <w:rsid w:val="00753681"/>
    <w:rsid w:val="007878F0"/>
    <w:rsid w:val="007A1CB2"/>
    <w:rsid w:val="007C48C3"/>
    <w:rsid w:val="007F6F1C"/>
    <w:rsid w:val="00802311"/>
    <w:rsid w:val="008413D2"/>
    <w:rsid w:val="00842D93"/>
    <w:rsid w:val="00853DC4"/>
    <w:rsid w:val="008929E8"/>
    <w:rsid w:val="00897D9B"/>
    <w:rsid w:val="008C5C7D"/>
    <w:rsid w:val="008D5D8D"/>
    <w:rsid w:val="008F0733"/>
    <w:rsid w:val="008F7B9C"/>
    <w:rsid w:val="00917302"/>
    <w:rsid w:val="009174FA"/>
    <w:rsid w:val="00920E38"/>
    <w:rsid w:val="00930DC8"/>
    <w:rsid w:val="009408D1"/>
    <w:rsid w:val="00947A9D"/>
    <w:rsid w:val="00953476"/>
    <w:rsid w:val="00955BE2"/>
    <w:rsid w:val="009601E0"/>
    <w:rsid w:val="00960733"/>
    <w:rsid w:val="00960BB0"/>
    <w:rsid w:val="0096504C"/>
    <w:rsid w:val="00980B95"/>
    <w:rsid w:val="009A0F47"/>
    <w:rsid w:val="009A4B48"/>
    <w:rsid w:val="009B53B2"/>
    <w:rsid w:val="009C396E"/>
    <w:rsid w:val="009C66ED"/>
    <w:rsid w:val="009D0140"/>
    <w:rsid w:val="009D0423"/>
    <w:rsid w:val="009D16A9"/>
    <w:rsid w:val="009D708A"/>
    <w:rsid w:val="009F633C"/>
    <w:rsid w:val="00A2081A"/>
    <w:rsid w:val="00A30038"/>
    <w:rsid w:val="00A46180"/>
    <w:rsid w:val="00A65DCC"/>
    <w:rsid w:val="00A719B4"/>
    <w:rsid w:val="00A75B37"/>
    <w:rsid w:val="00A873E1"/>
    <w:rsid w:val="00A87418"/>
    <w:rsid w:val="00A91457"/>
    <w:rsid w:val="00A95CCB"/>
    <w:rsid w:val="00AA1CA1"/>
    <w:rsid w:val="00AB4EDD"/>
    <w:rsid w:val="00AC39EA"/>
    <w:rsid w:val="00AC51AF"/>
    <w:rsid w:val="00AC5FF1"/>
    <w:rsid w:val="00AD35DF"/>
    <w:rsid w:val="00AE352A"/>
    <w:rsid w:val="00AF38FE"/>
    <w:rsid w:val="00B00A28"/>
    <w:rsid w:val="00B12768"/>
    <w:rsid w:val="00B57555"/>
    <w:rsid w:val="00B6146C"/>
    <w:rsid w:val="00B83CB9"/>
    <w:rsid w:val="00BA23FB"/>
    <w:rsid w:val="00BA2AAD"/>
    <w:rsid w:val="00BA59C0"/>
    <w:rsid w:val="00BA5A78"/>
    <w:rsid w:val="00BB43D6"/>
    <w:rsid w:val="00BB57A9"/>
    <w:rsid w:val="00BB66B5"/>
    <w:rsid w:val="00BD329F"/>
    <w:rsid w:val="00BD5C67"/>
    <w:rsid w:val="00BF54C2"/>
    <w:rsid w:val="00C00599"/>
    <w:rsid w:val="00C0154A"/>
    <w:rsid w:val="00C064DE"/>
    <w:rsid w:val="00C201A4"/>
    <w:rsid w:val="00C41C90"/>
    <w:rsid w:val="00C43580"/>
    <w:rsid w:val="00C4764A"/>
    <w:rsid w:val="00C60C58"/>
    <w:rsid w:val="00C65561"/>
    <w:rsid w:val="00C97174"/>
    <w:rsid w:val="00CA6821"/>
    <w:rsid w:val="00CB3D97"/>
    <w:rsid w:val="00CC1C9B"/>
    <w:rsid w:val="00CC3CBC"/>
    <w:rsid w:val="00CE2A65"/>
    <w:rsid w:val="00CE4BE0"/>
    <w:rsid w:val="00CF4F5B"/>
    <w:rsid w:val="00CF7959"/>
    <w:rsid w:val="00CF7AF1"/>
    <w:rsid w:val="00D0007F"/>
    <w:rsid w:val="00D01BFB"/>
    <w:rsid w:val="00D12649"/>
    <w:rsid w:val="00D16151"/>
    <w:rsid w:val="00D35938"/>
    <w:rsid w:val="00D4165E"/>
    <w:rsid w:val="00D5661E"/>
    <w:rsid w:val="00D74A3C"/>
    <w:rsid w:val="00D84FA6"/>
    <w:rsid w:val="00DB1AC1"/>
    <w:rsid w:val="00DB398E"/>
    <w:rsid w:val="00DC146B"/>
    <w:rsid w:val="00DC4ADB"/>
    <w:rsid w:val="00DC70A0"/>
    <w:rsid w:val="00DD391B"/>
    <w:rsid w:val="00DD7357"/>
    <w:rsid w:val="00DF32BD"/>
    <w:rsid w:val="00E019F7"/>
    <w:rsid w:val="00E02F15"/>
    <w:rsid w:val="00E05F8F"/>
    <w:rsid w:val="00E3459D"/>
    <w:rsid w:val="00E36CFD"/>
    <w:rsid w:val="00E36EFC"/>
    <w:rsid w:val="00E50880"/>
    <w:rsid w:val="00E50A43"/>
    <w:rsid w:val="00E5421B"/>
    <w:rsid w:val="00E61C1E"/>
    <w:rsid w:val="00E72A28"/>
    <w:rsid w:val="00E80F50"/>
    <w:rsid w:val="00E81898"/>
    <w:rsid w:val="00E961F3"/>
    <w:rsid w:val="00EA2AED"/>
    <w:rsid w:val="00EA563D"/>
    <w:rsid w:val="00EB04DA"/>
    <w:rsid w:val="00EB28F7"/>
    <w:rsid w:val="00EB29B8"/>
    <w:rsid w:val="00EB4CFB"/>
    <w:rsid w:val="00EC1548"/>
    <w:rsid w:val="00EC28D3"/>
    <w:rsid w:val="00EC4EAF"/>
    <w:rsid w:val="00ED7861"/>
    <w:rsid w:val="00ED7DEE"/>
    <w:rsid w:val="00F100A9"/>
    <w:rsid w:val="00F50CBD"/>
    <w:rsid w:val="00F53DBB"/>
    <w:rsid w:val="00F55011"/>
    <w:rsid w:val="00F81387"/>
    <w:rsid w:val="00F8308B"/>
    <w:rsid w:val="00F935B0"/>
    <w:rsid w:val="00FA27CF"/>
    <w:rsid w:val="00FA4209"/>
    <w:rsid w:val="00FA5690"/>
    <w:rsid w:val="00FC4683"/>
    <w:rsid w:val="00FD02F5"/>
    <w:rsid w:val="00FD6BD9"/>
    <w:rsid w:val="00FD75A8"/>
    <w:rsid w:val="00FE3CF0"/>
    <w:rsid w:val="00FE3DBE"/>
    <w:rsid w:val="00FE6A88"/>
    <w:rsid w:val="00FF069A"/>
    <w:rsid w:val="00FF0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 w:type="character" w:styleId="PlaceholderText">
    <w:name w:val="Placeholder Text"/>
    <w:basedOn w:val="DefaultParagraphFont"/>
    <w:uiPriority w:val="99"/>
    <w:semiHidden/>
    <w:rsid w:val="002F37E4"/>
    <w:rPr>
      <w:color w:val="808080"/>
    </w:rPr>
  </w:style>
  <w:style w:type="character" w:styleId="FollowedHyperlink">
    <w:name w:val="FollowedHyperlink"/>
    <w:basedOn w:val="DefaultParagraphFont"/>
    <w:uiPriority w:val="99"/>
    <w:semiHidden/>
    <w:unhideWhenUsed/>
    <w:rsid w:val="00E80F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 w:type="character" w:styleId="PlaceholderText">
    <w:name w:val="Placeholder Text"/>
    <w:basedOn w:val="DefaultParagraphFont"/>
    <w:uiPriority w:val="99"/>
    <w:semiHidden/>
    <w:rsid w:val="002F37E4"/>
    <w:rPr>
      <w:color w:val="808080"/>
    </w:rPr>
  </w:style>
  <w:style w:type="character" w:styleId="FollowedHyperlink">
    <w:name w:val="FollowedHyperlink"/>
    <w:basedOn w:val="DefaultParagraphFont"/>
    <w:uiPriority w:val="99"/>
    <w:semiHidden/>
    <w:unhideWhenUsed/>
    <w:rsid w:val="00E80F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5130">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0"/>
          <w:marRight w:val="0"/>
          <w:marTop w:val="0"/>
          <w:marBottom w:val="0"/>
          <w:divBdr>
            <w:top w:val="none" w:sz="0" w:space="0" w:color="auto"/>
            <w:left w:val="none" w:sz="0" w:space="0" w:color="auto"/>
            <w:bottom w:val="none" w:sz="0" w:space="0" w:color="auto"/>
            <w:right w:val="none" w:sz="0" w:space="0" w:color="auto"/>
          </w:divBdr>
          <w:divsChild>
            <w:div w:id="157157093">
              <w:marLeft w:val="0"/>
              <w:marRight w:val="0"/>
              <w:marTop w:val="0"/>
              <w:marBottom w:val="0"/>
              <w:divBdr>
                <w:top w:val="none" w:sz="0" w:space="0" w:color="auto"/>
                <w:left w:val="none" w:sz="0" w:space="0" w:color="auto"/>
                <w:bottom w:val="none" w:sz="0" w:space="0" w:color="auto"/>
                <w:right w:val="none" w:sz="0" w:space="0" w:color="auto"/>
              </w:divBdr>
              <w:divsChild>
                <w:div w:id="645475578">
                  <w:marLeft w:val="0"/>
                  <w:marRight w:val="0"/>
                  <w:marTop w:val="0"/>
                  <w:marBottom w:val="0"/>
                  <w:divBdr>
                    <w:top w:val="none" w:sz="0" w:space="0" w:color="auto"/>
                    <w:left w:val="none" w:sz="0" w:space="0" w:color="auto"/>
                    <w:bottom w:val="none" w:sz="0" w:space="0" w:color="auto"/>
                    <w:right w:val="none" w:sz="0" w:space="0" w:color="auto"/>
                  </w:divBdr>
                  <w:divsChild>
                    <w:div w:id="2113012917">
                      <w:marLeft w:val="0"/>
                      <w:marRight w:val="0"/>
                      <w:marTop w:val="0"/>
                      <w:marBottom w:val="0"/>
                      <w:divBdr>
                        <w:top w:val="none" w:sz="0" w:space="0" w:color="auto"/>
                        <w:left w:val="none" w:sz="0" w:space="0" w:color="auto"/>
                        <w:bottom w:val="none" w:sz="0" w:space="0" w:color="auto"/>
                        <w:right w:val="none" w:sz="0" w:space="0" w:color="auto"/>
                      </w:divBdr>
                      <w:divsChild>
                        <w:div w:id="1683363024">
                          <w:marLeft w:val="0"/>
                          <w:marRight w:val="0"/>
                          <w:marTop w:val="0"/>
                          <w:marBottom w:val="0"/>
                          <w:divBdr>
                            <w:top w:val="none" w:sz="0" w:space="0" w:color="auto"/>
                            <w:left w:val="none" w:sz="0" w:space="0" w:color="auto"/>
                            <w:bottom w:val="none" w:sz="0" w:space="0" w:color="auto"/>
                            <w:right w:val="none" w:sz="0" w:space="0" w:color="auto"/>
                          </w:divBdr>
                          <w:divsChild>
                            <w:div w:id="864706643">
                              <w:marLeft w:val="0"/>
                              <w:marRight w:val="0"/>
                              <w:marTop w:val="0"/>
                              <w:marBottom w:val="0"/>
                              <w:divBdr>
                                <w:top w:val="none" w:sz="0" w:space="0" w:color="auto"/>
                                <w:left w:val="none" w:sz="0" w:space="0" w:color="auto"/>
                                <w:bottom w:val="none" w:sz="0" w:space="0" w:color="auto"/>
                                <w:right w:val="none" w:sz="0" w:space="0" w:color="auto"/>
                              </w:divBdr>
                              <w:divsChild>
                                <w:div w:id="1413239078">
                                  <w:marLeft w:val="0"/>
                                  <w:marRight w:val="0"/>
                                  <w:marTop w:val="0"/>
                                  <w:marBottom w:val="0"/>
                                  <w:divBdr>
                                    <w:top w:val="none" w:sz="0" w:space="0" w:color="auto"/>
                                    <w:left w:val="none" w:sz="0" w:space="0" w:color="auto"/>
                                    <w:bottom w:val="none" w:sz="0" w:space="0" w:color="auto"/>
                                    <w:right w:val="none" w:sz="0" w:space="0" w:color="auto"/>
                                  </w:divBdr>
                                  <w:divsChild>
                                    <w:div w:id="130101791">
                                      <w:marLeft w:val="0"/>
                                      <w:marRight w:val="0"/>
                                      <w:marTop w:val="0"/>
                                      <w:marBottom w:val="0"/>
                                      <w:divBdr>
                                        <w:top w:val="none" w:sz="0" w:space="0" w:color="auto"/>
                                        <w:left w:val="none" w:sz="0" w:space="0" w:color="auto"/>
                                        <w:bottom w:val="none" w:sz="0" w:space="0" w:color="auto"/>
                                        <w:right w:val="none" w:sz="0" w:space="0" w:color="auto"/>
                                      </w:divBdr>
                                      <w:divsChild>
                                        <w:div w:id="801073336">
                                          <w:marLeft w:val="0"/>
                                          <w:marRight w:val="0"/>
                                          <w:marTop w:val="0"/>
                                          <w:marBottom w:val="0"/>
                                          <w:divBdr>
                                            <w:top w:val="none" w:sz="0" w:space="0" w:color="auto"/>
                                            <w:left w:val="none" w:sz="0" w:space="0" w:color="auto"/>
                                            <w:bottom w:val="none" w:sz="0" w:space="0" w:color="auto"/>
                                            <w:right w:val="none" w:sz="0" w:space="0" w:color="auto"/>
                                          </w:divBdr>
                                          <w:divsChild>
                                            <w:div w:id="165679133">
                                              <w:marLeft w:val="0"/>
                                              <w:marRight w:val="0"/>
                                              <w:marTop w:val="0"/>
                                              <w:marBottom w:val="0"/>
                                              <w:divBdr>
                                                <w:top w:val="none" w:sz="0" w:space="0" w:color="auto"/>
                                                <w:left w:val="none" w:sz="0" w:space="0" w:color="auto"/>
                                                <w:bottom w:val="none" w:sz="0" w:space="0" w:color="auto"/>
                                                <w:right w:val="none" w:sz="0" w:space="0" w:color="auto"/>
                                              </w:divBdr>
                                              <w:divsChild>
                                                <w:div w:id="1919097111">
                                                  <w:marLeft w:val="0"/>
                                                  <w:marRight w:val="0"/>
                                                  <w:marTop w:val="0"/>
                                                  <w:marBottom w:val="0"/>
                                                  <w:divBdr>
                                                    <w:top w:val="none" w:sz="0" w:space="0" w:color="auto"/>
                                                    <w:left w:val="none" w:sz="0" w:space="0" w:color="auto"/>
                                                    <w:bottom w:val="none" w:sz="0" w:space="0" w:color="auto"/>
                                                    <w:right w:val="none" w:sz="0" w:space="0" w:color="auto"/>
                                                  </w:divBdr>
                                                  <w:divsChild>
                                                    <w:div w:id="1650206342">
                                                      <w:marLeft w:val="0"/>
                                                      <w:marRight w:val="0"/>
                                                      <w:marTop w:val="0"/>
                                                      <w:marBottom w:val="0"/>
                                                      <w:divBdr>
                                                        <w:top w:val="none" w:sz="0" w:space="0" w:color="auto"/>
                                                        <w:left w:val="none" w:sz="0" w:space="0" w:color="auto"/>
                                                        <w:bottom w:val="none" w:sz="0" w:space="0" w:color="auto"/>
                                                        <w:right w:val="none" w:sz="0" w:space="0" w:color="auto"/>
                                                      </w:divBdr>
                                                      <w:divsChild>
                                                        <w:div w:id="1162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t.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line.foodchemicalscodex.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penlibrary.org/books/OL22071008M/European_pharmacopoe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pnf.com/" TargetMode="External"/><Relationship Id="rId5" Type="http://schemas.openxmlformats.org/officeDocument/2006/relationships/settings" Target="settings.xml"/><Relationship Id="rId15" Type="http://schemas.openxmlformats.org/officeDocument/2006/relationships/hyperlink" Target="http://www.trove.nla.gov.au/" TargetMode="External"/><Relationship Id="rId10" Type="http://schemas.openxmlformats.org/officeDocument/2006/relationships/hyperlink" Target="http://www.edqm.eu/en/european-pharmacopoeia-ph-eur-9th-editi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harmacopoeia.com/" TargetMode="External"/><Relationship Id="rId14" Type="http://schemas.openxmlformats.org/officeDocument/2006/relationships/hyperlink" Target="http://www.rehydrate.org/ors/expert-consul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4CA6-7A54-42DA-9C7E-2A49D0B6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Deeble, Susan</dc:creator>
  <cp:lastModifiedBy>CARTER, Bless</cp:lastModifiedBy>
  <cp:revision>2</cp:revision>
  <cp:lastPrinted>2019-04-15T03:42:00Z</cp:lastPrinted>
  <dcterms:created xsi:type="dcterms:W3CDTF">2019-04-18T01:37:00Z</dcterms:created>
  <dcterms:modified xsi:type="dcterms:W3CDTF">2019-04-18T01:37:00Z</dcterms:modified>
</cp:coreProperties>
</file>