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2AC7" w14:textId="24CAB4F3" w:rsidR="00715914" w:rsidRPr="004B25D1" w:rsidRDefault="00753BDB" w:rsidP="00B553E8">
      <w:pPr>
        <w:spacing w:before="840" w:after="2400"/>
        <w:rPr>
          <w:sz w:val="28"/>
        </w:rPr>
      </w:pPr>
      <w:r w:rsidRPr="004B25D1">
        <w:rPr>
          <w:noProof/>
        </w:rPr>
        <w:drawing>
          <wp:inline distT="0" distB="0" distL="0" distR="0" wp14:anchorId="35DFC1F9" wp14:editId="5B389576">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0A2F40E" w14:textId="77777777" w:rsidR="00243EC0" w:rsidRPr="004B25D1" w:rsidRDefault="00245421" w:rsidP="007E3DF4">
      <w:pPr>
        <w:pStyle w:val="LI-Title"/>
        <w:pBdr>
          <w:bottom w:val="single" w:sz="4" w:space="1" w:color="auto"/>
        </w:pBdr>
      </w:pPr>
      <w:r w:rsidRPr="004B25D1">
        <w:t>ASIC (Senior Staff Members—Determination) Instrument 2019/117</w:t>
      </w:r>
    </w:p>
    <w:p w14:paraId="067975F6" w14:textId="77777777" w:rsidR="001534EB" w:rsidRPr="004B25D1" w:rsidRDefault="001534EB" w:rsidP="00005446">
      <w:pPr>
        <w:pStyle w:val="LI-Fronttext"/>
        <w:rPr>
          <w:sz w:val="24"/>
          <w:szCs w:val="24"/>
        </w:rPr>
      </w:pPr>
    </w:p>
    <w:p w14:paraId="7CAF0CAC" w14:textId="77777777" w:rsidR="001534EB" w:rsidRPr="004B25D1" w:rsidRDefault="001534EB" w:rsidP="001534EB">
      <w:pPr>
        <w:rPr>
          <w:b/>
          <w:bCs/>
          <w:sz w:val="28"/>
          <w:szCs w:val="28"/>
        </w:rPr>
      </w:pPr>
      <w:r w:rsidRPr="004B25D1">
        <w:rPr>
          <w:b/>
          <w:bCs/>
          <w:sz w:val="28"/>
          <w:szCs w:val="28"/>
        </w:rPr>
        <w:t>About this compilation</w:t>
      </w:r>
    </w:p>
    <w:p w14:paraId="6286118F" w14:textId="77777777" w:rsidR="001534EB" w:rsidRPr="004B25D1" w:rsidRDefault="001534EB" w:rsidP="001534EB">
      <w:pPr>
        <w:rPr>
          <w:b/>
          <w:bCs/>
          <w:sz w:val="24"/>
          <w:szCs w:val="24"/>
        </w:rPr>
      </w:pPr>
    </w:p>
    <w:p w14:paraId="4C5C8B44" w14:textId="7256F05D" w:rsidR="00327F27" w:rsidRPr="004B25D1" w:rsidRDefault="00327F27" w:rsidP="001534EB">
      <w:pPr>
        <w:rPr>
          <w:b/>
          <w:sz w:val="24"/>
          <w:szCs w:val="24"/>
        </w:rPr>
      </w:pPr>
      <w:r w:rsidRPr="004B25D1">
        <w:rPr>
          <w:b/>
          <w:sz w:val="24"/>
          <w:szCs w:val="24"/>
        </w:rPr>
        <w:t xml:space="preserve">Compilation No. </w:t>
      </w:r>
      <w:r w:rsidR="002D2791" w:rsidRPr="004B25D1">
        <w:rPr>
          <w:b/>
          <w:sz w:val="24"/>
          <w:szCs w:val="24"/>
        </w:rPr>
        <w:t>5</w:t>
      </w:r>
      <w:r w:rsidRPr="004B25D1">
        <w:rPr>
          <w:b/>
          <w:sz w:val="24"/>
          <w:szCs w:val="24"/>
        </w:rPr>
        <w:t xml:space="preserve"> </w:t>
      </w:r>
    </w:p>
    <w:p w14:paraId="15579443" w14:textId="77777777" w:rsidR="00327F27" w:rsidRPr="004B25D1" w:rsidRDefault="00327F27" w:rsidP="001534EB">
      <w:pPr>
        <w:rPr>
          <w:sz w:val="24"/>
          <w:szCs w:val="24"/>
        </w:rPr>
      </w:pPr>
    </w:p>
    <w:p w14:paraId="5BDF78AC" w14:textId="76B49800" w:rsidR="00327F27" w:rsidRPr="004B25D1" w:rsidRDefault="001534EB" w:rsidP="001534EB">
      <w:pPr>
        <w:rPr>
          <w:sz w:val="24"/>
          <w:szCs w:val="24"/>
        </w:rPr>
      </w:pPr>
      <w:r w:rsidRPr="004B25D1">
        <w:rPr>
          <w:sz w:val="24"/>
          <w:szCs w:val="24"/>
        </w:rPr>
        <w:t xml:space="preserve">This is a compilation of </w:t>
      </w:r>
      <w:r w:rsidR="00245421" w:rsidRPr="004B25D1">
        <w:rPr>
          <w:i/>
          <w:sz w:val="24"/>
          <w:szCs w:val="24"/>
        </w:rPr>
        <w:t>ASIC (Senior Staff Members—Determination) Instrument 2019/117</w:t>
      </w:r>
      <w:r w:rsidRPr="004B25D1">
        <w:rPr>
          <w:sz w:val="24"/>
          <w:szCs w:val="24"/>
        </w:rPr>
        <w:t xml:space="preserve"> as in force on </w:t>
      </w:r>
      <w:r w:rsidR="003E5796" w:rsidRPr="004B25D1">
        <w:rPr>
          <w:sz w:val="24"/>
          <w:szCs w:val="24"/>
        </w:rPr>
        <w:t>1</w:t>
      </w:r>
      <w:r w:rsidR="002D2791" w:rsidRPr="004B25D1">
        <w:rPr>
          <w:sz w:val="24"/>
          <w:szCs w:val="24"/>
        </w:rPr>
        <w:t xml:space="preserve"> July 2023</w:t>
      </w:r>
      <w:r w:rsidRPr="004B25D1">
        <w:rPr>
          <w:sz w:val="24"/>
          <w:szCs w:val="24"/>
        </w:rPr>
        <w:t>. It includes any commenced amendment affecting the legislative instrument to that date.</w:t>
      </w:r>
      <w:r w:rsidR="00327F27" w:rsidRPr="004B25D1">
        <w:rPr>
          <w:sz w:val="24"/>
          <w:szCs w:val="24"/>
        </w:rPr>
        <w:t xml:space="preserve"> </w:t>
      </w:r>
    </w:p>
    <w:p w14:paraId="27255061" w14:textId="77777777" w:rsidR="00327F27" w:rsidRPr="004B25D1" w:rsidRDefault="00327F27" w:rsidP="001534EB">
      <w:pPr>
        <w:rPr>
          <w:sz w:val="24"/>
          <w:szCs w:val="24"/>
        </w:rPr>
      </w:pPr>
    </w:p>
    <w:p w14:paraId="5D89504F" w14:textId="77777777" w:rsidR="004303BE" w:rsidRPr="004B25D1" w:rsidRDefault="004303BE" w:rsidP="001534EB">
      <w:pPr>
        <w:rPr>
          <w:sz w:val="24"/>
          <w:szCs w:val="24"/>
        </w:rPr>
      </w:pPr>
      <w:r w:rsidRPr="004B25D1">
        <w:rPr>
          <w:sz w:val="24"/>
          <w:szCs w:val="24"/>
        </w:rPr>
        <w:t xml:space="preserve">This compilation was prepared </w:t>
      </w:r>
      <w:r w:rsidR="00327F27" w:rsidRPr="004B25D1">
        <w:rPr>
          <w:sz w:val="24"/>
          <w:szCs w:val="24"/>
        </w:rPr>
        <w:t xml:space="preserve">by </w:t>
      </w:r>
      <w:r w:rsidR="00376F3A" w:rsidRPr="004B25D1">
        <w:rPr>
          <w:sz w:val="24"/>
          <w:szCs w:val="24"/>
        </w:rPr>
        <w:t xml:space="preserve">the </w:t>
      </w:r>
      <w:r w:rsidR="00327F27" w:rsidRPr="004B25D1">
        <w:rPr>
          <w:sz w:val="24"/>
          <w:szCs w:val="24"/>
        </w:rPr>
        <w:t>A</w:t>
      </w:r>
      <w:r w:rsidR="00376F3A" w:rsidRPr="004B25D1">
        <w:rPr>
          <w:sz w:val="24"/>
          <w:szCs w:val="24"/>
        </w:rPr>
        <w:t xml:space="preserve">ustralian Securities and Investments </w:t>
      </w:r>
      <w:r w:rsidR="00327F27" w:rsidRPr="004B25D1">
        <w:rPr>
          <w:sz w:val="24"/>
          <w:szCs w:val="24"/>
        </w:rPr>
        <w:t>C</w:t>
      </w:r>
      <w:r w:rsidR="00376F3A" w:rsidRPr="004B25D1">
        <w:rPr>
          <w:sz w:val="24"/>
          <w:szCs w:val="24"/>
        </w:rPr>
        <w:t>ommission</w:t>
      </w:r>
      <w:r w:rsidRPr="004B25D1">
        <w:rPr>
          <w:sz w:val="24"/>
          <w:szCs w:val="24"/>
        </w:rPr>
        <w:t>.</w:t>
      </w:r>
    </w:p>
    <w:p w14:paraId="77DAD3F1" w14:textId="77777777" w:rsidR="001534EB" w:rsidRPr="004B25D1" w:rsidRDefault="001534EB" w:rsidP="001534EB">
      <w:pPr>
        <w:rPr>
          <w:sz w:val="24"/>
          <w:szCs w:val="24"/>
        </w:rPr>
      </w:pPr>
    </w:p>
    <w:p w14:paraId="2101BE50" w14:textId="77777777" w:rsidR="001534EB" w:rsidRPr="004B25D1" w:rsidRDefault="001534EB" w:rsidP="001534EB">
      <w:pPr>
        <w:rPr>
          <w:sz w:val="24"/>
          <w:szCs w:val="24"/>
        </w:rPr>
      </w:pPr>
      <w:r w:rsidRPr="004B25D1">
        <w:rPr>
          <w:sz w:val="24"/>
          <w:szCs w:val="24"/>
        </w:rPr>
        <w:t xml:space="preserve">The notes at the end of this compilation (the </w:t>
      </w:r>
      <w:r w:rsidRPr="004B25D1">
        <w:rPr>
          <w:b/>
          <w:bCs/>
          <w:i/>
          <w:iCs/>
          <w:sz w:val="24"/>
          <w:szCs w:val="24"/>
        </w:rPr>
        <w:t>endnotes</w:t>
      </w:r>
      <w:r w:rsidRPr="004B25D1">
        <w:rPr>
          <w:sz w:val="24"/>
          <w:szCs w:val="24"/>
        </w:rPr>
        <w:t>) include information</w:t>
      </w:r>
    </w:p>
    <w:p w14:paraId="5AEEBCFB" w14:textId="77777777" w:rsidR="001534EB" w:rsidRPr="00A41CB2" w:rsidRDefault="001534EB" w:rsidP="001534EB">
      <w:pPr>
        <w:rPr>
          <w:sz w:val="24"/>
          <w:szCs w:val="24"/>
        </w:rPr>
      </w:pPr>
      <w:r w:rsidRPr="004B25D1">
        <w:rPr>
          <w:sz w:val="24"/>
          <w:szCs w:val="24"/>
        </w:rPr>
        <w:t>about amending instruments and the amendment history of each amended provision.</w:t>
      </w:r>
    </w:p>
    <w:p w14:paraId="13D4D2B0" w14:textId="77777777" w:rsidR="00F171A1" w:rsidRPr="00BB5C17" w:rsidRDefault="00F171A1" w:rsidP="00005446">
      <w:pPr>
        <w:pStyle w:val="LI-Fronttext"/>
        <w:pBdr>
          <w:bottom w:val="single" w:sz="4" w:space="1" w:color="auto"/>
        </w:pBdr>
        <w:rPr>
          <w:sz w:val="24"/>
          <w:szCs w:val="24"/>
        </w:rPr>
      </w:pPr>
    </w:p>
    <w:p w14:paraId="66A353D2" w14:textId="77777777" w:rsidR="00715914" w:rsidRPr="00F61B09" w:rsidRDefault="00715914" w:rsidP="00715914">
      <w:pPr>
        <w:pStyle w:val="Header"/>
        <w:tabs>
          <w:tab w:val="clear" w:pos="4150"/>
          <w:tab w:val="clear" w:pos="8307"/>
        </w:tabs>
      </w:pPr>
    </w:p>
    <w:p w14:paraId="22D38DBC"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28F13519" w14:textId="77777777" w:rsidR="004E5048" w:rsidRPr="00560427" w:rsidRDefault="004E5048">
      <w:pPr>
        <w:pStyle w:val="TOCHeading"/>
        <w:rPr>
          <w:rFonts w:ascii="Times New Roman" w:hAnsi="Times New Roman"/>
          <w:b/>
          <w:bCs/>
          <w:color w:val="000000" w:themeColor="text1"/>
        </w:rPr>
      </w:pPr>
      <w:r w:rsidRPr="00560427">
        <w:rPr>
          <w:rFonts w:ascii="Times New Roman" w:hAnsi="Times New Roman"/>
          <w:b/>
          <w:bCs/>
          <w:color w:val="000000" w:themeColor="text1"/>
        </w:rPr>
        <w:lastRenderedPageBreak/>
        <w:t>Contents</w:t>
      </w:r>
    </w:p>
    <w:p w14:paraId="488EC4B7" w14:textId="77777777" w:rsidR="004E5048" w:rsidRPr="004E5048" w:rsidRDefault="004E5048">
      <w:pPr>
        <w:pStyle w:val="TOC1"/>
        <w:rPr>
          <w:rFonts w:ascii="Calibri" w:hAnsi="Calibri"/>
          <w:b w:val="0"/>
          <w:noProof/>
          <w:kern w:val="0"/>
          <w:sz w:val="22"/>
          <w:szCs w:val="22"/>
        </w:rPr>
      </w:pPr>
      <w:r>
        <w:fldChar w:fldCharType="begin"/>
      </w:r>
      <w:r>
        <w:instrText xml:space="preserve"> TOC \o "1-3" \h \z \u </w:instrText>
      </w:r>
      <w:r>
        <w:fldChar w:fldCharType="separate"/>
      </w:r>
      <w:hyperlink w:anchor="_Toc106274370" w:history="1">
        <w:r w:rsidRPr="00A23779">
          <w:rPr>
            <w:rStyle w:val="Hyperlink"/>
            <w:noProof/>
          </w:rPr>
          <w:t>Part 1—Preliminary</w:t>
        </w:r>
        <w:r>
          <w:rPr>
            <w:noProof/>
            <w:webHidden/>
          </w:rPr>
          <w:tab/>
        </w:r>
        <w:r>
          <w:rPr>
            <w:noProof/>
            <w:webHidden/>
          </w:rPr>
          <w:fldChar w:fldCharType="begin"/>
        </w:r>
        <w:r>
          <w:rPr>
            <w:noProof/>
            <w:webHidden/>
          </w:rPr>
          <w:instrText xml:space="preserve"> PAGEREF _Toc106274370 \h </w:instrText>
        </w:r>
        <w:r>
          <w:rPr>
            <w:noProof/>
            <w:webHidden/>
          </w:rPr>
        </w:r>
        <w:r>
          <w:rPr>
            <w:noProof/>
            <w:webHidden/>
          </w:rPr>
          <w:fldChar w:fldCharType="separate"/>
        </w:r>
        <w:r>
          <w:rPr>
            <w:noProof/>
            <w:webHidden/>
          </w:rPr>
          <w:t>3</w:t>
        </w:r>
        <w:r>
          <w:rPr>
            <w:noProof/>
            <w:webHidden/>
          </w:rPr>
          <w:fldChar w:fldCharType="end"/>
        </w:r>
      </w:hyperlink>
    </w:p>
    <w:p w14:paraId="281D8902" w14:textId="77777777" w:rsidR="004E5048" w:rsidRPr="004E5048" w:rsidRDefault="004B25D1">
      <w:pPr>
        <w:pStyle w:val="TOC2"/>
        <w:tabs>
          <w:tab w:val="left" w:pos="1604"/>
        </w:tabs>
        <w:rPr>
          <w:rFonts w:ascii="Calibri" w:hAnsi="Calibri"/>
          <w:noProof/>
          <w:kern w:val="0"/>
          <w:sz w:val="22"/>
          <w:szCs w:val="22"/>
        </w:rPr>
      </w:pPr>
      <w:hyperlink w:anchor="_Toc106274371" w:history="1">
        <w:r w:rsidR="004E5048" w:rsidRPr="00A23779">
          <w:rPr>
            <w:rStyle w:val="Hyperlink"/>
            <w:noProof/>
          </w:rPr>
          <w:t>1</w:t>
        </w:r>
        <w:r w:rsidR="004E5048" w:rsidRPr="004E5048">
          <w:rPr>
            <w:rFonts w:ascii="Calibri" w:hAnsi="Calibri"/>
            <w:noProof/>
            <w:kern w:val="0"/>
            <w:sz w:val="22"/>
            <w:szCs w:val="22"/>
          </w:rPr>
          <w:tab/>
        </w:r>
        <w:r w:rsidR="004E5048" w:rsidRPr="00A23779">
          <w:rPr>
            <w:rStyle w:val="Hyperlink"/>
            <w:noProof/>
          </w:rPr>
          <w:t>Name of legislative instrument</w:t>
        </w:r>
        <w:r w:rsidR="004E5048">
          <w:rPr>
            <w:noProof/>
            <w:webHidden/>
          </w:rPr>
          <w:tab/>
        </w:r>
        <w:r w:rsidR="004E5048">
          <w:rPr>
            <w:noProof/>
            <w:webHidden/>
          </w:rPr>
          <w:fldChar w:fldCharType="begin"/>
        </w:r>
        <w:r w:rsidR="004E5048">
          <w:rPr>
            <w:noProof/>
            <w:webHidden/>
          </w:rPr>
          <w:instrText xml:space="preserve"> PAGEREF _Toc106274371 \h </w:instrText>
        </w:r>
        <w:r w:rsidR="004E5048">
          <w:rPr>
            <w:noProof/>
            <w:webHidden/>
          </w:rPr>
        </w:r>
        <w:r w:rsidR="004E5048">
          <w:rPr>
            <w:noProof/>
            <w:webHidden/>
          </w:rPr>
          <w:fldChar w:fldCharType="separate"/>
        </w:r>
        <w:r w:rsidR="004E5048">
          <w:rPr>
            <w:noProof/>
            <w:webHidden/>
          </w:rPr>
          <w:t>3</w:t>
        </w:r>
        <w:r w:rsidR="004E5048">
          <w:rPr>
            <w:noProof/>
            <w:webHidden/>
          </w:rPr>
          <w:fldChar w:fldCharType="end"/>
        </w:r>
      </w:hyperlink>
    </w:p>
    <w:p w14:paraId="101DD41E" w14:textId="77777777" w:rsidR="004E5048" w:rsidRPr="004E5048" w:rsidRDefault="004B25D1">
      <w:pPr>
        <w:pStyle w:val="TOC2"/>
        <w:tabs>
          <w:tab w:val="left" w:pos="1604"/>
        </w:tabs>
        <w:rPr>
          <w:rFonts w:ascii="Calibri" w:hAnsi="Calibri"/>
          <w:noProof/>
          <w:kern w:val="0"/>
          <w:sz w:val="22"/>
          <w:szCs w:val="22"/>
        </w:rPr>
      </w:pPr>
      <w:hyperlink w:anchor="_Toc106274372" w:history="1">
        <w:r w:rsidR="004E5048" w:rsidRPr="00A23779">
          <w:rPr>
            <w:rStyle w:val="Hyperlink"/>
            <w:noProof/>
          </w:rPr>
          <w:t>3</w:t>
        </w:r>
        <w:r w:rsidR="004E5048" w:rsidRPr="004E5048">
          <w:rPr>
            <w:rFonts w:ascii="Calibri" w:hAnsi="Calibri"/>
            <w:noProof/>
            <w:kern w:val="0"/>
            <w:sz w:val="22"/>
            <w:szCs w:val="22"/>
          </w:rPr>
          <w:tab/>
        </w:r>
        <w:r w:rsidR="004E5048" w:rsidRPr="00A23779">
          <w:rPr>
            <w:rStyle w:val="Hyperlink"/>
            <w:noProof/>
          </w:rPr>
          <w:t>Authority</w:t>
        </w:r>
        <w:r w:rsidR="004E5048">
          <w:rPr>
            <w:noProof/>
            <w:webHidden/>
          </w:rPr>
          <w:tab/>
        </w:r>
        <w:r w:rsidR="004E5048">
          <w:rPr>
            <w:noProof/>
            <w:webHidden/>
          </w:rPr>
          <w:fldChar w:fldCharType="begin"/>
        </w:r>
        <w:r w:rsidR="004E5048">
          <w:rPr>
            <w:noProof/>
            <w:webHidden/>
          </w:rPr>
          <w:instrText xml:space="preserve"> PAGEREF _Toc106274372 \h </w:instrText>
        </w:r>
        <w:r w:rsidR="004E5048">
          <w:rPr>
            <w:noProof/>
            <w:webHidden/>
          </w:rPr>
        </w:r>
        <w:r w:rsidR="004E5048">
          <w:rPr>
            <w:noProof/>
            <w:webHidden/>
          </w:rPr>
          <w:fldChar w:fldCharType="separate"/>
        </w:r>
        <w:r w:rsidR="004E5048">
          <w:rPr>
            <w:noProof/>
            <w:webHidden/>
          </w:rPr>
          <w:t>3</w:t>
        </w:r>
        <w:r w:rsidR="004E5048">
          <w:rPr>
            <w:noProof/>
            <w:webHidden/>
          </w:rPr>
          <w:fldChar w:fldCharType="end"/>
        </w:r>
      </w:hyperlink>
    </w:p>
    <w:p w14:paraId="635F33D3" w14:textId="77777777" w:rsidR="004E5048" w:rsidRPr="004E5048" w:rsidRDefault="004B25D1">
      <w:pPr>
        <w:pStyle w:val="TOC2"/>
        <w:tabs>
          <w:tab w:val="left" w:pos="1604"/>
        </w:tabs>
        <w:rPr>
          <w:rFonts w:ascii="Calibri" w:hAnsi="Calibri"/>
          <w:noProof/>
          <w:kern w:val="0"/>
          <w:sz w:val="22"/>
          <w:szCs w:val="22"/>
        </w:rPr>
      </w:pPr>
      <w:hyperlink w:anchor="_Toc106274373" w:history="1">
        <w:r w:rsidR="004E5048" w:rsidRPr="00A23779">
          <w:rPr>
            <w:rStyle w:val="Hyperlink"/>
            <w:noProof/>
          </w:rPr>
          <w:t>4</w:t>
        </w:r>
        <w:r w:rsidR="004E5048" w:rsidRPr="004E5048">
          <w:rPr>
            <w:rFonts w:ascii="Calibri" w:hAnsi="Calibri"/>
            <w:noProof/>
            <w:kern w:val="0"/>
            <w:sz w:val="22"/>
            <w:szCs w:val="22"/>
          </w:rPr>
          <w:tab/>
        </w:r>
        <w:r w:rsidR="004E5048" w:rsidRPr="00A23779">
          <w:rPr>
            <w:rStyle w:val="Hyperlink"/>
            <w:noProof/>
          </w:rPr>
          <w:t>Definitions</w:t>
        </w:r>
        <w:r w:rsidR="004E5048">
          <w:rPr>
            <w:noProof/>
            <w:webHidden/>
          </w:rPr>
          <w:tab/>
        </w:r>
        <w:r w:rsidR="004E5048">
          <w:rPr>
            <w:noProof/>
            <w:webHidden/>
          </w:rPr>
          <w:fldChar w:fldCharType="begin"/>
        </w:r>
        <w:r w:rsidR="004E5048">
          <w:rPr>
            <w:noProof/>
            <w:webHidden/>
          </w:rPr>
          <w:instrText xml:space="preserve"> PAGEREF _Toc106274373 \h </w:instrText>
        </w:r>
        <w:r w:rsidR="004E5048">
          <w:rPr>
            <w:noProof/>
            <w:webHidden/>
          </w:rPr>
        </w:r>
        <w:r w:rsidR="004E5048">
          <w:rPr>
            <w:noProof/>
            <w:webHidden/>
          </w:rPr>
          <w:fldChar w:fldCharType="separate"/>
        </w:r>
        <w:r w:rsidR="004E5048">
          <w:rPr>
            <w:noProof/>
            <w:webHidden/>
          </w:rPr>
          <w:t>3</w:t>
        </w:r>
        <w:r w:rsidR="004E5048">
          <w:rPr>
            <w:noProof/>
            <w:webHidden/>
          </w:rPr>
          <w:fldChar w:fldCharType="end"/>
        </w:r>
      </w:hyperlink>
    </w:p>
    <w:p w14:paraId="565416F1" w14:textId="77777777" w:rsidR="004E5048" w:rsidRPr="004E5048" w:rsidRDefault="004B25D1">
      <w:pPr>
        <w:pStyle w:val="TOC1"/>
        <w:rPr>
          <w:rFonts w:ascii="Calibri" w:hAnsi="Calibri"/>
          <w:b w:val="0"/>
          <w:noProof/>
          <w:kern w:val="0"/>
          <w:sz w:val="22"/>
          <w:szCs w:val="22"/>
        </w:rPr>
      </w:pPr>
      <w:hyperlink w:anchor="_Toc106274374" w:history="1">
        <w:r w:rsidR="004E5048" w:rsidRPr="00A23779">
          <w:rPr>
            <w:rStyle w:val="Hyperlink"/>
            <w:noProof/>
          </w:rPr>
          <w:t>Part 2—Determination</w:t>
        </w:r>
        <w:r w:rsidR="004E5048">
          <w:rPr>
            <w:noProof/>
            <w:webHidden/>
          </w:rPr>
          <w:tab/>
        </w:r>
        <w:r w:rsidR="004E5048">
          <w:rPr>
            <w:noProof/>
            <w:webHidden/>
          </w:rPr>
          <w:fldChar w:fldCharType="begin"/>
        </w:r>
        <w:r w:rsidR="004E5048">
          <w:rPr>
            <w:noProof/>
            <w:webHidden/>
          </w:rPr>
          <w:instrText xml:space="preserve"> PAGEREF _Toc106274374 \h </w:instrText>
        </w:r>
        <w:r w:rsidR="004E5048">
          <w:rPr>
            <w:noProof/>
            <w:webHidden/>
          </w:rPr>
        </w:r>
        <w:r w:rsidR="004E5048">
          <w:rPr>
            <w:noProof/>
            <w:webHidden/>
          </w:rPr>
          <w:fldChar w:fldCharType="separate"/>
        </w:r>
        <w:r w:rsidR="004E5048">
          <w:rPr>
            <w:noProof/>
            <w:webHidden/>
          </w:rPr>
          <w:t>4</w:t>
        </w:r>
        <w:r w:rsidR="004E5048">
          <w:rPr>
            <w:noProof/>
            <w:webHidden/>
          </w:rPr>
          <w:fldChar w:fldCharType="end"/>
        </w:r>
      </w:hyperlink>
    </w:p>
    <w:p w14:paraId="73010DF7" w14:textId="77777777" w:rsidR="004E5048" w:rsidRPr="004E5048" w:rsidRDefault="004B25D1">
      <w:pPr>
        <w:pStyle w:val="TOC2"/>
        <w:tabs>
          <w:tab w:val="left" w:pos="1604"/>
        </w:tabs>
        <w:rPr>
          <w:rFonts w:ascii="Calibri" w:hAnsi="Calibri"/>
          <w:noProof/>
          <w:kern w:val="0"/>
          <w:sz w:val="22"/>
          <w:szCs w:val="22"/>
        </w:rPr>
      </w:pPr>
      <w:hyperlink w:anchor="_Toc106274375" w:history="1">
        <w:r w:rsidR="004E5048" w:rsidRPr="00A23779">
          <w:rPr>
            <w:rStyle w:val="Hyperlink"/>
            <w:noProof/>
          </w:rPr>
          <w:t>5</w:t>
        </w:r>
        <w:r w:rsidR="004E5048" w:rsidRPr="004E5048">
          <w:rPr>
            <w:rFonts w:ascii="Calibri" w:hAnsi="Calibri"/>
            <w:noProof/>
            <w:kern w:val="0"/>
            <w:sz w:val="22"/>
            <w:szCs w:val="22"/>
          </w:rPr>
          <w:tab/>
        </w:r>
        <w:r w:rsidR="004E5048" w:rsidRPr="00A23779">
          <w:rPr>
            <w:rStyle w:val="Hyperlink"/>
            <w:noProof/>
          </w:rPr>
          <w:t>Senior staff members for all purposes</w:t>
        </w:r>
        <w:r w:rsidR="004E5048">
          <w:rPr>
            <w:noProof/>
            <w:webHidden/>
          </w:rPr>
          <w:tab/>
        </w:r>
        <w:r w:rsidR="004E5048">
          <w:rPr>
            <w:noProof/>
            <w:webHidden/>
          </w:rPr>
          <w:fldChar w:fldCharType="begin"/>
        </w:r>
        <w:r w:rsidR="004E5048">
          <w:rPr>
            <w:noProof/>
            <w:webHidden/>
          </w:rPr>
          <w:instrText xml:space="preserve"> PAGEREF _Toc106274375 \h </w:instrText>
        </w:r>
        <w:r w:rsidR="004E5048">
          <w:rPr>
            <w:noProof/>
            <w:webHidden/>
          </w:rPr>
        </w:r>
        <w:r w:rsidR="004E5048">
          <w:rPr>
            <w:noProof/>
            <w:webHidden/>
          </w:rPr>
          <w:fldChar w:fldCharType="separate"/>
        </w:r>
        <w:r w:rsidR="004E5048">
          <w:rPr>
            <w:noProof/>
            <w:webHidden/>
          </w:rPr>
          <w:t>4</w:t>
        </w:r>
        <w:r w:rsidR="004E5048">
          <w:rPr>
            <w:noProof/>
            <w:webHidden/>
          </w:rPr>
          <w:fldChar w:fldCharType="end"/>
        </w:r>
      </w:hyperlink>
    </w:p>
    <w:p w14:paraId="0A81A496" w14:textId="77777777" w:rsidR="004E5048" w:rsidRPr="004E5048" w:rsidRDefault="004B25D1">
      <w:pPr>
        <w:pStyle w:val="TOC2"/>
        <w:tabs>
          <w:tab w:val="left" w:pos="1604"/>
        </w:tabs>
        <w:rPr>
          <w:rFonts w:ascii="Calibri" w:hAnsi="Calibri"/>
          <w:noProof/>
          <w:kern w:val="0"/>
          <w:sz w:val="22"/>
          <w:szCs w:val="22"/>
        </w:rPr>
      </w:pPr>
      <w:hyperlink w:anchor="_Toc106274376" w:history="1">
        <w:r w:rsidR="004E5048" w:rsidRPr="00A23779">
          <w:rPr>
            <w:rStyle w:val="Hyperlink"/>
            <w:noProof/>
          </w:rPr>
          <w:t>6</w:t>
        </w:r>
        <w:r w:rsidR="004E5048" w:rsidRPr="004E5048">
          <w:rPr>
            <w:rFonts w:ascii="Calibri" w:hAnsi="Calibri"/>
            <w:noProof/>
            <w:kern w:val="0"/>
            <w:sz w:val="22"/>
            <w:szCs w:val="22"/>
          </w:rPr>
          <w:tab/>
        </w:r>
        <w:r w:rsidR="004E5048" w:rsidRPr="00A23779">
          <w:rPr>
            <w:rStyle w:val="Hyperlink"/>
            <w:noProof/>
          </w:rPr>
          <w:t>Senior staff members for limited purposes</w:t>
        </w:r>
        <w:r w:rsidR="004E5048">
          <w:rPr>
            <w:noProof/>
            <w:webHidden/>
          </w:rPr>
          <w:tab/>
        </w:r>
        <w:r w:rsidR="004E5048">
          <w:rPr>
            <w:noProof/>
            <w:webHidden/>
          </w:rPr>
          <w:fldChar w:fldCharType="begin"/>
        </w:r>
        <w:r w:rsidR="004E5048">
          <w:rPr>
            <w:noProof/>
            <w:webHidden/>
          </w:rPr>
          <w:instrText xml:space="preserve"> PAGEREF _Toc106274376 \h </w:instrText>
        </w:r>
        <w:r w:rsidR="004E5048">
          <w:rPr>
            <w:noProof/>
            <w:webHidden/>
          </w:rPr>
        </w:r>
        <w:r w:rsidR="004E5048">
          <w:rPr>
            <w:noProof/>
            <w:webHidden/>
          </w:rPr>
          <w:fldChar w:fldCharType="separate"/>
        </w:r>
        <w:r w:rsidR="004E5048">
          <w:rPr>
            <w:noProof/>
            <w:webHidden/>
          </w:rPr>
          <w:t>4</w:t>
        </w:r>
        <w:r w:rsidR="004E5048">
          <w:rPr>
            <w:noProof/>
            <w:webHidden/>
          </w:rPr>
          <w:fldChar w:fldCharType="end"/>
        </w:r>
      </w:hyperlink>
    </w:p>
    <w:p w14:paraId="2A93B8AE" w14:textId="77777777" w:rsidR="004E5048" w:rsidRPr="004E5048" w:rsidRDefault="004B25D1">
      <w:pPr>
        <w:pStyle w:val="TOC1"/>
        <w:rPr>
          <w:rFonts w:ascii="Calibri" w:hAnsi="Calibri"/>
          <w:b w:val="0"/>
          <w:noProof/>
          <w:kern w:val="0"/>
          <w:sz w:val="22"/>
          <w:szCs w:val="22"/>
        </w:rPr>
      </w:pPr>
      <w:hyperlink w:anchor="_Toc106274377" w:history="1">
        <w:r w:rsidR="004E5048" w:rsidRPr="00A23779">
          <w:rPr>
            <w:rStyle w:val="Hyperlink"/>
            <w:noProof/>
          </w:rPr>
          <w:t>Endnotes</w:t>
        </w:r>
        <w:r w:rsidR="004E5048">
          <w:rPr>
            <w:noProof/>
            <w:webHidden/>
          </w:rPr>
          <w:tab/>
        </w:r>
        <w:r w:rsidR="004E5048">
          <w:rPr>
            <w:noProof/>
            <w:webHidden/>
          </w:rPr>
          <w:fldChar w:fldCharType="begin"/>
        </w:r>
        <w:r w:rsidR="004E5048">
          <w:rPr>
            <w:noProof/>
            <w:webHidden/>
          </w:rPr>
          <w:instrText xml:space="preserve"> PAGEREF _Toc106274377 \h </w:instrText>
        </w:r>
        <w:r w:rsidR="004E5048">
          <w:rPr>
            <w:noProof/>
            <w:webHidden/>
          </w:rPr>
        </w:r>
        <w:r w:rsidR="004E5048">
          <w:rPr>
            <w:noProof/>
            <w:webHidden/>
          </w:rPr>
          <w:fldChar w:fldCharType="separate"/>
        </w:r>
        <w:r w:rsidR="004E5048">
          <w:rPr>
            <w:noProof/>
            <w:webHidden/>
          </w:rPr>
          <w:t>6</w:t>
        </w:r>
        <w:r w:rsidR="004E5048">
          <w:rPr>
            <w:noProof/>
            <w:webHidden/>
          </w:rPr>
          <w:fldChar w:fldCharType="end"/>
        </w:r>
      </w:hyperlink>
    </w:p>
    <w:p w14:paraId="0020A8CE" w14:textId="77777777" w:rsidR="004E5048" w:rsidRPr="004E5048" w:rsidRDefault="004B25D1">
      <w:pPr>
        <w:pStyle w:val="TOC2"/>
        <w:rPr>
          <w:rFonts w:ascii="Calibri" w:hAnsi="Calibri"/>
          <w:noProof/>
          <w:kern w:val="0"/>
          <w:sz w:val="22"/>
          <w:szCs w:val="22"/>
        </w:rPr>
      </w:pPr>
      <w:hyperlink w:anchor="_Toc106274378" w:history="1">
        <w:r w:rsidR="004E5048" w:rsidRPr="00A23779">
          <w:rPr>
            <w:rStyle w:val="Hyperlink"/>
            <w:noProof/>
          </w:rPr>
          <w:t>Endnote 1—Instrument history</w:t>
        </w:r>
        <w:r w:rsidR="004E5048">
          <w:rPr>
            <w:noProof/>
            <w:webHidden/>
          </w:rPr>
          <w:tab/>
        </w:r>
        <w:r w:rsidR="004E5048">
          <w:rPr>
            <w:noProof/>
            <w:webHidden/>
          </w:rPr>
          <w:fldChar w:fldCharType="begin"/>
        </w:r>
        <w:r w:rsidR="004E5048">
          <w:rPr>
            <w:noProof/>
            <w:webHidden/>
          </w:rPr>
          <w:instrText xml:space="preserve"> PAGEREF _Toc106274378 \h </w:instrText>
        </w:r>
        <w:r w:rsidR="004E5048">
          <w:rPr>
            <w:noProof/>
            <w:webHidden/>
          </w:rPr>
        </w:r>
        <w:r w:rsidR="004E5048">
          <w:rPr>
            <w:noProof/>
            <w:webHidden/>
          </w:rPr>
          <w:fldChar w:fldCharType="separate"/>
        </w:r>
        <w:r w:rsidR="004E5048">
          <w:rPr>
            <w:noProof/>
            <w:webHidden/>
          </w:rPr>
          <w:t>6</w:t>
        </w:r>
        <w:r w:rsidR="004E5048">
          <w:rPr>
            <w:noProof/>
            <w:webHidden/>
          </w:rPr>
          <w:fldChar w:fldCharType="end"/>
        </w:r>
      </w:hyperlink>
    </w:p>
    <w:p w14:paraId="7FF8A626" w14:textId="77777777" w:rsidR="004E5048" w:rsidRPr="004E5048" w:rsidRDefault="004B25D1">
      <w:pPr>
        <w:pStyle w:val="TOC2"/>
        <w:rPr>
          <w:rFonts w:ascii="Calibri" w:hAnsi="Calibri"/>
          <w:noProof/>
          <w:kern w:val="0"/>
          <w:sz w:val="22"/>
          <w:szCs w:val="22"/>
        </w:rPr>
      </w:pPr>
      <w:hyperlink w:anchor="_Toc106274379" w:history="1">
        <w:r w:rsidR="004E5048" w:rsidRPr="00A23779">
          <w:rPr>
            <w:rStyle w:val="Hyperlink"/>
            <w:noProof/>
          </w:rPr>
          <w:t>Endnote 2—Amendment history</w:t>
        </w:r>
        <w:r w:rsidR="004E5048">
          <w:rPr>
            <w:noProof/>
            <w:webHidden/>
          </w:rPr>
          <w:tab/>
        </w:r>
        <w:r w:rsidR="004E5048">
          <w:rPr>
            <w:noProof/>
            <w:webHidden/>
          </w:rPr>
          <w:fldChar w:fldCharType="begin"/>
        </w:r>
        <w:r w:rsidR="004E5048">
          <w:rPr>
            <w:noProof/>
            <w:webHidden/>
          </w:rPr>
          <w:instrText xml:space="preserve"> PAGEREF _Toc106274379 \h </w:instrText>
        </w:r>
        <w:r w:rsidR="004E5048">
          <w:rPr>
            <w:noProof/>
            <w:webHidden/>
          </w:rPr>
        </w:r>
        <w:r w:rsidR="004E5048">
          <w:rPr>
            <w:noProof/>
            <w:webHidden/>
          </w:rPr>
          <w:fldChar w:fldCharType="separate"/>
        </w:r>
        <w:r w:rsidR="004E5048">
          <w:rPr>
            <w:noProof/>
            <w:webHidden/>
          </w:rPr>
          <w:t>6</w:t>
        </w:r>
        <w:r w:rsidR="004E5048">
          <w:rPr>
            <w:noProof/>
            <w:webHidden/>
          </w:rPr>
          <w:fldChar w:fldCharType="end"/>
        </w:r>
      </w:hyperlink>
    </w:p>
    <w:p w14:paraId="010AEC4E" w14:textId="77777777" w:rsidR="004E5048" w:rsidRDefault="004E5048">
      <w:r>
        <w:rPr>
          <w:b/>
          <w:bCs/>
          <w:noProof/>
        </w:rPr>
        <w:fldChar w:fldCharType="end"/>
      </w:r>
    </w:p>
    <w:p w14:paraId="20BA4F9C"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bookmarkStart w:id="0" w:name="BKCheck15B_2"/>
      <w:bookmarkEnd w:id="0"/>
    </w:p>
    <w:p w14:paraId="268CCC3F" w14:textId="77777777" w:rsidR="00245421" w:rsidRDefault="00245421" w:rsidP="00245421">
      <w:pPr>
        <w:pStyle w:val="LI-Heading1"/>
      </w:pPr>
      <w:bookmarkStart w:id="1" w:name="BK_S3P1L1C1"/>
      <w:bookmarkStart w:id="2" w:name="_Toc3802002"/>
      <w:bookmarkStart w:id="3" w:name="_Toc13143796"/>
      <w:bookmarkStart w:id="4" w:name="_Toc106274198"/>
      <w:bookmarkStart w:id="5" w:name="_Toc106274370"/>
      <w:bookmarkStart w:id="6" w:name="_Toc402889769"/>
      <w:bookmarkStart w:id="7" w:name="_Toc420481767"/>
      <w:bookmarkStart w:id="8" w:name="_Toc401238162"/>
      <w:bookmarkEnd w:id="1"/>
      <w:r>
        <w:lastRenderedPageBreak/>
        <w:t>Part 1—Preliminary</w:t>
      </w:r>
      <w:bookmarkEnd w:id="2"/>
      <w:bookmarkEnd w:id="3"/>
      <w:bookmarkEnd w:id="4"/>
      <w:bookmarkEnd w:id="5"/>
    </w:p>
    <w:p w14:paraId="028445B0" w14:textId="77777777" w:rsidR="00245421" w:rsidRDefault="00245421" w:rsidP="00245421">
      <w:pPr>
        <w:pStyle w:val="LI-Heading2"/>
        <w:rPr>
          <w:szCs w:val="24"/>
        </w:rPr>
      </w:pPr>
      <w:bookmarkStart w:id="9" w:name="_Toc3802003"/>
      <w:bookmarkStart w:id="10" w:name="_Toc13143797"/>
      <w:bookmarkStart w:id="11" w:name="_Toc106274199"/>
      <w:bookmarkStart w:id="12" w:name="_Toc106274371"/>
      <w:r>
        <w:rPr>
          <w:szCs w:val="24"/>
        </w:rPr>
        <w:t>1</w:t>
      </w:r>
      <w:r>
        <w:rPr>
          <w:szCs w:val="24"/>
        </w:rPr>
        <w:tab/>
        <w:t>Name of legislative instrument</w:t>
      </w:r>
      <w:bookmarkEnd w:id="9"/>
      <w:bookmarkEnd w:id="10"/>
      <w:bookmarkEnd w:id="11"/>
      <w:bookmarkEnd w:id="12"/>
    </w:p>
    <w:p w14:paraId="27721847" w14:textId="77777777" w:rsidR="00245421" w:rsidRPr="00245421" w:rsidRDefault="00245421" w:rsidP="00245421">
      <w:pPr>
        <w:pStyle w:val="LI-BodyTextUnnumbered"/>
        <w:rPr>
          <w:szCs w:val="24"/>
        </w:rPr>
      </w:pPr>
      <w:r>
        <w:rPr>
          <w:szCs w:val="24"/>
        </w:rPr>
        <w:t xml:space="preserve">This is the </w:t>
      </w:r>
      <w:r>
        <w:rPr>
          <w:i/>
          <w:szCs w:val="24"/>
        </w:rPr>
        <w:t>ASIC (Senior Staff Members—Determination) Instrument 2019/117</w:t>
      </w:r>
      <w:r>
        <w:rPr>
          <w:szCs w:val="24"/>
        </w:rPr>
        <w:t>.</w:t>
      </w:r>
    </w:p>
    <w:p w14:paraId="5F1A1D22" w14:textId="77777777" w:rsidR="00245421" w:rsidRDefault="00245421" w:rsidP="00245421">
      <w:pPr>
        <w:pStyle w:val="LI-Heading2"/>
        <w:spacing w:before="240"/>
        <w:rPr>
          <w:szCs w:val="24"/>
        </w:rPr>
      </w:pPr>
      <w:bookmarkStart w:id="13" w:name="_Toc3802005"/>
      <w:bookmarkStart w:id="14" w:name="_Toc13143798"/>
      <w:bookmarkStart w:id="15" w:name="_Toc106274200"/>
      <w:bookmarkStart w:id="16" w:name="_Toc106274372"/>
      <w:r>
        <w:rPr>
          <w:szCs w:val="24"/>
        </w:rPr>
        <w:t>3</w:t>
      </w:r>
      <w:r>
        <w:rPr>
          <w:szCs w:val="24"/>
        </w:rPr>
        <w:tab/>
        <w:t>Authority</w:t>
      </w:r>
      <w:bookmarkEnd w:id="13"/>
      <w:bookmarkEnd w:id="14"/>
      <w:bookmarkEnd w:id="15"/>
      <w:bookmarkEnd w:id="16"/>
    </w:p>
    <w:p w14:paraId="07DC7AD2" w14:textId="77777777" w:rsidR="00245421" w:rsidRDefault="00245421" w:rsidP="00245421">
      <w:pPr>
        <w:pStyle w:val="LI-BodyTextUnnumbered"/>
        <w:rPr>
          <w:szCs w:val="24"/>
        </w:rPr>
      </w:pPr>
      <w:r>
        <w:rPr>
          <w:szCs w:val="24"/>
        </w:rPr>
        <w:t xml:space="preserve">This instrument is made under section 122A of the </w:t>
      </w:r>
      <w:r>
        <w:rPr>
          <w:i/>
          <w:szCs w:val="24"/>
        </w:rPr>
        <w:t>Australian Securities and Investments Commission Act 2001</w:t>
      </w:r>
      <w:r>
        <w:rPr>
          <w:szCs w:val="24"/>
        </w:rPr>
        <w:t>.</w:t>
      </w:r>
    </w:p>
    <w:p w14:paraId="3060791F" w14:textId="77777777" w:rsidR="00245421" w:rsidRDefault="00245421" w:rsidP="00245421">
      <w:pPr>
        <w:pStyle w:val="LI-Heading2"/>
        <w:spacing w:before="240"/>
        <w:rPr>
          <w:szCs w:val="24"/>
        </w:rPr>
      </w:pPr>
      <w:bookmarkStart w:id="17" w:name="_Toc3802006"/>
      <w:bookmarkStart w:id="18" w:name="_Toc13143799"/>
      <w:bookmarkStart w:id="19" w:name="_Toc106274201"/>
      <w:bookmarkStart w:id="20" w:name="_Toc106274373"/>
      <w:r>
        <w:rPr>
          <w:szCs w:val="24"/>
        </w:rPr>
        <w:t>4</w:t>
      </w:r>
      <w:r>
        <w:rPr>
          <w:szCs w:val="24"/>
        </w:rPr>
        <w:tab/>
        <w:t>Definitions</w:t>
      </w:r>
      <w:bookmarkEnd w:id="17"/>
      <w:bookmarkEnd w:id="18"/>
      <w:bookmarkEnd w:id="19"/>
      <w:bookmarkEnd w:id="20"/>
    </w:p>
    <w:p w14:paraId="001361E6" w14:textId="77777777" w:rsidR="00245421" w:rsidRDefault="00245421" w:rsidP="00245421">
      <w:pPr>
        <w:pStyle w:val="LI-BodyTextUnnumbered"/>
      </w:pPr>
      <w:r>
        <w:t>In this instrument:</w:t>
      </w:r>
    </w:p>
    <w:p w14:paraId="029F5A8C" w14:textId="77777777" w:rsidR="00245421" w:rsidRDefault="00245421" w:rsidP="00245421">
      <w:pPr>
        <w:pStyle w:val="LI-BodyTextUnnumbered"/>
      </w:pPr>
      <w:r>
        <w:rPr>
          <w:b/>
          <w:i/>
        </w:rPr>
        <w:t>ASIC Act</w:t>
      </w:r>
      <w:r>
        <w:t xml:space="preserve"> means the </w:t>
      </w:r>
      <w:r>
        <w:rPr>
          <w:i/>
          <w:szCs w:val="24"/>
        </w:rPr>
        <w:t>Australian Securities and Investments Commission Act 2001</w:t>
      </w:r>
      <w:r>
        <w:t>.</w:t>
      </w:r>
    </w:p>
    <w:p w14:paraId="366163DC" w14:textId="77777777" w:rsidR="00245421" w:rsidRDefault="00245421" w:rsidP="00245421">
      <w:pPr>
        <w:pStyle w:val="LI-BodyTextUnnumbered"/>
      </w:pPr>
      <w:r>
        <w:rPr>
          <w:b/>
          <w:i/>
        </w:rPr>
        <w:t>Corporations Act</w:t>
      </w:r>
      <w:r>
        <w:t xml:space="preserve"> means the </w:t>
      </w:r>
      <w:r>
        <w:rPr>
          <w:i/>
        </w:rPr>
        <w:t>Corporations Act 2001</w:t>
      </w:r>
      <w:r>
        <w:t>.</w:t>
      </w:r>
    </w:p>
    <w:p w14:paraId="0E6097BD" w14:textId="741711BD" w:rsidR="00245421" w:rsidRDefault="00245421" w:rsidP="002C6020">
      <w:pPr>
        <w:pStyle w:val="LI-BodyTextUnnumbered"/>
      </w:pPr>
      <w:r>
        <w:rPr>
          <w:b/>
          <w:i/>
        </w:rPr>
        <w:t>Credit Act</w:t>
      </w:r>
      <w:r>
        <w:t xml:space="preserve"> means the </w:t>
      </w:r>
      <w:r>
        <w:rPr>
          <w:i/>
        </w:rPr>
        <w:t>National Consumer Credit Protection Act 2009</w:t>
      </w:r>
      <w:r>
        <w:t>.</w:t>
      </w:r>
    </w:p>
    <w:p w14:paraId="2AA9D42D" w14:textId="77777777" w:rsidR="00245421" w:rsidRDefault="00245421" w:rsidP="00245421">
      <w:pPr>
        <w:pStyle w:val="LI-BodyTextUnnumbered"/>
        <w:rPr>
          <w:b/>
          <w:i/>
        </w:rPr>
      </w:pPr>
      <w:r>
        <w:rPr>
          <w:b/>
          <w:i/>
        </w:rPr>
        <w:t>Markets Disciplinary Panel</w:t>
      </w:r>
      <w:r>
        <w:t xml:space="preserve"> or </w:t>
      </w:r>
      <w:r>
        <w:rPr>
          <w:b/>
          <w:i/>
        </w:rPr>
        <w:t>MDP</w:t>
      </w:r>
      <w:r>
        <w:t xml:space="preserve"> means a panel of staff members who perform functions and exercise powers in relation to alleged contraventions of the market integrity rules under Part 7.2A of the Corporations Act.</w:t>
      </w:r>
    </w:p>
    <w:p w14:paraId="503D83C2" w14:textId="77777777" w:rsidR="00245421" w:rsidRDefault="00245421" w:rsidP="00245421">
      <w:pPr>
        <w:pStyle w:val="LI-BodyTextUnnumbered"/>
      </w:pPr>
      <w:r>
        <w:rPr>
          <w:b/>
          <w:i/>
        </w:rPr>
        <w:t xml:space="preserve">staff member </w:t>
      </w:r>
      <w:r>
        <w:t>has the meaning given by subsection 5(1) of the ASIC Act.</w:t>
      </w:r>
    </w:p>
    <w:p w14:paraId="62F49945" w14:textId="77777777" w:rsidR="00245421" w:rsidRDefault="00245421" w:rsidP="00245421">
      <w:pPr>
        <w:spacing w:line="240" w:lineRule="auto"/>
        <w:rPr>
          <w:rFonts w:eastAsia="Times New Roman"/>
          <w:sz w:val="24"/>
          <w:lang w:eastAsia="en-AU"/>
        </w:rPr>
        <w:sectPr w:rsidR="00245421">
          <w:pgSz w:w="11907" w:h="16839"/>
          <w:pgMar w:top="1534" w:right="1797" w:bottom="1440" w:left="1797" w:header="720" w:footer="709" w:gutter="0"/>
          <w:cols w:space="720"/>
        </w:sectPr>
      </w:pPr>
    </w:p>
    <w:p w14:paraId="5CA8C634" w14:textId="77777777" w:rsidR="00245421" w:rsidRDefault="00245421" w:rsidP="00245421">
      <w:pPr>
        <w:pStyle w:val="LI-Heading1"/>
        <w:ind w:left="1138" w:hanging="1138"/>
      </w:pPr>
      <w:bookmarkStart w:id="21" w:name="_Toc3802007"/>
      <w:bookmarkStart w:id="22" w:name="_Toc13143800"/>
      <w:bookmarkStart w:id="23" w:name="_Toc106274202"/>
      <w:bookmarkStart w:id="24" w:name="_Toc106274374"/>
      <w:r>
        <w:lastRenderedPageBreak/>
        <w:t>Part 2—Determination</w:t>
      </w:r>
      <w:bookmarkEnd w:id="21"/>
      <w:bookmarkEnd w:id="22"/>
      <w:bookmarkEnd w:id="23"/>
      <w:bookmarkEnd w:id="24"/>
    </w:p>
    <w:p w14:paraId="51C8A66F" w14:textId="77777777" w:rsidR="00245421" w:rsidRDefault="00245421" w:rsidP="00245421">
      <w:pPr>
        <w:pStyle w:val="LI-Heading2"/>
      </w:pPr>
      <w:bookmarkStart w:id="25" w:name="_Toc3802008"/>
      <w:bookmarkStart w:id="26" w:name="_Toc13143801"/>
      <w:bookmarkStart w:id="27" w:name="_Toc106274203"/>
      <w:bookmarkStart w:id="28" w:name="_Toc106274375"/>
      <w:r>
        <w:t>5</w:t>
      </w:r>
      <w:r>
        <w:tab/>
        <w:t>Senior staff members for all purposes</w:t>
      </w:r>
      <w:bookmarkEnd w:id="25"/>
      <w:bookmarkEnd w:id="26"/>
      <w:bookmarkEnd w:id="27"/>
      <w:bookmarkEnd w:id="28"/>
    </w:p>
    <w:p w14:paraId="19A5DF98" w14:textId="77777777" w:rsidR="00245421" w:rsidRDefault="00245421" w:rsidP="00245421">
      <w:pPr>
        <w:pStyle w:val="LI-BodyTextNumbered"/>
        <w:ind w:left="567" w:firstLine="0"/>
      </w:pPr>
      <w:r>
        <w:t>A staff member who holds or acts in any of the following positions is a senior staff member:</w:t>
      </w:r>
    </w:p>
    <w:p w14:paraId="0B7F99F2" w14:textId="70E13B96" w:rsidR="00565EA8" w:rsidRDefault="00565EA8" w:rsidP="00245421">
      <w:pPr>
        <w:pStyle w:val="LI-BodyTextNumbered"/>
      </w:pPr>
      <w:r w:rsidRPr="00565EA8">
        <w:t>(aa)</w:t>
      </w:r>
      <w:r w:rsidRPr="00565EA8">
        <w:tab/>
        <w:t xml:space="preserve">Chief </w:t>
      </w:r>
      <w:r w:rsidR="001705F0">
        <w:t>Executive</w:t>
      </w:r>
      <w:r w:rsidRPr="00565EA8">
        <w:t xml:space="preserve"> Officer;</w:t>
      </w:r>
    </w:p>
    <w:p w14:paraId="39419695" w14:textId="77777777" w:rsidR="00245421" w:rsidRDefault="00245421" w:rsidP="00245421">
      <w:pPr>
        <w:pStyle w:val="LI-BodyTextNumbered"/>
      </w:pPr>
      <w:r>
        <w:t>(a)</w:t>
      </w:r>
      <w:r>
        <w:tab/>
        <w:t>Executive Director;</w:t>
      </w:r>
    </w:p>
    <w:p w14:paraId="243A986A" w14:textId="77777777" w:rsidR="00245421" w:rsidRDefault="00245421" w:rsidP="00245421">
      <w:pPr>
        <w:pStyle w:val="LI-BodyTextNumbered"/>
      </w:pPr>
      <w:r>
        <w:t>(b)</w:t>
      </w:r>
      <w:r>
        <w:tab/>
        <w:t>Senior Executive Leader;</w:t>
      </w:r>
    </w:p>
    <w:p w14:paraId="138BAC53" w14:textId="375004EE" w:rsidR="00245421" w:rsidRDefault="00245421" w:rsidP="00FE28F9">
      <w:pPr>
        <w:pStyle w:val="LI-BodyTextNumbered"/>
      </w:pPr>
      <w:r>
        <w:t>(c)</w:t>
      </w:r>
      <w:r>
        <w:tab/>
        <w:t>Senior Executive Specialist;</w:t>
      </w:r>
    </w:p>
    <w:p w14:paraId="01B6B322" w14:textId="77777777" w:rsidR="00E42CAB" w:rsidRDefault="00E42CAB" w:rsidP="0041467F">
      <w:pPr>
        <w:pStyle w:val="LI-BodyTextNumbered"/>
        <w:rPr>
          <w:bCs/>
        </w:rPr>
      </w:pPr>
      <w:r>
        <w:rPr>
          <w:spacing w:val="-2"/>
          <w:shd w:val="clear" w:color="auto" w:fill="FFFFFF"/>
        </w:rPr>
        <w:t>(d)</w:t>
      </w:r>
      <w:r>
        <w:rPr>
          <w:spacing w:val="-2"/>
          <w:shd w:val="clear" w:color="auto" w:fill="FFFFFF"/>
        </w:rPr>
        <w:tab/>
      </w:r>
      <w:r w:rsidRPr="0041467F">
        <w:t>without</w:t>
      </w:r>
      <w:r>
        <w:rPr>
          <w:spacing w:val="-6"/>
          <w:shd w:val="clear" w:color="auto" w:fill="FFFFFF"/>
        </w:rPr>
        <w:t> </w:t>
      </w:r>
      <w:r>
        <w:rPr>
          <w:shd w:val="clear" w:color="auto" w:fill="FFFFFF"/>
        </w:rPr>
        <w:t>limiting</w:t>
      </w:r>
      <w:r>
        <w:rPr>
          <w:spacing w:val="-5"/>
          <w:shd w:val="clear" w:color="auto" w:fill="FFFFFF"/>
        </w:rPr>
        <w:t> </w:t>
      </w:r>
      <w:r>
        <w:rPr>
          <w:shd w:val="clear" w:color="auto" w:fill="FFFFFF"/>
        </w:rPr>
        <w:t>anything</w:t>
      </w:r>
      <w:r>
        <w:rPr>
          <w:spacing w:val="-7"/>
          <w:shd w:val="clear" w:color="auto" w:fill="FFFFFF"/>
        </w:rPr>
        <w:t> </w:t>
      </w:r>
      <w:r>
        <w:rPr>
          <w:shd w:val="clear" w:color="auto" w:fill="FFFFFF"/>
        </w:rPr>
        <w:t>in</w:t>
      </w:r>
      <w:r>
        <w:rPr>
          <w:spacing w:val="-5"/>
          <w:shd w:val="clear" w:color="auto" w:fill="FFFFFF"/>
        </w:rPr>
        <w:t> </w:t>
      </w:r>
      <w:r>
        <w:rPr>
          <w:shd w:val="clear" w:color="auto" w:fill="FFFFFF"/>
        </w:rPr>
        <w:t>the</w:t>
      </w:r>
      <w:r>
        <w:rPr>
          <w:spacing w:val="-6"/>
          <w:shd w:val="clear" w:color="auto" w:fill="FFFFFF"/>
        </w:rPr>
        <w:t> </w:t>
      </w:r>
      <w:r>
        <w:rPr>
          <w:shd w:val="clear" w:color="auto" w:fill="FFFFFF"/>
        </w:rPr>
        <w:t>paragraphs</w:t>
      </w:r>
      <w:r>
        <w:rPr>
          <w:spacing w:val="-5"/>
          <w:shd w:val="clear" w:color="auto" w:fill="FFFFFF"/>
        </w:rPr>
        <w:t> </w:t>
      </w:r>
      <w:r>
        <w:rPr>
          <w:shd w:val="clear" w:color="auto" w:fill="FFFFFF"/>
        </w:rPr>
        <w:t>above</w:t>
      </w:r>
      <w:r>
        <w:rPr>
          <w:spacing w:val="-3"/>
          <w:shd w:val="clear" w:color="auto" w:fill="FFFFFF"/>
        </w:rPr>
        <w:t> </w:t>
      </w:r>
      <w:r>
        <w:rPr>
          <w:shd w:val="clear" w:color="auto" w:fill="FFFFFF"/>
        </w:rPr>
        <w:t>and</w:t>
      </w:r>
      <w:r>
        <w:rPr>
          <w:spacing w:val="-5"/>
          <w:shd w:val="clear" w:color="auto" w:fill="FFFFFF"/>
        </w:rPr>
        <w:t> </w:t>
      </w:r>
      <w:r>
        <w:rPr>
          <w:shd w:val="clear" w:color="auto" w:fill="FFFFFF"/>
        </w:rPr>
        <w:t>to</w:t>
      </w:r>
      <w:r>
        <w:rPr>
          <w:spacing w:val="-5"/>
          <w:shd w:val="clear" w:color="auto" w:fill="FFFFFF"/>
        </w:rPr>
        <w:t> </w:t>
      </w:r>
      <w:r>
        <w:rPr>
          <w:shd w:val="clear" w:color="auto" w:fill="FFFFFF"/>
        </w:rPr>
        <w:t>avoid</w:t>
      </w:r>
      <w:r>
        <w:rPr>
          <w:spacing w:val="-4"/>
          <w:shd w:val="clear" w:color="auto" w:fill="FFFFFF"/>
        </w:rPr>
        <w:t> </w:t>
      </w:r>
      <w:r>
        <w:rPr>
          <w:spacing w:val="-2"/>
          <w:shd w:val="clear" w:color="auto" w:fill="FFFFFF"/>
        </w:rPr>
        <w:t>doubt:</w:t>
      </w:r>
    </w:p>
    <w:p w14:paraId="5902DCCB" w14:textId="77777777" w:rsidR="00E42CAB" w:rsidRDefault="00E42CAB" w:rsidP="00E42CAB">
      <w:pPr>
        <w:pStyle w:val="LI-BodyTextNumbered"/>
        <w:numPr>
          <w:ilvl w:val="0"/>
          <w:numId w:val="15"/>
        </w:numPr>
        <w:ind w:left="1701" w:hanging="567"/>
        <w:rPr>
          <w:bCs/>
        </w:rPr>
      </w:pPr>
      <w:r w:rsidRPr="00906DE9">
        <w:rPr>
          <w:bCs/>
        </w:rPr>
        <w:t xml:space="preserve">Chief of Staff; </w:t>
      </w:r>
    </w:p>
    <w:p w14:paraId="5DDD2F7D" w14:textId="77777777" w:rsidR="00E42CAB" w:rsidRDefault="00E42CAB" w:rsidP="00E42CAB">
      <w:pPr>
        <w:pStyle w:val="LI-BodyTextNumbered"/>
        <w:numPr>
          <w:ilvl w:val="0"/>
          <w:numId w:val="15"/>
        </w:numPr>
        <w:ind w:left="1701" w:hanging="567"/>
        <w:rPr>
          <w:bCs/>
        </w:rPr>
      </w:pPr>
      <w:r w:rsidRPr="00906DE9">
        <w:rPr>
          <w:bCs/>
        </w:rPr>
        <w:t>Chief Financial Officer;</w:t>
      </w:r>
    </w:p>
    <w:p w14:paraId="0973B3CB" w14:textId="77777777" w:rsidR="00E42CAB" w:rsidRDefault="00E42CAB" w:rsidP="00E42CAB">
      <w:pPr>
        <w:pStyle w:val="LI-BodyTextNumbered"/>
        <w:numPr>
          <w:ilvl w:val="0"/>
          <w:numId w:val="15"/>
        </w:numPr>
        <w:ind w:left="1701" w:hanging="567"/>
        <w:rPr>
          <w:bCs/>
        </w:rPr>
      </w:pPr>
      <w:r w:rsidRPr="00906DE9">
        <w:rPr>
          <w:bCs/>
        </w:rPr>
        <w:t>Chief Technology Officer;</w:t>
      </w:r>
    </w:p>
    <w:p w14:paraId="36C51D02" w14:textId="77777777" w:rsidR="00E42CAB" w:rsidRDefault="00E42CAB" w:rsidP="00E42CAB">
      <w:pPr>
        <w:pStyle w:val="LI-BodyTextNumbered"/>
        <w:numPr>
          <w:ilvl w:val="0"/>
          <w:numId w:val="15"/>
        </w:numPr>
        <w:ind w:left="1701" w:hanging="567"/>
        <w:rPr>
          <w:bCs/>
        </w:rPr>
      </w:pPr>
      <w:r w:rsidRPr="00781699">
        <w:rPr>
          <w:bCs/>
        </w:rPr>
        <w:t>Chief Risk Officer;</w:t>
      </w:r>
    </w:p>
    <w:p w14:paraId="42F69A49" w14:textId="77777777" w:rsidR="00E42CAB" w:rsidRDefault="00E42CAB" w:rsidP="00E42CAB">
      <w:pPr>
        <w:pStyle w:val="LI-BodyTextNumbered"/>
        <w:numPr>
          <w:ilvl w:val="0"/>
          <w:numId w:val="15"/>
        </w:numPr>
        <w:ind w:left="1701" w:hanging="567"/>
        <w:rPr>
          <w:bCs/>
        </w:rPr>
      </w:pPr>
      <w:r w:rsidRPr="00781699">
        <w:rPr>
          <w:bCs/>
        </w:rPr>
        <w:t>Commission Counsel;</w:t>
      </w:r>
    </w:p>
    <w:p w14:paraId="0989C414" w14:textId="77777777" w:rsidR="00E42CAB" w:rsidRDefault="00E42CAB" w:rsidP="00E42CAB">
      <w:pPr>
        <w:pStyle w:val="LI-BodyTextNumbered"/>
        <w:numPr>
          <w:ilvl w:val="0"/>
          <w:numId w:val="15"/>
        </w:numPr>
        <w:ind w:left="1701" w:hanging="567"/>
        <w:rPr>
          <w:bCs/>
        </w:rPr>
      </w:pPr>
      <w:r w:rsidRPr="00781699">
        <w:rPr>
          <w:bCs/>
        </w:rPr>
        <w:t>General Counsel;</w:t>
      </w:r>
    </w:p>
    <w:p w14:paraId="7CF12992" w14:textId="4C71EFE6" w:rsidR="00E42CAB" w:rsidRPr="001705F0" w:rsidRDefault="00E42CAB" w:rsidP="001705F0">
      <w:pPr>
        <w:pStyle w:val="LI-BodyTextNumbered"/>
        <w:numPr>
          <w:ilvl w:val="0"/>
          <w:numId w:val="15"/>
        </w:numPr>
        <w:ind w:left="1701" w:hanging="567"/>
        <w:rPr>
          <w:bCs/>
        </w:rPr>
      </w:pPr>
      <w:r w:rsidRPr="00781699">
        <w:rPr>
          <w:bCs/>
        </w:rPr>
        <w:t>Special Counsel.</w:t>
      </w:r>
    </w:p>
    <w:p w14:paraId="705EB641" w14:textId="77777777" w:rsidR="00245421" w:rsidRDefault="00245421" w:rsidP="00245421">
      <w:pPr>
        <w:pStyle w:val="LI-Heading2"/>
      </w:pPr>
      <w:bookmarkStart w:id="29" w:name="_Toc3802009"/>
      <w:bookmarkStart w:id="30" w:name="_Toc13143802"/>
      <w:bookmarkStart w:id="31" w:name="_Toc106274204"/>
      <w:bookmarkStart w:id="32" w:name="_Toc106274376"/>
      <w:r>
        <w:t>6</w:t>
      </w:r>
      <w:r>
        <w:tab/>
        <w:t>Senior staff members for limited purposes</w:t>
      </w:r>
      <w:bookmarkEnd w:id="29"/>
      <w:bookmarkEnd w:id="30"/>
      <w:bookmarkEnd w:id="31"/>
      <w:bookmarkEnd w:id="32"/>
    </w:p>
    <w:p w14:paraId="7C82CE1A" w14:textId="77777777" w:rsidR="00245421" w:rsidRPr="00560427" w:rsidRDefault="00245421" w:rsidP="00560427">
      <w:pPr>
        <w:pStyle w:val="li-bodytextnumbered0"/>
        <w:shd w:val="clear" w:color="auto" w:fill="FFFFFF"/>
        <w:spacing w:before="240" w:beforeAutospacing="0" w:after="0" w:afterAutospacing="0"/>
        <w:ind w:left="1134" w:hanging="567"/>
        <w:rPr>
          <w:i/>
          <w:iCs/>
          <w:color w:val="000000"/>
        </w:rPr>
      </w:pPr>
      <w:bookmarkStart w:id="33" w:name="_Toc106274205"/>
      <w:r w:rsidRPr="00560427">
        <w:rPr>
          <w:i/>
          <w:iCs/>
          <w:color w:val="000000"/>
        </w:rPr>
        <w:t>Markets Disciplinary Panel</w:t>
      </w:r>
      <w:bookmarkEnd w:id="33"/>
    </w:p>
    <w:p w14:paraId="4129AA44" w14:textId="77777777" w:rsidR="00245421" w:rsidRDefault="00245421" w:rsidP="00245421">
      <w:pPr>
        <w:pStyle w:val="LI-BodyTextNumbered"/>
      </w:pPr>
      <w:r>
        <w:t>(1)</w:t>
      </w:r>
      <w:r>
        <w:tab/>
        <w:t>A staff member who holds or acts in a position of MDP Chair, MDP Deputy Chair or MDP Member is a senior staff member for the purposes of performing functions and exercising powers in relation to any matter referred to the Markets Disciplinary Panel.</w:t>
      </w:r>
    </w:p>
    <w:p w14:paraId="2C46335B" w14:textId="1DCCB2F0" w:rsidR="00921292" w:rsidRDefault="00921292" w:rsidP="007020C2">
      <w:pPr>
        <w:pStyle w:val="li-bodytextnumbered0"/>
        <w:shd w:val="clear" w:color="auto" w:fill="FFFFFF"/>
        <w:spacing w:before="240" w:beforeAutospacing="0" w:after="0" w:afterAutospacing="0"/>
        <w:ind w:left="1134" w:hanging="567"/>
        <w:rPr>
          <w:color w:val="000000"/>
        </w:rPr>
      </w:pPr>
      <w:r>
        <w:rPr>
          <w:i/>
          <w:iCs/>
          <w:color w:val="000000"/>
        </w:rPr>
        <w:t>Senior staff members for employment purposes</w:t>
      </w:r>
    </w:p>
    <w:p w14:paraId="77F29774" w14:textId="77777777" w:rsidR="004B769B" w:rsidRDefault="004B769B" w:rsidP="0041467F">
      <w:pPr>
        <w:pStyle w:val="LI-BodyTextNumbered"/>
        <w:rPr>
          <w:color w:val="000000"/>
        </w:rPr>
      </w:pPr>
      <w:r>
        <w:rPr>
          <w:color w:val="000000"/>
        </w:rPr>
        <w:t>(3)     A staff member who holds or acts in any of the following positions is a senior staff member for the purposes of performing functions and exercising powers in relation to the employment of staff (including the terms and conditions of employment) under section 120 of the ASIC Act:</w:t>
      </w:r>
    </w:p>
    <w:p w14:paraId="30A9266B" w14:textId="77777777" w:rsidR="004B769B" w:rsidRDefault="004B769B" w:rsidP="0041467F">
      <w:pPr>
        <w:pStyle w:val="li-bodytextnumbered0"/>
        <w:shd w:val="clear" w:color="auto" w:fill="FFFFFF"/>
        <w:spacing w:before="240" w:beforeAutospacing="0" w:after="0" w:afterAutospacing="0"/>
        <w:ind w:left="1134"/>
        <w:rPr>
          <w:color w:val="000000"/>
        </w:rPr>
      </w:pPr>
      <w:r>
        <w:rPr>
          <w:color w:val="000000"/>
        </w:rPr>
        <w:t>(a)     Head, People and Development;</w:t>
      </w:r>
    </w:p>
    <w:p w14:paraId="5D05E1F4" w14:textId="3520ECE3" w:rsidR="00E44009" w:rsidRDefault="004B769B" w:rsidP="007020C2">
      <w:pPr>
        <w:pStyle w:val="li-bodytextnumbered0"/>
        <w:shd w:val="clear" w:color="auto" w:fill="FFFFFF"/>
        <w:spacing w:before="240" w:beforeAutospacing="0" w:after="0" w:afterAutospacing="0"/>
        <w:ind w:left="1134"/>
        <w:rPr>
          <w:color w:val="000000"/>
        </w:rPr>
      </w:pPr>
      <w:r>
        <w:rPr>
          <w:color w:val="000000"/>
        </w:rPr>
        <w:t>(b)     Senior Manager, People and Development.</w:t>
      </w:r>
    </w:p>
    <w:p w14:paraId="1C2CECD2" w14:textId="77777777" w:rsidR="004E5048" w:rsidRDefault="004E5048" w:rsidP="004E5048">
      <w:pPr>
        <w:pStyle w:val="li-bodytextnumbered0"/>
        <w:shd w:val="clear" w:color="auto" w:fill="FFFFFF"/>
        <w:spacing w:before="240" w:beforeAutospacing="0" w:after="0" w:afterAutospacing="0"/>
        <w:ind w:left="567"/>
        <w:rPr>
          <w:color w:val="000000"/>
        </w:rPr>
      </w:pPr>
      <w:r>
        <w:rPr>
          <w:i/>
          <w:iCs/>
          <w:color w:val="000000"/>
        </w:rPr>
        <w:lastRenderedPageBreak/>
        <w:t>Registry functions and powers</w:t>
      </w:r>
    </w:p>
    <w:p w14:paraId="02860810" w14:textId="77777777" w:rsidR="004E5048" w:rsidRDefault="004E5048" w:rsidP="004E5048">
      <w:pPr>
        <w:pStyle w:val="li-bodytextnumbered0"/>
        <w:shd w:val="clear" w:color="auto" w:fill="FFFFFF"/>
        <w:spacing w:before="240" w:beforeAutospacing="0" w:after="0" w:afterAutospacing="0"/>
        <w:ind w:left="1134" w:hanging="567"/>
        <w:rPr>
          <w:color w:val="000000"/>
        </w:rPr>
      </w:pPr>
      <w:r>
        <w:rPr>
          <w:color w:val="000000"/>
        </w:rPr>
        <w:t>(4)     A staff member who holds or acts in a position in the Australian Taxation Office of Deputy Registrar, Deputy Commissioner or Assistant Commissioner whose services are being made available to assist ASIC is a senior staff member for the purposes of performing functions and exercising powers in relation to registry matters:</w:t>
      </w:r>
    </w:p>
    <w:p w14:paraId="6AF00422" w14:textId="77777777" w:rsidR="004E5048" w:rsidRDefault="004E5048" w:rsidP="004E5048">
      <w:pPr>
        <w:pStyle w:val="li-bodytextnumbered0"/>
        <w:shd w:val="clear" w:color="auto" w:fill="FFFFFF"/>
        <w:spacing w:before="240" w:beforeAutospacing="0" w:after="0" w:afterAutospacing="0"/>
        <w:ind w:left="1134"/>
        <w:rPr>
          <w:color w:val="000000"/>
        </w:rPr>
      </w:pPr>
      <w:r>
        <w:rPr>
          <w:color w:val="000000"/>
        </w:rPr>
        <w:t>(a)    as a delegate of the Minister under:</w:t>
      </w:r>
    </w:p>
    <w:p w14:paraId="14DB80A5" w14:textId="77777777" w:rsidR="004E5048" w:rsidRDefault="004E5048" w:rsidP="004E5048">
      <w:pPr>
        <w:pStyle w:val="li-bodytextnumbered0"/>
        <w:shd w:val="clear" w:color="auto" w:fill="FFFFFF"/>
        <w:spacing w:before="240" w:beforeAutospacing="0" w:after="0" w:afterAutospacing="0"/>
        <w:ind w:left="2313" w:hanging="539"/>
        <w:rPr>
          <w:color w:val="000000"/>
        </w:rPr>
      </w:pPr>
      <w:r>
        <w:rPr>
          <w:color w:val="000000"/>
        </w:rPr>
        <w:t>(i)      subsections 147(2), 601DC(2) and 1213B(6) of the Corporations Act;</w:t>
      </w:r>
    </w:p>
    <w:p w14:paraId="43E300E6" w14:textId="77777777" w:rsidR="004E5048" w:rsidRDefault="004E5048" w:rsidP="004E5048">
      <w:pPr>
        <w:pStyle w:val="li-bodytextnumbered0"/>
        <w:shd w:val="clear" w:color="auto" w:fill="FFFFFF"/>
        <w:spacing w:before="240" w:beforeAutospacing="0" w:after="0" w:afterAutospacing="0"/>
        <w:ind w:left="2313" w:hanging="539"/>
        <w:rPr>
          <w:color w:val="000000"/>
        </w:rPr>
      </w:pPr>
      <w:r>
        <w:rPr>
          <w:color w:val="000000"/>
        </w:rPr>
        <w:t>(ii)     subsections 27(2), 28(2) and 32(3) of the </w:t>
      </w:r>
      <w:r>
        <w:rPr>
          <w:i/>
          <w:iCs/>
          <w:color w:val="000000"/>
        </w:rPr>
        <w:t>Business Names Registration Act 2011</w:t>
      </w:r>
      <w:r>
        <w:rPr>
          <w:color w:val="000000"/>
        </w:rPr>
        <w:t>;</w:t>
      </w:r>
    </w:p>
    <w:p w14:paraId="76A651EA" w14:textId="77777777" w:rsidR="004E5048" w:rsidRDefault="004E5048" w:rsidP="004E5048">
      <w:pPr>
        <w:pStyle w:val="li-bodytextnumbered0"/>
        <w:shd w:val="clear" w:color="auto" w:fill="FFFFFF"/>
        <w:spacing w:before="240" w:beforeAutospacing="0" w:after="0" w:afterAutospacing="0"/>
        <w:ind w:left="2313" w:hanging="539"/>
        <w:rPr>
          <w:color w:val="000000"/>
        </w:rPr>
      </w:pPr>
      <w:r>
        <w:rPr>
          <w:color w:val="000000"/>
        </w:rPr>
        <w:t>(iii)    subsections 9(1) and 9(2) of the </w:t>
      </w:r>
      <w:r>
        <w:rPr>
          <w:i/>
          <w:iCs/>
          <w:color w:val="000000"/>
        </w:rPr>
        <w:t>Business Names Registration (Availability of Names) Determination 2015;</w:t>
      </w:r>
    </w:p>
    <w:p w14:paraId="65A18075" w14:textId="77777777" w:rsidR="004E5048" w:rsidRDefault="004E5048" w:rsidP="004E5048">
      <w:pPr>
        <w:pStyle w:val="li-bodytextnumbered0"/>
        <w:shd w:val="clear" w:color="auto" w:fill="FFFFFF"/>
        <w:spacing w:before="240" w:beforeAutospacing="0" w:after="0" w:afterAutospacing="0"/>
        <w:ind w:left="1593" w:hanging="483"/>
        <w:rPr>
          <w:color w:val="000000"/>
        </w:rPr>
      </w:pPr>
      <w:r>
        <w:rPr>
          <w:color w:val="000000"/>
        </w:rPr>
        <w:t>(b)    as a delegate of ASIC under section 37 and subsections 41(1) and 47(1) of the </w:t>
      </w:r>
      <w:r>
        <w:rPr>
          <w:i/>
          <w:iCs/>
          <w:color w:val="000000"/>
        </w:rPr>
        <w:t>Business Names Registration Act 2011.</w:t>
      </w:r>
    </w:p>
    <w:p w14:paraId="7FC9EB7B" w14:textId="77777777" w:rsidR="004E5048" w:rsidRDefault="004E5048" w:rsidP="00921292">
      <w:pPr>
        <w:pStyle w:val="li-bodytextnumbered0"/>
        <w:shd w:val="clear" w:color="auto" w:fill="FFFFFF"/>
        <w:spacing w:before="240" w:beforeAutospacing="0" w:after="0" w:afterAutospacing="0"/>
        <w:ind w:left="1701" w:hanging="567"/>
        <w:rPr>
          <w:color w:val="000000"/>
        </w:rPr>
      </w:pPr>
    </w:p>
    <w:p w14:paraId="005BCBDE" w14:textId="77777777" w:rsidR="000E3746" w:rsidRDefault="000E3746" w:rsidP="000E3746">
      <w:pPr>
        <w:pStyle w:val="LI-BodyTextNumbered"/>
      </w:pPr>
    </w:p>
    <w:p w14:paraId="5CA8B2A1" w14:textId="77777777" w:rsidR="001534EB" w:rsidRPr="00F61B09" w:rsidRDefault="000E3746" w:rsidP="001534EB">
      <w:pPr>
        <w:pStyle w:val="LI-Heading1"/>
      </w:pPr>
      <w:bookmarkStart w:id="34" w:name="_Toc13143803"/>
      <w:r>
        <w:br w:type="page"/>
      </w:r>
      <w:bookmarkStart w:id="35" w:name="_Toc106274206"/>
      <w:bookmarkStart w:id="36" w:name="_Toc106274377"/>
      <w:r w:rsidR="001534EB">
        <w:lastRenderedPageBreak/>
        <w:t>Endnotes</w:t>
      </w:r>
      <w:bookmarkEnd w:id="6"/>
      <w:bookmarkEnd w:id="7"/>
      <w:bookmarkEnd w:id="34"/>
      <w:bookmarkEnd w:id="35"/>
      <w:bookmarkEnd w:id="36"/>
    </w:p>
    <w:p w14:paraId="4ED9A00F" w14:textId="77777777" w:rsidR="001534EB" w:rsidRDefault="001534EB" w:rsidP="009319E3">
      <w:pPr>
        <w:pStyle w:val="LI-Heading2"/>
        <w:spacing w:after="120"/>
      </w:pPr>
      <w:bookmarkStart w:id="37" w:name="_Toc402889770"/>
      <w:bookmarkStart w:id="38" w:name="_Toc420481768"/>
      <w:bookmarkStart w:id="39" w:name="_Toc13143804"/>
      <w:bookmarkStart w:id="40" w:name="_Toc106274207"/>
      <w:bookmarkStart w:id="41" w:name="_Toc106274378"/>
      <w:r>
        <w:t>Endnote 1—Instrument history</w:t>
      </w:r>
      <w:bookmarkEnd w:id="37"/>
      <w:bookmarkEnd w:id="38"/>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87"/>
        <w:gridCol w:w="2115"/>
        <w:gridCol w:w="2059"/>
      </w:tblGrid>
      <w:tr w:rsidR="001534EB" w:rsidRPr="005E3EF5" w14:paraId="107B67F4" w14:textId="77777777" w:rsidTr="0037049A">
        <w:trPr>
          <w:tblHeader/>
        </w:trPr>
        <w:tc>
          <w:tcPr>
            <w:tcW w:w="2106" w:type="dxa"/>
            <w:shd w:val="clear" w:color="auto" w:fill="auto"/>
          </w:tcPr>
          <w:bookmarkEnd w:id="8"/>
          <w:p w14:paraId="0DDE31F3" w14:textId="77777777" w:rsidR="001534EB" w:rsidRPr="005E3EF5" w:rsidRDefault="001534EB" w:rsidP="0037049A">
            <w:pPr>
              <w:pStyle w:val="LI-Notestableheader"/>
              <w:rPr>
                <w:lang w:val="en-US"/>
              </w:rPr>
            </w:pPr>
            <w:r w:rsidRPr="005E3EF5">
              <w:rPr>
                <w:lang w:val="en-US"/>
              </w:rPr>
              <w:t>Instrument number</w:t>
            </w:r>
          </w:p>
        </w:tc>
        <w:tc>
          <w:tcPr>
            <w:tcW w:w="2141" w:type="dxa"/>
            <w:shd w:val="clear" w:color="auto" w:fill="auto"/>
          </w:tcPr>
          <w:p w14:paraId="202EEA3B" w14:textId="77777777" w:rsidR="001534EB" w:rsidRPr="005E3EF5" w:rsidRDefault="001534EB" w:rsidP="00E71F25">
            <w:pPr>
              <w:pStyle w:val="LI-Notestableheader"/>
              <w:rPr>
                <w:lang w:val="en-US"/>
              </w:rPr>
            </w:pPr>
            <w:r w:rsidRPr="005E3EF5">
              <w:rPr>
                <w:lang w:val="en-US"/>
              </w:rPr>
              <w:t>Date of FRL registration</w:t>
            </w:r>
          </w:p>
        </w:tc>
        <w:tc>
          <w:tcPr>
            <w:tcW w:w="2162" w:type="dxa"/>
            <w:shd w:val="clear" w:color="auto" w:fill="auto"/>
          </w:tcPr>
          <w:p w14:paraId="42DCA0B1" w14:textId="77777777" w:rsidR="001534EB" w:rsidRPr="005E3EF5" w:rsidRDefault="001534EB" w:rsidP="0037049A">
            <w:pPr>
              <w:pStyle w:val="LI-Notestableheader"/>
              <w:rPr>
                <w:lang w:val="en-US"/>
              </w:rPr>
            </w:pPr>
            <w:r>
              <w:rPr>
                <w:lang w:val="en-US"/>
              </w:rPr>
              <w:t>Date of commencement</w:t>
            </w:r>
          </w:p>
        </w:tc>
        <w:tc>
          <w:tcPr>
            <w:tcW w:w="2120" w:type="dxa"/>
            <w:shd w:val="clear" w:color="auto" w:fill="auto"/>
          </w:tcPr>
          <w:p w14:paraId="250D762D" w14:textId="77777777" w:rsidR="001534EB" w:rsidRPr="005E3EF5" w:rsidRDefault="001534EB" w:rsidP="0037049A">
            <w:pPr>
              <w:pStyle w:val="LI-Notestableheader"/>
              <w:rPr>
                <w:lang w:val="en-US"/>
              </w:rPr>
            </w:pPr>
            <w:r w:rsidRPr="005E3EF5">
              <w:rPr>
                <w:lang w:val="en-US"/>
              </w:rPr>
              <w:t>Application, saving or transitional provisions</w:t>
            </w:r>
          </w:p>
        </w:tc>
      </w:tr>
      <w:tr w:rsidR="001534EB" w:rsidRPr="005E3EF5" w14:paraId="132DF739" w14:textId="77777777" w:rsidTr="0037049A">
        <w:tc>
          <w:tcPr>
            <w:tcW w:w="2106" w:type="dxa"/>
            <w:shd w:val="clear" w:color="auto" w:fill="auto"/>
          </w:tcPr>
          <w:p w14:paraId="694FB9AE" w14:textId="77777777" w:rsidR="001534EB" w:rsidRPr="005E3EF5" w:rsidRDefault="000E3746" w:rsidP="009319E3">
            <w:pPr>
              <w:pStyle w:val="LI-Notestabletext"/>
              <w:rPr>
                <w:lang w:val="en-US"/>
              </w:rPr>
            </w:pPr>
            <w:r>
              <w:rPr>
                <w:lang w:val="en-US"/>
              </w:rPr>
              <w:t>2019/117</w:t>
            </w:r>
          </w:p>
        </w:tc>
        <w:tc>
          <w:tcPr>
            <w:tcW w:w="2141" w:type="dxa"/>
            <w:shd w:val="clear" w:color="auto" w:fill="auto"/>
          </w:tcPr>
          <w:p w14:paraId="32933156" w14:textId="77777777" w:rsidR="001534EB" w:rsidRPr="005E3EF5" w:rsidRDefault="000E3746" w:rsidP="009319E3">
            <w:pPr>
              <w:pStyle w:val="LI-Notestabletext"/>
              <w:rPr>
                <w:lang w:val="en-US"/>
              </w:rPr>
            </w:pPr>
            <w:r>
              <w:rPr>
                <w:lang w:val="en-US"/>
              </w:rPr>
              <w:t>3/5/2019</w:t>
            </w:r>
            <w:r w:rsidR="001534EB" w:rsidRPr="005E3EF5">
              <w:rPr>
                <w:lang w:val="en-US"/>
              </w:rPr>
              <w:t xml:space="preserve"> (</w:t>
            </w:r>
            <w:r w:rsidR="001534EB" w:rsidRPr="005E3EF5">
              <w:rPr>
                <w:i/>
                <w:lang w:val="en-US"/>
              </w:rPr>
              <w:t>see</w:t>
            </w:r>
            <w:r w:rsidR="001534EB" w:rsidRPr="005E3EF5">
              <w:rPr>
                <w:lang w:val="en-US"/>
              </w:rPr>
              <w:t xml:space="preserve"> </w:t>
            </w:r>
            <w:r w:rsidRPr="000E3746">
              <w:rPr>
                <w:lang w:val="en-US"/>
              </w:rPr>
              <w:t>F2019L00668</w:t>
            </w:r>
            <w:r w:rsidR="001534EB" w:rsidRPr="005E3EF5">
              <w:rPr>
                <w:lang w:val="en-US"/>
              </w:rPr>
              <w:t>)</w:t>
            </w:r>
          </w:p>
        </w:tc>
        <w:tc>
          <w:tcPr>
            <w:tcW w:w="2162" w:type="dxa"/>
            <w:shd w:val="clear" w:color="auto" w:fill="auto"/>
          </w:tcPr>
          <w:p w14:paraId="53D88403" w14:textId="77777777" w:rsidR="001534EB" w:rsidRPr="005E3EF5" w:rsidRDefault="000E3746" w:rsidP="0037049A">
            <w:pPr>
              <w:pStyle w:val="LI-Notestabletext"/>
              <w:rPr>
                <w:lang w:val="en-US"/>
              </w:rPr>
            </w:pPr>
            <w:r>
              <w:rPr>
                <w:lang w:val="en-US"/>
              </w:rPr>
              <w:t>1/7/2019</w:t>
            </w:r>
          </w:p>
        </w:tc>
        <w:tc>
          <w:tcPr>
            <w:tcW w:w="2120" w:type="dxa"/>
            <w:shd w:val="clear" w:color="auto" w:fill="auto"/>
          </w:tcPr>
          <w:p w14:paraId="344D43C7" w14:textId="77777777" w:rsidR="001534EB" w:rsidRPr="005E3EF5" w:rsidRDefault="001534EB" w:rsidP="0037049A">
            <w:pPr>
              <w:pStyle w:val="LI-Notestabletext"/>
              <w:rPr>
                <w:lang w:val="en-US"/>
              </w:rPr>
            </w:pPr>
          </w:p>
        </w:tc>
      </w:tr>
      <w:tr w:rsidR="001534EB" w:rsidRPr="005E3EF5" w14:paraId="34DA455C" w14:textId="77777777" w:rsidTr="0037049A">
        <w:tc>
          <w:tcPr>
            <w:tcW w:w="2106" w:type="dxa"/>
            <w:shd w:val="clear" w:color="auto" w:fill="auto"/>
          </w:tcPr>
          <w:p w14:paraId="6571F596" w14:textId="77777777" w:rsidR="001534EB" w:rsidRPr="005E3EF5" w:rsidRDefault="000E3746" w:rsidP="0037049A">
            <w:pPr>
              <w:pStyle w:val="LI-Notestabletext"/>
              <w:rPr>
                <w:lang w:val="en-US"/>
              </w:rPr>
            </w:pPr>
            <w:r>
              <w:rPr>
                <w:lang w:val="en-US"/>
              </w:rPr>
              <w:t>2019/606</w:t>
            </w:r>
          </w:p>
        </w:tc>
        <w:tc>
          <w:tcPr>
            <w:tcW w:w="2141" w:type="dxa"/>
            <w:shd w:val="clear" w:color="auto" w:fill="auto"/>
          </w:tcPr>
          <w:p w14:paraId="5FE757F4" w14:textId="77777777" w:rsidR="001534EB" w:rsidRPr="005E3EF5" w:rsidRDefault="000E3746" w:rsidP="009319E3">
            <w:pPr>
              <w:pStyle w:val="LI-Notestabletext"/>
              <w:rPr>
                <w:lang w:val="en-US"/>
              </w:rPr>
            </w:pPr>
            <w:r>
              <w:rPr>
                <w:lang w:val="en-US"/>
              </w:rPr>
              <w:t>27/6/2019</w:t>
            </w:r>
            <w:r w:rsidR="001534EB" w:rsidRPr="005E3EF5">
              <w:rPr>
                <w:lang w:val="en-US"/>
              </w:rPr>
              <w:t xml:space="preserve"> (</w:t>
            </w:r>
            <w:r w:rsidR="001534EB" w:rsidRPr="005E3EF5">
              <w:rPr>
                <w:i/>
                <w:lang w:val="en-US"/>
              </w:rPr>
              <w:t>see</w:t>
            </w:r>
            <w:r w:rsidR="001534EB" w:rsidRPr="005E3EF5">
              <w:rPr>
                <w:lang w:val="en-US"/>
              </w:rPr>
              <w:t xml:space="preserve"> </w:t>
            </w:r>
            <w:r w:rsidRPr="000E3746">
              <w:rPr>
                <w:lang w:val="en-US"/>
              </w:rPr>
              <w:t>F2019L00901</w:t>
            </w:r>
            <w:r w:rsidR="001534EB" w:rsidRPr="005E3EF5">
              <w:rPr>
                <w:lang w:val="en-US"/>
              </w:rPr>
              <w:t>)</w:t>
            </w:r>
          </w:p>
        </w:tc>
        <w:tc>
          <w:tcPr>
            <w:tcW w:w="2162" w:type="dxa"/>
            <w:shd w:val="clear" w:color="auto" w:fill="auto"/>
          </w:tcPr>
          <w:p w14:paraId="49260B06" w14:textId="77777777" w:rsidR="001534EB" w:rsidRPr="005E3EF5" w:rsidRDefault="000E3746" w:rsidP="0037049A">
            <w:pPr>
              <w:pStyle w:val="LI-Notestabletext"/>
              <w:rPr>
                <w:lang w:val="en-US"/>
              </w:rPr>
            </w:pPr>
            <w:r>
              <w:rPr>
                <w:lang w:val="en-US"/>
              </w:rPr>
              <w:t>1/7/2019</w:t>
            </w:r>
          </w:p>
        </w:tc>
        <w:tc>
          <w:tcPr>
            <w:tcW w:w="2120" w:type="dxa"/>
            <w:shd w:val="clear" w:color="auto" w:fill="auto"/>
          </w:tcPr>
          <w:p w14:paraId="5381C7C9" w14:textId="77777777" w:rsidR="001534EB" w:rsidRPr="005E3EF5" w:rsidRDefault="001534EB" w:rsidP="0037049A">
            <w:pPr>
              <w:pStyle w:val="LI-Notestabletext"/>
              <w:rPr>
                <w:lang w:val="en-US"/>
              </w:rPr>
            </w:pPr>
            <w:r w:rsidRPr="005E3EF5">
              <w:rPr>
                <w:lang w:val="en-US"/>
              </w:rPr>
              <w:t>-</w:t>
            </w:r>
          </w:p>
        </w:tc>
      </w:tr>
      <w:tr w:rsidR="00565EA8" w:rsidRPr="005E3EF5" w14:paraId="38C791CE" w14:textId="77777777" w:rsidTr="0037049A">
        <w:tc>
          <w:tcPr>
            <w:tcW w:w="2106" w:type="dxa"/>
            <w:shd w:val="clear" w:color="auto" w:fill="auto"/>
          </w:tcPr>
          <w:p w14:paraId="34A39E02" w14:textId="77777777" w:rsidR="00565EA8" w:rsidRDefault="00565EA8" w:rsidP="0037049A">
            <w:pPr>
              <w:pStyle w:val="LI-Notestabletext"/>
              <w:rPr>
                <w:lang w:val="en-US"/>
              </w:rPr>
            </w:pPr>
            <w:r>
              <w:rPr>
                <w:lang w:val="en-US"/>
              </w:rPr>
              <w:t>2021/0139</w:t>
            </w:r>
          </w:p>
        </w:tc>
        <w:tc>
          <w:tcPr>
            <w:tcW w:w="2141" w:type="dxa"/>
            <w:shd w:val="clear" w:color="auto" w:fill="auto"/>
          </w:tcPr>
          <w:p w14:paraId="03F1866D" w14:textId="77777777" w:rsidR="00565EA8" w:rsidRDefault="00565EA8" w:rsidP="009319E3">
            <w:pPr>
              <w:pStyle w:val="LI-Notestabletext"/>
              <w:rPr>
                <w:lang w:val="en-US"/>
              </w:rPr>
            </w:pPr>
            <w:r>
              <w:rPr>
                <w:lang w:val="en-US"/>
              </w:rPr>
              <w:t>15/3/2021 (</w:t>
            </w:r>
            <w:r w:rsidRPr="00565EA8">
              <w:rPr>
                <w:i/>
                <w:iCs/>
                <w:lang w:val="en-US"/>
              </w:rPr>
              <w:t>see</w:t>
            </w:r>
            <w:r>
              <w:rPr>
                <w:lang w:val="en-US"/>
              </w:rPr>
              <w:t xml:space="preserve"> </w:t>
            </w:r>
            <w:r w:rsidRPr="00565EA8">
              <w:rPr>
                <w:lang w:val="en-US"/>
              </w:rPr>
              <w:t>F2021L00233</w:t>
            </w:r>
            <w:r>
              <w:rPr>
                <w:lang w:val="en-US"/>
              </w:rPr>
              <w:t>)</w:t>
            </w:r>
          </w:p>
        </w:tc>
        <w:tc>
          <w:tcPr>
            <w:tcW w:w="2162" w:type="dxa"/>
            <w:shd w:val="clear" w:color="auto" w:fill="auto"/>
          </w:tcPr>
          <w:p w14:paraId="63BEB2F3" w14:textId="77777777" w:rsidR="00565EA8" w:rsidRDefault="00565EA8" w:rsidP="0037049A">
            <w:pPr>
              <w:pStyle w:val="LI-Notestabletext"/>
              <w:rPr>
                <w:lang w:val="en-US"/>
              </w:rPr>
            </w:pPr>
            <w:r>
              <w:rPr>
                <w:lang w:val="en-US"/>
              </w:rPr>
              <w:t>16/3/2021</w:t>
            </w:r>
          </w:p>
        </w:tc>
        <w:tc>
          <w:tcPr>
            <w:tcW w:w="2120" w:type="dxa"/>
            <w:shd w:val="clear" w:color="auto" w:fill="auto"/>
          </w:tcPr>
          <w:p w14:paraId="25E40CB0" w14:textId="77777777" w:rsidR="00565EA8" w:rsidRPr="005E3EF5" w:rsidRDefault="00565EA8" w:rsidP="0037049A">
            <w:pPr>
              <w:pStyle w:val="LI-Notestabletext"/>
              <w:rPr>
                <w:lang w:val="en-US"/>
              </w:rPr>
            </w:pPr>
            <w:r>
              <w:rPr>
                <w:lang w:val="en-US"/>
              </w:rPr>
              <w:t>-</w:t>
            </w:r>
          </w:p>
        </w:tc>
      </w:tr>
      <w:tr w:rsidR="00921292" w:rsidRPr="005E3EF5" w14:paraId="5735E858" w14:textId="77777777" w:rsidTr="0037049A">
        <w:tc>
          <w:tcPr>
            <w:tcW w:w="2106" w:type="dxa"/>
            <w:shd w:val="clear" w:color="auto" w:fill="auto"/>
          </w:tcPr>
          <w:p w14:paraId="5B316BD1" w14:textId="77777777" w:rsidR="00921292" w:rsidRDefault="00921292" w:rsidP="0037049A">
            <w:pPr>
              <w:pStyle w:val="LI-Notestabletext"/>
              <w:rPr>
                <w:lang w:val="en-US"/>
              </w:rPr>
            </w:pPr>
            <w:r>
              <w:rPr>
                <w:lang w:val="en-US"/>
              </w:rPr>
              <w:t>2021/344</w:t>
            </w:r>
          </w:p>
        </w:tc>
        <w:tc>
          <w:tcPr>
            <w:tcW w:w="2141" w:type="dxa"/>
            <w:shd w:val="clear" w:color="auto" w:fill="auto"/>
          </w:tcPr>
          <w:p w14:paraId="120224EB" w14:textId="77777777" w:rsidR="00921292" w:rsidRDefault="00921292" w:rsidP="009319E3">
            <w:pPr>
              <w:pStyle w:val="LI-Notestabletext"/>
              <w:rPr>
                <w:lang w:val="en-US"/>
              </w:rPr>
            </w:pPr>
            <w:r>
              <w:rPr>
                <w:lang w:val="en-US"/>
              </w:rPr>
              <w:t xml:space="preserve">10/5/2021 (see </w:t>
            </w:r>
            <w:r w:rsidRPr="00921292">
              <w:rPr>
                <w:lang w:val="en-US"/>
              </w:rPr>
              <w:t>F2021L00557</w:t>
            </w:r>
            <w:r>
              <w:rPr>
                <w:lang w:val="en-US"/>
              </w:rPr>
              <w:t>)</w:t>
            </w:r>
          </w:p>
        </w:tc>
        <w:tc>
          <w:tcPr>
            <w:tcW w:w="2162" w:type="dxa"/>
            <w:shd w:val="clear" w:color="auto" w:fill="auto"/>
          </w:tcPr>
          <w:p w14:paraId="774F05BD" w14:textId="77777777" w:rsidR="00921292" w:rsidRDefault="00921292" w:rsidP="0037049A">
            <w:pPr>
              <w:pStyle w:val="LI-Notestabletext"/>
              <w:rPr>
                <w:lang w:val="en-US"/>
              </w:rPr>
            </w:pPr>
            <w:r>
              <w:rPr>
                <w:lang w:val="en-US"/>
              </w:rPr>
              <w:t>11/5/2021</w:t>
            </w:r>
          </w:p>
        </w:tc>
        <w:tc>
          <w:tcPr>
            <w:tcW w:w="2120" w:type="dxa"/>
            <w:shd w:val="clear" w:color="auto" w:fill="auto"/>
          </w:tcPr>
          <w:p w14:paraId="2D9C109B" w14:textId="77777777" w:rsidR="00921292" w:rsidRDefault="00921292" w:rsidP="0037049A">
            <w:pPr>
              <w:pStyle w:val="LI-Notestabletext"/>
              <w:rPr>
                <w:lang w:val="en-US"/>
              </w:rPr>
            </w:pPr>
            <w:r>
              <w:rPr>
                <w:lang w:val="en-US"/>
              </w:rPr>
              <w:t>-</w:t>
            </w:r>
          </w:p>
        </w:tc>
      </w:tr>
      <w:tr w:rsidR="004E5048" w:rsidRPr="005E3EF5" w14:paraId="3BFEB6F2" w14:textId="77777777" w:rsidTr="0037049A">
        <w:tc>
          <w:tcPr>
            <w:tcW w:w="2106" w:type="dxa"/>
            <w:shd w:val="clear" w:color="auto" w:fill="auto"/>
          </w:tcPr>
          <w:p w14:paraId="4A1F503C" w14:textId="77777777" w:rsidR="004E5048" w:rsidRDefault="004E5048" w:rsidP="0037049A">
            <w:pPr>
              <w:pStyle w:val="LI-Notestabletext"/>
              <w:rPr>
                <w:lang w:val="en-US"/>
              </w:rPr>
            </w:pPr>
            <w:r>
              <w:rPr>
                <w:lang w:val="en-US"/>
              </w:rPr>
              <w:t>2022/</w:t>
            </w:r>
            <w:r w:rsidR="007952CB">
              <w:rPr>
                <w:lang w:val="en-US"/>
              </w:rPr>
              <w:t>0427</w:t>
            </w:r>
          </w:p>
        </w:tc>
        <w:tc>
          <w:tcPr>
            <w:tcW w:w="2141" w:type="dxa"/>
            <w:shd w:val="clear" w:color="auto" w:fill="auto"/>
          </w:tcPr>
          <w:p w14:paraId="2E55E697" w14:textId="77777777" w:rsidR="004E5048" w:rsidRDefault="007952CB" w:rsidP="009319E3">
            <w:pPr>
              <w:pStyle w:val="LI-Notestabletext"/>
              <w:rPr>
                <w:lang w:val="en-US"/>
              </w:rPr>
            </w:pPr>
            <w:r>
              <w:rPr>
                <w:lang w:val="en-US"/>
              </w:rPr>
              <w:t>6/6/2022</w:t>
            </w:r>
            <w:r w:rsidR="004E5048">
              <w:rPr>
                <w:lang w:val="en-US"/>
              </w:rPr>
              <w:t xml:space="preserve"> (see F2022L00742)</w:t>
            </w:r>
          </w:p>
        </w:tc>
        <w:tc>
          <w:tcPr>
            <w:tcW w:w="2162" w:type="dxa"/>
            <w:shd w:val="clear" w:color="auto" w:fill="auto"/>
          </w:tcPr>
          <w:p w14:paraId="307BEBB3" w14:textId="77777777" w:rsidR="004E5048" w:rsidRDefault="007952CB" w:rsidP="0037049A">
            <w:pPr>
              <w:pStyle w:val="LI-Notestabletext"/>
              <w:rPr>
                <w:lang w:val="en-US"/>
              </w:rPr>
            </w:pPr>
            <w:r>
              <w:rPr>
                <w:lang w:val="en-US"/>
              </w:rPr>
              <w:t>7</w:t>
            </w:r>
            <w:r w:rsidR="004E5048">
              <w:rPr>
                <w:lang w:val="en-US"/>
              </w:rPr>
              <w:t>/6/2022</w:t>
            </w:r>
          </w:p>
        </w:tc>
        <w:tc>
          <w:tcPr>
            <w:tcW w:w="2120" w:type="dxa"/>
            <w:shd w:val="clear" w:color="auto" w:fill="auto"/>
          </w:tcPr>
          <w:p w14:paraId="1D0DF863" w14:textId="77777777" w:rsidR="004E5048" w:rsidRDefault="004E5048" w:rsidP="0037049A">
            <w:pPr>
              <w:pStyle w:val="LI-Notestabletext"/>
              <w:rPr>
                <w:lang w:val="en-US"/>
              </w:rPr>
            </w:pPr>
            <w:r>
              <w:rPr>
                <w:lang w:val="en-US"/>
              </w:rPr>
              <w:t>-</w:t>
            </w:r>
          </w:p>
        </w:tc>
      </w:tr>
      <w:tr w:rsidR="00A71179" w:rsidRPr="005E3EF5" w14:paraId="3D8BE385" w14:textId="77777777" w:rsidTr="007020C2">
        <w:tc>
          <w:tcPr>
            <w:tcW w:w="2106" w:type="dxa"/>
            <w:shd w:val="clear" w:color="auto" w:fill="auto"/>
          </w:tcPr>
          <w:p w14:paraId="19FFBD24" w14:textId="5E560AD1" w:rsidR="00A71179" w:rsidRPr="007020C2" w:rsidRDefault="00A71179" w:rsidP="0037049A">
            <w:pPr>
              <w:pStyle w:val="LI-Notestabletext"/>
              <w:rPr>
                <w:lang w:val="en-US"/>
              </w:rPr>
            </w:pPr>
            <w:r w:rsidRPr="007020C2">
              <w:rPr>
                <w:lang w:val="en-US"/>
              </w:rPr>
              <w:t>2023/</w:t>
            </w:r>
            <w:r w:rsidR="00452BAB" w:rsidRPr="007020C2">
              <w:rPr>
                <w:lang w:val="en-US"/>
              </w:rPr>
              <w:t>0470</w:t>
            </w:r>
          </w:p>
        </w:tc>
        <w:tc>
          <w:tcPr>
            <w:tcW w:w="2141" w:type="dxa"/>
            <w:shd w:val="clear" w:color="auto" w:fill="auto"/>
          </w:tcPr>
          <w:p w14:paraId="0307CAD9" w14:textId="0C3D0C23" w:rsidR="00A71179" w:rsidRPr="007020C2" w:rsidRDefault="00813773" w:rsidP="009319E3">
            <w:pPr>
              <w:pStyle w:val="LI-Notestabletext"/>
              <w:rPr>
                <w:lang w:val="en-US"/>
              </w:rPr>
            </w:pPr>
            <w:r w:rsidRPr="007020C2">
              <w:rPr>
                <w:lang w:val="en-US"/>
              </w:rPr>
              <w:t>29</w:t>
            </w:r>
            <w:r w:rsidR="00B0230E" w:rsidRPr="007020C2">
              <w:rPr>
                <w:lang w:val="en-US"/>
              </w:rPr>
              <w:t>/</w:t>
            </w:r>
            <w:r w:rsidRPr="007020C2">
              <w:rPr>
                <w:lang w:val="en-US"/>
              </w:rPr>
              <w:t>6</w:t>
            </w:r>
            <w:r w:rsidR="00B0230E" w:rsidRPr="007020C2">
              <w:rPr>
                <w:lang w:val="en-US"/>
              </w:rPr>
              <w:t>/2023 (see</w:t>
            </w:r>
            <w:r w:rsidR="005F38E6" w:rsidRPr="007020C2">
              <w:rPr>
                <w:lang w:val="en-US"/>
              </w:rPr>
              <w:t xml:space="preserve"> </w:t>
            </w:r>
            <w:r w:rsidR="00D87B02" w:rsidRPr="007020C2">
              <w:t>F2023L00895</w:t>
            </w:r>
            <w:r w:rsidR="005F38E6" w:rsidRPr="007020C2">
              <w:rPr>
                <w:lang w:val="en-US"/>
              </w:rPr>
              <w:t>)</w:t>
            </w:r>
          </w:p>
        </w:tc>
        <w:tc>
          <w:tcPr>
            <w:tcW w:w="2162" w:type="dxa"/>
            <w:shd w:val="clear" w:color="auto" w:fill="auto"/>
          </w:tcPr>
          <w:p w14:paraId="5CFDA638" w14:textId="15AE6A3A" w:rsidR="00A71179" w:rsidRPr="007020C2" w:rsidRDefault="00D87B02" w:rsidP="0037049A">
            <w:pPr>
              <w:pStyle w:val="LI-Notestabletext"/>
              <w:rPr>
                <w:lang w:val="en-US"/>
              </w:rPr>
            </w:pPr>
            <w:r w:rsidRPr="007020C2">
              <w:rPr>
                <w:lang w:val="en-US"/>
              </w:rPr>
              <w:t>1</w:t>
            </w:r>
            <w:r w:rsidR="003C40E4" w:rsidRPr="007020C2">
              <w:rPr>
                <w:lang w:val="en-US"/>
              </w:rPr>
              <w:t>/</w:t>
            </w:r>
            <w:r w:rsidR="0058221E" w:rsidRPr="007020C2">
              <w:rPr>
                <w:lang w:val="en-US"/>
              </w:rPr>
              <w:t>7/2023</w:t>
            </w:r>
          </w:p>
        </w:tc>
        <w:tc>
          <w:tcPr>
            <w:tcW w:w="2120" w:type="dxa"/>
            <w:shd w:val="clear" w:color="auto" w:fill="auto"/>
          </w:tcPr>
          <w:p w14:paraId="09DEA5D0" w14:textId="289E5284" w:rsidR="00A71179" w:rsidRDefault="00B0230E" w:rsidP="0037049A">
            <w:pPr>
              <w:pStyle w:val="LI-Notestabletext"/>
              <w:rPr>
                <w:lang w:val="en-US"/>
              </w:rPr>
            </w:pPr>
            <w:r w:rsidRPr="007020C2">
              <w:rPr>
                <w:lang w:val="en-US"/>
              </w:rPr>
              <w:t>-</w:t>
            </w:r>
          </w:p>
        </w:tc>
      </w:tr>
      <w:tr w:rsidR="001705F0" w:rsidRPr="005E3EF5" w14:paraId="70E91D2A" w14:textId="77777777" w:rsidTr="007020C2">
        <w:tc>
          <w:tcPr>
            <w:tcW w:w="2106" w:type="dxa"/>
            <w:shd w:val="clear" w:color="auto" w:fill="auto"/>
          </w:tcPr>
          <w:p w14:paraId="31E9CC7C" w14:textId="45E98E94" w:rsidR="001705F0" w:rsidRPr="007020C2" w:rsidRDefault="001705F0" w:rsidP="0037049A">
            <w:pPr>
              <w:pStyle w:val="LI-Notestabletext"/>
              <w:rPr>
                <w:lang w:val="en-US"/>
              </w:rPr>
            </w:pPr>
            <w:r>
              <w:rPr>
                <w:lang w:val="en-US"/>
              </w:rPr>
              <w:t>2023/</w:t>
            </w:r>
            <w:r w:rsidR="007E0158">
              <w:rPr>
                <w:lang w:val="en-US"/>
              </w:rPr>
              <w:t>0558</w:t>
            </w:r>
          </w:p>
        </w:tc>
        <w:tc>
          <w:tcPr>
            <w:tcW w:w="2141" w:type="dxa"/>
            <w:shd w:val="clear" w:color="auto" w:fill="auto"/>
          </w:tcPr>
          <w:p w14:paraId="71567A66" w14:textId="71C4DF79" w:rsidR="001705F0" w:rsidRPr="007020C2" w:rsidRDefault="007E0158" w:rsidP="009319E3">
            <w:pPr>
              <w:pStyle w:val="LI-Notestabletext"/>
              <w:rPr>
                <w:lang w:val="en-US"/>
              </w:rPr>
            </w:pPr>
            <w:r>
              <w:rPr>
                <w:lang w:val="en-US"/>
              </w:rPr>
              <w:t>30/6/2023 (see</w:t>
            </w:r>
            <w:r w:rsidR="00AF46B8">
              <w:rPr>
                <w:lang w:val="en-US"/>
              </w:rPr>
              <w:t xml:space="preserve"> F2023L00</w:t>
            </w:r>
            <w:r w:rsidR="00D46253">
              <w:rPr>
                <w:lang w:val="en-US"/>
              </w:rPr>
              <w:t>932)</w:t>
            </w:r>
          </w:p>
        </w:tc>
        <w:tc>
          <w:tcPr>
            <w:tcW w:w="2162" w:type="dxa"/>
            <w:shd w:val="clear" w:color="auto" w:fill="auto"/>
          </w:tcPr>
          <w:p w14:paraId="1DA29497" w14:textId="4F25FCEC" w:rsidR="001705F0" w:rsidRPr="007020C2" w:rsidRDefault="00697501" w:rsidP="0037049A">
            <w:pPr>
              <w:pStyle w:val="LI-Notestabletext"/>
              <w:rPr>
                <w:lang w:val="en-US"/>
              </w:rPr>
            </w:pPr>
            <w:r>
              <w:rPr>
                <w:lang w:val="en-US"/>
              </w:rPr>
              <w:t>1/7/2023</w:t>
            </w:r>
          </w:p>
        </w:tc>
        <w:tc>
          <w:tcPr>
            <w:tcW w:w="2120" w:type="dxa"/>
            <w:shd w:val="clear" w:color="auto" w:fill="auto"/>
          </w:tcPr>
          <w:p w14:paraId="012B3050" w14:textId="4466D10F" w:rsidR="001705F0" w:rsidRPr="007020C2" w:rsidRDefault="00697501" w:rsidP="0037049A">
            <w:pPr>
              <w:pStyle w:val="LI-Notestabletext"/>
              <w:rPr>
                <w:lang w:val="en-US"/>
              </w:rPr>
            </w:pPr>
            <w:r>
              <w:rPr>
                <w:lang w:val="en-US"/>
              </w:rPr>
              <w:t>-</w:t>
            </w:r>
          </w:p>
        </w:tc>
      </w:tr>
    </w:tbl>
    <w:p w14:paraId="35BD389B" w14:textId="77777777" w:rsidR="001534EB" w:rsidRPr="00210E88" w:rsidRDefault="001534EB" w:rsidP="001534EB">
      <w:pPr>
        <w:pStyle w:val="LI-Heading2"/>
      </w:pPr>
      <w:bookmarkStart w:id="42" w:name="_Toc402889771"/>
      <w:bookmarkStart w:id="43" w:name="_Toc420481769"/>
      <w:bookmarkStart w:id="44" w:name="_Toc13143805"/>
      <w:bookmarkStart w:id="45" w:name="_Toc106274208"/>
      <w:bookmarkStart w:id="46" w:name="_Toc106274379"/>
      <w:r>
        <w:t>Endnote 2—Amendment history</w:t>
      </w:r>
      <w:bookmarkEnd w:id="42"/>
      <w:bookmarkEnd w:id="43"/>
      <w:bookmarkEnd w:id="44"/>
      <w:bookmarkEnd w:id="45"/>
      <w:bookmarkEnd w:id="46"/>
    </w:p>
    <w:p w14:paraId="37317238" w14:textId="77777777" w:rsidR="001534EB" w:rsidRDefault="001534EB" w:rsidP="001534EB">
      <w:pPr>
        <w:pStyle w:val="LI-Notestabletext"/>
      </w:pPr>
      <w:r w:rsidRPr="00C76A81">
        <w:t xml:space="preserve">ad. = added or inserted     am. = amended     </w:t>
      </w:r>
      <w:r w:rsidR="008346B8" w:rsidRPr="008346B8">
        <w:t xml:space="preserve">LA = </w:t>
      </w:r>
      <w:r w:rsidR="008346B8" w:rsidRPr="008346B8">
        <w:rPr>
          <w:i/>
        </w:rPr>
        <w:t>Legislation Act 2003</w:t>
      </w:r>
      <w:r w:rsidR="008346B8" w:rsidRPr="008346B8">
        <w:t xml:space="preserve">    </w:t>
      </w:r>
      <w:r w:rsidRPr="00C76A81">
        <w:t>rep. = repealed     rs. = repealed and substituted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148"/>
      </w:tblGrid>
      <w:tr w:rsidR="001534EB" w14:paraId="7D1968EA" w14:textId="77777777" w:rsidTr="0041467F">
        <w:trPr>
          <w:tblHeader/>
        </w:trPr>
        <w:tc>
          <w:tcPr>
            <w:tcW w:w="2155" w:type="dxa"/>
            <w:shd w:val="clear" w:color="auto" w:fill="auto"/>
          </w:tcPr>
          <w:p w14:paraId="7EF794FF" w14:textId="77777777" w:rsidR="001534EB" w:rsidRDefault="001534EB" w:rsidP="0037049A">
            <w:pPr>
              <w:pStyle w:val="LI-Notestableheader"/>
            </w:pPr>
            <w:r w:rsidRPr="005E3EF5">
              <w:rPr>
                <w:lang w:val="en-US"/>
              </w:rPr>
              <w:t>Provision affected</w:t>
            </w:r>
            <w:r w:rsidRPr="005E3EF5">
              <w:rPr>
                <w:lang w:val="en-US"/>
              </w:rPr>
              <w:tab/>
            </w:r>
          </w:p>
        </w:tc>
        <w:tc>
          <w:tcPr>
            <w:tcW w:w="6148" w:type="dxa"/>
            <w:shd w:val="clear" w:color="auto" w:fill="auto"/>
          </w:tcPr>
          <w:p w14:paraId="7B1C05DA" w14:textId="77777777" w:rsidR="001534EB" w:rsidRDefault="001534EB" w:rsidP="0037049A">
            <w:pPr>
              <w:pStyle w:val="LI-Notestableheader"/>
            </w:pPr>
            <w:r w:rsidRPr="005E3EF5">
              <w:rPr>
                <w:lang w:val="en-US"/>
              </w:rPr>
              <w:t>How affected</w:t>
            </w:r>
          </w:p>
        </w:tc>
      </w:tr>
      <w:tr w:rsidR="004009AA" w:rsidRPr="005E3EF5" w14:paraId="15B62EA3" w14:textId="77777777" w:rsidTr="0041467F">
        <w:tc>
          <w:tcPr>
            <w:tcW w:w="2155" w:type="dxa"/>
            <w:shd w:val="clear" w:color="auto" w:fill="auto"/>
          </w:tcPr>
          <w:p w14:paraId="52DAC86D" w14:textId="77777777" w:rsidR="004009AA" w:rsidRDefault="004009AA" w:rsidP="004009AA">
            <w:pPr>
              <w:pStyle w:val="LI-Notestabletext"/>
              <w:rPr>
                <w:lang w:val="en-US"/>
              </w:rPr>
            </w:pPr>
            <w:r>
              <w:rPr>
                <w:lang w:val="en-US"/>
              </w:rPr>
              <w:t>Section 2</w:t>
            </w:r>
          </w:p>
        </w:tc>
        <w:tc>
          <w:tcPr>
            <w:tcW w:w="6148" w:type="dxa"/>
            <w:shd w:val="clear" w:color="auto" w:fill="auto"/>
          </w:tcPr>
          <w:p w14:paraId="2E47DB56" w14:textId="77777777" w:rsidR="004009AA" w:rsidRPr="005E3EF5" w:rsidRDefault="004009AA" w:rsidP="0037049A">
            <w:pPr>
              <w:pStyle w:val="LI-Notestabletext"/>
              <w:rPr>
                <w:lang w:val="en-US"/>
              </w:rPr>
            </w:pPr>
            <w:r>
              <w:rPr>
                <w:lang w:val="en-US"/>
              </w:rPr>
              <w:t>rep. s48D LA</w:t>
            </w:r>
          </w:p>
        </w:tc>
      </w:tr>
      <w:tr w:rsidR="004E5048" w14:paraId="4F550053" w14:textId="77777777" w:rsidTr="0041467F">
        <w:trPr>
          <w:tblHeader/>
        </w:trPr>
        <w:tc>
          <w:tcPr>
            <w:tcW w:w="2155" w:type="dxa"/>
            <w:shd w:val="clear" w:color="auto" w:fill="auto"/>
          </w:tcPr>
          <w:p w14:paraId="0927E621" w14:textId="77777777" w:rsidR="004E5048" w:rsidRPr="003E2369" w:rsidRDefault="004E5048" w:rsidP="00340614">
            <w:pPr>
              <w:pStyle w:val="LI-Notestableheader"/>
              <w:rPr>
                <w:i/>
                <w:iCs/>
                <w:lang w:val="en-US"/>
              </w:rPr>
            </w:pPr>
            <w:r>
              <w:rPr>
                <w:b w:val="0"/>
                <w:bCs w:val="0"/>
                <w:lang w:val="en-US"/>
              </w:rPr>
              <w:t xml:space="preserve">Section 4 </w:t>
            </w:r>
          </w:p>
        </w:tc>
        <w:tc>
          <w:tcPr>
            <w:tcW w:w="6148" w:type="dxa"/>
            <w:shd w:val="clear" w:color="auto" w:fill="auto"/>
          </w:tcPr>
          <w:p w14:paraId="5AB43B55" w14:textId="77777777" w:rsidR="004E5048" w:rsidRPr="003E2369" w:rsidRDefault="00FE50E8" w:rsidP="00340614">
            <w:pPr>
              <w:pStyle w:val="LI-Notestableheader"/>
              <w:rPr>
                <w:b w:val="0"/>
                <w:bCs w:val="0"/>
                <w:lang w:val="en-US"/>
              </w:rPr>
            </w:pPr>
            <w:r>
              <w:rPr>
                <w:b w:val="0"/>
                <w:bCs w:val="0"/>
                <w:lang w:val="en-US"/>
              </w:rPr>
              <w:t>am</w:t>
            </w:r>
            <w:r w:rsidR="004E5048">
              <w:rPr>
                <w:b w:val="0"/>
                <w:bCs w:val="0"/>
                <w:lang w:val="en-US"/>
              </w:rPr>
              <w:t>.</w:t>
            </w:r>
            <w:r w:rsidR="004E5048">
              <w:rPr>
                <w:i/>
                <w:iCs/>
                <w:lang w:val="en-US"/>
              </w:rPr>
              <w:t xml:space="preserve"> </w:t>
            </w:r>
            <w:r w:rsidR="004E5048">
              <w:rPr>
                <w:b w:val="0"/>
                <w:bCs w:val="0"/>
                <w:lang w:val="en-US"/>
              </w:rPr>
              <w:t>2022/</w:t>
            </w:r>
            <w:r w:rsidR="007952CB">
              <w:rPr>
                <w:b w:val="0"/>
                <w:bCs w:val="0"/>
                <w:lang w:val="en-US"/>
              </w:rPr>
              <w:t>0427</w:t>
            </w:r>
          </w:p>
        </w:tc>
      </w:tr>
      <w:tr w:rsidR="007B78A1" w:rsidRPr="005E3EF5" w14:paraId="387F8998" w14:textId="77777777" w:rsidTr="0041467F">
        <w:tc>
          <w:tcPr>
            <w:tcW w:w="2155" w:type="dxa"/>
            <w:shd w:val="clear" w:color="auto" w:fill="auto"/>
          </w:tcPr>
          <w:p w14:paraId="0AFA3ED5" w14:textId="5E65C41B" w:rsidR="007B78A1" w:rsidRDefault="007B78A1" w:rsidP="004009AA">
            <w:pPr>
              <w:pStyle w:val="LI-Notestabletext"/>
              <w:rPr>
                <w:lang w:val="en-US"/>
              </w:rPr>
            </w:pPr>
            <w:r>
              <w:rPr>
                <w:lang w:val="en-US"/>
              </w:rPr>
              <w:t>Sub</w:t>
            </w:r>
            <w:r w:rsidR="00232C5A">
              <w:rPr>
                <w:lang w:val="en-US"/>
              </w:rPr>
              <w:t>para</w:t>
            </w:r>
            <w:r>
              <w:rPr>
                <w:lang w:val="en-US"/>
              </w:rPr>
              <w:t xml:space="preserve"> 5(aa)</w:t>
            </w:r>
          </w:p>
        </w:tc>
        <w:tc>
          <w:tcPr>
            <w:tcW w:w="6148" w:type="dxa"/>
            <w:shd w:val="clear" w:color="auto" w:fill="auto"/>
          </w:tcPr>
          <w:p w14:paraId="2EE4C94E" w14:textId="77777777" w:rsidR="007B78A1" w:rsidRDefault="007B78A1" w:rsidP="0037049A">
            <w:pPr>
              <w:pStyle w:val="LI-Notestabletext"/>
              <w:rPr>
                <w:lang w:val="en-US"/>
              </w:rPr>
            </w:pPr>
            <w:r>
              <w:rPr>
                <w:lang w:val="en-US"/>
              </w:rPr>
              <w:t>ad. 2021/0139</w:t>
            </w:r>
          </w:p>
          <w:p w14:paraId="3D491A37" w14:textId="389DAAC9" w:rsidR="00697501" w:rsidRDefault="00697501" w:rsidP="0037049A">
            <w:pPr>
              <w:pStyle w:val="LI-Notestabletext"/>
              <w:rPr>
                <w:lang w:val="en-US"/>
              </w:rPr>
            </w:pPr>
            <w:r>
              <w:rPr>
                <w:lang w:val="en-US"/>
              </w:rPr>
              <w:t>am. 2023/0558</w:t>
            </w:r>
          </w:p>
        </w:tc>
      </w:tr>
      <w:tr w:rsidR="00F5508B" w:rsidRPr="005E3EF5" w14:paraId="1BD7E6F1" w14:textId="77777777" w:rsidTr="00F5508B">
        <w:tc>
          <w:tcPr>
            <w:tcW w:w="2155" w:type="dxa"/>
            <w:shd w:val="clear" w:color="auto" w:fill="auto"/>
          </w:tcPr>
          <w:p w14:paraId="27F46280" w14:textId="5F871A8D" w:rsidR="00F5508B" w:rsidRDefault="00EE1098" w:rsidP="001D5A6A">
            <w:pPr>
              <w:pStyle w:val="LI-Notestabletext"/>
              <w:rPr>
                <w:lang w:val="en-US"/>
              </w:rPr>
            </w:pPr>
            <w:r>
              <w:rPr>
                <w:lang w:val="en-US"/>
              </w:rPr>
              <w:t>Sub</w:t>
            </w:r>
            <w:r w:rsidR="00A30B2B">
              <w:rPr>
                <w:lang w:val="en-US"/>
              </w:rPr>
              <w:t>p</w:t>
            </w:r>
            <w:r w:rsidR="00F5508B">
              <w:rPr>
                <w:lang w:val="en-US"/>
              </w:rPr>
              <w:t>ara 5(d)</w:t>
            </w:r>
          </w:p>
        </w:tc>
        <w:tc>
          <w:tcPr>
            <w:tcW w:w="6148" w:type="dxa"/>
            <w:shd w:val="clear" w:color="auto" w:fill="auto"/>
          </w:tcPr>
          <w:p w14:paraId="65738591" w14:textId="37468B1E" w:rsidR="00F5508B" w:rsidRDefault="00F5508B" w:rsidP="001D5A6A">
            <w:pPr>
              <w:pStyle w:val="LI-Notestabletext"/>
              <w:rPr>
                <w:lang w:val="en-US"/>
              </w:rPr>
            </w:pPr>
            <w:r>
              <w:rPr>
                <w:lang w:val="en-US"/>
              </w:rPr>
              <w:t>rs. 2023/</w:t>
            </w:r>
            <w:r w:rsidR="00A4017B">
              <w:rPr>
                <w:lang w:val="en-US"/>
              </w:rPr>
              <w:t>0470</w:t>
            </w:r>
          </w:p>
        </w:tc>
      </w:tr>
      <w:tr w:rsidR="007B78A1" w:rsidRPr="005E3EF5" w14:paraId="7A880C17" w14:textId="77777777" w:rsidTr="0041467F">
        <w:tc>
          <w:tcPr>
            <w:tcW w:w="2155" w:type="dxa"/>
            <w:shd w:val="clear" w:color="auto" w:fill="auto"/>
          </w:tcPr>
          <w:p w14:paraId="0FCE6F5A" w14:textId="31F0E1C7" w:rsidR="007B78A1" w:rsidRDefault="007B78A1" w:rsidP="004009AA">
            <w:pPr>
              <w:pStyle w:val="LI-Notestabletext"/>
              <w:rPr>
                <w:lang w:val="en-US"/>
              </w:rPr>
            </w:pPr>
            <w:r>
              <w:rPr>
                <w:lang w:val="en-US"/>
              </w:rPr>
              <w:t>Sub-sub</w:t>
            </w:r>
            <w:r w:rsidR="00232C5A">
              <w:rPr>
                <w:lang w:val="en-US"/>
              </w:rPr>
              <w:t>para</w:t>
            </w:r>
            <w:r>
              <w:rPr>
                <w:lang w:val="en-US"/>
              </w:rPr>
              <w:t xml:space="preserve"> 5(d)(ia)</w:t>
            </w:r>
          </w:p>
        </w:tc>
        <w:tc>
          <w:tcPr>
            <w:tcW w:w="6148" w:type="dxa"/>
            <w:shd w:val="clear" w:color="auto" w:fill="auto"/>
          </w:tcPr>
          <w:p w14:paraId="7D928F15" w14:textId="77777777" w:rsidR="007B78A1" w:rsidRDefault="007B78A1" w:rsidP="0037049A">
            <w:pPr>
              <w:pStyle w:val="LI-Notestabletext"/>
              <w:rPr>
                <w:lang w:val="en-US"/>
              </w:rPr>
            </w:pPr>
            <w:r>
              <w:rPr>
                <w:lang w:val="en-US"/>
              </w:rPr>
              <w:t>ad. 2021/0139</w:t>
            </w:r>
          </w:p>
        </w:tc>
      </w:tr>
      <w:tr w:rsidR="007B78A1" w:rsidRPr="005E3EF5" w14:paraId="3F67270D" w14:textId="77777777" w:rsidTr="0041467F">
        <w:tc>
          <w:tcPr>
            <w:tcW w:w="2155" w:type="dxa"/>
            <w:shd w:val="clear" w:color="auto" w:fill="auto"/>
          </w:tcPr>
          <w:p w14:paraId="5044CB1C" w14:textId="75130E0D" w:rsidR="007B78A1" w:rsidRDefault="007B78A1" w:rsidP="004009AA">
            <w:pPr>
              <w:pStyle w:val="LI-Notestabletext"/>
              <w:rPr>
                <w:lang w:val="en-US"/>
              </w:rPr>
            </w:pPr>
            <w:r w:rsidRPr="007B78A1">
              <w:rPr>
                <w:lang w:val="en-US"/>
              </w:rPr>
              <w:t>Sub-sub</w:t>
            </w:r>
            <w:r w:rsidR="00232C5A">
              <w:rPr>
                <w:lang w:val="en-US"/>
              </w:rPr>
              <w:t>para</w:t>
            </w:r>
            <w:r w:rsidRPr="007B78A1">
              <w:rPr>
                <w:lang w:val="en-US"/>
              </w:rPr>
              <w:t xml:space="preserve"> 5(d)(i</w:t>
            </w:r>
            <w:r>
              <w:rPr>
                <w:lang w:val="en-US"/>
              </w:rPr>
              <w:t>b</w:t>
            </w:r>
            <w:r w:rsidRPr="007B78A1">
              <w:rPr>
                <w:lang w:val="en-US"/>
              </w:rPr>
              <w:t>)</w:t>
            </w:r>
          </w:p>
        </w:tc>
        <w:tc>
          <w:tcPr>
            <w:tcW w:w="6148" w:type="dxa"/>
            <w:shd w:val="clear" w:color="auto" w:fill="auto"/>
          </w:tcPr>
          <w:p w14:paraId="7A30DBA4" w14:textId="77777777" w:rsidR="007B78A1" w:rsidRDefault="007B78A1" w:rsidP="0037049A">
            <w:pPr>
              <w:pStyle w:val="LI-Notestabletext"/>
              <w:rPr>
                <w:lang w:val="en-US"/>
              </w:rPr>
            </w:pPr>
            <w:r w:rsidRPr="007B78A1">
              <w:rPr>
                <w:lang w:val="en-US"/>
              </w:rPr>
              <w:t>ad. 2021/0139</w:t>
            </w:r>
          </w:p>
        </w:tc>
      </w:tr>
      <w:tr w:rsidR="007B78A1" w:rsidRPr="005E3EF5" w14:paraId="6D330536" w14:textId="77777777" w:rsidTr="0041467F">
        <w:tc>
          <w:tcPr>
            <w:tcW w:w="2155" w:type="dxa"/>
            <w:shd w:val="clear" w:color="auto" w:fill="auto"/>
          </w:tcPr>
          <w:p w14:paraId="7351FCF4" w14:textId="77777777" w:rsidR="007B78A1" w:rsidRPr="007B78A1" w:rsidRDefault="007B78A1" w:rsidP="004009AA">
            <w:pPr>
              <w:pStyle w:val="LI-Notestabletext"/>
              <w:rPr>
                <w:lang w:val="en-US"/>
              </w:rPr>
            </w:pPr>
            <w:r>
              <w:rPr>
                <w:lang w:val="en-US"/>
              </w:rPr>
              <w:t>Sub-sub</w:t>
            </w:r>
            <w:r w:rsidR="00232C5A">
              <w:rPr>
                <w:lang w:val="en-US"/>
              </w:rPr>
              <w:t>para</w:t>
            </w:r>
            <w:r>
              <w:rPr>
                <w:lang w:val="en-US"/>
              </w:rPr>
              <w:t xml:space="preserve"> 5(d)(iiia)</w:t>
            </w:r>
          </w:p>
        </w:tc>
        <w:tc>
          <w:tcPr>
            <w:tcW w:w="6148" w:type="dxa"/>
            <w:shd w:val="clear" w:color="auto" w:fill="auto"/>
          </w:tcPr>
          <w:p w14:paraId="2B6217AD" w14:textId="77777777" w:rsidR="007B78A1" w:rsidRPr="007B78A1" w:rsidRDefault="007B78A1" w:rsidP="0037049A">
            <w:pPr>
              <w:pStyle w:val="LI-Notestabletext"/>
              <w:rPr>
                <w:lang w:val="en-US"/>
              </w:rPr>
            </w:pPr>
            <w:r w:rsidRPr="007B78A1">
              <w:rPr>
                <w:lang w:val="en-US"/>
              </w:rPr>
              <w:t>ad. 2021/0139</w:t>
            </w:r>
          </w:p>
        </w:tc>
      </w:tr>
      <w:tr w:rsidR="004E5048" w:rsidRPr="005E3EF5" w14:paraId="094D16BB" w14:textId="77777777" w:rsidTr="0041467F">
        <w:tc>
          <w:tcPr>
            <w:tcW w:w="2155" w:type="dxa"/>
            <w:shd w:val="clear" w:color="auto" w:fill="auto"/>
          </w:tcPr>
          <w:p w14:paraId="595BDFC1" w14:textId="77777777" w:rsidR="004E5048" w:rsidRDefault="004E5048" w:rsidP="004009AA">
            <w:pPr>
              <w:pStyle w:val="LI-Notestabletext"/>
              <w:rPr>
                <w:lang w:val="en-US"/>
              </w:rPr>
            </w:pPr>
            <w:r>
              <w:rPr>
                <w:lang w:val="en-US"/>
              </w:rPr>
              <w:t>Subsection 6(2)</w:t>
            </w:r>
          </w:p>
        </w:tc>
        <w:tc>
          <w:tcPr>
            <w:tcW w:w="6148" w:type="dxa"/>
            <w:shd w:val="clear" w:color="auto" w:fill="auto"/>
          </w:tcPr>
          <w:p w14:paraId="34A3C1C3" w14:textId="77777777" w:rsidR="004E5048" w:rsidRPr="007B78A1" w:rsidRDefault="004E5048" w:rsidP="0037049A">
            <w:pPr>
              <w:pStyle w:val="LI-Notestabletext"/>
              <w:rPr>
                <w:lang w:val="en-US"/>
              </w:rPr>
            </w:pPr>
            <w:r>
              <w:rPr>
                <w:lang w:val="en-US"/>
              </w:rPr>
              <w:t>rep. 2022/</w:t>
            </w:r>
            <w:r w:rsidR="007952CB">
              <w:rPr>
                <w:lang w:val="en-US"/>
              </w:rPr>
              <w:t>0427</w:t>
            </w:r>
          </w:p>
        </w:tc>
      </w:tr>
      <w:tr w:rsidR="001534EB" w:rsidRPr="005E3EF5" w14:paraId="440F17E1" w14:textId="77777777" w:rsidTr="0041467F">
        <w:tc>
          <w:tcPr>
            <w:tcW w:w="2155" w:type="dxa"/>
            <w:shd w:val="clear" w:color="auto" w:fill="auto"/>
          </w:tcPr>
          <w:p w14:paraId="6D6DC2F2" w14:textId="77777777" w:rsidR="001534EB" w:rsidRPr="005E3EF5" w:rsidRDefault="000E3746" w:rsidP="0037049A">
            <w:pPr>
              <w:pStyle w:val="LI-Notestabletext"/>
              <w:rPr>
                <w:lang w:val="en-US"/>
              </w:rPr>
            </w:pPr>
            <w:r>
              <w:rPr>
                <w:lang w:val="en-US"/>
              </w:rPr>
              <w:t>Subsection 6(3)</w:t>
            </w:r>
          </w:p>
        </w:tc>
        <w:tc>
          <w:tcPr>
            <w:tcW w:w="6148" w:type="dxa"/>
            <w:shd w:val="clear" w:color="auto" w:fill="auto"/>
          </w:tcPr>
          <w:p w14:paraId="26DCB4E7" w14:textId="77777777" w:rsidR="001534EB" w:rsidRDefault="000E3746" w:rsidP="0037049A">
            <w:pPr>
              <w:pStyle w:val="LI-Notestabletext"/>
              <w:rPr>
                <w:lang w:val="en-US"/>
              </w:rPr>
            </w:pPr>
            <w:r>
              <w:rPr>
                <w:lang w:val="en-US"/>
              </w:rPr>
              <w:t>ad. 2019/606</w:t>
            </w:r>
          </w:p>
          <w:p w14:paraId="069A2582" w14:textId="77777777" w:rsidR="006C02ED" w:rsidRDefault="006C02ED" w:rsidP="0037049A">
            <w:pPr>
              <w:pStyle w:val="LI-Notestabletext"/>
              <w:rPr>
                <w:lang w:val="en-US"/>
              </w:rPr>
            </w:pPr>
            <w:r>
              <w:rPr>
                <w:lang w:val="en-US"/>
              </w:rPr>
              <w:t>am. 2021/344</w:t>
            </w:r>
          </w:p>
          <w:p w14:paraId="7C14C679" w14:textId="3774F4A3" w:rsidR="00057A5B" w:rsidRPr="005E3EF5" w:rsidRDefault="00057A5B" w:rsidP="0037049A">
            <w:pPr>
              <w:pStyle w:val="LI-Notestabletext"/>
              <w:rPr>
                <w:lang w:val="en-US"/>
              </w:rPr>
            </w:pPr>
            <w:r>
              <w:rPr>
                <w:lang w:val="en-US"/>
              </w:rPr>
              <w:t>rs. 2023/</w:t>
            </w:r>
            <w:r w:rsidR="00A4017B">
              <w:rPr>
                <w:lang w:val="en-US"/>
              </w:rPr>
              <w:t>0470</w:t>
            </w:r>
          </w:p>
        </w:tc>
      </w:tr>
      <w:tr w:rsidR="004E5048" w:rsidRPr="005E3EF5" w14:paraId="5D24AD11" w14:textId="77777777" w:rsidTr="0041467F">
        <w:tc>
          <w:tcPr>
            <w:tcW w:w="2155" w:type="dxa"/>
            <w:shd w:val="clear" w:color="auto" w:fill="auto"/>
          </w:tcPr>
          <w:p w14:paraId="1213D966" w14:textId="77777777" w:rsidR="004E5048" w:rsidRDefault="004E5048" w:rsidP="0037049A">
            <w:pPr>
              <w:pStyle w:val="LI-Notestabletext"/>
              <w:rPr>
                <w:lang w:val="en-US"/>
              </w:rPr>
            </w:pPr>
            <w:r>
              <w:rPr>
                <w:lang w:val="en-US"/>
              </w:rPr>
              <w:t>Subsection 6(4)</w:t>
            </w:r>
          </w:p>
        </w:tc>
        <w:tc>
          <w:tcPr>
            <w:tcW w:w="6148" w:type="dxa"/>
            <w:shd w:val="clear" w:color="auto" w:fill="auto"/>
          </w:tcPr>
          <w:p w14:paraId="1E87DC8C" w14:textId="77777777" w:rsidR="004E5048" w:rsidRDefault="004E5048" w:rsidP="0037049A">
            <w:pPr>
              <w:pStyle w:val="LI-Notestabletext"/>
              <w:rPr>
                <w:lang w:val="en-US"/>
              </w:rPr>
            </w:pPr>
            <w:r>
              <w:rPr>
                <w:lang w:val="en-US"/>
              </w:rPr>
              <w:t>ad. 2022/</w:t>
            </w:r>
            <w:r w:rsidR="007952CB">
              <w:rPr>
                <w:lang w:val="en-US"/>
              </w:rPr>
              <w:t>0427</w:t>
            </w:r>
          </w:p>
        </w:tc>
      </w:tr>
    </w:tbl>
    <w:p w14:paraId="63104695" w14:textId="77777777" w:rsidR="001534EB" w:rsidRPr="00933962" w:rsidRDefault="001534EB" w:rsidP="001534EB">
      <w:pPr>
        <w:pStyle w:val="LI-BodyTextUnnumbered"/>
      </w:pPr>
    </w:p>
    <w:p w14:paraId="0270A111" w14:textId="77777777" w:rsidR="00DC4445" w:rsidRDefault="00DC4445" w:rsidP="006554FF">
      <w:pPr>
        <w:pStyle w:val="LI-BodyTextParaa"/>
      </w:pPr>
    </w:p>
    <w:sectPr w:rsidR="00DC4445" w:rsidSect="0040053F">
      <w:headerReference w:type="even" r:id="rId26"/>
      <w:headerReference w:type="default" r:id="rId27"/>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0FE9" w14:textId="77777777" w:rsidR="001B372B" w:rsidRDefault="001B372B" w:rsidP="00715914">
      <w:pPr>
        <w:spacing w:line="240" w:lineRule="auto"/>
      </w:pPr>
      <w:r>
        <w:separator/>
      </w:r>
    </w:p>
  </w:endnote>
  <w:endnote w:type="continuationSeparator" w:id="0">
    <w:p w14:paraId="3D76BE06" w14:textId="77777777" w:rsidR="001B372B" w:rsidRDefault="001B372B" w:rsidP="00715914">
      <w:pPr>
        <w:spacing w:line="240" w:lineRule="auto"/>
      </w:pPr>
      <w:r>
        <w:continuationSeparator/>
      </w:r>
    </w:p>
  </w:endnote>
  <w:endnote w:type="continuationNotice" w:id="1">
    <w:p w14:paraId="2A01BFFD" w14:textId="77777777" w:rsidR="001B372B" w:rsidRDefault="001B37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71AD6FAB" w14:textId="77777777" w:rsidTr="00081794">
      <w:tc>
        <w:tcPr>
          <w:tcW w:w="8472" w:type="dxa"/>
          <w:shd w:val="clear" w:color="auto" w:fill="auto"/>
        </w:tcPr>
        <w:p w14:paraId="3A69389B" w14:textId="033AB1E5" w:rsidR="00102CA6" w:rsidRPr="00081794" w:rsidRDefault="00753BDB" w:rsidP="00081794">
          <w:pPr>
            <w:jc w:val="right"/>
            <w:rPr>
              <w:sz w:val="18"/>
            </w:rPr>
          </w:pPr>
          <w:r>
            <w:rPr>
              <w:noProof/>
            </w:rPr>
            <mc:AlternateContent>
              <mc:Choice Requires="wps">
                <w:drawing>
                  <wp:anchor distT="0" distB="0" distL="114300" distR="114300" simplePos="0" relativeHeight="251658243" behindDoc="1" locked="0" layoutInCell="1" allowOverlap="1" wp14:anchorId="294F907C" wp14:editId="7B1F84E8">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98E99D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F907C"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598E99D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25A1D966"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1BF" w14:textId="3A02D3CA" w:rsidR="00102CA6" w:rsidRDefault="00753BDB" w:rsidP="007500C8">
    <w:pPr>
      <w:pStyle w:val="Footer"/>
    </w:pPr>
    <w:r>
      <w:rPr>
        <w:noProof/>
      </w:rPr>
      <mc:AlternateContent>
        <mc:Choice Requires="wps">
          <w:drawing>
            <wp:anchor distT="0" distB="0" distL="114300" distR="114300" simplePos="0" relativeHeight="251658242" behindDoc="1" locked="0" layoutInCell="1" allowOverlap="1" wp14:anchorId="6C66A1D0" wp14:editId="35C74DDC">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D052AE"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6A1D0"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0CD052AE"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C3B94FD" w14:textId="77777777" w:rsidTr="00081794">
      <w:tc>
        <w:tcPr>
          <w:tcW w:w="8472" w:type="dxa"/>
          <w:shd w:val="clear" w:color="auto" w:fill="auto"/>
        </w:tcPr>
        <w:p w14:paraId="02FAD7F5" w14:textId="77777777" w:rsidR="00102CA6" w:rsidRPr="00081794" w:rsidRDefault="00102CA6" w:rsidP="00102CA6">
          <w:pPr>
            <w:rPr>
              <w:sz w:val="18"/>
            </w:rPr>
          </w:pPr>
        </w:p>
      </w:tc>
    </w:tr>
  </w:tbl>
  <w:p w14:paraId="44CF9696"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E380"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4A8"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0634"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FE5949">
      <w:rPr>
        <w:noProof/>
      </w:rPr>
      <w:t>8</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0D2D" w14:textId="77777777" w:rsidR="001B372B" w:rsidRDefault="001B372B" w:rsidP="00715914">
      <w:pPr>
        <w:spacing w:line="240" w:lineRule="auto"/>
      </w:pPr>
      <w:r>
        <w:separator/>
      </w:r>
    </w:p>
  </w:footnote>
  <w:footnote w:type="continuationSeparator" w:id="0">
    <w:p w14:paraId="41A710C2" w14:textId="77777777" w:rsidR="001B372B" w:rsidRDefault="001B372B" w:rsidP="00715914">
      <w:pPr>
        <w:spacing w:line="240" w:lineRule="auto"/>
      </w:pPr>
      <w:r>
        <w:continuationSeparator/>
      </w:r>
    </w:p>
  </w:footnote>
  <w:footnote w:type="continuationNotice" w:id="1">
    <w:p w14:paraId="029CC087" w14:textId="77777777" w:rsidR="001B372B" w:rsidRDefault="001B37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D42" w14:textId="1387E9F3" w:rsidR="00102CA6" w:rsidRPr="005F1388" w:rsidRDefault="00753BDB"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BB4C41F" wp14:editId="5F6DD4C1">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85A8E51"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4C41F"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385A8E51"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642C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2EAF" w14:textId="2AAD0DBB" w:rsidR="00102CA6" w:rsidRPr="005F1388" w:rsidRDefault="00753BDB"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0D4A875" wp14:editId="10766FD6">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2C57F1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4A875"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32C57F1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145"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501"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66D62569" w14:textId="77777777" w:rsidTr="00BF75C9">
      <w:tc>
        <w:tcPr>
          <w:tcW w:w="6804" w:type="dxa"/>
          <w:shd w:val="clear" w:color="auto" w:fill="auto"/>
        </w:tcPr>
        <w:p w14:paraId="33E465C2" w14:textId="1FEB0A04" w:rsidR="00F4215A" w:rsidRDefault="004B25D1" w:rsidP="00E40FF8">
          <w:pPr>
            <w:pStyle w:val="LI-Header"/>
            <w:pBdr>
              <w:bottom w:val="none" w:sz="0" w:space="0" w:color="auto"/>
            </w:pBdr>
            <w:jc w:val="left"/>
          </w:pPr>
          <w:r>
            <w:fldChar w:fldCharType="begin"/>
          </w:r>
          <w:r>
            <w:instrText xml:space="preserve"> STYLEREF  "LI - Title" </w:instrText>
          </w:r>
          <w:r>
            <w:fldChar w:fldCharType="separate"/>
          </w:r>
          <w:r>
            <w:rPr>
              <w:noProof/>
            </w:rPr>
            <w:t>ASIC (Senior Staff Members—Determination) Instrument 2019/117</w:t>
          </w:r>
          <w:r>
            <w:rPr>
              <w:noProof/>
            </w:rPr>
            <w:fldChar w:fldCharType="end"/>
          </w:r>
        </w:p>
      </w:tc>
      <w:tc>
        <w:tcPr>
          <w:tcW w:w="1509" w:type="dxa"/>
          <w:shd w:val="clear" w:color="auto" w:fill="auto"/>
        </w:tcPr>
        <w:p w14:paraId="5C208689" w14:textId="77777777" w:rsidR="00F4215A" w:rsidRDefault="00F4215A" w:rsidP="00E40FF8">
          <w:pPr>
            <w:pStyle w:val="LI-Header"/>
            <w:pBdr>
              <w:bottom w:val="none" w:sz="0" w:space="0" w:color="auto"/>
            </w:pBdr>
          </w:pPr>
        </w:p>
      </w:tc>
    </w:tr>
  </w:tbl>
  <w:p w14:paraId="40661FB6"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21F"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F042"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p w14:paraId="62B0EC9D" w14:textId="77777777" w:rsidR="005657FE" w:rsidRDefault="005657F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308176D" w14:textId="77777777" w:rsidTr="00BF75C9">
      <w:tc>
        <w:tcPr>
          <w:tcW w:w="6804" w:type="dxa"/>
          <w:shd w:val="clear" w:color="auto" w:fill="auto"/>
        </w:tcPr>
        <w:p w14:paraId="11DAF4B9" w14:textId="7F085432" w:rsidR="00F4215A" w:rsidRDefault="004B25D1" w:rsidP="00E40FF8">
          <w:pPr>
            <w:pStyle w:val="LI-Header"/>
            <w:pBdr>
              <w:bottom w:val="none" w:sz="0" w:space="0" w:color="auto"/>
            </w:pBdr>
            <w:jc w:val="left"/>
          </w:pPr>
          <w:r>
            <w:fldChar w:fldCharType="begin"/>
          </w:r>
          <w:r>
            <w:instrText xml:space="preserve"> STYLEREF  "LI - Title" </w:instrText>
          </w:r>
          <w:r>
            <w:fldChar w:fldCharType="separate"/>
          </w:r>
          <w:r>
            <w:rPr>
              <w:noProof/>
            </w:rPr>
            <w:t>ASIC (Senior Staff Members—Determination) Instrument 2019/117</w:t>
          </w:r>
          <w:r>
            <w:rPr>
              <w:noProof/>
            </w:rPr>
            <w:fldChar w:fldCharType="end"/>
          </w:r>
        </w:p>
      </w:tc>
      <w:tc>
        <w:tcPr>
          <w:tcW w:w="1509" w:type="dxa"/>
          <w:shd w:val="clear" w:color="auto" w:fill="auto"/>
        </w:tcPr>
        <w:p w14:paraId="17EB2571" w14:textId="098CDBF8" w:rsidR="00F4215A" w:rsidRDefault="004B25D1" w:rsidP="00E40FF8">
          <w:pPr>
            <w:pStyle w:val="LI-Header"/>
            <w:pBdr>
              <w:bottom w:val="none" w:sz="0" w:space="0" w:color="auto"/>
            </w:pBdr>
          </w:pPr>
          <w:r>
            <w:fldChar w:fldCharType="begin"/>
          </w:r>
          <w:r>
            <w:instrText xml:space="preserve"> STYLEREF  "LI - Heading 1" </w:instrText>
          </w:r>
          <w:r>
            <w:fldChar w:fldCharType="separate"/>
          </w:r>
          <w:r>
            <w:rPr>
              <w:noProof/>
            </w:rPr>
            <w:t>Endnotes</w:t>
          </w:r>
          <w:r>
            <w:rPr>
              <w:noProof/>
            </w:rPr>
            <w:fldChar w:fldCharType="end"/>
          </w:r>
        </w:p>
      </w:tc>
    </w:tr>
  </w:tbl>
  <w:p w14:paraId="58776CFD" w14:textId="77777777" w:rsidR="0040053F" w:rsidRPr="00F4215A" w:rsidRDefault="0040053F" w:rsidP="00F4215A">
    <w:pPr>
      <w:pStyle w:val="Header"/>
    </w:pPr>
  </w:p>
  <w:p w14:paraId="789D0F2E" w14:textId="77777777" w:rsidR="0080312D" w:rsidRDefault="008031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E3390B"/>
    <w:multiLevelType w:val="hybridMultilevel"/>
    <w:tmpl w:val="14B83E02"/>
    <w:lvl w:ilvl="0" w:tplc="66D2FAE4">
      <w:start w:val="1"/>
      <w:numFmt w:val="lowerRoman"/>
      <w:lvlText w:val="(%1)"/>
      <w:lvlJc w:val="left"/>
      <w:pPr>
        <w:ind w:left="1126" w:hanging="360"/>
      </w:pPr>
      <w:rPr>
        <w:rFonts w:hint="default"/>
      </w:rPr>
    </w:lvl>
    <w:lvl w:ilvl="1" w:tplc="0C090019" w:tentative="1">
      <w:start w:val="1"/>
      <w:numFmt w:val="lowerLetter"/>
      <w:lvlText w:val="%2."/>
      <w:lvlJc w:val="left"/>
      <w:pPr>
        <w:ind w:left="1846" w:hanging="360"/>
      </w:pPr>
    </w:lvl>
    <w:lvl w:ilvl="2" w:tplc="0C09001B" w:tentative="1">
      <w:start w:val="1"/>
      <w:numFmt w:val="lowerRoman"/>
      <w:lvlText w:val="%3."/>
      <w:lvlJc w:val="right"/>
      <w:pPr>
        <w:ind w:left="2566" w:hanging="180"/>
      </w:pPr>
    </w:lvl>
    <w:lvl w:ilvl="3" w:tplc="0C09000F" w:tentative="1">
      <w:start w:val="1"/>
      <w:numFmt w:val="decimal"/>
      <w:lvlText w:val="%4."/>
      <w:lvlJc w:val="left"/>
      <w:pPr>
        <w:ind w:left="3286" w:hanging="360"/>
      </w:pPr>
    </w:lvl>
    <w:lvl w:ilvl="4" w:tplc="0C090019" w:tentative="1">
      <w:start w:val="1"/>
      <w:numFmt w:val="lowerLetter"/>
      <w:lvlText w:val="%5."/>
      <w:lvlJc w:val="left"/>
      <w:pPr>
        <w:ind w:left="4006" w:hanging="360"/>
      </w:pPr>
    </w:lvl>
    <w:lvl w:ilvl="5" w:tplc="0C09001B" w:tentative="1">
      <w:start w:val="1"/>
      <w:numFmt w:val="lowerRoman"/>
      <w:lvlText w:val="%6."/>
      <w:lvlJc w:val="right"/>
      <w:pPr>
        <w:ind w:left="4726" w:hanging="180"/>
      </w:pPr>
    </w:lvl>
    <w:lvl w:ilvl="6" w:tplc="0C09000F" w:tentative="1">
      <w:start w:val="1"/>
      <w:numFmt w:val="decimal"/>
      <w:lvlText w:val="%7."/>
      <w:lvlJc w:val="left"/>
      <w:pPr>
        <w:ind w:left="5446" w:hanging="360"/>
      </w:pPr>
    </w:lvl>
    <w:lvl w:ilvl="7" w:tplc="0C090019" w:tentative="1">
      <w:start w:val="1"/>
      <w:numFmt w:val="lowerLetter"/>
      <w:lvlText w:val="%8."/>
      <w:lvlJc w:val="left"/>
      <w:pPr>
        <w:ind w:left="6166" w:hanging="360"/>
      </w:pPr>
    </w:lvl>
    <w:lvl w:ilvl="8" w:tplc="0C09001B" w:tentative="1">
      <w:start w:val="1"/>
      <w:numFmt w:val="lowerRoman"/>
      <w:lvlText w:val="%9."/>
      <w:lvlJc w:val="right"/>
      <w:pPr>
        <w:ind w:left="6886" w:hanging="180"/>
      </w:pPr>
    </w:lvl>
  </w:abstractNum>
  <w:num w:numId="1" w16cid:durableId="2071686075">
    <w:abstractNumId w:val="9"/>
  </w:num>
  <w:num w:numId="2" w16cid:durableId="48959528">
    <w:abstractNumId w:val="7"/>
  </w:num>
  <w:num w:numId="3" w16cid:durableId="2016108086">
    <w:abstractNumId w:val="6"/>
  </w:num>
  <w:num w:numId="4" w16cid:durableId="1597514376">
    <w:abstractNumId w:val="5"/>
  </w:num>
  <w:num w:numId="5" w16cid:durableId="993414537">
    <w:abstractNumId w:val="4"/>
  </w:num>
  <w:num w:numId="6" w16cid:durableId="673609029">
    <w:abstractNumId w:val="8"/>
  </w:num>
  <w:num w:numId="7" w16cid:durableId="1283608324">
    <w:abstractNumId w:val="3"/>
  </w:num>
  <w:num w:numId="8" w16cid:durableId="1037973453">
    <w:abstractNumId w:val="2"/>
  </w:num>
  <w:num w:numId="9" w16cid:durableId="779183666">
    <w:abstractNumId w:val="1"/>
  </w:num>
  <w:num w:numId="10" w16cid:durableId="85545128">
    <w:abstractNumId w:val="0"/>
  </w:num>
  <w:num w:numId="11" w16cid:durableId="1751654719">
    <w:abstractNumId w:val="12"/>
  </w:num>
  <w:num w:numId="12" w16cid:durableId="1261183411">
    <w:abstractNumId w:val="10"/>
  </w:num>
  <w:num w:numId="13" w16cid:durableId="794759695">
    <w:abstractNumId w:val="11"/>
  </w:num>
  <w:num w:numId="14" w16cid:durableId="1058675031">
    <w:abstractNumId w:val="13"/>
  </w:num>
  <w:num w:numId="15" w16cid:durableId="1250651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A4"/>
    <w:rsid w:val="00004470"/>
    <w:rsid w:val="00005446"/>
    <w:rsid w:val="000136AF"/>
    <w:rsid w:val="00013B8D"/>
    <w:rsid w:val="000179EC"/>
    <w:rsid w:val="00023D53"/>
    <w:rsid w:val="000437C1"/>
    <w:rsid w:val="0005365D"/>
    <w:rsid w:val="00057A5B"/>
    <w:rsid w:val="00060615"/>
    <w:rsid w:val="000614BF"/>
    <w:rsid w:val="0006250C"/>
    <w:rsid w:val="00075F2E"/>
    <w:rsid w:val="00081794"/>
    <w:rsid w:val="000A142F"/>
    <w:rsid w:val="000A6C39"/>
    <w:rsid w:val="000B58FA"/>
    <w:rsid w:val="000C55A0"/>
    <w:rsid w:val="000D05EF"/>
    <w:rsid w:val="000E2261"/>
    <w:rsid w:val="000E3746"/>
    <w:rsid w:val="000E3C2E"/>
    <w:rsid w:val="000F21C1"/>
    <w:rsid w:val="000F2A61"/>
    <w:rsid w:val="00102CA6"/>
    <w:rsid w:val="0010745C"/>
    <w:rsid w:val="00125201"/>
    <w:rsid w:val="00132CEB"/>
    <w:rsid w:val="00142B62"/>
    <w:rsid w:val="001534EB"/>
    <w:rsid w:val="00157B8B"/>
    <w:rsid w:val="00163178"/>
    <w:rsid w:val="00163EC7"/>
    <w:rsid w:val="00166C2F"/>
    <w:rsid w:val="001705F0"/>
    <w:rsid w:val="00171A6E"/>
    <w:rsid w:val="001809D7"/>
    <w:rsid w:val="001939E1"/>
    <w:rsid w:val="00194C3E"/>
    <w:rsid w:val="00195382"/>
    <w:rsid w:val="00195BD4"/>
    <w:rsid w:val="001B372B"/>
    <w:rsid w:val="001C61C5"/>
    <w:rsid w:val="001C69C4"/>
    <w:rsid w:val="001D37EF"/>
    <w:rsid w:val="001D75A0"/>
    <w:rsid w:val="001E3590"/>
    <w:rsid w:val="001E4BA8"/>
    <w:rsid w:val="001E7407"/>
    <w:rsid w:val="001F4EFC"/>
    <w:rsid w:val="001F5D5E"/>
    <w:rsid w:val="001F6219"/>
    <w:rsid w:val="001F6CD4"/>
    <w:rsid w:val="00206C4D"/>
    <w:rsid w:val="0021053C"/>
    <w:rsid w:val="00215AF1"/>
    <w:rsid w:val="002321E8"/>
    <w:rsid w:val="00232C5A"/>
    <w:rsid w:val="00236EEC"/>
    <w:rsid w:val="0024010F"/>
    <w:rsid w:val="00240749"/>
    <w:rsid w:val="00243018"/>
    <w:rsid w:val="00243EC0"/>
    <w:rsid w:val="00244742"/>
    <w:rsid w:val="00245421"/>
    <w:rsid w:val="0024652E"/>
    <w:rsid w:val="002564A4"/>
    <w:rsid w:val="0026736C"/>
    <w:rsid w:val="00281308"/>
    <w:rsid w:val="00281813"/>
    <w:rsid w:val="00281DB5"/>
    <w:rsid w:val="00283FE8"/>
    <w:rsid w:val="00284719"/>
    <w:rsid w:val="00293707"/>
    <w:rsid w:val="00297ECB"/>
    <w:rsid w:val="002A160D"/>
    <w:rsid w:val="002A7BCF"/>
    <w:rsid w:val="002B19F3"/>
    <w:rsid w:val="002B4A0D"/>
    <w:rsid w:val="002C6020"/>
    <w:rsid w:val="002D043A"/>
    <w:rsid w:val="002D16A2"/>
    <w:rsid w:val="002D2791"/>
    <w:rsid w:val="002D3711"/>
    <w:rsid w:val="002D548D"/>
    <w:rsid w:val="002D6224"/>
    <w:rsid w:val="002E3F4B"/>
    <w:rsid w:val="00304F8B"/>
    <w:rsid w:val="00327DDF"/>
    <w:rsid w:val="00327F27"/>
    <w:rsid w:val="00333743"/>
    <w:rsid w:val="003354D2"/>
    <w:rsid w:val="00335BC6"/>
    <w:rsid w:val="00340614"/>
    <w:rsid w:val="003415D3"/>
    <w:rsid w:val="00344701"/>
    <w:rsid w:val="003528DA"/>
    <w:rsid w:val="00352B0F"/>
    <w:rsid w:val="00356690"/>
    <w:rsid w:val="00360459"/>
    <w:rsid w:val="003616CF"/>
    <w:rsid w:val="00365497"/>
    <w:rsid w:val="0037049A"/>
    <w:rsid w:val="00376F3A"/>
    <w:rsid w:val="00380635"/>
    <w:rsid w:val="00386AD9"/>
    <w:rsid w:val="00387A96"/>
    <w:rsid w:val="003A2A48"/>
    <w:rsid w:val="003A6E1A"/>
    <w:rsid w:val="003B0079"/>
    <w:rsid w:val="003B732F"/>
    <w:rsid w:val="003C40E4"/>
    <w:rsid w:val="003C6231"/>
    <w:rsid w:val="003D0BFE"/>
    <w:rsid w:val="003D5700"/>
    <w:rsid w:val="003E0F99"/>
    <w:rsid w:val="003E341B"/>
    <w:rsid w:val="003E5796"/>
    <w:rsid w:val="003F1EB1"/>
    <w:rsid w:val="003F67AA"/>
    <w:rsid w:val="0040053F"/>
    <w:rsid w:val="004009AA"/>
    <w:rsid w:val="004116CD"/>
    <w:rsid w:val="00413B4F"/>
    <w:rsid w:val="004144EC"/>
    <w:rsid w:val="0041467F"/>
    <w:rsid w:val="0041553F"/>
    <w:rsid w:val="00417EB9"/>
    <w:rsid w:val="00424CA9"/>
    <w:rsid w:val="004303BE"/>
    <w:rsid w:val="0043109A"/>
    <w:rsid w:val="00431E9B"/>
    <w:rsid w:val="004379E3"/>
    <w:rsid w:val="0044015E"/>
    <w:rsid w:val="0044291A"/>
    <w:rsid w:val="00444ABD"/>
    <w:rsid w:val="00447DB4"/>
    <w:rsid w:val="00452BAB"/>
    <w:rsid w:val="00460F1D"/>
    <w:rsid w:val="004642C1"/>
    <w:rsid w:val="00467661"/>
    <w:rsid w:val="004705B7"/>
    <w:rsid w:val="00472DBE"/>
    <w:rsid w:val="00474A19"/>
    <w:rsid w:val="004823C0"/>
    <w:rsid w:val="0048276B"/>
    <w:rsid w:val="004914B4"/>
    <w:rsid w:val="00496B5F"/>
    <w:rsid w:val="00496F97"/>
    <w:rsid w:val="004A3823"/>
    <w:rsid w:val="004A44FC"/>
    <w:rsid w:val="004B25D1"/>
    <w:rsid w:val="004B769B"/>
    <w:rsid w:val="004E063A"/>
    <w:rsid w:val="004E5048"/>
    <w:rsid w:val="004E7BEC"/>
    <w:rsid w:val="004F7522"/>
    <w:rsid w:val="0050044F"/>
    <w:rsid w:val="00505D3D"/>
    <w:rsid w:val="00506AF6"/>
    <w:rsid w:val="00516B8D"/>
    <w:rsid w:val="00517E56"/>
    <w:rsid w:val="00532049"/>
    <w:rsid w:val="005356A7"/>
    <w:rsid w:val="00537FBC"/>
    <w:rsid w:val="00547741"/>
    <w:rsid w:val="00550D88"/>
    <w:rsid w:val="005574D1"/>
    <w:rsid w:val="00560427"/>
    <w:rsid w:val="005657FE"/>
    <w:rsid w:val="00565EA8"/>
    <w:rsid w:val="00572BB1"/>
    <w:rsid w:val="0057670F"/>
    <w:rsid w:val="0058221E"/>
    <w:rsid w:val="0058345B"/>
    <w:rsid w:val="00584811"/>
    <w:rsid w:val="00585784"/>
    <w:rsid w:val="005927D4"/>
    <w:rsid w:val="00593AA6"/>
    <w:rsid w:val="00594161"/>
    <w:rsid w:val="00594749"/>
    <w:rsid w:val="005B4067"/>
    <w:rsid w:val="005B780C"/>
    <w:rsid w:val="005C3F41"/>
    <w:rsid w:val="005D0489"/>
    <w:rsid w:val="005D2D09"/>
    <w:rsid w:val="005D3D41"/>
    <w:rsid w:val="005E42B9"/>
    <w:rsid w:val="005E4810"/>
    <w:rsid w:val="005F38E6"/>
    <w:rsid w:val="005F65CD"/>
    <w:rsid w:val="005F7DF7"/>
    <w:rsid w:val="00600219"/>
    <w:rsid w:val="00601175"/>
    <w:rsid w:val="00603DC4"/>
    <w:rsid w:val="00607A71"/>
    <w:rsid w:val="00620076"/>
    <w:rsid w:val="00622213"/>
    <w:rsid w:val="00634044"/>
    <w:rsid w:val="00640161"/>
    <w:rsid w:val="00652769"/>
    <w:rsid w:val="0065542F"/>
    <w:rsid w:val="006554FF"/>
    <w:rsid w:val="00670EA1"/>
    <w:rsid w:val="00677CC2"/>
    <w:rsid w:val="006905DE"/>
    <w:rsid w:val="0069207B"/>
    <w:rsid w:val="00697501"/>
    <w:rsid w:val="006B5789"/>
    <w:rsid w:val="006C02ED"/>
    <w:rsid w:val="006C30C5"/>
    <w:rsid w:val="006C3B16"/>
    <w:rsid w:val="006C48FA"/>
    <w:rsid w:val="006C7F8C"/>
    <w:rsid w:val="006E5320"/>
    <w:rsid w:val="006E6246"/>
    <w:rsid w:val="006F318F"/>
    <w:rsid w:val="006F4226"/>
    <w:rsid w:val="0070017E"/>
    <w:rsid w:val="00700B2C"/>
    <w:rsid w:val="007020C2"/>
    <w:rsid w:val="007050A2"/>
    <w:rsid w:val="00713084"/>
    <w:rsid w:val="00714F20"/>
    <w:rsid w:val="0071590F"/>
    <w:rsid w:val="00715914"/>
    <w:rsid w:val="00731E00"/>
    <w:rsid w:val="00741EE8"/>
    <w:rsid w:val="00742597"/>
    <w:rsid w:val="007440B7"/>
    <w:rsid w:val="007500C8"/>
    <w:rsid w:val="00753BDB"/>
    <w:rsid w:val="00756272"/>
    <w:rsid w:val="007662B5"/>
    <w:rsid w:val="0076681A"/>
    <w:rsid w:val="007715C9"/>
    <w:rsid w:val="00771613"/>
    <w:rsid w:val="00774EDD"/>
    <w:rsid w:val="007757EC"/>
    <w:rsid w:val="00783E89"/>
    <w:rsid w:val="00785A9E"/>
    <w:rsid w:val="00793915"/>
    <w:rsid w:val="007952CB"/>
    <w:rsid w:val="007B4C4F"/>
    <w:rsid w:val="007B78A1"/>
    <w:rsid w:val="007C2253"/>
    <w:rsid w:val="007D230B"/>
    <w:rsid w:val="007D2CB4"/>
    <w:rsid w:val="007E0158"/>
    <w:rsid w:val="007E163D"/>
    <w:rsid w:val="007E3DF4"/>
    <w:rsid w:val="007E667A"/>
    <w:rsid w:val="007F28C9"/>
    <w:rsid w:val="0080312D"/>
    <w:rsid w:val="00803587"/>
    <w:rsid w:val="008117E9"/>
    <w:rsid w:val="00813773"/>
    <w:rsid w:val="00824498"/>
    <w:rsid w:val="008346B8"/>
    <w:rsid w:val="00840442"/>
    <w:rsid w:val="00851D8A"/>
    <w:rsid w:val="008527C0"/>
    <w:rsid w:val="00856A31"/>
    <w:rsid w:val="00860B58"/>
    <w:rsid w:val="00867B37"/>
    <w:rsid w:val="008754D0"/>
    <w:rsid w:val="008855C9"/>
    <w:rsid w:val="00886456"/>
    <w:rsid w:val="00894224"/>
    <w:rsid w:val="008945E0"/>
    <w:rsid w:val="0089527F"/>
    <w:rsid w:val="008A083F"/>
    <w:rsid w:val="008A362B"/>
    <w:rsid w:val="008A46E1"/>
    <w:rsid w:val="008A4F43"/>
    <w:rsid w:val="008B2706"/>
    <w:rsid w:val="008C0F29"/>
    <w:rsid w:val="008D0EE0"/>
    <w:rsid w:val="008D3422"/>
    <w:rsid w:val="008E1722"/>
    <w:rsid w:val="008E6067"/>
    <w:rsid w:val="008F54E7"/>
    <w:rsid w:val="008F6333"/>
    <w:rsid w:val="00903422"/>
    <w:rsid w:val="009157B9"/>
    <w:rsid w:val="00915DF9"/>
    <w:rsid w:val="00921292"/>
    <w:rsid w:val="009254C3"/>
    <w:rsid w:val="00930A0A"/>
    <w:rsid w:val="009319E3"/>
    <w:rsid w:val="00932377"/>
    <w:rsid w:val="00947D5A"/>
    <w:rsid w:val="009532A5"/>
    <w:rsid w:val="0095528E"/>
    <w:rsid w:val="009641E5"/>
    <w:rsid w:val="0096753E"/>
    <w:rsid w:val="00982242"/>
    <w:rsid w:val="009868E9"/>
    <w:rsid w:val="00987CCC"/>
    <w:rsid w:val="009944E6"/>
    <w:rsid w:val="009A49C9"/>
    <w:rsid w:val="009D1818"/>
    <w:rsid w:val="009E2B83"/>
    <w:rsid w:val="009E5CFC"/>
    <w:rsid w:val="00A03BCB"/>
    <w:rsid w:val="00A079CB"/>
    <w:rsid w:val="00A12128"/>
    <w:rsid w:val="00A12F48"/>
    <w:rsid w:val="00A14E2C"/>
    <w:rsid w:val="00A15512"/>
    <w:rsid w:val="00A22C98"/>
    <w:rsid w:val="00A231E2"/>
    <w:rsid w:val="00A30B2B"/>
    <w:rsid w:val="00A33D55"/>
    <w:rsid w:val="00A4017B"/>
    <w:rsid w:val="00A40424"/>
    <w:rsid w:val="00A52B0F"/>
    <w:rsid w:val="00A531D8"/>
    <w:rsid w:val="00A5632E"/>
    <w:rsid w:val="00A56547"/>
    <w:rsid w:val="00A64912"/>
    <w:rsid w:val="00A70A74"/>
    <w:rsid w:val="00A71179"/>
    <w:rsid w:val="00A91966"/>
    <w:rsid w:val="00AA0C94"/>
    <w:rsid w:val="00AA0D08"/>
    <w:rsid w:val="00AA66AC"/>
    <w:rsid w:val="00AC0886"/>
    <w:rsid w:val="00AD2CE0"/>
    <w:rsid w:val="00AD5315"/>
    <w:rsid w:val="00AD5641"/>
    <w:rsid w:val="00AD7889"/>
    <w:rsid w:val="00AF021B"/>
    <w:rsid w:val="00AF06CF"/>
    <w:rsid w:val="00AF46B8"/>
    <w:rsid w:val="00B0230E"/>
    <w:rsid w:val="00B05F28"/>
    <w:rsid w:val="00B07CDB"/>
    <w:rsid w:val="00B16A31"/>
    <w:rsid w:val="00B17DFD"/>
    <w:rsid w:val="00B2799D"/>
    <w:rsid w:val="00B308FE"/>
    <w:rsid w:val="00B33709"/>
    <w:rsid w:val="00B33B3C"/>
    <w:rsid w:val="00B50ADC"/>
    <w:rsid w:val="00B553E8"/>
    <w:rsid w:val="00B56164"/>
    <w:rsid w:val="00B566B1"/>
    <w:rsid w:val="00B60DC2"/>
    <w:rsid w:val="00B63834"/>
    <w:rsid w:val="00B66C1C"/>
    <w:rsid w:val="00B72734"/>
    <w:rsid w:val="00B80199"/>
    <w:rsid w:val="00B82D81"/>
    <w:rsid w:val="00B83204"/>
    <w:rsid w:val="00BA220B"/>
    <w:rsid w:val="00BA3A57"/>
    <w:rsid w:val="00BB4E1A"/>
    <w:rsid w:val="00BB5030"/>
    <w:rsid w:val="00BB5C17"/>
    <w:rsid w:val="00BC015E"/>
    <w:rsid w:val="00BC7183"/>
    <w:rsid w:val="00BC76AC"/>
    <w:rsid w:val="00BD0ECB"/>
    <w:rsid w:val="00BD1631"/>
    <w:rsid w:val="00BE0BD0"/>
    <w:rsid w:val="00BE2155"/>
    <w:rsid w:val="00BE2213"/>
    <w:rsid w:val="00BE719A"/>
    <w:rsid w:val="00BE720A"/>
    <w:rsid w:val="00BF0D73"/>
    <w:rsid w:val="00BF2465"/>
    <w:rsid w:val="00BF75C9"/>
    <w:rsid w:val="00C0544A"/>
    <w:rsid w:val="00C11452"/>
    <w:rsid w:val="00C13426"/>
    <w:rsid w:val="00C25E7F"/>
    <w:rsid w:val="00C2746F"/>
    <w:rsid w:val="00C324A0"/>
    <w:rsid w:val="00C3300F"/>
    <w:rsid w:val="00C34E77"/>
    <w:rsid w:val="00C35875"/>
    <w:rsid w:val="00C42BF8"/>
    <w:rsid w:val="00C45171"/>
    <w:rsid w:val="00C50043"/>
    <w:rsid w:val="00C50B97"/>
    <w:rsid w:val="00C6434E"/>
    <w:rsid w:val="00C70CA8"/>
    <w:rsid w:val="00C728CF"/>
    <w:rsid w:val="00C7573B"/>
    <w:rsid w:val="00C7761F"/>
    <w:rsid w:val="00C927E7"/>
    <w:rsid w:val="00C93C03"/>
    <w:rsid w:val="00C93C22"/>
    <w:rsid w:val="00CA1B10"/>
    <w:rsid w:val="00CA66DC"/>
    <w:rsid w:val="00CB2C8E"/>
    <w:rsid w:val="00CB602E"/>
    <w:rsid w:val="00CD1403"/>
    <w:rsid w:val="00CD2E90"/>
    <w:rsid w:val="00CE051D"/>
    <w:rsid w:val="00CE1335"/>
    <w:rsid w:val="00CE3D2A"/>
    <w:rsid w:val="00CE493D"/>
    <w:rsid w:val="00CF07FA"/>
    <w:rsid w:val="00CF0BB2"/>
    <w:rsid w:val="00CF3EE8"/>
    <w:rsid w:val="00D050E6"/>
    <w:rsid w:val="00D13441"/>
    <w:rsid w:val="00D150E7"/>
    <w:rsid w:val="00D22A37"/>
    <w:rsid w:val="00D32F65"/>
    <w:rsid w:val="00D341C4"/>
    <w:rsid w:val="00D46253"/>
    <w:rsid w:val="00D50AC5"/>
    <w:rsid w:val="00D52DC2"/>
    <w:rsid w:val="00D53BCC"/>
    <w:rsid w:val="00D61205"/>
    <w:rsid w:val="00D702DE"/>
    <w:rsid w:val="00D70DFB"/>
    <w:rsid w:val="00D73C22"/>
    <w:rsid w:val="00D766DF"/>
    <w:rsid w:val="00D87B02"/>
    <w:rsid w:val="00DA186E"/>
    <w:rsid w:val="00DA4116"/>
    <w:rsid w:val="00DB251C"/>
    <w:rsid w:val="00DB38AD"/>
    <w:rsid w:val="00DB4630"/>
    <w:rsid w:val="00DC4445"/>
    <w:rsid w:val="00DC4F88"/>
    <w:rsid w:val="00DE79F9"/>
    <w:rsid w:val="00E05704"/>
    <w:rsid w:val="00E06CC3"/>
    <w:rsid w:val="00E11E44"/>
    <w:rsid w:val="00E13AFA"/>
    <w:rsid w:val="00E2168B"/>
    <w:rsid w:val="00E21F03"/>
    <w:rsid w:val="00E338EF"/>
    <w:rsid w:val="00E40FF8"/>
    <w:rsid w:val="00E42CAB"/>
    <w:rsid w:val="00E44009"/>
    <w:rsid w:val="00E544BB"/>
    <w:rsid w:val="00E578EC"/>
    <w:rsid w:val="00E60423"/>
    <w:rsid w:val="00E662CB"/>
    <w:rsid w:val="00E71F25"/>
    <w:rsid w:val="00E7384A"/>
    <w:rsid w:val="00E74DC7"/>
    <w:rsid w:val="00E8075A"/>
    <w:rsid w:val="00E818A6"/>
    <w:rsid w:val="00E87AF6"/>
    <w:rsid w:val="00E94D5E"/>
    <w:rsid w:val="00E954D2"/>
    <w:rsid w:val="00EA223F"/>
    <w:rsid w:val="00EA7100"/>
    <w:rsid w:val="00EA7F9F"/>
    <w:rsid w:val="00EB0E70"/>
    <w:rsid w:val="00EB1274"/>
    <w:rsid w:val="00EB2600"/>
    <w:rsid w:val="00EC4757"/>
    <w:rsid w:val="00EC7EDB"/>
    <w:rsid w:val="00ED2BB6"/>
    <w:rsid w:val="00ED34E1"/>
    <w:rsid w:val="00ED3B8D"/>
    <w:rsid w:val="00EE1098"/>
    <w:rsid w:val="00EF2E3A"/>
    <w:rsid w:val="00F02EF9"/>
    <w:rsid w:val="00F072A7"/>
    <w:rsid w:val="00F07735"/>
    <w:rsid w:val="00F078DC"/>
    <w:rsid w:val="00F14593"/>
    <w:rsid w:val="00F171A1"/>
    <w:rsid w:val="00F245D3"/>
    <w:rsid w:val="00F254F9"/>
    <w:rsid w:val="00F32BA8"/>
    <w:rsid w:val="00F349F1"/>
    <w:rsid w:val="00F350A4"/>
    <w:rsid w:val="00F4215A"/>
    <w:rsid w:val="00F4350D"/>
    <w:rsid w:val="00F50532"/>
    <w:rsid w:val="00F5508B"/>
    <w:rsid w:val="00F567F7"/>
    <w:rsid w:val="00F61B09"/>
    <w:rsid w:val="00F62036"/>
    <w:rsid w:val="00F65B52"/>
    <w:rsid w:val="00F67BCA"/>
    <w:rsid w:val="00F73BD6"/>
    <w:rsid w:val="00F83989"/>
    <w:rsid w:val="00F84DD2"/>
    <w:rsid w:val="00F85099"/>
    <w:rsid w:val="00F9379C"/>
    <w:rsid w:val="00F9632C"/>
    <w:rsid w:val="00FA1E52"/>
    <w:rsid w:val="00FA31DE"/>
    <w:rsid w:val="00FA7D17"/>
    <w:rsid w:val="00FC3EB8"/>
    <w:rsid w:val="00FC7D25"/>
    <w:rsid w:val="00FE28F9"/>
    <w:rsid w:val="00FE4688"/>
    <w:rsid w:val="00FE50E8"/>
    <w:rsid w:val="00FE5949"/>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6D03"/>
  <w15:chartTrackingRefBased/>
  <w15:docId w15:val="{1FDB117D-05F6-4F6A-9C94-BE62B66F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F07735"/>
    <w:pPr>
      <w:keepNext/>
      <w:keepLines/>
      <w:tabs>
        <w:tab w:val="right" w:pos="8278"/>
      </w:tabs>
      <w:spacing w:before="120" w:line="240" w:lineRule="auto"/>
      <w:ind w:right="562"/>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bodytextnumbered0">
    <w:name w:val="li-bodytextnumbered"/>
    <w:basedOn w:val="Normal"/>
    <w:rsid w:val="0092129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styleId="Revision">
    <w:name w:val="Revision"/>
    <w:hidden/>
    <w:uiPriority w:val="99"/>
    <w:semiHidden/>
    <w:rsid w:val="004E5048"/>
    <w:rPr>
      <w:sz w:val="22"/>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Notestableheader">
    <w:name w:val="LI - Notes table header"/>
    <w:rsid w:val="001534EB"/>
    <w:pPr>
      <w:spacing w:before="60" w:after="60"/>
    </w:pPr>
    <w:rPr>
      <w:rFonts w:eastAsia="Times New Roman"/>
      <w:b/>
      <w:bCs/>
      <w:sz w:val="18"/>
      <w:szCs w:val="16"/>
      <w:lang w:eastAsia="en-US"/>
    </w:rPr>
  </w:style>
  <w:style w:type="character" w:customStyle="1" w:styleId="LI-SubtitleChar">
    <w:name w:val="LI - Subtitle Char"/>
    <w:link w:val="LI-Subtitle"/>
    <w:rsid w:val="00243EC0"/>
    <w:rPr>
      <w:b/>
      <w:sz w:val="28"/>
      <w:szCs w:val="28"/>
    </w:rPr>
  </w:style>
  <w:style w:type="paragraph" w:customStyle="1" w:styleId="LI-Notestabletext">
    <w:name w:val="LI - Notes table text"/>
    <w:rsid w:val="003B0079"/>
    <w:pPr>
      <w:spacing w:before="60" w:after="120"/>
    </w:pPr>
    <w:rPr>
      <w:rFonts w:eastAsia="Times New Roman"/>
      <w:sz w:val="18"/>
      <w:lang w:eastAsia="en-US"/>
    </w:rPr>
  </w:style>
  <w:style w:type="paragraph" w:styleId="TOCHeading">
    <w:name w:val="TOC Heading"/>
    <w:basedOn w:val="Heading1"/>
    <w:next w:val="Normal"/>
    <w:uiPriority w:val="39"/>
    <w:unhideWhenUsed/>
    <w:qFormat/>
    <w:rsid w:val="004E5048"/>
    <w:pPr>
      <w:keepLines/>
      <w:spacing w:after="0" w:line="259" w:lineRule="auto"/>
      <w:outlineLvl w:val="9"/>
    </w:pPr>
    <w:rPr>
      <w:rFonts w:ascii="Calibri Light" w:hAnsi="Calibri Light"/>
      <w:b w:val="0"/>
      <w:bCs w:val="0"/>
      <w:color w:val="2F5496"/>
      <w:kern w:val="0"/>
      <w:lang w:val="en-US"/>
    </w:rPr>
  </w:style>
  <w:style w:type="character" w:styleId="FollowedHyperlink">
    <w:name w:val="FollowedHyperlink"/>
    <w:uiPriority w:val="99"/>
    <w:semiHidden/>
    <w:unhideWhenUsed/>
    <w:rsid w:val="0016317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5572">
      <w:bodyDiv w:val="1"/>
      <w:marLeft w:val="0"/>
      <w:marRight w:val="0"/>
      <w:marTop w:val="0"/>
      <w:marBottom w:val="0"/>
      <w:divBdr>
        <w:top w:val="none" w:sz="0" w:space="0" w:color="auto"/>
        <w:left w:val="none" w:sz="0" w:space="0" w:color="auto"/>
        <w:bottom w:val="none" w:sz="0" w:space="0" w:color="auto"/>
        <w:right w:val="none" w:sz="0" w:space="0" w:color="auto"/>
      </w:divBdr>
    </w:div>
    <w:div w:id="293609592">
      <w:bodyDiv w:val="1"/>
      <w:marLeft w:val="0"/>
      <w:marRight w:val="0"/>
      <w:marTop w:val="0"/>
      <w:marBottom w:val="0"/>
      <w:divBdr>
        <w:top w:val="none" w:sz="0" w:space="0" w:color="auto"/>
        <w:left w:val="none" w:sz="0" w:space="0" w:color="auto"/>
        <w:bottom w:val="none" w:sz="0" w:space="0" w:color="auto"/>
        <w:right w:val="none" w:sz="0" w:space="0" w:color="auto"/>
      </w:divBdr>
    </w:div>
    <w:div w:id="780606363">
      <w:bodyDiv w:val="1"/>
      <w:marLeft w:val="0"/>
      <w:marRight w:val="0"/>
      <w:marTop w:val="0"/>
      <w:marBottom w:val="0"/>
      <w:divBdr>
        <w:top w:val="none" w:sz="0" w:space="0" w:color="auto"/>
        <w:left w:val="none" w:sz="0" w:space="0" w:color="auto"/>
        <w:bottom w:val="none" w:sz="0" w:space="0" w:color="auto"/>
        <w:right w:val="none" w:sz="0" w:space="0" w:color="auto"/>
      </w:divBdr>
    </w:div>
    <w:div w:id="1203245629">
      <w:bodyDiv w:val="1"/>
      <w:marLeft w:val="0"/>
      <w:marRight w:val="0"/>
      <w:marTop w:val="0"/>
      <w:marBottom w:val="0"/>
      <w:divBdr>
        <w:top w:val="none" w:sz="0" w:space="0" w:color="auto"/>
        <w:left w:val="none" w:sz="0" w:space="0" w:color="auto"/>
        <w:bottom w:val="none" w:sz="0" w:space="0" w:color="auto"/>
        <w:right w:val="none" w:sz="0" w:space="0" w:color="auto"/>
      </w:divBdr>
    </w:div>
    <w:div w:id="1435394146">
      <w:bodyDiv w:val="1"/>
      <w:marLeft w:val="0"/>
      <w:marRight w:val="0"/>
      <w:marTop w:val="0"/>
      <w:marBottom w:val="0"/>
      <w:divBdr>
        <w:top w:val="none" w:sz="0" w:space="0" w:color="auto"/>
        <w:left w:val="none" w:sz="0" w:space="0" w:color="auto"/>
        <w:bottom w:val="none" w:sz="0" w:space="0" w:color="auto"/>
        <w:right w:val="none" w:sz="0" w:space="0" w:color="auto"/>
      </w:divBdr>
    </w:div>
    <w:div w:id="1487358135">
      <w:bodyDiv w:val="1"/>
      <w:marLeft w:val="0"/>
      <w:marRight w:val="0"/>
      <w:marTop w:val="0"/>
      <w:marBottom w:val="0"/>
      <w:divBdr>
        <w:top w:val="none" w:sz="0" w:space="0" w:color="auto"/>
        <w:left w:val="none" w:sz="0" w:space="0" w:color="auto"/>
        <w:bottom w:val="none" w:sz="0" w:space="0" w:color="auto"/>
        <w:right w:val="none" w:sz="0" w:space="0" w:color="auto"/>
      </w:divBdr>
    </w:div>
    <w:div w:id="1798838438">
      <w:bodyDiv w:val="1"/>
      <w:marLeft w:val="0"/>
      <w:marRight w:val="0"/>
      <w:marTop w:val="0"/>
      <w:marBottom w:val="0"/>
      <w:divBdr>
        <w:top w:val="none" w:sz="0" w:space="0" w:color="auto"/>
        <w:left w:val="none" w:sz="0" w:space="0" w:color="auto"/>
        <w:bottom w:val="none" w:sz="0" w:space="0" w:color="auto"/>
        <w:right w:val="none" w:sz="0" w:space="0" w:color="auto"/>
      </w:divBdr>
    </w:div>
    <w:div w:id="1888949786">
      <w:bodyDiv w:val="1"/>
      <w:marLeft w:val="0"/>
      <w:marRight w:val="0"/>
      <w:marTop w:val="0"/>
      <w:marBottom w:val="0"/>
      <w:divBdr>
        <w:top w:val="none" w:sz="0" w:space="0" w:color="auto"/>
        <w:left w:val="none" w:sz="0" w:space="0" w:color="auto"/>
        <w:bottom w:val="none" w:sz="0" w:space="0" w:color="auto"/>
        <w:right w:val="none" w:sz="0" w:space="0" w:color="auto"/>
      </w:divBdr>
    </w:div>
    <w:div w:id="19324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1C365F74A1603F47827C1360097B6468" ma:contentTypeVersion="19" ma:contentTypeDescription="" ma:contentTypeScope="" ma:versionID="bafd3e8e4558e515a72a4b9aa0b49bd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7e0dfeb7d27bb12432341184a4b8e509"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25f6647-d0ad-45c3-89b7-d2b8026c6ab9}"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25f6647-d0ad-45c3-89b7-d2b8026c6ab9}"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13</Value>
    </TaxCatchAll>
    <DocumentNotes xmlns="db2b92ca-6ed0-4085-802d-4c686a2e8c3f" xsi:nil="true"/>
    <NAPReason xmlns="db2b92ca-6ed0-4085-802d-4c686a2e8c3f" xsi:nil="true"/>
    <_dlc_DocId xmlns="eb44715b-cd74-4c79-92c4-f0e9f1a86440">000873-908492998-78</_dlc_DocId>
    <_dlc_DocIdUrl xmlns="eb44715b-cd74-4c79-92c4-f0e9f1a86440">
      <Url>https://asiclink.sharepoint.com/teams/000873/_layouts/15/DocIdRedir.aspx?ID=000873-908492998-78</Url>
      <Description>000873-908492998-78</Description>
    </_dlc_DocIdUrl>
    <_dlc_DocIdPersistId xmlns="eb44715b-cd74-4c79-92c4-f0e9f1a86440">false</_dlc_DocIdPersistId>
  </documentManagement>
</p:properties>
</file>

<file path=customXml/itemProps1.xml><?xml version="1.0" encoding="utf-8"?>
<ds:datastoreItem xmlns:ds="http://schemas.openxmlformats.org/officeDocument/2006/customXml" ds:itemID="{6BD05E55-0A98-4803-93CB-3D414389D5B1}">
  <ds:schemaRefs>
    <ds:schemaRef ds:uri="http://schemas.openxmlformats.org/officeDocument/2006/bibliography"/>
  </ds:schemaRefs>
</ds:datastoreItem>
</file>

<file path=customXml/itemProps2.xml><?xml version="1.0" encoding="utf-8"?>
<ds:datastoreItem xmlns:ds="http://schemas.openxmlformats.org/officeDocument/2006/customXml" ds:itemID="{52A5B8B8-F950-43A3-8820-18FE80179DBE}">
  <ds:schemaRefs>
    <ds:schemaRef ds:uri="http://schemas.microsoft.com/sharepoint/events"/>
  </ds:schemaRefs>
</ds:datastoreItem>
</file>

<file path=customXml/itemProps3.xml><?xml version="1.0" encoding="utf-8"?>
<ds:datastoreItem xmlns:ds="http://schemas.openxmlformats.org/officeDocument/2006/customXml" ds:itemID="{C0324415-1F6A-4ECE-B6CF-D5C39DFE7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D2A4D-2129-47D5-A75B-31F759CEA622}">
  <ds:schemaRefs>
    <ds:schemaRef ds:uri="Microsoft.SharePoint.Taxonomy.ContentTypeSync"/>
  </ds:schemaRefs>
</ds:datastoreItem>
</file>

<file path=customXml/itemProps5.xml><?xml version="1.0" encoding="utf-8"?>
<ds:datastoreItem xmlns:ds="http://schemas.openxmlformats.org/officeDocument/2006/customXml" ds:itemID="{0AFFD5A5-F26B-4A36-ACAB-8D8F669FAFC2}">
  <ds:schemaRefs>
    <ds:schemaRef ds:uri="http://schemas.microsoft.com/sharepoint/v3/contenttype/forms"/>
  </ds:schemaRefs>
</ds:datastoreItem>
</file>

<file path=customXml/itemProps6.xml><?xml version="1.0" encoding="utf-8"?>
<ds:datastoreItem xmlns:ds="http://schemas.openxmlformats.org/officeDocument/2006/customXml" ds:itemID="{E4C190E8-4749-41AC-BA14-DD5218E46C89}">
  <ds:schemaRefs>
    <ds:schemaRef ds:uri="http://schemas.microsoft.com/office/2006/metadata/longProperties"/>
  </ds:schemaRefs>
</ds:datastoreItem>
</file>

<file path=customXml/itemProps7.xml><?xml version="1.0" encoding="utf-8"?>
<ds:datastoreItem xmlns:ds="http://schemas.openxmlformats.org/officeDocument/2006/customXml" ds:itemID="{8638DBA5-FAF0-4452-9ECE-B82ABAF40F4A}">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6</Pages>
  <Words>796</Words>
  <Characters>4543</Characters>
  <Application>Microsoft Office Word</Application>
  <DocSecurity>4</DocSecurity>
  <PresentationFormat/>
  <Lines>37</Lines>
  <Paragraphs>10</Paragraphs>
  <ScaleCrop>false</ScaleCrop>
  <HeadingPairs>
    <vt:vector size="2" baseType="variant">
      <vt:variant>
        <vt:lpstr>Title</vt:lpstr>
      </vt:variant>
      <vt:variant>
        <vt:i4>1</vt:i4>
      </vt:variant>
    </vt:vector>
  </HeadingPairs>
  <TitlesOfParts>
    <vt:vector size="1" baseType="lpstr">
      <vt:lpstr>ASIC Template (Compilation Legislative Instruments - April 2016)</vt:lpstr>
    </vt:vector>
  </TitlesOfParts>
  <Company>ASIC</Company>
  <LinksUpToDate>false</LinksUpToDate>
  <CharactersWithSpaces>5329</CharactersWithSpaces>
  <SharedDoc>false</SharedDoc>
  <HyperlinkBase/>
  <HLinks>
    <vt:vector size="120" baseType="variant">
      <vt:variant>
        <vt:i4>1900595</vt:i4>
      </vt:variant>
      <vt:variant>
        <vt:i4>122</vt:i4>
      </vt:variant>
      <vt:variant>
        <vt:i4>0</vt:i4>
      </vt:variant>
      <vt:variant>
        <vt:i4>5</vt:i4>
      </vt:variant>
      <vt:variant>
        <vt:lpwstr/>
      </vt:variant>
      <vt:variant>
        <vt:lpwstr>_Toc13143805</vt:lpwstr>
      </vt:variant>
      <vt:variant>
        <vt:i4>1835059</vt:i4>
      </vt:variant>
      <vt:variant>
        <vt:i4>116</vt:i4>
      </vt:variant>
      <vt:variant>
        <vt:i4>0</vt:i4>
      </vt:variant>
      <vt:variant>
        <vt:i4>5</vt:i4>
      </vt:variant>
      <vt:variant>
        <vt:lpwstr/>
      </vt:variant>
      <vt:variant>
        <vt:lpwstr>_Toc13143804</vt:lpwstr>
      </vt:variant>
      <vt:variant>
        <vt:i4>1769523</vt:i4>
      </vt:variant>
      <vt:variant>
        <vt:i4>110</vt:i4>
      </vt:variant>
      <vt:variant>
        <vt:i4>0</vt:i4>
      </vt:variant>
      <vt:variant>
        <vt:i4>5</vt:i4>
      </vt:variant>
      <vt:variant>
        <vt:lpwstr/>
      </vt:variant>
      <vt:variant>
        <vt:lpwstr>_Toc13143803</vt:lpwstr>
      </vt:variant>
      <vt:variant>
        <vt:i4>1703987</vt:i4>
      </vt:variant>
      <vt:variant>
        <vt:i4>104</vt:i4>
      </vt:variant>
      <vt:variant>
        <vt:i4>0</vt:i4>
      </vt:variant>
      <vt:variant>
        <vt:i4>5</vt:i4>
      </vt:variant>
      <vt:variant>
        <vt:lpwstr/>
      </vt:variant>
      <vt:variant>
        <vt:lpwstr>_Toc13143802</vt:lpwstr>
      </vt:variant>
      <vt:variant>
        <vt:i4>1638451</vt:i4>
      </vt:variant>
      <vt:variant>
        <vt:i4>98</vt:i4>
      </vt:variant>
      <vt:variant>
        <vt:i4>0</vt:i4>
      </vt:variant>
      <vt:variant>
        <vt:i4>5</vt:i4>
      </vt:variant>
      <vt:variant>
        <vt:lpwstr/>
      </vt:variant>
      <vt:variant>
        <vt:lpwstr>_Toc13143801</vt:lpwstr>
      </vt:variant>
      <vt:variant>
        <vt:i4>1572915</vt:i4>
      </vt:variant>
      <vt:variant>
        <vt:i4>92</vt:i4>
      </vt:variant>
      <vt:variant>
        <vt:i4>0</vt:i4>
      </vt:variant>
      <vt:variant>
        <vt:i4>5</vt:i4>
      </vt:variant>
      <vt:variant>
        <vt:lpwstr/>
      </vt:variant>
      <vt:variant>
        <vt:lpwstr>_Toc13143800</vt:lpwstr>
      </vt:variant>
      <vt:variant>
        <vt:i4>1966138</vt:i4>
      </vt:variant>
      <vt:variant>
        <vt:i4>86</vt:i4>
      </vt:variant>
      <vt:variant>
        <vt:i4>0</vt:i4>
      </vt:variant>
      <vt:variant>
        <vt:i4>5</vt:i4>
      </vt:variant>
      <vt:variant>
        <vt:lpwstr/>
      </vt:variant>
      <vt:variant>
        <vt:lpwstr>_Toc13143799</vt:lpwstr>
      </vt:variant>
      <vt:variant>
        <vt:i4>2031674</vt:i4>
      </vt:variant>
      <vt:variant>
        <vt:i4>80</vt:i4>
      </vt:variant>
      <vt:variant>
        <vt:i4>0</vt:i4>
      </vt:variant>
      <vt:variant>
        <vt:i4>5</vt:i4>
      </vt:variant>
      <vt:variant>
        <vt:lpwstr/>
      </vt:variant>
      <vt:variant>
        <vt:lpwstr>_Toc13143798</vt:lpwstr>
      </vt:variant>
      <vt:variant>
        <vt:i4>1048634</vt:i4>
      </vt:variant>
      <vt:variant>
        <vt:i4>74</vt:i4>
      </vt:variant>
      <vt:variant>
        <vt:i4>0</vt:i4>
      </vt:variant>
      <vt:variant>
        <vt:i4>5</vt:i4>
      </vt:variant>
      <vt:variant>
        <vt:lpwstr/>
      </vt:variant>
      <vt:variant>
        <vt:lpwstr>_Toc13143797</vt:lpwstr>
      </vt:variant>
      <vt:variant>
        <vt:i4>1114170</vt:i4>
      </vt:variant>
      <vt:variant>
        <vt:i4>68</vt:i4>
      </vt:variant>
      <vt:variant>
        <vt:i4>0</vt:i4>
      </vt:variant>
      <vt:variant>
        <vt:i4>5</vt:i4>
      </vt:variant>
      <vt:variant>
        <vt:lpwstr/>
      </vt:variant>
      <vt:variant>
        <vt:lpwstr>_Toc13143796</vt:lpwstr>
      </vt:variant>
      <vt:variant>
        <vt:i4>1441843</vt:i4>
      </vt:variant>
      <vt:variant>
        <vt:i4>59</vt:i4>
      </vt:variant>
      <vt:variant>
        <vt:i4>0</vt:i4>
      </vt:variant>
      <vt:variant>
        <vt:i4>5</vt:i4>
      </vt:variant>
      <vt:variant>
        <vt:lpwstr/>
      </vt:variant>
      <vt:variant>
        <vt:lpwstr>_Toc106274379</vt:lpwstr>
      </vt:variant>
      <vt:variant>
        <vt:i4>1441843</vt:i4>
      </vt:variant>
      <vt:variant>
        <vt:i4>53</vt:i4>
      </vt:variant>
      <vt:variant>
        <vt:i4>0</vt:i4>
      </vt:variant>
      <vt:variant>
        <vt:i4>5</vt:i4>
      </vt:variant>
      <vt:variant>
        <vt:lpwstr/>
      </vt:variant>
      <vt:variant>
        <vt:lpwstr>_Toc106274378</vt:lpwstr>
      </vt:variant>
      <vt:variant>
        <vt:i4>1441843</vt:i4>
      </vt:variant>
      <vt:variant>
        <vt:i4>47</vt:i4>
      </vt:variant>
      <vt:variant>
        <vt:i4>0</vt:i4>
      </vt:variant>
      <vt:variant>
        <vt:i4>5</vt:i4>
      </vt:variant>
      <vt:variant>
        <vt:lpwstr/>
      </vt:variant>
      <vt:variant>
        <vt:lpwstr>_Toc106274377</vt:lpwstr>
      </vt:variant>
      <vt:variant>
        <vt:i4>1441843</vt:i4>
      </vt:variant>
      <vt:variant>
        <vt:i4>41</vt:i4>
      </vt:variant>
      <vt:variant>
        <vt:i4>0</vt:i4>
      </vt:variant>
      <vt:variant>
        <vt:i4>5</vt:i4>
      </vt:variant>
      <vt:variant>
        <vt:lpwstr/>
      </vt:variant>
      <vt:variant>
        <vt:lpwstr>_Toc106274376</vt:lpwstr>
      </vt:variant>
      <vt:variant>
        <vt:i4>1441843</vt:i4>
      </vt:variant>
      <vt:variant>
        <vt:i4>35</vt:i4>
      </vt:variant>
      <vt:variant>
        <vt:i4>0</vt:i4>
      </vt:variant>
      <vt:variant>
        <vt:i4>5</vt:i4>
      </vt:variant>
      <vt:variant>
        <vt:lpwstr/>
      </vt:variant>
      <vt:variant>
        <vt:lpwstr>_Toc106274375</vt:lpwstr>
      </vt:variant>
      <vt:variant>
        <vt:i4>1441843</vt:i4>
      </vt:variant>
      <vt:variant>
        <vt:i4>29</vt:i4>
      </vt:variant>
      <vt:variant>
        <vt:i4>0</vt:i4>
      </vt:variant>
      <vt:variant>
        <vt:i4>5</vt:i4>
      </vt:variant>
      <vt:variant>
        <vt:lpwstr/>
      </vt:variant>
      <vt:variant>
        <vt:lpwstr>_Toc106274374</vt:lpwstr>
      </vt:variant>
      <vt:variant>
        <vt:i4>1441843</vt:i4>
      </vt:variant>
      <vt:variant>
        <vt:i4>23</vt:i4>
      </vt:variant>
      <vt:variant>
        <vt:i4>0</vt:i4>
      </vt:variant>
      <vt:variant>
        <vt:i4>5</vt:i4>
      </vt:variant>
      <vt:variant>
        <vt:lpwstr/>
      </vt:variant>
      <vt:variant>
        <vt:lpwstr>_Toc106274373</vt:lpwstr>
      </vt:variant>
      <vt:variant>
        <vt:i4>1441843</vt:i4>
      </vt:variant>
      <vt:variant>
        <vt:i4>17</vt:i4>
      </vt:variant>
      <vt:variant>
        <vt:i4>0</vt:i4>
      </vt:variant>
      <vt:variant>
        <vt:i4>5</vt:i4>
      </vt:variant>
      <vt:variant>
        <vt:lpwstr/>
      </vt:variant>
      <vt:variant>
        <vt:lpwstr>_Toc106274372</vt:lpwstr>
      </vt:variant>
      <vt:variant>
        <vt:i4>1441843</vt:i4>
      </vt:variant>
      <vt:variant>
        <vt:i4>11</vt:i4>
      </vt:variant>
      <vt:variant>
        <vt:i4>0</vt:i4>
      </vt:variant>
      <vt:variant>
        <vt:i4>5</vt:i4>
      </vt:variant>
      <vt:variant>
        <vt:lpwstr/>
      </vt:variant>
      <vt:variant>
        <vt:lpwstr>_Toc106274371</vt:lpwstr>
      </vt:variant>
      <vt:variant>
        <vt:i4>1441843</vt:i4>
      </vt:variant>
      <vt:variant>
        <vt:i4>5</vt:i4>
      </vt:variant>
      <vt:variant>
        <vt:i4>0</vt:i4>
      </vt:variant>
      <vt:variant>
        <vt:i4>5</vt:i4>
      </vt:variant>
      <vt:variant>
        <vt:lpwstr/>
      </vt:variant>
      <vt:variant>
        <vt:lpwstr>_Toc106274370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(Compilation Legislative Instruments - April 2016)</dc:title>
  <dc:subject/>
  <dc:creator>chris.flanagan</dc:creator>
  <cp:keywords/>
  <cp:lastModifiedBy>Narelle Kane</cp:lastModifiedBy>
  <cp:revision>2</cp:revision>
  <cp:lastPrinted>2016-04-11T04:02:00Z</cp:lastPrinted>
  <dcterms:created xsi:type="dcterms:W3CDTF">2023-07-26T05:37:00Z</dcterms:created>
  <dcterms:modified xsi:type="dcterms:W3CDTF">2023-07-26T05:37:00Z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A4330963</vt:lpwstr>
  </property>
  <property fmtid="{D5CDD505-2E9C-101B-9397-08002B2CF9AE}" pid="20" name="Objective-Title">
    <vt:lpwstr>ASIC Template (Compilation Legislative Instruments - July 2015)</vt:lpwstr>
  </property>
  <property fmtid="{D5CDD505-2E9C-101B-9397-08002B2CF9AE}" pid="21" name="Objective-Comment">
    <vt:lpwstr/>
  </property>
  <property fmtid="{D5CDD505-2E9C-101B-9397-08002B2CF9AE}" pid="22" name="Objective-CreationStamp">
    <vt:filetime>2014-11-19T05:33:52Z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2015-09-03T04:57:19Z</vt:filetime>
  </property>
  <property fmtid="{D5CDD505-2E9C-101B-9397-08002B2CF9AE}" pid="26" name="Objective-ModificationStamp">
    <vt:filetime>2015-09-03T04:57:20Z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5.0</vt:lpwstr>
  </property>
  <property fmtid="{D5CDD505-2E9C-101B-9397-08002B2CF9AE}" pid="32" name="Objective-VersionNumber">
    <vt:i4>13</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SecurityClassification">
    <vt:lpwstr>13;#OFFICIAL|cffd3088-7a74-4edb-8c9e-fbf79371a422</vt:lpwstr>
  </property>
  <property fmtid="{D5CDD505-2E9C-101B-9397-08002B2CF9AE}" pid="41" name="RecordPoint_ActiveItemSiteId">
    <vt:lpwstr>{a76b1441-a4b2-4523-a4ea-86530e62f87b}</vt:lpwstr>
  </property>
  <property fmtid="{D5CDD505-2E9C-101B-9397-08002B2CF9AE}" pid="42" name="RecordPoint_ActiveItemListId">
    <vt:lpwstr>{bd6d7009-6881-4d8b-9f28-e9df1cee7a07}</vt:lpwstr>
  </property>
  <property fmtid="{D5CDD505-2E9C-101B-9397-08002B2CF9AE}" pid="43" name="RecordPoint_ActiveItemUniqueId">
    <vt:lpwstr>{4a2d2029-4cee-49eb-81cc-0873f944f9f3}</vt:lpwstr>
  </property>
  <property fmtid="{D5CDD505-2E9C-101B-9397-08002B2CF9AE}" pid="44" name="RecordPoint_ActiveItemWebId">
    <vt:lpwstr>{d55e466c-e257-42b7-af3f-f584605a6fd4}</vt:lpwstr>
  </property>
  <property fmtid="{D5CDD505-2E9C-101B-9397-08002B2CF9AE}" pid="45" name="IconOverlay">
    <vt:lpwstr/>
  </property>
  <property fmtid="{D5CDD505-2E9C-101B-9397-08002B2CF9AE}" pid="46" name="RecordNumber">
    <vt:lpwstr>R20210000375225</vt:lpwstr>
  </property>
  <property fmtid="{D5CDD505-2E9C-101B-9397-08002B2CF9AE}" pid="47" name="RecordPoint_SubmissionCompleted">
    <vt:lpwstr>2021-05-18T12:44:34.4772578+10:00</vt:lpwstr>
  </property>
  <property fmtid="{D5CDD505-2E9C-101B-9397-08002B2CF9AE}" pid="48" name="RecordPoint_RecordNumberSubmitted">
    <vt:lpwstr>R20210000375225</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ContentTypeId">
    <vt:lpwstr>0x010100B5F685A1365F544391EF8C813B164F3A001C365F74A1603F47827C1360097B6468</vt:lpwstr>
  </property>
  <property fmtid="{D5CDD505-2E9C-101B-9397-08002B2CF9AE}" pid="58" name="f947e1037e3e49619e55f8843e0f11fe">
    <vt:lpwstr>Sensitive|19fd2cb8-3e97-4464-ae71-8c2c2095d028</vt:lpwstr>
  </property>
  <property fmtid="{D5CDD505-2E9C-101B-9397-08002B2CF9AE}" pid="59" name="RecordPoint_SubmissionDate">
    <vt:lpwstr/>
  </property>
  <property fmtid="{D5CDD505-2E9C-101B-9397-08002B2CF9AE}" pid="60" name="RecordPoint_RecordFormat">
    <vt:lpwstr/>
  </property>
  <property fmtid="{D5CDD505-2E9C-101B-9397-08002B2CF9AE}" pid="61" name="Order">
    <vt:r8>600</vt:r8>
  </property>
  <property fmtid="{D5CDD505-2E9C-101B-9397-08002B2CF9AE}" pid="62" name="mc5dcfca2dad40d78eb8b343c8184374">
    <vt:lpwstr>Sensitive|19fd2cb8-3e97-4464-ae71-8c2c2095d028</vt:lpwstr>
  </property>
  <property fmtid="{D5CDD505-2E9C-101B-9397-08002B2CF9AE}" pid="63" name="_dlc_DocId">
    <vt:lpwstr>000873-908492998-66</vt:lpwstr>
  </property>
  <property fmtid="{D5CDD505-2E9C-101B-9397-08002B2CF9AE}" pid="64" name="_dlc_DocIdItemGuid">
    <vt:lpwstr>c51a7997-c758-4a85-a593-29d676f07b5f</vt:lpwstr>
  </property>
  <property fmtid="{D5CDD505-2E9C-101B-9397-08002B2CF9AE}" pid="65" name="_dlc_DocIdUrl">
    <vt:lpwstr>https://asiclink.sharepoint.com/teams/000873/_layouts/15/DocIdRedir.aspx?ID=000873-908492998-66, 000873-908492998-66</vt:lpwstr>
  </property>
  <property fmtid="{D5CDD505-2E9C-101B-9397-08002B2CF9AE}" pid="66" name="DelegationStatus">
    <vt:lpwstr/>
  </property>
  <property fmtid="{D5CDD505-2E9C-101B-9397-08002B2CF9AE}" pid="67" name="DelegationType">
    <vt:lpwstr/>
  </property>
  <property fmtid="{D5CDD505-2E9C-101B-9397-08002B2CF9AE}" pid="68" name="d1dd63c6370347ebb9446b1a004e23f5">
    <vt:lpwstr/>
  </property>
  <property fmtid="{D5CDD505-2E9C-101B-9397-08002B2CF9AE}" pid="69" name="b08f94a9123f4b3193d243cf0ea87515">
    <vt:lpwstr/>
  </property>
  <property fmtid="{D5CDD505-2E9C-101B-9397-08002B2CF9AE}" pid="70" name="of6af47d90b748f18d416c81c89c33b4">
    <vt:lpwstr/>
  </property>
  <property fmtid="{D5CDD505-2E9C-101B-9397-08002B2CF9AE}" pid="71" name="DocumentSetDescription">
    <vt:lpwstr/>
  </property>
  <property fmtid="{D5CDD505-2E9C-101B-9397-08002B2CF9AE}" pid="72" name="ComplianceAssetId">
    <vt:lpwstr/>
  </property>
  <property fmtid="{D5CDD505-2E9C-101B-9397-08002B2CF9AE}" pid="73" name="TemplateUrl">
    <vt:lpwstr/>
  </property>
  <property fmtid="{D5CDD505-2E9C-101B-9397-08002B2CF9AE}" pid="74" name="MailTo">
    <vt:lpwstr/>
  </property>
  <property fmtid="{D5CDD505-2E9C-101B-9397-08002B2CF9AE}" pid="75" name="MailFrom">
    <vt:lpwstr/>
  </property>
  <property fmtid="{D5CDD505-2E9C-101B-9397-08002B2CF9AE}" pid="76" name="MailOriginalSubject">
    <vt:lpwstr/>
  </property>
  <property fmtid="{D5CDD505-2E9C-101B-9397-08002B2CF9AE}" pid="77" name="MailCc">
    <vt:lpwstr/>
  </property>
  <property fmtid="{D5CDD505-2E9C-101B-9397-08002B2CF9AE}" pid="78" name="URL">
    <vt:lpwstr/>
  </property>
  <property fmtid="{D5CDD505-2E9C-101B-9397-08002B2CF9AE}" pid="79" name="xd_Signature">
    <vt:bool>false</vt:bool>
  </property>
  <property fmtid="{D5CDD505-2E9C-101B-9397-08002B2CF9AE}" pid="80" name="MailReferences">
    <vt:lpwstr/>
  </property>
  <property fmtid="{D5CDD505-2E9C-101B-9397-08002B2CF9AE}" pid="81" name="AdviceCategory">
    <vt:lpwstr/>
  </property>
  <property fmtid="{D5CDD505-2E9C-101B-9397-08002B2CF9AE}" pid="82" name="TriggerFlowInfo">
    <vt:lpwstr/>
  </property>
  <property fmtid="{D5CDD505-2E9C-101B-9397-08002B2CF9AE}" pid="83" name="MailSubject">
    <vt:lpwstr/>
  </property>
  <property fmtid="{D5CDD505-2E9C-101B-9397-08002B2CF9AE}" pid="84" name="xd_ProgID">
    <vt:lpwstr/>
  </property>
  <property fmtid="{D5CDD505-2E9C-101B-9397-08002B2CF9AE}" pid="85" name="MediaServiceImageTags">
    <vt:lpwstr/>
  </property>
</Properties>
</file>