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1A95B" w14:textId="57ED6DBB" w:rsidR="004F3B89" w:rsidRPr="004F3B89" w:rsidRDefault="008E3BB2" w:rsidP="004F3B89">
      <w:pPr>
        <w:rPr>
          <w:rFonts w:ascii="Times New Roman" w:eastAsia="Times New Roman" w:hAnsi="Times New Roman"/>
          <w:color w:val="000000"/>
          <w:sz w:val="20"/>
          <w:szCs w:val="20"/>
          <w:lang w:val="en-US" w:eastAsia="en-AU"/>
        </w:rPr>
      </w:pPr>
      <w:bookmarkStart w:id="0" w:name="_Toc168113228"/>
      <w:bookmarkStart w:id="1" w:name="OLE_LINK1"/>
      <w:r w:rsidRPr="004F3B89">
        <w:rPr>
          <w:rFonts w:ascii="Times New Roman" w:eastAsia="Times New Roman" w:hAnsi="Times New Roman"/>
          <w:noProof/>
          <w:color w:val="000000"/>
          <w:sz w:val="20"/>
          <w:szCs w:val="20"/>
          <w:lang w:eastAsia="en-AU"/>
        </w:rPr>
        <w:drawing>
          <wp:inline distT="0" distB="0" distL="0" distR="0" wp14:anchorId="5209D48F" wp14:editId="217D1DD0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AC366" w14:textId="77777777" w:rsidR="004F3B89" w:rsidRPr="004F3B89" w:rsidRDefault="004F3B89" w:rsidP="004F3B89">
      <w:pPr>
        <w:spacing w:before="480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4F3B89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Financial Sector (Collection of Data) (reporting standard) determination No. 15 of 2019 </w:t>
      </w:r>
    </w:p>
    <w:p w14:paraId="28571ADD" w14:textId="77777777" w:rsidR="004F3B89" w:rsidRPr="004F3B89" w:rsidRDefault="004F3B89" w:rsidP="004F3B89">
      <w:pPr>
        <w:spacing w:before="48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F3B89">
        <w:rPr>
          <w:rFonts w:ascii="Arial" w:eastAsia="Times New Roman" w:hAnsi="Arial" w:cs="Arial"/>
          <w:b/>
          <w:bCs/>
          <w:color w:val="000000"/>
          <w:sz w:val="28"/>
          <w:szCs w:val="28"/>
        </w:rPr>
        <w:t>Reporting Standard ARS 746.0 ABS/RBA Personal Credit Stocks, Flows and Interest Rates</w:t>
      </w:r>
    </w:p>
    <w:p w14:paraId="30AE5F09" w14:textId="77777777" w:rsidR="004F3B89" w:rsidRPr="004F3B89" w:rsidRDefault="004F3B89" w:rsidP="004F3B89">
      <w:pPr>
        <w:pBdr>
          <w:bottom w:val="single" w:sz="4" w:space="3" w:color="auto"/>
        </w:pBdr>
        <w:spacing w:before="480" w:after="240"/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</w:pPr>
      <w:r w:rsidRPr="004F3B89"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  <w:t>Financial Sector (Collection of Data) Act 2001</w:t>
      </w:r>
    </w:p>
    <w:p w14:paraId="2C80B270" w14:textId="77777777" w:rsidR="004F3B89" w:rsidRPr="004F3B89" w:rsidRDefault="004F3B89" w:rsidP="004F3B89">
      <w:pPr>
        <w:ind w:left="720" w:hanging="720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604A482E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3B89">
        <w:rPr>
          <w:rFonts w:ascii="Times New Roman" w:eastAsia="Times New Roman" w:hAnsi="Times New Roman"/>
          <w:sz w:val="24"/>
          <w:szCs w:val="24"/>
        </w:rPr>
        <w:t xml:space="preserve">I, Alison Bliss, delegate of APRA, </w:t>
      </w:r>
      <w:r w:rsidRPr="004F3B89">
        <w:rPr>
          <w:rFonts w:ascii="Times New Roman" w:eastAsia="Times New Roman" w:hAnsi="Times New Roman"/>
          <w:color w:val="000000"/>
          <w:sz w:val="24"/>
          <w:szCs w:val="24"/>
        </w:rPr>
        <w:t xml:space="preserve">under paragraph 13(1)(a) of the </w:t>
      </w:r>
      <w:r w:rsidRPr="004F3B89">
        <w:rPr>
          <w:rFonts w:ascii="Times New Roman" w:eastAsia="Times New Roman" w:hAnsi="Times New Roman"/>
          <w:i/>
          <w:color w:val="000000"/>
          <w:sz w:val="24"/>
          <w:szCs w:val="24"/>
        </w:rPr>
        <w:t>Financial Sector (Collection of Data) Act 2001</w:t>
      </w:r>
      <w:r w:rsidRPr="004F3B89">
        <w:rPr>
          <w:rFonts w:ascii="Times New Roman" w:eastAsia="Times New Roman" w:hAnsi="Times New Roman"/>
          <w:color w:val="000000"/>
          <w:sz w:val="24"/>
          <w:szCs w:val="24"/>
        </w:rPr>
        <w:t xml:space="preserve"> (the Act) DETERMINE Reporting Standard ARS 746.0 ABS/RBA Personal Credit Stocks, Flows and Interest Rates</w:t>
      </w:r>
      <w:r w:rsidRPr="004F3B89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Pr="004F3B89">
        <w:rPr>
          <w:rFonts w:ascii="Times New Roman" w:eastAsia="Times New Roman" w:hAnsi="Times New Roman"/>
          <w:color w:val="000000"/>
          <w:sz w:val="24"/>
          <w:szCs w:val="24"/>
        </w:rPr>
        <w:t xml:space="preserve"> in the form set out in the Schedule, which applies to the financial sector entities to the extent provided in paragraph 4 of the reporting standard. </w:t>
      </w:r>
    </w:p>
    <w:p w14:paraId="1CBFF038" w14:textId="77777777" w:rsidR="004F3B89" w:rsidRPr="004F3B89" w:rsidRDefault="004F3B89" w:rsidP="004F3B89">
      <w:pPr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6F5037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4F3B89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Under section 15 of the Act, I DECLARE that the reporting standard shall begin to apply to those financial sector entities on 1 July 2019. </w:t>
      </w:r>
    </w:p>
    <w:p w14:paraId="6B650679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1DB64E83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4F3B89">
        <w:rPr>
          <w:rFonts w:ascii="Times New Roman" w:eastAsia="Times New Roman" w:hAnsi="Times New Roman"/>
          <w:sz w:val="24"/>
          <w:szCs w:val="24"/>
          <w:lang w:val="en-US" w:eastAsia="en-AU"/>
        </w:rPr>
        <w:t>This instrument commences on 1 July 2019.</w:t>
      </w:r>
    </w:p>
    <w:p w14:paraId="75EEC97C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64B48857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4F3B89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Dated: </w:t>
      </w:r>
      <w:r w:rsidR="00CE30E7">
        <w:rPr>
          <w:rFonts w:ascii="Times New Roman" w:eastAsia="Times New Roman" w:hAnsi="Times New Roman"/>
          <w:sz w:val="24"/>
          <w:szCs w:val="24"/>
          <w:lang w:val="en-US" w:eastAsia="en-AU"/>
        </w:rPr>
        <w:t>4</w:t>
      </w:r>
      <w:r w:rsidRPr="004F3B89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June 2019</w:t>
      </w:r>
    </w:p>
    <w:p w14:paraId="7CDF59D4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i/>
          <w:sz w:val="24"/>
          <w:szCs w:val="24"/>
          <w:lang w:val="en-US" w:eastAsia="en-AU"/>
        </w:rPr>
      </w:pPr>
    </w:p>
    <w:p w14:paraId="1F860D42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</w:p>
    <w:p w14:paraId="74B75E89" w14:textId="4E7982F2" w:rsidR="004F3B89" w:rsidRPr="004F3B89" w:rsidRDefault="00B22449" w:rsidP="004F3B8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/>
          <w:sz w:val="24"/>
          <w:szCs w:val="24"/>
          <w:lang w:val="en-US" w:eastAsia="en-AU"/>
        </w:rPr>
        <w:t>[Signed]</w:t>
      </w:r>
      <w:bookmarkStart w:id="2" w:name="_GoBack"/>
      <w:bookmarkEnd w:id="2"/>
    </w:p>
    <w:p w14:paraId="39B2AB80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4F3B89">
        <w:rPr>
          <w:rFonts w:ascii="Times New Roman" w:eastAsia="Times New Roman" w:hAnsi="Times New Roman"/>
          <w:sz w:val="24"/>
          <w:szCs w:val="24"/>
          <w:lang w:val="en-US" w:eastAsia="en-AU"/>
        </w:rPr>
        <w:t>Alison Bliss</w:t>
      </w:r>
    </w:p>
    <w:p w14:paraId="166A1F8D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4F3B89">
        <w:rPr>
          <w:rFonts w:ascii="Times New Roman" w:eastAsia="Times New Roman" w:hAnsi="Times New Roman"/>
          <w:sz w:val="24"/>
          <w:szCs w:val="24"/>
          <w:lang w:val="en-US" w:eastAsia="en-AU"/>
        </w:rPr>
        <w:t>General Manager</w:t>
      </w:r>
    </w:p>
    <w:p w14:paraId="004913BB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4F3B89">
        <w:rPr>
          <w:rFonts w:ascii="Times New Roman" w:eastAsia="Times New Roman" w:hAnsi="Times New Roman"/>
          <w:sz w:val="24"/>
          <w:szCs w:val="24"/>
          <w:lang w:val="en-US" w:eastAsia="en-AU"/>
        </w:rPr>
        <w:t>Data Analytics &amp; Insights Division</w:t>
      </w:r>
    </w:p>
    <w:p w14:paraId="0E86A68F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5EB06336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2FDAFDB8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7F44457F" w14:textId="77777777" w:rsidR="004F3B89" w:rsidRPr="004F3B89" w:rsidRDefault="004F3B89" w:rsidP="004F3B89">
      <w:pPr>
        <w:jc w:val="both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4F3B8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  <w:t>Interpretation</w:t>
      </w:r>
    </w:p>
    <w:p w14:paraId="792B082D" w14:textId="77777777" w:rsidR="004F3B89" w:rsidRPr="004F3B89" w:rsidRDefault="004F3B89" w:rsidP="004F3B89">
      <w:pPr>
        <w:keepNext/>
        <w:tabs>
          <w:tab w:val="right" w:pos="794"/>
        </w:tabs>
        <w:spacing w:before="240" w:line="260" w:lineRule="exact"/>
        <w:ind w:left="964" w:hanging="96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3B89">
        <w:rPr>
          <w:rFonts w:ascii="Times New Roman" w:eastAsia="Times New Roman" w:hAnsi="Times New Roman"/>
          <w:color w:val="000000"/>
          <w:sz w:val="24"/>
          <w:szCs w:val="24"/>
        </w:rPr>
        <w:t>In this Determination:</w:t>
      </w:r>
    </w:p>
    <w:p w14:paraId="02E5AE0C" w14:textId="77777777" w:rsidR="004F3B89" w:rsidRPr="004F3B89" w:rsidRDefault="004F3B89" w:rsidP="004F3B89">
      <w:pPr>
        <w:spacing w:before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3B8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APRA</w:t>
      </w:r>
      <w:r w:rsidRPr="004F3B89">
        <w:rPr>
          <w:rFonts w:ascii="Times New Roman" w:eastAsia="Times New Roman" w:hAnsi="Times New Roman"/>
          <w:color w:val="000000"/>
          <w:sz w:val="24"/>
          <w:szCs w:val="24"/>
        </w:rPr>
        <w:t xml:space="preserve"> means the Australian Prudential Regulation Authority.</w:t>
      </w:r>
    </w:p>
    <w:p w14:paraId="4052B40A" w14:textId="77777777" w:rsidR="004F3B89" w:rsidRPr="004F3B89" w:rsidRDefault="004F3B89" w:rsidP="004F3B89">
      <w:pPr>
        <w:spacing w:before="12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3B8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financial sector entity</w:t>
      </w:r>
      <w:r w:rsidRPr="004F3B89">
        <w:rPr>
          <w:rFonts w:ascii="Times New Roman" w:eastAsia="Times New Roman" w:hAnsi="Times New Roman"/>
          <w:color w:val="000000"/>
          <w:sz w:val="24"/>
          <w:szCs w:val="24"/>
        </w:rPr>
        <w:t xml:space="preserve"> has the meaning given by section 5 of the Act. </w:t>
      </w:r>
    </w:p>
    <w:p w14:paraId="3FD1A785" w14:textId="77777777" w:rsidR="004F3B89" w:rsidRPr="004F3B89" w:rsidRDefault="004F3B89" w:rsidP="004F3B89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  <w:r w:rsidRPr="004F3B89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lastRenderedPageBreak/>
        <w:t xml:space="preserve">Schedule </w:t>
      </w:r>
    </w:p>
    <w:p w14:paraId="69147986" w14:textId="77777777" w:rsidR="004F3B89" w:rsidRPr="004F3B89" w:rsidRDefault="004F3B89" w:rsidP="004F3B89">
      <w:pPr>
        <w:keepNext/>
        <w:autoSpaceDE w:val="0"/>
        <w:autoSpaceDN w:val="0"/>
        <w:spacing w:before="60" w:line="200" w:lineRule="exact"/>
        <w:ind w:left="2410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p w14:paraId="5186EC36" w14:textId="77777777" w:rsidR="004F3B89" w:rsidRPr="004F3B89" w:rsidRDefault="004F3B89" w:rsidP="004F3B89">
      <w:pPr>
        <w:tabs>
          <w:tab w:val="center" w:pos="4320"/>
          <w:tab w:val="right" w:pos="8640"/>
        </w:tabs>
        <w:jc w:val="both"/>
        <w:rPr>
          <w:rFonts w:ascii="Times New Roman" w:eastAsia="Times New Roman" w:hAnsi="Times New Roman"/>
          <w:bCs/>
          <w:sz w:val="24"/>
          <w:szCs w:val="24"/>
          <w:lang w:val="en-US" w:eastAsia="en-AU"/>
        </w:rPr>
      </w:pPr>
      <w:r w:rsidRPr="004F3B89">
        <w:rPr>
          <w:rFonts w:ascii="Times New Roman" w:eastAsia="Times New Roman" w:hAnsi="Times New Roman"/>
          <w:i/>
          <w:sz w:val="24"/>
          <w:szCs w:val="20"/>
          <w:lang w:val="en-US" w:eastAsia="en-AU"/>
        </w:rPr>
        <w:t xml:space="preserve">Reporting Standard ARS 746.0 ABS/RBA Personal Credit Stocks, Flows and Interest Rates </w:t>
      </w:r>
      <w:r w:rsidRPr="004F3B89">
        <w:rPr>
          <w:rFonts w:ascii="Times New Roman" w:eastAsia="Times New Roman" w:hAnsi="Times New Roman"/>
          <w:bCs/>
          <w:sz w:val="24"/>
          <w:szCs w:val="24"/>
          <w:lang w:val="en-US" w:eastAsia="en-AU"/>
        </w:rPr>
        <w:t>comprises the document commencing on the following page.</w:t>
      </w:r>
      <w:bookmarkEnd w:id="0"/>
    </w:p>
    <w:p w14:paraId="4020A7FD" w14:textId="77777777" w:rsidR="004F3B89" w:rsidRPr="004F3B89" w:rsidRDefault="004F3B89" w:rsidP="004F3B89">
      <w:pPr>
        <w:keepNext/>
        <w:jc w:val="both"/>
        <w:outlineLvl w:val="1"/>
        <w:rPr>
          <w:rFonts w:ascii="Arial" w:eastAsia="Times New Roman" w:hAnsi="Arial"/>
          <w:b/>
          <w:sz w:val="32"/>
          <w:szCs w:val="20"/>
          <w:lang w:eastAsia="en-AU"/>
        </w:rPr>
      </w:pPr>
    </w:p>
    <w:p w14:paraId="3FD95C9E" w14:textId="77777777" w:rsidR="004F3B89" w:rsidRDefault="004F3B89" w:rsidP="00AF103C">
      <w:pPr>
        <w:rPr>
          <w:rFonts w:eastAsia="Times"/>
          <w:szCs w:val="20"/>
        </w:rPr>
        <w:sectPr w:rsidR="004F3B89" w:rsidSect="00827642">
          <w:headerReference w:type="default" r:id="rId16"/>
          <w:footerReference w:type="default" r:id="rId17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10C2ECB9" w14:textId="60410EB4" w:rsidR="00AF103C" w:rsidRPr="00AB4984" w:rsidRDefault="008E3BB2" w:rsidP="00AF103C">
      <w:pPr>
        <w:rPr>
          <w:rFonts w:eastAsia="Times"/>
          <w:szCs w:val="20"/>
        </w:rPr>
      </w:pPr>
      <w:r w:rsidRPr="00AB4984">
        <w:rPr>
          <w:rFonts w:eastAsia="Times"/>
          <w:noProof/>
          <w:szCs w:val="20"/>
          <w:lang w:eastAsia="en-AU"/>
        </w:rPr>
        <w:lastRenderedPageBreak/>
        <w:drawing>
          <wp:inline distT="0" distB="0" distL="0" distR="0" wp14:anchorId="5E2C5FB8" wp14:editId="574DD714">
            <wp:extent cx="1424305" cy="11049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02816" w14:textId="77777777" w:rsidR="00AF103C" w:rsidRPr="00AB4984" w:rsidRDefault="00AF103C" w:rsidP="00AF103C">
      <w:pPr>
        <w:rPr>
          <w:rFonts w:eastAsia="Times"/>
          <w:szCs w:val="20"/>
        </w:rPr>
      </w:pPr>
    </w:p>
    <w:p w14:paraId="1E0E9448" w14:textId="77777777" w:rsidR="00AF103C" w:rsidRPr="00AB4984" w:rsidRDefault="00B90C07" w:rsidP="002E201C">
      <w:pPr>
        <w:spacing w:after="240"/>
        <w:rPr>
          <w:rFonts w:ascii="Arial" w:eastAsia="Times New Roman" w:hAnsi="Arial" w:cs="Arial"/>
          <w:b/>
          <w:sz w:val="40"/>
          <w:szCs w:val="40"/>
          <w:lang w:eastAsia="en-AU"/>
        </w:rPr>
      </w:pP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Reporting Standard </w:t>
      </w:r>
      <w:r w:rsidR="00C8047C"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>A</w:t>
      </w: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RS </w:t>
      </w:r>
      <w:r w:rsidR="006D4F9A">
        <w:rPr>
          <w:rFonts w:ascii="Arial" w:eastAsia="Times New Roman" w:hAnsi="Arial" w:cs="Arial"/>
          <w:b/>
          <w:sz w:val="40"/>
          <w:szCs w:val="40"/>
          <w:lang w:eastAsia="en-AU"/>
        </w:rPr>
        <w:t>74</w:t>
      </w:r>
      <w:r w:rsidR="0005735F">
        <w:rPr>
          <w:rFonts w:ascii="Arial" w:eastAsia="Times New Roman" w:hAnsi="Arial" w:cs="Arial"/>
          <w:b/>
          <w:sz w:val="40"/>
          <w:szCs w:val="40"/>
          <w:lang w:eastAsia="en-AU"/>
        </w:rPr>
        <w:t>6</w:t>
      </w:r>
      <w:r w:rsidR="006D4F9A">
        <w:rPr>
          <w:rFonts w:ascii="Arial" w:eastAsia="Times New Roman" w:hAnsi="Arial" w:cs="Arial"/>
          <w:b/>
          <w:sz w:val="40"/>
          <w:szCs w:val="40"/>
          <w:lang w:eastAsia="en-AU"/>
        </w:rPr>
        <w:t>.0</w:t>
      </w:r>
    </w:p>
    <w:p w14:paraId="305B6227" w14:textId="77777777" w:rsidR="00AF103C" w:rsidRPr="00AB4984" w:rsidRDefault="00F73B2A" w:rsidP="002E201C">
      <w:pPr>
        <w:spacing w:after="240"/>
        <w:rPr>
          <w:rFonts w:ascii="Times New Roman" w:eastAsia="Times New Roman" w:hAnsi="Times New Roman"/>
          <w:iCs/>
          <w:lang w:val="x-none"/>
        </w:rPr>
      </w:pPr>
      <w:bookmarkStart w:id="3" w:name="_Toc256519851"/>
      <w:r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ABS/RBA </w:t>
      </w:r>
      <w:r w:rsidR="0005735F">
        <w:rPr>
          <w:rFonts w:ascii="Arial" w:eastAsia="Times New Roman" w:hAnsi="Arial" w:cs="Arial"/>
          <w:b/>
          <w:sz w:val="40"/>
          <w:szCs w:val="40"/>
          <w:lang w:eastAsia="en-AU"/>
        </w:rPr>
        <w:t>Personal Credit</w:t>
      </w:r>
      <w:r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 Stocks, Flows and Interest Rates</w:t>
      </w:r>
    </w:p>
    <w:bookmarkEnd w:id="3"/>
    <w:p w14:paraId="3CD13D66" w14:textId="77777777" w:rsidR="00CD3512" w:rsidRPr="00CD6287" w:rsidRDefault="00CD3512" w:rsidP="002E201C">
      <w:pPr>
        <w:spacing w:after="240"/>
        <w:rPr>
          <w:rFonts w:ascii="Arial" w:eastAsia="Times" w:hAnsi="Arial" w:cs="Arial"/>
          <w:b/>
          <w:sz w:val="32"/>
          <w:szCs w:val="32"/>
        </w:rPr>
      </w:pPr>
      <w:r w:rsidRPr="00CD6287">
        <w:rPr>
          <w:rFonts w:ascii="Arial" w:eastAsia="Times" w:hAnsi="Arial" w:cs="Arial"/>
          <w:b/>
          <w:sz w:val="32"/>
          <w:szCs w:val="32"/>
        </w:rPr>
        <w:t>Objective of this Reporting Standard</w:t>
      </w:r>
    </w:p>
    <w:p w14:paraId="422D339E" w14:textId="77777777" w:rsidR="00CD3512" w:rsidRDefault="00CD3512" w:rsidP="002E2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 w:rsidRPr="00644F17">
        <w:rPr>
          <w:rFonts w:ascii="Times New Roman" w:eastAsia="Times" w:hAnsi="Times New Roman"/>
          <w:sz w:val="24"/>
          <w:szCs w:val="24"/>
        </w:rPr>
        <w:t xml:space="preserve">This </w:t>
      </w:r>
      <w:r w:rsidR="00D55176">
        <w:rPr>
          <w:rFonts w:ascii="Times New Roman" w:eastAsia="Times" w:hAnsi="Times New Roman"/>
          <w:sz w:val="24"/>
          <w:szCs w:val="24"/>
        </w:rPr>
        <w:t>R</w:t>
      </w:r>
      <w:r w:rsidRPr="00644F17">
        <w:rPr>
          <w:rFonts w:ascii="Times New Roman" w:eastAsia="Times" w:hAnsi="Times New Roman"/>
          <w:sz w:val="24"/>
          <w:szCs w:val="24"/>
        </w:rPr>
        <w:t xml:space="preserve">eporting </w:t>
      </w:r>
      <w:r w:rsidR="00D55176">
        <w:rPr>
          <w:rFonts w:ascii="Times New Roman" w:eastAsia="Times" w:hAnsi="Times New Roman"/>
          <w:sz w:val="24"/>
          <w:szCs w:val="24"/>
        </w:rPr>
        <w:t>S</w:t>
      </w:r>
      <w:r w:rsidRPr="00644F17">
        <w:rPr>
          <w:rFonts w:ascii="Times New Roman" w:eastAsia="Times" w:hAnsi="Times New Roman"/>
          <w:sz w:val="24"/>
          <w:szCs w:val="24"/>
        </w:rPr>
        <w:t>tandard outlines the requirements for the provision of information to APRA relating to a</w:t>
      </w:r>
      <w:r w:rsidR="00450A8F">
        <w:rPr>
          <w:rFonts w:ascii="Times New Roman" w:eastAsia="Times" w:hAnsi="Times New Roman"/>
          <w:sz w:val="24"/>
          <w:szCs w:val="24"/>
        </w:rPr>
        <w:t xml:space="preserve">n authorised deposit-taking institution’s </w:t>
      </w:r>
      <w:r>
        <w:rPr>
          <w:rFonts w:ascii="Times New Roman" w:eastAsia="Times" w:hAnsi="Times New Roman"/>
          <w:sz w:val="24"/>
          <w:szCs w:val="24"/>
        </w:rPr>
        <w:t xml:space="preserve">or registered financial corporation’s </w:t>
      </w:r>
      <w:r w:rsidR="0005735F">
        <w:rPr>
          <w:rFonts w:ascii="Times New Roman" w:hAnsi="Times New Roman"/>
          <w:sz w:val="24"/>
          <w:szCs w:val="24"/>
        </w:rPr>
        <w:t>personal credit</w:t>
      </w:r>
      <w:r w:rsidR="00F73B2A">
        <w:rPr>
          <w:rFonts w:ascii="Times New Roman" w:hAnsi="Times New Roman"/>
          <w:sz w:val="24"/>
          <w:szCs w:val="24"/>
        </w:rPr>
        <w:t xml:space="preserve"> stocks, flows and interest rates</w:t>
      </w:r>
      <w:r>
        <w:rPr>
          <w:rFonts w:ascii="Times New Roman" w:eastAsia="Times" w:hAnsi="Times New Roman"/>
          <w:sz w:val="24"/>
          <w:szCs w:val="24"/>
        </w:rPr>
        <w:t>.</w:t>
      </w:r>
    </w:p>
    <w:p w14:paraId="5B220BC3" w14:textId="77777777" w:rsidR="002E201C" w:rsidRPr="00CD6287" w:rsidRDefault="00CD3512" w:rsidP="002E2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 xml:space="preserve">It includes </w:t>
      </w:r>
      <w:r w:rsidRPr="00CC57BD">
        <w:rPr>
          <w:rFonts w:ascii="Times New Roman" w:eastAsia="Times" w:hAnsi="Times New Roman"/>
          <w:i/>
          <w:sz w:val="24"/>
          <w:szCs w:val="24"/>
        </w:rPr>
        <w:t>Reporting</w:t>
      </w:r>
      <w:r>
        <w:rPr>
          <w:rFonts w:ascii="Times New Roman" w:eastAsia="Times" w:hAnsi="Times New Roman"/>
          <w:sz w:val="24"/>
          <w:szCs w:val="24"/>
        </w:rPr>
        <w:t xml:space="preserve"> </w:t>
      </w:r>
      <w:r>
        <w:rPr>
          <w:rFonts w:ascii="Times New Roman" w:eastAsia="Times" w:hAnsi="Times New Roman"/>
          <w:i/>
          <w:sz w:val="24"/>
          <w:szCs w:val="24"/>
        </w:rPr>
        <w:t xml:space="preserve">Form ARF </w:t>
      </w:r>
      <w:r w:rsidR="00F73B2A">
        <w:rPr>
          <w:rFonts w:ascii="Times New Roman" w:eastAsia="Times" w:hAnsi="Times New Roman"/>
          <w:i/>
          <w:sz w:val="24"/>
          <w:szCs w:val="24"/>
        </w:rPr>
        <w:t>74</w:t>
      </w:r>
      <w:r w:rsidR="0005735F">
        <w:rPr>
          <w:rFonts w:ascii="Times New Roman" w:eastAsia="Times" w:hAnsi="Times New Roman"/>
          <w:i/>
          <w:sz w:val="24"/>
          <w:szCs w:val="24"/>
        </w:rPr>
        <w:t>6</w:t>
      </w:r>
      <w:r w:rsidR="00F73B2A">
        <w:rPr>
          <w:rFonts w:ascii="Times New Roman" w:eastAsia="Times" w:hAnsi="Times New Roman"/>
          <w:i/>
          <w:sz w:val="24"/>
          <w:szCs w:val="24"/>
        </w:rPr>
        <w:t>.0</w:t>
      </w:r>
      <w:r w:rsidR="00882B31">
        <w:rPr>
          <w:rFonts w:ascii="Times New Roman" w:eastAsia="Times" w:hAnsi="Times New Roman"/>
          <w:i/>
          <w:sz w:val="24"/>
          <w:szCs w:val="24"/>
        </w:rPr>
        <w:t>A</w:t>
      </w:r>
      <w:r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05735F">
        <w:rPr>
          <w:rFonts w:ascii="Times New Roman" w:eastAsia="Times" w:hAnsi="Times New Roman"/>
          <w:i/>
          <w:sz w:val="24"/>
          <w:szCs w:val="24"/>
        </w:rPr>
        <w:t>Personal Credit</w:t>
      </w:r>
      <w:r w:rsidR="00F73B2A">
        <w:rPr>
          <w:rFonts w:ascii="Times New Roman" w:eastAsia="Times" w:hAnsi="Times New Roman"/>
          <w:i/>
          <w:sz w:val="24"/>
          <w:szCs w:val="24"/>
        </w:rPr>
        <w:t xml:space="preserve"> Stocks, Flows and Interest Rates</w:t>
      </w:r>
      <w:r>
        <w:rPr>
          <w:rFonts w:ascii="Times New Roman" w:eastAsia="Times" w:hAnsi="Times New Roman"/>
          <w:i/>
          <w:sz w:val="24"/>
          <w:szCs w:val="24"/>
        </w:rPr>
        <w:t xml:space="preserve"> </w:t>
      </w:r>
      <w:r w:rsidR="00882B31">
        <w:rPr>
          <w:rFonts w:ascii="Times New Roman" w:eastAsia="Times" w:hAnsi="Times New Roman"/>
          <w:i/>
          <w:sz w:val="24"/>
          <w:szCs w:val="24"/>
        </w:rPr>
        <w:t>(Standard)</w:t>
      </w:r>
      <w:r w:rsidR="00882B31">
        <w:rPr>
          <w:rFonts w:ascii="Times New Roman" w:eastAsia="Times" w:hAnsi="Times New Roman"/>
          <w:sz w:val="24"/>
          <w:szCs w:val="24"/>
        </w:rPr>
        <w:t xml:space="preserve"> and </w:t>
      </w:r>
      <w:r w:rsidR="00882B31" w:rsidRPr="00CC57BD">
        <w:rPr>
          <w:rFonts w:ascii="Times New Roman" w:eastAsia="Times" w:hAnsi="Times New Roman"/>
          <w:i/>
          <w:sz w:val="24"/>
          <w:szCs w:val="24"/>
        </w:rPr>
        <w:t>Reporting</w:t>
      </w:r>
      <w:r w:rsidR="00882B31">
        <w:rPr>
          <w:rFonts w:ascii="Times New Roman" w:eastAsia="Times" w:hAnsi="Times New Roman"/>
          <w:sz w:val="24"/>
          <w:szCs w:val="24"/>
        </w:rPr>
        <w:t xml:space="preserve"> </w:t>
      </w:r>
      <w:r w:rsidR="00882B31">
        <w:rPr>
          <w:rFonts w:ascii="Times New Roman" w:eastAsia="Times" w:hAnsi="Times New Roman"/>
          <w:i/>
          <w:sz w:val="24"/>
          <w:szCs w:val="24"/>
        </w:rPr>
        <w:t>Form ARF 746.0B ABS/RBA Personal Credit Stocks, Flows and Interest Rates (Reduced)</w:t>
      </w:r>
      <w:r w:rsidR="00882B31">
        <w:rPr>
          <w:rFonts w:ascii="Times New Roman" w:eastAsia="Times" w:hAnsi="Times New Roman"/>
          <w:sz w:val="24"/>
          <w:szCs w:val="24"/>
        </w:rPr>
        <w:t xml:space="preserve"> </w:t>
      </w:r>
      <w:r>
        <w:rPr>
          <w:rFonts w:ascii="Times New Roman" w:eastAsia="Times" w:hAnsi="Times New Roman"/>
          <w:sz w:val="24"/>
          <w:szCs w:val="24"/>
        </w:rPr>
        <w:t>and the as</w:t>
      </w:r>
      <w:r w:rsidR="002E201C">
        <w:rPr>
          <w:rFonts w:ascii="Times New Roman" w:eastAsia="Times" w:hAnsi="Times New Roman"/>
          <w:sz w:val="24"/>
          <w:szCs w:val="24"/>
        </w:rPr>
        <w:t>sociated specific instructions.</w:t>
      </w:r>
    </w:p>
    <w:p w14:paraId="442A301A" w14:textId="77777777" w:rsidR="00CD3512" w:rsidRPr="00CD6287" w:rsidRDefault="00CD3512" w:rsidP="002E201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sz w:val="24"/>
          <w:szCs w:val="24"/>
          <w:lang w:val="x-none"/>
        </w:rPr>
      </w:pPr>
      <w:bookmarkStart w:id="4" w:name="_Toc256519850"/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Authority</w:t>
      </w:r>
      <w:bookmarkEnd w:id="4"/>
    </w:p>
    <w:p w14:paraId="21841D61" w14:textId="77777777" w:rsidR="00CD3512" w:rsidRPr="00CD6287" w:rsidRDefault="00CD3512" w:rsidP="002E201C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5" w:name="_Ref42506849"/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 is made under section 13 of the </w:t>
      </w:r>
      <w:r w:rsidRPr="00CD6287">
        <w:rPr>
          <w:rFonts w:ascii="Times New Roman" w:eastAsia="Times New Roman" w:hAnsi="Times New Roman"/>
          <w:i/>
          <w:iCs/>
          <w:sz w:val="24"/>
          <w:szCs w:val="24"/>
          <w:lang w:val="x-none"/>
        </w:rPr>
        <w:t>Financial Sector (Collection of Data) Act 2001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bookmarkEnd w:id="5"/>
    </w:p>
    <w:p w14:paraId="6467D419" w14:textId="77777777" w:rsidR="00CD3512" w:rsidRPr="00CD6287" w:rsidRDefault="00CD3512" w:rsidP="002E201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Purpose</w:t>
      </w:r>
    </w:p>
    <w:p w14:paraId="7E40B651" w14:textId="77777777" w:rsidR="00CD3512" w:rsidRPr="00D55176" w:rsidRDefault="00CD3512" w:rsidP="002E201C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Information collected </w:t>
      </w:r>
      <w:r>
        <w:rPr>
          <w:rFonts w:ascii="Times New Roman"/>
          <w:sz w:val="24"/>
        </w:rPr>
        <w:t xml:space="preserve">by </w:t>
      </w:r>
      <w:r>
        <w:rPr>
          <w:rFonts w:ascii="Times New Roman"/>
          <w:i/>
          <w:sz w:val="24"/>
        </w:rPr>
        <w:t xml:space="preserve">Reporting Form </w:t>
      </w:r>
      <w:r w:rsidR="00162B96">
        <w:rPr>
          <w:rFonts w:ascii="Times New Roman"/>
          <w:i/>
          <w:sz w:val="24"/>
        </w:rPr>
        <w:t>ARF</w:t>
      </w:r>
      <w:r w:rsidR="00162B96">
        <w:rPr>
          <w:rFonts w:ascii="Times New Roman"/>
          <w:i/>
          <w:sz w:val="24"/>
        </w:rPr>
        <w:t> </w:t>
      </w:r>
      <w:r w:rsidR="00F73B2A">
        <w:rPr>
          <w:rFonts w:ascii="Times New Roman" w:eastAsia="Times" w:hAnsi="Times New Roman"/>
          <w:i/>
          <w:sz w:val="24"/>
          <w:szCs w:val="24"/>
        </w:rPr>
        <w:t>74</w:t>
      </w:r>
      <w:r w:rsidR="0005735F">
        <w:rPr>
          <w:rFonts w:ascii="Times New Roman" w:eastAsia="Times" w:hAnsi="Times New Roman"/>
          <w:i/>
          <w:sz w:val="24"/>
          <w:szCs w:val="24"/>
        </w:rPr>
        <w:t>6</w:t>
      </w:r>
      <w:r w:rsidR="00F73B2A">
        <w:rPr>
          <w:rFonts w:ascii="Times New Roman" w:eastAsia="Times" w:hAnsi="Times New Roman"/>
          <w:i/>
          <w:sz w:val="24"/>
          <w:szCs w:val="24"/>
        </w:rPr>
        <w:t>.0</w:t>
      </w:r>
      <w:r w:rsidR="00882B31">
        <w:rPr>
          <w:rFonts w:ascii="Times New Roman" w:eastAsia="Times" w:hAnsi="Times New Roman"/>
          <w:i/>
          <w:sz w:val="24"/>
          <w:szCs w:val="24"/>
        </w:rPr>
        <w:t>A</w:t>
      </w:r>
      <w:r w:rsidR="00F73B2A"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05735F">
        <w:rPr>
          <w:rFonts w:ascii="Times New Roman" w:eastAsia="Times" w:hAnsi="Times New Roman"/>
          <w:i/>
          <w:sz w:val="24"/>
          <w:szCs w:val="24"/>
        </w:rPr>
        <w:t>Personal Credit</w:t>
      </w:r>
      <w:r w:rsidR="00F73B2A">
        <w:rPr>
          <w:rFonts w:ascii="Times New Roman" w:eastAsia="Times" w:hAnsi="Times New Roman"/>
          <w:i/>
          <w:sz w:val="24"/>
          <w:szCs w:val="24"/>
        </w:rPr>
        <w:t xml:space="preserve"> Stocks, Flows and Interest Rates</w:t>
      </w:r>
      <w:r w:rsidR="00882B31">
        <w:rPr>
          <w:rFonts w:ascii="Times New Roman" w:eastAsia="Times" w:hAnsi="Times New Roman"/>
          <w:i/>
          <w:sz w:val="24"/>
          <w:szCs w:val="24"/>
        </w:rPr>
        <w:t xml:space="preserve"> (Standard)</w:t>
      </w:r>
      <w:r w:rsidR="00F73B2A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(ARF</w:t>
      </w:r>
      <w:r w:rsidR="00882B31">
        <w:rPr>
          <w:rFonts w:ascii="Times New Roman"/>
          <w:sz w:val="24"/>
        </w:rPr>
        <w:t> </w:t>
      </w:r>
      <w:r w:rsidR="00F73B2A">
        <w:rPr>
          <w:rFonts w:ascii="Times New Roman"/>
          <w:sz w:val="24"/>
        </w:rPr>
        <w:t>74</w:t>
      </w:r>
      <w:r w:rsidR="0005735F">
        <w:rPr>
          <w:rFonts w:ascii="Times New Roman"/>
          <w:sz w:val="24"/>
        </w:rPr>
        <w:t>6</w:t>
      </w:r>
      <w:r w:rsidR="00F73B2A">
        <w:rPr>
          <w:rFonts w:ascii="Times New Roman"/>
          <w:sz w:val="24"/>
        </w:rPr>
        <w:t>.0</w:t>
      </w:r>
      <w:r w:rsidR="00882B31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>)</w:t>
      </w:r>
      <w:r w:rsidR="00882B31">
        <w:rPr>
          <w:rFonts w:ascii="Times New Roman"/>
          <w:sz w:val="24"/>
        </w:rPr>
        <w:t xml:space="preserve"> and </w:t>
      </w:r>
      <w:r w:rsidR="00882B31">
        <w:rPr>
          <w:rFonts w:ascii="Times New Roman"/>
          <w:i/>
          <w:sz w:val="24"/>
        </w:rPr>
        <w:t>Reporting Form ARF</w:t>
      </w:r>
      <w:r w:rsidR="00882B31">
        <w:rPr>
          <w:rFonts w:ascii="Times New Roman"/>
          <w:i/>
          <w:sz w:val="24"/>
        </w:rPr>
        <w:t> </w:t>
      </w:r>
      <w:r w:rsidR="00882B31">
        <w:rPr>
          <w:rFonts w:ascii="Times New Roman" w:eastAsia="Times" w:hAnsi="Times New Roman"/>
          <w:i/>
          <w:sz w:val="24"/>
          <w:szCs w:val="24"/>
        </w:rPr>
        <w:t>746.0B ABS/RBA Personal Credit Stocks, Flows and Interest Rates (Reduced)</w:t>
      </w:r>
      <w:r w:rsidR="00882B31">
        <w:rPr>
          <w:rFonts w:ascii="Times New Roman"/>
          <w:sz w:val="24"/>
        </w:rPr>
        <w:t xml:space="preserve"> (ARF</w:t>
      </w:r>
      <w:r w:rsidR="00882B31">
        <w:rPr>
          <w:rFonts w:ascii="Times New Roman"/>
          <w:sz w:val="24"/>
        </w:rPr>
        <w:t> </w:t>
      </w:r>
      <w:r w:rsidR="00882B31">
        <w:rPr>
          <w:rFonts w:ascii="Times New Roman"/>
          <w:sz w:val="24"/>
        </w:rPr>
        <w:t>746.0B)</w:t>
      </w:r>
      <w:r>
        <w:rPr>
          <w:rFonts w:ascii="Times New Roman"/>
          <w:spacing w:val="18"/>
          <w:sz w:val="24"/>
        </w:rPr>
        <w:t xml:space="preserve"> 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is used by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Pr="00353BC3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Pr="00353BC3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for various purposes, </w:t>
      </w:r>
      <w:r w:rsidR="00F73B2A">
        <w:rPr>
          <w:rFonts w:ascii="Times New Roman" w:hAnsi="Times New Roman"/>
          <w:sz w:val="24"/>
          <w:szCs w:val="24"/>
        </w:rPr>
        <w:t>including for policy and statistical purposes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  <w:r w:rsidR="00E23F91"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r w:rsidR="00E23F91">
        <w:rPr>
          <w:rFonts w:ascii="Times New Roman" w:hAnsi="Times New Roman"/>
          <w:sz w:val="24"/>
          <w:szCs w:val="24"/>
        </w:rPr>
        <w:t>This information</w:t>
      </w:r>
      <w:r w:rsidR="00E23F91" w:rsidRPr="00AB4984">
        <w:rPr>
          <w:rFonts w:ascii="Times New Roman" w:hAnsi="Times New Roman"/>
          <w:sz w:val="24"/>
          <w:szCs w:val="24"/>
        </w:rPr>
        <w:t xml:space="preserve"> may</w:t>
      </w:r>
      <w:r w:rsidR="00E23F91">
        <w:rPr>
          <w:rFonts w:ascii="Times New Roman" w:hAnsi="Times New Roman"/>
          <w:sz w:val="24"/>
          <w:szCs w:val="24"/>
        </w:rPr>
        <w:t xml:space="preserve"> also</w:t>
      </w:r>
      <w:r w:rsidR="00E23F91" w:rsidRPr="00AB4984">
        <w:rPr>
          <w:rFonts w:ascii="Times New Roman" w:hAnsi="Times New Roman"/>
          <w:sz w:val="24"/>
          <w:szCs w:val="24"/>
        </w:rPr>
        <w:t xml:space="preserve"> be used by </w:t>
      </w:r>
      <w:r w:rsidR="00E23F91" w:rsidRPr="008F16B6">
        <w:rPr>
          <w:rFonts w:ascii="Times New Roman" w:hAnsi="Times New Roman"/>
          <w:b/>
          <w:i/>
          <w:sz w:val="24"/>
          <w:szCs w:val="24"/>
        </w:rPr>
        <w:t>APRA</w:t>
      </w:r>
      <w:r w:rsidR="00E23F91"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 w:rsidR="00E23F91">
        <w:rPr>
          <w:rFonts w:ascii="Times New Roman" w:hAnsi="Times New Roman"/>
          <w:sz w:val="24"/>
          <w:szCs w:val="24"/>
        </w:rPr>
        <w:t>ion purposes.</w:t>
      </w:r>
    </w:p>
    <w:p w14:paraId="139F4F91" w14:textId="77777777" w:rsidR="004D3E49" w:rsidRPr="004D3E49" w:rsidRDefault="004D3E49" w:rsidP="002E201C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This Reporting Standard is an Economic and Financial Statistics (EFS) Reporting Standard for the purposes of </w:t>
      </w:r>
      <w:r>
        <w:rPr>
          <w:rFonts w:ascii="Times New Roman" w:eastAsia="Times New Roman" w:hAnsi="Times New Roman"/>
          <w:i/>
          <w:iCs/>
          <w:sz w:val="24"/>
          <w:szCs w:val="24"/>
        </w:rPr>
        <w:t>Reporting Standard ARS 701.0 ABS/RBA Definitions</w:t>
      </w:r>
      <w:r w:rsidR="00B71FA3">
        <w:rPr>
          <w:rFonts w:ascii="Times New Roman" w:eastAsia="Times New Roman" w:hAnsi="Times New Roman"/>
          <w:i/>
          <w:iCs/>
          <w:sz w:val="24"/>
          <w:szCs w:val="24"/>
        </w:rPr>
        <w:t xml:space="preserve"> for the EFS Collection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(ARS 701.0)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.  </w:t>
      </w:r>
    </w:p>
    <w:p w14:paraId="61BC372E" w14:textId="77777777" w:rsidR="00CD3512" w:rsidRPr="00CD6287" w:rsidRDefault="00CD3512" w:rsidP="002E201C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Application and commencement</w:t>
      </w:r>
    </w:p>
    <w:p w14:paraId="0C9DC0D2" w14:textId="77777777" w:rsidR="00CD3512" w:rsidRPr="00CD52C5" w:rsidRDefault="00CD3512" w:rsidP="002E201C">
      <w:pPr>
        <w:numPr>
          <w:ilvl w:val="0"/>
          <w:numId w:val="2"/>
        </w:numPr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This R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eporting </w:t>
      </w:r>
      <w:r>
        <w:rPr>
          <w:rFonts w:ascii="Times New Roman" w:eastAsia="Times New Roman" w:hAnsi="Times New Roman"/>
          <w:iCs/>
          <w:sz w:val="24"/>
          <w:szCs w:val="24"/>
        </w:rPr>
        <w:t>S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tandard applies to an </w:t>
      </w:r>
      <w:r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authorised deposit-taking institution </w:t>
      </w:r>
      <w:r w:rsidRPr="00C06F4F">
        <w:rPr>
          <w:rFonts w:ascii="Times New Roman" w:eastAsia="Times New Roman" w:hAnsi="Times New Roman"/>
          <w:iCs/>
          <w:sz w:val="24"/>
          <w:szCs w:val="24"/>
        </w:rPr>
        <w:t>(</w:t>
      </w:r>
      <w:r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 w:rsidRPr="00C06F4F">
        <w:rPr>
          <w:rFonts w:ascii="Times New Roman" w:eastAsia="Times New Roman" w:hAnsi="Times New Roman"/>
          <w:iCs/>
          <w:sz w:val="24"/>
          <w:szCs w:val="24"/>
        </w:rPr>
        <w:t>)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A5C38">
        <w:rPr>
          <w:rFonts w:ascii="Times New Roman" w:eastAsia="Times New Roman" w:hAnsi="Times New Roman"/>
          <w:b/>
          <w:i/>
          <w:iCs/>
          <w:sz w:val="24"/>
          <w:szCs w:val="24"/>
        </w:rPr>
        <w:t>r</w:t>
      </w:r>
      <w:r w:rsidR="00450A8F"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egistered </w:t>
      </w:r>
      <w:r w:rsidR="001A5C38">
        <w:rPr>
          <w:rFonts w:ascii="Times New Roman" w:eastAsia="Times New Roman" w:hAnsi="Times New Roman"/>
          <w:b/>
          <w:i/>
          <w:iCs/>
          <w:sz w:val="24"/>
          <w:szCs w:val="24"/>
        </w:rPr>
        <w:t>f</w:t>
      </w:r>
      <w:r w:rsidR="00450A8F"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inancial </w:t>
      </w:r>
      <w:r w:rsidR="001A5C38">
        <w:rPr>
          <w:rFonts w:ascii="Times New Roman" w:eastAsia="Times New Roman" w:hAnsi="Times New Roman"/>
          <w:b/>
          <w:i/>
          <w:iCs/>
          <w:sz w:val="24"/>
          <w:szCs w:val="24"/>
        </w:rPr>
        <w:t>c</w:t>
      </w:r>
      <w:r w:rsidR="00450A8F"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orporation </w:t>
      </w:r>
      <w:r w:rsidR="00450A8F" w:rsidRPr="00C06F4F">
        <w:rPr>
          <w:rFonts w:ascii="Times New Roman" w:eastAsia="Times New Roman" w:hAnsi="Times New Roman"/>
          <w:iCs/>
          <w:sz w:val="24"/>
          <w:szCs w:val="24"/>
        </w:rPr>
        <w:t>(</w:t>
      </w:r>
      <w:r w:rsidR="00450A8F"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450A8F" w:rsidRPr="00C06F4F">
        <w:rPr>
          <w:rFonts w:ascii="Times New Roman" w:eastAsia="Times New Roman" w:hAnsi="Times New Roman"/>
          <w:iCs/>
          <w:sz w:val="24"/>
          <w:szCs w:val="24"/>
        </w:rPr>
        <w:t>)</w:t>
      </w:r>
      <w:r w:rsidRPr="00D77A7F">
        <w:rPr>
          <w:rFonts w:ascii="Times New Roman" w:eastAsia="Times New Roman" w:hAnsi="Times New Roman"/>
          <w:iCs/>
          <w:sz w:val="24"/>
          <w:szCs w:val="24"/>
        </w:rPr>
        <w:t xml:space="preserve"> as set out in the table below</w:t>
      </w:r>
      <w:r w:rsidR="00E23F91">
        <w:rPr>
          <w:rFonts w:ascii="Times New Roman" w:eastAsia="Times New Roman" w:hAnsi="Times New Roman"/>
          <w:iCs/>
          <w:sz w:val="24"/>
          <w:szCs w:val="24"/>
        </w:rPr>
        <w:t xml:space="preserve">, where ‘personal credit’ is measured by the value reported in item 1.1.1.1.2 (column 1) on </w:t>
      </w:r>
      <w:r w:rsidR="00E23F91">
        <w:rPr>
          <w:rFonts w:ascii="Times New Roman" w:eastAsia="Times New Roman" w:hAnsi="Times New Roman"/>
          <w:i/>
          <w:iCs/>
          <w:sz w:val="24"/>
          <w:szCs w:val="24"/>
        </w:rPr>
        <w:t xml:space="preserve">Reporting Form ARF 720.1A/B ABS/RBA Loans and Finance Leases (Standard)/(Reduced) </w:t>
      </w:r>
      <w:r w:rsidR="00E23F91">
        <w:rPr>
          <w:rFonts w:ascii="Times New Roman" w:eastAsia="Times New Roman" w:hAnsi="Times New Roman"/>
          <w:iCs/>
          <w:sz w:val="24"/>
          <w:szCs w:val="24"/>
        </w:rPr>
        <w:t xml:space="preserve">(ARF 720.1A/B) and ‘deposits’ are measured by the value reported in item 14 on </w:t>
      </w:r>
      <w:r w:rsidR="00E23F91">
        <w:rPr>
          <w:rFonts w:ascii="Times New Roman" w:eastAsia="Times New Roman" w:hAnsi="Times New Roman"/>
          <w:i/>
          <w:iCs/>
          <w:sz w:val="24"/>
          <w:szCs w:val="24"/>
        </w:rPr>
        <w:t xml:space="preserve">Reporting Form ARF 720.0A/B ABS/RBA Statement of Financial Position (Standard)/(Reduced) </w:t>
      </w:r>
      <w:r w:rsidR="00E23F91">
        <w:rPr>
          <w:rFonts w:ascii="Times New Roman" w:eastAsia="Times New Roman" w:hAnsi="Times New Roman"/>
          <w:iCs/>
          <w:sz w:val="24"/>
          <w:szCs w:val="24"/>
        </w:rPr>
        <w:t>(ARF 720.0A/B).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118"/>
        <w:gridCol w:w="3116"/>
      </w:tblGrid>
      <w:tr w:rsidR="00882B31" w:rsidRPr="00D77B51" w14:paraId="15D2209B" w14:textId="77777777" w:rsidTr="00D040B1">
        <w:tc>
          <w:tcPr>
            <w:tcW w:w="1543" w:type="pct"/>
            <w:shd w:val="clear" w:color="auto" w:fill="BFBFBF"/>
          </w:tcPr>
          <w:p w14:paraId="1AFAFB5A" w14:textId="77777777" w:rsidR="00882B31" w:rsidRPr="00D77B51" w:rsidRDefault="00882B31" w:rsidP="00B255A8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D77B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Class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financial institution</w:t>
            </w:r>
          </w:p>
        </w:tc>
        <w:tc>
          <w:tcPr>
            <w:tcW w:w="1729" w:type="pct"/>
            <w:shd w:val="clear" w:color="auto" w:fill="BFBFBF"/>
          </w:tcPr>
          <w:p w14:paraId="298974FA" w14:textId="77777777" w:rsidR="00882B31" w:rsidRPr="00D77B51" w:rsidRDefault="00882B31" w:rsidP="009406A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746.0A</w:t>
            </w:r>
          </w:p>
        </w:tc>
        <w:tc>
          <w:tcPr>
            <w:tcW w:w="1728" w:type="pct"/>
            <w:shd w:val="clear" w:color="auto" w:fill="BFBFBF"/>
          </w:tcPr>
          <w:p w14:paraId="19596706" w14:textId="77777777" w:rsidR="00882B31" w:rsidRPr="00D77B51" w:rsidRDefault="00882B31" w:rsidP="009406A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746.0B</w:t>
            </w:r>
          </w:p>
        </w:tc>
      </w:tr>
      <w:tr w:rsidR="00882B31" w:rsidRPr="00D77B51" w14:paraId="42038091" w14:textId="77777777" w:rsidTr="00D040B1">
        <w:tc>
          <w:tcPr>
            <w:tcW w:w="1543" w:type="pct"/>
            <w:shd w:val="clear" w:color="auto" w:fill="auto"/>
          </w:tcPr>
          <w:p w14:paraId="3939A277" w14:textId="77777777" w:rsidR="00882B31" w:rsidRPr="00D77B51" w:rsidRDefault="00882B31" w:rsidP="00B255A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7D7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</w:p>
        </w:tc>
        <w:tc>
          <w:tcPr>
            <w:tcW w:w="1729" w:type="pct"/>
            <w:shd w:val="clear" w:color="auto" w:fill="auto"/>
          </w:tcPr>
          <w:p w14:paraId="731A85FF" w14:textId="77777777" w:rsidR="00882B31" w:rsidRPr="00D77B51" w:rsidRDefault="00882B31" w:rsidP="009406A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personal credit ≥ $500 million and deposits  ≥ $25 billion</w:t>
            </w:r>
          </w:p>
        </w:tc>
        <w:tc>
          <w:tcPr>
            <w:tcW w:w="1728" w:type="pct"/>
          </w:tcPr>
          <w:p w14:paraId="5B936E83" w14:textId="77777777" w:rsidR="00882B31" w:rsidRDefault="00882B31" w:rsidP="009406A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personal credit ≥ $500 million and deposits &lt; $25 billion</w:t>
            </w:r>
          </w:p>
        </w:tc>
      </w:tr>
      <w:tr w:rsidR="00882B31" w:rsidRPr="00D77B51" w14:paraId="57711C30" w14:textId="77777777" w:rsidTr="00D040B1">
        <w:tc>
          <w:tcPr>
            <w:tcW w:w="1543" w:type="pct"/>
            <w:shd w:val="clear" w:color="auto" w:fill="auto"/>
          </w:tcPr>
          <w:p w14:paraId="1B680083" w14:textId="77777777" w:rsidR="00882B31" w:rsidRPr="00D417D7" w:rsidRDefault="00882B31" w:rsidP="00B255A8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17D7">
              <w:rPr>
                <w:rFonts w:ascii="Times New Roman" w:hAnsi="Times New Roman"/>
                <w:b/>
                <w:i/>
                <w:sz w:val="24"/>
                <w:szCs w:val="24"/>
              </w:rPr>
              <w:t>RFCs</w:t>
            </w:r>
          </w:p>
        </w:tc>
        <w:tc>
          <w:tcPr>
            <w:tcW w:w="1729" w:type="pct"/>
            <w:shd w:val="clear" w:color="auto" w:fill="auto"/>
          </w:tcPr>
          <w:p w14:paraId="7FE86027" w14:textId="77777777" w:rsidR="00882B31" w:rsidRDefault="00882B31" w:rsidP="009406A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personal credit ≥ $500 million and deposits  ≥ $25 billion</w:t>
            </w:r>
          </w:p>
        </w:tc>
        <w:tc>
          <w:tcPr>
            <w:tcW w:w="1728" w:type="pct"/>
          </w:tcPr>
          <w:p w14:paraId="10BDABB6" w14:textId="77777777" w:rsidR="00882B31" w:rsidRDefault="00882B31" w:rsidP="009406A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personal credit ≥ $500 million and deposits &lt; $25 billion</w:t>
            </w:r>
          </w:p>
        </w:tc>
      </w:tr>
    </w:tbl>
    <w:p w14:paraId="29534AAF" w14:textId="77777777" w:rsidR="00F80380" w:rsidRDefault="00F80380" w:rsidP="00F80380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APRA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may from time to time determine that a higher threshold will apply to a particular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than that specified in paragraph 4 of this </w:t>
      </w:r>
      <w:r w:rsidR="00973E55">
        <w:rPr>
          <w:rFonts w:ascii="Times New Roman" w:eastAsia="Times New Roman" w:hAnsi="Times New Roman"/>
          <w:iCs/>
          <w:sz w:val="24"/>
          <w:szCs w:val="24"/>
        </w:rPr>
        <w:t>Reporting 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tandard and if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does so it will notify the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DF195E">
        <w:rPr>
          <w:rFonts w:ascii="Times New Roman" w:eastAsia="Times New Roman" w:hAnsi="Times New Roman"/>
          <w:iCs/>
          <w:sz w:val="24"/>
          <w:szCs w:val="24"/>
        </w:rPr>
        <w:t>concerned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in writing.  </w:t>
      </w:r>
    </w:p>
    <w:p w14:paraId="7B64EEF7" w14:textId="77777777" w:rsidR="00CD3512" w:rsidRDefault="00CD3512" w:rsidP="003F153A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This Reporting Standard applies for </w:t>
      </w:r>
      <w:r w:rsidRPr="00877F4A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periods</w:t>
      </w: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 ending on or after </w:t>
      </w:r>
      <w:r w:rsidR="001A5C38">
        <w:rPr>
          <w:rFonts w:ascii="Times New Roman" w:eastAsia="Times New Roman" w:hAnsi="Times New Roman"/>
          <w:iCs/>
          <w:sz w:val="24"/>
          <w:szCs w:val="24"/>
        </w:rPr>
        <w:t>31 </w:t>
      </w:r>
      <w:r w:rsidR="00CF525D">
        <w:rPr>
          <w:rFonts w:ascii="Times New Roman" w:eastAsia="Times New Roman" w:hAnsi="Times New Roman"/>
          <w:iCs/>
          <w:sz w:val="24"/>
          <w:szCs w:val="24"/>
        </w:rPr>
        <w:t>July 2019</w:t>
      </w:r>
      <w:r w:rsidR="00F65D80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6A30804D" w14:textId="77777777" w:rsidR="00CD3512" w:rsidRPr="00CD6287" w:rsidRDefault="00CD3512" w:rsidP="003F153A">
      <w:pPr>
        <w:keepNext/>
        <w:keepLines/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Information required</w:t>
      </w:r>
    </w:p>
    <w:p w14:paraId="61B6EC80" w14:textId="77777777" w:rsidR="00CD3512" w:rsidRDefault="00CD3512" w:rsidP="003F153A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</w:t>
      </w:r>
      <w:r w:rsidRPr="00162B9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450A8F"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CF525D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must provide </w:t>
      </w:r>
      <w:r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with the information required by </w:t>
      </w:r>
      <w:r w:rsidR="00CF525D">
        <w:rPr>
          <w:rFonts w:ascii="Times New Roman" w:eastAsia="Times New Roman" w:hAnsi="Times New Roman"/>
          <w:iCs/>
          <w:sz w:val="24"/>
          <w:szCs w:val="24"/>
        </w:rPr>
        <w:t>this Reporting Standard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for each reporting period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973E55">
        <w:rPr>
          <w:rFonts w:ascii="Times New Roman" w:eastAsia="Times New Roman" w:hAnsi="Times New Roman"/>
          <w:iCs/>
          <w:sz w:val="24"/>
          <w:szCs w:val="24"/>
        </w:rPr>
        <w:t>on</w:t>
      </w:r>
      <w:r w:rsidR="00450A8F" w:rsidRPr="005975B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a </w:t>
      </w:r>
      <w:r w:rsidR="006A1DE3" w:rsidRPr="006A1DE3">
        <w:rPr>
          <w:rFonts w:ascii="Times New Roman" w:eastAsia="Times New Roman" w:hAnsi="Times New Roman"/>
          <w:b/>
          <w:i/>
          <w:iCs/>
          <w:sz w:val="24"/>
          <w:szCs w:val="24"/>
        </w:rPr>
        <w:t>d</w:t>
      </w:r>
      <w:r w:rsidR="00450A8F" w:rsidRPr="006A1DE3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omestic </w:t>
      </w:r>
      <w:r w:rsidR="006A1DE3">
        <w:rPr>
          <w:rFonts w:ascii="Times New Roman" w:eastAsia="Times New Roman" w:hAnsi="Times New Roman"/>
          <w:b/>
          <w:i/>
          <w:iCs/>
          <w:sz w:val="24"/>
          <w:szCs w:val="24"/>
        </w:rPr>
        <w:t>b</w:t>
      </w:r>
      <w:r w:rsidR="00450A8F" w:rsidRPr="006A1DE3">
        <w:rPr>
          <w:rFonts w:ascii="Times New Roman" w:eastAsia="Times New Roman" w:hAnsi="Times New Roman"/>
          <w:b/>
          <w:i/>
          <w:iCs/>
          <w:sz w:val="24"/>
          <w:szCs w:val="24"/>
        </w:rPr>
        <w:t>ooks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 consolidation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419BE53C" w14:textId="77777777" w:rsidR="00CD3512" w:rsidRPr="00CD6287" w:rsidRDefault="00CD3512" w:rsidP="003F153A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t>Method</w:t>
      </w: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 of submission</w:t>
      </w:r>
    </w:p>
    <w:p w14:paraId="14B5F682" w14:textId="77777777" w:rsidR="004D3E49" w:rsidRDefault="003702F0" w:rsidP="003F153A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given to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in electronic format, using the ‘Direct to APRA’ application or by a method (i.e. a web-based solution) notified by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in writing, prior to submission</w:t>
      </w:r>
      <w:r w:rsidR="004D3E49">
        <w:rPr>
          <w:rFonts w:ascii="Times New Roman" w:eastAsia="Times New Roman" w:hAnsi="Times New Roman"/>
          <w:iCs/>
          <w:sz w:val="24"/>
          <w:szCs w:val="24"/>
        </w:rPr>
        <w:t xml:space="preserve">.  </w:t>
      </w:r>
    </w:p>
    <w:p w14:paraId="23BE8630" w14:textId="77777777" w:rsidR="00CD3512" w:rsidRPr="00DC4E62" w:rsidRDefault="00CD3512" w:rsidP="003F153A">
      <w:pPr>
        <w:pStyle w:val="IntroTo"/>
        <w:spacing w:after="240"/>
        <w:ind w:left="567" w:firstLine="0"/>
        <w:jc w:val="both"/>
        <w:rPr>
          <w:sz w:val="20"/>
        </w:rPr>
      </w:pPr>
      <w:r w:rsidRPr="008D6B62">
        <w:rPr>
          <w:i/>
          <w:sz w:val="20"/>
        </w:rPr>
        <w:t>Note</w:t>
      </w:r>
      <w:r w:rsidRPr="007B3049">
        <w:rPr>
          <w:sz w:val="20"/>
        </w:rPr>
        <w:t xml:space="preserve">: </w:t>
      </w:r>
      <w:r w:rsidR="003702F0" w:rsidRPr="00CA26F5">
        <w:rPr>
          <w:iCs/>
          <w:sz w:val="20"/>
          <w:lang w:val="x-none"/>
        </w:rPr>
        <w:t xml:space="preserve">the Direct to APRA application software (also known as D2A) may be obtained from </w:t>
      </w:r>
      <w:r w:rsidR="003702F0" w:rsidRPr="00CA26F5">
        <w:rPr>
          <w:b/>
          <w:i/>
          <w:iCs/>
          <w:sz w:val="20"/>
          <w:lang w:val="x-none"/>
        </w:rPr>
        <w:t>APRA</w:t>
      </w:r>
      <w:r w:rsidRPr="007B3049">
        <w:rPr>
          <w:sz w:val="20"/>
        </w:rPr>
        <w:t>.</w:t>
      </w:r>
      <w:r>
        <w:rPr>
          <w:sz w:val="20"/>
        </w:rPr>
        <w:t xml:space="preserve"> </w:t>
      </w:r>
    </w:p>
    <w:p w14:paraId="5F2E9250" w14:textId="77777777" w:rsidR="00CD3512" w:rsidRPr="00135A22" w:rsidRDefault="00CD3512" w:rsidP="003F153A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Reporting periods and due dates</w:t>
      </w:r>
    </w:p>
    <w:p w14:paraId="18AFEDB8" w14:textId="77777777" w:rsidR="004D3E49" w:rsidRPr="00EF230F" w:rsidRDefault="004D3E49" w:rsidP="003F153A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6" w:name="_Ref188416538"/>
      <w:bookmarkStart w:id="7" w:name="_Ref391456739"/>
      <w:bookmarkStart w:id="8" w:name="_Ref349587044"/>
      <w:bookmarkStart w:id="9" w:name="_Ref351559533"/>
      <w:r>
        <w:rPr>
          <w:rFonts w:ascii="Times New Roman" w:eastAsia="Times New Roman" w:hAnsi="Times New Roman"/>
          <w:iCs/>
          <w:sz w:val="24"/>
          <w:szCs w:val="24"/>
        </w:rPr>
        <w:t xml:space="preserve">The information required by this Reporting Standard must be provided in respect of each calendar month by an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under paragraphs 4 </w:t>
      </w:r>
      <w:r w:rsidR="00973E55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5. </w:t>
      </w:r>
    </w:p>
    <w:p w14:paraId="303F597A" w14:textId="77777777" w:rsidR="00CD3512" w:rsidRPr="00D65D94" w:rsidRDefault="00CD3512" w:rsidP="003F153A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provided to </w:t>
      </w:r>
      <w:r w:rsidRPr="00162B9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within </w:t>
      </w:r>
      <w:r w:rsidR="00C319E9">
        <w:rPr>
          <w:rFonts w:ascii="Times New Roman" w:eastAsia="Times New Roman" w:hAnsi="Times New Roman"/>
          <w:iCs/>
          <w:sz w:val="24"/>
          <w:szCs w:val="24"/>
        </w:rPr>
        <w:t>15 business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days after the end of the reporting period to which the information relates</w:t>
      </w:r>
      <w:r w:rsidR="00CC347D">
        <w:rPr>
          <w:rFonts w:ascii="Times New Roman" w:eastAsia="Times New Roman" w:hAnsi="Times New Roman"/>
          <w:iCs/>
          <w:sz w:val="24"/>
          <w:szCs w:val="24"/>
        </w:rPr>
        <w:t>.</w:t>
      </w:r>
      <w:bookmarkEnd w:id="6"/>
    </w:p>
    <w:p w14:paraId="0958688D" w14:textId="77777777" w:rsidR="00CD3512" w:rsidRPr="00F65D80" w:rsidRDefault="00CD3512" w:rsidP="003F153A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162B9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may, by notice in writing, change the </w:t>
      </w:r>
      <w:r w:rsidRPr="00C06F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or specified </w:t>
      </w:r>
      <w:r w:rsidRPr="00C06F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</w:t>
      </w:r>
      <w:r w:rsidRPr="00F65D80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for a particular </w:t>
      </w:r>
      <w:r w:rsidRPr="00162B9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F65D80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9029E"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F65D80">
        <w:rPr>
          <w:rFonts w:ascii="Times New Roman" w:eastAsia="Times New Roman" w:hAnsi="Times New Roman"/>
          <w:iCs/>
          <w:sz w:val="24"/>
          <w:szCs w:val="24"/>
          <w:lang w:val="x-none"/>
        </w:rPr>
        <w:t>, to require it to provide the information required by this Reporting Standard more frequently, or less frequently, having regard to:</w:t>
      </w:r>
      <w:bookmarkEnd w:id="7"/>
    </w:p>
    <w:p w14:paraId="1FAFAACA" w14:textId="77777777" w:rsidR="00CD3512" w:rsidRPr="00F65D80" w:rsidRDefault="00CD3512" w:rsidP="003F153A">
      <w:pPr>
        <w:numPr>
          <w:ilvl w:val="1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F65D80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particular circumstances of the </w:t>
      </w:r>
      <w:r w:rsidRPr="00162B9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F65D80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9029E"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F65D80">
        <w:rPr>
          <w:rFonts w:ascii="Times New Roman" w:eastAsia="Times New Roman" w:hAnsi="Times New Roman"/>
          <w:iCs/>
          <w:sz w:val="24"/>
          <w:szCs w:val="24"/>
          <w:lang w:val="x-none"/>
        </w:rPr>
        <w:t>;</w:t>
      </w:r>
      <w:r w:rsidRPr="00F65D80">
        <w:rPr>
          <w:rFonts w:ascii="Times New Roman" w:eastAsia="Times New Roman" w:hAnsi="Times New Roman"/>
          <w:iCs/>
          <w:sz w:val="24"/>
          <w:szCs w:val="24"/>
        </w:rPr>
        <w:t xml:space="preserve"> and</w:t>
      </w:r>
    </w:p>
    <w:p w14:paraId="3137B863" w14:textId="77777777" w:rsidR="00CD3512" w:rsidRPr="00F65D80" w:rsidRDefault="00CD3512" w:rsidP="003F153A">
      <w:pPr>
        <w:numPr>
          <w:ilvl w:val="1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F65D80">
        <w:rPr>
          <w:rFonts w:ascii="Times New Roman" w:eastAsia="Times New Roman" w:hAnsi="Times New Roman"/>
          <w:iCs/>
          <w:sz w:val="24"/>
          <w:szCs w:val="24"/>
        </w:rPr>
        <w:t>t</w:t>
      </w:r>
      <w:r w:rsidRPr="00F65D80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he extent to which the information is required for the purposes of the </w:t>
      </w:r>
      <w:r w:rsidR="00F65D80"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 w:rsidR="00F65D80" w:rsidRPr="00F65D80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F65D80"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 w:rsidRPr="00F65D80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. </w:t>
      </w:r>
    </w:p>
    <w:p w14:paraId="41A97FDD" w14:textId="77777777" w:rsidR="00CD3512" w:rsidRPr="00135A22" w:rsidRDefault="00CD3512" w:rsidP="003F153A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06F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grant an </w:t>
      </w:r>
      <w:r w:rsidRPr="00162B9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extension of a </w:t>
      </w:r>
      <w:r w:rsidRPr="000D56F9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in writing, in which case the new </w:t>
      </w:r>
      <w:r w:rsidRPr="00C06F4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for the provision of the information will be the date on the notice of extension.</w:t>
      </w:r>
    </w:p>
    <w:bookmarkEnd w:id="8"/>
    <w:bookmarkEnd w:id="9"/>
    <w:p w14:paraId="1E9B0938" w14:textId="77777777" w:rsidR="00CD3512" w:rsidRPr="004D3E49" w:rsidRDefault="00CD3512" w:rsidP="003F153A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lastRenderedPageBreak/>
        <w:t xml:space="preserve">Quality </w:t>
      </w:r>
      <w:r w:rsidRPr="00F65D80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control</w:t>
      </w:r>
    </w:p>
    <w:p w14:paraId="3CBD6B35" w14:textId="77777777" w:rsidR="002240C4" w:rsidRPr="00552EBB" w:rsidRDefault="002240C4" w:rsidP="002240C4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All information 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 must be the product of systems, processes and controls that have been reviewed and tested by the external auditor of the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RFC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as set out in </w:t>
      </w:r>
      <w:r w:rsidR="009002CA">
        <w:rPr>
          <w:rFonts w:ascii="Times New Roman" w:eastAsia="Times New Roman" w:hAnsi="Times New Roman"/>
          <w:i/>
          <w:iCs/>
          <w:sz w:val="24"/>
          <w:szCs w:val="24"/>
        </w:rPr>
        <w:t>Prudential Standard APS 310</w:t>
      </w:r>
      <w:r w:rsidR="009002C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9002CA">
        <w:rPr>
          <w:rFonts w:ascii="Times New Roman" w:eastAsia="Times New Roman" w:hAnsi="Times New Roman"/>
          <w:i/>
          <w:iCs/>
          <w:sz w:val="24"/>
          <w:szCs w:val="24"/>
        </w:rPr>
        <w:t>Audit and Related Matters</w:t>
      </w:r>
      <w:r w:rsidR="009002CA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9002C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ADIs</w:t>
      </w:r>
      <w:r w:rsidR="009002CA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9002CA">
        <w:rPr>
          <w:rFonts w:ascii="Times New Roman" w:eastAsia="Times New Roman" w:hAnsi="Times New Roman"/>
          <w:i/>
          <w:iCs/>
          <w:sz w:val="24"/>
          <w:szCs w:val="24"/>
        </w:rPr>
        <w:t>Reporting Standard RRS 710.0 ABS/RBA Audit Requirements for Registered Financial Corporations</w:t>
      </w:r>
      <w:r w:rsidR="009002CA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9002C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RFCs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. Relevant standards and guidance statements issued by the Auditing and Assurance Standards Board provide information on the scope and nature of the review and testing required from external auditors. 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review and testing must be done on an annual basis or more frequently if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>required by the external auditor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enable the external auditor to form an opinion on the accuracy and reliability of the information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49C69D21" w14:textId="77777777" w:rsidR="002240C4" w:rsidRPr="00552EBB" w:rsidRDefault="002240C4" w:rsidP="002240C4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All information provided by an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under this Reporting Standard must be subject to systems, processes and controls developed by the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for the internal review and authorisation of that information. These systems, processes and controls are to assure the completeness and reliability of the information provided.</w:t>
      </w:r>
    </w:p>
    <w:p w14:paraId="6386E2C3" w14:textId="77777777" w:rsidR="00CD3512" w:rsidRPr="00F65D80" w:rsidRDefault="00CD3512" w:rsidP="003F153A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F65D80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Authorisation</w:t>
      </w:r>
    </w:p>
    <w:p w14:paraId="48B642A2" w14:textId="77777777" w:rsidR="00CD3512" w:rsidRPr="00F65D80" w:rsidRDefault="003702F0" w:rsidP="003F153A">
      <w:pPr>
        <w:numPr>
          <w:ilvl w:val="0"/>
          <w:numId w:val="2"/>
        </w:numPr>
        <w:spacing w:after="24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When an officer</w:t>
      </w:r>
      <w:r w:rsidR="00E463A3">
        <w:rPr>
          <w:rFonts w:ascii="Times New Roman" w:eastAsia="Times New Roman" w:hAnsi="Times New Roman"/>
          <w:iCs/>
          <w:sz w:val="24"/>
          <w:szCs w:val="24"/>
        </w:rPr>
        <w:t xml:space="preserve"> 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of an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submits information under this Reporting Standard and uses the D2A application, or other method notified by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it will be necessary for the officer</w:t>
      </w:r>
      <w:r w:rsidR="00E463A3">
        <w:rPr>
          <w:rFonts w:ascii="Times New Roman" w:eastAsia="Times New Roman" w:hAnsi="Times New Roman"/>
          <w:iCs/>
          <w:sz w:val="24"/>
          <w:szCs w:val="24"/>
        </w:rPr>
        <w:t xml:space="preserve"> 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digitally sign the relevant information using a digital certificate or other digital identity credential acceptable to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="00CD3512" w:rsidRPr="00F65D80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13271AFE" w14:textId="77777777" w:rsidR="00CD3512" w:rsidRPr="008817DC" w:rsidRDefault="00CD3512" w:rsidP="003F153A">
      <w:pPr>
        <w:keepNext/>
        <w:keepLines/>
        <w:spacing w:after="24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8817D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Minor alterations to forms and instructions</w:t>
      </w:r>
    </w:p>
    <w:p w14:paraId="5E434974" w14:textId="77777777" w:rsidR="00CD3512" w:rsidRPr="00761D2C" w:rsidRDefault="00CD3512" w:rsidP="003F153A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162B9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make minor variations to:</w:t>
      </w:r>
    </w:p>
    <w:p w14:paraId="5665D668" w14:textId="77777777" w:rsidR="00CD3512" w:rsidRPr="00761D2C" w:rsidRDefault="004639C0" w:rsidP="003F153A">
      <w:pPr>
        <w:numPr>
          <w:ilvl w:val="1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 form that is part of this </w:t>
      </w:r>
      <w:r>
        <w:rPr>
          <w:rFonts w:ascii="Times New Roman" w:eastAsia="Times New Roman" w:hAnsi="Times New Roman"/>
          <w:iCs/>
          <w:sz w:val="24"/>
          <w:szCs w:val="24"/>
        </w:rPr>
        <w:t>R</w:t>
      </w:r>
      <w:r w:rsidR="00CD3512"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>
        <w:rPr>
          <w:rFonts w:ascii="Times New Roman" w:eastAsia="Times New Roman" w:hAnsi="Times New Roman"/>
          <w:iCs/>
          <w:sz w:val="24"/>
          <w:szCs w:val="24"/>
        </w:rPr>
        <w:t>S</w:t>
      </w:r>
      <w:r w:rsidR="00CD3512"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tandard, and the instructions to such a form, to correct technical, programming or logical errors, inconsistencies or anomalies; or</w:t>
      </w:r>
    </w:p>
    <w:p w14:paraId="1BDF49DF" w14:textId="77777777" w:rsidR="00CD3512" w:rsidRPr="00761D2C" w:rsidRDefault="00CD3512" w:rsidP="003F153A">
      <w:pPr>
        <w:numPr>
          <w:ilvl w:val="1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the instructions to a form, to clarify their application to the form</w:t>
      </w:r>
    </w:p>
    <w:p w14:paraId="6021ADAD" w14:textId="77777777" w:rsidR="00CD3512" w:rsidRPr="00761D2C" w:rsidRDefault="00CD3512" w:rsidP="003F153A">
      <w:pPr>
        <w:spacing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without changing any substantive requirement in the form or instructions.</w:t>
      </w:r>
    </w:p>
    <w:p w14:paraId="0710B27F" w14:textId="77777777" w:rsidR="00CD3512" w:rsidRPr="00761D2C" w:rsidRDefault="00CD3512" w:rsidP="003F153A">
      <w:pPr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If </w:t>
      </w:r>
      <w:r w:rsidRPr="00162B9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makes such a variation it must notify in writing each </w:t>
      </w:r>
      <w:r w:rsidRPr="00162B96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162B96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that is</w:t>
      </w:r>
      <w:r w:rsidR="004639C0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required to report under this </w:t>
      </w:r>
      <w:r w:rsidR="004639C0">
        <w:rPr>
          <w:rFonts w:ascii="Times New Roman" w:eastAsia="Times New Roman" w:hAnsi="Times New Roman"/>
          <w:iCs/>
          <w:sz w:val="24"/>
          <w:szCs w:val="24"/>
        </w:rPr>
        <w:t>R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4639C0">
        <w:rPr>
          <w:rFonts w:ascii="Times New Roman" w:eastAsia="Times New Roman" w:hAnsi="Times New Roman"/>
          <w:iCs/>
          <w:sz w:val="24"/>
          <w:szCs w:val="24"/>
        </w:rPr>
        <w:t>S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tandard.</w:t>
      </w:r>
    </w:p>
    <w:p w14:paraId="269C7427" w14:textId="77777777" w:rsidR="00CD3512" w:rsidRPr="00761D2C" w:rsidRDefault="00CD3512" w:rsidP="003F153A">
      <w:pPr>
        <w:keepNext/>
        <w:keepLines/>
        <w:spacing w:after="240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761D2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Interpretation </w:t>
      </w:r>
    </w:p>
    <w:p w14:paraId="5B20B09E" w14:textId="77777777" w:rsidR="003F153A" w:rsidRPr="003F153A" w:rsidRDefault="00D14BB0" w:rsidP="003F153A">
      <w:pPr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>
        <w:rPr>
          <w:rFonts w:ascii="Times New Roman" w:eastAsia="Times New Roman" w:hAnsi="Times New Roman"/>
          <w:iCs/>
          <w:sz w:val="24"/>
          <w:szCs w:val="24"/>
        </w:rPr>
        <w:t>Terms that are defined in ARS 701.0 appear in bold and italics in this Reporting Standard.</w:t>
      </w:r>
    </w:p>
    <w:p w14:paraId="10247CEF" w14:textId="77777777" w:rsidR="00CD3512" w:rsidRPr="003F153A" w:rsidRDefault="004639C0" w:rsidP="003F153A">
      <w:pPr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003F153A">
        <w:rPr>
          <w:rFonts w:ascii="Times New Roman" w:hAnsi="Times New Roman"/>
          <w:color w:val="000000"/>
          <w:sz w:val="24"/>
          <w:szCs w:val="24"/>
          <w:lang w:eastAsia="en-AU"/>
        </w:rPr>
        <w:t>In this R</w:t>
      </w:r>
      <w:r w:rsidR="00CD3512" w:rsidRPr="003F153A">
        <w:rPr>
          <w:rFonts w:ascii="Times New Roman" w:hAnsi="Times New Roman"/>
          <w:color w:val="000000"/>
          <w:sz w:val="24"/>
          <w:szCs w:val="24"/>
          <w:lang w:eastAsia="en-AU"/>
        </w:rPr>
        <w:t xml:space="preserve">eporting </w:t>
      </w:r>
      <w:r w:rsidRPr="003F153A">
        <w:rPr>
          <w:rFonts w:ascii="Times New Roman" w:hAnsi="Times New Roman"/>
          <w:color w:val="000000"/>
          <w:sz w:val="24"/>
          <w:szCs w:val="24"/>
          <w:lang w:eastAsia="en-AU"/>
        </w:rPr>
        <w:t>S</w:t>
      </w:r>
      <w:r w:rsidR="00CD3512" w:rsidRPr="003F153A">
        <w:rPr>
          <w:rFonts w:ascii="Times New Roman" w:hAnsi="Times New Roman"/>
          <w:color w:val="000000"/>
          <w:sz w:val="24"/>
          <w:szCs w:val="24"/>
          <w:lang w:eastAsia="en-AU"/>
        </w:rPr>
        <w:t xml:space="preserve">tandard: </w:t>
      </w:r>
    </w:p>
    <w:p w14:paraId="62D9A700" w14:textId="77777777" w:rsidR="00283984" w:rsidRPr="003F153A" w:rsidRDefault="00CD3512" w:rsidP="009E7BE5">
      <w:pPr>
        <w:pStyle w:val="Default"/>
        <w:spacing w:after="240"/>
        <w:ind w:left="560"/>
        <w:jc w:val="both"/>
      </w:pPr>
      <w:r w:rsidRPr="00D55176">
        <w:rPr>
          <w:b/>
          <w:bCs/>
          <w:i/>
          <w:iCs/>
        </w:rPr>
        <w:t xml:space="preserve">due date </w:t>
      </w:r>
      <w:r w:rsidRPr="00D55176">
        <w:t xml:space="preserve">means the last day of the </w:t>
      </w:r>
      <w:r w:rsidR="00C319E9">
        <w:t>15 business</w:t>
      </w:r>
      <w:r w:rsidRPr="00D55176">
        <w:t xml:space="preserve"> days provided for in paragraph </w:t>
      </w:r>
      <w:r w:rsidR="001A5C38">
        <w:t>10</w:t>
      </w:r>
      <w:r w:rsidR="00162B96" w:rsidRPr="00D55176">
        <w:t xml:space="preserve"> or, if applicable, </w:t>
      </w:r>
      <w:r w:rsidR="00D14BB0" w:rsidRPr="00D14BB0">
        <w:rPr>
          <w:szCs w:val="22"/>
        </w:rPr>
        <w:t xml:space="preserve"> </w:t>
      </w:r>
      <w:r w:rsidR="00D14BB0">
        <w:rPr>
          <w:szCs w:val="22"/>
        </w:rPr>
        <w:t>the date on a notice of extension given under paragraph 12</w:t>
      </w:r>
      <w:r w:rsidR="003F153A">
        <w:t>.</w:t>
      </w:r>
    </w:p>
    <w:p w14:paraId="52E8A475" w14:textId="77777777" w:rsidR="00882B31" w:rsidRDefault="00CD3512" w:rsidP="00D14BB0">
      <w:pPr>
        <w:pStyle w:val="Default"/>
        <w:spacing w:after="240"/>
        <w:ind w:left="567"/>
        <w:jc w:val="both"/>
      </w:pPr>
      <w:r w:rsidRPr="004D3E49">
        <w:rPr>
          <w:b/>
          <w:bCs/>
          <w:i/>
          <w:iCs/>
        </w:rPr>
        <w:t xml:space="preserve">reporting period </w:t>
      </w:r>
      <w:r w:rsidRPr="004D3E49">
        <w:rPr>
          <w:bCs/>
          <w:iCs/>
        </w:rPr>
        <w:t xml:space="preserve">means a month of a year as provided for in paragraph </w:t>
      </w:r>
      <w:r w:rsidR="001A5C38">
        <w:rPr>
          <w:bCs/>
          <w:iCs/>
        </w:rPr>
        <w:t>9</w:t>
      </w:r>
      <w:r w:rsidR="00162B96" w:rsidRPr="004D3E49">
        <w:rPr>
          <w:bCs/>
          <w:iCs/>
        </w:rPr>
        <w:t xml:space="preserve"> or, if applicable, </w:t>
      </w:r>
      <w:r w:rsidR="00D14BB0" w:rsidRPr="00D14BB0">
        <w:rPr>
          <w:bCs/>
          <w:iCs/>
        </w:rPr>
        <w:t xml:space="preserve"> </w:t>
      </w:r>
      <w:r w:rsidR="00D14BB0">
        <w:rPr>
          <w:bCs/>
          <w:iCs/>
        </w:rPr>
        <w:t>the date on a notice given under paragraph 11</w:t>
      </w:r>
      <w:r w:rsidRPr="004D3E49">
        <w:rPr>
          <w:bCs/>
          <w:iCs/>
        </w:rPr>
        <w:t>.</w:t>
      </w:r>
    </w:p>
    <w:p w14:paraId="41FA0734" w14:textId="77777777" w:rsidR="008A1026" w:rsidRPr="006F7984" w:rsidRDefault="008A1026" w:rsidP="00F36C1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F7984">
        <w:rPr>
          <w:rFonts w:ascii="Times New Roman" w:hAnsi="Times New Roman"/>
          <w:sz w:val="24"/>
          <w:szCs w:val="24"/>
        </w:rPr>
        <w:lastRenderedPageBreak/>
        <w:t xml:space="preserve">Unless the contrary intention appears, any reference to an Act, Prudential Standard, Reporting Standard, Australian Accounting or Auditing Standard is a reference to the instrument as in force or existing from time to time. </w:t>
      </w:r>
    </w:p>
    <w:p w14:paraId="2FF3228B" w14:textId="77777777" w:rsidR="008A1026" w:rsidRPr="00AB4984" w:rsidRDefault="008A1026" w:rsidP="00F36C10">
      <w:pPr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  <w:sectPr w:rsidR="008A1026" w:rsidRPr="00AB4984" w:rsidSect="00827642">
          <w:headerReference w:type="default" r:id="rId18"/>
          <w:footerReference w:type="default" r:id="rId19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381479" w:rsidRPr="00381479" w14:paraId="791E48F0" w14:textId="77777777" w:rsidTr="00E76432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bookmarkEnd w:id="1"/>
          <w:p w14:paraId="1D81015F" w14:textId="77777777" w:rsidR="00381479" w:rsidRPr="00381479" w:rsidRDefault="00381479" w:rsidP="00381479">
            <w:pPr>
              <w:ind w:left="284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lastRenderedPageBreak/>
              <w:t>ARF_746_0</w:t>
            </w:r>
            <w:r w:rsidR="00882B31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A</w:t>
            </w:r>
            <w:r w:rsidRPr="00381479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: ABS/RBA Personal Credit Stocks, Flows and Interest Rates</w:t>
            </w:r>
            <w:r w:rsidR="00882B31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 xml:space="preserve"> (Standard)</w:t>
            </w:r>
          </w:p>
        </w:tc>
      </w:tr>
    </w:tbl>
    <w:p w14:paraId="19E11E91" w14:textId="77777777" w:rsidR="00381479" w:rsidRPr="00381479" w:rsidRDefault="00381479" w:rsidP="00381479">
      <w:pPr>
        <w:rPr>
          <w:rFonts w:ascii="Arial" w:eastAsia="Times New Roman" w:hAnsi="Arial" w:cs="Arial"/>
          <w:lang w:eastAsia="en-AU"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381479" w:rsidRPr="00381479" w14:paraId="233D867A" w14:textId="77777777" w:rsidTr="00E76432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5E726C" w14:textId="77777777" w:rsidR="00381479" w:rsidRPr="00381479" w:rsidRDefault="00381479" w:rsidP="00381479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587997" w14:textId="77777777" w:rsidR="00381479" w:rsidRPr="00381479" w:rsidRDefault="00381479" w:rsidP="00381479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t>Institution Name</w:t>
            </w:r>
          </w:p>
        </w:tc>
      </w:tr>
      <w:tr w:rsidR="00381479" w:rsidRPr="00381479" w14:paraId="463F219C" w14:textId="77777777" w:rsidTr="00E76432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AA19" w14:textId="77777777" w:rsidR="00381479" w:rsidRPr="00381479" w:rsidRDefault="00381479" w:rsidP="00381479">
            <w:pPr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4844" w14:textId="77777777" w:rsidR="00381479" w:rsidRPr="00381479" w:rsidRDefault="00381479" w:rsidP="00381479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81479" w:rsidRPr="00381479" w14:paraId="58180290" w14:textId="77777777" w:rsidTr="00E76432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92D64" w14:textId="77777777" w:rsidR="00381479" w:rsidRPr="00381479" w:rsidRDefault="00381479" w:rsidP="00381479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F5FB9" w14:textId="77777777" w:rsidR="00381479" w:rsidRPr="00381479" w:rsidRDefault="00381479" w:rsidP="00381479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t xml:space="preserve">Scale Factor </w:t>
            </w:r>
          </w:p>
        </w:tc>
      </w:tr>
      <w:tr w:rsidR="00381479" w:rsidRPr="00381479" w14:paraId="4241951E" w14:textId="77777777" w:rsidTr="00E76432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3DA8" w14:textId="77777777" w:rsidR="00381479" w:rsidRPr="00381479" w:rsidRDefault="00381479" w:rsidP="00381479">
            <w:p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2CB8" w14:textId="77777777" w:rsidR="00381479" w:rsidRPr="00381479" w:rsidRDefault="00381479" w:rsidP="00381479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81479" w:rsidRPr="00381479" w14:paraId="5B3FC742" w14:textId="77777777" w:rsidTr="00E76432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902668E" w14:textId="77777777" w:rsidR="00381479" w:rsidRPr="00381479" w:rsidRDefault="00381479" w:rsidP="00381479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1C253A71" w14:textId="77777777" w:rsidR="00381479" w:rsidRPr="00381479" w:rsidRDefault="00381479" w:rsidP="00381479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81479" w:rsidRPr="00381479" w14:paraId="3B408CEE" w14:textId="77777777" w:rsidTr="00E76432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C1062" w14:textId="77777777" w:rsidR="00381479" w:rsidRPr="00381479" w:rsidRDefault="00381479" w:rsidP="00E463A3">
            <w:p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079D5E8A" w14:textId="77777777" w:rsidR="00381479" w:rsidRPr="00381479" w:rsidRDefault="00381479" w:rsidP="00381479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</w:tbl>
    <w:p w14:paraId="366B542A" w14:textId="77777777" w:rsidR="00381479" w:rsidRPr="00381479" w:rsidRDefault="00381479" w:rsidP="00381479">
      <w:pPr>
        <w:rPr>
          <w:rFonts w:ascii="Arial" w:eastAsia="Times New Roman" w:hAnsi="Arial" w:cs="Arial"/>
          <w:lang w:eastAsia="en-AU"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381479" w:rsidRPr="00381479" w14:paraId="6820000B" w14:textId="77777777" w:rsidTr="00E76432">
        <w:tc>
          <w:tcPr>
            <w:tcW w:w="13892" w:type="dxa"/>
          </w:tcPr>
          <w:p w14:paraId="4E889098" w14:textId="77777777" w:rsidR="00381479" w:rsidRPr="00381479" w:rsidRDefault="00381479" w:rsidP="00381479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b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t>Personal finance outstanding - by type</w:t>
            </w:r>
          </w:p>
        </w:tc>
      </w:tr>
    </w:tbl>
    <w:p w14:paraId="2EAE8442" w14:textId="77777777" w:rsidR="00381479" w:rsidRPr="00381479" w:rsidRDefault="00381479" w:rsidP="00381479">
      <w:pPr>
        <w:rPr>
          <w:rFonts w:ascii="Arial" w:eastAsia="Times New Roman" w:hAnsi="Arial" w:cs="Arial"/>
          <w:lang w:eastAsia="en-AU"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1701"/>
        <w:gridCol w:w="1701"/>
        <w:gridCol w:w="1701"/>
        <w:gridCol w:w="1701"/>
      </w:tblGrid>
      <w:tr w:rsidR="00381479" w:rsidRPr="00381479" w14:paraId="05536E4C" w14:textId="77777777" w:rsidTr="00E76432">
        <w:trPr>
          <w:trHeight w:val="347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49EC8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1C5172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Number of facilities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66BE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0B692D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CEE19B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Cost of funds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B1AD55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Margin</w:t>
            </w:r>
          </w:p>
        </w:tc>
      </w:tr>
      <w:tr w:rsidR="00381479" w:rsidRPr="00381479" w14:paraId="5859F8B3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19F8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0406B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(1)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367E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B4FA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(3)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5EE9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CEB0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(5)</w:t>
            </w:r>
          </w:p>
        </w:tc>
      </w:tr>
      <w:tr w:rsidR="00381479" w:rsidRPr="00381479" w14:paraId="57D5D57D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BECD" w14:textId="77777777" w:rsidR="00381479" w:rsidRPr="00381479" w:rsidRDefault="00381479" w:rsidP="00381479">
            <w:pPr>
              <w:numPr>
                <w:ilvl w:val="1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Total personal credit outstanding to 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DF274C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9778409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9112384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18C350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ADC131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81479" w:rsidRPr="00381479" w14:paraId="0ADAE5F4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FEB7" w14:textId="77777777" w:rsidR="00381479" w:rsidRPr="00381479" w:rsidRDefault="00381479" w:rsidP="00381479">
            <w:pPr>
              <w:numPr>
                <w:ilvl w:val="2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Credit cards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984E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E2C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1A71C3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8B29A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C976A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210A37D0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74F8" w14:textId="77777777" w:rsidR="00381479" w:rsidRPr="00381479" w:rsidRDefault="00381479" w:rsidP="00381479">
            <w:pPr>
              <w:numPr>
                <w:ilvl w:val="3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i/>
                <w:lang w:eastAsia="en-AU"/>
              </w:rPr>
              <w:t xml:space="preserve">of which: </w:t>
            </w:r>
            <w:r w:rsidRPr="00381479">
              <w:rPr>
                <w:rFonts w:ascii="Arial" w:eastAsia="Times New Roman" w:hAnsi="Arial" w:cs="Arial"/>
                <w:lang w:eastAsia="en-AU"/>
              </w:rPr>
              <w:t>Balances incurring interest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11D4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D3A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54C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54F73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405E40A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42D636E0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BFADC" w14:textId="77777777" w:rsidR="00381479" w:rsidRPr="00381479" w:rsidRDefault="00381479" w:rsidP="00381479">
            <w:pPr>
              <w:numPr>
                <w:ilvl w:val="2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Finance leases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8AAA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B4CD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869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D27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836A148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5E16909C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4028C" w14:textId="77777777" w:rsidR="00381479" w:rsidRPr="00381479" w:rsidRDefault="00381479" w:rsidP="00381479">
            <w:pPr>
              <w:numPr>
                <w:ilvl w:val="2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Margin lending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802A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B93CA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17FA0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A15C3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9B19E6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58D6A645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69D8B" w14:textId="77777777" w:rsidR="00381479" w:rsidRPr="00381479" w:rsidRDefault="00381479" w:rsidP="00381479">
            <w:pPr>
              <w:numPr>
                <w:ilvl w:val="2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Fixed-term loans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2C6B469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C0414F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3A4DBAA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68BC85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B92C684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38C842FD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899F" w14:textId="77777777" w:rsidR="00381479" w:rsidRPr="00381479" w:rsidRDefault="00381479" w:rsidP="00381479">
            <w:pPr>
              <w:numPr>
                <w:ilvl w:val="3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i/>
                <w:lang w:eastAsia="en-AU"/>
              </w:rPr>
              <w:t xml:space="preserve">of which: </w:t>
            </w:r>
            <w:r w:rsidRPr="00381479">
              <w:rPr>
                <w:rFonts w:ascii="Arial" w:eastAsia="Times New Roman" w:hAnsi="Arial" w:cs="Arial"/>
                <w:lang w:eastAsia="en-AU"/>
              </w:rPr>
              <w:t>Secured by residential property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697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39F6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C321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88FD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2643168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0D0850A7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EC670" w14:textId="77777777" w:rsidR="00381479" w:rsidRPr="00381479" w:rsidRDefault="00381479" w:rsidP="00381479">
            <w:pPr>
              <w:numPr>
                <w:ilvl w:val="3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Fixed 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FB16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6441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F079E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3E308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FB9914E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6C0A011B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ADF20" w14:textId="77777777" w:rsidR="00381479" w:rsidRPr="00381479" w:rsidRDefault="00381479" w:rsidP="00381479">
            <w:pPr>
              <w:numPr>
                <w:ilvl w:val="3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Variable 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E9AE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664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CF1A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3C93A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4CB730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2EC845CC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94FE9" w14:textId="77777777" w:rsidR="00381479" w:rsidRPr="00381479" w:rsidRDefault="00381479" w:rsidP="00381479">
            <w:pPr>
              <w:numPr>
                <w:ilvl w:val="2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Other revolving credit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9DB751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327A5D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312ACBB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E796A89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2F8D320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35505E37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A6E69" w14:textId="77777777" w:rsidR="00381479" w:rsidRPr="00381479" w:rsidRDefault="00381479" w:rsidP="00381479">
            <w:pPr>
              <w:numPr>
                <w:ilvl w:val="3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i/>
                <w:lang w:eastAsia="en-AU"/>
              </w:rPr>
              <w:t>of which</w:t>
            </w:r>
            <w:r w:rsidRPr="00381479">
              <w:rPr>
                <w:rFonts w:ascii="Arial" w:eastAsia="Times New Roman" w:hAnsi="Arial" w:cs="Arial"/>
                <w:lang w:eastAsia="en-AU"/>
              </w:rPr>
              <w:t>: Secured by residential property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A109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CFE1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3BD1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9C05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D65CC03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3128A2ED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36A0" w14:textId="77777777" w:rsidR="00381479" w:rsidRPr="00381479" w:rsidRDefault="00381479" w:rsidP="00381479">
            <w:pPr>
              <w:numPr>
                <w:ilvl w:val="3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Fixed 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7F60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26B40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6D3D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081B9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0FD516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065A1008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F3503" w14:textId="77777777" w:rsidR="00381479" w:rsidRPr="00381479" w:rsidRDefault="00381479" w:rsidP="00381479">
            <w:pPr>
              <w:numPr>
                <w:ilvl w:val="3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Variable 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A8E8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86A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7B41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82422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D8F1D0B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7EEDC993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5BF00" w14:textId="77777777" w:rsidR="00381479" w:rsidRPr="00381479" w:rsidRDefault="00381479" w:rsidP="00381479">
            <w:pPr>
              <w:numPr>
                <w:ilvl w:val="1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lastRenderedPageBreak/>
              <w:t>Total personal credit outstanding to non-residents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306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6AB3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62D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06224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8C1D3F9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14:paraId="035B0F9B" w14:textId="77777777" w:rsidR="00381479" w:rsidRPr="00381479" w:rsidRDefault="00381479" w:rsidP="00381479">
      <w:pPr>
        <w:rPr>
          <w:rFonts w:ascii="Arial" w:eastAsia="Times New Roman" w:hAnsi="Arial" w:cs="Arial"/>
          <w:lang w:eastAsia="en-AU"/>
        </w:rPr>
      </w:pPr>
    </w:p>
    <w:tbl>
      <w:tblPr>
        <w:tblpPr w:leftFromText="180" w:rightFromText="180" w:vertAnchor="text" w:tblpY="1"/>
        <w:tblOverlap w:val="never"/>
        <w:tblW w:w="13892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381479" w:rsidRPr="00381479" w14:paraId="5A484D12" w14:textId="77777777" w:rsidTr="00E76432">
        <w:trPr>
          <w:trHeight w:val="317"/>
        </w:trPr>
        <w:tc>
          <w:tcPr>
            <w:tcW w:w="13892" w:type="dxa"/>
            <w:vAlign w:val="bottom"/>
          </w:tcPr>
          <w:p w14:paraId="577262E2" w14:textId="77777777" w:rsidR="00381479" w:rsidRPr="00381479" w:rsidRDefault="00381479" w:rsidP="00381479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t xml:space="preserve">Personal finance funded in </w:t>
            </w:r>
            <w:r w:rsidR="00CF525D">
              <w:rPr>
                <w:rFonts w:ascii="Arial" w:eastAsia="Times New Roman" w:hAnsi="Arial" w:cs="Arial"/>
                <w:b/>
                <w:lang w:eastAsia="en-AU"/>
              </w:rPr>
              <w:t xml:space="preserve">the </w:t>
            </w:r>
            <w:r w:rsidRPr="00381479">
              <w:rPr>
                <w:rFonts w:ascii="Arial" w:eastAsia="Times New Roman" w:hAnsi="Arial" w:cs="Arial"/>
                <w:b/>
                <w:lang w:eastAsia="en-AU"/>
              </w:rPr>
              <w:t>month - by type</w:t>
            </w:r>
          </w:p>
        </w:tc>
      </w:tr>
    </w:tbl>
    <w:p w14:paraId="22C184A2" w14:textId="77777777" w:rsidR="00381479" w:rsidRPr="00381479" w:rsidRDefault="00381479" w:rsidP="00381479">
      <w:pPr>
        <w:rPr>
          <w:rFonts w:ascii="Arial" w:eastAsia="Times New Roman" w:hAnsi="Arial" w:cs="Arial"/>
          <w:lang w:eastAsia="en-AU"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1701"/>
        <w:gridCol w:w="1701"/>
        <w:gridCol w:w="1701"/>
        <w:gridCol w:w="1701"/>
      </w:tblGrid>
      <w:tr w:rsidR="00381479" w:rsidRPr="00381479" w14:paraId="3D7D2380" w14:textId="77777777" w:rsidTr="00E76432">
        <w:trPr>
          <w:trHeight w:val="35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ED33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DDC021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Number of facilities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07C8C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56B013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AD78A3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Cost of funds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F9AD61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Margin</w:t>
            </w:r>
          </w:p>
        </w:tc>
      </w:tr>
      <w:tr w:rsidR="00381479" w:rsidRPr="00381479" w14:paraId="1CAAB845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C75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7D070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(1)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457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A75F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(3)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8A3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F389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(5)</w:t>
            </w:r>
          </w:p>
        </w:tc>
      </w:tr>
      <w:tr w:rsidR="00381479" w:rsidRPr="00381479" w14:paraId="6FC45321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FF50" w14:textId="77777777" w:rsidR="00381479" w:rsidRPr="00381479" w:rsidRDefault="00381479" w:rsidP="00381479">
            <w:pPr>
              <w:numPr>
                <w:ilvl w:val="1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 xml:space="preserve">Total personal finance to residents funded in </w:t>
            </w:r>
            <w:r w:rsidR="00CF525D">
              <w:rPr>
                <w:rFonts w:ascii="Arial" w:eastAsia="Times New Roman" w:hAnsi="Arial" w:cs="Arial"/>
                <w:lang w:eastAsia="en-AU"/>
              </w:rPr>
              <w:t xml:space="preserve">the </w:t>
            </w:r>
            <w:r w:rsidRPr="00381479">
              <w:rPr>
                <w:rFonts w:ascii="Arial" w:eastAsia="Times New Roman" w:hAnsi="Arial" w:cs="Arial"/>
                <w:lang w:eastAsia="en-AU"/>
              </w:rPr>
              <w:t>month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62E8E82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31DE10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1C4E8E2E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CB13CE0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6791FC4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381479" w:rsidRPr="00381479" w14:paraId="5866EF4B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60A47" w14:textId="77777777" w:rsidR="00381479" w:rsidRPr="00381479" w:rsidRDefault="00381479" w:rsidP="00381479">
            <w:pPr>
              <w:numPr>
                <w:ilvl w:val="2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Credit cards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383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311B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AA93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2C4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E4140F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58CC56FA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6F1E0" w14:textId="77777777" w:rsidR="00381479" w:rsidRPr="00381479" w:rsidRDefault="00381479" w:rsidP="00381479">
            <w:pPr>
              <w:numPr>
                <w:ilvl w:val="2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Finance leases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123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9AE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952DD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C96F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9F861CA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6DD228C7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916F" w14:textId="77777777" w:rsidR="00381479" w:rsidRPr="00381479" w:rsidRDefault="00381479" w:rsidP="00381479">
            <w:pPr>
              <w:numPr>
                <w:ilvl w:val="2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Margin lending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1648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A28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BA468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E654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0A6E5F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1454ECAC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34C9E" w14:textId="77777777" w:rsidR="00381479" w:rsidRPr="00381479" w:rsidRDefault="00381479" w:rsidP="00381479">
            <w:pPr>
              <w:numPr>
                <w:ilvl w:val="2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Fixed-term loans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C4F0BDD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F86D52E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02AD32E3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985D48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E372360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5D7A85CB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5150" w14:textId="77777777" w:rsidR="00381479" w:rsidRPr="00381479" w:rsidRDefault="00381479" w:rsidP="00381479">
            <w:pPr>
              <w:numPr>
                <w:ilvl w:val="3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i/>
                <w:lang w:eastAsia="en-AU"/>
              </w:rPr>
              <w:t>of which</w:t>
            </w:r>
            <w:r w:rsidRPr="00381479">
              <w:rPr>
                <w:rFonts w:ascii="Arial" w:eastAsia="Times New Roman" w:hAnsi="Arial" w:cs="Arial"/>
                <w:lang w:eastAsia="en-AU"/>
              </w:rPr>
              <w:t>: Secured by residential property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420D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C831D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D390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727F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B24CA8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3D6DD1BD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B940A" w14:textId="77777777" w:rsidR="00381479" w:rsidRPr="00381479" w:rsidRDefault="00381479" w:rsidP="00381479">
            <w:pPr>
              <w:numPr>
                <w:ilvl w:val="3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Fixed 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B0E8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A765D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BB5B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6DE8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434ECD0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60791517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01E6" w14:textId="77777777" w:rsidR="00381479" w:rsidRPr="00381479" w:rsidRDefault="00381479" w:rsidP="00381479">
            <w:pPr>
              <w:numPr>
                <w:ilvl w:val="3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Variable 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9DE9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C6D0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70B3B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9EF8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6DD3CFA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6C087509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AFE21" w14:textId="77777777" w:rsidR="00381479" w:rsidRPr="00381479" w:rsidRDefault="00381479" w:rsidP="00381479">
            <w:pPr>
              <w:numPr>
                <w:ilvl w:val="2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Other revolving credit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C640B9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51E2E6D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1E7BB6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20D33E9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F8D552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29FEAC64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B935" w14:textId="77777777" w:rsidR="00381479" w:rsidRPr="00381479" w:rsidRDefault="00381479" w:rsidP="00381479">
            <w:pPr>
              <w:numPr>
                <w:ilvl w:val="3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i/>
                <w:lang w:eastAsia="en-AU"/>
              </w:rPr>
              <w:t>of which</w:t>
            </w:r>
            <w:r w:rsidRPr="00381479">
              <w:rPr>
                <w:rFonts w:ascii="Arial" w:eastAsia="Times New Roman" w:hAnsi="Arial" w:cs="Arial"/>
                <w:lang w:eastAsia="en-AU"/>
              </w:rPr>
              <w:t>: Secured by residential property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DF1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A34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57D3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222DB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6BFDFE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79D3DEF4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846A1" w14:textId="77777777" w:rsidR="00381479" w:rsidRPr="00381479" w:rsidRDefault="00381479" w:rsidP="00381479">
            <w:pPr>
              <w:numPr>
                <w:ilvl w:val="3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Fixed 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613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1C7A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2F3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D21FB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7BD723A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65DC83F4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D2635" w14:textId="77777777" w:rsidR="00381479" w:rsidRPr="00381479" w:rsidRDefault="00381479" w:rsidP="00381479">
            <w:pPr>
              <w:numPr>
                <w:ilvl w:val="3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Variable interest rate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FAAEE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D209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8EAB3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0895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9712D1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381479" w:rsidRPr="00381479" w14:paraId="4CFA5CE5" w14:textId="77777777" w:rsidTr="00E76432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F2059" w14:textId="77777777" w:rsidR="00381479" w:rsidRPr="00381479" w:rsidRDefault="00381479" w:rsidP="00381479">
            <w:pPr>
              <w:numPr>
                <w:ilvl w:val="1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 xml:space="preserve">Total personal finance to non-residents funded in </w:t>
            </w:r>
            <w:r w:rsidR="00CF525D">
              <w:rPr>
                <w:rFonts w:ascii="Arial" w:eastAsia="Times New Roman" w:hAnsi="Arial" w:cs="Arial"/>
                <w:lang w:eastAsia="en-AU"/>
              </w:rPr>
              <w:t xml:space="preserve">the </w:t>
            </w:r>
            <w:r w:rsidRPr="00381479">
              <w:rPr>
                <w:rFonts w:ascii="Arial" w:eastAsia="Times New Roman" w:hAnsi="Arial" w:cs="Arial"/>
                <w:lang w:eastAsia="en-AU"/>
              </w:rPr>
              <w:t>month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E812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BF06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6E8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79D24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F74555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14:paraId="3BCA8DD1" w14:textId="77777777" w:rsidR="00381479" w:rsidRPr="00381479" w:rsidRDefault="00381479" w:rsidP="00381479">
      <w:pPr>
        <w:rPr>
          <w:rFonts w:ascii="Arial" w:eastAsia="Times New Roman" w:hAnsi="Arial" w:cs="Arial"/>
          <w:b/>
          <w:lang w:eastAsia="en-AU"/>
        </w:rPr>
      </w:pPr>
    </w:p>
    <w:p w14:paraId="64AF4F7C" w14:textId="77777777" w:rsidR="00381479" w:rsidRPr="00381479" w:rsidRDefault="00381479" w:rsidP="00381479">
      <w:pPr>
        <w:rPr>
          <w:rFonts w:ascii="Arial" w:eastAsia="Times New Roman" w:hAnsi="Arial" w:cs="Arial"/>
          <w:b/>
          <w:lang w:eastAsia="en-AU"/>
        </w:rPr>
      </w:pPr>
      <w:r w:rsidRPr="00381479">
        <w:rPr>
          <w:rFonts w:ascii="Arial" w:eastAsia="Times New Roman" w:hAnsi="Arial" w:cs="Arial"/>
          <w:b/>
          <w:lang w:eastAsia="en-AU"/>
        </w:rPr>
        <w:br w:type="page"/>
      </w:r>
    </w:p>
    <w:tbl>
      <w:tblPr>
        <w:tblpPr w:leftFromText="180" w:rightFromText="180" w:vertAnchor="text" w:tblpY="1"/>
        <w:tblOverlap w:val="never"/>
        <w:tblW w:w="13892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381479" w:rsidRPr="00381479" w14:paraId="0D0DE5D2" w14:textId="77777777" w:rsidTr="00E76432">
        <w:trPr>
          <w:trHeight w:val="317"/>
        </w:trPr>
        <w:tc>
          <w:tcPr>
            <w:tcW w:w="14059" w:type="dxa"/>
            <w:vAlign w:val="bottom"/>
          </w:tcPr>
          <w:p w14:paraId="3489299B" w14:textId="77777777" w:rsidR="00381479" w:rsidRPr="00381479" w:rsidRDefault="00381479" w:rsidP="00381479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lastRenderedPageBreak/>
              <w:t xml:space="preserve">Personal finance to residents funded in </w:t>
            </w:r>
            <w:r w:rsidR="00CF525D">
              <w:rPr>
                <w:rFonts w:ascii="Arial" w:eastAsia="Times New Roman" w:hAnsi="Arial" w:cs="Arial"/>
                <w:b/>
                <w:lang w:eastAsia="en-AU"/>
              </w:rPr>
              <w:t xml:space="preserve">the </w:t>
            </w:r>
            <w:r w:rsidRPr="00381479">
              <w:rPr>
                <w:rFonts w:ascii="Arial" w:eastAsia="Times New Roman" w:hAnsi="Arial" w:cs="Arial"/>
                <w:b/>
                <w:lang w:eastAsia="en-AU"/>
              </w:rPr>
              <w:t xml:space="preserve">month - by size </w:t>
            </w:r>
          </w:p>
        </w:tc>
      </w:tr>
    </w:tbl>
    <w:p w14:paraId="693659D7" w14:textId="77777777" w:rsidR="00381479" w:rsidRPr="00381479" w:rsidRDefault="00381479" w:rsidP="00381479">
      <w:pPr>
        <w:rPr>
          <w:rFonts w:ascii="Arial" w:eastAsia="Times New Roman" w:hAnsi="Arial" w:cs="Arial"/>
          <w:b/>
          <w:lang w:eastAsia="en-AU"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</w:tblGrid>
      <w:tr w:rsidR="00381479" w:rsidRPr="00381479" w14:paraId="3F2C1CD4" w14:textId="77777777" w:rsidTr="00E76432">
        <w:trPr>
          <w:trHeight w:val="355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2181EB" w14:textId="77777777" w:rsidR="00381479" w:rsidRPr="00CF525D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Type of product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F507" w14:textId="77777777" w:rsidR="00381479" w:rsidRPr="00CF525D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Value at commitment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A1F386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bCs/>
                <w:sz w:val="20"/>
                <w:szCs w:val="20"/>
              </w:rPr>
              <w:t>Number of facilities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081753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73951B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bCs/>
                <w:sz w:val="20"/>
                <w:szCs w:val="20"/>
              </w:rPr>
              <w:t>Interest rate</w:t>
            </w:r>
          </w:p>
        </w:tc>
      </w:tr>
      <w:tr w:rsidR="00381479" w:rsidRPr="00381479" w14:paraId="7128FF14" w14:textId="77777777" w:rsidTr="00E76432">
        <w:trPr>
          <w:trHeight w:val="315"/>
        </w:trPr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AB9C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(1)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A2B8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(2)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032C0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(3)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7DBA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(4)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385D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(5)</w:t>
            </w:r>
          </w:p>
        </w:tc>
      </w:tr>
      <w:tr w:rsidR="00381479" w:rsidRPr="00381479" w14:paraId="7E8F00E7" w14:textId="77777777" w:rsidTr="00E76432">
        <w:trPr>
          <w:trHeight w:val="315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EA46A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663FB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6561E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2B71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76A89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381479" w:rsidRPr="00381479" w14:paraId="216DAFD7" w14:textId="77777777" w:rsidTr="00E76432">
        <w:trPr>
          <w:trHeight w:val="315"/>
        </w:trPr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4F2296ED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Credit cards</w:t>
            </w:r>
          </w:p>
        </w:tc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7D04E96C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&gt;$0 to &lt;=$5 000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</w:tcBorders>
            <w:vAlign w:val="bottom"/>
          </w:tcPr>
          <w:p w14:paraId="407BC09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97E0C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972B8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381479" w:rsidRPr="00381479" w14:paraId="5E675DC5" w14:textId="77777777" w:rsidTr="00E76432">
        <w:trPr>
          <w:trHeight w:val="315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07FF7DD6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Finance leases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6F8B2D17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&gt;$5 000 to &lt;=$10 000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vAlign w:val="bottom"/>
          </w:tcPr>
          <w:p w14:paraId="494DCDF5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shd w:val="clear" w:color="auto" w:fill="auto"/>
            <w:vAlign w:val="bottom"/>
          </w:tcPr>
          <w:p w14:paraId="48E2FA8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6B30F86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381479" w:rsidRPr="00381479" w14:paraId="7F331682" w14:textId="77777777" w:rsidTr="00E76432">
        <w:trPr>
          <w:trHeight w:val="315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3E854374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Margin lending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1979A0C5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&gt;$10 000 to &lt;=$20 000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vAlign w:val="bottom"/>
          </w:tcPr>
          <w:p w14:paraId="6A19610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shd w:val="clear" w:color="auto" w:fill="auto"/>
            <w:vAlign w:val="bottom"/>
          </w:tcPr>
          <w:p w14:paraId="6AAD5ED4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81BD7D0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381479" w:rsidRPr="00381479" w14:paraId="22367CA8" w14:textId="77777777" w:rsidTr="00E76432">
        <w:trPr>
          <w:trHeight w:val="315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65F37229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Fixed-term loans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476F6F54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&gt;$20 000 to &lt;= $50 000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vAlign w:val="bottom"/>
          </w:tcPr>
          <w:p w14:paraId="190EBA9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shd w:val="clear" w:color="auto" w:fill="auto"/>
            <w:vAlign w:val="bottom"/>
          </w:tcPr>
          <w:p w14:paraId="6518FAD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A5CB91E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381479" w:rsidRPr="00381479" w14:paraId="77064C7C" w14:textId="77777777" w:rsidTr="00E76432">
        <w:trPr>
          <w:trHeight w:val="315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1F58FAD2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Other revolving credit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339B1033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&gt;$50 000 to &lt;=$100 000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vAlign w:val="bottom"/>
          </w:tcPr>
          <w:p w14:paraId="5EC93A0F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shd w:val="clear" w:color="auto" w:fill="auto"/>
            <w:vAlign w:val="bottom"/>
          </w:tcPr>
          <w:p w14:paraId="68C540DE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256624E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381479" w:rsidRPr="00381479" w14:paraId="68D50E29" w14:textId="77777777" w:rsidTr="00E76432">
        <w:trPr>
          <w:trHeight w:val="315"/>
        </w:trPr>
        <w:tc>
          <w:tcPr>
            <w:tcW w:w="2778" w:type="dxa"/>
            <w:tcBorders>
              <w:top w:val="dotDash" w:sz="4" w:space="0" w:color="auto"/>
              <w:right w:val="dotDash" w:sz="4" w:space="0" w:color="auto"/>
            </w:tcBorders>
            <w:vAlign w:val="bottom"/>
          </w:tcPr>
          <w:p w14:paraId="47B11E84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70EC9653" w14:textId="77777777" w:rsidR="00381479" w:rsidRPr="00381479" w:rsidRDefault="00381479" w:rsidP="00381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&gt;$100 000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vAlign w:val="bottom"/>
          </w:tcPr>
          <w:p w14:paraId="3F4FEF54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shd w:val="clear" w:color="auto" w:fill="auto"/>
            <w:vAlign w:val="bottom"/>
          </w:tcPr>
          <w:p w14:paraId="789D490C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50841E7" w14:textId="77777777" w:rsidR="00381479" w:rsidRPr="00381479" w:rsidRDefault="00381479" w:rsidP="003814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</w:tbl>
    <w:p w14:paraId="508D3387" w14:textId="77777777" w:rsidR="00F3081F" w:rsidRPr="00AB4984" w:rsidRDefault="00F3081F" w:rsidP="005D10D4">
      <w:pPr>
        <w:pStyle w:val="D2Aform"/>
        <w:rPr>
          <w:b/>
          <w:sz w:val="40"/>
          <w:szCs w:val="40"/>
        </w:rPr>
      </w:pPr>
    </w:p>
    <w:p w14:paraId="53FEACD1" w14:textId="77777777" w:rsidR="008F65CA" w:rsidRDefault="008F65CA" w:rsidP="00882B31">
      <w:pPr>
        <w:ind w:left="284"/>
        <w:jc w:val="center"/>
        <w:rPr>
          <w:b/>
          <w:sz w:val="40"/>
          <w:szCs w:val="40"/>
        </w:rPr>
        <w:sectPr w:rsidR="008F65CA" w:rsidSect="00A06640">
          <w:headerReference w:type="default" r:id="rId20"/>
          <w:footerReference w:type="default" r:id="rId21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6C38A18B" w14:textId="77777777" w:rsidR="00B04B20" w:rsidRPr="00AB4984" w:rsidRDefault="00054C93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lastRenderedPageBreak/>
        <w:t xml:space="preserve">Reporting </w:t>
      </w:r>
      <w:r w:rsidR="00B315E6" w:rsidRPr="00AB4984">
        <w:rPr>
          <w:rFonts w:ascii="Arial" w:hAnsi="Arial" w:cs="Arial"/>
          <w:b/>
          <w:sz w:val="40"/>
          <w:szCs w:val="40"/>
        </w:rPr>
        <w:t>F</w:t>
      </w:r>
      <w:r w:rsidR="00041673" w:rsidRPr="00AB4984">
        <w:rPr>
          <w:rFonts w:ascii="Arial" w:hAnsi="Arial" w:cs="Arial"/>
          <w:b/>
          <w:sz w:val="40"/>
          <w:szCs w:val="40"/>
        </w:rPr>
        <w:t xml:space="preserve">orm </w:t>
      </w:r>
      <w:r w:rsidR="00C8047C" w:rsidRPr="00AB4984">
        <w:rPr>
          <w:rFonts w:ascii="Arial" w:hAnsi="Arial" w:cs="Arial"/>
          <w:b/>
          <w:sz w:val="40"/>
          <w:szCs w:val="40"/>
        </w:rPr>
        <w:t>A</w:t>
      </w:r>
      <w:r w:rsidRPr="00AB4984">
        <w:rPr>
          <w:rFonts w:ascii="Arial" w:hAnsi="Arial" w:cs="Arial"/>
          <w:b/>
          <w:sz w:val="40"/>
          <w:szCs w:val="40"/>
        </w:rPr>
        <w:t xml:space="preserve">RF </w:t>
      </w:r>
      <w:r w:rsidR="003710F8">
        <w:rPr>
          <w:rFonts w:ascii="Arial" w:hAnsi="Arial" w:cs="Arial"/>
          <w:b/>
          <w:sz w:val="40"/>
          <w:szCs w:val="40"/>
        </w:rPr>
        <w:t>74</w:t>
      </w:r>
      <w:r w:rsidR="0005735F">
        <w:rPr>
          <w:rFonts w:ascii="Arial" w:hAnsi="Arial" w:cs="Arial"/>
          <w:b/>
          <w:sz w:val="40"/>
          <w:szCs w:val="40"/>
        </w:rPr>
        <w:t>6</w:t>
      </w:r>
      <w:r w:rsidR="003710F8">
        <w:rPr>
          <w:rFonts w:ascii="Arial" w:hAnsi="Arial" w:cs="Arial"/>
          <w:b/>
          <w:sz w:val="40"/>
          <w:szCs w:val="40"/>
        </w:rPr>
        <w:t>.0</w:t>
      </w:r>
      <w:r w:rsidR="00882B31">
        <w:rPr>
          <w:rFonts w:ascii="Arial" w:hAnsi="Arial" w:cs="Arial"/>
          <w:b/>
          <w:sz w:val="40"/>
          <w:szCs w:val="40"/>
        </w:rPr>
        <w:t xml:space="preserve">A </w:t>
      </w:r>
    </w:p>
    <w:p w14:paraId="539A469C" w14:textId="77777777" w:rsidR="00054C93" w:rsidRPr="00AB4984" w:rsidRDefault="00C8047C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 w:rsidR="0005735F">
        <w:rPr>
          <w:rFonts w:ascii="Arial" w:hAnsi="Arial" w:cs="Arial"/>
          <w:b/>
          <w:sz w:val="40"/>
          <w:szCs w:val="40"/>
        </w:rPr>
        <w:t>Personal Credit</w:t>
      </w:r>
      <w:r w:rsidR="003710F8">
        <w:rPr>
          <w:rFonts w:ascii="Arial" w:hAnsi="Arial" w:cs="Arial"/>
          <w:b/>
          <w:sz w:val="40"/>
          <w:szCs w:val="40"/>
        </w:rPr>
        <w:t xml:space="preserve"> Stocks, Flows and Interest Rates</w:t>
      </w:r>
      <w:r w:rsidR="001F7F08">
        <w:rPr>
          <w:rFonts w:ascii="Arial" w:hAnsi="Arial" w:cs="Arial"/>
          <w:b/>
          <w:sz w:val="40"/>
          <w:szCs w:val="40"/>
        </w:rPr>
        <w:t xml:space="preserve"> (Standard)</w:t>
      </w:r>
    </w:p>
    <w:p w14:paraId="6093A4EA" w14:textId="77777777" w:rsidR="00054C93" w:rsidRPr="008F65CA" w:rsidRDefault="00054C93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8F65CA">
        <w:rPr>
          <w:rFonts w:ascii="Arial" w:hAnsi="Arial" w:cs="Arial"/>
          <w:b/>
          <w:sz w:val="32"/>
          <w:szCs w:val="40"/>
        </w:rPr>
        <w:t>Instruction</w:t>
      </w:r>
      <w:r w:rsidR="002A0B6A" w:rsidRPr="008F65CA">
        <w:rPr>
          <w:rFonts w:ascii="Arial" w:hAnsi="Arial" w:cs="Arial"/>
          <w:b/>
          <w:sz w:val="32"/>
          <w:szCs w:val="40"/>
        </w:rPr>
        <w:t>s</w:t>
      </w:r>
    </w:p>
    <w:p w14:paraId="1B2A8179" w14:textId="77777777" w:rsidR="00C8047C" w:rsidRPr="00AB4984" w:rsidRDefault="00C53458" w:rsidP="00195B87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</w:t>
      </w:r>
      <w:r w:rsidR="00054C93" w:rsidRPr="00AB4984">
        <w:rPr>
          <w:rFonts w:ascii="Times New Roman" w:hAnsi="Times New Roman"/>
          <w:sz w:val="24"/>
          <w:szCs w:val="24"/>
        </w:rPr>
        <w:t xml:space="preserve">assist completion of </w:t>
      </w:r>
      <w:r w:rsidR="003710F8" w:rsidRPr="00DB7BF3">
        <w:rPr>
          <w:rFonts w:ascii="Times New Roman" w:hAnsi="Times New Roman"/>
          <w:i/>
          <w:sz w:val="24"/>
          <w:szCs w:val="24"/>
        </w:rPr>
        <w:t xml:space="preserve">Reporting </w:t>
      </w:r>
      <w:r w:rsidR="00162B96">
        <w:rPr>
          <w:rFonts w:ascii="Times New Roman" w:hAnsi="Times New Roman"/>
          <w:i/>
          <w:sz w:val="24"/>
          <w:szCs w:val="24"/>
        </w:rPr>
        <w:t>Form ARF </w:t>
      </w:r>
      <w:r w:rsidR="003710F8">
        <w:rPr>
          <w:rFonts w:ascii="Times New Roman" w:hAnsi="Times New Roman"/>
          <w:i/>
          <w:sz w:val="24"/>
          <w:szCs w:val="24"/>
        </w:rPr>
        <w:t>74</w:t>
      </w:r>
      <w:r w:rsidR="0005735F">
        <w:rPr>
          <w:rFonts w:ascii="Times New Roman" w:hAnsi="Times New Roman"/>
          <w:i/>
          <w:sz w:val="24"/>
          <w:szCs w:val="24"/>
        </w:rPr>
        <w:t>6</w:t>
      </w:r>
      <w:r w:rsidR="003710F8">
        <w:rPr>
          <w:rFonts w:ascii="Times New Roman" w:hAnsi="Times New Roman"/>
          <w:i/>
          <w:sz w:val="24"/>
          <w:szCs w:val="24"/>
        </w:rPr>
        <w:t>.0</w:t>
      </w:r>
      <w:r w:rsidR="00882B31">
        <w:rPr>
          <w:rFonts w:ascii="Times New Roman" w:hAnsi="Times New Roman"/>
          <w:i/>
          <w:sz w:val="24"/>
          <w:szCs w:val="24"/>
        </w:rPr>
        <w:t>A</w:t>
      </w:r>
      <w:r w:rsidR="003710F8"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="003710F8">
        <w:rPr>
          <w:rFonts w:ascii="Times New Roman" w:hAnsi="Times New Roman"/>
          <w:i/>
          <w:sz w:val="24"/>
          <w:szCs w:val="24"/>
        </w:rPr>
        <w:t xml:space="preserve">ABS/RBA </w:t>
      </w:r>
      <w:r w:rsidR="0005735F">
        <w:rPr>
          <w:rFonts w:ascii="Times New Roman" w:hAnsi="Times New Roman"/>
          <w:i/>
          <w:sz w:val="24"/>
          <w:szCs w:val="24"/>
        </w:rPr>
        <w:t>Personal Credit</w:t>
      </w:r>
      <w:r w:rsidR="006D4F9A">
        <w:rPr>
          <w:rFonts w:ascii="Times New Roman" w:hAnsi="Times New Roman"/>
          <w:i/>
          <w:sz w:val="24"/>
          <w:szCs w:val="24"/>
        </w:rPr>
        <w:t xml:space="preserve"> </w:t>
      </w:r>
      <w:r w:rsidR="003710F8">
        <w:rPr>
          <w:rFonts w:ascii="Times New Roman" w:hAnsi="Times New Roman"/>
          <w:i/>
          <w:sz w:val="24"/>
          <w:szCs w:val="24"/>
        </w:rPr>
        <w:t xml:space="preserve">Stocks, </w:t>
      </w:r>
      <w:r w:rsidR="003710F8" w:rsidRPr="009579FF">
        <w:rPr>
          <w:rFonts w:ascii="Times New Roman" w:hAnsi="Times New Roman"/>
          <w:i/>
          <w:sz w:val="24"/>
          <w:szCs w:val="24"/>
        </w:rPr>
        <w:t>Flows</w:t>
      </w:r>
      <w:r w:rsidR="003710F8">
        <w:rPr>
          <w:rFonts w:ascii="Times New Roman" w:hAnsi="Times New Roman"/>
          <w:i/>
          <w:sz w:val="24"/>
          <w:szCs w:val="24"/>
        </w:rPr>
        <w:t xml:space="preserve"> and Interest Rates</w:t>
      </w:r>
      <w:r w:rsidR="00882B31">
        <w:rPr>
          <w:rFonts w:ascii="Times New Roman" w:hAnsi="Times New Roman"/>
          <w:i/>
          <w:sz w:val="24"/>
          <w:szCs w:val="24"/>
        </w:rPr>
        <w:t xml:space="preserve"> (Standard)</w:t>
      </w:r>
      <w:r w:rsidR="003710F8">
        <w:rPr>
          <w:rFonts w:ascii="Times New Roman" w:hAnsi="Times New Roman"/>
          <w:i/>
          <w:sz w:val="24"/>
          <w:szCs w:val="24"/>
        </w:rPr>
        <w:t xml:space="preserve"> </w:t>
      </w:r>
      <w:r w:rsidR="003710F8" w:rsidRPr="003710F8">
        <w:rPr>
          <w:rFonts w:ascii="Times New Roman" w:hAnsi="Times New Roman"/>
          <w:sz w:val="24"/>
          <w:szCs w:val="24"/>
        </w:rPr>
        <w:t>(</w:t>
      </w:r>
      <w:r w:rsidR="00162B96">
        <w:rPr>
          <w:rFonts w:ascii="Times New Roman" w:hAnsi="Times New Roman"/>
          <w:sz w:val="24"/>
          <w:szCs w:val="24"/>
        </w:rPr>
        <w:t>ARF </w:t>
      </w:r>
      <w:r w:rsidR="003710F8" w:rsidRPr="003710F8">
        <w:rPr>
          <w:rFonts w:ascii="Times New Roman" w:hAnsi="Times New Roman"/>
          <w:sz w:val="24"/>
          <w:szCs w:val="24"/>
        </w:rPr>
        <w:t>74</w:t>
      </w:r>
      <w:r w:rsidR="0005735F">
        <w:rPr>
          <w:rFonts w:ascii="Times New Roman" w:hAnsi="Times New Roman"/>
          <w:sz w:val="24"/>
          <w:szCs w:val="24"/>
        </w:rPr>
        <w:t>6</w:t>
      </w:r>
      <w:r w:rsidR="003710F8" w:rsidRPr="003710F8">
        <w:rPr>
          <w:rFonts w:ascii="Times New Roman" w:hAnsi="Times New Roman"/>
          <w:sz w:val="24"/>
          <w:szCs w:val="24"/>
        </w:rPr>
        <w:t>.0</w:t>
      </w:r>
      <w:r w:rsidR="00882B31">
        <w:rPr>
          <w:rFonts w:ascii="Times New Roman" w:hAnsi="Times New Roman"/>
          <w:sz w:val="24"/>
          <w:szCs w:val="24"/>
        </w:rPr>
        <w:t>A</w:t>
      </w:r>
      <w:r w:rsidR="003710F8" w:rsidRPr="003710F8">
        <w:rPr>
          <w:rFonts w:ascii="Times New Roman" w:hAnsi="Times New Roman"/>
          <w:sz w:val="24"/>
          <w:szCs w:val="24"/>
        </w:rPr>
        <w:t>)</w:t>
      </w:r>
      <w:r w:rsidRPr="00AB4984">
        <w:rPr>
          <w:rFonts w:ascii="Times New Roman" w:hAnsi="Times New Roman"/>
          <w:sz w:val="24"/>
          <w:szCs w:val="24"/>
        </w:rPr>
        <w:t>.</w:t>
      </w:r>
      <w:r w:rsidR="00D477FC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162B96">
        <w:rPr>
          <w:rFonts w:ascii="Times New Roman" w:hAnsi="Times New Roman"/>
          <w:sz w:val="24"/>
          <w:szCs w:val="24"/>
        </w:rPr>
        <w:t>A</w:t>
      </w:r>
      <w:r w:rsidR="00162B96">
        <w:rPr>
          <w:rFonts w:ascii="Times New Roman" w:hAnsi="Times New Roman"/>
          <w:sz w:val="24"/>
          <w:szCs w:val="24"/>
        </w:rPr>
        <w:t>RF </w:t>
      </w:r>
      <w:r w:rsidR="003710F8" w:rsidRPr="00162B96">
        <w:rPr>
          <w:rFonts w:ascii="Times New Roman" w:hAnsi="Times New Roman"/>
          <w:sz w:val="24"/>
          <w:szCs w:val="24"/>
        </w:rPr>
        <w:t>74</w:t>
      </w:r>
      <w:r w:rsidR="0005735F" w:rsidRPr="00162B96">
        <w:rPr>
          <w:rFonts w:ascii="Times New Roman" w:hAnsi="Times New Roman"/>
          <w:sz w:val="24"/>
          <w:szCs w:val="24"/>
        </w:rPr>
        <w:t>6</w:t>
      </w:r>
      <w:r w:rsidR="003710F8" w:rsidRPr="00162B96">
        <w:rPr>
          <w:rFonts w:ascii="Times New Roman" w:hAnsi="Times New Roman"/>
          <w:sz w:val="24"/>
          <w:szCs w:val="24"/>
        </w:rPr>
        <w:t>.0</w:t>
      </w:r>
      <w:r w:rsidR="001F7F08">
        <w:rPr>
          <w:rFonts w:ascii="Times New Roman" w:hAnsi="Times New Roman"/>
          <w:sz w:val="24"/>
          <w:szCs w:val="24"/>
        </w:rPr>
        <w:t>A</w:t>
      </w:r>
      <w:r w:rsidR="003710F8"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="004072D6" w:rsidRPr="00AB4984">
        <w:rPr>
          <w:rFonts w:ascii="Times New Roman" w:hAnsi="Times New Roman"/>
          <w:sz w:val="24"/>
          <w:szCs w:val="24"/>
        </w:rPr>
        <w:t xml:space="preserve">collects information relating </w:t>
      </w:r>
      <w:r w:rsidR="00414401" w:rsidRPr="00AB4984">
        <w:rPr>
          <w:rFonts w:ascii="Times New Roman" w:hAnsi="Times New Roman"/>
          <w:sz w:val="24"/>
          <w:szCs w:val="24"/>
        </w:rPr>
        <w:t>to</w:t>
      </w:r>
      <w:r w:rsidR="006B13E0" w:rsidRPr="00AB4984">
        <w:rPr>
          <w:rFonts w:ascii="Times New Roman" w:hAnsi="Times New Roman"/>
          <w:sz w:val="24"/>
          <w:szCs w:val="24"/>
        </w:rPr>
        <w:t xml:space="preserve"> </w:t>
      </w:r>
      <w:r w:rsidR="003710F8">
        <w:rPr>
          <w:rFonts w:ascii="Times New Roman" w:hAnsi="Times New Roman"/>
          <w:sz w:val="24"/>
          <w:szCs w:val="24"/>
        </w:rPr>
        <w:t xml:space="preserve">the </w:t>
      </w:r>
      <w:r w:rsidR="001A5C38">
        <w:rPr>
          <w:rFonts w:ascii="Times New Roman" w:hAnsi="Times New Roman"/>
          <w:sz w:val="24"/>
          <w:szCs w:val="24"/>
        </w:rPr>
        <w:t>personal credit</w:t>
      </w:r>
      <w:r w:rsidR="001A5C38" w:rsidRPr="003710F8">
        <w:rPr>
          <w:rFonts w:ascii="Times New Roman" w:hAnsi="Times New Roman"/>
          <w:sz w:val="24"/>
          <w:szCs w:val="24"/>
        </w:rPr>
        <w:t xml:space="preserve"> </w:t>
      </w:r>
      <w:r w:rsidR="003710F8" w:rsidRPr="003710F8">
        <w:rPr>
          <w:rFonts w:ascii="Times New Roman" w:hAnsi="Times New Roman"/>
          <w:sz w:val="24"/>
          <w:szCs w:val="24"/>
        </w:rPr>
        <w:t>stocks, flows and interest rates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3710F8">
        <w:rPr>
          <w:rFonts w:ascii="Times New Roman" w:hAnsi="Times New Roman"/>
          <w:sz w:val="24"/>
          <w:szCs w:val="24"/>
        </w:rPr>
        <w:t>of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450A8F">
        <w:rPr>
          <w:rFonts w:ascii="Times New Roman" w:hAnsi="Times New Roman"/>
          <w:b/>
          <w:i/>
          <w:sz w:val="24"/>
          <w:szCs w:val="24"/>
        </w:rPr>
        <w:t>ADIs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and </w:t>
      </w:r>
      <w:r w:rsidR="00450A8F">
        <w:rPr>
          <w:rFonts w:ascii="Times New Roman" w:hAnsi="Times New Roman"/>
          <w:b/>
          <w:i/>
          <w:sz w:val="24"/>
          <w:szCs w:val="24"/>
        </w:rPr>
        <w:t>RFCs</w:t>
      </w:r>
      <w:r w:rsidR="00C8047C" w:rsidRPr="004D27EB">
        <w:rPr>
          <w:rFonts w:ascii="Times New Roman" w:hAnsi="Times New Roman"/>
          <w:i/>
          <w:sz w:val="24"/>
          <w:szCs w:val="24"/>
        </w:rPr>
        <w:t>.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8B5B7FA" w14:textId="77777777" w:rsidR="004072D6" w:rsidRPr="00AB4984" w:rsidRDefault="004072D6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Information reported in </w:t>
      </w:r>
      <w:r w:rsidR="00C8047C" w:rsidRPr="00162B96">
        <w:rPr>
          <w:rFonts w:ascii="Times New Roman" w:hAnsi="Times New Roman"/>
          <w:sz w:val="24"/>
          <w:szCs w:val="24"/>
        </w:rPr>
        <w:t>A</w:t>
      </w:r>
      <w:r w:rsidR="009E4BEE" w:rsidRPr="00162B96">
        <w:rPr>
          <w:rFonts w:ascii="Times New Roman" w:hAnsi="Times New Roman"/>
          <w:sz w:val="24"/>
          <w:szCs w:val="24"/>
        </w:rPr>
        <w:t>RF</w:t>
      </w:r>
      <w:r w:rsidR="00162B96">
        <w:rPr>
          <w:rFonts w:ascii="Times New Roman" w:hAnsi="Times New Roman"/>
          <w:sz w:val="24"/>
          <w:szCs w:val="24"/>
        </w:rPr>
        <w:t> </w:t>
      </w:r>
      <w:r w:rsidR="003710F8" w:rsidRPr="00162B96">
        <w:rPr>
          <w:rFonts w:ascii="Times New Roman" w:hAnsi="Times New Roman"/>
          <w:sz w:val="24"/>
          <w:szCs w:val="24"/>
        </w:rPr>
        <w:t>74</w:t>
      </w:r>
      <w:r w:rsidR="0005735F" w:rsidRPr="00162B96">
        <w:rPr>
          <w:rFonts w:ascii="Times New Roman" w:hAnsi="Times New Roman"/>
          <w:sz w:val="24"/>
          <w:szCs w:val="24"/>
        </w:rPr>
        <w:t>6</w:t>
      </w:r>
      <w:r w:rsidR="003710F8" w:rsidRPr="00162B96">
        <w:rPr>
          <w:rFonts w:ascii="Times New Roman" w:hAnsi="Times New Roman"/>
          <w:sz w:val="24"/>
          <w:szCs w:val="24"/>
        </w:rPr>
        <w:t>.0</w:t>
      </w:r>
      <w:r w:rsidR="001F7F08">
        <w:rPr>
          <w:rFonts w:ascii="Times New Roman" w:hAnsi="Times New Roman"/>
          <w:sz w:val="24"/>
          <w:szCs w:val="24"/>
        </w:rPr>
        <w:t>A</w:t>
      </w:r>
      <w:r w:rsidR="003710F8"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="00162B96" w:rsidRPr="00AB4984">
        <w:rPr>
          <w:rFonts w:ascii="Times New Roman" w:hAnsi="Times New Roman"/>
          <w:sz w:val="24"/>
          <w:szCs w:val="24"/>
        </w:rPr>
        <w:t xml:space="preserve">is required primarily for purposes of the </w:t>
      </w:r>
      <w:r w:rsidR="00162B96" w:rsidRPr="0083655E">
        <w:rPr>
          <w:rFonts w:ascii="Times New Roman" w:hAnsi="Times New Roman"/>
          <w:b/>
          <w:i/>
          <w:sz w:val="24"/>
          <w:szCs w:val="24"/>
        </w:rPr>
        <w:t>ABS</w:t>
      </w:r>
      <w:r w:rsidR="00162B96" w:rsidRPr="00AB4984">
        <w:rPr>
          <w:rFonts w:ascii="Times New Roman" w:hAnsi="Times New Roman"/>
          <w:sz w:val="24"/>
          <w:szCs w:val="24"/>
        </w:rPr>
        <w:t xml:space="preserve"> and the </w:t>
      </w:r>
      <w:r w:rsidR="00162B96">
        <w:rPr>
          <w:rFonts w:ascii="Times New Roman" w:hAnsi="Times New Roman"/>
          <w:b/>
          <w:i/>
          <w:sz w:val="24"/>
          <w:szCs w:val="24"/>
        </w:rPr>
        <w:t>RBA</w:t>
      </w:r>
      <w:r w:rsidR="00162B96" w:rsidRPr="00AB4984">
        <w:rPr>
          <w:rFonts w:ascii="Times New Roman" w:hAnsi="Times New Roman"/>
          <w:sz w:val="24"/>
          <w:szCs w:val="24"/>
        </w:rPr>
        <w:t xml:space="preserve">. </w:t>
      </w:r>
      <w:r w:rsidR="00162B96">
        <w:rPr>
          <w:rFonts w:ascii="Times New Roman" w:hAnsi="Times New Roman"/>
          <w:sz w:val="24"/>
          <w:szCs w:val="24"/>
        </w:rPr>
        <w:t>This information is</w:t>
      </w:r>
      <w:r w:rsidR="00162B96" w:rsidRPr="00AB4984">
        <w:rPr>
          <w:rFonts w:ascii="Times New Roman" w:hAnsi="Times New Roman"/>
          <w:sz w:val="24"/>
          <w:szCs w:val="24"/>
        </w:rPr>
        <w:t xml:space="preserve"> required for various purposes, </w:t>
      </w:r>
      <w:r w:rsidR="00162B96">
        <w:rPr>
          <w:rFonts w:ascii="Times New Roman" w:hAnsi="Times New Roman"/>
          <w:sz w:val="24"/>
          <w:szCs w:val="24"/>
        </w:rPr>
        <w:t>including policy and statistical purposes</w:t>
      </w:r>
      <w:r w:rsidR="00162B96" w:rsidRPr="00AB4984">
        <w:rPr>
          <w:rFonts w:ascii="Times New Roman" w:hAnsi="Times New Roman"/>
          <w:sz w:val="24"/>
          <w:szCs w:val="24"/>
        </w:rPr>
        <w:t xml:space="preserve">. </w:t>
      </w:r>
      <w:r w:rsidR="00162B96">
        <w:rPr>
          <w:rFonts w:ascii="Times New Roman" w:hAnsi="Times New Roman"/>
          <w:sz w:val="24"/>
          <w:szCs w:val="24"/>
        </w:rPr>
        <w:t xml:space="preserve">This information </w:t>
      </w:r>
      <w:r w:rsidR="00162B96" w:rsidRPr="00AB4984">
        <w:rPr>
          <w:rFonts w:ascii="Times New Roman" w:hAnsi="Times New Roman"/>
          <w:sz w:val="24"/>
          <w:szCs w:val="24"/>
        </w:rPr>
        <w:t xml:space="preserve">may </w:t>
      </w:r>
      <w:r w:rsidR="00162B96">
        <w:rPr>
          <w:rFonts w:ascii="Times New Roman" w:hAnsi="Times New Roman"/>
          <w:sz w:val="24"/>
          <w:szCs w:val="24"/>
        </w:rPr>
        <w:t xml:space="preserve">also </w:t>
      </w:r>
      <w:r w:rsidR="00162B96" w:rsidRPr="00AB4984">
        <w:rPr>
          <w:rFonts w:ascii="Times New Roman" w:hAnsi="Times New Roman"/>
          <w:sz w:val="24"/>
          <w:szCs w:val="24"/>
        </w:rPr>
        <w:t xml:space="preserve">be used by </w:t>
      </w:r>
      <w:r w:rsidR="00162B96" w:rsidRPr="0083655E">
        <w:rPr>
          <w:rFonts w:ascii="Times New Roman" w:hAnsi="Times New Roman"/>
          <w:b/>
          <w:i/>
          <w:sz w:val="24"/>
          <w:szCs w:val="24"/>
        </w:rPr>
        <w:t>APRA</w:t>
      </w:r>
      <w:r w:rsidR="00162B96" w:rsidRPr="00AB4984">
        <w:rPr>
          <w:rFonts w:ascii="Times New Roman" w:hAnsi="Times New Roman"/>
          <w:sz w:val="24"/>
          <w:szCs w:val="24"/>
        </w:rPr>
        <w:t xml:space="preserve"> for prudential and publication purposes</w:t>
      </w:r>
      <w:r w:rsidR="00162B96">
        <w:rPr>
          <w:rFonts w:ascii="Times New Roman" w:hAnsi="Times New Roman"/>
          <w:sz w:val="24"/>
          <w:szCs w:val="24"/>
        </w:rPr>
        <w:t>.</w:t>
      </w:r>
    </w:p>
    <w:p w14:paraId="7E5FD46C" w14:textId="77777777" w:rsidR="00135C27" w:rsidRPr="008F65CA" w:rsidRDefault="00135C27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 xml:space="preserve">Reporting level </w:t>
      </w:r>
    </w:p>
    <w:p w14:paraId="3D6534F0" w14:textId="77777777" w:rsidR="004072D6" w:rsidRDefault="00C8047C" w:rsidP="00195B87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162B96">
        <w:rPr>
          <w:rFonts w:ascii="Times New Roman" w:hAnsi="Times New Roman"/>
          <w:sz w:val="24"/>
          <w:szCs w:val="24"/>
        </w:rPr>
        <w:t>A</w:t>
      </w:r>
      <w:r w:rsidR="00162B96">
        <w:rPr>
          <w:rFonts w:ascii="Times New Roman" w:hAnsi="Times New Roman"/>
          <w:sz w:val="24"/>
          <w:szCs w:val="24"/>
        </w:rPr>
        <w:t>RF </w:t>
      </w:r>
      <w:r w:rsidR="003710F8" w:rsidRPr="00162B96">
        <w:rPr>
          <w:rFonts w:ascii="Times New Roman" w:hAnsi="Times New Roman"/>
          <w:sz w:val="24"/>
          <w:szCs w:val="24"/>
        </w:rPr>
        <w:t>74</w:t>
      </w:r>
      <w:r w:rsidR="0005735F" w:rsidRPr="00162B96">
        <w:rPr>
          <w:rFonts w:ascii="Times New Roman" w:hAnsi="Times New Roman"/>
          <w:sz w:val="24"/>
          <w:szCs w:val="24"/>
        </w:rPr>
        <w:t>6</w:t>
      </w:r>
      <w:r w:rsidR="003710F8" w:rsidRPr="00162B96">
        <w:rPr>
          <w:rFonts w:ascii="Times New Roman" w:hAnsi="Times New Roman"/>
          <w:sz w:val="24"/>
          <w:szCs w:val="24"/>
        </w:rPr>
        <w:t>.0</w:t>
      </w:r>
      <w:r w:rsidR="00882B31">
        <w:rPr>
          <w:rFonts w:ascii="Times New Roman" w:hAnsi="Times New Roman"/>
          <w:sz w:val="24"/>
          <w:szCs w:val="24"/>
        </w:rPr>
        <w:t>A</w:t>
      </w:r>
      <w:r w:rsidR="009E4BEE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135C27" w:rsidRPr="00AB4984">
        <w:rPr>
          <w:rFonts w:ascii="Times New Roman" w:hAnsi="Times New Roman"/>
          <w:sz w:val="24"/>
          <w:szCs w:val="24"/>
        </w:rPr>
        <w:t xml:space="preserve">must be completed for </w:t>
      </w:r>
      <w:r w:rsidR="000C0116" w:rsidRPr="00AB4984">
        <w:rPr>
          <w:rFonts w:ascii="Times New Roman" w:hAnsi="Times New Roman"/>
          <w:sz w:val="24"/>
          <w:szCs w:val="24"/>
        </w:rPr>
        <w:t xml:space="preserve">each </w:t>
      </w:r>
      <w:r w:rsidR="007F4E77">
        <w:rPr>
          <w:rFonts w:ascii="Times New Roman" w:hAnsi="Times New Roman"/>
          <w:b/>
          <w:i/>
          <w:sz w:val="24"/>
          <w:szCs w:val="24"/>
        </w:rPr>
        <w:t>ADI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 w:rsidR="001A5C3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A5C38">
        <w:rPr>
          <w:rFonts w:ascii="Times New Roman" w:hAnsi="Times New Roman"/>
          <w:sz w:val="24"/>
          <w:szCs w:val="24"/>
        </w:rPr>
        <w:t>to which this Reporting Standard applies under paragraph</w:t>
      </w:r>
      <w:r w:rsidR="004D27EB">
        <w:rPr>
          <w:rFonts w:ascii="Times New Roman" w:hAnsi="Times New Roman"/>
          <w:sz w:val="24"/>
          <w:szCs w:val="24"/>
        </w:rPr>
        <w:t>s</w:t>
      </w:r>
      <w:r w:rsidR="001A5C38">
        <w:rPr>
          <w:rFonts w:ascii="Times New Roman" w:hAnsi="Times New Roman"/>
          <w:sz w:val="24"/>
          <w:szCs w:val="24"/>
        </w:rPr>
        <w:t xml:space="preserve"> 4 </w:t>
      </w:r>
      <w:r w:rsidR="007F7E50">
        <w:rPr>
          <w:rFonts w:ascii="Times New Roman" w:hAnsi="Times New Roman"/>
          <w:sz w:val="24"/>
          <w:szCs w:val="24"/>
        </w:rPr>
        <w:t xml:space="preserve">or </w:t>
      </w:r>
      <w:r w:rsidR="001A5C38">
        <w:rPr>
          <w:rFonts w:ascii="Times New Roman" w:hAnsi="Times New Roman"/>
          <w:sz w:val="24"/>
          <w:szCs w:val="24"/>
        </w:rPr>
        <w:t>5</w:t>
      </w:r>
      <w:r w:rsidRPr="004D27EB">
        <w:rPr>
          <w:rFonts w:ascii="Times New Roman" w:hAnsi="Times New Roman"/>
          <w:i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6EAC9ED8" w14:textId="77777777" w:rsidR="00B42206" w:rsidRPr="008F65CA" w:rsidRDefault="00B42206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 xml:space="preserve">Reporting basis and </w:t>
      </w:r>
      <w:r w:rsidR="000952DD" w:rsidRPr="008F65CA">
        <w:rPr>
          <w:rFonts w:ascii="Arial" w:hAnsi="Arial" w:cs="Arial"/>
          <w:b/>
          <w:sz w:val="24"/>
          <w:szCs w:val="32"/>
        </w:rPr>
        <w:t>unit of measurement</w:t>
      </w:r>
    </w:p>
    <w:p w14:paraId="6F56C57E" w14:textId="77777777" w:rsidR="004639C0" w:rsidRDefault="00577CF3" w:rsidP="00195B87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93F8D">
        <w:rPr>
          <w:rFonts w:ascii="Times New Roman" w:hAnsi="Times New Roman"/>
          <w:sz w:val="24"/>
          <w:szCs w:val="24"/>
        </w:rPr>
        <w:t>These instructions specify the reporting basis and unit of measurement that applies to each item.</w:t>
      </w:r>
    </w:p>
    <w:p w14:paraId="6EE36AE2" w14:textId="77777777" w:rsidR="004639C0" w:rsidRPr="008F65CA" w:rsidRDefault="004639C0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9677E1"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5E7173">
        <w:rPr>
          <w:rFonts w:ascii="Times New Roman" w:hAnsi="Times New Roman"/>
          <w:sz w:val="24"/>
          <w:szCs w:val="24"/>
        </w:rPr>
        <w:t xml:space="preserve">enter </w:t>
      </w:r>
      <w:r w:rsidRPr="009677E1">
        <w:rPr>
          <w:rFonts w:ascii="Times New Roman" w:hAnsi="Times New Roman"/>
          <w:sz w:val="24"/>
          <w:szCs w:val="24"/>
        </w:rPr>
        <w:t xml:space="preserve">data as a positive number. </w:t>
      </w:r>
    </w:p>
    <w:p w14:paraId="25884089" w14:textId="77777777" w:rsidR="00577CF3" w:rsidRPr="008F65CA" w:rsidRDefault="005D10D4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Counterparties</w:t>
      </w:r>
    </w:p>
    <w:p w14:paraId="772098EA" w14:textId="77777777" w:rsidR="005D10D4" w:rsidRPr="00B93793" w:rsidRDefault="0005735F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9F59B0">
        <w:rPr>
          <w:rFonts w:ascii="Times New Roman" w:hAnsi="Times New Roman"/>
          <w:sz w:val="24"/>
          <w:szCs w:val="24"/>
        </w:rPr>
        <w:t xml:space="preserve">For the purposes of this form, report only finance to </w:t>
      </w:r>
      <w:r w:rsidRPr="009F59B0">
        <w:rPr>
          <w:rFonts w:ascii="Times New Roman" w:hAnsi="Times New Roman"/>
          <w:b/>
          <w:i/>
          <w:sz w:val="24"/>
          <w:szCs w:val="24"/>
        </w:rPr>
        <w:t>households</w:t>
      </w:r>
      <w:r w:rsidRPr="009F59B0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b/>
          <w:i/>
          <w:sz w:val="24"/>
          <w:szCs w:val="24"/>
        </w:rPr>
        <w:t>personal</w:t>
      </w:r>
      <w:r w:rsidRPr="009F59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F59B0">
        <w:rPr>
          <w:rFonts w:ascii="Times New Roman" w:hAnsi="Times New Roman"/>
          <w:sz w:val="24"/>
          <w:szCs w:val="24"/>
        </w:rPr>
        <w:t>purposes</w:t>
      </w:r>
      <w:r w:rsidR="00577CF3" w:rsidRPr="00263034">
        <w:rPr>
          <w:rFonts w:ascii="Times New Roman" w:hAnsi="Times New Roman"/>
          <w:sz w:val="24"/>
          <w:szCs w:val="24"/>
        </w:rPr>
        <w:t>.</w:t>
      </w:r>
      <w:r w:rsidR="00577CF3">
        <w:rPr>
          <w:rFonts w:ascii="Times New Roman" w:hAnsi="Times New Roman"/>
          <w:sz w:val="24"/>
          <w:szCs w:val="24"/>
        </w:rPr>
        <w:t xml:space="preserve"> </w:t>
      </w:r>
    </w:p>
    <w:p w14:paraId="38973E59" w14:textId="77777777" w:rsidR="00B93793" w:rsidRPr="00195B87" w:rsidRDefault="00B93793" w:rsidP="00195B87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955CEF">
        <w:rPr>
          <w:rFonts w:ascii="Times New Roman" w:hAnsi="Times New Roman"/>
          <w:sz w:val="24"/>
          <w:szCs w:val="24"/>
        </w:rPr>
        <w:t xml:space="preserve">For the purposes of this form, </w:t>
      </w:r>
      <w:r w:rsidRPr="00955CEF">
        <w:rPr>
          <w:rFonts w:ascii="Times New Roman" w:hAnsi="Times New Roman"/>
          <w:b/>
          <w:i/>
          <w:sz w:val="24"/>
          <w:szCs w:val="24"/>
        </w:rPr>
        <w:t>households</w:t>
      </w:r>
      <w:r w:rsidRPr="00955CEF">
        <w:rPr>
          <w:rFonts w:ascii="Times New Roman" w:hAnsi="Times New Roman"/>
          <w:sz w:val="24"/>
          <w:szCs w:val="24"/>
        </w:rPr>
        <w:t xml:space="preserve"> may exist in either the </w:t>
      </w:r>
      <w:r w:rsidRPr="00955CEF">
        <w:rPr>
          <w:rFonts w:ascii="Times New Roman" w:hAnsi="Times New Roman"/>
          <w:b/>
          <w:i/>
          <w:sz w:val="24"/>
          <w:szCs w:val="24"/>
        </w:rPr>
        <w:t>resident</w:t>
      </w:r>
      <w:r w:rsidRPr="00955CEF">
        <w:rPr>
          <w:rFonts w:ascii="Times New Roman" w:hAnsi="Times New Roman"/>
          <w:b/>
          <w:sz w:val="24"/>
          <w:szCs w:val="24"/>
        </w:rPr>
        <w:t xml:space="preserve"> </w:t>
      </w:r>
      <w:r w:rsidRPr="00955CEF">
        <w:rPr>
          <w:rFonts w:ascii="Times New Roman" w:hAnsi="Times New Roman"/>
          <w:sz w:val="24"/>
          <w:szCs w:val="24"/>
        </w:rPr>
        <w:t xml:space="preserve">or </w:t>
      </w:r>
      <w:r w:rsidRPr="00955CEF">
        <w:rPr>
          <w:rFonts w:ascii="Times New Roman" w:hAnsi="Times New Roman"/>
          <w:b/>
          <w:i/>
          <w:sz w:val="24"/>
          <w:szCs w:val="24"/>
        </w:rPr>
        <w:t>non-resident</w:t>
      </w:r>
      <w:r w:rsidRPr="00955CEF">
        <w:rPr>
          <w:rFonts w:ascii="Times New Roman" w:hAnsi="Times New Roman"/>
          <w:sz w:val="24"/>
          <w:szCs w:val="24"/>
        </w:rPr>
        <w:t xml:space="preserve"> sectors</w:t>
      </w:r>
      <w:r w:rsidR="005D10D4">
        <w:rPr>
          <w:rFonts w:ascii="Times New Roman" w:hAnsi="Times New Roman"/>
          <w:sz w:val="24"/>
          <w:szCs w:val="24"/>
        </w:rPr>
        <w:t xml:space="preserve">. </w:t>
      </w:r>
    </w:p>
    <w:p w14:paraId="1D3FA132" w14:textId="77777777" w:rsidR="00B93793" w:rsidRDefault="005D10D4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Positions with</w:t>
      </w:r>
      <w:r w:rsidRPr="00327DF1">
        <w:rPr>
          <w:rFonts w:ascii="Times New Roman" w:hAnsi="Times New Roman"/>
          <w:sz w:val="24"/>
          <w:szCs w:val="24"/>
        </w:rPr>
        <w:t xml:space="preserve"> </w:t>
      </w:r>
      <w:r w:rsidRPr="00327DF1">
        <w:rPr>
          <w:rFonts w:ascii="Times New Roman" w:hAnsi="Times New Roman"/>
          <w:b/>
          <w:i/>
          <w:sz w:val="24"/>
          <w:szCs w:val="24"/>
        </w:rPr>
        <w:t>r</w:t>
      </w:r>
      <w:r>
        <w:rPr>
          <w:rFonts w:ascii="Times New Roman" w:hAnsi="Times New Roman"/>
          <w:b/>
          <w:i/>
          <w:sz w:val="24"/>
          <w:szCs w:val="24"/>
        </w:rPr>
        <w:t xml:space="preserve">esident </w:t>
      </w:r>
      <w:r w:rsidRPr="00327DF1">
        <w:rPr>
          <w:rFonts w:ascii="Times New Roman" w:hAnsi="Times New Roman"/>
          <w:sz w:val="24"/>
          <w:szCs w:val="24"/>
        </w:rPr>
        <w:t xml:space="preserve">and </w:t>
      </w:r>
      <w:r w:rsidRPr="005D10D4">
        <w:rPr>
          <w:rFonts w:ascii="Times New Roman" w:hAnsi="Times New Roman"/>
          <w:b/>
          <w:i/>
          <w:sz w:val="24"/>
          <w:szCs w:val="24"/>
        </w:rPr>
        <w:t>non-resident</w:t>
      </w:r>
      <w:r>
        <w:rPr>
          <w:rFonts w:ascii="Times New Roman" w:hAnsi="Times New Roman"/>
          <w:b/>
          <w:i/>
          <w:sz w:val="24"/>
          <w:szCs w:val="24"/>
        </w:rPr>
        <w:t xml:space="preserve"> households </w:t>
      </w:r>
      <w:r>
        <w:rPr>
          <w:rFonts w:ascii="Times New Roman" w:hAnsi="Times New Roman"/>
          <w:sz w:val="24"/>
          <w:szCs w:val="24"/>
        </w:rPr>
        <w:t>are collected separately</w:t>
      </w:r>
      <w:r w:rsidRPr="00327DF1">
        <w:rPr>
          <w:rFonts w:ascii="Times New Roman" w:hAnsi="Times New Roman"/>
          <w:sz w:val="24"/>
          <w:szCs w:val="24"/>
        </w:rPr>
        <w:t xml:space="preserve">.  </w:t>
      </w:r>
    </w:p>
    <w:p w14:paraId="2D17ABDE" w14:textId="77777777" w:rsidR="005D10D4" w:rsidRPr="008F65CA" w:rsidRDefault="005D10D4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 xml:space="preserve">Types of finance </w:t>
      </w:r>
    </w:p>
    <w:p w14:paraId="0029400A" w14:textId="77777777" w:rsidR="005D10D4" w:rsidRDefault="005D10D4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B93793">
        <w:rPr>
          <w:rFonts w:ascii="Times New Roman" w:hAnsi="Times New Roman"/>
          <w:bCs/>
          <w:sz w:val="24"/>
          <w:szCs w:val="24"/>
        </w:rPr>
        <w:t>For the purposes of this form, finance includes</w:t>
      </w:r>
      <w:r w:rsidR="00195B87">
        <w:rPr>
          <w:rFonts w:ascii="Times New Roman" w:hAnsi="Times New Roman"/>
          <w:bCs/>
          <w:sz w:val="24"/>
          <w:szCs w:val="24"/>
        </w:rPr>
        <w:t>:</w:t>
      </w:r>
    </w:p>
    <w:p w14:paraId="498A71AF" w14:textId="77777777" w:rsidR="005D10D4" w:rsidRPr="00577CF3" w:rsidRDefault="005D10D4" w:rsidP="00195B87">
      <w:pPr>
        <w:numPr>
          <w:ilvl w:val="0"/>
          <w:numId w:val="8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93793">
        <w:rPr>
          <w:rFonts w:ascii="Times New Roman" w:hAnsi="Times New Roman"/>
          <w:b/>
          <w:bCs/>
          <w:i/>
          <w:sz w:val="24"/>
          <w:szCs w:val="24"/>
        </w:rPr>
        <w:t>loans</w:t>
      </w:r>
      <w:r>
        <w:rPr>
          <w:rFonts w:ascii="Times New Roman" w:hAnsi="Times New Roman"/>
          <w:bCs/>
          <w:sz w:val="24"/>
          <w:szCs w:val="24"/>
        </w:rPr>
        <w:t>;</w:t>
      </w:r>
      <w:r w:rsidRPr="00B93793">
        <w:rPr>
          <w:rFonts w:ascii="Times New Roman" w:hAnsi="Times New Roman"/>
          <w:bCs/>
          <w:sz w:val="24"/>
          <w:szCs w:val="24"/>
        </w:rPr>
        <w:t xml:space="preserve"> and </w:t>
      </w:r>
    </w:p>
    <w:p w14:paraId="5F382D4D" w14:textId="77777777" w:rsidR="005D10D4" w:rsidRPr="00B93793" w:rsidRDefault="00162B96" w:rsidP="00195B87">
      <w:pPr>
        <w:numPr>
          <w:ilvl w:val="0"/>
          <w:numId w:val="8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finance leases</w:t>
      </w:r>
      <w:r>
        <w:rPr>
          <w:rFonts w:ascii="Times New Roman" w:hAnsi="Times New Roman"/>
          <w:bCs/>
          <w:sz w:val="24"/>
          <w:szCs w:val="24"/>
        </w:rPr>
        <w:t>.</w:t>
      </w:r>
      <w:r w:rsidR="005D10D4" w:rsidRPr="00B9379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092ECC53" w14:textId="77777777" w:rsidR="005D10D4" w:rsidRPr="00B93793" w:rsidRDefault="005D10D4" w:rsidP="005D10D4">
      <w:pPr>
        <w:jc w:val="both"/>
        <w:rPr>
          <w:rFonts w:ascii="Times New Roman" w:hAnsi="Times New Roman"/>
          <w:sz w:val="24"/>
          <w:szCs w:val="24"/>
        </w:rPr>
      </w:pPr>
    </w:p>
    <w:p w14:paraId="63614E76" w14:textId="77777777" w:rsidR="00C34BF3" w:rsidRPr="00B75EDB" w:rsidRDefault="00C34BF3" w:rsidP="00195B87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reporting information on the stock of outstanding finance (e.g. </w:t>
      </w:r>
      <w:r>
        <w:rPr>
          <w:rFonts w:ascii="Times New Roman" w:hAnsi="Times New Roman"/>
          <w:b/>
          <w:i/>
          <w:sz w:val="24"/>
          <w:szCs w:val="24"/>
        </w:rPr>
        <w:t>credit outstanding</w:t>
      </w:r>
      <w:r>
        <w:rPr>
          <w:rFonts w:ascii="Times New Roman" w:hAnsi="Times New Roman"/>
          <w:sz w:val="24"/>
          <w:szCs w:val="24"/>
        </w:rPr>
        <w:t>), only include finance that is held on-balance sheet, unless otherwise directed.</w:t>
      </w:r>
    </w:p>
    <w:p w14:paraId="270BFB8E" w14:textId="77777777" w:rsidR="004639C0" w:rsidRPr="00195B87" w:rsidRDefault="004639C0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Reporting by purpose</w:t>
      </w:r>
    </w:p>
    <w:p w14:paraId="11BE45A3" w14:textId="77777777" w:rsidR="004639C0" w:rsidRPr="00195B87" w:rsidRDefault="009E2B98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Classify finance</w:t>
      </w:r>
      <w:r w:rsidR="004639C0" w:rsidRPr="00225F7B">
        <w:rPr>
          <w:rFonts w:ascii="Times New Roman" w:hAnsi="Times New Roman"/>
          <w:sz w:val="24"/>
          <w:szCs w:val="24"/>
        </w:rPr>
        <w:t xml:space="preserve"> at the lowest level at which it is able to be identified; the purpose that the funds will </w:t>
      </w:r>
      <w:r w:rsidR="004639C0">
        <w:rPr>
          <w:rFonts w:ascii="Times New Roman" w:hAnsi="Times New Roman"/>
          <w:sz w:val="24"/>
          <w:szCs w:val="24"/>
        </w:rPr>
        <w:t xml:space="preserve">be used for determines whether (and where) </w:t>
      </w:r>
      <w:r w:rsidR="004639C0" w:rsidRPr="00225F7B">
        <w:rPr>
          <w:rFonts w:ascii="Times New Roman" w:hAnsi="Times New Roman"/>
          <w:sz w:val="24"/>
          <w:szCs w:val="24"/>
        </w:rPr>
        <w:t xml:space="preserve">it is reported on this form. Where finance </w:t>
      </w:r>
      <w:r w:rsidR="004639C0" w:rsidRPr="00225F7B">
        <w:rPr>
          <w:rFonts w:ascii="Times New Roman" w:hAnsi="Times New Roman"/>
          <w:sz w:val="24"/>
          <w:szCs w:val="24"/>
        </w:rPr>
        <w:lastRenderedPageBreak/>
        <w:t xml:space="preserve">(identified at the lowest available level) is to be used for more than one purpose, </w:t>
      </w:r>
      <w:r>
        <w:rPr>
          <w:rFonts w:ascii="Times New Roman" w:hAnsi="Times New Roman"/>
          <w:sz w:val="24"/>
          <w:szCs w:val="24"/>
        </w:rPr>
        <w:t xml:space="preserve">classify </w:t>
      </w:r>
      <w:r w:rsidR="004639C0" w:rsidRPr="00225F7B">
        <w:rPr>
          <w:rFonts w:ascii="Times New Roman" w:hAnsi="Times New Roman"/>
          <w:sz w:val="24"/>
          <w:szCs w:val="24"/>
        </w:rPr>
        <w:t xml:space="preserve">that finance to its predominant purpose (based on the purpose for which the largest share of the funds will be used). </w:t>
      </w:r>
    </w:p>
    <w:p w14:paraId="4B8249E4" w14:textId="77777777" w:rsidR="00C34BF3" w:rsidRPr="00195B87" w:rsidRDefault="00C34BF3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Credit outstanding &amp; credit outstanding, net of offset account balances</w:t>
      </w:r>
    </w:p>
    <w:p w14:paraId="60599B33" w14:textId="77777777" w:rsidR="00C34BF3" w:rsidRPr="00195B87" w:rsidRDefault="004522A0" w:rsidP="00195B87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o</w:t>
      </w:r>
      <w:r w:rsidR="00C34BF3" w:rsidRPr="00B673FB">
        <w:rPr>
          <w:rFonts w:ascii="Times New Roman" w:hAnsi="Times New Roman"/>
          <w:sz w:val="24"/>
          <w:szCs w:val="24"/>
        </w:rPr>
        <w:t xml:space="preserve">utstanding finance under the category in which </w:t>
      </w:r>
      <w:r w:rsidR="00C34BF3">
        <w:rPr>
          <w:rFonts w:ascii="Times New Roman" w:hAnsi="Times New Roman"/>
          <w:sz w:val="24"/>
          <w:szCs w:val="24"/>
        </w:rPr>
        <w:t>it</w:t>
      </w:r>
      <w:r w:rsidR="00C34BF3" w:rsidRPr="00B673FB">
        <w:rPr>
          <w:rFonts w:ascii="Times New Roman" w:hAnsi="Times New Roman"/>
          <w:sz w:val="24"/>
          <w:szCs w:val="24"/>
        </w:rPr>
        <w:t xml:space="preserve"> sit</w:t>
      </w:r>
      <w:r w:rsidR="00C34BF3">
        <w:rPr>
          <w:rFonts w:ascii="Times New Roman" w:hAnsi="Times New Roman"/>
          <w:sz w:val="24"/>
          <w:szCs w:val="24"/>
        </w:rPr>
        <w:t>s</w:t>
      </w:r>
      <w:r w:rsidR="00C34BF3" w:rsidRPr="00B673FB">
        <w:rPr>
          <w:rFonts w:ascii="Times New Roman" w:hAnsi="Times New Roman"/>
          <w:sz w:val="24"/>
          <w:szCs w:val="24"/>
        </w:rPr>
        <w:t xml:space="preserve"> as at the </w:t>
      </w:r>
      <w:r w:rsidR="00C34BF3">
        <w:rPr>
          <w:rFonts w:ascii="Times New Roman" w:hAnsi="Times New Roman"/>
          <w:sz w:val="24"/>
          <w:szCs w:val="24"/>
        </w:rPr>
        <w:t xml:space="preserve">end of the </w:t>
      </w:r>
      <w:r w:rsidR="00C34BF3" w:rsidRPr="0076602E">
        <w:rPr>
          <w:rFonts w:ascii="Times New Roman" w:hAnsi="Times New Roman"/>
          <w:b/>
          <w:i/>
          <w:sz w:val="24"/>
          <w:szCs w:val="24"/>
        </w:rPr>
        <w:t>reporting</w:t>
      </w:r>
      <w:r w:rsidR="00C34BF3" w:rsidRPr="00B673FB">
        <w:rPr>
          <w:rFonts w:ascii="Times New Roman" w:hAnsi="Times New Roman"/>
          <w:sz w:val="24"/>
          <w:szCs w:val="24"/>
        </w:rPr>
        <w:t xml:space="preserve"> </w:t>
      </w:r>
      <w:r w:rsidR="00C34BF3">
        <w:rPr>
          <w:rFonts w:ascii="Times New Roman" w:hAnsi="Times New Roman"/>
          <w:b/>
          <w:i/>
          <w:sz w:val="24"/>
          <w:szCs w:val="24"/>
        </w:rPr>
        <w:t>period</w:t>
      </w:r>
      <w:r w:rsidR="00C34BF3" w:rsidRPr="00B673FB">
        <w:rPr>
          <w:rFonts w:ascii="Times New Roman" w:hAnsi="Times New Roman"/>
          <w:sz w:val="24"/>
          <w:szCs w:val="24"/>
        </w:rPr>
        <w:t xml:space="preserve">. For example, if a </w:t>
      </w:r>
      <w:r w:rsidR="00C34BF3" w:rsidRPr="0044201E">
        <w:rPr>
          <w:rFonts w:ascii="Times New Roman" w:hAnsi="Times New Roman"/>
          <w:b/>
          <w:i/>
          <w:sz w:val="24"/>
          <w:szCs w:val="24"/>
        </w:rPr>
        <w:t>loan</w:t>
      </w:r>
      <w:r w:rsidR="00C34BF3" w:rsidRPr="00B673FB">
        <w:rPr>
          <w:rFonts w:ascii="Times New Roman" w:hAnsi="Times New Roman"/>
          <w:sz w:val="24"/>
          <w:szCs w:val="24"/>
        </w:rPr>
        <w:t xml:space="preserve"> was originally classified as having a </w:t>
      </w:r>
      <w:r w:rsidR="00C34BF3" w:rsidRPr="00B673FB">
        <w:rPr>
          <w:rFonts w:ascii="Times New Roman" w:hAnsi="Times New Roman"/>
          <w:b/>
          <w:i/>
          <w:sz w:val="24"/>
          <w:szCs w:val="24"/>
        </w:rPr>
        <w:t>fixed interest rate</w:t>
      </w:r>
      <w:r w:rsidR="00C34BF3" w:rsidRPr="00B673FB">
        <w:rPr>
          <w:rFonts w:ascii="Times New Roman" w:hAnsi="Times New Roman"/>
          <w:sz w:val="24"/>
          <w:szCs w:val="24"/>
        </w:rPr>
        <w:t xml:space="preserve"> but now has a </w:t>
      </w:r>
      <w:r w:rsidR="00C34BF3" w:rsidRPr="00B673FB">
        <w:rPr>
          <w:rFonts w:ascii="Times New Roman" w:hAnsi="Times New Roman"/>
          <w:b/>
          <w:i/>
          <w:sz w:val="24"/>
          <w:szCs w:val="24"/>
        </w:rPr>
        <w:t>variable interest rate</w:t>
      </w:r>
      <w:r w:rsidR="00C34BF3" w:rsidRPr="00B673FB">
        <w:rPr>
          <w:rFonts w:ascii="Times New Roman" w:hAnsi="Times New Roman"/>
          <w:sz w:val="24"/>
          <w:szCs w:val="24"/>
        </w:rPr>
        <w:t xml:space="preserve"> then report</w:t>
      </w:r>
      <w:r>
        <w:rPr>
          <w:rFonts w:ascii="Times New Roman" w:hAnsi="Times New Roman"/>
          <w:sz w:val="24"/>
          <w:szCs w:val="24"/>
        </w:rPr>
        <w:t xml:space="preserve"> it</w:t>
      </w:r>
      <w:r w:rsidR="00C34BF3" w:rsidRPr="00B673FB">
        <w:rPr>
          <w:rFonts w:ascii="Times New Roman" w:hAnsi="Times New Roman"/>
          <w:sz w:val="24"/>
          <w:szCs w:val="24"/>
        </w:rPr>
        <w:t xml:space="preserve"> as </w:t>
      </w:r>
      <w:r w:rsidR="00C34BF3" w:rsidRPr="00B673FB">
        <w:rPr>
          <w:rFonts w:ascii="Times New Roman" w:hAnsi="Times New Roman"/>
          <w:b/>
          <w:i/>
          <w:sz w:val="24"/>
          <w:szCs w:val="24"/>
        </w:rPr>
        <w:t>variable interest rate</w:t>
      </w:r>
      <w:r w:rsidR="00C34BF3" w:rsidRPr="00B673FB">
        <w:rPr>
          <w:rFonts w:ascii="Times New Roman" w:hAnsi="Times New Roman"/>
          <w:sz w:val="24"/>
          <w:szCs w:val="24"/>
        </w:rPr>
        <w:t xml:space="preserve"> for the current </w:t>
      </w:r>
      <w:r w:rsidR="00C34BF3" w:rsidRPr="00400543">
        <w:rPr>
          <w:rFonts w:ascii="Times New Roman" w:hAnsi="Times New Roman"/>
          <w:b/>
          <w:i/>
          <w:sz w:val="24"/>
          <w:szCs w:val="24"/>
        </w:rPr>
        <w:t>reporting period</w:t>
      </w:r>
      <w:r w:rsidR="00C34BF3" w:rsidRPr="00B673FB">
        <w:rPr>
          <w:rFonts w:ascii="Times New Roman" w:hAnsi="Times New Roman"/>
          <w:sz w:val="24"/>
          <w:szCs w:val="24"/>
        </w:rPr>
        <w:t>.</w:t>
      </w:r>
    </w:p>
    <w:p w14:paraId="68A3D887" w14:textId="77777777" w:rsidR="004639C0" w:rsidRPr="00195B87" w:rsidRDefault="004639C0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Treatment of facilities</w:t>
      </w:r>
    </w:p>
    <w:p w14:paraId="70B6AD8C" w14:textId="77777777" w:rsidR="00B84DAA" w:rsidRDefault="004639C0" w:rsidP="00195B87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5A6C8C">
        <w:rPr>
          <w:rFonts w:ascii="Times New Roman" w:hAnsi="Times New Roman"/>
          <w:sz w:val="24"/>
          <w:szCs w:val="24"/>
        </w:rPr>
        <w:t xml:space="preserve">Where there is a finance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facility</w:t>
      </w:r>
      <w:r w:rsidRPr="005A6C8C">
        <w:rPr>
          <w:rFonts w:ascii="Times New Roman" w:hAnsi="Times New Roman"/>
          <w:sz w:val="24"/>
          <w:szCs w:val="24"/>
        </w:rPr>
        <w:t xml:space="preserve"> with a mix of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 xml:space="preserve">interest rate </w:t>
      </w:r>
      <w:r w:rsidRPr="005A6C8C">
        <w:rPr>
          <w:rFonts w:ascii="Times New Roman" w:hAnsi="Times New Roman"/>
          <w:sz w:val="24"/>
          <w:szCs w:val="24"/>
        </w:rPr>
        <w:t>or repayment types,</w:t>
      </w:r>
      <w:r w:rsidR="00195B87">
        <w:rPr>
          <w:rFonts w:ascii="Times New Roman" w:hAnsi="Times New Roman"/>
          <w:sz w:val="24"/>
          <w:szCs w:val="24"/>
        </w:rPr>
        <w:t xml:space="preserve"> follow the instructions below.</w:t>
      </w:r>
    </w:p>
    <w:p w14:paraId="2B2CD364" w14:textId="77777777" w:rsidR="00B84DAA" w:rsidRDefault="004639C0" w:rsidP="00195B87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5A6C8C">
        <w:rPr>
          <w:rFonts w:ascii="Times New Roman" w:hAnsi="Times New Roman"/>
          <w:sz w:val="24"/>
          <w:szCs w:val="24"/>
        </w:rPr>
        <w:t xml:space="preserve">When reporting on the </w:t>
      </w:r>
      <w:r w:rsidRPr="005A6C8C">
        <w:rPr>
          <w:rFonts w:ascii="Times New Roman" w:hAnsi="Times New Roman"/>
          <w:i/>
          <w:iCs/>
          <w:sz w:val="24"/>
          <w:szCs w:val="24"/>
          <w:u w:val="single"/>
        </w:rPr>
        <w:t>number</w:t>
      </w:r>
      <w:r w:rsidRPr="005A6C8C">
        <w:rPr>
          <w:rFonts w:ascii="Times New Roman" w:hAnsi="Times New Roman"/>
          <w:sz w:val="24"/>
          <w:szCs w:val="24"/>
        </w:rPr>
        <w:t xml:space="preserve"> of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facilities</w:t>
      </w:r>
      <w:r w:rsidRPr="005A6C8C">
        <w:rPr>
          <w:rFonts w:ascii="Times New Roman" w:hAnsi="Times New Roman"/>
          <w:sz w:val="24"/>
          <w:szCs w:val="24"/>
        </w:rPr>
        <w:t xml:space="preserve">, report each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facility</w:t>
      </w:r>
      <w:r w:rsidRPr="005A6C8C">
        <w:rPr>
          <w:rFonts w:ascii="Times New Roman" w:hAnsi="Times New Roman"/>
          <w:sz w:val="24"/>
          <w:szCs w:val="24"/>
        </w:rPr>
        <w:t xml:space="preserve"> once. Where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interest rate</w:t>
      </w:r>
      <w:r w:rsidRPr="005A6C8C">
        <w:rPr>
          <w:rFonts w:ascii="Times New Roman" w:hAnsi="Times New Roman"/>
          <w:sz w:val="24"/>
          <w:szCs w:val="24"/>
        </w:rPr>
        <w:t xml:space="preserve"> types or repayment types are separately identified, report the number of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facilities</w:t>
      </w:r>
      <w:r w:rsidRPr="005A6C8C">
        <w:rPr>
          <w:rFonts w:ascii="Times New Roman" w:hAnsi="Times New Roman"/>
          <w:sz w:val="24"/>
          <w:szCs w:val="24"/>
        </w:rPr>
        <w:t xml:space="preserve"> according to the predominant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interest rate</w:t>
      </w:r>
      <w:r w:rsidRPr="005A6C8C">
        <w:rPr>
          <w:rFonts w:ascii="Times New Roman" w:hAnsi="Times New Roman"/>
          <w:sz w:val="24"/>
          <w:szCs w:val="24"/>
        </w:rPr>
        <w:t xml:space="preserve"> type or repayment type by value. </w:t>
      </w:r>
    </w:p>
    <w:p w14:paraId="71B65CCC" w14:textId="77777777" w:rsidR="00B84DAA" w:rsidRDefault="004639C0" w:rsidP="00195B87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5A6C8C">
        <w:rPr>
          <w:rFonts w:ascii="Times New Roman" w:hAnsi="Times New Roman"/>
          <w:sz w:val="24"/>
          <w:szCs w:val="24"/>
        </w:rPr>
        <w:t xml:space="preserve">When reporting the </w:t>
      </w:r>
      <w:r w:rsidRPr="005A6C8C">
        <w:rPr>
          <w:rFonts w:ascii="Times New Roman" w:hAnsi="Times New Roman"/>
          <w:i/>
          <w:iCs/>
          <w:sz w:val="24"/>
          <w:szCs w:val="24"/>
          <w:u w:val="single"/>
        </w:rPr>
        <w:t>value</w:t>
      </w:r>
      <w:r w:rsidRPr="005A6C8C">
        <w:rPr>
          <w:rFonts w:ascii="Times New Roman" w:hAnsi="Times New Roman"/>
          <w:sz w:val="24"/>
          <w:szCs w:val="24"/>
        </w:rPr>
        <w:t xml:space="preserve"> of finance</w:t>
      </w:r>
      <w:r>
        <w:rPr>
          <w:rFonts w:ascii="Times New Roman" w:hAnsi="Times New Roman"/>
          <w:sz w:val="24"/>
          <w:szCs w:val="24"/>
        </w:rPr>
        <w:t>,</w:t>
      </w:r>
      <w:r w:rsidRPr="005A6C8C">
        <w:rPr>
          <w:rFonts w:ascii="Times New Roman" w:hAnsi="Times New Roman"/>
          <w:sz w:val="24"/>
          <w:szCs w:val="24"/>
        </w:rPr>
        <w:t xml:space="preserve"> apportion across the relevant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 xml:space="preserve">interest rate </w:t>
      </w:r>
      <w:r w:rsidRPr="005A6C8C">
        <w:rPr>
          <w:rFonts w:ascii="Times New Roman" w:hAnsi="Times New Roman"/>
          <w:sz w:val="24"/>
          <w:szCs w:val="24"/>
        </w:rPr>
        <w:t>type and/or repayment type dimensions.</w:t>
      </w:r>
    </w:p>
    <w:p w14:paraId="7C12E429" w14:textId="77777777" w:rsidR="004639C0" w:rsidRPr="002F7D89" w:rsidRDefault="004639C0" w:rsidP="00195B87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8444E6">
        <w:rPr>
          <w:rFonts w:ascii="Times New Roman" w:hAnsi="Times New Roman"/>
          <w:sz w:val="24"/>
          <w:szCs w:val="24"/>
        </w:rPr>
        <w:t xml:space="preserve">When reporting the </w:t>
      </w:r>
      <w:r>
        <w:rPr>
          <w:rFonts w:ascii="Times New Roman" w:hAnsi="Times New Roman"/>
          <w:b/>
          <w:i/>
          <w:sz w:val="24"/>
          <w:szCs w:val="24"/>
        </w:rPr>
        <w:t xml:space="preserve">weighted average </w:t>
      </w:r>
      <w:r w:rsidRPr="008444E6">
        <w:rPr>
          <w:rFonts w:ascii="Times New Roman" w:hAnsi="Times New Roman"/>
          <w:b/>
          <w:i/>
          <w:sz w:val="24"/>
          <w:szCs w:val="24"/>
        </w:rPr>
        <w:t>interest rate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444E6">
        <w:rPr>
          <w:rFonts w:ascii="Times New Roman" w:hAnsi="Times New Roman"/>
          <w:sz w:val="24"/>
          <w:szCs w:val="24"/>
        </w:rPr>
        <w:t xml:space="preserve">weight each </w:t>
      </w:r>
      <w:r w:rsidRPr="00D45BCD">
        <w:rPr>
          <w:rFonts w:ascii="Times New Roman" w:hAnsi="Times New Roman"/>
          <w:b/>
          <w:i/>
          <w:sz w:val="24"/>
          <w:szCs w:val="24"/>
        </w:rPr>
        <w:t>interest rate</w:t>
      </w:r>
      <w:r w:rsidRPr="008444E6">
        <w:rPr>
          <w:rFonts w:ascii="Times New Roman" w:hAnsi="Times New Roman"/>
          <w:sz w:val="24"/>
          <w:szCs w:val="24"/>
        </w:rPr>
        <w:t xml:space="preserve"> by its corresponding balance outstanding.  </w:t>
      </w:r>
    </w:p>
    <w:p w14:paraId="7BC7E204" w14:textId="77777777" w:rsidR="005D10D4" w:rsidRPr="00195B87" w:rsidRDefault="005D10D4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Values</w:t>
      </w:r>
    </w:p>
    <w:p w14:paraId="3E36ADA9" w14:textId="77777777" w:rsidR="005D10D4" w:rsidRDefault="005D10D4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E7D94">
        <w:rPr>
          <w:rFonts w:ascii="Times New Roman" w:hAnsi="Times New Roman"/>
          <w:sz w:val="24"/>
          <w:szCs w:val="24"/>
        </w:rPr>
        <w:t>Unless otherwise specifically stated, information reported on this form</w:t>
      </w:r>
      <w:r w:rsidR="00162B96">
        <w:rPr>
          <w:rFonts w:ascii="Times New Roman" w:hAnsi="Times New Roman"/>
          <w:sz w:val="24"/>
          <w:szCs w:val="24"/>
        </w:rPr>
        <w:t xml:space="preserve"> </w:t>
      </w:r>
      <w:r w:rsidR="00FE0825">
        <w:rPr>
          <w:rFonts w:ascii="Times New Roman" w:hAnsi="Times New Roman"/>
          <w:sz w:val="24"/>
          <w:szCs w:val="24"/>
        </w:rPr>
        <w:t xml:space="preserve">must </w:t>
      </w:r>
      <w:r w:rsidR="00162B96">
        <w:rPr>
          <w:rFonts w:ascii="Times New Roman" w:hAnsi="Times New Roman"/>
          <w:sz w:val="24"/>
          <w:szCs w:val="24"/>
        </w:rPr>
        <w:t>comply with Australian A</w:t>
      </w:r>
      <w:r w:rsidRPr="00EE7D94">
        <w:rPr>
          <w:rFonts w:ascii="Times New Roman" w:hAnsi="Times New Roman"/>
          <w:sz w:val="24"/>
          <w:szCs w:val="24"/>
        </w:rPr>
        <w:t xml:space="preserve">ccounting </w:t>
      </w:r>
      <w:r w:rsidR="00162B96">
        <w:rPr>
          <w:rFonts w:ascii="Times New Roman" w:hAnsi="Times New Roman"/>
          <w:sz w:val="24"/>
          <w:szCs w:val="24"/>
        </w:rPr>
        <w:t>S</w:t>
      </w:r>
      <w:r w:rsidRPr="00EE7D94">
        <w:rPr>
          <w:rFonts w:ascii="Times New Roman" w:hAnsi="Times New Roman"/>
          <w:sz w:val="24"/>
          <w:szCs w:val="24"/>
        </w:rPr>
        <w:t xml:space="preserve">tandards. </w:t>
      </w:r>
    </w:p>
    <w:p w14:paraId="52B11020" w14:textId="77777777" w:rsidR="005D10D4" w:rsidRDefault="005D10D4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8157AE">
        <w:rPr>
          <w:rFonts w:ascii="Times New Roman" w:hAnsi="Times New Roman"/>
          <w:sz w:val="24"/>
          <w:szCs w:val="24"/>
        </w:rPr>
        <w:t xml:space="preserve">Report monetary amounts on </w:t>
      </w:r>
      <w:r w:rsidR="00162B96">
        <w:rPr>
          <w:rFonts w:ascii="Times New Roman" w:hAnsi="Times New Roman"/>
          <w:sz w:val="24"/>
          <w:szCs w:val="24"/>
        </w:rPr>
        <w:t>ARF </w:t>
      </w:r>
      <w:r w:rsidRPr="00162B96">
        <w:rPr>
          <w:rFonts w:ascii="Times New Roman" w:hAnsi="Times New Roman"/>
          <w:sz w:val="24"/>
          <w:szCs w:val="24"/>
        </w:rPr>
        <w:t>746.0</w:t>
      </w:r>
      <w:r w:rsidR="001F7F08">
        <w:rPr>
          <w:rFonts w:ascii="Times New Roman" w:hAnsi="Times New Roman"/>
          <w:sz w:val="24"/>
          <w:szCs w:val="24"/>
        </w:rPr>
        <w:t>A</w:t>
      </w:r>
      <w:r w:rsidRPr="00162B96">
        <w:rPr>
          <w:rFonts w:ascii="Times New Roman" w:hAnsi="Times New Roman"/>
          <w:sz w:val="24"/>
          <w:szCs w:val="24"/>
        </w:rPr>
        <w:t xml:space="preserve"> </w:t>
      </w:r>
      <w:r w:rsidRPr="008157AE">
        <w:rPr>
          <w:rFonts w:ascii="Times New Roman" w:hAnsi="Times New Roman"/>
          <w:sz w:val="24"/>
          <w:szCs w:val="24"/>
        </w:rPr>
        <w:t xml:space="preserve">in Australian dollars or the Australian dollar equivalent of the foreign currency. </w:t>
      </w:r>
      <w:r w:rsidR="00555D5D">
        <w:rPr>
          <w:rFonts w:ascii="Times New Roman" w:hAnsi="Times New Roman"/>
          <w:sz w:val="24"/>
          <w:szCs w:val="24"/>
        </w:rPr>
        <w:t>Convert a</w:t>
      </w:r>
      <w:r w:rsidRPr="00EE7D94">
        <w:rPr>
          <w:rFonts w:ascii="Times New Roman" w:hAnsi="Times New Roman"/>
          <w:sz w:val="24"/>
          <w:szCs w:val="24"/>
        </w:rPr>
        <w:t xml:space="preserve">mounts denominated in foreign currency to AUD in accordance with </w:t>
      </w:r>
      <w:r w:rsidR="00162B96">
        <w:rPr>
          <w:rFonts w:ascii="Times New Roman" w:hAnsi="Times New Roman"/>
          <w:i/>
          <w:iCs/>
          <w:sz w:val="24"/>
          <w:szCs w:val="24"/>
        </w:rPr>
        <w:t>AASB </w:t>
      </w:r>
      <w:r w:rsidRPr="00EE7D94">
        <w:rPr>
          <w:rFonts w:ascii="Times New Roman" w:hAnsi="Times New Roman"/>
          <w:i/>
          <w:iCs/>
          <w:sz w:val="24"/>
          <w:szCs w:val="24"/>
        </w:rPr>
        <w:t xml:space="preserve">121 The Effects of Changes in Foreign Exchange Rates </w:t>
      </w:r>
      <w:r w:rsidRPr="00EE7D94">
        <w:rPr>
          <w:rFonts w:ascii="Times New Roman" w:hAnsi="Times New Roman"/>
          <w:sz w:val="24"/>
          <w:szCs w:val="24"/>
        </w:rPr>
        <w:t>(</w:t>
      </w:r>
      <w:r w:rsidR="00162B96">
        <w:rPr>
          <w:rFonts w:ascii="Times New Roman" w:hAnsi="Times New Roman"/>
          <w:bCs/>
          <w:sz w:val="24"/>
          <w:szCs w:val="24"/>
        </w:rPr>
        <w:t>AASB </w:t>
      </w:r>
      <w:r w:rsidRPr="00162B96">
        <w:rPr>
          <w:rFonts w:ascii="Times New Roman" w:hAnsi="Times New Roman"/>
          <w:bCs/>
          <w:sz w:val="24"/>
          <w:szCs w:val="24"/>
        </w:rPr>
        <w:t>121</w:t>
      </w:r>
      <w:r w:rsidRPr="00EE7D94">
        <w:rPr>
          <w:rFonts w:ascii="Times New Roman" w:hAnsi="Times New Roman"/>
          <w:sz w:val="24"/>
          <w:szCs w:val="24"/>
        </w:rPr>
        <w:t xml:space="preserve">). </w:t>
      </w:r>
    </w:p>
    <w:p w14:paraId="6DC46C65" w14:textId="77777777" w:rsidR="005D10D4" w:rsidRDefault="00E05C2D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5D10D4">
        <w:rPr>
          <w:rFonts w:ascii="Times New Roman" w:hAnsi="Times New Roman"/>
          <w:sz w:val="24"/>
          <w:szCs w:val="24"/>
        </w:rPr>
        <w:t>alues</w:t>
      </w:r>
      <w:r w:rsidR="005D10D4" w:rsidRPr="00AB4984">
        <w:rPr>
          <w:rFonts w:ascii="Times New Roman" w:hAnsi="Times New Roman"/>
          <w:sz w:val="24"/>
          <w:szCs w:val="24"/>
        </w:rPr>
        <w:t xml:space="preserve"> on </w:t>
      </w:r>
      <w:r w:rsidR="00162B96">
        <w:rPr>
          <w:rFonts w:ascii="Times New Roman" w:hAnsi="Times New Roman"/>
          <w:sz w:val="24"/>
          <w:szCs w:val="24"/>
        </w:rPr>
        <w:t>ARF </w:t>
      </w:r>
      <w:r w:rsidR="005D10D4" w:rsidRPr="00162B96">
        <w:rPr>
          <w:rFonts w:ascii="Times New Roman" w:hAnsi="Times New Roman"/>
          <w:sz w:val="24"/>
          <w:szCs w:val="24"/>
        </w:rPr>
        <w:t>746.0</w:t>
      </w:r>
      <w:r w:rsidR="001F7F08">
        <w:rPr>
          <w:rFonts w:ascii="Times New Roman" w:hAnsi="Times New Roman"/>
          <w:sz w:val="24"/>
          <w:szCs w:val="24"/>
        </w:rPr>
        <w:t>A</w:t>
      </w:r>
      <w:r w:rsidR="005D10D4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5D10D4" w:rsidRPr="00AB4984">
        <w:rPr>
          <w:rFonts w:ascii="Times New Roman" w:hAnsi="Times New Roman"/>
          <w:sz w:val="24"/>
          <w:szCs w:val="24"/>
        </w:rPr>
        <w:t xml:space="preserve">as </w:t>
      </w:r>
      <w:r w:rsidR="00727543">
        <w:rPr>
          <w:rFonts w:ascii="Times New Roman" w:hAnsi="Times New Roman"/>
          <w:sz w:val="24"/>
          <w:szCs w:val="24"/>
        </w:rPr>
        <w:t>whole dollars</w:t>
      </w:r>
      <w:r w:rsidR="005D10D4" w:rsidRPr="00AB4984">
        <w:rPr>
          <w:rFonts w:ascii="Times New Roman" w:hAnsi="Times New Roman"/>
          <w:sz w:val="24"/>
          <w:szCs w:val="24"/>
        </w:rPr>
        <w:t xml:space="preserve">. </w:t>
      </w:r>
    </w:p>
    <w:p w14:paraId="237F578E" w14:textId="77777777" w:rsidR="005D10D4" w:rsidRPr="008F65CA" w:rsidRDefault="005D10D4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Numbers</w:t>
      </w:r>
    </w:p>
    <w:p w14:paraId="674E959C" w14:textId="77777777" w:rsidR="005D10D4" w:rsidRDefault="00E05C2D" w:rsidP="00195B87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n</w:t>
      </w:r>
      <w:r w:rsidR="005D10D4">
        <w:rPr>
          <w:rFonts w:ascii="Times New Roman" w:hAnsi="Times New Roman"/>
          <w:sz w:val="24"/>
          <w:szCs w:val="24"/>
        </w:rPr>
        <w:t>umbers</w:t>
      </w:r>
      <w:r w:rsidR="005D10D4" w:rsidRPr="00AB4984">
        <w:rPr>
          <w:rFonts w:ascii="Times New Roman" w:hAnsi="Times New Roman"/>
          <w:sz w:val="24"/>
          <w:szCs w:val="24"/>
        </w:rPr>
        <w:t xml:space="preserve"> on </w:t>
      </w:r>
      <w:r w:rsidR="00162B96">
        <w:rPr>
          <w:rFonts w:ascii="Times New Roman" w:hAnsi="Times New Roman"/>
          <w:sz w:val="24"/>
          <w:szCs w:val="24"/>
        </w:rPr>
        <w:t>ARF </w:t>
      </w:r>
      <w:r w:rsidR="005D10D4" w:rsidRPr="00162B96">
        <w:rPr>
          <w:rFonts w:ascii="Times New Roman" w:hAnsi="Times New Roman"/>
          <w:sz w:val="24"/>
          <w:szCs w:val="24"/>
        </w:rPr>
        <w:t>746.0</w:t>
      </w:r>
      <w:r w:rsidR="001F7F08">
        <w:rPr>
          <w:rFonts w:ascii="Times New Roman" w:hAnsi="Times New Roman"/>
          <w:sz w:val="24"/>
          <w:szCs w:val="24"/>
        </w:rPr>
        <w:t>A</w:t>
      </w:r>
      <w:r w:rsidR="005D10D4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5D10D4">
        <w:rPr>
          <w:rFonts w:ascii="Times New Roman" w:hAnsi="Times New Roman"/>
          <w:sz w:val="24"/>
          <w:szCs w:val="24"/>
        </w:rPr>
        <w:t xml:space="preserve">unscaled, </w:t>
      </w:r>
      <w:r w:rsidR="005D10D4" w:rsidRPr="00AB4984">
        <w:rPr>
          <w:rFonts w:ascii="Times New Roman" w:hAnsi="Times New Roman"/>
          <w:sz w:val="24"/>
          <w:szCs w:val="24"/>
        </w:rPr>
        <w:t xml:space="preserve">as </w:t>
      </w:r>
      <w:r w:rsidR="005D10D4">
        <w:rPr>
          <w:rFonts w:ascii="Times New Roman" w:hAnsi="Times New Roman"/>
          <w:sz w:val="24"/>
          <w:szCs w:val="24"/>
        </w:rPr>
        <w:t>whole numbers</w:t>
      </w:r>
      <w:r w:rsidR="005D10D4" w:rsidRPr="00AB4984">
        <w:rPr>
          <w:rFonts w:ascii="Times New Roman" w:hAnsi="Times New Roman"/>
          <w:sz w:val="24"/>
          <w:szCs w:val="24"/>
        </w:rPr>
        <w:t xml:space="preserve"> for </w:t>
      </w:r>
      <w:r w:rsidR="005D10D4" w:rsidRPr="00985704">
        <w:rPr>
          <w:rFonts w:ascii="Times New Roman" w:hAnsi="Times New Roman"/>
          <w:b/>
          <w:i/>
          <w:sz w:val="24"/>
          <w:szCs w:val="24"/>
        </w:rPr>
        <w:t>ADIs</w:t>
      </w:r>
      <w:r w:rsidR="005D10D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D10D4">
        <w:rPr>
          <w:rFonts w:ascii="Times New Roman" w:hAnsi="Times New Roman"/>
          <w:sz w:val="24"/>
          <w:szCs w:val="24"/>
        </w:rPr>
        <w:t xml:space="preserve">and </w:t>
      </w:r>
      <w:r w:rsidR="005D10D4" w:rsidRPr="00AB4984">
        <w:rPr>
          <w:rFonts w:ascii="Times New Roman" w:hAnsi="Times New Roman"/>
          <w:b/>
          <w:i/>
          <w:sz w:val="24"/>
          <w:szCs w:val="24"/>
        </w:rPr>
        <w:t>RFCs</w:t>
      </w:r>
      <w:r w:rsidR="005D10D4">
        <w:rPr>
          <w:rFonts w:ascii="Times New Roman" w:hAnsi="Times New Roman"/>
          <w:sz w:val="24"/>
          <w:szCs w:val="24"/>
        </w:rPr>
        <w:t xml:space="preserve">. </w:t>
      </w:r>
    </w:p>
    <w:p w14:paraId="4CCE7643" w14:textId="77777777" w:rsidR="005D10D4" w:rsidRPr="00195B87" w:rsidRDefault="005D10D4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Interest rates</w:t>
      </w:r>
    </w:p>
    <w:p w14:paraId="279BB418" w14:textId="77777777" w:rsidR="005D10D4" w:rsidRPr="00195B87" w:rsidRDefault="00162B96" w:rsidP="00195B87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85704">
        <w:rPr>
          <w:rFonts w:ascii="Times New Roman" w:hAnsi="Times New Roman"/>
          <w:b/>
          <w:i/>
          <w:sz w:val="24"/>
          <w:szCs w:val="24"/>
        </w:rPr>
        <w:t>ADIs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RFCs</w:t>
      </w:r>
      <w:r>
        <w:rPr>
          <w:rFonts w:ascii="Times New Roman" w:hAnsi="Times New Roman"/>
          <w:sz w:val="24"/>
        </w:rPr>
        <w:t xml:space="preserve"> </w:t>
      </w:r>
      <w:r w:rsidR="005D10D4">
        <w:rPr>
          <w:rFonts w:ascii="Times New Roman" w:hAnsi="Times New Roman"/>
          <w:sz w:val="24"/>
        </w:rPr>
        <w:t xml:space="preserve">are required to report contractual </w:t>
      </w:r>
      <w:r w:rsidR="005D10D4" w:rsidRPr="00162B96">
        <w:rPr>
          <w:rFonts w:ascii="Times New Roman" w:hAnsi="Times New Roman"/>
          <w:b/>
          <w:i/>
          <w:sz w:val="24"/>
        </w:rPr>
        <w:t>interest rates</w:t>
      </w:r>
      <w:r w:rsidR="005D10D4" w:rsidRPr="004D638D">
        <w:rPr>
          <w:rFonts w:ascii="Times New Roman" w:hAnsi="Times New Roman"/>
          <w:sz w:val="24"/>
        </w:rPr>
        <w:t xml:space="preserve">. </w:t>
      </w:r>
      <w:r w:rsidR="00FE0825">
        <w:rPr>
          <w:rFonts w:ascii="Times New Roman" w:hAnsi="Times New Roman"/>
          <w:bCs/>
          <w:sz w:val="24"/>
          <w:szCs w:val="24"/>
        </w:rPr>
        <w:t xml:space="preserve">Report </w:t>
      </w:r>
      <w:r w:rsidR="00FE0825">
        <w:rPr>
          <w:rFonts w:ascii="Times New Roman" w:hAnsi="Times New Roman"/>
          <w:b/>
          <w:bCs/>
          <w:i/>
          <w:sz w:val="24"/>
          <w:szCs w:val="24"/>
        </w:rPr>
        <w:t>i</w:t>
      </w:r>
      <w:r w:rsidR="005D10D4" w:rsidRPr="00162B96">
        <w:rPr>
          <w:rFonts w:ascii="Times New Roman" w:hAnsi="Times New Roman"/>
          <w:b/>
          <w:bCs/>
          <w:i/>
          <w:sz w:val="24"/>
          <w:szCs w:val="24"/>
        </w:rPr>
        <w:t>nterest rates</w:t>
      </w:r>
      <w:r w:rsidR="005D10D4">
        <w:rPr>
          <w:rFonts w:ascii="Times New Roman" w:hAnsi="Times New Roman"/>
          <w:bCs/>
          <w:sz w:val="24"/>
          <w:szCs w:val="24"/>
        </w:rPr>
        <w:t xml:space="preserve"> </w:t>
      </w:r>
      <w:r w:rsidR="005D10D4">
        <w:rPr>
          <w:rFonts w:ascii="Times New Roman" w:hAnsi="Times New Roman"/>
          <w:sz w:val="24"/>
          <w:szCs w:val="24"/>
        </w:rPr>
        <w:t xml:space="preserve">as an annualised percentage rate </w:t>
      </w:r>
      <w:r w:rsidR="00BB41E9">
        <w:rPr>
          <w:rFonts w:ascii="Times New Roman" w:hAnsi="Times New Roman"/>
          <w:sz w:val="24"/>
          <w:szCs w:val="24"/>
        </w:rPr>
        <w:t xml:space="preserve">(on a 365 days per year basis) </w:t>
      </w:r>
      <w:r w:rsidR="005D10D4">
        <w:rPr>
          <w:rFonts w:ascii="Times New Roman" w:hAnsi="Times New Roman"/>
          <w:sz w:val="24"/>
          <w:szCs w:val="24"/>
        </w:rPr>
        <w:t>to two decimal places.</w:t>
      </w:r>
    </w:p>
    <w:p w14:paraId="1B58C8B3" w14:textId="77777777" w:rsidR="005D10D4" w:rsidRPr="00195B87" w:rsidRDefault="00162B96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</w:rPr>
      </w:pPr>
      <w:r w:rsidRPr="004D638D">
        <w:rPr>
          <w:rFonts w:ascii="Times New Roman" w:hAnsi="Times New Roman"/>
          <w:sz w:val="24"/>
        </w:rPr>
        <w:t xml:space="preserve">Refer to the </w:t>
      </w:r>
      <w:r w:rsidRPr="004D638D">
        <w:rPr>
          <w:rFonts w:ascii="Times New Roman" w:hAnsi="Times New Roman"/>
          <w:b/>
          <w:i/>
          <w:sz w:val="24"/>
        </w:rPr>
        <w:t xml:space="preserve">interest rates </w:t>
      </w:r>
      <w:r w:rsidRPr="004D638D">
        <w:rPr>
          <w:rFonts w:ascii="Times New Roman" w:hAnsi="Times New Roman"/>
          <w:sz w:val="24"/>
        </w:rPr>
        <w:t xml:space="preserve">definition for further </w:t>
      </w:r>
      <w:r w:rsidR="00007926">
        <w:rPr>
          <w:rFonts w:ascii="Times New Roman" w:hAnsi="Times New Roman"/>
          <w:sz w:val="24"/>
        </w:rPr>
        <w:t xml:space="preserve">guidance </w:t>
      </w:r>
      <w:r>
        <w:rPr>
          <w:rFonts w:ascii="Times New Roman" w:hAnsi="Times New Roman"/>
          <w:sz w:val="24"/>
        </w:rPr>
        <w:t>(ARS 701.0)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3818358C" w14:textId="77777777" w:rsidR="005D10D4" w:rsidRPr="00195B87" w:rsidRDefault="005D10D4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Cost of funds and margin</w:t>
      </w:r>
    </w:p>
    <w:p w14:paraId="13CB1062" w14:textId="77777777" w:rsidR="003710F8" w:rsidRPr="00195B87" w:rsidRDefault="005D10D4" w:rsidP="00195B87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5F0B4C">
        <w:rPr>
          <w:rFonts w:ascii="Times New Roman" w:hAnsi="Times New Roman"/>
          <w:b/>
          <w:bCs/>
          <w:i/>
          <w:sz w:val="24"/>
          <w:szCs w:val="24"/>
        </w:rPr>
        <w:t>Cost of funds</w:t>
      </w:r>
      <w:r>
        <w:rPr>
          <w:rFonts w:ascii="Times New Roman" w:hAnsi="Times New Roman"/>
          <w:bCs/>
          <w:sz w:val="24"/>
          <w:szCs w:val="24"/>
        </w:rPr>
        <w:t xml:space="preserve"> and </w:t>
      </w:r>
      <w:r w:rsidRPr="005F0B4C">
        <w:rPr>
          <w:rFonts w:ascii="Times New Roman" w:hAnsi="Times New Roman"/>
          <w:b/>
          <w:bCs/>
          <w:i/>
          <w:sz w:val="24"/>
          <w:szCs w:val="24"/>
        </w:rPr>
        <w:t>margin</w:t>
      </w:r>
      <w:r>
        <w:rPr>
          <w:rFonts w:ascii="Times New Roman" w:hAnsi="Times New Roman"/>
          <w:bCs/>
          <w:sz w:val="24"/>
          <w:szCs w:val="24"/>
        </w:rPr>
        <w:t xml:space="preserve"> items are to be reported </w:t>
      </w:r>
      <w:r>
        <w:rPr>
          <w:rFonts w:ascii="Times New Roman" w:hAnsi="Times New Roman"/>
          <w:sz w:val="24"/>
          <w:szCs w:val="24"/>
        </w:rPr>
        <w:t>as an annualised percentage rate to two decimal places.</w:t>
      </w:r>
    </w:p>
    <w:p w14:paraId="70402EE1" w14:textId="77777777" w:rsidR="00162B96" w:rsidRPr="00195B87" w:rsidRDefault="004639C0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lastRenderedPageBreak/>
        <w:t>Standard Business Reporting (SBR)</w:t>
      </w:r>
    </w:p>
    <w:p w14:paraId="69535F2D" w14:textId="77777777" w:rsidR="001A5C38" w:rsidRDefault="00162B96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items on ARF </w:t>
      </w:r>
      <w:r w:rsidRPr="009677E1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>6</w:t>
      </w:r>
      <w:r w:rsidRPr="009677E1">
        <w:rPr>
          <w:rFonts w:ascii="Times New Roman" w:hAnsi="Times New Roman"/>
          <w:sz w:val="24"/>
          <w:szCs w:val="24"/>
        </w:rPr>
        <w:t>.0</w:t>
      </w:r>
      <w:r w:rsidR="001F7F0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accounting type of debit (assets). </w:t>
      </w:r>
      <w:r w:rsidRPr="009677E1">
        <w:rPr>
          <w:rFonts w:ascii="Times New Roman" w:hAnsi="Times New Roman"/>
          <w:sz w:val="24"/>
          <w:szCs w:val="24"/>
        </w:rPr>
        <w:t xml:space="preserve">The accounting type (i.e. credit or debit) </w:t>
      </w:r>
      <w:r>
        <w:rPr>
          <w:rFonts w:ascii="Times New Roman" w:hAnsi="Times New Roman"/>
          <w:sz w:val="24"/>
          <w:szCs w:val="24"/>
        </w:rPr>
        <w:t>applies to all</w:t>
      </w:r>
      <w:r w:rsidRPr="009677E1">
        <w:rPr>
          <w:rFonts w:ascii="Times New Roman" w:hAnsi="Times New Roman"/>
          <w:sz w:val="24"/>
          <w:szCs w:val="24"/>
        </w:rPr>
        <w:t xml:space="preserve"> monetary items and represents the natural accounting </w:t>
      </w:r>
      <w:r w:rsidR="004639C0">
        <w:rPr>
          <w:rFonts w:ascii="Times New Roman" w:hAnsi="Times New Roman"/>
          <w:sz w:val="24"/>
          <w:szCs w:val="24"/>
        </w:rPr>
        <w:t>type</w:t>
      </w:r>
      <w:r w:rsidRPr="009677E1">
        <w:rPr>
          <w:rFonts w:ascii="Times New Roman" w:hAnsi="Times New Roman"/>
          <w:sz w:val="24"/>
          <w:szCs w:val="24"/>
        </w:rPr>
        <w:t xml:space="preserve"> of the item collected.</w:t>
      </w:r>
    </w:p>
    <w:p w14:paraId="3E7741DA" w14:textId="77777777" w:rsidR="00401EFB" w:rsidRPr="00AB4984" w:rsidRDefault="00B95FF0" w:rsidP="00195B87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 w:rsidR="00882B31">
        <w:rPr>
          <w:rFonts w:ascii="Arial" w:hAnsi="Arial" w:cs="Arial"/>
          <w:b/>
          <w:sz w:val="32"/>
          <w:szCs w:val="32"/>
        </w:rPr>
        <w:t xml:space="preserve"> </w:t>
      </w:r>
    </w:p>
    <w:p w14:paraId="00260F62" w14:textId="77777777" w:rsidR="00827675" w:rsidRPr="00AB4984" w:rsidRDefault="00B8228B" w:rsidP="00195B87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Terms highlighted in </w:t>
      </w:r>
      <w:r w:rsidRPr="00AB4984">
        <w:rPr>
          <w:rFonts w:ascii="Times New Roman" w:hAnsi="Times New Roman"/>
          <w:b/>
          <w:i/>
          <w:sz w:val="24"/>
          <w:szCs w:val="24"/>
        </w:rPr>
        <w:t>bold italics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3F7851">
        <w:rPr>
          <w:rFonts w:ascii="Times New Roman" w:hAnsi="Times New Roman"/>
          <w:sz w:val="24"/>
          <w:szCs w:val="24"/>
        </w:rPr>
        <w:t>as defined</w:t>
      </w:r>
      <w:r w:rsidRPr="00AB4984">
        <w:rPr>
          <w:rFonts w:ascii="Times New Roman" w:hAnsi="Times New Roman"/>
          <w:sz w:val="24"/>
          <w:szCs w:val="24"/>
        </w:rPr>
        <w:t xml:space="preserve"> in </w:t>
      </w:r>
      <w:r w:rsidR="00717132" w:rsidRPr="00400543">
        <w:rPr>
          <w:rFonts w:ascii="Times New Roman" w:hAnsi="Times New Roman"/>
          <w:sz w:val="24"/>
          <w:szCs w:val="24"/>
        </w:rPr>
        <w:t>ARS</w:t>
      </w:r>
      <w:r w:rsidR="00717132">
        <w:rPr>
          <w:rFonts w:ascii="Times New Roman" w:hAnsi="Times New Roman"/>
          <w:sz w:val="24"/>
          <w:szCs w:val="24"/>
        </w:rPr>
        <w:t> </w:t>
      </w:r>
      <w:r w:rsidR="00717132" w:rsidRPr="00400543">
        <w:rPr>
          <w:rFonts w:ascii="Times New Roman" w:hAnsi="Times New Roman"/>
          <w:sz w:val="24"/>
          <w:szCs w:val="24"/>
        </w:rPr>
        <w:t>701.0</w:t>
      </w:r>
      <w:r w:rsidR="000952DD" w:rsidRPr="00AB4984">
        <w:rPr>
          <w:rFonts w:ascii="Times New Roman" w:hAnsi="Times New Roman"/>
          <w:sz w:val="24"/>
          <w:szCs w:val="24"/>
        </w:rPr>
        <w:t>.</w:t>
      </w:r>
    </w:p>
    <w:p w14:paraId="4F28C525" w14:textId="77777777" w:rsidR="000952DD" w:rsidRPr="00AB4984" w:rsidRDefault="00827675" w:rsidP="00195B87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All derived fields in the form are</w:t>
      </w:r>
      <w:r w:rsidR="0088018D" w:rsidRPr="00AB4984">
        <w:rPr>
          <w:rFonts w:ascii="Times New Roman" w:hAnsi="Times New Roman"/>
          <w:sz w:val="24"/>
          <w:szCs w:val="24"/>
        </w:rPr>
        <w:t xml:space="preserve"> shaded in grey </w:t>
      </w:r>
      <w:r w:rsidR="001A5C38">
        <w:rPr>
          <w:rFonts w:ascii="Times New Roman" w:hAnsi="Times New Roman"/>
          <w:sz w:val="24"/>
          <w:szCs w:val="24"/>
        </w:rPr>
        <w:t xml:space="preserve">and </w:t>
      </w:r>
      <w:r w:rsidR="0088018D" w:rsidRPr="00AB4984">
        <w:rPr>
          <w:rFonts w:ascii="Times New Roman" w:hAnsi="Times New Roman"/>
          <w:sz w:val="24"/>
          <w:szCs w:val="24"/>
        </w:rPr>
        <w:t xml:space="preserve">are </w:t>
      </w:r>
      <w:r w:rsidRPr="00AB4984">
        <w:rPr>
          <w:rFonts w:ascii="Times New Roman" w:hAnsi="Times New Roman"/>
          <w:sz w:val="24"/>
          <w:szCs w:val="24"/>
        </w:rPr>
        <w:t xml:space="preserve">explained </w:t>
      </w:r>
      <w:r w:rsidR="00BB17AE" w:rsidRPr="00AB4984">
        <w:rPr>
          <w:rFonts w:ascii="Times New Roman" w:hAnsi="Times New Roman"/>
          <w:sz w:val="24"/>
          <w:szCs w:val="24"/>
        </w:rPr>
        <w:t xml:space="preserve">in </w:t>
      </w:r>
      <w:r w:rsidRPr="00AB4984">
        <w:rPr>
          <w:rFonts w:ascii="Times New Roman" w:hAnsi="Times New Roman"/>
          <w:sz w:val="24"/>
          <w:szCs w:val="24"/>
        </w:rPr>
        <w:t xml:space="preserve">words </w:t>
      </w:r>
      <w:r w:rsidR="00BB17AE" w:rsidRPr="00AB4984">
        <w:rPr>
          <w:rFonts w:ascii="Times New Roman" w:hAnsi="Times New Roman"/>
          <w:sz w:val="24"/>
          <w:szCs w:val="24"/>
        </w:rPr>
        <w:t>as a</w:t>
      </w:r>
      <w:r w:rsidRPr="00AB4984">
        <w:rPr>
          <w:rFonts w:ascii="Times New Roman" w:hAnsi="Times New Roman"/>
          <w:sz w:val="24"/>
          <w:szCs w:val="24"/>
        </w:rPr>
        <w:t xml:space="preserve"> mathematical</w:t>
      </w:r>
      <w:r w:rsidR="00BB17AE" w:rsidRPr="00AB4984">
        <w:rPr>
          <w:rFonts w:ascii="Times New Roman" w:hAnsi="Times New Roman"/>
          <w:sz w:val="24"/>
          <w:szCs w:val="24"/>
        </w:rPr>
        <w:t xml:space="preserve"> expression </w:t>
      </w:r>
      <w:r w:rsidRPr="00AB4984">
        <w:rPr>
          <w:rFonts w:ascii="Times New Roman" w:hAnsi="Times New Roman"/>
          <w:sz w:val="24"/>
          <w:szCs w:val="24"/>
        </w:rPr>
        <w:t>in the</w:t>
      </w:r>
      <w:r w:rsidR="00BB17AE" w:rsidRPr="00AB4984">
        <w:rPr>
          <w:rFonts w:ascii="Times New Roman" w:hAnsi="Times New Roman"/>
          <w:sz w:val="24"/>
          <w:szCs w:val="24"/>
        </w:rPr>
        <w:t>se</w:t>
      </w:r>
      <w:r w:rsidRPr="00AB4984">
        <w:rPr>
          <w:rFonts w:ascii="Times New Roman" w:hAnsi="Times New Roman"/>
          <w:sz w:val="24"/>
          <w:szCs w:val="24"/>
        </w:rPr>
        <w:t xml:space="preserve"> instructions.</w:t>
      </w:r>
      <w:r w:rsidR="000952DD" w:rsidRPr="00AB4984">
        <w:rPr>
          <w:rFonts w:ascii="Times New Roman" w:hAnsi="Times New Roman"/>
          <w:sz w:val="24"/>
          <w:szCs w:val="24"/>
        </w:rPr>
        <w:t xml:space="preserve">  </w:t>
      </w:r>
    </w:p>
    <w:p w14:paraId="6A1FEC2A" w14:textId="77777777" w:rsidR="003D2EFF" w:rsidRDefault="003D2EFF" w:rsidP="00195B87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555D5D">
        <w:rPr>
          <w:rFonts w:ascii="Times New Roman" w:hAnsi="Times New Roman"/>
          <w:sz w:val="24"/>
          <w:szCs w:val="24"/>
        </w:rPr>
        <w:t>must</w:t>
      </w:r>
      <w:r w:rsidR="00555D5D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not be taken as an exhaustive list of items to be included or excluded.  </w:t>
      </w:r>
    </w:p>
    <w:p w14:paraId="65B3F9AC" w14:textId="77777777" w:rsidR="006806F8" w:rsidRPr="00AB4984" w:rsidRDefault="00047C2B" w:rsidP="00195B87">
      <w:pPr>
        <w:keepNext/>
        <w:keepLines/>
        <w:numPr>
          <w:ilvl w:val="0"/>
          <w:numId w:val="3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finance outstanding – by type</w:t>
      </w:r>
    </w:p>
    <w:p w14:paraId="447E2356" w14:textId="77777777" w:rsidR="00033032" w:rsidRPr="00195B87" w:rsidRDefault="00DE7AA3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1 </w:t>
      </w:r>
      <w:r w:rsidR="00FA6A01">
        <w:rPr>
          <w:rFonts w:ascii="Times New Roman" w:hAnsi="Times New Roman"/>
          <w:bCs/>
          <w:sz w:val="24"/>
          <w:szCs w:val="24"/>
        </w:rPr>
        <w:t>collects information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47C2B" w:rsidRPr="00630B7D">
        <w:rPr>
          <w:rFonts w:ascii="Times New Roman" w:hAnsi="Times New Roman"/>
          <w:sz w:val="24"/>
          <w:szCs w:val="24"/>
        </w:rPr>
        <w:t xml:space="preserve">on the stock of </w:t>
      </w:r>
      <w:r w:rsidR="00047C2B" w:rsidRPr="00630B7D">
        <w:rPr>
          <w:rFonts w:ascii="Times New Roman" w:hAnsi="Times New Roman"/>
          <w:b/>
          <w:i/>
          <w:sz w:val="24"/>
          <w:szCs w:val="24"/>
        </w:rPr>
        <w:t>credit outstanding</w:t>
      </w:r>
      <w:r w:rsidR="00047C2B" w:rsidRPr="00630B7D">
        <w:rPr>
          <w:rFonts w:ascii="Times New Roman" w:hAnsi="Times New Roman"/>
          <w:sz w:val="24"/>
          <w:szCs w:val="24"/>
        </w:rPr>
        <w:t xml:space="preserve"> to</w:t>
      </w:r>
      <w:r w:rsidR="00047C2B" w:rsidRPr="00630B7D">
        <w:rPr>
          <w:rFonts w:ascii="Times New Roman" w:hAnsi="Times New Roman"/>
          <w:b/>
          <w:i/>
          <w:sz w:val="24"/>
          <w:szCs w:val="24"/>
        </w:rPr>
        <w:t xml:space="preserve"> households </w:t>
      </w:r>
      <w:r w:rsidR="00047C2B" w:rsidRPr="00630B7D">
        <w:rPr>
          <w:rFonts w:ascii="Times New Roman" w:hAnsi="Times New Roman"/>
          <w:sz w:val="24"/>
          <w:szCs w:val="24"/>
        </w:rPr>
        <w:t xml:space="preserve">for </w:t>
      </w:r>
      <w:r w:rsidR="00047C2B" w:rsidRPr="00630B7D">
        <w:rPr>
          <w:rFonts w:ascii="Times New Roman" w:hAnsi="Times New Roman"/>
          <w:b/>
          <w:i/>
          <w:sz w:val="24"/>
          <w:szCs w:val="24"/>
        </w:rPr>
        <w:t>personal</w:t>
      </w:r>
      <w:r w:rsidR="00047C2B" w:rsidRPr="00630B7D">
        <w:rPr>
          <w:rFonts w:ascii="Times New Roman" w:hAnsi="Times New Roman"/>
          <w:sz w:val="24"/>
          <w:szCs w:val="24"/>
        </w:rPr>
        <w:t xml:space="preserve"> purposes by product type</w:t>
      </w:r>
      <w:r w:rsidR="00195B87">
        <w:rPr>
          <w:rFonts w:ascii="Times New Roman" w:hAnsi="Times New Roman"/>
          <w:bCs/>
          <w:sz w:val="24"/>
          <w:szCs w:val="24"/>
        </w:rPr>
        <w:t xml:space="preserve">. </w:t>
      </w:r>
    </w:p>
    <w:p w14:paraId="361E6AA4" w14:textId="77777777" w:rsidR="003D2EFF" w:rsidRPr="00AB4984" w:rsidRDefault="000952DD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report item 1 as at the end of the </w:t>
      </w:r>
      <w:r w:rsidR="001457F4" w:rsidRPr="003F0CB9">
        <w:rPr>
          <w:rFonts w:ascii="Times New Roman" w:hAnsi="Times New Roman"/>
          <w:b/>
          <w:i/>
          <w:sz w:val="24"/>
          <w:szCs w:val="24"/>
        </w:rPr>
        <w:t>reporting period</w:t>
      </w:r>
      <w:r w:rsidR="00A035A7" w:rsidRPr="00AB4984">
        <w:rPr>
          <w:rFonts w:ascii="Times New Roman" w:hAnsi="Times New Roman"/>
          <w:sz w:val="24"/>
          <w:szCs w:val="24"/>
        </w:rPr>
        <w:t>.</w:t>
      </w:r>
      <w:r w:rsidR="00195B87">
        <w:rPr>
          <w:rFonts w:ascii="Times New Roman" w:hAnsi="Times New Roman"/>
          <w:sz w:val="24"/>
          <w:szCs w:val="24"/>
        </w:rPr>
        <w:t xml:space="preserve"> </w:t>
      </w:r>
    </w:p>
    <w:p w14:paraId="47EDEB98" w14:textId="77777777" w:rsidR="00047C2B" w:rsidRDefault="00FE0825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</w:t>
      </w:r>
      <w:r w:rsidR="00047C2B">
        <w:rPr>
          <w:rFonts w:ascii="Times New Roman" w:hAnsi="Times New Roman"/>
          <w:sz w:val="24"/>
          <w:szCs w:val="24"/>
        </w:rPr>
        <w:t>inance</w:t>
      </w:r>
      <w:r w:rsidR="00047C2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47C2B">
        <w:rPr>
          <w:rFonts w:ascii="Times New Roman" w:hAnsi="Times New Roman"/>
          <w:sz w:val="24"/>
          <w:szCs w:val="24"/>
        </w:rPr>
        <w:t xml:space="preserve">to </w:t>
      </w:r>
      <w:r w:rsidR="00047C2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047C2B">
        <w:rPr>
          <w:rFonts w:ascii="Times New Roman" w:hAnsi="Times New Roman"/>
          <w:sz w:val="24"/>
          <w:szCs w:val="24"/>
        </w:rPr>
        <w:t xml:space="preserve">in </w:t>
      </w:r>
      <w:r w:rsidR="005D10D4">
        <w:rPr>
          <w:rFonts w:ascii="Times New Roman" w:hAnsi="Times New Roman"/>
          <w:sz w:val="24"/>
          <w:szCs w:val="24"/>
        </w:rPr>
        <w:t>i</w:t>
      </w:r>
      <w:r w:rsidR="00195B87">
        <w:rPr>
          <w:rFonts w:ascii="Times New Roman" w:hAnsi="Times New Roman"/>
          <w:sz w:val="24"/>
          <w:szCs w:val="24"/>
        </w:rPr>
        <w:t>tem 1.2</w:t>
      </w:r>
      <w:r>
        <w:rPr>
          <w:rFonts w:ascii="Times New Roman" w:hAnsi="Times New Roman"/>
          <w:sz w:val="24"/>
          <w:szCs w:val="24"/>
        </w:rPr>
        <w:t xml:space="preserve"> only</w:t>
      </w:r>
      <w:r w:rsidR="00195B87">
        <w:rPr>
          <w:rFonts w:ascii="Times New Roman" w:hAnsi="Times New Roman"/>
          <w:sz w:val="24"/>
          <w:szCs w:val="24"/>
        </w:rPr>
        <w:t xml:space="preserve">. </w:t>
      </w:r>
    </w:p>
    <w:p w14:paraId="0D741424" w14:textId="77777777" w:rsidR="00047C2B" w:rsidRDefault="005D10D4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facilities with a nil </w:t>
      </w:r>
      <w:r w:rsidRPr="00410F61">
        <w:rPr>
          <w:rFonts w:ascii="Times New Roman" w:hAnsi="Times New Roman"/>
          <w:b/>
          <w:i/>
          <w:sz w:val="24"/>
          <w:szCs w:val="24"/>
        </w:rPr>
        <w:t>credit outstanding</w:t>
      </w:r>
      <w:r>
        <w:rPr>
          <w:rFonts w:ascii="Times New Roman" w:hAnsi="Times New Roman"/>
          <w:sz w:val="24"/>
          <w:szCs w:val="24"/>
        </w:rPr>
        <w:t xml:space="preserve"> balance.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047C2B" w:rsidRPr="00630B7D" w14:paraId="6DBDEA3B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6E76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8659" w14:textId="77777777" w:rsidR="00CE7AEE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with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11BA42FB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DAD6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11E5" w14:textId="77777777" w:rsidR="00CE7AEE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Report t</w:t>
            </w:r>
            <w:r w:rsidR="005D10D4">
              <w:rPr>
                <w:rFonts w:ascii="Times New Roman" w:hAnsi="Times New Roman"/>
                <w:bCs/>
                <w:sz w:val="24"/>
                <w:szCs w:val="24"/>
              </w:rPr>
              <w:t xml:space="preserve">he value of </w:t>
            </w:r>
            <w:r w:rsidR="005D10D4"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="005D10D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136B2AC8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40EB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57E2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on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="005D10D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50ED35A0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FE8B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E3B4" w14:textId="77777777" w:rsidR="00CE7AEE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cost of funds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79044B64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0EAC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A445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4749EFE" w14:textId="77777777" w:rsidR="00CE7AEE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Column 5 is </w:t>
            </w:r>
            <w:r w:rsidR="001A5C38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1A5C38">
              <w:rPr>
                <w:rFonts w:ascii="Times New Roman" w:hAnsi="Times New Roman"/>
                <w:bCs/>
                <w:sz w:val="24"/>
                <w:szCs w:val="24"/>
              </w:rPr>
              <w:t xml:space="preserve">column. Report column 5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CF52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D10D4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olumn 3 less </w:t>
            </w:r>
            <w:r w:rsidR="005D10D4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olumn</w:t>
            </w:r>
            <w:r w:rsidR="004603D8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 xml:space="preserve">4.  </w:t>
            </w:r>
          </w:p>
        </w:tc>
      </w:tr>
    </w:tbl>
    <w:p w14:paraId="34CD225B" w14:textId="77777777" w:rsidR="00047C2B" w:rsidRDefault="00047C2B" w:rsidP="00195B87">
      <w:pPr>
        <w:spacing w:after="24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78"/>
        <w:gridCol w:w="7230"/>
      </w:tblGrid>
      <w:tr w:rsidR="00047C2B" w:rsidRPr="00630B7D" w14:paraId="1F0E678A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CD9B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9744" w14:textId="77777777" w:rsid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B822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FE6CB05" w14:textId="77777777" w:rsidR="00CF525D" w:rsidRDefault="00CF525D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1.1 is a derived item. Report the number and value (columns 1 and 2) in item 1.1 as the sum of item 1.1.1</w:t>
            </w:r>
            <w:r w:rsidR="00BF3DF7">
              <w:rPr>
                <w:rFonts w:ascii="Times New Roman" w:hAnsi="Times New Roman"/>
                <w:bCs/>
                <w:sz w:val="24"/>
                <w:szCs w:val="24"/>
              </w:rPr>
              <w:t xml:space="preserve">, item 1.1.2, item 1.1.3, item 1.1.4 and </w:t>
            </w:r>
            <w:r w:rsidR="009E7BE5">
              <w:rPr>
                <w:rFonts w:ascii="Times New Roman" w:hAnsi="Times New Roman"/>
                <w:bCs/>
                <w:sz w:val="24"/>
                <w:szCs w:val="24"/>
              </w:rPr>
              <w:t xml:space="preserve">item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1.1.5.</w:t>
            </w:r>
          </w:p>
          <w:p w14:paraId="140744F4" w14:textId="77777777" w:rsidR="00BF3DF7" w:rsidRDefault="00CF525D" w:rsidP="00BF3DF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cost of funds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3, 4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1.1 as the weighted average of</w:t>
            </w:r>
            <w:r w:rsidR="00BF3DF7">
              <w:rPr>
                <w:rFonts w:ascii="Times New Roman" w:hAnsi="Times New Roman"/>
                <w:bCs/>
                <w:sz w:val="24"/>
                <w:szCs w:val="24"/>
              </w:rPr>
              <w:t xml:space="preserve"> item 1.1.1</w:t>
            </w:r>
            <w:r w:rsidR="00D20EE4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BF3DF7">
              <w:rPr>
                <w:rFonts w:ascii="Times New Roman" w:hAnsi="Times New Roman"/>
                <w:bCs/>
                <w:sz w:val="24"/>
                <w:szCs w:val="24"/>
              </w:rPr>
              <w:t xml:space="preserve">, item 1.1.2, item 1.1.3, item 1.1.4 and </w:t>
            </w:r>
            <w:r w:rsidR="009E7BE5">
              <w:rPr>
                <w:rFonts w:ascii="Times New Roman" w:hAnsi="Times New Roman"/>
                <w:bCs/>
                <w:sz w:val="24"/>
                <w:szCs w:val="24"/>
              </w:rPr>
              <w:t xml:space="preserve">item </w:t>
            </w:r>
            <w:r w:rsidR="00BF3DF7">
              <w:rPr>
                <w:rFonts w:ascii="Times New Roman" w:hAnsi="Times New Roman"/>
                <w:bCs/>
                <w:sz w:val="24"/>
                <w:szCs w:val="24"/>
              </w:rPr>
              <w:t>1.1.5.</w:t>
            </w:r>
          </w:p>
          <w:p w14:paraId="75ECF8B6" w14:textId="77777777" w:rsidR="00047C2B" w:rsidRPr="00047C2B" w:rsidRDefault="00CF525D" w:rsidP="0049202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5D10D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tem 1.1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 2)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also 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 w:rsidR="005D10D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 w:rsidR="00047C2B" w:rsidRPr="00047C2B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  <w:r w:rsidR="0028398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047C2B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in column 1 </w:t>
            </w:r>
            <w:r w:rsidR="00047C2B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="00B8228B">
              <w:rPr>
                <w:rFonts w:ascii="Times New Roman" w:hAnsi="Times New Roman"/>
                <w:i/>
                <w:sz w:val="24"/>
                <w:szCs w:val="24"/>
              </w:rPr>
              <w:t xml:space="preserve">Reporting Form ARF 720.1A/B ABS/RBA </w:t>
            </w:r>
            <w:r w:rsidR="001F7F08">
              <w:rPr>
                <w:rFonts w:ascii="Times New Roman" w:hAnsi="Times New Roman"/>
                <w:i/>
                <w:sz w:val="24"/>
                <w:szCs w:val="24"/>
              </w:rPr>
              <w:t>Loans and Finance Leases (</w:t>
            </w:r>
            <w:r w:rsidR="00492027">
              <w:rPr>
                <w:rFonts w:ascii="Times New Roman" w:hAnsi="Times New Roman"/>
                <w:i/>
                <w:sz w:val="24"/>
                <w:szCs w:val="24"/>
              </w:rPr>
              <w:t>Standard</w:t>
            </w:r>
            <w:r w:rsidR="00B8228B">
              <w:rPr>
                <w:rFonts w:ascii="Times New Roman" w:hAnsi="Times New Roman"/>
                <w:i/>
                <w:sz w:val="24"/>
                <w:szCs w:val="24"/>
              </w:rPr>
              <w:t>)/(</w:t>
            </w:r>
            <w:r w:rsidR="00492027">
              <w:rPr>
                <w:rFonts w:ascii="Times New Roman" w:hAnsi="Times New Roman"/>
                <w:i/>
                <w:sz w:val="24"/>
                <w:szCs w:val="24"/>
              </w:rPr>
              <w:t>Reduced</w:t>
            </w:r>
            <w:r w:rsidR="00B8228B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="00B8228B">
              <w:rPr>
                <w:rFonts w:ascii="Times New Roman" w:hAnsi="Times New Roman"/>
                <w:sz w:val="24"/>
                <w:szCs w:val="24"/>
              </w:rPr>
              <w:t>(</w:t>
            </w:r>
            <w:r w:rsidR="00B8228B" w:rsidRPr="00643963">
              <w:rPr>
                <w:rFonts w:ascii="Times New Roman" w:hAnsi="Times New Roman"/>
                <w:sz w:val="24"/>
                <w:szCs w:val="24"/>
              </w:rPr>
              <w:t>ARF</w:t>
            </w:r>
            <w:r w:rsidR="00B8228B">
              <w:rPr>
                <w:rFonts w:ascii="Times New Roman" w:hAnsi="Times New Roman"/>
                <w:sz w:val="24"/>
                <w:szCs w:val="24"/>
              </w:rPr>
              <w:t> </w:t>
            </w:r>
            <w:r w:rsidR="00B8228B" w:rsidRPr="00643963">
              <w:rPr>
                <w:rFonts w:ascii="Times New Roman" w:hAnsi="Times New Roman"/>
                <w:sz w:val="24"/>
                <w:szCs w:val="24"/>
              </w:rPr>
              <w:t>720.1A/B</w:t>
            </w:r>
            <w:r w:rsidR="00B8228B">
              <w:rPr>
                <w:rFonts w:ascii="Times New Roman" w:hAnsi="Times New Roman"/>
                <w:sz w:val="24"/>
                <w:szCs w:val="24"/>
              </w:rPr>
              <w:t>)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1C226870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D1B5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Item 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C58D" w14:textId="77777777" w:rsid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cards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32F27FED" w14:textId="77777777" w:rsidR="002B01F7" w:rsidRPr="00047C2B" w:rsidRDefault="003872C2" w:rsidP="00421E9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>tem 1.1.1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</w:t>
            </w:r>
            <w:r w:rsidR="00421E9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  <w:r w:rsidR="0028398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>column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3984">
              <w:rPr>
                <w:rFonts w:ascii="Times New Roman" w:hAnsi="Times New Roman"/>
                <w:bCs/>
                <w:sz w:val="24"/>
                <w:szCs w:val="24"/>
              </w:rPr>
              <w:t>on ARF </w:t>
            </w:r>
            <w:r w:rsidR="00B8228B">
              <w:rPr>
                <w:rFonts w:ascii="Times New Roman" w:hAnsi="Times New Roman"/>
                <w:bCs/>
                <w:sz w:val="24"/>
                <w:szCs w:val="24"/>
              </w:rPr>
              <w:t>720.1A/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B.</w:t>
            </w:r>
          </w:p>
        </w:tc>
      </w:tr>
      <w:tr w:rsidR="00047C2B" w:rsidRPr="00630B7D" w14:paraId="26EACE22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5325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B710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1.1.1, report b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alances incurr</w:t>
            </w:r>
            <w:r w:rsidR="003872C2">
              <w:rPr>
                <w:rFonts w:ascii="Times New Roman" w:hAnsi="Times New Roman"/>
                <w:bCs/>
                <w:sz w:val="24"/>
                <w:szCs w:val="24"/>
              </w:rPr>
              <w:t>ing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 xml:space="preserve"> interest.</w:t>
            </w:r>
          </w:p>
        </w:tc>
      </w:tr>
      <w:tr w:rsidR="00047C2B" w:rsidRPr="00630B7D" w14:paraId="6616EE2D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C8CB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D070" w14:textId="77777777" w:rsid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B822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E023778" w14:textId="77777777" w:rsidR="002B01F7" w:rsidRPr="00047C2B" w:rsidRDefault="003872C2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>tem 1.1.2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2)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  <w:r w:rsidR="0028398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>column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3984">
              <w:rPr>
                <w:rFonts w:ascii="Times New Roman" w:hAnsi="Times New Roman"/>
                <w:bCs/>
                <w:sz w:val="24"/>
                <w:szCs w:val="24"/>
              </w:rPr>
              <w:t>on ARF 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>720.1A/</w:t>
            </w:r>
            <w:r w:rsidR="00B8228B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1B9F1FD0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30A8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5DA0" w14:textId="77777777" w:rsid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lending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44B6644" w14:textId="77777777" w:rsidR="002B01F7" w:rsidRPr="00047C2B" w:rsidRDefault="003872C2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tem 1.1.3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 2)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  <w:r w:rsidR="0028398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>column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3984">
              <w:rPr>
                <w:rFonts w:ascii="Times New Roman" w:hAnsi="Times New Roman"/>
                <w:bCs/>
                <w:sz w:val="24"/>
                <w:szCs w:val="24"/>
              </w:rPr>
              <w:t>on ARF 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720.1A/B.</w:t>
            </w:r>
          </w:p>
        </w:tc>
      </w:tr>
      <w:tr w:rsidR="00047C2B" w:rsidRPr="00630B7D" w14:paraId="30009B5A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31A0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9068" w14:textId="77777777" w:rsid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9F0B1FC" w14:textId="77777777" w:rsidR="000F756F" w:rsidRDefault="000F75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1.1.4 is a derived item.</w:t>
            </w:r>
          </w:p>
          <w:p w14:paraId="11E8DFF9" w14:textId="77777777" w:rsidR="000F756F" w:rsidRDefault="000F75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the number and value (columns 1 and 2) in item 1.1.4 as the sum of item 1.1.4.2 and</w:t>
            </w:r>
            <w:r w:rsidR="003A5C95" w:rsidDel="003A5C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1.1.4.3.</w:t>
            </w:r>
          </w:p>
          <w:p w14:paraId="2DE51B9D" w14:textId="77777777" w:rsidR="000F756F" w:rsidRDefault="000F75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cost of funds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3, 4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1.1.4 as the weighted average of item 1.1.4.2 and item 1.1.4.3.</w:t>
            </w:r>
          </w:p>
          <w:p w14:paraId="49612CCD" w14:textId="77777777" w:rsidR="002B01F7" w:rsidRPr="00047C2B" w:rsidRDefault="000F75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721C66">
              <w:rPr>
                <w:rFonts w:ascii="Times New Roman" w:hAnsi="Times New Roman"/>
                <w:bCs/>
                <w:sz w:val="24"/>
                <w:szCs w:val="24"/>
              </w:rPr>
              <w:t xml:space="preserve">value of  </w:t>
            </w:r>
            <w:r w:rsidR="00721C6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 w:rsidR="00721C66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>tem 1.1.4</w:t>
            </w:r>
            <w:r w:rsidR="00721C66">
              <w:rPr>
                <w:rFonts w:ascii="Times New Roman" w:hAnsi="Times New Roman"/>
                <w:bCs/>
                <w:sz w:val="24"/>
                <w:szCs w:val="24"/>
              </w:rPr>
              <w:t xml:space="preserve"> (column 2)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  <w:r w:rsidR="0028398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1C6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>column 1</w:t>
            </w:r>
            <w:r w:rsidR="00721C6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3984">
              <w:rPr>
                <w:rFonts w:ascii="Times New Roman" w:hAnsi="Times New Roman"/>
                <w:bCs/>
                <w:sz w:val="24"/>
                <w:szCs w:val="24"/>
              </w:rPr>
              <w:t>on ARF 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>720.1A/B.</w:t>
            </w:r>
          </w:p>
        </w:tc>
      </w:tr>
      <w:tr w:rsidR="00047C2B" w:rsidRPr="00630B7D" w14:paraId="7F2D0671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8E3C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52AA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1.1.4, report the value</w:t>
            </w:r>
            <w:r w:rsidRPr="00047C2B" w:rsidDel="00322F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secured</w:t>
            </w:r>
            <w:r w:rsidRPr="00296A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by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residential property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272F68E2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1036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EEDC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73EBDDEB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5C6C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8F86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343DD1D2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8332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F4B3" w14:textId="77777777" w:rsid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Pr="004D27EB">
              <w:rPr>
                <w:rFonts w:ascii="Times New Roman" w:hAnsi="Times New Roman"/>
                <w:bCs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1F9A">
              <w:rPr>
                <w:rFonts w:ascii="Times New Roman" w:hAnsi="Times New Roman"/>
                <w:bCs/>
                <w:sz w:val="24"/>
                <w:szCs w:val="24"/>
              </w:rPr>
              <w:t>other than</w:t>
            </w:r>
            <w:r w:rsidR="00221F9A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cards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(report these in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tem 1.1.1) and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lending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(report these in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tem 1.1.3).</w:t>
            </w:r>
          </w:p>
          <w:p w14:paraId="604E4134" w14:textId="77777777" w:rsidR="00721C66" w:rsidRDefault="00721C66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1.1.5 is a derived item.</w:t>
            </w:r>
          </w:p>
          <w:p w14:paraId="3528615A" w14:textId="77777777" w:rsidR="00721C66" w:rsidRDefault="00721C66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the number and value (columns 1 and 2) in item 1.1.5 as the sum of item 1.1.5.2 and item 1.1.5.3.</w:t>
            </w:r>
          </w:p>
          <w:p w14:paraId="692B7E07" w14:textId="77777777" w:rsidR="00721C66" w:rsidRDefault="00721C66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cost of funds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3, 4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1.1.5 as the weighted average of item 1.1.5.2 and item 1.1.5.3.</w:t>
            </w:r>
          </w:p>
          <w:p w14:paraId="448EC58F" w14:textId="77777777" w:rsidR="002B01F7" w:rsidRPr="00047C2B" w:rsidRDefault="00721C66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tem 1.1.5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 2)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equal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  <w:r w:rsidR="0028398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>column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2B01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83984">
              <w:rPr>
                <w:rFonts w:ascii="Times New Roman" w:hAnsi="Times New Roman"/>
                <w:bCs/>
                <w:sz w:val="24"/>
                <w:szCs w:val="24"/>
              </w:rPr>
              <w:t>on ARF </w:t>
            </w:r>
            <w:r w:rsidR="002B01F7" w:rsidRPr="00047C2B">
              <w:rPr>
                <w:rFonts w:ascii="Times New Roman" w:hAnsi="Times New Roman"/>
                <w:bCs/>
                <w:sz w:val="24"/>
                <w:szCs w:val="24"/>
              </w:rPr>
              <w:t>720.1A/</w:t>
            </w:r>
            <w:r w:rsidR="00B8228B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208524B1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3B15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6DA5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1.1.5, report the value</w:t>
            </w:r>
            <w:r w:rsidRPr="00047C2B" w:rsidDel="00322F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secured</w:t>
            </w:r>
            <w:r w:rsidRPr="00296A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by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residential property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6869859B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544C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B1B6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Pr="004D27EB">
              <w:rPr>
                <w:rFonts w:ascii="Times New Roman" w:hAnsi="Times New Roman"/>
                <w:bCs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1A6A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601A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 w:rsidR="00601A6A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601A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lending</w:t>
            </w:r>
            <w:r w:rsidR="00601A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047C2B" w:rsidRPr="00630B7D" w14:paraId="445DD718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7A21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1043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Pr="004D27EB">
              <w:rPr>
                <w:rFonts w:ascii="Times New Roman" w:hAnsi="Times New Roman"/>
                <w:bCs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1A6A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601A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 w:rsidR="00601A6A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601A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lending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047C2B" w:rsidRPr="00630B7D" w14:paraId="79E018E0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9E31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9BE9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B822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with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25274469" w14:textId="77777777" w:rsidR="00FA6A01" w:rsidRPr="00AB4984" w:rsidRDefault="00047C2B" w:rsidP="00195B87">
      <w:pPr>
        <w:keepNext/>
        <w:keepLines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Personal finance funded in the month – by type</w:t>
      </w:r>
    </w:p>
    <w:p w14:paraId="6E782D82" w14:textId="77777777" w:rsidR="00FA6A01" w:rsidRPr="00195B87" w:rsidRDefault="00FA6A01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2 collects information </w:t>
      </w:r>
      <w:r w:rsidR="00047C2B" w:rsidRPr="00630B7D">
        <w:rPr>
          <w:rFonts w:ascii="Times New Roman" w:hAnsi="Times New Roman"/>
          <w:sz w:val="24"/>
          <w:szCs w:val="24"/>
        </w:rPr>
        <w:t xml:space="preserve">on the flow of new </w:t>
      </w:r>
      <w:r w:rsidR="00047C2B">
        <w:rPr>
          <w:rFonts w:ascii="Times New Roman" w:hAnsi="Times New Roman"/>
          <w:b/>
          <w:i/>
          <w:sz w:val="24"/>
          <w:szCs w:val="24"/>
        </w:rPr>
        <w:t xml:space="preserve">personal </w:t>
      </w:r>
      <w:r w:rsidR="00047C2B">
        <w:rPr>
          <w:rFonts w:ascii="Times New Roman" w:hAnsi="Times New Roman"/>
          <w:sz w:val="24"/>
          <w:szCs w:val="24"/>
        </w:rPr>
        <w:t xml:space="preserve">finance </w:t>
      </w:r>
      <w:r w:rsidR="00047C2B">
        <w:rPr>
          <w:rFonts w:ascii="Times New Roman" w:hAnsi="Times New Roman"/>
          <w:b/>
          <w:i/>
          <w:sz w:val="24"/>
          <w:szCs w:val="24"/>
        </w:rPr>
        <w:t xml:space="preserve">funded </w:t>
      </w:r>
      <w:r w:rsidR="00047C2B">
        <w:rPr>
          <w:rFonts w:ascii="Times New Roman" w:hAnsi="Times New Roman"/>
          <w:sz w:val="24"/>
          <w:szCs w:val="24"/>
        </w:rPr>
        <w:t xml:space="preserve">in the </w:t>
      </w:r>
      <w:r w:rsidR="00B8228B">
        <w:rPr>
          <w:rFonts w:ascii="Times New Roman" w:hAnsi="Times New Roman"/>
          <w:b/>
          <w:i/>
          <w:sz w:val="24"/>
          <w:szCs w:val="24"/>
        </w:rPr>
        <w:t>reporting period</w:t>
      </w:r>
      <w:r w:rsidR="00047C2B">
        <w:rPr>
          <w:rFonts w:ascii="Times New Roman" w:hAnsi="Times New Roman"/>
          <w:sz w:val="24"/>
          <w:szCs w:val="24"/>
        </w:rPr>
        <w:t xml:space="preserve"> by product type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1376CB5E" w14:textId="77777777" w:rsidR="00FA6A01" w:rsidRPr="007F4E77" w:rsidRDefault="00FA6A01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 xml:space="preserve">Reporting </w:t>
      </w:r>
      <w:r w:rsidRPr="00CE7AEE">
        <w:rPr>
          <w:rFonts w:ascii="Times New Roman" w:hAnsi="Times New Roman"/>
          <w:b/>
          <w:sz w:val="24"/>
          <w:szCs w:val="24"/>
        </w:rPr>
        <w:t>basis:</w:t>
      </w:r>
      <w:r w:rsidRPr="00CE7AEE">
        <w:rPr>
          <w:rFonts w:ascii="Times New Roman" w:hAnsi="Times New Roman"/>
          <w:sz w:val="24"/>
          <w:szCs w:val="24"/>
        </w:rPr>
        <w:t xml:space="preserve"> report item </w:t>
      </w:r>
      <w:r w:rsidR="00565B79" w:rsidRPr="00CE7AEE">
        <w:rPr>
          <w:rFonts w:ascii="Times New Roman" w:hAnsi="Times New Roman"/>
          <w:sz w:val="24"/>
          <w:szCs w:val="24"/>
        </w:rPr>
        <w:t>2</w:t>
      </w:r>
      <w:r w:rsidRPr="00CE7AEE">
        <w:rPr>
          <w:rFonts w:ascii="Times New Roman" w:hAnsi="Times New Roman"/>
          <w:sz w:val="24"/>
          <w:szCs w:val="24"/>
        </w:rPr>
        <w:t xml:space="preserve"> </w:t>
      </w:r>
      <w:r w:rsidR="00CE7AEE" w:rsidRPr="00CE7AEE">
        <w:rPr>
          <w:rFonts w:ascii="Times New Roman" w:hAnsi="Times New Roman"/>
          <w:sz w:val="24"/>
          <w:szCs w:val="24"/>
        </w:rPr>
        <w:t>during</w:t>
      </w:r>
      <w:r w:rsidRPr="00CE7AEE">
        <w:rPr>
          <w:rFonts w:ascii="Times New Roman" w:hAnsi="Times New Roman"/>
          <w:sz w:val="24"/>
          <w:szCs w:val="24"/>
        </w:rPr>
        <w:t xml:space="preserve"> the </w:t>
      </w:r>
      <w:r w:rsidR="001457F4" w:rsidRPr="003F0CB9">
        <w:rPr>
          <w:rFonts w:ascii="Times New Roman" w:hAnsi="Times New Roman"/>
          <w:b/>
          <w:i/>
          <w:sz w:val="24"/>
          <w:szCs w:val="24"/>
        </w:rPr>
        <w:t>reporting period</w:t>
      </w:r>
      <w:r w:rsidR="006D56F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D56F7">
        <w:rPr>
          <w:rFonts w:ascii="Times New Roman" w:hAnsi="Times New Roman"/>
          <w:sz w:val="24"/>
          <w:szCs w:val="24"/>
        </w:rPr>
        <w:t xml:space="preserve">or as at the end of the </w:t>
      </w:r>
      <w:r w:rsidR="006D56F7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 w:rsidR="006D56F7">
        <w:rPr>
          <w:rFonts w:ascii="Times New Roman" w:hAnsi="Times New Roman"/>
          <w:sz w:val="24"/>
          <w:szCs w:val="24"/>
        </w:rPr>
        <w:t>as directed</w:t>
      </w:r>
      <w:r w:rsidRPr="00CE7AEE">
        <w:rPr>
          <w:rFonts w:ascii="Times New Roman" w:hAnsi="Times New Roman"/>
          <w:sz w:val="24"/>
          <w:szCs w:val="24"/>
        </w:rPr>
        <w:t>.</w:t>
      </w:r>
      <w:r w:rsidR="00195B87">
        <w:rPr>
          <w:rFonts w:ascii="Times New Roman" w:hAnsi="Times New Roman"/>
          <w:sz w:val="24"/>
          <w:szCs w:val="24"/>
        </w:rPr>
        <w:t xml:space="preserve">  </w:t>
      </w:r>
    </w:p>
    <w:p w14:paraId="4F64816E" w14:textId="77777777" w:rsidR="00047C2B" w:rsidRPr="00630B7D" w:rsidRDefault="00FE0825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Report l</w:t>
      </w:r>
      <w:r w:rsidR="00047C2B">
        <w:rPr>
          <w:rFonts w:ascii="Times New Roman" w:hAnsi="Times New Roman"/>
          <w:b/>
          <w:i/>
          <w:sz w:val="24"/>
          <w:szCs w:val="24"/>
        </w:rPr>
        <w:t xml:space="preserve">oans </w:t>
      </w:r>
      <w:r w:rsidR="00047C2B">
        <w:rPr>
          <w:rFonts w:ascii="Times New Roman" w:hAnsi="Times New Roman"/>
          <w:sz w:val="24"/>
          <w:szCs w:val="24"/>
        </w:rPr>
        <w:t xml:space="preserve">and </w:t>
      </w:r>
      <w:r w:rsidR="00601A6A">
        <w:rPr>
          <w:rFonts w:ascii="Times New Roman" w:hAnsi="Times New Roman"/>
          <w:b/>
          <w:i/>
          <w:sz w:val="24"/>
          <w:szCs w:val="24"/>
        </w:rPr>
        <w:t xml:space="preserve">finance </w:t>
      </w:r>
      <w:r w:rsidR="00047C2B">
        <w:rPr>
          <w:rFonts w:ascii="Times New Roman" w:hAnsi="Times New Roman"/>
          <w:b/>
          <w:i/>
          <w:sz w:val="24"/>
          <w:szCs w:val="24"/>
        </w:rPr>
        <w:t>leas</w:t>
      </w:r>
      <w:r w:rsidR="00601A6A">
        <w:rPr>
          <w:rFonts w:ascii="Times New Roman" w:hAnsi="Times New Roman"/>
          <w:b/>
          <w:i/>
          <w:sz w:val="24"/>
          <w:szCs w:val="24"/>
        </w:rPr>
        <w:t>es</w:t>
      </w:r>
      <w:r w:rsidR="00047C2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47C2B">
        <w:rPr>
          <w:rFonts w:ascii="Times New Roman" w:hAnsi="Times New Roman"/>
          <w:sz w:val="24"/>
          <w:szCs w:val="24"/>
        </w:rPr>
        <w:t xml:space="preserve">to </w:t>
      </w:r>
      <w:r w:rsidR="00047C2B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C77337">
        <w:rPr>
          <w:rFonts w:ascii="Times New Roman" w:hAnsi="Times New Roman"/>
          <w:sz w:val="24"/>
          <w:szCs w:val="24"/>
        </w:rPr>
        <w:t>in i</w:t>
      </w:r>
      <w:r w:rsidR="00047C2B">
        <w:rPr>
          <w:rFonts w:ascii="Times New Roman" w:hAnsi="Times New Roman"/>
          <w:sz w:val="24"/>
          <w:szCs w:val="24"/>
        </w:rPr>
        <w:t>tem 2.2</w:t>
      </w:r>
      <w:r>
        <w:rPr>
          <w:rFonts w:ascii="Times New Roman" w:hAnsi="Times New Roman"/>
          <w:sz w:val="24"/>
          <w:szCs w:val="24"/>
        </w:rPr>
        <w:t xml:space="preserve"> only</w:t>
      </w:r>
      <w:r w:rsidR="00047C2B">
        <w:rPr>
          <w:rFonts w:ascii="Times New Roman" w:hAnsi="Times New Roman"/>
          <w:sz w:val="24"/>
          <w:szCs w:val="24"/>
        </w:rPr>
        <w:t xml:space="preserve">.  </w:t>
      </w:r>
    </w:p>
    <w:p w14:paraId="5DC64036" w14:textId="77777777" w:rsidR="00047C2B" w:rsidRPr="00630B7D" w:rsidRDefault="00047C2B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630B7D">
        <w:rPr>
          <w:rFonts w:ascii="Times New Roman" w:hAnsi="Times New Roman"/>
          <w:sz w:val="24"/>
          <w:szCs w:val="24"/>
        </w:rPr>
        <w:t xml:space="preserve">For </w:t>
      </w:r>
      <w:r w:rsidR="00C7733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</w:t>
      </w:r>
      <w:r w:rsidRPr="00630B7D">
        <w:rPr>
          <w:rFonts w:ascii="Times New Roman" w:hAnsi="Times New Roman"/>
          <w:sz w:val="24"/>
          <w:szCs w:val="24"/>
        </w:rPr>
        <w:t xml:space="preserve"> 2, </w:t>
      </w:r>
      <w:r>
        <w:rPr>
          <w:rFonts w:ascii="Times New Roman" w:hAnsi="Times New Roman"/>
          <w:sz w:val="24"/>
          <w:szCs w:val="24"/>
        </w:rPr>
        <w:t>report</w:t>
      </w:r>
      <w:r w:rsidRPr="00630B7D">
        <w:rPr>
          <w:rFonts w:ascii="Times New Roman" w:hAnsi="Times New Roman"/>
          <w:sz w:val="24"/>
          <w:szCs w:val="24"/>
        </w:rPr>
        <w:t xml:space="preserve"> all amounts </w:t>
      </w:r>
      <w:r w:rsidRPr="00B472F1">
        <w:rPr>
          <w:rFonts w:ascii="Times New Roman" w:hAnsi="Times New Roman"/>
          <w:b/>
          <w:i/>
          <w:sz w:val="24"/>
          <w:szCs w:val="24"/>
        </w:rPr>
        <w:t>funded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B7D">
        <w:rPr>
          <w:rFonts w:ascii="Times New Roman" w:hAnsi="Times New Roman"/>
          <w:sz w:val="24"/>
          <w:szCs w:val="24"/>
        </w:rPr>
        <w:t xml:space="preserve">during the </w:t>
      </w:r>
      <w:r w:rsidR="00B8228B">
        <w:rPr>
          <w:rFonts w:ascii="Times New Roman" w:hAnsi="Times New Roman"/>
          <w:b/>
          <w:i/>
          <w:sz w:val="24"/>
          <w:szCs w:val="24"/>
        </w:rPr>
        <w:t>reporting period</w:t>
      </w:r>
      <w:r>
        <w:rPr>
          <w:rFonts w:ascii="Times New Roman" w:hAnsi="Times New Roman"/>
          <w:sz w:val="24"/>
          <w:szCs w:val="24"/>
        </w:rPr>
        <w:t xml:space="preserve">, irrespective of whether or not they were </w:t>
      </w:r>
      <w:r w:rsidRPr="00E21AFF">
        <w:rPr>
          <w:rFonts w:ascii="Times New Roman" w:hAnsi="Times New Roman"/>
          <w:b/>
          <w:i/>
          <w:sz w:val="24"/>
          <w:szCs w:val="24"/>
        </w:rPr>
        <w:t>drawn down</w:t>
      </w:r>
      <w:r>
        <w:rPr>
          <w:rFonts w:ascii="Times New Roman" w:hAnsi="Times New Roman"/>
          <w:sz w:val="24"/>
          <w:szCs w:val="24"/>
        </w:rPr>
        <w:t xml:space="preserve">. </w:t>
      </w:r>
      <w:r w:rsidR="00E05C2D">
        <w:rPr>
          <w:rFonts w:ascii="Times New Roman" w:hAnsi="Times New Roman"/>
          <w:sz w:val="24"/>
          <w:szCs w:val="24"/>
        </w:rPr>
        <w:t>Report v</w:t>
      </w:r>
      <w:r>
        <w:rPr>
          <w:rFonts w:ascii="Times New Roman" w:hAnsi="Times New Roman"/>
          <w:sz w:val="24"/>
          <w:szCs w:val="24"/>
        </w:rPr>
        <w:t xml:space="preserve">alues </w:t>
      </w:r>
      <w:r w:rsidRPr="00630B7D">
        <w:rPr>
          <w:rFonts w:ascii="Times New Roman" w:hAnsi="Times New Roman"/>
          <w:sz w:val="24"/>
          <w:szCs w:val="24"/>
        </w:rPr>
        <w:t xml:space="preserve">gross of </w:t>
      </w:r>
      <w:r>
        <w:rPr>
          <w:rFonts w:ascii="Times New Roman" w:hAnsi="Times New Roman"/>
          <w:sz w:val="24"/>
          <w:szCs w:val="24"/>
        </w:rPr>
        <w:t xml:space="preserve">any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630B7D">
        <w:rPr>
          <w:rFonts w:ascii="Times New Roman" w:hAnsi="Times New Roman"/>
          <w:sz w:val="24"/>
          <w:szCs w:val="24"/>
        </w:rPr>
        <w:t xml:space="preserve">balances (i.e. do not subtract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630B7D">
        <w:rPr>
          <w:rFonts w:ascii="Times New Roman" w:hAnsi="Times New Roman"/>
          <w:sz w:val="24"/>
          <w:szCs w:val="24"/>
        </w:rPr>
        <w:t>balances</w:t>
      </w:r>
      <w:r>
        <w:rPr>
          <w:rFonts w:ascii="Times New Roman" w:hAnsi="Times New Roman"/>
          <w:sz w:val="24"/>
          <w:szCs w:val="24"/>
        </w:rPr>
        <w:t xml:space="preserve"> from the value of finance </w:t>
      </w:r>
      <w:r>
        <w:rPr>
          <w:rFonts w:ascii="Times New Roman" w:hAnsi="Times New Roman"/>
          <w:b/>
          <w:i/>
          <w:sz w:val="24"/>
          <w:szCs w:val="24"/>
        </w:rPr>
        <w:t xml:space="preserve">funded </w:t>
      </w:r>
      <w:r>
        <w:rPr>
          <w:rFonts w:ascii="Times New Roman" w:hAnsi="Times New Roman"/>
          <w:sz w:val="24"/>
          <w:szCs w:val="24"/>
        </w:rPr>
        <w:t xml:space="preserve">during the </w:t>
      </w:r>
      <w:r w:rsidR="00B8228B">
        <w:rPr>
          <w:rFonts w:ascii="Times New Roman" w:hAnsi="Times New Roman"/>
          <w:b/>
          <w:i/>
          <w:sz w:val="24"/>
          <w:szCs w:val="24"/>
        </w:rPr>
        <w:t>reporting period</w:t>
      </w:r>
      <w:r w:rsidRPr="00630B7D">
        <w:rPr>
          <w:rFonts w:ascii="Times New Roman" w:hAnsi="Times New Roman"/>
          <w:sz w:val="24"/>
          <w:szCs w:val="24"/>
        </w:rPr>
        <w:t xml:space="preserve">) and gross of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630B7D">
        <w:rPr>
          <w:rFonts w:ascii="Times New Roman" w:hAnsi="Times New Roman"/>
          <w:sz w:val="24"/>
          <w:szCs w:val="24"/>
        </w:rPr>
        <w:t xml:space="preserve">(i.e. do not subtract </w:t>
      </w:r>
      <w:r>
        <w:rPr>
          <w:rFonts w:ascii="Times New Roman" w:hAnsi="Times New Roman"/>
          <w:sz w:val="24"/>
          <w:szCs w:val="24"/>
        </w:rPr>
        <w:t>any</w:t>
      </w:r>
      <w:r w:rsidRPr="00630B7D">
        <w:rPr>
          <w:rFonts w:ascii="Times New Roman" w:hAnsi="Times New Roman"/>
          <w:sz w:val="24"/>
          <w:szCs w:val="24"/>
        </w:rPr>
        <w:t xml:space="preserve"> amounts available in </w:t>
      </w:r>
      <w:r w:rsidRPr="00630B7D">
        <w:rPr>
          <w:rFonts w:ascii="Times New Roman" w:hAnsi="Times New Roman"/>
          <w:b/>
          <w:i/>
          <w:sz w:val="24"/>
          <w:szCs w:val="24"/>
        </w:rPr>
        <w:t>redraw facilities</w:t>
      </w:r>
      <w:r w:rsidRPr="00E21A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from the value of finance </w:t>
      </w:r>
      <w:r>
        <w:rPr>
          <w:rFonts w:ascii="Times New Roman" w:hAnsi="Times New Roman"/>
          <w:b/>
          <w:i/>
          <w:sz w:val="24"/>
          <w:szCs w:val="24"/>
        </w:rPr>
        <w:t xml:space="preserve">funded </w:t>
      </w:r>
      <w:r>
        <w:rPr>
          <w:rFonts w:ascii="Times New Roman" w:hAnsi="Times New Roman"/>
          <w:sz w:val="24"/>
          <w:szCs w:val="24"/>
        </w:rPr>
        <w:t xml:space="preserve">during the </w:t>
      </w:r>
      <w:r w:rsidR="00B8228B">
        <w:rPr>
          <w:rFonts w:ascii="Times New Roman" w:hAnsi="Times New Roman"/>
          <w:b/>
          <w:i/>
          <w:sz w:val="24"/>
          <w:szCs w:val="24"/>
        </w:rPr>
        <w:t>reporting period</w:t>
      </w:r>
      <w:r w:rsidR="00195B87">
        <w:rPr>
          <w:rFonts w:ascii="Times New Roman" w:hAnsi="Times New Roman"/>
          <w:sz w:val="24"/>
          <w:szCs w:val="24"/>
        </w:rPr>
        <w:t xml:space="preserve">).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047C2B" w:rsidRPr="00630B7D" w14:paraId="4C0F75E6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3CFF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D342" w14:textId="77777777" w:rsidR="001E0B61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D27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106F">
              <w:rPr>
                <w:rFonts w:ascii="Times New Roman" w:hAnsi="Times New Roman"/>
                <w:bCs/>
                <w:sz w:val="24"/>
                <w:szCs w:val="24"/>
              </w:rPr>
              <w:t>during</w:t>
            </w:r>
            <w:r w:rsidR="00EC106F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B8228B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047C2B" w:rsidRPr="00630B7D" w14:paraId="6C558475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DA1D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510A" w14:textId="77777777" w:rsidR="001E0B61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601A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leas</w:t>
            </w:r>
            <w:r w:rsidR="00601A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106F">
              <w:rPr>
                <w:rFonts w:ascii="Times New Roman" w:hAnsi="Times New Roman"/>
                <w:bCs/>
                <w:sz w:val="24"/>
                <w:szCs w:val="24"/>
              </w:rPr>
              <w:t>during</w:t>
            </w:r>
            <w:r w:rsidR="00EC106F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B8228B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2D77E9EA" w14:textId="77777777" w:rsidR="00EC106F" w:rsidRPr="00047C2B" w:rsidRDefault="00EC10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internal refinances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 the total value refinanced, not just the increase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credit limit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7C2B" w:rsidRPr="00630B7D" w14:paraId="12CBB3C3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5D2A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D406" w14:textId="77777777" w:rsidR="001E0B61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D56F7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6D56F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601A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="00601A6A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106F">
              <w:rPr>
                <w:rFonts w:ascii="Times New Roman" w:hAnsi="Times New Roman"/>
                <w:bCs/>
                <w:sz w:val="24"/>
                <w:szCs w:val="24"/>
              </w:rPr>
              <w:t>during</w:t>
            </w:r>
            <w:r w:rsidR="00EC106F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B8228B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047C2B" w:rsidRPr="00630B7D" w14:paraId="65BAFBB2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018E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6386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cost of funds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D56F7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6D56F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601A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="00601A6A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106F">
              <w:rPr>
                <w:rFonts w:ascii="Times New Roman" w:hAnsi="Times New Roman"/>
                <w:bCs/>
                <w:sz w:val="24"/>
                <w:szCs w:val="24"/>
              </w:rPr>
              <w:t>during</w:t>
            </w:r>
            <w:r w:rsidR="00EC106F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B8228B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755B3880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CAB5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62F1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D56F7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6D56F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601A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="00601A6A"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106F">
              <w:rPr>
                <w:rFonts w:ascii="Times New Roman" w:hAnsi="Times New Roman"/>
                <w:bCs/>
                <w:sz w:val="24"/>
                <w:szCs w:val="24"/>
              </w:rPr>
              <w:t>during</w:t>
            </w:r>
            <w:r w:rsidR="00EC106F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B8228B"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EFF5B38" w14:textId="77777777" w:rsidR="001E0B61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Column 5 is </w:t>
            </w:r>
            <w:r w:rsidR="00601A6A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601A6A">
              <w:rPr>
                <w:rFonts w:ascii="Times New Roman" w:hAnsi="Times New Roman"/>
                <w:bCs/>
                <w:sz w:val="24"/>
                <w:szCs w:val="24"/>
              </w:rPr>
              <w:t xml:space="preserve">column. Report column 5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EC10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olumn 3 less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4603D8">
              <w:rPr>
                <w:rFonts w:ascii="Times New Roman" w:hAnsi="Times New Roman"/>
                <w:bCs/>
                <w:sz w:val="24"/>
                <w:szCs w:val="24"/>
              </w:rPr>
              <w:t>olumn 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</w:tr>
    </w:tbl>
    <w:p w14:paraId="47937971" w14:textId="77777777" w:rsidR="00047C2B" w:rsidRDefault="00047C2B" w:rsidP="00195B87">
      <w:pPr>
        <w:spacing w:after="24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1"/>
        <w:gridCol w:w="7227"/>
      </w:tblGrid>
      <w:tr w:rsidR="00047C2B" w:rsidRPr="00630B7D" w14:paraId="703DBAC7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B019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BD4C" w14:textId="77777777" w:rsid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B822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870DD29" w14:textId="77777777" w:rsidR="00EC106F" w:rsidRDefault="00EC10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2.1 is a derived item. </w:t>
            </w:r>
          </w:p>
          <w:p w14:paraId="6CE12B7C" w14:textId="77777777" w:rsidR="00EC106F" w:rsidRDefault="00EC10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the number and value (columns 1 and 2) in item 2.1 as the sum of</w:t>
            </w:r>
            <w:r w:rsidR="007F5DCA">
              <w:rPr>
                <w:rFonts w:ascii="Times New Roman" w:hAnsi="Times New Roman"/>
                <w:bCs/>
                <w:sz w:val="24"/>
                <w:szCs w:val="24"/>
              </w:rPr>
              <w:t xml:space="preserve"> item 2.1.1, item 2.1.2, item 2.1.3, item 2.1.4 and </w:t>
            </w:r>
            <w:r w:rsidR="009E7BE5">
              <w:rPr>
                <w:rFonts w:ascii="Times New Roman" w:hAnsi="Times New Roman"/>
                <w:bCs/>
                <w:sz w:val="24"/>
                <w:szCs w:val="24"/>
              </w:rPr>
              <w:t xml:space="preserve">item </w:t>
            </w:r>
            <w:r w:rsidR="007F5DCA">
              <w:rPr>
                <w:rFonts w:ascii="Times New Roman" w:hAnsi="Times New Roman"/>
                <w:bCs/>
                <w:sz w:val="24"/>
                <w:szCs w:val="24"/>
              </w:rPr>
              <w:t>2.1.5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54E19BA" w14:textId="77777777" w:rsidR="00047C2B" w:rsidRPr="00CF14F9" w:rsidRDefault="00EC10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cost of funds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3, 4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2.1 as the weighted average of</w:t>
            </w:r>
            <w:r w:rsidR="007F5DCA">
              <w:rPr>
                <w:rFonts w:ascii="Times New Roman" w:hAnsi="Times New Roman"/>
                <w:bCs/>
                <w:sz w:val="24"/>
                <w:szCs w:val="24"/>
              </w:rPr>
              <w:t xml:space="preserve"> item 2.1.1, item 2.1.2, item 2.1.3, item 2.1.4 and </w:t>
            </w:r>
            <w:r w:rsidR="009E7BE5">
              <w:rPr>
                <w:rFonts w:ascii="Times New Roman" w:hAnsi="Times New Roman"/>
                <w:bCs/>
                <w:sz w:val="24"/>
                <w:szCs w:val="24"/>
              </w:rPr>
              <w:t xml:space="preserve">item </w:t>
            </w:r>
            <w:r w:rsidR="007F5DCA">
              <w:rPr>
                <w:rFonts w:ascii="Times New Roman" w:hAnsi="Times New Roman"/>
                <w:bCs/>
                <w:sz w:val="24"/>
                <w:szCs w:val="24"/>
              </w:rPr>
              <w:t>2.1.5.</w:t>
            </w:r>
          </w:p>
        </w:tc>
      </w:tr>
      <w:tr w:rsidR="00047C2B" w:rsidRPr="00630B7D" w14:paraId="7D153686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45B4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C2F6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cards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047C2B" w:rsidRPr="00630B7D" w14:paraId="4AE4B7E7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A6BF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AECE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B822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10CB08C3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F30F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</w:t>
            </w:r>
            <w:r w:rsidR="00CC347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4DA2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lending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112BB7A0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CA33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EA8F" w14:textId="77777777" w:rsid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5BB363B" w14:textId="77777777" w:rsidR="00EC106F" w:rsidRDefault="00EC10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2.1.4 is a derived item.</w:t>
            </w:r>
          </w:p>
          <w:p w14:paraId="5A1C5DCF" w14:textId="77777777" w:rsidR="00EC106F" w:rsidRDefault="00EC10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Report the number and value (columns 1 and 2) in item 2.1.4 as the sum of item 2.1.4.2 and item 2.1.4.3.</w:t>
            </w:r>
          </w:p>
          <w:p w14:paraId="0D47A904" w14:textId="77777777" w:rsidR="00047C2B" w:rsidRPr="00CF14F9" w:rsidRDefault="00EC10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cost of funds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3, 4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2.1.4 as the weighted average of item 2.1.4.2 and item 2.1.4.3.</w:t>
            </w:r>
          </w:p>
        </w:tc>
      </w:tr>
      <w:tr w:rsidR="00047C2B" w:rsidRPr="00630B7D" w14:paraId="18DB74A9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3F4E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Item 2.1.4.1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666F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2.1.4, report the value</w:t>
            </w:r>
            <w:r w:rsidRPr="00047C2B" w:rsidDel="00322F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secured</w:t>
            </w:r>
            <w:r w:rsidRPr="00296A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by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residential property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7C77D439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440C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533B" w14:textId="77777777" w:rsidR="00C77337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047C2B" w:rsidRPr="00630B7D" w14:paraId="3D143A05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8E16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B3BE" w14:textId="77777777" w:rsidR="00C77337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047C2B" w:rsidRPr="00630B7D" w14:paraId="1513A378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9BEC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8FDE" w14:textId="77777777" w:rsidR="00745A3C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Pr="004D27EB">
              <w:rPr>
                <w:rFonts w:ascii="Times New Roman" w:hAnsi="Times New Roman"/>
                <w:bCs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1A6A">
              <w:rPr>
                <w:rFonts w:ascii="Times New Roman" w:hAnsi="Times New Roman"/>
                <w:bCs/>
                <w:sz w:val="24"/>
                <w:szCs w:val="24"/>
              </w:rPr>
              <w:t>other than</w:t>
            </w:r>
            <w:r w:rsidR="00601A6A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cards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106F">
              <w:rPr>
                <w:rFonts w:ascii="Times New Roman" w:hAnsi="Times New Roman"/>
                <w:bCs/>
                <w:sz w:val="24"/>
                <w:szCs w:val="24"/>
              </w:rPr>
              <w:t xml:space="preserve">(report these in item 2.1.1)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4D27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lending</w:t>
            </w:r>
            <w:r w:rsidR="00EC10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EC106F">
              <w:rPr>
                <w:rFonts w:ascii="Times New Roman" w:hAnsi="Times New Roman"/>
                <w:bCs/>
                <w:sz w:val="24"/>
                <w:szCs w:val="24"/>
              </w:rPr>
              <w:t>(report these in item 2.1.3)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4AFF709" w14:textId="77777777" w:rsidR="00EC106F" w:rsidRDefault="00EC10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2.1.5 is a derived item.</w:t>
            </w:r>
          </w:p>
          <w:p w14:paraId="4DA507BC" w14:textId="77777777" w:rsidR="00EC106F" w:rsidRDefault="00EC10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the number and value (columns 1 and 2) in item 2.1.5 as the sum of item 2.1.5.2 and item 2.1.5.3.</w:t>
            </w:r>
          </w:p>
          <w:p w14:paraId="4F268D9D" w14:textId="77777777" w:rsidR="00047C2B" w:rsidRPr="00CF14F9" w:rsidRDefault="00EC106F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cost of funds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(columns 3, 4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2.1.5 as the weighted average of item 2.1.5.2 and item 2.1.5.3.</w:t>
            </w:r>
          </w:p>
        </w:tc>
      </w:tr>
      <w:tr w:rsidR="00047C2B" w:rsidRPr="00630B7D" w14:paraId="098E56EF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E77F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AFC1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 w:rsidR="00C7733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2.1.5, report the value</w:t>
            </w:r>
            <w:r w:rsidRPr="00047C2B" w:rsidDel="00322F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secured</w:t>
            </w:r>
            <w:r w:rsidRPr="00296A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by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residential property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238322E5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BDCE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5D67" w14:textId="77777777" w:rsidR="004D27E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="00164334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16433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 w:rsidR="00164334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16433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lending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047C2B" w:rsidRPr="00630B7D" w14:paraId="5CDA1DCB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6303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04C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Pr="004D27EB">
              <w:rPr>
                <w:rFonts w:ascii="Times New Roman" w:hAnsi="Times New Roman"/>
                <w:bCs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64334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16433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 w:rsidR="00164334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16433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lending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047C2B" w:rsidRPr="00630B7D" w14:paraId="3B2455E3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D8B4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0B4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B822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Pr="00A103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 households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7BFFBFE6" w14:textId="77777777" w:rsidR="00FA6A01" w:rsidRPr="00AB4984" w:rsidRDefault="00047C2B" w:rsidP="008F65CA">
      <w:pPr>
        <w:keepNext/>
        <w:keepLines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Personal finance to residents funded in </w:t>
      </w:r>
      <w:r w:rsidR="00B01725">
        <w:rPr>
          <w:rFonts w:ascii="Arial" w:hAnsi="Arial" w:cs="Arial"/>
          <w:b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>month – by size</w:t>
      </w:r>
    </w:p>
    <w:p w14:paraId="1D71E3FA" w14:textId="77777777" w:rsidR="00FA6A01" w:rsidRPr="00195B87" w:rsidRDefault="00FA6A01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3 collects information </w:t>
      </w:r>
      <w:r w:rsidR="00047C2B" w:rsidRPr="00630B7D">
        <w:rPr>
          <w:rFonts w:ascii="Times New Roman" w:hAnsi="Times New Roman"/>
          <w:sz w:val="24"/>
          <w:szCs w:val="24"/>
        </w:rPr>
        <w:t xml:space="preserve">on the flow of new credit to </w:t>
      </w:r>
      <w:r w:rsidR="00047C2B" w:rsidRPr="00FA3DAA">
        <w:rPr>
          <w:rFonts w:ascii="Times New Roman" w:hAnsi="Times New Roman"/>
          <w:b/>
          <w:i/>
          <w:sz w:val="24"/>
          <w:szCs w:val="24"/>
        </w:rPr>
        <w:t>resident</w:t>
      </w:r>
      <w:r w:rsidR="00047C2B">
        <w:rPr>
          <w:rFonts w:ascii="Times New Roman" w:hAnsi="Times New Roman"/>
          <w:sz w:val="24"/>
          <w:szCs w:val="24"/>
        </w:rPr>
        <w:t xml:space="preserve"> </w:t>
      </w:r>
      <w:r w:rsidR="00047C2B" w:rsidRPr="00630B7D">
        <w:rPr>
          <w:rFonts w:ascii="Times New Roman" w:hAnsi="Times New Roman"/>
          <w:b/>
          <w:i/>
          <w:sz w:val="24"/>
          <w:szCs w:val="24"/>
        </w:rPr>
        <w:t xml:space="preserve">households </w:t>
      </w:r>
      <w:r w:rsidR="00047C2B" w:rsidRPr="00630B7D">
        <w:rPr>
          <w:rFonts w:ascii="Times New Roman" w:hAnsi="Times New Roman"/>
          <w:sz w:val="24"/>
          <w:szCs w:val="24"/>
        </w:rPr>
        <w:t xml:space="preserve">for </w:t>
      </w:r>
      <w:r w:rsidR="00047C2B" w:rsidRPr="00630B7D">
        <w:rPr>
          <w:rFonts w:ascii="Times New Roman" w:hAnsi="Times New Roman"/>
          <w:b/>
          <w:i/>
          <w:sz w:val="24"/>
          <w:szCs w:val="24"/>
        </w:rPr>
        <w:t xml:space="preserve">personal </w:t>
      </w:r>
      <w:r w:rsidR="00047C2B" w:rsidRPr="00630B7D">
        <w:rPr>
          <w:rFonts w:ascii="Times New Roman" w:hAnsi="Times New Roman"/>
          <w:sz w:val="24"/>
          <w:szCs w:val="24"/>
        </w:rPr>
        <w:t xml:space="preserve">purposes </w:t>
      </w:r>
      <w:r w:rsidR="00047C2B">
        <w:rPr>
          <w:rFonts w:ascii="Times New Roman" w:hAnsi="Times New Roman"/>
          <w:b/>
          <w:i/>
          <w:sz w:val="24"/>
          <w:szCs w:val="24"/>
        </w:rPr>
        <w:t>funded</w:t>
      </w:r>
      <w:r w:rsidR="00047C2B" w:rsidRPr="00630B7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47C2B" w:rsidRPr="00630B7D">
        <w:rPr>
          <w:rFonts w:ascii="Times New Roman" w:hAnsi="Times New Roman"/>
          <w:sz w:val="24"/>
          <w:szCs w:val="24"/>
        </w:rPr>
        <w:t xml:space="preserve">during the </w:t>
      </w:r>
      <w:r w:rsidR="00B8228B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="00B8228B" w:rsidRPr="00630B7D">
        <w:rPr>
          <w:rFonts w:ascii="Times New Roman" w:hAnsi="Times New Roman"/>
          <w:sz w:val="24"/>
          <w:szCs w:val="24"/>
        </w:rPr>
        <w:t xml:space="preserve"> </w:t>
      </w:r>
      <w:r w:rsidR="00047C2B" w:rsidRPr="00630B7D">
        <w:rPr>
          <w:rFonts w:ascii="Times New Roman" w:hAnsi="Times New Roman"/>
          <w:sz w:val="24"/>
          <w:szCs w:val="24"/>
        </w:rPr>
        <w:t xml:space="preserve">by the size of the </w:t>
      </w:r>
      <w:r w:rsidR="00164334">
        <w:rPr>
          <w:rFonts w:ascii="Times New Roman" w:hAnsi="Times New Roman"/>
          <w:sz w:val="24"/>
          <w:szCs w:val="24"/>
        </w:rPr>
        <w:t>finance</w:t>
      </w:r>
      <w:r w:rsidR="00164334" w:rsidRPr="00630B7D">
        <w:rPr>
          <w:rFonts w:ascii="Times New Roman" w:hAnsi="Times New Roman"/>
          <w:sz w:val="24"/>
          <w:szCs w:val="24"/>
        </w:rPr>
        <w:t xml:space="preserve"> </w:t>
      </w:r>
      <w:r w:rsidR="00047C2B" w:rsidRPr="00630B7D">
        <w:rPr>
          <w:rFonts w:ascii="Times New Roman" w:hAnsi="Times New Roman"/>
          <w:sz w:val="24"/>
          <w:szCs w:val="24"/>
        </w:rPr>
        <w:t xml:space="preserve">amount at </w:t>
      </w:r>
      <w:r w:rsidR="00047C2B" w:rsidRPr="00B95935">
        <w:rPr>
          <w:rFonts w:ascii="Times New Roman" w:hAnsi="Times New Roman"/>
          <w:b/>
          <w:i/>
          <w:sz w:val="24"/>
          <w:szCs w:val="24"/>
        </w:rPr>
        <w:t>commitment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3543A664" w14:textId="77777777" w:rsidR="00FA6A01" w:rsidRPr="00AB4984" w:rsidRDefault="00FA6A01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3B249B">
        <w:rPr>
          <w:rFonts w:ascii="Times New Roman" w:hAnsi="Times New Roman"/>
          <w:b/>
          <w:sz w:val="24"/>
          <w:szCs w:val="24"/>
        </w:rPr>
        <w:t>Reporting basis:</w:t>
      </w:r>
      <w:r w:rsidRPr="003B249B">
        <w:rPr>
          <w:rFonts w:ascii="Times New Roman" w:hAnsi="Times New Roman"/>
          <w:sz w:val="24"/>
          <w:szCs w:val="24"/>
        </w:rPr>
        <w:t xml:space="preserve"> report item </w:t>
      </w:r>
      <w:r w:rsidR="00BD05A5" w:rsidRPr="003B249B">
        <w:rPr>
          <w:rFonts w:ascii="Times New Roman" w:hAnsi="Times New Roman"/>
          <w:sz w:val="24"/>
          <w:szCs w:val="24"/>
        </w:rPr>
        <w:t>3</w:t>
      </w:r>
      <w:r w:rsidRPr="003B249B">
        <w:rPr>
          <w:rFonts w:ascii="Times New Roman" w:hAnsi="Times New Roman"/>
          <w:sz w:val="24"/>
          <w:szCs w:val="24"/>
        </w:rPr>
        <w:t xml:space="preserve"> </w:t>
      </w:r>
      <w:r w:rsidR="003B249B" w:rsidRPr="003B249B">
        <w:rPr>
          <w:rFonts w:ascii="Times New Roman" w:hAnsi="Times New Roman"/>
          <w:sz w:val="24"/>
          <w:szCs w:val="24"/>
        </w:rPr>
        <w:t>during</w:t>
      </w:r>
      <w:r w:rsidRPr="003B249B">
        <w:rPr>
          <w:rFonts w:ascii="Times New Roman" w:hAnsi="Times New Roman"/>
          <w:sz w:val="24"/>
          <w:szCs w:val="24"/>
        </w:rPr>
        <w:t xml:space="preserve"> the </w:t>
      </w:r>
      <w:r w:rsidR="001457F4" w:rsidRPr="003F0CB9">
        <w:rPr>
          <w:rFonts w:ascii="Times New Roman" w:hAnsi="Times New Roman"/>
          <w:b/>
          <w:i/>
          <w:sz w:val="24"/>
          <w:szCs w:val="24"/>
        </w:rPr>
        <w:t>reporting period</w:t>
      </w:r>
      <w:r w:rsidR="006D56F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D56F7">
        <w:rPr>
          <w:rFonts w:ascii="Times New Roman" w:hAnsi="Times New Roman"/>
          <w:sz w:val="24"/>
          <w:szCs w:val="24"/>
        </w:rPr>
        <w:t xml:space="preserve">or as at the end of the </w:t>
      </w:r>
      <w:r w:rsidR="006D56F7">
        <w:rPr>
          <w:rFonts w:ascii="Times New Roman" w:hAnsi="Times New Roman"/>
          <w:b/>
          <w:i/>
          <w:sz w:val="24"/>
          <w:szCs w:val="24"/>
        </w:rPr>
        <w:t xml:space="preserve">reporting period </w:t>
      </w:r>
      <w:r w:rsidR="006D56F7">
        <w:rPr>
          <w:rFonts w:ascii="Times New Roman" w:hAnsi="Times New Roman"/>
          <w:sz w:val="24"/>
          <w:szCs w:val="24"/>
        </w:rPr>
        <w:t>as directed</w:t>
      </w:r>
      <w:r w:rsidRPr="003B249B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7F53297C" w14:textId="77777777" w:rsidR="00FA6A01" w:rsidRPr="007F4E77" w:rsidRDefault="00047C2B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630B7D">
        <w:rPr>
          <w:rFonts w:ascii="Times New Roman" w:hAnsi="Times New Roman"/>
          <w:sz w:val="24"/>
          <w:szCs w:val="24"/>
        </w:rPr>
        <w:t xml:space="preserve">For </w:t>
      </w:r>
      <w:r w:rsidR="00EF6CF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</w:t>
      </w:r>
      <w:r w:rsidRPr="00630B7D">
        <w:rPr>
          <w:rFonts w:ascii="Times New Roman" w:hAnsi="Times New Roman"/>
          <w:sz w:val="24"/>
          <w:szCs w:val="24"/>
        </w:rPr>
        <w:t xml:space="preserve"> </w:t>
      </w:r>
      <w:r w:rsidR="00EF6CF1">
        <w:rPr>
          <w:rFonts w:ascii="Times New Roman" w:hAnsi="Times New Roman"/>
          <w:sz w:val="24"/>
          <w:szCs w:val="24"/>
        </w:rPr>
        <w:t>3</w:t>
      </w:r>
      <w:r w:rsidRPr="00630B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report</w:t>
      </w:r>
      <w:r w:rsidRPr="00630B7D">
        <w:rPr>
          <w:rFonts w:ascii="Times New Roman" w:hAnsi="Times New Roman"/>
          <w:sz w:val="24"/>
          <w:szCs w:val="24"/>
        </w:rPr>
        <w:t xml:space="preserve"> all amounts </w:t>
      </w:r>
      <w:r w:rsidRPr="00B472F1">
        <w:rPr>
          <w:rFonts w:ascii="Times New Roman" w:hAnsi="Times New Roman"/>
          <w:b/>
          <w:i/>
          <w:sz w:val="24"/>
          <w:szCs w:val="24"/>
        </w:rPr>
        <w:t>funded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B7D">
        <w:rPr>
          <w:rFonts w:ascii="Times New Roman" w:hAnsi="Times New Roman"/>
          <w:sz w:val="24"/>
          <w:szCs w:val="24"/>
        </w:rPr>
        <w:t xml:space="preserve">during the </w:t>
      </w:r>
      <w:r w:rsidR="00B8228B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>
        <w:rPr>
          <w:rFonts w:ascii="Times New Roman" w:hAnsi="Times New Roman"/>
          <w:sz w:val="24"/>
          <w:szCs w:val="24"/>
        </w:rPr>
        <w:t xml:space="preserve">, irrespective of whether or not they were drawn. </w:t>
      </w:r>
      <w:r w:rsidR="001942C5">
        <w:rPr>
          <w:rFonts w:ascii="Times New Roman" w:hAnsi="Times New Roman"/>
          <w:sz w:val="24"/>
          <w:szCs w:val="24"/>
        </w:rPr>
        <w:t>Report v</w:t>
      </w:r>
      <w:r>
        <w:rPr>
          <w:rFonts w:ascii="Times New Roman" w:hAnsi="Times New Roman"/>
          <w:sz w:val="24"/>
          <w:szCs w:val="24"/>
        </w:rPr>
        <w:t xml:space="preserve">alues </w:t>
      </w:r>
      <w:r w:rsidRPr="00630B7D">
        <w:rPr>
          <w:rFonts w:ascii="Times New Roman" w:hAnsi="Times New Roman"/>
          <w:sz w:val="24"/>
          <w:szCs w:val="24"/>
        </w:rPr>
        <w:t xml:space="preserve">gross of </w:t>
      </w:r>
      <w:r>
        <w:rPr>
          <w:rFonts w:ascii="Times New Roman" w:hAnsi="Times New Roman"/>
          <w:sz w:val="24"/>
          <w:szCs w:val="24"/>
        </w:rPr>
        <w:t xml:space="preserve">any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630B7D">
        <w:rPr>
          <w:rFonts w:ascii="Times New Roman" w:hAnsi="Times New Roman"/>
          <w:sz w:val="24"/>
          <w:szCs w:val="24"/>
        </w:rPr>
        <w:t xml:space="preserve">balances (i.e. do not subtract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630B7D">
        <w:rPr>
          <w:rFonts w:ascii="Times New Roman" w:hAnsi="Times New Roman"/>
          <w:sz w:val="24"/>
          <w:szCs w:val="24"/>
        </w:rPr>
        <w:t xml:space="preserve">balances from the value of </w:t>
      </w:r>
      <w:r>
        <w:rPr>
          <w:rFonts w:ascii="Times New Roman" w:hAnsi="Times New Roman"/>
          <w:sz w:val="24"/>
          <w:szCs w:val="24"/>
        </w:rPr>
        <w:t xml:space="preserve">finance </w:t>
      </w:r>
      <w:r>
        <w:rPr>
          <w:rFonts w:ascii="Times New Roman" w:hAnsi="Times New Roman"/>
          <w:b/>
          <w:i/>
          <w:sz w:val="24"/>
          <w:szCs w:val="24"/>
        </w:rPr>
        <w:t xml:space="preserve">funded </w:t>
      </w:r>
      <w:r>
        <w:rPr>
          <w:rFonts w:ascii="Times New Roman" w:hAnsi="Times New Roman"/>
          <w:sz w:val="24"/>
          <w:szCs w:val="24"/>
        </w:rPr>
        <w:t xml:space="preserve">in the </w:t>
      </w:r>
      <w:r w:rsidR="00B8228B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630B7D">
        <w:rPr>
          <w:rFonts w:ascii="Times New Roman" w:hAnsi="Times New Roman"/>
          <w:sz w:val="24"/>
          <w:szCs w:val="24"/>
        </w:rPr>
        <w:t xml:space="preserve">) and gross of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630B7D">
        <w:rPr>
          <w:rFonts w:ascii="Times New Roman" w:hAnsi="Times New Roman"/>
          <w:sz w:val="24"/>
          <w:szCs w:val="24"/>
        </w:rPr>
        <w:t xml:space="preserve">(i.e. do not subtract </w:t>
      </w:r>
      <w:r>
        <w:rPr>
          <w:rFonts w:ascii="Times New Roman" w:hAnsi="Times New Roman"/>
          <w:sz w:val="24"/>
          <w:szCs w:val="24"/>
        </w:rPr>
        <w:t>any</w:t>
      </w:r>
      <w:r w:rsidRPr="00630B7D">
        <w:rPr>
          <w:rFonts w:ascii="Times New Roman" w:hAnsi="Times New Roman"/>
          <w:sz w:val="24"/>
          <w:szCs w:val="24"/>
        </w:rPr>
        <w:t xml:space="preserve"> amounts available in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630B7D">
        <w:rPr>
          <w:rFonts w:ascii="Times New Roman" w:hAnsi="Times New Roman"/>
          <w:sz w:val="24"/>
          <w:szCs w:val="24"/>
        </w:rPr>
        <w:t xml:space="preserve">from the value of </w:t>
      </w:r>
      <w:r>
        <w:rPr>
          <w:rFonts w:ascii="Times New Roman" w:hAnsi="Times New Roman"/>
          <w:sz w:val="24"/>
          <w:szCs w:val="24"/>
        </w:rPr>
        <w:t xml:space="preserve">finance </w:t>
      </w:r>
      <w:r>
        <w:rPr>
          <w:rFonts w:ascii="Times New Roman" w:hAnsi="Times New Roman"/>
          <w:b/>
          <w:i/>
          <w:sz w:val="24"/>
          <w:szCs w:val="24"/>
        </w:rPr>
        <w:t xml:space="preserve">funded </w:t>
      </w:r>
      <w:r>
        <w:rPr>
          <w:rFonts w:ascii="Times New Roman" w:hAnsi="Times New Roman"/>
          <w:sz w:val="24"/>
          <w:szCs w:val="24"/>
        </w:rPr>
        <w:t xml:space="preserve">in the </w:t>
      </w:r>
      <w:r w:rsidR="00B8228B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630B7D">
        <w:rPr>
          <w:rFonts w:ascii="Times New Roman" w:hAnsi="Times New Roman"/>
          <w:sz w:val="24"/>
          <w:szCs w:val="24"/>
        </w:rPr>
        <w:t xml:space="preserve">).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047C2B" w:rsidRPr="00630B7D" w14:paraId="04ACA6B6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6E1D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0FF3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product type (see </w:t>
            </w:r>
            <w:r w:rsidR="00EF6CF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3 for furth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er details).</w:t>
            </w:r>
          </w:p>
        </w:tc>
      </w:tr>
      <w:tr w:rsidR="00047C2B" w:rsidRPr="00630B7D" w14:paraId="600DA2EE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47E4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E35F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finance value at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commitment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(see </w:t>
            </w:r>
            <w:r w:rsidR="00EF6CF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tem 3 for further details).</w:t>
            </w:r>
          </w:p>
        </w:tc>
      </w:tr>
      <w:tr w:rsidR="00047C2B" w:rsidRPr="00630B7D" w14:paraId="3BE788C1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6220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1B0D" w14:textId="77777777" w:rsidR="003B249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finance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during the </w:t>
            </w:r>
            <w:r w:rsidR="00B822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047C2B" w:rsidRPr="00630B7D" w14:paraId="2F192285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3572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2E62" w14:textId="77777777" w:rsidR="003B249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finance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during the </w:t>
            </w:r>
            <w:r w:rsidR="00B822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7C2B" w:rsidRPr="00630B7D" w14:paraId="184DD29E" w14:textId="77777777" w:rsidTr="00047C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15A4" w14:textId="77777777" w:rsidR="00047C2B" w:rsidRPr="00047C2B" w:rsidRDefault="00047C2B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Column </w:t>
            </w:r>
            <w:r w:rsidR="00CC347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1FCD" w14:textId="77777777" w:rsidR="003B249B" w:rsidRPr="00047C2B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D27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D56F7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6D56F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finance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during the </w:t>
            </w:r>
            <w:r w:rsidR="00B822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195B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</w:tbl>
    <w:p w14:paraId="7C95B463" w14:textId="77777777" w:rsidR="00047C2B" w:rsidRDefault="00047C2B" w:rsidP="00195B87">
      <w:pPr>
        <w:spacing w:after="2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7233"/>
      </w:tblGrid>
      <w:tr w:rsidR="00047C2B" w:rsidRPr="00630B7D" w14:paraId="422D923F" w14:textId="77777777" w:rsidTr="00E36F31">
        <w:tc>
          <w:tcPr>
            <w:tcW w:w="1701" w:type="dxa"/>
            <w:shd w:val="clear" w:color="auto" w:fill="auto"/>
          </w:tcPr>
          <w:p w14:paraId="163634A0" w14:textId="77777777" w:rsidR="00047C2B" w:rsidRPr="00E36F31" w:rsidRDefault="00BD4CA4" w:rsidP="00B255A8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Item 3</w:t>
            </w:r>
          </w:p>
        </w:tc>
        <w:tc>
          <w:tcPr>
            <w:tcW w:w="7371" w:type="dxa"/>
            <w:shd w:val="clear" w:color="auto" w:fill="auto"/>
          </w:tcPr>
          <w:p w14:paraId="388D9EF0" w14:textId="77777777" w:rsidR="00047C2B" w:rsidRPr="00E36F31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E36F31">
              <w:rPr>
                <w:rFonts w:ascii="Times New Roman" w:hAnsi="Times New Roman"/>
                <w:b/>
                <w:i/>
                <w:sz w:val="24"/>
                <w:szCs w:val="24"/>
              </w:rPr>
              <w:t>personal</w:t>
            </w:r>
            <w:r w:rsidRPr="00E36F31">
              <w:rPr>
                <w:rFonts w:ascii="Times New Roman" w:hAnsi="Times New Roman"/>
                <w:sz w:val="24"/>
                <w:szCs w:val="24"/>
              </w:rPr>
              <w:t xml:space="preserve"> finance to </w:t>
            </w:r>
            <w:r w:rsidRPr="00E36F31"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 w:rsidRPr="00E36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F31">
              <w:rPr>
                <w:rFonts w:ascii="Times New Roman" w:hAnsi="Times New Roman"/>
                <w:b/>
                <w:i/>
                <w:sz w:val="24"/>
                <w:szCs w:val="24"/>
              </w:rPr>
              <w:t>funded</w:t>
            </w:r>
            <w:r w:rsidRPr="00E36F31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r w:rsidR="00B822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="00B8228B" w:rsidRPr="00E36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F31">
              <w:rPr>
                <w:rFonts w:ascii="Times New Roman" w:hAnsi="Times New Roman"/>
                <w:sz w:val="24"/>
                <w:szCs w:val="24"/>
              </w:rPr>
              <w:t xml:space="preserve">for each combination of product type and </w:t>
            </w:r>
            <w:r w:rsidRPr="00E36F31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 w:rsidRPr="00E36F31">
              <w:rPr>
                <w:rFonts w:ascii="Times New Roman" w:hAnsi="Times New Roman"/>
                <w:sz w:val="24"/>
                <w:szCs w:val="24"/>
              </w:rPr>
              <w:t xml:space="preserve"> value </w:t>
            </w:r>
            <w:r w:rsidR="00B8228B">
              <w:rPr>
                <w:rFonts w:ascii="Times New Roman" w:hAnsi="Times New Roman"/>
                <w:sz w:val="24"/>
                <w:szCs w:val="24"/>
              </w:rPr>
              <w:t xml:space="preserve">at </w:t>
            </w:r>
            <w:r w:rsidR="00B8228B" w:rsidRPr="00B8228B">
              <w:rPr>
                <w:rFonts w:ascii="Times New Roman" w:hAnsi="Times New Roman"/>
                <w:b/>
                <w:i/>
                <w:sz w:val="24"/>
                <w:szCs w:val="24"/>
              </w:rPr>
              <w:t>commitment</w:t>
            </w:r>
            <w:r w:rsidR="00B82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309">
              <w:rPr>
                <w:rFonts w:ascii="Times New Roman" w:hAnsi="Times New Roman"/>
                <w:sz w:val="24"/>
                <w:szCs w:val="24"/>
              </w:rPr>
              <w:t>category</w:t>
            </w:r>
            <w:r w:rsidR="00195B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173B99" w14:textId="77777777" w:rsidR="00047C2B" w:rsidRPr="00E36F31" w:rsidRDefault="00047C2B" w:rsidP="00B255A8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E36F31">
              <w:rPr>
                <w:szCs w:val="24"/>
              </w:rPr>
              <w:t xml:space="preserve">The product types are: </w:t>
            </w:r>
          </w:p>
          <w:p w14:paraId="12563154" w14:textId="77777777" w:rsidR="00047C2B" w:rsidRPr="00E36F31" w:rsidRDefault="00164334" w:rsidP="00B255A8">
            <w:pPr>
              <w:pStyle w:val="Bullet"/>
              <w:numPr>
                <w:ilvl w:val="0"/>
                <w:numId w:val="6"/>
              </w:numPr>
              <w:spacing w:after="0"/>
              <w:ind w:left="567" w:hanging="567"/>
              <w:contextualSpacing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c</w:t>
            </w:r>
            <w:r w:rsidR="00047C2B" w:rsidRPr="00E36F31">
              <w:rPr>
                <w:b/>
                <w:i/>
                <w:szCs w:val="24"/>
              </w:rPr>
              <w:t>redit cards</w:t>
            </w:r>
            <w:r w:rsidR="00047C2B" w:rsidRPr="004603D8">
              <w:rPr>
                <w:szCs w:val="24"/>
              </w:rPr>
              <w:t>;</w:t>
            </w:r>
          </w:p>
          <w:p w14:paraId="0FAF27B4" w14:textId="77777777" w:rsidR="00047C2B" w:rsidRPr="00E36F31" w:rsidRDefault="00164334" w:rsidP="00B255A8">
            <w:pPr>
              <w:pStyle w:val="Bullet"/>
              <w:numPr>
                <w:ilvl w:val="0"/>
                <w:numId w:val="6"/>
              </w:numPr>
              <w:spacing w:after="0"/>
              <w:ind w:left="567" w:hanging="567"/>
              <w:contextualSpacing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l</w:t>
            </w:r>
            <w:r w:rsidR="00047C2B" w:rsidRPr="00E36F31">
              <w:rPr>
                <w:b/>
                <w:i/>
                <w:szCs w:val="24"/>
              </w:rPr>
              <w:t>easing</w:t>
            </w:r>
            <w:r w:rsidR="00047C2B" w:rsidRPr="004603D8">
              <w:rPr>
                <w:szCs w:val="24"/>
              </w:rPr>
              <w:t>;</w:t>
            </w:r>
          </w:p>
          <w:p w14:paraId="4D92E31B" w14:textId="77777777" w:rsidR="00047C2B" w:rsidRPr="00E36F31" w:rsidRDefault="00164334" w:rsidP="00B255A8">
            <w:pPr>
              <w:pStyle w:val="Bullet"/>
              <w:numPr>
                <w:ilvl w:val="0"/>
                <w:numId w:val="6"/>
              </w:numPr>
              <w:spacing w:after="0"/>
              <w:ind w:left="567" w:hanging="567"/>
              <w:contextualSpacing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m</w:t>
            </w:r>
            <w:r w:rsidR="00EF6CF1">
              <w:rPr>
                <w:b/>
                <w:i/>
                <w:szCs w:val="24"/>
              </w:rPr>
              <w:t>argin lending</w:t>
            </w:r>
            <w:r w:rsidR="00047C2B" w:rsidRPr="00E36F31">
              <w:rPr>
                <w:szCs w:val="24"/>
              </w:rPr>
              <w:t>;</w:t>
            </w:r>
          </w:p>
          <w:p w14:paraId="171F5DED" w14:textId="77777777" w:rsidR="00047C2B" w:rsidRPr="00E36F31" w:rsidRDefault="00164334" w:rsidP="00B255A8">
            <w:pPr>
              <w:pStyle w:val="Bullet"/>
              <w:numPr>
                <w:ilvl w:val="0"/>
                <w:numId w:val="6"/>
              </w:numPr>
              <w:spacing w:after="0"/>
              <w:ind w:left="567" w:hanging="567"/>
              <w:contextualSpacing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f</w:t>
            </w:r>
            <w:r w:rsidR="00047C2B" w:rsidRPr="00E36F31">
              <w:rPr>
                <w:b/>
                <w:i/>
                <w:szCs w:val="24"/>
              </w:rPr>
              <w:t xml:space="preserve">ixed-term </w:t>
            </w:r>
            <w:r w:rsidR="00EF6CF1">
              <w:rPr>
                <w:b/>
                <w:i/>
                <w:szCs w:val="24"/>
              </w:rPr>
              <w:t>loans</w:t>
            </w:r>
            <w:r w:rsidR="00047C2B" w:rsidRPr="00EF6CF1">
              <w:rPr>
                <w:szCs w:val="24"/>
              </w:rPr>
              <w:t>;</w:t>
            </w:r>
            <w:r w:rsidR="00047C2B" w:rsidRPr="00E36F31">
              <w:rPr>
                <w:b/>
                <w:i/>
                <w:szCs w:val="24"/>
              </w:rPr>
              <w:t xml:space="preserve"> </w:t>
            </w:r>
            <w:r w:rsidR="00047C2B" w:rsidRPr="00E36F31">
              <w:rPr>
                <w:szCs w:val="24"/>
              </w:rPr>
              <w:t>and</w:t>
            </w:r>
          </w:p>
          <w:p w14:paraId="2962FBC8" w14:textId="77777777" w:rsidR="00047C2B" w:rsidRPr="00195B87" w:rsidRDefault="00164334" w:rsidP="00B255A8">
            <w:pPr>
              <w:pStyle w:val="Bullet"/>
              <w:numPr>
                <w:ilvl w:val="0"/>
                <w:numId w:val="6"/>
              </w:numPr>
              <w:spacing w:after="120"/>
              <w:ind w:left="567" w:hanging="567"/>
              <w:contextualSpacing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r</w:t>
            </w:r>
            <w:r w:rsidR="00047C2B" w:rsidRPr="00E36F31">
              <w:rPr>
                <w:b/>
                <w:i/>
                <w:szCs w:val="24"/>
              </w:rPr>
              <w:t xml:space="preserve">evolving credit </w:t>
            </w:r>
            <w:r w:rsidR="00047C2B" w:rsidRPr="004D27EB">
              <w:rPr>
                <w:szCs w:val="24"/>
              </w:rPr>
              <w:t>facilities</w:t>
            </w:r>
            <w:r w:rsidR="00047C2B" w:rsidRPr="00E36F31">
              <w:rPr>
                <w:b/>
                <w:i/>
                <w:szCs w:val="24"/>
              </w:rPr>
              <w:t xml:space="preserve"> </w:t>
            </w:r>
            <w:r w:rsidR="00047C2B" w:rsidRPr="00E36F31">
              <w:rPr>
                <w:szCs w:val="24"/>
              </w:rPr>
              <w:t xml:space="preserve">other than </w:t>
            </w:r>
            <w:r w:rsidR="00047C2B" w:rsidRPr="00E36F31">
              <w:rPr>
                <w:b/>
                <w:i/>
                <w:szCs w:val="24"/>
              </w:rPr>
              <w:t xml:space="preserve">credit cards </w:t>
            </w:r>
            <w:r w:rsidR="00047C2B" w:rsidRPr="00E36F31">
              <w:rPr>
                <w:szCs w:val="24"/>
              </w:rPr>
              <w:t xml:space="preserve">or </w:t>
            </w:r>
            <w:r w:rsidR="00047C2B" w:rsidRPr="00E36F31">
              <w:rPr>
                <w:b/>
                <w:i/>
                <w:szCs w:val="24"/>
              </w:rPr>
              <w:t>margin lending</w:t>
            </w:r>
            <w:r w:rsidR="00047C2B" w:rsidRPr="00E36F31">
              <w:rPr>
                <w:szCs w:val="24"/>
              </w:rPr>
              <w:t>.</w:t>
            </w:r>
          </w:p>
          <w:p w14:paraId="5561E15A" w14:textId="77777777" w:rsidR="00047C2B" w:rsidRPr="00E36F31" w:rsidRDefault="00047C2B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 xml:space="preserve">The finance value </w:t>
            </w:r>
            <w:r w:rsidR="00B8228B">
              <w:rPr>
                <w:rFonts w:ascii="Times New Roman" w:hAnsi="Times New Roman"/>
                <w:sz w:val="24"/>
                <w:szCs w:val="24"/>
              </w:rPr>
              <w:t xml:space="preserve">at </w:t>
            </w:r>
            <w:r w:rsidR="00B8228B" w:rsidRPr="00B8228B">
              <w:rPr>
                <w:rFonts w:ascii="Times New Roman" w:hAnsi="Times New Roman"/>
                <w:b/>
                <w:i/>
                <w:sz w:val="24"/>
                <w:szCs w:val="24"/>
              </w:rPr>
              <w:t>commitment</w:t>
            </w:r>
            <w:r w:rsidR="00B82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309">
              <w:rPr>
                <w:rFonts w:ascii="Times New Roman" w:hAnsi="Times New Roman"/>
                <w:sz w:val="24"/>
                <w:szCs w:val="24"/>
              </w:rPr>
              <w:t>categories</w:t>
            </w:r>
            <w:r w:rsidR="00E97309" w:rsidRPr="00E36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F31">
              <w:rPr>
                <w:rFonts w:ascii="Times New Roman" w:hAnsi="Times New Roman"/>
                <w:sz w:val="24"/>
                <w:szCs w:val="24"/>
              </w:rPr>
              <w:t xml:space="preserve">are: </w:t>
            </w:r>
          </w:p>
          <w:p w14:paraId="270F0E4B" w14:textId="77777777" w:rsidR="00047C2B" w:rsidRPr="00E36F31" w:rsidRDefault="00047C2B" w:rsidP="00B25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 xml:space="preserve">size of the finance amount at approval was greater than $0 and less than or equal to $5 000; </w:t>
            </w:r>
          </w:p>
          <w:p w14:paraId="07A4097F" w14:textId="77777777" w:rsidR="00047C2B" w:rsidRPr="00E36F31" w:rsidRDefault="00047C2B" w:rsidP="00B25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>size of the finance amount at approval was greater than $5 000 and less than or equal to $10 000;</w:t>
            </w:r>
          </w:p>
          <w:p w14:paraId="3B0D1418" w14:textId="77777777" w:rsidR="00047C2B" w:rsidRPr="00E36F31" w:rsidRDefault="00047C2B" w:rsidP="00B25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 xml:space="preserve">size of the finance amount at approval was greater than $10 000 and less than or equal to $20 000; </w:t>
            </w:r>
          </w:p>
          <w:p w14:paraId="7FC8B714" w14:textId="77777777" w:rsidR="00047C2B" w:rsidRPr="00E36F31" w:rsidRDefault="00047C2B" w:rsidP="00B25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>size of the finance amount at approval was greater than $20 000 and less than or equal to $50 000</w:t>
            </w:r>
            <w:r w:rsidR="001643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2247CB7" w14:textId="77777777" w:rsidR="00047C2B" w:rsidRPr="00E36F31" w:rsidRDefault="00047C2B" w:rsidP="00B25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 xml:space="preserve">size of the finance amount at approval was greater than $50 000 and less than or equal to $100 000; </w:t>
            </w:r>
            <w:r w:rsidR="004603D8">
              <w:rPr>
                <w:rFonts w:ascii="Times New Roman" w:hAnsi="Times New Roman"/>
                <w:sz w:val="24"/>
                <w:szCs w:val="24"/>
              </w:rPr>
              <w:t>and</w:t>
            </w:r>
          </w:p>
          <w:p w14:paraId="5CD15B76" w14:textId="77777777" w:rsidR="00047C2B" w:rsidRPr="00E36F31" w:rsidRDefault="00047C2B" w:rsidP="00B25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>size of the finance amount at approval was greater than $100 000.</w:t>
            </w:r>
          </w:p>
          <w:p w14:paraId="66AE95AE" w14:textId="77777777" w:rsidR="00D26A32" w:rsidRDefault="00D26A32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total number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facilities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 3) and the total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 4) reported in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for:</w:t>
            </w:r>
          </w:p>
          <w:p w14:paraId="52B12FEB" w14:textId="77777777" w:rsidR="00D26A32" w:rsidRDefault="00D26A32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2.1.1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and item 2.1.1 (column 2) respectively; </w:t>
            </w:r>
          </w:p>
          <w:p w14:paraId="72881FF0" w14:textId="77777777" w:rsidR="00D26A32" w:rsidRDefault="00D26A32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2.1.2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and item 2.1.2 (column 2) respectively; </w:t>
            </w:r>
          </w:p>
          <w:p w14:paraId="6B3E24A9" w14:textId="77777777" w:rsidR="00D26A32" w:rsidRDefault="00D26A32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lending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2.1.3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and item 2.1.3 (column 2) respectively; </w:t>
            </w:r>
          </w:p>
          <w:p w14:paraId="4A114594" w14:textId="77777777" w:rsidR="00D26A32" w:rsidRDefault="00D26A32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2.1.4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1) and item 2.1.4 (column 2) respectively; and</w:t>
            </w:r>
          </w:p>
          <w:p w14:paraId="13A7250C" w14:textId="77777777" w:rsidR="00D26A32" w:rsidRDefault="00D26A32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2.1.5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 w:rsidR="003F7851">
              <w:rPr>
                <w:rFonts w:ascii="Times New Roman" w:hAnsi="Times New Roman"/>
                <w:bCs/>
                <w:sz w:val="24"/>
                <w:szCs w:val="24"/>
              </w:rPr>
              <w:t>1) and item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2.1.5 (column 2) respectively.</w:t>
            </w:r>
          </w:p>
          <w:p w14:paraId="0E44EE84" w14:textId="77777777" w:rsidR="00D26A32" w:rsidRDefault="00D26A32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 5) reported in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for:</w:t>
            </w:r>
          </w:p>
          <w:p w14:paraId="057EF76D" w14:textId="77777777" w:rsidR="00D26A32" w:rsidRDefault="00D26A32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2.1.1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and item 2.1.1 (column 2) respectively; </w:t>
            </w:r>
          </w:p>
          <w:p w14:paraId="72E6D049" w14:textId="77777777" w:rsidR="00D26A32" w:rsidRDefault="00D26A32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2.1.2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and item 2.1.2 (column 2) respectively; </w:t>
            </w:r>
          </w:p>
          <w:p w14:paraId="1BD1697F" w14:textId="77777777" w:rsidR="00D26A32" w:rsidRDefault="00D26A32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 xml:space="preserve">margin lending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2.1.3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and item 2.1.3 (column 2) respectively; </w:t>
            </w:r>
          </w:p>
          <w:p w14:paraId="4BC8F30B" w14:textId="77777777" w:rsidR="00D26A32" w:rsidRDefault="00D26A32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2.1.4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1) and item 2.1.4 (column 2) respectively; and</w:t>
            </w:r>
          </w:p>
          <w:p w14:paraId="7720D8E4" w14:textId="77777777" w:rsidR="0074311C" w:rsidRPr="00CF14F9" w:rsidRDefault="00D26A32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2.1.5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 w:rsidR="003F7851">
              <w:rPr>
                <w:rFonts w:ascii="Times New Roman" w:hAnsi="Times New Roman"/>
                <w:bCs/>
                <w:sz w:val="24"/>
                <w:szCs w:val="24"/>
              </w:rPr>
              <w:t>1) and item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2.1.5 (column 2) respectively.</w:t>
            </w:r>
          </w:p>
        </w:tc>
      </w:tr>
    </w:tbl>
    <w:p w14:paraId="6950589F" w14:textId="77777777" w:rsidR="001F7F08" w:rsidRDefault="001F7F08" w:rsidP="00195B87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  <w:sectPr w:rsidR="001F7F08" w:rsidSect="004D27EB">
          <w:headerReference w:type="default" r:id="rId22"/>
          <w:footerReference w:type="default" r:id="rId23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1F7F08" w:rsidRPr="00381479" w14:paraId="1387E73B" w14:textId="77777777" w:rsidTr="00122464">
        <w:trPr>
          <w:trHeight w:val="300"/>
        </w:trPr>
        <w:tc>
          <w:tcPr>
            <w:tcW w:w="13892" w:type="dxa"/>
            <w:shd w:val="clear" w:color="auto" w:fill="auto"/>
            <w:noWrap/>
            <w:vAlign w:val="bottom"/>
            <w:hideMark/>
          </w:tcPr>
          <w:p w14:paraId="4A64AE84" w14:textId="77777777" w:rsidR="001F7F08" w:rsidRPr="00381479" w:rsidRDefault="001F7F08" w:rsidP="00122464">
            <w:pPr>
              <w:ind w:left="284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</w:pPr>
            <w:r>
              <w:rPr>
                <w:b/>
                <w:sz w:val="40"/>
                <w:szCs w:val="40"/>
              </w:rPr>
              <w:lastRenderedPageBreak/>
              <w:br w:type="page"/>
            </w:r>
            <w:r w:rsidRPr="00381479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ARF_746_0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B</w:t>
            </w:r>
            <w:r w:rsidRPr="00381479"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>: ABS/RBA Personal Credit Stocks, Flows and Interest Rates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en-AU"/>
              </w:rPr>
              <w:t xml:space="preserve"> (Reduced)</w:t>
            </w:r>
          </w:p>
        </w:tc>
      </w:tr>
    </w:tbl>
    <w:p w14:paraId="5FBE7DC6" w14:textId="77777777" w:rsidR="001F7F08" w:rsidRPr="00381479" w:rsidRDefault="001F7F08" w:rsidP="001F7F08">
      <w:pPr>
        <w:rPr>
          <w:rFonts w:ascii="Arial" w:eastAsia="Times New Roman" w:hAnsi="Arial" w:cs="Arial"/>
          <w:lang w:eastAsia="en-AU"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1F7F08" w:rsidRPr="00381479" w14:paraId="765B7670" w14:textId="77777777" w:rsidTr="00122464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EC0FBD" w14:textId="77777777" w:rsidR="001F7F08" w:rsidRPr="00381479" w:rsidRDefault="001F7F08" w:rsidP="00122464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249455" w14:textId="77777777" w:rsidR="001F7F08" w:rsidRPr="00381479" w:rsidRDefault="001F7F08" w:rsidP="00122464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t>Institution Name</w:t>
            </w:r>
          </w:p>
        </w:tc>
      </w:tr>
      <w:tr w:rsidR="001F7F08" w:rsidRPr="00381479" w14:paraId="2EC9AC38" w14:textId="77777777" w:rsidTr="00122464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A6AB" w14:textId="77777777" w:rsidR="001F7F08" w:rsidRPr="00381479" w:rsidRDefault="001F7F08" w:rsidP="00122464">
            <w:pPr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AAE3" w14:textId="77777777" w:rsidR="001F7F08" w:rsidRPr="00381479" w:rsidRDefault="001F7F08" w:rsidP="00122464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1F7F08" w:rsidRPr="00381479" w14:paraId="1A0A1D5E" w14:textId="77777777" w:rsidTr="00122464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0AD73" w14:textId="77777777" w:rsidR="001F7F08" w:rsidRPr="00381479" w:rsidRDefault="001F7F08" w:rsidP="00122464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AC4BC" w14:textId="77777777" w:rsidR="001F7F08" w:rsidRPr="00381479" w:rsidRDefault="001F7F08" w:rsidP="00122464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t xml:space="preserve">Scale Factor </w:t>
            </w:r>
          </w:p>
        </w:tc>
      </w:tr>
      <w:tr w:rsidR="001F7F08" w:rsidRPr="00381479" w14:paraId="722C686B" w14:textId="77777777" w:rsidTr="00122464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540D" w14:textId="77777777" w:rsidR="001F7F08" w:rsidRPr="00381479" w:rsidRDefault="001F7F08" w:rsidP="00122464">
            <w:p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3356" w14:textId="77777777" w:rsidR="001F7F08" w:rsidRPr="00381479" w:rsidRDefault="001F7F08" w:rsidP="00122464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1F7F08" w:rsidRPr="00381479" w14:paraId="7F20CA38" w14:textId="77777777" w:rsidTr="00122464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CAECC94" w14:textId="77777777" w:rsidR="001F7F08" w:rsidRPr="00381479" w:rsidRDefault="001F7F08" w:rsidP="00122464">
            <w:pPr>
              <w:rPr>
                <w:rFonts w:ascii="Arial" w:eastAsia="Times New Roman" w:hAnsi="Arial" w:cs="Arial"/>
                <w:b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48EB1F69" w14:textId="77777777" w:rsidR="001F7F08" w:rsidRPr="00381479" w:rsidRDefault="001F7F08" w:rsidP="00122464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1F7F08" w:rsidRPr="00381479" w14:paraId="19538073" w14:textId="77777777" w:rsidTr="00122464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AC6B3" w14:textId="77777777" w:rsidR="001F7F08" w:rsidRPr="00381479" w:rsidRDefault="001F7F08" w:rsidP="00E463A3">
            <w:p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5AA57A59" w14:textId="77777777" w:rsidR="001F7F08" w:rsidRPr="00381479" w:rsidRDefault="001F7F08" w:rsidP="00122464">
            <w:pPr>
              <w:rPr>
                <w:rFonts w:ascii="Arial" w:eastAsia="Times New Roman" w:hAnsi="Arial" w:cs="Arial"/>
                <w:lang w:eastAsia="en-AU"/>
              </w:rPr>
            </w:pPr>
          </w:p>
        </w:tc>
      </w:tr>
    </w:tbl>
    <w:p w14:paraId="337386A2" w14:textId="77777777" w:rsidR="001F7F08" w:rsidRPr="00381479" w:rsidRDefault="001F7F08" w:rsidP="001F7F08">
      <w:pPr>
        <w:rPr>
          <w:rFonts w:ascii="Arial" w:eastAsia="Times New Roman" w:hAnsi="Arial" w:cs="Arial"/>
          <w:lang w:eastAsia="en-AU"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1F7F08" w:rsidRPr="00381479" w14:paraId="20E9F1CC" w14:textId="77777777" w:rsidTr="00122464">
        <w:tc>
          <w:tcPr>
            <w:tcW w:w="13892" w:type="dxa"/>
          </w:tcPr>
          <w:p w14:paraId="7200B9EF" w14:textId="77777777" w:rsidR="001F7F08" w:rsidRPr="00381479" w:rsidRDefault="001F7F08" w:rsidP="00122464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b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t>Personal finance outstanding - by type</w:t>
            </w:r>
          </w:p>
        </w:tc>
      </w:tr>
    </w:tbl>
    <w:p w14:paraId="49EDEF35" w14:textId="77777777" w:rsidR="001F7F08" w:rsidRPr="00381479" w:rsidRDefault="001F7F08" w:rsidP="001F7F08">
      <w:pPr>
        <w:rPr>
          <w:rFonts w:ascii="Arial" w:eastAsia="Times New Roman" w:hAnsi="Arial" w:cs="Arial"/>
          <w:lang w:eastAsia="en-AU"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5"/>
        <w:gridCol w:w="1795"/>
        <w:gridCol w:w="1796"/>
        <w:gridCol w:w="1796"/>
      </w:tblGrid>
      <w:tr w:rsidR="001F7F08" w:rsidRPr="00381479" w14:paraId="35B9E822" w14:textId="77777777" w:rsidTr="00122464">
        <w:trPr>
          <w:trHeight w:val="347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EA4C3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03A4E2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Number of facilities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35FD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F8F41E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Interest rate</w:t>
            </w:r>
          </w:p>
        </w:tc>
      </w:tr>
      <w:tr w:rsidR="001F7F08" w:rsidRPr="00381479" w14:paraId="2FC1DCB5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33E6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2C657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(1)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AB88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(2)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45586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(3)</w:t>
            </w:r>
          </w:p>
        </w:tc>
      </w:tr>
      <w:tr w:rsidR="001F7F08" w:rsidRPr="00381479" w14:paraId="7FE2BEAA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DC3A" w14:textId="77777777" w:rsidR="001F7F08" w:rsidRPr="00381479" w:rsidRDefault="001F7F08" w:rsidP="00122464">
            <w:pPr>
              <w:numPr>
                <w:ilvl w:val="1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Total personal credit outstanding to residents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8D97A0F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A2C54E3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1C14E39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1F7F08" w:rsidRPr="00381479" w14:paraId="2BAE28BF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9776B" w14:textId="77777777" w:rsidR="001F7F08" w:rsidRPr="00381479" w:rsidRDefault="001F7F08" w:rsidP="00122464">
            <w:pPr>
              <w:numPr>
                <w:ilvl w:val="2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Credit cards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720DC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45B5B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D19E2E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2B9FFA4D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FFA7" w14:textId="77777777" w:rsidR="001F7F08" w:rsidRPr="00381479" w:rsidRDefault="001F7F08" w:rsidP="00122464">
            <w:pPr>
              <w:numPr>
                <w:ilvl w:val="3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i/>
                <w:lang w:eastAsia="en-AU"/>
              </w:rPr>
              <w:t xml:space="preserve">of which: </w:t>
            </w:r>
            <w:r w:rsidRPr="00381479">
              <w:rPr>
                <w:rFonts w:ascii="Arial" w:eastAsia="Times New Roman" w:hAnsi="Arial" w:cs="Arial"/>
                <w:lang w:eastAsia="en-AU"/>
              </w:rPr>
              <w:t>Balances incurring interest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58275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A5B6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3FD79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25B877F6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32AA" w14:textId="77777777" w:rsidR="001F7F08" w:rsidRPr="00381479" w:rsidRDefault="001F7F08" w:rsidP="00122464">
            <w:pPr>
              <w:numPr>
                <w:ilvl w:val="2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Finance leases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83AA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DFDC7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DA039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6A919254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D642" w14:textId="77777777" w:rsidR="001F7F08" w:rsidRPr="00381479" w:rsidRDefault="001F7F08" w:rsidP="00122464">
            <w:pPr>
              <w:numPr>
                <w:ilvl w:val="2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Margin lending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E7D29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49045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F8301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0890233B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79FF7" w14:textId="77777777" w:rsidR="001F7F08" w:rsidRPr="00381479" w:rsidRDefault="001F7F08" w:rsidP="00122464">
            <w:pPr>
              <w:numPr>
                <w:ilvl w:val="2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Fixed-term loans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2B0C5CF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2A1726F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6AFFD2A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43B711D7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44249" w14:textId="77777777" w:rsidR="001F7F08" w:rsidRPr="00381479" w:rsidRDefault="001F7F08" w:rsidP="00122464">
            <w:pPr>
              <w:numPr>
                <w:ilvl w:val="3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i/>
                <w:lang w:eastAsia="en-AU"/>
              </w:rPr>
              <w:t xml:space="preserve">of which: </w:t>
            </w:r>
            <w:r w:rsidRPr="00381479">
              <w:rPr>
                <w:rFonts w:ascii="Arial" w:eastAsia="Times New Roman" w:hAnsi="Arial" w:cs="Arial"/>
                <w:lang w:eastAsia="en-AU"/>
              </w:rPr>
              <w:t>Secured by residential property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FB8AB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C6344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91E2B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51E91CBA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441D" w14:textId="77777777" w:rsidR="001F7F08" w:rsidRPr="00381479" w:rsidRDefault="001F7F08" w:rsidP="00122464">
            <w:pPr>
              <w:numPr>
                <w:ilvl w:val="3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Fixed interest rate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5F2AA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2D57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2452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7CB1B16C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FFB96" w14:textId="77777777" w:rsidR="001F7F08" w:rsidRPr="00381479" w:rsidRDefault="001F7F08" w:rsidP="00122464">
            <w:pPr>
              <w:numPr>
                <w:ilvl w:val="3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Variable interest rate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39889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FA119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43A69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10D43755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06FEC" w14:textId="77777777" w:rsidR="001F7F08" w:rsidRPr="00381479" w:rsidRDefault="001F7F08" w:rsidP="00122464">
            <w:pPr>
              <w:numPr>
                <w:ilvl w:val="2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Other revolving credit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6E029BF4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525DD11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489ED813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0F6AF730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B76F8" w14:textId="77777777" w:rsidR="001F7F08" w:rsidRPr="00381479" w:rsidRDefault="001F7F08" w:rsidP="00122464">
            <w:pPr>
              <w:numPr>
                <w:ilvl w:val="3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i/>
                <w:lang w:eastAsia="en-AU"/>
              </w:rPr>
              <w:t>of which</w:t>
            </w:r>
            <w:r w:rsidRPr="00381479">
              <w:rPr>
                <w:rFonts w:ascii="Arial" w:eastAsia="Times New Roman" w:hAnsi="Arial" w:cs="Arial"/>
                <w:lang w:eastAsia="en-AU"/>
              </w:rPr>
              <w:t>: Secured by residential property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FDFB0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2360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AFBCF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14BD95CD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9AEC1" w14:textId="77777777" w:rsidR="001F7F08" w:rsidRPr="00381479" w:rsidRDefault="001F7F08" w:rsidP="00122464">
            <w:pPr>
              <w:numPr>
                <w:ilvl w:val="3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Fixed interest rate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CC13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EC3F3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03352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15A28011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8981D" w14:textId="77777777" w:rsidR="001F7F08" w:rsidRPr="00381479" w:rsidRDefault="001F7F08" w:rsidP="00122464">
            <w:pPr>
              <w:numPr>
                <w:ilvl w:val="3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Variable interest rate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064AE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34061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9828E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3C3A722A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D708" w14:textId="77777777" w:rsidR="001F7F08" w:rsidRPr="00381479" w:rsidRDefault="001F7F08" w:rsidP="00122464">
            <w:pPr>
              <w:numPr>
                <w:ilvl w:val="1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Total personal credit outstanding to non-residents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12FE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25FE1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53121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14:paraId="293A916C" w14:textId="77777777" w:rsidR="001F7F08" w:rsidRPr="00381479" w:rsidRDefault="001F7F08" w:rsidP="001F7F08">
      <w:pPr>
        <w:rPr>
          <w:rFonts w:ascii="Arial" w:eastAsia="Times New Roman" w:hAnsi="Arial" w:cs="Arial"/>
          <w:lang w:eastAsia="en-AU"/>
        </w:rPr>
      </w:pPr>
    </w:p>
    <w:tbl>
      <w:tblPr>
        <w:tblpPr w:leftFromText="180" w:rightFromText="180" w:vertAnchor="text" w:tblpY="1"/>
        <w:tblOverlap w:val="never"/>
        <w:tblW w:w="13892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1F7F08" w:rsidRPr="00381479" w14:paraId="0BA22F1E" w14:textId="77777777" w:rsidTr="00122464">
        <w:trPr>
          <w:trHeight w:val="317"/>
        </w:trPr>
        <w:tc>
          <w:tcPr>
            <w:tcW w:w="13892" w:type="dxa"/>
            <w:vAlign w:val="bottom"/>
          </w:tcPr>
          <w:p w14:paraId="46E99FBF" w14:textId="77777777" w:rsidR="001F7F08" w:rsidRPr="00381479" w:rsidRDefault="001F7F08" w:rsidP="00122464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lastRenderedPageBreak/>
              <w:t xml:space="preserve">Personal finance funded in </w:t>
            </w:r>
            <w:r w:rsidR="00CA18B3">
              <w:rPr>
                <w:rFonts w:ascii="Arial" w:eastAsia="Times New Roman" w:hAnsi="Arial" w:cs="Arial"/>
                <w:b/>
                <w:lang w:eastAsia="en-AU"/>
              </w:rPr>
              <w:t xml:space="preserve">the </w:t>
            </w:r>
            <w:r w:rsidRPr="00381479">
              <w:rPr>
                <w:rFonts w:ascii="Arial" w:eastAsia="Times New Roman" w:hAnsi="Arial" w:cs="Arial"/>
                <w:b/>
                <w:lang w:eastAsia="en-AU"/>
              </w:rPr>
              <w:t>month - by type</w:t>
            </w:r>
          </w:p>
        </w:tc>
      </w:tr>
    </w:tbl>
    <w:p w14:paraId="67F6455F" w14:textId="77777777" w:rsidR="001F7F08" w:rsidRPr="00381479" w:rsidRDefault="001F7F08" w:rsidP="001F7F08">
      <w:pPr>
        <w:rPr>
          <w:rFonts w:ascii="Arial" w:eastAsia="Times New Roman" w:hAnsi="Arial" w:cs="Arial"/>
          <w:lang w:eastAsia="en-AU"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5"/>
        <w:gridCol w:w="1843"/>
        <w:gridCol w:w="1701"/>
        <w:gridCol w:w="1843"/>
      </w:tblGrid>
      <w:tr w:rsidR="001F7F08" w:rsidRPr="00381479" w14:paraId="6CD318C5" w14:textId="77777777" w:rsidTr="00122464">
        <w:trPr>
          <w:trHeight w:val="35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0458B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08E53F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Number of facilities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968C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4F71F1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sz w:val="20"/>
                <w:szCs w:val="20"/>
              </w:rPr>
              <w:t>Interest rate</w:t>
            </w:r>
          </w:p>
        </w:tc>
      </w:tr>
      <w:tr w:rsidR="001F7F08" w:rsidRPr="00381479" w14:paraId="58C5FD77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1EE5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03598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(1)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F28C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(2)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98EBE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(3)</w:t>
            </w:r>
          </w:p>
        </w:tc>
      </w:tr>
      <w:tr w:rsidR="001F7F08" w:rsidRPr="00381479" w14:paraId="19E8639D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B48B" w14:textId="77777777" w:rsidR="001F7F08" w:rsidRPr="00381479" w:rsidRDefault="001F7F08" w:rsidP="00122464">
            <w:pPr>
              <w:numPr>
                <w:ilvl w:val="1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 xml:space="preserve">Total personal finance to residents funded in </w:t>
            </w:r>
            <w:r w:rsidR="00CA18B3">
              <w:rPr>
                <w:rFonts w:ascii="Arial" w:eastAsia="Times New Roman" w:hAnsi="Arial" w:cs="Arial"/>
                <w:lang w:eastAsia="en-AU"/>
              </w:rPr>
              <w:t xml:space="preserve">the </w:t>
            </w:r>
            <w:r w:rsidRPr="00381479">
              <w:rPr>
                <w:rFonts w:ascii="Arial" w:eastAsia="Times New Roman" w:hAnsi="Arial" w:cs="Arial"/>
                <w:lang w:eastAsia="en-AU"/>
              </w:rPr>
              <w:t>month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9B00B12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1A56B75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2185101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1F7F08" w:rsidRPr="00381479" w14:paraId="4764426B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461F" w14:textId="77777777" w:rsidR="001F7F08" w:rsidRPr="00381479" w:rsidRDefault="001F7F08" w:rsidP="00122464">
            <w:pPr>
              <w:numPr>
                <w:ilvl w:val="2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Credit cards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8BCB3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E3AA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9C9ED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0DFCC9B1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DAFC" w14:textId="77777777" w:rsidR="001F7F08" w:rsidRPr="00381479" w:rsidRDefault="001F7F08" w:rsidP="00122464">
            <w:pPr>
              <w:numPr>
                <w:ilvl w:val="2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1E6C4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EB25C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D665C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133C779C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23EDA" w14:textId="77777777" w:rsidR="001F7F08" w:rsidRPr="00381479" w:rsidRDefault="001F7F08" w:rsidP="00122464">
            <w:pPr>
              <w:numPr>
                <w:ilvl w:val="2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Margin lending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209D6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02C02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3DB1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4E1C333A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55A04" w14:textId="77777777" w:rsidR="001F7F08" w:rsidRPr="00381479" w:rsidRDefault="001F7F08" w:rsidP="00122464">
            <w:pPr>
              <w:numPr>
                <w:ilvl w:val="2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Fixed-term loans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B1B03B9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66AB9DB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3768E4BF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0B155B2B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089F" w14:textId="77777777" w:rsidR="001F7F08" w:rsidRPr="00381479" w:rsidRDefault="001F7F08" w:rsidP="00122464">
            <w:pPr>
              <w:numPr>
                <w:ilvl w:val="3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i/>
                <w:lang w:eastAsia="en-AU"/>
              </w:rPr>
              <w:t>of which</w:t>
            </w:r>
            <w:r w:rsidRPr="00381479">
              <w:rPr>
                <w:rFonts w:ascii="Arial" w:eastAsia="Times New Roman" w:hAnsi="Arial" w:cs="Arial"/>
                <w:lang w:eastAsia="en-AU"/>
              </w:rPr>
              <w:t>: Secured by residential property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5795A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575F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C403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62C8AC90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73D50" w14:textId="77777777" w:rsidR="001F7F08" w:rsidRPr="00381479" w:rsidRDefault="001F7F08" w:rsidP="00122464">
            <w:pPr>
              <w:numPr>
                <w:ilvl w:val="3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Fixed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105A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063D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3F2E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554B7BC9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FCE2" w14:textId="77777777" w:rsidR="001F7F08" w:rsidRPr="00381479" w:rsidRDefault="001F7F08" w:rsidP="00122464">
            <w:pPr>
              <w:numPr>
                <w:ilvl w:val="3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Variable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24B83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7992A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990D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121B5818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8B5CB" w14:textId="77777777" w:rsidR="001F7F08" w:rsidRPr="00381479" w:rsidRDefault="001F7F08" w:rsidP="00122464">
            <w:pPr>
              <w:numPr>
                <w:ilvl w:val="2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Other revolving credit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3C31C8A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F2AB445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2452A89D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10860157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4804" w14:textId="77777777" w:rsidR="001F7F08" w:rsidRPr="00381479" w:rsidRDefault="001F7F08" w:rsidP="00122464">
            <w:pPr>
              <w:numPr>
                <w:ilvl w:val="3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i/>
                <w:lang w:eastAsia="en-AU"/>
              </w:rPr>
              <w:t>of which</w:t>
            </w:r>
            <w:r w:rsidRPr="00381479">
              <w:rPr>
                <w:rFonts w:ascii="Arial" w:eastAsia="Times New Roman" w:hAnsi="Arial" w:cs="Arial"/>
                <w:lang w:eastAsia="en-AU"/>
              </w:rPr>
              <w:t>: Secured by residential property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9D3D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F1A8F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A9AEB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6682ED34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E2385" w14:textId="77777777" w:rsidR="001F7F08" w:rsidRPr="00381479" w:rsidRDefault="001F7F08" w:rsidP="00122464">
            <w:pPr>
              <w:numPr>
                <w:ilvl w:val="3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Fixed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9901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A696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29FA2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0F0C7B99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2DEB3" w14:textId="77777777" w:rsidR="001F7F08" w:rsidRPr="00381479" w:rsidRDefault="001F7F08" w:rsidP="00122464">
            <w:pPr>
              <w:numPr>
                <w:ilvl w:val="3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>Variable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647B3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9398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E18C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1F7F08" w:rsidRPr="00381479" w14:paraId="705E0619" w14:textId="77777777" w:rsidTr="00122464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E57D9" w14:textId="77777777" w:rsidR="001F7F08" w:rsidRPr="00381479" w:rsidRDefault="001F7F08" w:rsidP="00122464">
            <w:pPr>
              <w:numPr>
                <w:ilvl w:val="1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lang w:eastAsia="en-AU"/>
              </w:rPr>
              <w:t xml:space="preserve">Total personal finance to non-residents funded in </w:t>
            </w:r>
            <w:r w:rsidR="00CA18B3">
              <w:rPr>
                <w:rFonts w:ascii="Arial" w:eastAsia="Times New Roman" w:hAnsi="Arial" w:cs="Arial"/>
                <w:lang w:eastAsia="en-AU"/>
              </w:rPr>
              <w:t xml:space="preserve">the </w:t>
            </w:r>
            <w:r w:rsidRPr="00381479">
              <w:rPr>
                <w:rFonts w:ascii="Arial" w:eastAsia="Times New Roman" w:hAnsi="Arial" w:cs="Arial"/>
                <w:lang w:eastAsia="en-AU"/>
              </w:rPr>
              <w:t>month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13AD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806F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3D8B9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14:paraId="621CE591" w14:textId="77777777" w:rsidR="001F7F08" w:rsidRPr="00381479" w:rsidRDefault="001F7F08" w:rsidP="001F7F08">
      <w:pPr>
        <w:rPr>
          <w:rFonts w:ascii="Arial" w:eastAsia="Times New Roman" w:hAnsi="Arial" w:cs="Arial"/>
          <w:b/>
          <w:lang w:eastAsia="en-AU"/>
        </w:rPr>
      </w:pPr>
    </w:p>
    <w:p w14:paraId="099FC884" w14:textId="77777777" w:rsidR="001F7F08" w:rsidRPr="00381479" w:rsidRDefault="001F7F08" w:rsidP="001F7F08">
      <w:pPr>
        <w:rPr>
          <w:rFonts w:ascii="Arial" w:eastAsia="Times New Roman" w:hAnsi="Arial" w:cs="Arial"/>
          <w:b/>
          <w:lang w:eastAsia="en-AU"/>
        </w:rPr>
      </w:pPr>
      <w:r w:rsidRPr="00381479">
        <w:rPr>
          <w:rFonts w:ascii="Arial" w:eastAsia="Times New Roman" w:hAnsi="Arial" w:cs="Arial"/>
          <w:b/>
          <w:lang w:eastAsia="en-AU"/>
        </w:rPr>
        <w:br w:type="page"/>
      </w:r>
    </w:p>
    <w:tbl>
      <w:tblPr>
        <w:tblpPr w:leftFromText="180" w:rightFromText="180" w:vertAnchor="text" w:tblpY="1"/>
        <w:tblOverlap w:val="never"/>
        <w:tblW w:w="13892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1F7F08" w:rsidRPr="00381479" w14:paraId="0595A125" w14:textId="77777777" w:rsidTr="00122464">
        <w:trPr>
          <w:trHeight w:val="317"/>
        </w:trPr>
        <w:tc>
          <w:tcPr>
            <w:tcW w:w="14059" w:type="dxa"/>
            <w:vAlign w:val="bottom"/>
          </w:tcPr>
          <w:p w14:paraId="51DC2573" w14:textId="77777777" w:rsidR="001F7F08" w:rsidRPr="00381479" w:rsidRDefault="001F7F08" w:rsidP="00122464">
            <w:pPr>
              <w:numPr>
                <w:ilvl w:val="0"/>
                <w:numId w:val="13"/>
              </w:numPr>
              <w:rPr>
                <w:rFonts w:ascii="Arial" w:eastAsia="Times New Roman" w:hAnsi="Arial" w:cs="Arial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lang w:eastAsia="en-AU"/>
              </w:rPr>
              <w:lastRenderedPageBreak/>
              <w:t xml:space="preserve">Personal finance to residents funded in </w:t>
            </w:r>
            <w:r w:rsidR="00CA18B3">
              <w:rPr>
                <w:rFonts w:ascii="Arial" w:eastAsia="Times New Roman" w:hAnsi="Arial" w:cs="Arial"/>
                <w:b/>
                <w:lang w:eastAsia="en-AU"/>
              </w:rPr>
              <w:t xml:space="preserve">the </w:t>
            </w:r>
            <w:r w:rsidRPr="00381479">
              <w:rPr>
                <w:rFonts w:ascii="Arial" w:eastAsia="Times New Roman" w:hAnsi="Arial" w:cs="Arial"/>
                <w:b/>
                <w:lang w:eastAsia="en-AU"/>
              </w:rPr>
              <w:t xml:space="preserve">month - by size </w:t>
            </w:r>
          </w:p>
        </w:tc>
      </w:tr>
    </w:tbl>
    <w:p w14:paraId="5853BF4A" w14:textId="77777777" w:rsidR="001F7F08" w:rsidRPr="00381479" w:rsidRDefault="001F7F08" w:rsidP="001F7F08">
      <w:pPr>
        <w:rPr>
          <w:rFonts w:ascii="Arial" w:eastAsia="Times New Roman" w:hAnsi="Arial" w:cs="Arial"/>
          <w:b/>
          <w:lang w:eastAsia="en-AU"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</w:tblGrid>
      <w:tr w:rsidR="001F7F08" w:rsidRPr="00381479" w14:paraId="5C6C1925" w14:textId="77777777" w:rsidTr="00122464">
        <w:trPr>
          <w:trHeight w:val="355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DE523A" w14:textId="77777777" w:rsidR="001F7F08" w:rsidRPr="00CA18B3" w:rsidRDefault="001F7F08" w:rsidP="00122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Type of product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3477" w14:textId="77777777" w:rsidR="001F7F08" w:rsidRPr="00CA18B3" w:rsidRDefault="001F7F08" w:rsidP="00122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Value at commitment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BA9850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bCs/>
                <w:sz w:val="20"/>
                <w:szCs w:val="20"/>
              </w:rPr>
              <w:t>Number of facilities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2722229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95445A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479">
              <w:rPr>
                <w:rFonts w:ascii="Arial" w:hAnsi="Arial" w:cs="Arial"/>
                <w:b/>
                <w:bCs/>
                <w:sz w:val="20"/>
                <w:szCs w:val="20"/>
              </w:rPr>
              <w:t>Interest rate</w:t>
            </w:r>
          </w:p>
        </w:tc>
      </w:tr>
      <w:tr w:rsidR="001F7F08" w:rsidRPr="00381479" w14:paraId="60EABDBE" w14:textId="77777777" w:rsidTr="00122464">
        <w:trPr>
          <w:trHeight w:val="315"/>
        </w:trPr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D8239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(1)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A01F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(2)</w:t>
            </w: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08FD1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(3)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1481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(4)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14897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381479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(5)</w:t>
            </w:r>
          </w:p>
        </w:tc>
      </w:tr>
      <w:tr w:rsidR="001F7F08" w:rsidRPr="00381479" w14:paraId="35AA8363" w14:textId="77777777" w:rsidTr="00122464">
        <w:trPr>
          <w:trHeight w:val="315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09A7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072A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09247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7439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A505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1F7F08" w:rsidRPr="00381479" w14:paraId="408E43BF" w14:textId="77777777" w:rsidTr="00122464">
        <w:trPr>
          <w:trHeight w:val="315"/>
        </w:trPr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697F4D3F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Credit cards</w:t>
            </w:r>
          </w:p>
        </w:tc>
        <w:tc>
          <w:tcPr>
            <w:tcW w:w="277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53C35363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&gt;$0 to &lt;=$5 000</w:t>
            </w:r>
          </w:p>
        </w:tc>
        <w:tc>
          <w:tcPr>
            <w:tcW w:w="2779" w:type="dxa"/>
            <w:tcBorders>
              <w:top w:val="single" w:sz="4" w:space="0" w:color="auto"/>
              <w:left w:val="dotDash" w:sz="4" w:space="0" w:color="auto"/>
            </w:tcBorders>
            <w:vAlign w:val="bottom"/>
          </w:tcPr>
          <w:p w14:paraId="0762CD38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677F0F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82589D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1F7F08" w:rsidRPr="00381479" w14:paraId="3976EA6F" w14:textId="77777777" w:rsidTr="00122464">
        <w:trPr>
          <w:trHeight w:val="315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2CC9BF85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Finance leases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52C50F95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&gt;$5 000 to &lt;=$10 000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vAlign w:val="bottom"/>
          </w:tcPr>
          <w:p w14:paraId="6CF39ECB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shd w:val="clear" w:color="auto" w:fill="auto"/>
            <w:vAlign w:val="bottom"/>
          </w:tcPr>
          <w:p w14:paraId="591FBF84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320308D7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1F7F08" w:rsidRPr="00381479" w14:paraId="2078B0FC" w14:textId="77777777" w:rsidTr="00122464">
        <w:trPr>
          <w:trHeight w:val="315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220C855C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Margin lending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5564D683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&gt;$10 000 to &lt;=$20 000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vAlign w:val="bottom"/>
          </w:tcPr>
          <w:p w14:paraId="1886535B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shd w:val="clear" w:color="auto" w:fill="auto"/>
            <w:vAlign w:val="bottom"/>
          </w:tcPr>
          <w:p w14:paraId="743895E2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39DAF869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1F7F08" w:rsidRPr="00381479" w14:paraId="5425ABE7" w14:textId="77777777" w:rsidTr="00122464">
        <w:trPr>
          <w:trHeight w:val="315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512A690C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Fixed-term loans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630CBF5C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&gt;$20 000 to &lt;= $50 000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vAlign w:val="bottom"/>
          </w:tcPr>
          <w:p w14:paraId="7B1609A1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shd w:val="clear" w:color="auto" w:fill="auto"/>
            <w:vAlign w:val="bottom"/>
          </w:tcPr>
          <w:p w14:paraId="177C6432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A1C8BA3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1F7F08" w:rsidRPr="00381479" w14:paraId="44B13399" w14:textId="77777777" w:rsidTr="00122464">
        <w:trPr>
          <w:trHeight w:val="315"/>
        </w:trPr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4440A5E4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Other revolving credit</w:t>
            </w: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7F290805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&gt;$50 000 to &lt;=$100 000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vAlign w:val="bottom"/>
          </w:tcPr>
          <w:p w14:paraId="6425B31B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shd w:val="clear" w:color="auto" w:fill="auto"/>
            <w:vAlign w:val="bottom"/>
          </w:tcPr>
          <w:p w14:paraId="1555066D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9E4417C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1F7F08" w:rsidRPr="00381479" w14:paraId="6510B62E" w14:textId="77777777" w:rsidTr="00122464">
        <w:trPr>
          <w:trHeight w:val="315"/>
        </w:trPr>
        <w:tc>
          <w:tcPr>
            <w:tcW w:w="2778" w:type="dxa"/>
            <w:tcBorders>
              <w:top w:val="dotDash" w:sz="4" w:space="0" w:color="auto"/>
              <w:right w:val="dotDash" w:sz="4" w:space="0" w:color="auto"/>
            </w:tcBorders>
            <w:vAlign w:val="bottom"/>
          </w:tcPr>
          <w:p w14:paraId="5D1550AB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15C49308" w14:textId="77777777" w:rsidR="001F7F08" w:rsidRPr="00381479" w:rsidRDefault="001F7F08" w:rsidP="00122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479">
              <w:rPr>
                <w:rFonts w:ascii="Arial" w:hAnsi="Arial" w:cs="Arial"/>
                <w:sz w:val="20"/>
                <w:szCs w:val="20"/>
              </w:rPr>
              <w:t>&gt;$100 000</w:t>
            </w:r>
          </w:p>
        </w:tc>
        <w:tc>
          <w:tcPr>
            <w:tcW w:w="2779" w:type="dxa"/>
            <w:tcBorders>
              <w:left w:val="dotDash" w:sz="4" w:space="0" w:color="auto"/>
            </w:tcBorders>
            <w:vAlign w:val="bottom"/>
          </w:tcPr>
          <w:p w14:paraId="31494464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8" w:type="dxa"/>
            <w:shd w:val="clear" w:color="auto" w:fill="auto"/>
            <w:vAlign w:val="bottom"/>
          </w:tcPr>
          <w:p w14:paraId="62D189CA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BA005F1" w14:textId="77777777" w:rsidR="001F7F08" w:rsidRPr="00381479" w:rsidRDefault="001F7F08" w:rsidP="0012246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</w:tc>
      </w:tr>
    </w:tbl>
    <w:p w14:paraId="4D29F56D" w14:textId="77777777" w:rsidR="001F7F08" w:rsidRPr="00AB4984" w:rsidRDefault="001F7F08" w:rsidP="001F7F08">
      <w:pPr>
        <w:pStyle w:val="D2Aform"/>
        <w:rPr>
          <w:b/>
          <w:sz w:val="40"/>
          <w:szCs w:val="40"/>
        </w:rPr>
      </w:pPr>
    </w:p>
    <w:p w14:paraId="5DB933F5" w14:textId="77777777" w:rsidR="001F7F08" w:rsidRPr="00AB4984" w:rsidRDefault="001F7F08" w:rsidP="001F7F08">
      <w:pPr>
        <w:pStyle w:val="D2Aform"/>
        <w:rPr>
          <w:b/>
          <w:sz w:val="40"/>
          <w:szCs w:val="40"/>
        </w:rPr>
      </w:pPr>
    </w:p>
    <w:p w14:paraId="250B2448" w14:textId="77777777" w:rsidR="001F7F08" w:rsidRPr="00AB4984" w:rsidRDefault="001F7F08" w:rsidP="001F7F08">
      <w:pPr>
        <w:pStyle w:val="D2Aform"/>
      </w:pPr>
    </w:p>
    <w:p w14:paraId="377BB5AC" w14:textId="77777777" w:rsidR="001F7F08" w:rsidRPr="00AB4984" w:rsidRDefault="001F7F08" w:rsidP="001F7F08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  <w:sectPr w:rsidR="001F7F08" w:rsidRPr="00AB4984" w:rsidSect="00A06640">
          <w:footerReference w:type="default" r:id="rId24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1FF56752" w14:textId="77777777" w:rsidR="001F7F08" w:rsidRPr="00AB4984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lastRenderedPageBreak/>
        <w:t xml:space="preserve">Reporting Form </w:t>
      </w:r>
      <w:r>
        <w:rPr>
          <w:rFonts w:ascii="Arial" w:hAnsi="Arial" w:cs="Arial"/>
          <w:b/>
          <w:sz w:val="40"/>
          <w:szCs w:val="40"/>
        </w:rPr>
        <w:t>ARF 746.0B</w:t>
      </w:r>
    </w:p>
    <w:p w14:paraId="2489747B" w14:textId="77777777" w:rsidR="001F7F08" w:rsidRPr="00AB4984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>
        <w:rPr>
          <w:rFonts w:ascii="Arial" w:hAnsi="Arial" w:cs="Arial"/>
          <w:b/>
          <w:sz w:val="40"/>
          <w:szCs w:val="40"/>
        </w:rPr>
        <w:t>Personal Credit Stocks, Flows and Interest Rates (Reduced)</w:t>
      </w:r>
    </w:p>
    <w:p w14:paraId="4846554B" w14:textId="77777777" w:rsidR="001F7F08" w:rsidRPr="008F65CA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8F65CA">
        <w:rPr>
          <w:rFonts w:ascii="Arial" w:hAnsi="Arial" w:cs="Arial"/>
          <w:b/>
          <w:sz w:val="32"/>
          <w:szCs w:val="40"/>
        </w:rPr>
        <w:t>Instructions</w:t>
      </w:r>
    </w:p>
    <w:p w14:paraId="4D430A71" w14:textId="77777777" w:rsidR="001F7F08" w:rsidRPr="00AB4984" w:rsidRDefault="001F7F08" w:rsidP="001F7F08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assist completion of </w:t>
      </w:r>
      <w:r w:rsidRPr="00DB7BF3">
        <w:rPr>
          <w:rFonts w:ascii="Times New Roman" w:hAnsi="Times New Roman"/>
          <w:i/>
          <w:sz w:val="24"/>
          <w:szCs w:val="24"/>
        </w:rPr>
        <w:t xml:space="preserve">Reporting </w:t>
      </w:r>
      <w:r>
        <w:rPr>
          <w:rFonts w:ascii="Times New Roman" w:hAnsi="Times New Roman"/>
          <w:i/>
          <w:sz w:val="24"/>
          <w:szCs w:val="24"/>
        </w:rPr>
        <w:t>Form ARF 746.0B</w:t>
      </w:r>
      <w:r w:rsidRPr="009579F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ABS/RBA Personal Credit Stocks, </w:t>
      </w:r>
      <w:r w:rsidRPr="009579FF">
        <w:rPr>
          <w:rFonts w:ascii="Times New Roman" w:hAnsi="Times New Roman"/>
          <w:i/>
          <w:sz w:val="24"/>
          <w:szCs w:val="24"/>
        </w:rPr>
        <w:t>Flows</w:t>
      </w:r>
      <w:r>
        <w:rPr>
          <w:rFonts w:ascii="Times New Roman" w:hAnsi="Times New Roman"/>
          <w:i/>
          <w:sz w:val="24"/>
          <w:szCs w:val="24"/>
        </w:rPr>
        <w:t xml:space="preserve"> and Interest Rates (Reduced) </w:t>
      </w:r>
      <w:r w:rsidRPr="003710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ARF </w:t>
      </w:r>
      <w:r w:rsidRPr="003710F8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>6</w:t>
      </w:r>
      <w:r w:rsidRPr="003710F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B</w:t>
      </w:r>
      <w:r w:rsidRPr="003710F8">
        <w:rPr>
          <w:rFonts w:ascii="Times New Roman" w:hAnsi="Times New Roman"/>
          <w:sz w:val="24"/>
          <w:szCs w:val="24"/>
        </w:rPr>
        <w:t>)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  <w:r w:rsidRPr="00162B9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RF </w:t>
      </w:r>
      <w:r w:rsidRPr="00162B96">
        <w:rPr>
          <w:rFonts w:ascii="Times New Roman" w:hAnsi="Times New Roman"/>
          <w:sz w:val="24"/>
          <w:szCs w:val="24"/>
        </w:rPr>
        <w:t>746.0</w:t>
      </w:r>
      <w:r>
        <w:rPr>
          <w:rFonts w:ascii="Times New Roman" w:hAnsi="Times New Roman"/>
          <w:sz w:val="24"/>
          <w:szCs w:val="24"/>
        </w:rPr>
        <w:t>B</w:t>
      </w:r>
      <w:r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collects information relating to </w:t>
      </w:r>
      <w:r>
        <w:rPr>
          <w:rFonts w:ascii="Times New Roman" w:hAnsi="Times New Roman"/>
          <w:sz w:val="24"/>
          <w:szCs w:val="24"/>
        </w:rPr>
        <w:t>the personal credit</w:t>
      </w:r>
      <w:r w:rsidRPr="003710F8">
        <w:rPr>
          <w:rFonts w:ascii="Times New Roman" w:hAnsi="Times New Roman"/>
          <w:sz w:val="24"/>
          <w:szCs w:val="24"/>
        </w:rPr>
        <w:t xml:space="preserve"> stocks, flows and interest rates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ADIs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RFCs</w:t>
      </w:r>
      <w:r w:rsidRPr="004D27EB">
        <w:rPr>
          <w:rFonts w:ascii="Times New Roman" w:hAnsi="Times New Roman"/>
          <w:i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FF475FB" w14:textId="77777777" w:rsidR="001F7F08" w:rsidRPr="00AB4984" w:rsidRDefault="001F7F08" w:rsidP="001F7F0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Information reported in </w:t>
      </w:r>
      <w:r w:rsidRPr="00162B96">
        <w:rPr>
          <w:rFonts w:ascii="Times New Roman" w:hAnsi="Times New Roman"/>
          <w:sz w:val="24"/>
          <w:szCs w:val="24"/>
        </w:rPr>
        <w:t>ARF</w:t>
      </w:r>
      <w:r>
        <w:rPr>
          <w:rFonts w:ascii="Times New Roman" w:hAnsi="Times New Roman"/>
          <w:sz w:val="24"/>
          <w:szCs w:val="24"/>
        </w:rPr>
        <w:t> </w:t>
      </w:r>
      <w:r w:rsidRPr="00162B96">
        <w:rPr>
          <w:rFonts w:ascii="Times New Roman" w:hAnsi="Times New Roman"/>
          <w:sz w:val="24"/>
          <w:szCs w:val="24"/>
        </w:rPr>
        <w:t>746.0</w:t>
      </w:r>
      <w:r>
        <w:rPr>
          <w:rFonts w:ascii="Times New Roman" w:hAnsi="Times New Roman"/>
          <w:sz w:val="24"/>
          <w:szCs w:val="24"/>
        </w:rPr>
        <w:t>B</w:t>
      </w:r>
      <w:r w:rsidRPr="009579FF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is required primarily for purposes of the </w:t>
      </w:r>
      <w:r w:rsidRPr="0083655E">
        <w:rPr>
          <w:rFonts w:ascii="Times New Roman" w:hAnsi="Times New Roman"/>
          <w:b/>
          <w:i/>
          <w:sz w:val="24"/>
          <w:szCs w:val="24"/>
        </w:rPr>
        <w:t>ABS</w:t>
      </w:r>
      <w:r w:rsidRPr="00AB4984">
        <w:rPr>
          <w:rFonts w:ascii="Times New Roman" w:hAnsi="Times New Roman"/>
          <w:sz w:val="24"/>
          <w:szCs w:val="24"/>
        </w:rPr>
        <w:t xml:space="preserve"> and the </w:t>
      </w:r>
      <w:r>
        <w:rPr>
          <w:rFonts w:ascii="Times New Roman" w:hAnsi="Times New Roman"/>
          <w:b/>
          <w:i/>
          <w:sz w:val="24"/>
          <w:szCs w:val="24"/>
        </w:rPr>
        <w:t>RBA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This information is</w:t>
      </w:r>
      <w:r w:rsidRPr="00AB4984">
        <w:rPr>
          <w:rFonts w:ascii="Times New Roman" w:hAnsi="Times New Roman"/>
          <w:sz w:val="24"/>
          <w:szCs w:val="24"/>
        </w:rPr>
        <w:t xml:space="preserve"> required for various purposes, </w:t>
      </w:r>
      <w:r>
        <w:rPr>
          <w:rFonts w:ascii="Times New Roman" w:hAnsi="Times New Roman"/>
          <w:sz w:val="24"/>
          <w:szCs w:val="24"/>
        </w:rPr>
        <w:t>including policy and statistical purposes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This information </w:t>
      </w:r>
      <w:r w:rsidRPr="00AB4984">
        <w:rPr>
          <w:rFonts w:ascii="Times New Roman" w:hAnsi="Times New Roman"/>
          <w:sz w:val="24"/>
          <w:szCs w:val="24"/>
        </w:rPr>
        <w:t xml:space="preserve">may </w:t>
      </w:r>
      <w:r>
        <w:rPr>
          <w:rFonts w:ascii="Times New Roman" w:hAnsi="Times New Roman"/>
          <w:sz w:val="24"/>
          <w:szCs w:val="24"/>
        </w:rPr>
        <w:t xml:space="preserve">also </w:t>
      </w:r>
      <w:r w:rsidRPr="00AB4984">
        <w:rPr>
          <w:rFonts w:ascii="Times New Roman" w:hAnsi="Times New Roman"/>
          <w:sz w:val="24"/>
          <w:szCs w:val="24"/>
        </w:rPr>
        <w:t xml:space="preserve">be used by </w:t>
      </w:r>
      <w:r w:rsidRPr="0083655E">
        <w:rPr>
          <w:rFonts w:ascii="Times New Roman" w:hAnsi="Times New Roman"/>
          <w:b/>
          <w:i/>
          <w:sz w:val="24"/>
          <w:szCs w:val="24"/>
        </w:rPr>
        <w:t>APRA</w:t>
      </w:r>
      <w:r w:rsidRPr="00AB4984">
        <w:rPr>
          <w:rFonts w:ascii="Times New Roman" w:hAnsi="Times New Roman"/>
          <w:sz w:val="24"/>
          <w:szCs w:val="24"/>
        </w:rPr>
        <w:t xml:space="preserve"> for prudential and publication purposes</w:t>
      </w:r>
      <w:r>
        <w:rPr>
          <w:rFonts w:ascii="Times New Roman" w:hAnsi="Times New Roman"/>
          <w:sz w:val="24"/>
          <w:szCs w:val="24"/>
        </w:rPr>
        <w:t>.</w:t>
      </w:r>
    </w:p>
    <w:p w14:paraId="005EEB5D" w14:textId="77777777" w:rsidR="001F7F08" w:rsidRPr="008F65CA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 xml:space="preserve">Reporting level </w:t>
      </w:r>
    </w:p>
    <w:p w14:paraId="547805B5" w14:textId="77777777" w:rsidR="001F7F08" w:rsidRPr="00AB4984" w:rsidRDefault="001F7F08" w:rsidP="001F7F08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162B9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RF </w:t>
      </w:r>
      <w:r w:rsidRPr="00162B96">
        <w:rPr>
          <w:rFonts w:ascii="Times New Roman" w:hAnsi="Times New Roman"/>
          <w:sz w:val="24"/>
          <w:szCs w:val="24"/>
        </w:rPr>
        <w:t>746.0</w:t>
      </w:r>
      <w:r>
        <w:rPr>
          <w:rFonts w:ascii="Times New Roman" w:hAnsi="Times New Roman"/>
          <w:sz w:val="24"/>
          <w:szCs w:val="24"/>
        </w:rPr>
        <w:t>B</w:t>
      </w:r>
      <w:r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must be completed for each </w:t>
      </w:r>
      <w:r>
        <w:rPr>
          <w:rFonts w:ascii="Times New Roman" w:hAnsi="Times New Roman"/>
          <w:b/>
          <w:i/>
          <w:sz w:val="24"/>
          <w:szCs w:val="24"/>
        </w:rPr>
        <w:t>ADI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which this Reporting Standard applies under paragraphs 4 </w:t>
      </w:r>
      <w:r w:rsidR="00F70C6E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5</w:t>
      </w:r>
      <w:r w:rsidRPr="004D27EB">
        <w:rPr>
          <w:rFonts w:ascii="Times New Roman" w:hAnsi="Times New Roman"/>
          <w:i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1B7FD011" w14:textId="77777777" w:rsidR="001F7F08" w:rsidRPr="008F65CA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Reporting basis and unit of measurement</w:t>
      </w:r>
    </w:p>
    <w:p w14:paraId="115DDFD7" w14:textId="77777777" w:rsidR="001F7F08" w:rsidRDefault="001F7F08" w:rsidP="001F7F08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93F8D">
        <w:rPr>
          <w:rFonts w:ascii="Times New Roman" w:hAnsi="Times New Roman"/>
          <w:sz w:val="24"/>
          <w:szCs w:val="24"/>
        </w:rPr>
        <w:t>These instructions specify the reporting basis and unit of measurement that applies to each item.</w:t>
      </w:r>
    </w:p>
    <w:p w14:paraId="5960EF67" w14:textId="77777777" w:rsidR="001F7F08" w:rsidRPr="008F65CA" w:rsidRDefault="001F7F08" w:rsidP="001F7F0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9677E1"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1942C5">
        <w:rPr>
          <w:rFonts w:ascii="Times New Roman" w:hAnsi="Times New Roman"/>
          <w:sz w:val="24"/>
          <w:szCs w:val="24"/>
        </w:rPr>
        <w:t xml:space="preserve">enter </w:t>
      </w:r>
      <w:r w:rsidRPr="009677E1">
        <w:rPr>
          <w:rFonts w:ascii="Times New Roman" w:hAnsi="Times New Roman"/>
          <w:sz w:val="24"/>
          <w:szCs w:val="24"/>
        </w:rPr>
        <w:t xml:space="preserve">data as a positive number. </w:t>
      </w:r>
    </w:p>
    <w:p w14:paraId="76CD3A60" w14:textId="77777777" w:rsidR="001F7F08" w:rsidRPr="008F65CA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Counterparties</w:t>
      </w:r>
    </w:p>
    <w:p w14:paraId="3A456DA9" w14:textId="77777777" w:rsidR="001F7F08" w:rsidRPr="00B93793" w:rsidRDefault="001F7F08" w:rsidP="001F7F0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9F59B0">
        <w:rPr>
          <w:rFonts w:ascii="Times New Roman" w:hAnsi="Times New Roman"/>
          <w:sz w:val="24"/>
          <w:szCs w:val="24"/>
        </w:rPr>
        <w:t xml:space="preserve">For the purposes of this form, report only finance to </w:t>
      </w:r>
      <w:r w:rsidRPr="009F59B0">
        <w:rPr>
          <w:rFonts w:ascii="Times New Roman" w:hAnsi="Times New Roman"/>
          <w:b/>
          <w:i/>
          <w:sz w:val="24"/>
          <w:szCs w:val="24"/>
        </w:rPr>
        <w:t>households</w:t>
      </w:r>
      <w:r w:rsidRPr="009F59B0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b/>
          <w:i/>
          <w:sz w:val="24"/>
          <w:szCs w:val="24"/>
        </w:rPr>
        <w:t>personal</w:t>
      </w:r>
      <w:r w:rsidRPr="009F59B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F59B0">
        <w:rPr>
          <w:rFonts w:ascii="Times New Roman" w:hAnsi="Times New Roman"/>
          <w:sz w:val="24"/>
          <w:szCs w:val="24"/>
        </w:rPr>
        <w:t>purposes</w:t>
      </w:r>
      <w:r w:rsidRPr="002630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8CBEBE" w14:textId="77777777" w:rsidR="001F7F08" w:rsidRPr="00195B87" w:rsidRDefault="001F7F08" w:rsidP="001F7F08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955CEF">
        <w:rPr>
          <w:rFonts w:ascii="Times New Roman" w:hAnsi="Times New Roman"/>
          <w:sz w:val="24"/>
          <w:szCs w:val="24"/>
        </w:rPr>
        <w:t xml:space="preserve">For the purposes of this form, </w:t>
      </w:r>
      <w:r w:rsidRPr="00955CEF">
        <w:rPr>
          <w:rFonts w:ascii="Times New Roman" w:hAnsi="Times New Roman"/>
          <w:b/>
          <w:i/>
          <w:sz w:val="24"/>
          <w:szCs w:val="24"/>
        </w:rPr>
        <w:t>households</w:t>
      </w:r>
      <w:r w:rsidRPr="00955CEF">
        <w:rPr>
          <w:rFonts w:ascii="Times New Roman" w:hAnsi="Times New Roman"/>
          <w:sz w:val="24"/>
          <w:szCs w:val="24"/>
        </w:rPr>
        <w:t xml:space="preserve"> may exist in either the </w:t>
      </w:r>
      <w:r w:rsidRPr="00955CEF">
        <w:rPr>
          <w:rFonts w:ascii="Times New Roman" w:hAnsi="Times New Roman"/>
          <w:b/>
          <w:i/>
          <w:sz w:val="24"/>
          <w:szCs w:val="24"/>
        </w:rPr>
        <w:t>resident</w:t>
      </w:r>
      <w:r w:rsidRPr="00955CEF">
        <w:rPr>
          <w:rFonts w:ascii="Times New Roman" w:hAnsi="Times New Roman"/>
          <w:b/>
          <w:sz w:val="24"/>
          <w:szCs w:val="24"/>
        </w:rPr>
        <w:t xml:space="preserve"> </w:t>
      </w:r>
      <w:r w:rsidRPr="00955CEF">
        <w:rPr>
          <w:rFonts w:ascii="Times New Roman" w:hAnsi="Times New Roman"/>
          <w:sz w:val="24"/>
          <w:szCs w:val="24"/>
        </w:rPr>
        <w:t xml:space="preserve">or </w:t>
      </w:r>
      <w:r w:rsidRPr="00955CEF">
        <w:rPr>
          <w:rFonts w:ascii="Times New Roman" w:hAnsi="Times New Roman"/>
          <w:b/>
          <w:i/>
          <w:sz w:val="24"/>
          <w:szCs w:val="24"/>
        </w:rPr>
        <w:t>non-resident</w:t>
      </w:r>
      <w:r w:rsidRPr="00955CEF">
        <w:rPr>
          <w:rFonts w:ascii="Times New Roman" w:hAnsi="Times New Roman"/>
          <w:sz w:val="24"/>
          <w:szCs w:val="24"/>
        </w:rPr>
        <w:t xml:space="preserve"> sectors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67E4A66" w14:textId="77777777" w:rsidR="001F7F08" w:rsidRDefault="001F7F08" w:rsidP="001F7F0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Positions with</w:t>
      </w:r>
      <w:r w:rsidRPr="00327DF1">
        <w:rPr>
          <w:rFonts w:ascii="Times New Roman" w:hAnsi="Times New Roman"/>
          <w:sz w:val="24"/>
          <w:szCs w:val="24"/>
        </w:rPr>
        <w:t xml:space="preserve"> </w:t>
      </w:r>
      <w:r w:rsidRPr="00327DF1">
        <w:rPr>
          <w:rFonts w:ascii="Times New Roman" w:hAnsi="Times New Roman"/>
          <w:b/>
          <w:i/>
          <w:sz w:val="24"/>
          <w:szCs w:val="24"/>
        </w:rPr>
        <w:t>r</w:t>
      </w:r>
      <w:r>
        <w:rPr>
          <w:rFonts w:ascii="Times New Roman" w:hAnsi="Times New Roman"/>
          <w:b/>
          <w:i/>
          <w:sz w:val="24"/>
          <w:szCs w:val="24"/>
        </w:rPr>
        <w:t xml:space="preserve">esident </w:t>
      </w:r>
      <w:r w:rsidRPr="00327DF1">
        <w:rPr>
          <w:rFonts w:ascii="Times New Roman" w:hAnsi="Times New Roman"/>
          <w:sz w:val="24"/>
          <w:szCs w:val="24"/>
        </w:rPr>
        <w:t xml:space="preserve">and </w:t>
      </w:r>
      <w:r w:rsidRPr="005D10D4">
        <w:rPr>
          <w:rFonts w:ascii="Times New Roman" w:hAnsi="Times New Roman"/>
          <w:b/>
          <w:i/>
          <w:sz w:val="24"/>
          <w:szCs w:val="24"/>
        </w:rPr>
        <w:t>non-resident</w:t>
      </w:r>
      <w:r>
        <w:rPr>
          <w:rFonts w:ascii="Times New Roman" w:hAnsi="Times New Roman"/>
          <w:b/>
          <w:i/>
          <w:sz w:val="24"/>
          <w:szCs w:val="24"/>
        </w:rPr>
        <w:t xml:space="preserve"> households </w:t>
      </w:r>
      <w:r>
        <w:rPr>
          <w:rFonts w:ascii="Times New Roman" w:hAnsi="Times New Roman"/>
          <w:sz w:val="24"/>
          <w:szCs w:val="24"/>
        </w:rPr>
        <w:t>are collected separately</w:t>
      </w:r>
      <w:r w:rsidRPr="00327DF1">
        <w:rPr>
          <w:rFonts w:ascii="Times New Roman" w:hAnsi="Times New Roman"/>
          <w:sz w:val="24"/>
          <w:szCs w:val="24"/>
        </w:rPr>
        <w:t xml:space="preserve">.  </w:t>
      </w:r>
    </w:p>
    <w:p w14:paraId="65F920EA" w14:textId="77777777" w:rsidR="001F7F08" w:rsidRPr="008F65CA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 xml:space="preserve">Types of finance </w:t>
      </w:r>
    </w:p>
    <w:p w14:paraId="2170A693" w14:textId="77777777" w:rsidR="001F7F08" w:rsidRDefault="001F7F08" w:rsidP="001F7F0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B93793">
        <w:rPr>
          <w:rFonts w:ascii="Times New Roman" w:hAnsi="Times New Roman"/>
          <w:bCs/>
          <w:sz w:val="24"/>
          <w:szCs w:val="24"/>
        </w:rPr>
        <w:t>For the purposes of this form, finance includes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79B308A6" w14:textId="77777777" w:rsidR="001F7F08" w:rsidRPr="00577CF3" w:rsidRDefault="001F7F08" w:rsidP="001F7F08">
      <w:pPr>
        <w:numPr>
          <w:ilvl w:val="0"/>
          <w:numId w:val="8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93793">
        <w:rPr>
          <w:rFonts w:ascii="Times New Roman" w:hAnsi="Times New Roman"/>
          <w:b/>
          <w:bCs/>
          <w:i/>
          <w:sz w:val="24"/>
          <w:szCs w:val="24"/>
        </w:rPr>
        <w:t>loans</w:t>
      </w:r>
      <w:r>
        <w:rPr>
          <w:rFonts w:ascii="Times New Roman" w:hAnsi="Times New Roman"/>
          <w:bCs/>
          <w:sz w:val="24"/>
          <w:szCs w:val="24"/>
        </w:rPr>
        <w:t>;</w:t>
      </w:r>
      <w:r w:rsidRPr="00B93793">
        <w:rPr>
          <w:rFonts w:ascii="Times New Roman" w:hAnsi="Times New Roman"/>
          <w:bCs/>
          <w:sz w:val="24"/>
          <w:szCs w:val="24"/>
        </w:rPr>
        <w:t xml:space="preserve"> and </w:t>
      </w:r>
    </w:p>
    <w:p w14:paraId="645FD1CC" w14:textId="77777777" w:rsidR="001F7F08" w:rsidRPr="00B93793" w:rsidRDefault="001F7F08" w:rsidP="001F7F08">
      <w:pPr>
        <w:numPr>
          <w:ilvl w:val="0"/>
          <w:numId w:val="8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finances leases</w:t>
      </w:r>
      <w:r>
        <w:rPr>
          <w:rFonts w:ascii="Times New Roman" w:hAnsi="Times New Roman"/>
          <w:bCs/>
          <w:sz w:val="24"/>
          <w:szCs w:val="24"/>
        </w:rPr>
        <w:t>.</w:t>
      </w:r>
      <w:r w:rsidRPr="00B9379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4B0064F0" w14:textId="77777777" w:rsidR="001F7F08" w:rsidRPr="00B93793" w:rsidRDefault="001F7F08" w:rsidP="001F7F08">
      <w:pPr>
        <w:jc w:val="both"/>
        <w:rPr>
          <w:rFonts w:ascii="Times New Roman" w:hAnsi="Times New Roman"/>
          <w:sz w:val="24"/>
          <w:szCs w:val="24"/>
        </w:rPr>
      </w:pPr>
    </w:p>
    <w:p w14:paraId="692D1F41" w14:textId="77777777" w:rsidR="001F7F08" w:rsidRPr="00B75EDB" w:rsidRDefault="001F7F08" w:rsidP="001F7F0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reporting information on the stock of outstanding finance (e.g. </w:t>
      </w:r>
      <w:r>
        <w:rPr>
          <w:rFonts w:ascii="Times New Roman" w:hAnsi="Times New Roman"/>
          <w:b/>
          <w:i/>
          <w:sz w:val="24"/>
          <w:szCs w:val="24"/>
        </w:rPr>
        <w:t>credit outstanding</w:t>
      </w:r>
      <w:r>
        <w:rPr>
          <w:rFonts w:ascii="Times New Roman" w:hAnsi="Times New Roman"/>
          <w:sz w:val="24"/>
          <w:szCs w:val="24"/>
        </w:rPr>
        <w:t>), only include finance that is held on-balance sheet, unless otherwise directed.</w:t>
      </w:r>
    </w:p>
    <w:p w14:paraId="0314F92D" w14:textId="77777777" w:rsidR="001F7F08" w:rsidRPr="00195B87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Reporting by purpose</w:t>
      </w:r>
    </w:p>
    <w:p w14:paraId="56A7F0CA" w14:textId="77777777" w:rsidR="001F7F08" w:rsidRPr="00195B87" w:rsidRDefault="00F1535F" w:rsidP="001F7F0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Classify finance</w:t>
      </w:r>
      <w:r w:rsidR="001F7F08" w:rsidRPr="00225F7B">
        <w:rPr>
          <w:rFonts w:ascii="Times New Roman" w:hAnsi="Times New Roman"/>
          <w:sz w:val="24"/>
          <w:szCs w:val="24"/>
        </w:rPr>
        <w:t xml:space="preserve"> at the lowest level at which it </w:t>
      </w:r>
      <w:r>
        <w:rPr>
          <w:rFonts w:ascii="Times New Roman" w:hAnsi="Times New Roman"/>
          <w:sz w:val="24"/>
          <w:szCs w:val="24"/>
        </w:rPr>
        <w:t>can</w:t>
      </w:r>
      <w:r w:rsidR="001F7F08" w:rsidRPr="00225F7B">
        <w:rPr>
          <w:rFonts w:ascii="Times New Roman" w:hAnsi="Times New Roman"/>
          <w:sz w:val="24"/>
          <w:szCs w:val="24"/>
        </w:rPr>
        <w:t xml:space="preserve"> be identified; the purpose that the funds will </w:t>
      </w:r>
      <w:r w:rsidR="001F7F08">
        <w:rPr>
          <w:rFonts w:ascii="Times New Roman" w:hAnsi="Times New Roman"/>
          <w:sz w:val="24"/>
          <w:szCs w:val="24"/>
        </w:rPr>
        <w:t xml:space="preserve">be used for determines whether (and where) </w:t>
      </w:r>
      <w:r w:rsidR="001F7F08" w:rsidRPr="00225F7B">
        <w:rPr>
          <w:rFonts w:ascii="Times New Roman" w:hAnsi="Times New Roman"/>
          <w:sz w:val="24"/>
          <w:szCs w:val="24"/>
        </w:rPr>
        <w:t xml:space="preserve">it is reported on this form. Where finance </w:t>
      </w:r>
      <w:r w:rsidR="001F7F08" w:rsidRPr="00225F7B">
        <w:rPr>
          <w:rFonts w:ascii="Times New Roman" w:hAnsi="Times New Roman"/>
          <w:sz w:val="24"/>
          <w:szCs w:val="24"/>
        </w:rPr>
        <w:lastRenderedPageBreak/>
        <w:t xml:space="preserve">(identified at the lowest available level) is to be used for more than one purpose, </w:t>
      </w:r>
      <w:r>
        <w:rPr>
          <w:rFonts w:ascii="Times New Roman" w:hAnsi="Times New Roman"/>
          <w:sz w:val="24"/>
          <w:szCs w:val="24"/>
        </w:rPr>
        <w:t xml:space="preserve">classify </w:t>
      </w:r>
      <w:r w:rsidR="001F7F08" w:rsidRPr="00225F7B">
        <w:rPr>
          <w:rFonts w:ascii="Times New Roman" w:hAnsi="Times New Roman"/>
          <w:sz w:val="24"/>
          <w:szCs w:val="24"/>
        </w:rPr>
        <w:t xml:space="preserve">that finance to its predominant purpose (based on the purpose for which the largest share of the funds will be used). </w:t>
      </w:r>
    </w:p>
    <w:p w14:paraId="03CD4D21" w14:textId="77777777" w:rsidR="001F7F08" w:rsidRPr="00195B87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Credit outstanding &amp; credit outstanding, net of offset account balances</w:t>
      </w:r>
    </w:p>
    <w:p w14:paraId="7614AA00" w14:textId="77777777" w:rsidR="001F7F08" w:rsidRPr="00195B87" w:rsidRDefault="00FE0825" w:rsidP="001F7F0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o</w:t>
      </w:r>
      <w:r w:rsidR="001F7F08" w:rsidRPr="00B673FB">
        <w:rPr>
          <w:rFonts w:ascii="Times New Roman" w:hAnsi="Times New Roman"/>
          <w:sz w:val="24"/>
          <w:szCs w:val="24"/>
        </w:rPr>
        <w:t xml:space="preserve">utstanding finance under the category in which </w:t>
      </w:r>
      <w:r w:rsidR="001F7F08">
        <w:rPr>
          <w:rFonts w:ascii="Times New Roman" w:hAnsi="Times New Roman"/>
          <w:sz w:val="24"/>
          <w:szCs w:val="24"/>
        </w:rPr>
        <w:t>it</w:t>
      </w:r>
      <w:r w:rsidR="001F7F08" w:rsidRPr="00B673FB">
        <w:rPr>
          <w:rFonts w:ascii="Times New Roman" w:hAnsi="Times New Roman"/>
          <w:sz w:val="24"/>
          <w:szCs w:val="24"/>
        </w:rPr>
        <w:t xml:space="preserve"> sit</w:t>
      </w:r>
      <w:r w:rsidR="001F7F08">
        <w:rPr>
          <w:rFonts w:ascii="Times New Roman" w:hAnsi="Times New Roman"/>
          <w:sz w:val="24"/>
          <w:szCs w:val="24"/>
        </w:rPr>
        <w:t>s</w:t>
      </w:r>
      <w:r w:rsidR="001F7F08" w:rsidRPr="00B673FB">
        <w:rPr>
          <w:rFonts w:ascii="Times New Roman" w:hAnsi="Times New Roman"/>
          <w:sz w:val="24"/>
          <w:szCs w:val="24"/>
        </w:rPr>
        <w:t xml:space="preserve"> as at the </w:t>
      </w:r>
      <w:r w:rsidR="001F7F08">
        <w:rPr>
          <w:rFonts w:ascii="Times New Roman" w:hAnsi="Times New Roman"/>
          <w:sz w:val="24"/>
          <w:szCs w:val="24"/>
        </w:rPr>
        <w:t xml:space="preserve">end of the </w:t>
      </w:r>
      <w:r w:rsidR="001F7F08" w:rsidRPr="0076602E">
        <w:rPr>
          <w:rFonts w:ascii="Times New Roman" w:hAnsi="Times New Roman"/>
          <w:b/>
          <w:i/>
          <w:sz w:val="24"/>
          <w:szCs w:val="24"/>
        </w:rPr>
        <w:t>reporting</w:t>
      </w:r>
      <w:r w:rsidR="001F7F08" w:rsidRPr="00B673FB">
        <w:rPr>
          <w:rFonts w:ascii="Times New Roman" w:hAnsi="Times New Roman"/>
          <w:sz w:val="24"/>
          <w:szCs w:val="24"/>
        </w:rPr>
        <w:t xml:space="preserve"> </w:t>
      </w:r>
      <w:r w:rsidR="001F7F08">
        <w:rPr>
          <w:rFonts w:ascii="Times New Roman" w:hAnsi="Times New Roman"/>
          <w:b/>
          <w:i/>
          <w:sz w:val="24"/>
          <w:szCs w:val="24"/>
        </w:rPr>
        <w:t>period</w:t>
      </w:r>
      <w:r w:rsidR="001F7F08" w:rsidRPr="00B673FB">
        <w:rPr>
          <w:rFonts w:ascii="Times New Roman" w:hAnsi="Times New Roman"/>
          <w:sz w:val="24"/>
          <w:szCs w:val="24"/>
        </w:rPr>
        <w:t xml:space="preserve">. For example, if a </w:t>
      </w:r>
      <w:r w:rsidR="001F7F08" w:rsidRPr="0044201E">
        <w:rPr>
          <w:rFonts w:ascii="Times New Roman" w:hAnsi="Times New Roman"/>
          <w:b/>
          <w:i/>
          <w:sz w:val="24"/>
          <w:szCs w:val="24"/>
        </w:rPr>
        <w:t>loan</w:t>
      </w:r>
      <w:r w:rsidR="001F7F08" w:rsidRPr="00B673FB">
        <w:rPr>
          <w:rFonts w:ascii="Times New Roman" w:hAnsi="Times New Roman"/>
          <w:sz w:val="24"/>
          <w:szCs w:val="24"/>
        </w:rPr>
        <w:t xml:space="preserve"> was originally classified as having a </w:t>
      </w:r>
      <w:r w:rsidR="001F7F08" w:rsidRPr="00B673FB">
        <w:rPr>
          <w:rFonts w:ascii="Times New Roman" w:hAnsi="Times New Roman"/>
          <w:b/>
          <w:i/>
          <w:sz w:val="24"/>
          <w:szCs w:val="24"/>
        </w:rPr>
        <w:t>fixed interest rate</w:t>
      </w:r>
      <w:r w:rsidR="001F7F08" w:rsidRPr="00B673FB">
        <w:rPr>
          <w:rFonts w:ascii="Times New Roman" w:hAnsi="Times New Roman"/>
          <w:sz w:val="24"/>
          <w:szCs w:val="24"/>
        </w:rPr>
        <w:t xml:space="preserve"> but now has a </w:t>
      </w:r>
      <w:r w:rsidR="001F7F08" w:rsidRPr="00B673FB">
        <w:rPr>
          <w:rFonts w:ascii="Times New Roman" w:hAnsi="Times New Roman"/>
          <w:b/>
          <w:i/>
          <w:sz w:val="24"/>
          <w:szCs w:val="24"/>
        </w:rPr>
        <w:t>variable interest rate</w:t>
      </w:r>
      <w:r w:rsidR="001F7F08" w:rsidRPr="00B673FB">
        <w:rPr>
          <w:rFonts w:ascii="Times New Roman" w:hAnsi="Times New Roman"/>
          <w:sz w:val="24"/>
          <w:szCs w:val="24"/>
        </w:rPr>
        <w:t xml:space="preserve"> then </w:t>
      </w:r>
      <w:r>
        <w:rPr>
          <w:rFonts w:ascii="Times New Roman" w:hAnsi="Times New Roman"/>
          <w:sz w:val="24"/>
          <w:szCs w:val="24"/>
        </w:rPr>
        <w:t xml:space="preserve">report </w:t>
      </w:r>
      <w:r w:rsidR="001F7F08" w:rsidRPr="00B673FB">
        <w:rPr>
          <w:rFonts w:ascii="Times New Roman" w:hAnsi="Times New Roman"/>
          <w:sz w:val="24"/>
          <w:szCs w:val="24"/>
        </w:rPr>
        <w:t xml:space="preserve">it as </w:t>
      </w:r>
      <w:r w:rsidR="001F7F08" w:rsidRPr="00B673FB">
        <w:rPr>
          <w:rFonts w:ascii="Times New Roman" w:hAnsi="Times New Roman"/>
          <w:b/>
          <w:i/>
          <w:sz w:val="24"/>
          <w:szCs w:val="24"/>
        </w:rPr>
        <w:t>variable interest rate</w:t>
      </w:r>
      <w:r w:rsidR="001F7F08" w:rsidRPr="00B673FB">
        <w:rPr>
          <w:rFonts w:ascii="Times New Roman" w:hAnsi="Times New Roman"/>
          <w:sz w:val="24"/>
          <w:szCs w:val="24"/>
        </w:rPr>
        <w:t xml:space="preserve"> for the current </w:t>
      </w:r>
      <w:r w:rsidR="001F7F08" w:rsidRPr="00400543">
        <w:rPr>
          <w:rFonts w:ascii="Times New Roman" w:hAnsi="Times New Roman"/>
          <w:b/>
          <w:i/>
          <w:sz w:val="24"/>
          <w:szCs w:val="24"/>
        </w:rPr>
        <w:t>reporting period</w:t>
      </w:r>
      <w:r w:rsidR="001F7F08" w:rsidRPr="00B673FB">
        <w:rPr>
          <w:rFonts w:ascii="Times New Roman" w:hAnsi="Times New Roman"/>
          <w:sz w:val="24"/>
          <w:szCs w:val="24"/>
        </w:rPr>
        <w:t>.</w:t>
      </w:r>
    </w:p>
    <w:p w14:paraId="11CAB8FD" w14:textId="77777777" w:rsidR="001F7F08" w:rsidRPr="00195B87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Treatment of facilities</w:t>
      </w:r>
    </w:p>
    <w:p w14:paraId="29278679" w14:textId="77777777" w:rsidR="001F7F08" w:rsidRDefault="001F7F08" w:rsidP="001F7F08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5A6C8C">
        <w:rPr>
          <w:rFonts w:ascii="Times New Roman" w:hAnsi="Times New Roman"/>
          <w:sz w:val="24"/>
          <w:szCs w:val="24"/>
        </w:rPr>
        <w:t xml:space="preserve">Where there is a finance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facility</w:t>
      </w:r>
      <w:r w:rsidRPr="005A6C8C">
        <w:rPr>
          <w:rFonts w:ascii="Times New Roman" w:hAnsi="Times New Roman"/>
          <w:sz w:val="24"/>
          <w:szCs w:val="24"/>
        </w:rPr>
        <w:t xml:space="preserve"> with a mix of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 xml:space="preserve">interest rate </w:t>
      </w:r>
      <w:r w:rsidRPr="005A6C8C">
        <w:rPr>
          <w:rFonts w:ascii="Times New Roman" w:hAnsi="Times New Roman"/>
          <w:sz w:val="24"/>
          <w:szCs w:val="24"/>
        </w:rPr>
        <w:t>or repayment types,</w:t>
      </w:r>
      <w:r>
        <w:rPr>
          <w:rFonts w:ascii="Times New Roman" w:hAnsi="Times New Roman"/>
          <w:sz w:val="24"/>
          <w:szCs w:val="24"/>
        </w:rPr>
        <w:t xml:space="preserve"> follow the instructions below.</w:t>
      </w:r>
    </w:p>
    <w:p w14:paraId="6C5E8B26" w14:textId="77777777" w:rsidR="001F7F08" w:rsidRDefault="001F7F08" w:rsidP="001F7F08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5A6C8C">
        <w:rPr>
          <w:rFonts w:ascii="Times New Roman" w:hAnsi="Times New Roman"/>
          <w:sz w:val="24"/>
          <w:szCs w:val="24"/>
        </w:rPr>
        <w:t xml:space="preserve">When reporting on the </w:t>
      </w:r>
      <w:r w:rsidRPr="005A6C8C">
        <w:rPr>
          <w:rFonts w:ascii="Times New Roman" w:hAnsi="Times New Roman"/>
          <w:i/>
          <w:iCs/>
          <w:sz w:val="24"/>
          <w:szCs w:val="24"/>
          <w:u w:val="single"/>
        </w:rPr>
        <w:t>number</w:t>
      </w:r>
      <w:r w:rsidRPr="005A6C8C">
        <w:rPr>
          <w:rFonts w:ascii="Times New Roman" w:hAnsi="Times New Roman"/>
          <w:sz w:val="24"/>
          <w:szCs w:val="24"/>
        </w:rPr>
        <w:t xml:space="preserve"> of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facilities</w:t>
      </w:r>
      <w:r w:rsidRPr="005A6C8C">
        <w:rPr>
          <w:rFonts w:ascii="Times New Roman" w:hAnsi="Times New Roman"/>
          <w:sz w:val="24"/>
          <w:szCs w:val="24"/>
        </w:rPr>
        <w:t xml:space="preserve">, report each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facility</w:t>
      </w:r>
      <w:r w:rsidRPr="005A6C8C">
        <w:rPr>
          <w:rFonts w:ascii="Times New Roman" w:hAnsi="Times New Roman"/>
          <w:sz w:val="24"/>
          <w:szCs w:val="24"/>
        </w:rPr>
        <w:t xml:space="preserve"> once. Where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interest rate</w:t>
      </w:r>
      <w:r w:rsidRPr="005A6C8C">
        <w:rPr>
          <w:rFonts w:ascii="Times New Roman" w:hAnsi="Times New Roman"/>
          <w:sz w:val="24"/>
          <w:szCs w:val="24"/>
        </w:rPr>
        <w:t xml:space="preserve"> types or repayment types are separately identified, report the number of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facilities</w:t>
      </w:r>
      <w:r w:rsidRPr="005A6C8C">
        <w:rPr>
          <w:rFonts w:ascii="Times New Roman" w:hAnsi="Times New Roman"/>
          <w:sz w:val="24"/>
          <w:szCs w:val="24"/>
        </w:rPr>
        <w:t xml:space="preserve"> according to the predominant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>interest rate</w:t>
      </w:r>
      <w:r w:rsidRPr="005A6C8C">
        <w:rPr>
          <w:rFonts w:ascii="Times New Roman" w:hAnsi="Times New Roman"/>
          <w:sz w:val="24"/>
          <w:szCs w:val="24"/>
        </w:rPr>
        <w:t xml:space="preserve"> type or repayment type by value. </w:t>
      </w:r>
    </w:p>
    <w:p w14:paraId="020D1DAE" w14:textId="77777777" w:rsidR="001F7F08" w:rsidRDefault="001F7F08" w:rsidP="001F7F08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5A6C8C">
        <w:rPr>
          <w:rFonts w:ascii="Times New Roman" w:hAnsi="Times New Roman"/>
          <w:sz w:val="24"/>
          <w:szCs w:val="24"/>
        </w:rPr>
        <w:t xml:space="preserve">When reporting the </w:t>
      </w:r>
      <w:r w:rsidRPr="005A6C8C">
        <w:rPr>
          <w:rFonts w:ascii="Times New Roman" w:hAnsi="Times New Roman"/>
          <w:i/>
          <w:iCs/>
          <w:sz w:val="24"/>
          <w:szCs w:val="24"/>
          <w:u w:val="single"/>
        </w:rPr>
        <w:t>value</w:t>
      </w:r>
      <w:r w:rsidRPr="005A6C8C">
        <w:rPr>
          <w:rFonts w:ascii="Times New Roman" w:hAnsi="Times New Roman"/>
          <w:sz w:val="24"/>
          <w:szCs w:val="24"/>
        </w:rPr>
        <w:t xml:space="preserve"> of finance</w:t>
      </w:r>
      <w:r>
        <w:rPr>
          <w:rFonts w:ascii="Times New Roman" w:hAnsi="Times New Roman"/>
          <w:sz w:val="24"/>
          <w:szCs w:val="24"/>
        </w:rPr>
        <w:t>,</w:t>
      </w:r>
      <w:r w:rsidRPr="005A6C8C">
        <w:rPr>
          <w:rFonts w:ascii="Times New Roman" w:hAnsi="Times New Roman"/>
          <w:sz w:val="24"/>
          <w:szCs w:val="24"/>
        </w:rPr>
        <w:t xml:space="preserve"> apportion across the relevant </w:t>
      </w:r>
      <w:r w:rsidRPr="005A6C8C">
        <w:rPr>
          <w:rFonts w:ascii="Times New Roman" w:hAnsi="Times New Roman"/>
          <w:b/>
          <w:bCs/>
          <w:i/>
          <w:iCs/>
          <w:sz w:val="24"/>
          <w:szCs w:val="24"/>
        </w:rPr>
        <w:t xml:space="preserve">interest rate </w:t>
      </w:r>
      <w:r w:rsidRPr="005A6C8C">
        <w:rPr>
          <w:rFonts w:ascii="Times New Roman" w:hAnsi="Times New Roman"/>
          <w:sz w:val="24"/>
          <w:szCs w:val="24"/>
        </w:rPr>
        <w:t>type and/or repayment type dimensions.</w:t>
      </w:r>
    </w:p>
    <w:p w14:paraId="4C384CD7" w14:textId="77777777" w:rsidR="001F7F08" w:rsidRPr="002F7D89" w:rsidRDefault="001F7F08" w:rsidP="001F7F08">
      <w:pPr>
        <w:autoSpaceDE w:val="0"/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8444E6">
        <w:rPr>
          <w:rFonts w:ascii="Times New Roman" w:hAnsi="Times New Roman"/>
          <w:sz w:val="24"/>
          <w:szCs w:val="24"/>
        </w:rPr>
        <w:t xml:space="preserve">When reporting the </w:t>
      </w:r>
      <w:r>
        <w:rPr>
          <w:rFonts w:ascii="Times New Roman" w:hAnsi="Times New Roman"/>
          <w:b/>
          <w:i/>
          <w:sz w:val="24"/>
          <w:szCs w:val="24"/>
        </w:rPr>
        <w:t xml:space="preserve">weighted average </w:t>
      </w:r>
      <w:r w:rsidRPr="008444E6">
        <w:rPr>
          <w:rFonts w:ascii="Times New Roman" w:hAnsi="Times New Roman"/>
          <w:b/>
          <w:i/>
          <w:sz w:val="24"/>
          <w:szCs w:val="24"/>
        </w:rPr>
        <w:t>interest rate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444E6">
        <w:rPr>
          <w:rFonts w:ascii="Times New Roman" w:hAnsi="Times New Roman"/>
          <w:sz w:val="24"/>
          <w:szCs w:val="24"/>
        </w:rPr>
        <w:t xml:space="preserve">weight each </w:t>
      </w:r>
      <w:r w:rsidRPr="00D45BCD">
        <w:rPr>
          <w:rFonts w:ascii="Times New Roman" w:hAnsi="Times New Roman"/>
          <w:b/>
          <w:i/>
          <w:sz w:val="24"/>
          <w:szCs w:val="24"/>
        </w:rPr>
        <w:t>interest rate</w:t>
      </w:r>
      <w:r w:rsidRPr="008444E6">
        <w:rPr>
          <w:rFonts w:ascii="Times New Roman" w:hAnsi="Times New Roman"/>
          <w:sz w:val="24"/>
          <w:szCs w:val="24"/>
        </w:rPr>
        <w:t xml:space="preserve"> by its corresponding balance outstanding.  </w:t>
      </w:r>
    </w:p>
    <w:p w14:paraId="26E8A987" w14:textId="77777777" w:rsidR="001F7F08" w:rsidRPr="00195B87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Values</w:t>
      </w:r>
    </w:p>
    <w:p w14:paraId="46BC6D38" w14:textId="77777777" w:rsidR="001F7F08" w:rsidRDefault="001F7F08" w:rsidP="001F7F0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E7D94">
        <w:rPr>
          <w:rFonts w:ascii="Times New Roman" w:hAnsi="Times New Roman"/>
          <w:sz w:val="24"/>
          <w:szCs w:val="24"/>
        </w:rPr>
        <w:t>Unless otherwise specifically stated, information reported on this form</w:t>
      </w:r>
      <w:r>
        <w:rPr>
          <w:rFonts w:ascii="Times New Roman" w:hAnsi="Times New Roman"/>
          <w:sz w:val="24"/>
          <w:szCs w:val="24"/>
        </w:rPr>
        <w:t xml:space="preserve"> </w:t>
      </w:r>
      <w:r w:rsidR="00FE0825">
        <w:rPr>
          <w:rFonts w:ascii="Times New Roman" w:hAnsi="Times New Roman"/>
          <w:sz w:val="24"/>
          <w:szCs w:val="24"/>
        </w:rPr>
        <w:t xml:space="preserve">must </w:t>
      </w:r>
      <w:r>
        <w:rPr>
          <w:rFonts w:ascii="Times New Roman" w:hAnsi="Times New Roman"/>
          <w:sz w:val="24"/>
          <w:szCs w:val="24"/>
        </w:rPr>
        <w:t>comply with Australian A</w:t>
      </w:r>
      <w:r w:rsidRPr="00EE7D94">
        <w:rPr>
          <w:rFonts w:ascii="Times New Roman" w:hAnsi="Times New Roman"/>
          <w:sz w:val="24"/>
          <w:szCs w:val="24"/>
        </w:rPr>
        <w:t xml:space="preserve">ccounting </w:t>
      </w:r>
      <w:r>
        <w:rPr>
          <w:rFonts w:ascii="Times New Roman" w:hAnsi="Times New Roman"/>
          <w:sz w:val="24"/>
          <w:szCs w:val="24"/>
        </w:rPr>
        <w:t>S</w:t>
      </w:r>
      <w:r w:rsidRPr="00EE7D94">
        <w:rPr>
          <w:rFonts w:ascii="Times New Roman" w:hAnsi="Times New Roman"/>
          <w:sz w:val="24"/>
          <w:szCs w:val="24"/>
        </w:rPr>
        <w:t xml:space="preserve">tandards. </w:t>
      </w:r>
    </w:p>
    <w:p w14:paraId="45B6DAA1" w14:textId="77777777" w:rsidR="001F7F08" w:rsidRDefault="001F7F08" w:rsidP="001F7F0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8157AE">
        <w:rPr>
          <w:rFonts w:ascii="Times New Roman" w:hAnsi="Times New Roman"/>
          <w:sz w:val="24"/>
          <w:szCs w:val="24"/>
        </w:rPr>
        <w:t xml:space="preserve">Report monetary amounts on </w:t>
      </w:r>
      <w:r>
        <w:rPr>
          <w:rFonts w:ascii="Times New Roman" w:hAnsi="Times New Roman"/>
          <w:sz w:val="24"/>
          <w:szCs w:val="24"/>
        </w:rPr>
        <w:t>ARF </w:t>
      </w:r>
      <w:r w:rsidRPr="00162B96">
        <w:rPr>
          <w:rFonts w:ascii="Times New Roman" w:hAnsi="Times New Roman"/>
          <w:sz w:val="24"/>
          <w:szCs w:val="24"/>
        </w:rPr>
        <w:t>746.0</w:t>
      </w:r>
      <w:r>
        <w:rPr>
          <w:rFonts w:ascii="Times New Roman" w:hAnsi="Times New Roman"/>
          <w:sz w:val="24"/>
          <w:szCs w:val="24"/>
        </w:rPr>
        <w:t>B</w:t>
      </w:r>
      <w:r w:rsidRPr="00162B96">
        <w:rPr>
          <w:rFonts w:ascii="Times New Roman" w:hAnsi="Times New Roman"/>
          <w:sz w:val="24"/>
          <w:szCs w:val="24"/>
        </w:rPr>
        <w:t xml:space="preserve"> </w:t>
      </w:r>
      <w:r w:rsidRPr="008157AE">
        <w:rPr>
          <w:rFonts w:ascii="Times New Roman" w:hAnsi="Times New Roman"/>
          <w:sz w:val="24"/>
          <w:szCs w:val="24"/>
        </w:rPr>
        <w:t xml:space="preserve">in Australian dollars or the Australian dollar equivalent of the foreign currency. </w:t>
      </w:r>
      <w:r w:rsidR="00F1535F">
        <w:rPr>
          <w:rFonts w:ascii="Times New Roman" w:hAnsi="Times New Roman"/>
          <w:sz w:val="24"/>
          <w:szCs w:val="24"/>
        </w:rPr>
        <w:t>Convert a</w:t>
      </w:r>
      <w:r w:rsidRPr="00EE7D94">
        <w:rPr>
          <w:rFonts w:ascii="Times New Roman" w:hAnsi="Times New Roman"/>
          <w:sz w:val="24"/>
          <w:szCs w:val="24"/>
        </w:rPr>
        <w:t xml:space="preserve">mounts denominated in foreign currency to AUD in accordance with </w:t>
      </w:r>
      <w:r>
        <w:rPr>
          <w:rFonts w:ascii="Times New Roman" w:hAnsi="Times New Roman"/>
          <w:bCs/>
          <w:sz w:val="24"/>
          <w:szCs w:val="24"/>
        </w:rPr>
        <w:t>AASB </w:t>
      </w:r>
      <w:r w:rsidRPr="00162B96">
        <w:rPr>
          <w:rFonts w:ascii="Times New Roman" w:hAnsi="Times New Roman"/>
          <w:bCs/>
          <w:sz w:val="24"/>
          <w:szCs w:val="24"/>
        </w:rPr>
        <w:t>121</w:t>
      </w:r>
      <w:r w:rsidRPr="00EE7D94">
        <w:rPr>
          <w:rFonts w:ascii="Times New Roman" w:hAnsi="Times New Roman"/>
          <w:sz w:val="24"/>
          <w:szCs w:val="24"/>
        </w:rPr>
        <w:t xml:space="preserve">. </w:t>
      </w:r>
    </w:p>
    <w:p w14:paraId="12EE31CD" w14:textId="77777777" w:rsidR="001F7F08" w:rsidRDefault="00F1535F" w:rsidP="001F7F0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1F7F08">
        <w:rPr>
          <w:rFonts w:ascii="Times New Roman" w:hAnsi="Times New Roman"/>
          <w:sz w:val="24"/>
          <w:szCs w:val="24"/>
        </w:rPr>
        <w:t>alues</w:t>
      </w:r>
      <w:r w:rsidR="001F7F08" w:rsidRPr="00AB4984">
        <w:rPr>
          <w:rFonts w:ascii="Times New Roman" w:hAnsi="Times New Roman"/>
          <w:sz w:val="24"/>
          <w:szCs w:val="24"/>
        </w:rPr>
        <w:t xml:space="preserve"> on </w:t>
      </w:r>
      <w:r w:rsidR="001F7F08">
        <w:rPr>
          <w:rFonts w:ascii="Times New Roman" w:hAnsi="Times New Roman"/>
          <w:sz w:val="24"/>
          <w:szCs w:val="24"/>
        </w:rPr>
        <w:t>ARF </w:t>
      </w:r>
      <w:r w:rsidR="001F7F08" w:rsidRPr="00162B96">
        <w:rPr>
          <w:rFonts w:ascii="Times New Roman" w:hAnsi="Times New Roman"/>
          <w:sz w:val="24"/>
          <w:szCs w:val="24"/>
        </w:rPr>
        <w:t>746.0</w:t>
      </w:r>
      <w:r w:rsidR="001F7F08">
        <w:rPr>
          <w:rFonts w:ascii="Times New Roman" w:hAnsi="Times New Roman"/>
          <w:sz w:val="24"/>
          <w:szCs w:val="24"/>
        </w:rPr>
        <w:t>B</w:t>
      </w:r>
      <w:r w:rsidR="001F7F08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1F7F08" w:rsidRPr="00AB4984">
        <w:rPr>
          <w:rFonts w:ascii="Times New Roman" w:hAnsi="Times New Roman"/>
          <w:sz w:val="24"/>
          <w:szCs w:val="24"/>
        </w:rPr>
        <w:t xml:space="preserve">as </w:t>
      </w:r>
      <w:r w:rsidR="00727543">
        <w:rPr>
          <w:rFonts w:ascii="Times New Roman" w:hAnsi="Times New Roman"/>
          <w:sz w:val="24"/>
          <w:szCs w:val="24"/>
        </w:rPr>
        <w:t>whole dollars</w:t>
      </w:r>
      <w:r w:rsidR="001F7F08" w:rsidRPr="00AB4984">
        <w:rPr>
          <w:rFonts w:ascii="Times New Roman" w:hAnsi="Times New Roman"/>
          <w:sz w:val="24"/>
          <w:szCs w:val="24"/>
        </w:rPr>
        <w:t xml:space="preserve">. </w:t>
      </w:r>
    </w:p>
    <w:p w14:paraId="56F93ABF" w14:textId="77777777" w:rsidR="001F7F08" w:rsidRPr="008F65CA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Numbers</w:t>
      </w:r>
    </w:p>
    <w:p w14:paraId="324F90D9" w14:textId="77777777" w:rsidR="001F7F08" w:rsidRDefault="00F1535F" w:rsidP="001F7F0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n</w:t>
      </w:r>
      <w:r w:rsidR="001F7F08">
        <w:rPr>
          <w:rFonts w:ascii="Times New Roman" w:hAnsi="Times New Roman"/>
          <w:sz w:val="24"/>
          <w:szCs w:val="24"/>
        </w:rPr>
        <w:t>umbers</w:t>
      </w:r>
      <w:r w:rsidR="001F7F08" w:rsidRPr="00AB4984">
        <w:rPr>
          <w:rFonts w:ascii="Times New Roman" w:hAnsi="Times New Roman"/>
          <w:sz w:val="24"/>
          <w:szCs w:val="24"/>
        </w:rPr>
        <w:t xml:space="preserve"> on </w:t>
      </w:r>
      <w:r w:rsidR="001F7F08">
        <w:rPr>
          <w:rFonts w:ascii="Times New Roman" w:hAnsi="Times New Roman"/>
          <w:sz w:val="24"/>
          <w:szCs w:val="24"/>
        </w:rPr>
        <w:t>ARF </w:t>
      </w:r>
      <w:r w:rsidR="001F7F08" w:rsidRPr="00162B96">
        <w:rPr>
          <w:rFonts w:ascii="Times New Roman" w:hAnsi="Times New Roman"/>
          <w:sz w:val="24"/>
          <w:szCs w:val="24"/>
        </w:rPr>
        <w:t>746.0</w:t>
      </w:r>
      <w:r w:rsidR="001F7F08">
        <w:rPr>
          <w:rFonts w:ascii="Times New Roman" w:hAnsi="Times New Roman"/>
          <w:sz w:val="24"/>
          <w:szCs w:val="24"/>
        </w:rPr>
        <w:t>B</w:t>
      </w:r>
      <w:r w:rsidR="001F7F08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1F7F08">
        <w:rPr>
          <w:rFonts w:ascii="Times New Roman" w:hAnsi="Times New Roman"/>
          <w:sz w:val="24"/>
          <w:szCs w:val="24"/>
        </w:rPr>
        <w:t xml:space="preserve">unscaled, </w:t>
      </w:r>
      <w:r w:rsidR="001F7F08" w:rsidRPr="00AB4984">
        <w:rPr>
          <w:rFonts w:ascii="Times New Roman" w:hAnsi="Times New Roman"/>
          <w:sz w:val="24"/>
          <w:szCs w:val="24"/>
        </w:rPr>
        <w:t xml:space="preserve">as </w:t>
      </w:r>
      <w:r w:rsidR="001F7F08">
        <w:rPr>
          <w:rFonts w:ascii="Times New Roman" w:hAnsi="Times New Roman"/>
          <w:sz w:val="24"/>
          <w:szCs w:val="24"/>
        </w:rPr>
        <w:t>whole numbers</w:t>
      </w:r>
      <w:r w:rsidR="001F7F08" w:rsidRPr="00AB4984">
        <w:rPr>
          <w:rFonts w:ascii="Times New Roman" w:hAnsi="Times New Roman"/>
          <w:sz w:val="24"/>
          <w:szCs w:val="24"/>
        </w:rPr>
        <w:t xml:space="preserve"> for </w:t>
      </w:r>
      <w:r w:rsidR="001F7F08" w:rsidRPr="00985704">
        <w:rPr>
          <w:rFonts w:ascii="Times New Roman" w:hAnsi="Times New Roman"/>
          <w:b/>
          <w:i/>
          <w:sz w:val="24"/>
          <w:szCs w:val="24"/>
        </w:rPr>
        <w:t>ADIs</w:t>
      </w:r>
      <w:r w:rsidR="001F7F0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F7F08">
        <w:rPr>
          <w:rFonts w:ascii="Times New Roman" w:hAnsi="Times New Roman"/>
          <w:sz w:val="24"/>
          <w:szCs w:val="24"/>
        </w:rPr>
        <w:t xml:space="preserve">and </w:t>
      </w:r>
      <w:r w:rsidR="001F7F08" w:rsidRPr="00AB4984">
        <w:rPr>
          <w:rFonts w:ascii="Times New Roman" w:hAnsi="Times New Roman"/>
          <w:b/>
          <w:i/>
          <w:sz w:val="24"/>
          <w:szCs w:val="24"/>
        </w:rPr>
        <w:t>RFCs</w:t>
      </w:r>
      <w:r w:rsidR="001F7F08">
        <w:rPr>
          <w:rFonts w:ascii="Times New Roman" w:hAnsi="Times New Roman"/>
          <w:sz w:val="24"/>
          <w:szCs w:val="24"/>
        </w:rPr>
        <w:t xml:space="preserve">. </w:t>
      </w:r>
    </w:p>
    <w:p w14:paraId="3174980B" w14:textId="77777777" w:rsidR="001F7F08" w:rsidRPr="00195B87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t>Interest rates</w:t>
      </w:r>
    </w:p>
    <w:p w14:paraId="60F9B536" w14:textId="77777777" w:rsidR="001F7F08" w:rsidRPr="00195B87" w:rsidRDefault="001F7F08" w:rsidP="001F7F08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85704">
        <w:rPr>
          <w:rFonts w:ascii="Times New Roman" w:hAnsi="Times New Roman"/>
          <w:b/>
          <w:i/>
          <w:sz w:val="24"/>
          <w:szCs w:val="24"/>
        </w:rPr>
        <w:t>ADIs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RFCs</w:t>
      </w:r>
      <w:r>
        <w:rPr>
          <w:rFonts w:ascii="Times New Roman" w:hAnsi="Times New Roman"/>
          <w:sz w:val="24"/>
        </w:rPr>
        <w:t xml:space="preserve"> are required to report contractual </w:t>
      </w:r>
      <w:r w:rsidRPr="00162B96">
        <w:rPr>
          <w:rFonts w:ascii="Times New Roman" w:hAnsi="Times New Roman"/>
          <w:b/>
          <w:i/>
          <w:sz w:val="24"/>
        </w:rPr>
        <w:t>interest rates</w:t>
      </w:r>
      <w:r w:rsidRPr="004D638D">
        <w:rPr>
          <w:rFonts w:ascii="Times New Roman" w:hAnsi="Times New Roman"/>
          <w:sz w:val="24"/>
        </w:rPr>
        <w:t xml:space="preserve">. </w:t>
      </w:r>
      <w:r w:rsidR="00F1535F">
        <w:rPr>
          <w:rFonts w:ascii="Times New Roman" w:hAnsi="Times New Roman"/>
          <w:sz w:val="24"/>
        </w:rPr>
        <w:t xml:space="preserve">Report </w:t>
      </w:r>
      <w:r w:rsidR="00F1535F">
        <w:rPr>
          <w:rFonts w:ascii="Times New Roman" w:hAnsi="Times New Roman"/>
          <w:b/>
          <w:bCs/>
          <w:i/>
          <w:sz w:val="24"/>
          <w:szCs w:val="24"/>
        </w:rPr>
        <w:t>i</w:t>
      </w:r>
      <w:r w:rsidRPr="00162B96">
        <w:rPr>
          <w:rFonts w:ascii="Times New Roman" w:hAnsi="Times New Roman"/>
          <w:b/>
          <w:bCs/>
          <w:i/>
          <w:sz w:val="24"/>
          <w:szCs w:val="24"/>
        </w:rPr>
        <w:t>nterest rates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an annualised percentage rate (on a 365 days per year basis) to two decimal places.</w:t>
      </w:r>
    </w:p>
    <w:p w14:paraId="66A9C2F0" w14:textId="77777777" w:rsidR="001F7F08" w:rsidRPr="00195B87" w:rsidRDefault="001F7F08" w:rsidP="001F7F0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</w:rPr>
      </w:pPr>
      <w:r w:rsidRPr="004D638D">
        <w:rPr>
          <w:rFonts w:ascii="Times New Roman" w:hAnsi="Times New Roman"/>
          <w:sz w:val="24"/>
        </w:rPr>
        <w:t xml:space="preserve">Refer to the </w:t>
      </w:r>
      <w:r w:rsidRPr="004D638D">
        <w:rPr>
          <w:rFonts w:ascii="Times New Roman" w:hAnsi="Times New Roman"/>
          <w:b/>
          <w:i/>
          <w:sz w:val="24"/>
        </w:rPr>
        <w:t xml:space="preserve">interest rates </w:t>
      </w:r>
      <w:r w:rsidRPr="004D638D">
        <w:rPr>
          <w:rFonts w:ascii="Times New Roman" w:hAnsi="Times New Roman"/>
          <w:sz w:val="24"/>
        </w:rPr>
        <w:t xml:space="preserve">definition for further </w:t>
      </w:r>
      <w:r>
        <w:rPr>
          <w:rFonts w:ascii="Times New Roman" w:hAnsi="Times New Roman"/>
          <w:sz w:val="24"/>
        </w:rPr>
        <w:t>guidance (ARS 701.0)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19A867BA" w14:textId="77777777" w:rsidR="001F7F08" w:rsidRPr="00195B87" w:rsidRDefault="001F7F08" w:rsidP="001F7F08">
      <w:pPr>
        <w:keepNext/>
        <w:keepLines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F65CA">
        <w:rPr>
          <w:rFonts w:ascii="Arial" w:hAnsi="Arial" w:cs="Arial"/>
          <w:b/>
          <w:sz w:val="24"/>
          <w:szCs w:val="32"/>
        </w:rPr>
        <w:lastRenderedPageBreak/>
        <w:t>Standard Business Reporting (SBR)</w:t>
      </w:r>
    </w:p>
    <w:p w14:paraId="6CA00BAE" w14:textId="77777777" w:rsidR="001F7F08" w:rsidRDefault="001F7F08" w:rsidP="001F7F0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items on ARF </w:t>
      </w:r>
      <w:r w:rsidRPr="009677E1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>6</w:t>
      </w:r>
      <w:r w:rsidRPr="009677E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accounting type of debit (assets). </w:t>
      </w:r>
      <w:r w:rsidRPr="009677E1">
        <w:rPr>
          <w:rFonts w:ascii="Times New Roman" w:hAnsi="Times New Roman"/>
          <w:sz w:val="24"/>
          <w:szCs w:val="24"/>
        </w:rPr>
        <w:t xml:space="preserve">The accounting type (i.e. credit or debit) </w:t>
      </w:r>
      <w:r>
        <w:rPr>
          <w:rFonts w:ascii="Times New Roman" w:hAnsi="Times New Roman"/>
          <w:sz w:val="24"/>
          <w:szCs w:val="24"/>
        </w:rPr>
        <w:t>applies to all</w:t>
      </w:r>
      <w:r w:rsidRPr="009677E1">
        <w:rPr>
          <w:rFonts w:ascii="Times New Roman" w:hAnsi="Times New Roman"/>
          <w:sz w:val="24"/>
          <w:szCs w:val="24"/>
        </w:rPr>
        <w:t xml:space="preserve"> monetary items and represents the natural accounting </w:t>
      </w:r>
      <w:r>
        <w:rPr>
          <w:rFonts w:ascii="Times New Roman" w:hAnsi="Times New Roman"/>
          <w:sz w:val="24"/>
          <w:szCs w:val="24"/>
        </w:rPr>
        <w:t>type</w:t>
      </w:r>
      <w:r w:rsidRPr="009677E1">
        <w:rPr>
          <w:rFonts w:ascii="Times New Roman" w:hAnsi="Times New Roman"/>
          <w:sz w:val="24"/>
          <w:szCs w:val="24"/>
        </w:rPr>
        <w:t xml:space="preserve"> of the item collected.</w:t>
      </w:r>
    </w:p>
    <w:p w14:paraId="52ED0C7E" w14:textId="77777777" w:rsidR="001F7F08" w:rsidRDefault="00882B31" w:rsidP="00195B87">
      <w:pPr>
        <w:spacing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6B052865" w14:textId="77777777" w:rsidR="00882B31" w:rsidRPr="00AB4984" w:rsidRDefault="00882B31" w:rsidP="00195B87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Terms highlighted in </w:t>
      </w:r>
      <w:r w:rsidRPr="00AB4984">
        <w:rPr>
          <w:rFonts w:ascii="Times New Roman" w:hAnsi="Times New Roman"/>
          <w:b/>
          <w:i/>
          <w:sz w:val="24"/>
          <w:szCs w:val="24"/>
        </w:rPr>
        <w:t>bold italics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3F7851">
        <w:rPr>
          <w:rFonts w:ascii="Times New Roman" w:hAnsi="Times New Roman"/>
          <w:sz w:val="24"/>
          <w:szCs w:val="24"/>
        </w:rPr>
        <w:t>as defined</w:t>
      </w:r>
      <w:r w:rsidRPr="00AB4984">
        <w:rPr>
          <w:rFonts w:ascii="Times New Roman" w:hAnsi="Times New Roman"/>
          <w:sz w:val="24"/>
          <w:szCs w:val="24"/>
        </w:rPr>
        <w:t xml:space="preserve"> in </w:t>
      </w:r>
      <w:r w:rsidRPr="00400543">
        <w:rPr>
          <w:rFonts w:ascii="Times New Roman" w:hAnsi="Times New Roman"/>
          <w:sz w:val="24"/>
          <w:szCs w:val="24"/>
        </w:rPr>
        <w:t>ARS</w:t>
      </w:r>
      <w:r>
        <w:rPr>
          <w:rFonts w:ascii="Times New Roman" w:hAnsi="Times New Roman"/>
          <w:sz w:val="24"/>
          <w:szCs w:val="24"/>
        </w:rPr>
        <w:t> </w:t>
      </w:r>
      <w:r w:rsidRPr="00400543">
        <w:rPr>
          <w:rFonts w:ascii="Times New Roman" w:hAnsi="Times New Roman"/>
          <w:sz w:val="24"/>
          <w:szCs w:val="24"/>
        </w:rPr>
        <w:t>701.0</w:t>
      </w:r>
      <w:r w:rsidRPr="00AB4984">
        <w:rPr>
          <w:rFonts w:ascii="Times New Roman" w:hAnsi="Times New Roman"/>
          <w:sz w:val="24"/>
          <w:szCs w:val="24"/>
        </w:rPr>
        <w:t>.</w:t>
      </w:r>
    </w:p>
    <w:p w14:paraId="3FEB96BD" w14:textId="77777777" w:rsidR="00882B31" w:rsidRPr="00AB4984" w:rsidRDefault="00882B31" w:rsidP="00195B87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All derived fields in the form are shaded in grey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sz w:val="24"/>
          <w:szCs w:val="24"/>
        </w:rPr>
        <w:t xml:space="preserve">are explained in words as a mathematical expression in these instructions.  </w:t>
      </w:r>
    </w:p>
    <w:p w14:paraId="4C02A7CD" w14:textId="77777777" w:rsidR="00882B31" w:rsidRDefault="00882B31" w:rsidP="00195B87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FE0825">
        <w:rPr>
          <w:rFonts w:ascii="Times New Roman" w:hAnsi="Times New Roman"/>
          <w:sz w:val="24"/>
          <w:szCs w:val="24"/>
        </w:rPr>
        <w:t>must</w:t>
      </w:r>
      <w:r w:rsidR="00FE0825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not be taken as an exhaustive list of items to be included or excluded.  </w:t>
      </w:r>
    </w:p>
    <w:p w14:paraId="1CEC46D4" w14:textId="77777777" w:rsidR="00882B31" w:rsidRPr="00AB4984" w:rsidRDefault="00882B31" w:rsidP="00195B87">
      <w:pPr>
        <w:keepNext/>
        <w:keepLines/>
        <w:numPr>
          <w:ilvl w:val="0"/>
          <w:numId w:val="14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finance outstanding – by type</w:t>
      </w:r>
    </w:p>
    <w:p w14:paraId="2F660750" w14:textId="77777777" w:rsidR="00882B31" w:rsidRDefault="00882B31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1 collects information </w:t>
      </w:r>
      <w:r w:rsidRPr="00630B7D">
        <w:rPr>
          <w:rFonts w:ascii="Times New Roman" w:hAnsi="Times New Roman"/>
          <w:sz w:val="24"/>
          <w:szCs w:val="24"/>
        </w:rPr>
        <w:t xml:space="preserve">on the stock of </w:t>
      </w:r>
      <w:r w:rsidRPr="00630B7D">
        <w:rPr>
          <w:rFonts w:ascii="Times New Roman" w:hAnsi="Times New Roman"/>
          <w:b/>
          <w:i/>
          <w:sz w:val="24"/>
          <w:szCs w:val="24"/>
        </w:rPr>
        <w:t>credit outstanding</w:t>
      </w:r>
      <w:r w:rsidRPr="00630B7D">
        <w:rPr>
          <w:rFonts w:ascii="Times New Roman" w:hAnsi="Times New Roman"/>
          <w:sz w:val="24"/>
          <w:szCs w:val="24"/>
        </w:rPr>
        <w:t xml:space="preserve"> to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 households </w:t>
      </w:r>
      <w:r w:rsidRPr="00630B7D">
        <w:rPr>
          <w:rFonts w:ascii="Times New Roman" w:hAnsi="Times New Roman"/>
          <w:sz w:val="24"/>
          <w:szCs w:val="24"/>
        </w:rPr>
        <w:t xml:space="preserve">for </w:t>
      </w:r>
      <w:r w:rsidRPr="00630B7D">
        <w:rPr>
          <w:rFonts w:ascii="Times New Roman" w:hAnsi="Times New Roman"/>
          <w:b/>
          <w:i/>
          <w:sz w:val="24"/>
          <w:szCs w:val="24"/>
        </w:rPr>
        <w:t>personal</w:t>
      </w:r>
      <w:r w:rsidRPr="00630B7D">
        <w:rPr>
          <w:rFonts w:ascii="Times New Roman" w:hAnsi="Times New Roman"/>
          <w:sz w:val="24"/>
          <w:szCs w:val="24"/>
        </w:rPr>
        <w:t xml:space="preserve"> purposes by product type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783348CC" w14:textId="77777777" w:rsidR="00882B31" w:rsidRPr="00AB4984" w:rsidRDefault="00882B31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t>Reporting basis:</w:t>
      </w:r>
      <w:r w:rsidRPr="00AB4984">
        <w:rPr>
          <w:rFonts w:ascii="Times New Roman" w:hAnsi="Times New Roman"/>
          <w:sz w:val="24"/>
          <w:szCs w:val="24"/>
        </w:rPr>
        <w:t xml:space="preserve"> report item 1 as at the end of the </w:t>
      </w:r>
      <w:r w:rsidRPr="003F0CB9">
        <w:rPr>
          <w:rFonts w:ascii="Times New Roman" w:hAnsi="Times New Roman"/>
          <w:b/>
          <w:i/>
          <w:sz w:val="24"/>
          <w:szCs w:val="24"/>
        </w:rPr>
        <w:t>reporting period</w:t>
      </w:r>
      <w:r w:rsidRPr="00AB4984">
        <w:rPr>
          <w:rFonts w:ascii="Times New Roman" w:hAnsi="Times New Roman"/>
          <w:sz w:val="24"/>
          <w:szCs w:val="24"/>
        </w:rPr>
        <w:t xml:space="preserve">.  </w:t>
      </w:r>
    </w:p>
    <w:p w14:paraId="627CB7EA" w14:textId="77777777" w:rsidR="00882B31" w:rsidRPr="00630B7D" w:rsidRDefault="00FE0825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</w:t>
      </w:r>
      <w:r w:rsidR="00882B31">
        <w:rPr>
          <w:rFonts w:ascii="Times New Roman" w:hAnsi="Times New Roman"/>
          <w:sz w:val="24"/>
          <w:szCs w:val="24"/>
        </w:rPr>
        <w:t>inance</w:t>
      </w:r>
      <w:r w:rsidR="00882B3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82B31">
        <w:rPr>
          <w:rFonts w:ascii="Times New Roman" w:hAnsi="Times New Roman"/>
          <w:sz w:val="24"/>
          <w:szCs w:val="24"/>
        </w:rPr>
        <w:t xml:space="preserve">to </w:t>
      </w:r>
      <w:r w:rsidR="00882B31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882B31">
        <w:rPr>
          <w:rFonts w:ascii="Times New Roman" w:hAnsi="Times New Roman"/>
          <w:sz w:val="24"/>
          <w:szCs w:val="24"/>
        </w:rPr>
        <w:t>in item 1.2</w:t>
      </w:r>
      <w:r>
        <w:rPr>
          <w:rFonts w:ascii="Times New Roman" w:hAnsi="Times New Roman"/>
          <w:sz w:val="24"/>
          <w:szCs w:val="24"/>
        </w:rPr>
        <w:t xml:space="preserve"> only</w:t>
      </w:r>
      <w:r w:rsidR="00882B31">
        <w:rPr>
          <w:rFonts w:ascii="Times New Roman" w:hAnsi="Times New Roman"/>
          <w:sz w:val="24"/>
          <w:szCs w:val="24"/>
        </w:rPr>
        <w:t xml:space="preserve">.  </w:t>
      </w:r>
    </w:p>
    <w:p w14:paraId="65A864F2" w14:textId="77777777" w:rsidR="00882B31" w:rsidRDefault="00882B31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facilities with a nil </w:t>
      </w:r>
      <w:r w:rsidRPr="00410F61">
        <w:rPr>
          <w:rFonts w:ascii="Times New Roman" w:hAnsi="Times New Roman"/>
          <w:b/>
          <w:i/>
          <w:sz w:val="24"/>
          <w:szCs w:val="24"/>
        </w:rPr>
        <w:t>credit outstanding</w:t>
      </w:r>
      <w:r>
        <w:rPr>
          <w:rFonts w:ascii="Times New Roman" w:hAnsi="Times New Roman"/>
          <w:sz w:val="24"/>
          <w:szCs w:val="24"/>
        </w:rPr>
        <w:t xml:space="preserve"> balance.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882B31" w:rsidRPr="00630B7D" w14:paraId="584FFE67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890F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C292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with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7CC94895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AB6F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7806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Report 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he value of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339651EE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6421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2452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on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28D1DFEB" w14:textId="77777777" w:rsidR="00882B31" w:rsidRDefault="00882B31" w:rsidP="00195B87">
      <w:pPr>
        <w:spacing w:after="24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78"/>
        <w:gridCol w:w="7230"/>
      </w:tblGrid>
      <w:tr w:rsidR="00882B31" w:rsidRPr="00630B7D" w14:paraId="71F0C54D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06A7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E4B2" w14:textId="77777777" w:rsidR="00882B31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Pr="005D10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8196B10" w14:textId="77777777" w:rsidR="004A65D3" w:rsidRDefault="004A65D3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1.1 is a derived item. </w:t>
            </w:r>
          </w:p>
          <w:p w14:paraId="722D1BF4" w14:textId="77777777" w:rsidR="004A65D3" w:rsidRDefault="004A65D3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and value (columns 1 and 2) in item 1.1 as the sum of </w:t>
            </w:r>
            <w:r w:rsidR="00C81C8D">
              <w:rPr>
                <w:rFonts w:ascii="Times New Roman" w:hAnsi="Times New Roman"/>
                <w:bCs/>
                <w:sz w:val="24"/>
                <w:szCs w:val="24"/>
              </w:rPr>
              <w:t>item 1.1.1, item 1.1.2, item 1.1.3, item 1.1.4 and item 1.1.5.</w:t>
            </w:r>
          </w:p>
          <w:p w14:paraId="479642FF" w14:textId="77777777" w:rsidR="004A65D3" w:rsidRDefault="004A65D3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3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1.1 as the weighted average of</w:t>
            </w:r>
            <w:r w:rsidR="00C81C8D">
              <w:rPr>
                <w:rFonts w:ascii="Times New Roman" w:hAnsi="Times New Roman"/>
                <w:bCs/>
                <w:sz w:val="24"/>
                <w:szCs w:val="24"/>
              </w:rPr>
              <w:t xml:space="preserve"> item 1.1.1</w:t>
            </w:r>
            <w:r w:rsidR="00D20EE4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C81C8D">
              <w:rPr>
                <w:rFonts w:ascii="Times New Roman" w:hAnsi="Times New Roman"/>
                <w:bCs/>
                <w:sz w:val="24"/>
                <w:szCs w:val="24"/>
              </w:rPr>
              <w:t>, item 1.1.2, item 1.1.3, item 1.1.4 and item 1.1.5.</w:t>
            </w:r>
          </w:p>
          <w:p w14:paraId="6A950514" w14:textId="77777777" w:rsidR="00882B31" w:rsidRPr="00047C2B" w:rsidRDefault="004A65D3" w:rsidP="0013146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CF14F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reported in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 item 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2)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equal item 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column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="00882B31">
              <w:rPr>
                <w:rFonts w:ascii="Times New Roman" w:hAnsi="Times New Roman"/>
                <w:i/>
                <w:sz w:val="24"/>
                <w:szCs w:val="24"/>
              </w:rPr>
              <w:t xml:space="preserve">Reporting Form ARF 720.1A/B ABS/RBA </w:t>
            </w:r>
            <w:r w:rsidR="001F7F08">
              <w:rPr>
                <w:rFonts w:ascii="Times New Roman" w:hAnsi="Times New Roman"/>
                <w:i/>
                <w:sz w:val="24"/>
                <w:szCs w:val="24"/>
              </w:rPr>
              <w:t>Loans and Finance Leases (</w:t>
            </w:r>
            <w:r w:rsidR="0013146B">
              <w:rPr>
                <w:rFonts w:ascii="Times New Roman" w:hAnsi="Times New Roman"/>
                <w:i/>
                <w:sz w:val="24"/>
                <w:szCs w:val="24"/>
              </w:rPr>
              <w:t>Standard</w:t>
            </w:r>
            <w:r w:rsidR="00882B31">
              <w:rPr>
                <w:rFonts w:ascii="Times New Roman" w:hAnsi="Times New Roman"/>
                <w:i/>
                <w:sz w:val="24"/>
                <w:szCs w:val="24"/>
              </w:rPr>
              <w:t>)/(</w:t>
            </w:r>
            <w:r w:rsidR="0013146B">
              <w:rPr>
                <w:rFonts w:ascii="Times New Roman" w:hAnsi="Times New Roman"/>
                <w:i/>
                <w:sz w:val="24"/>
                <w:szCs w:val="24"/>
              </w:rPr>
              <w:t>Reduced</w:t>
            </w:r>
            <w:r w:rsidR="00882B31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="00882B31">
              <w:rPr>
                <w:rFonts w:ascii="Times New Roman" w:hAnsi="Times New Roman"/>
                <w:sz w:val="24"/>
                <w:szCs w:val="24"/>
              </w:rPr>
              <w:t>(</w:t>
            </w:r>
            <w:r w:rsidR="00882B31" w:rsidRPr="00643963">
              <w:rPr>
                <w:rFonts w:ascii="Times New Roman" w:hAnsi="Times New Roman"/>
                <w:sz w:val="24"/>
                <w:szCs w:val="24"/>
              </w:rPr>
              <w:t>ARF</w:t>
            </w:r>
            <w:r w:rsidR="00882B31">
              <w:rPr>
                <w:rFonts w:ascii="Times New Roman" w:hAnsi="Times New Roman"/>
                <w:sz w:val="24"/>
                <w:szCs w:val="24"/>
              </w:rPr>
              <w:t> </w:t>
            </w:r>
            <w:r w:rsidR="00882B31" w:rsidRPr="00643963">
              <w:rPr>
                <w:rFonts w:ascii="Times New Roman" w:hAnsi="Times New Roman"/>
                <w:sz w:val="24"/>
                <w:szCs w:val="24"/>
              </w:rPr>
              <w:t>720.1A/B</w:t>
            </w:r>
            <w:r w:rsidR="00882B31">
              <w:rPr>
                <w:rFonts w:ascii="Times New Roman" w:hAnsi="Times New Roman"/>
                <w:sz w:val="24"/>
                <w:szCs w:val="24"/>
              </w:rPr>
              <w:t>)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2777D894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1089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3175" w14:textId="77777777" w:rsidR="00882B31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cards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3A3F3F9A" w14:textId="77777777" w:rsidR="00882B31" w:rsidRPr="00047C2B" w:rsidRDefault="00AB4A5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item 1.1.1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 2)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equal item 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column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 on ARF 720.1A/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B.</w:t>
            </w:r>
          </w:p>
        </w:tc>
      </w:tr>
      <w:tr w:rsidR="00882B31" w:rsidRPr="00630B7D" w14:paraId="0F4CEC9E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733E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E452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1.1.1, report balances incurr</w:t>
            </w:r>
            <w:r w:rsidR="00AB4A50">
              <w:rPr>
                <w:rFonts w:ascii="Times New Roman" w:hAnsi="Times New Roman"/>
                <w:bCs/>
                <w:sz w:val="24"/>
                <w:szCs w:val="24"/>
              </w:rPr>
              <w:t>ing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interest.</w:t>
            </w:r>
          </w:p>
        </w:tc>
      </w:tr>
      <w:tr w:rsidR="00882B31" w:rsidRPr="00630B7D" w14:paraId="241094E6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202D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Item 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095B" w14:textId="77777777" w:rsidR="00882B31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504CBF1" w14:textId="77777777" w:rsidR="00882B31" w:rsidRPr="00047C2B" w:rsidRDefault="00AB4A5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item 1.1.2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2)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equal item 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.2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column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 on ARF 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720.1A/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1703647A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05CF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B043" w14:textId="77777777" w:rsidR="00882B31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lending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B2AE0EA" w14:textId="77777777" w:rsidR="00882B31" w:rsidRPr="00047C2B" w:rsidRDefault="00AB4A5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item 1.1.3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2)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equal item 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column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 on ARF 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720.1A/B.</w:t>
            </w:r>
          </w:p>
        </w:tc>
      </w:tr>
      <w:tr w:rsidR="00882B31" w:rsidRPr="00630B7D" w14:paraId="3C602347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4C45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FCDC" w14:textId="77777777" w:rsidR="00882B31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0855F43" w14:textId="77777777" w:rsidR="00AB4A50" w:rsidRDefault="00AB4A5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1.1.4 is a derived item.</w:t>
            </w:r>
          </w:p>
          <w:p w14:paraId="37A450ED" w14:textId="77777777" w:rsidR="00AB4A50" w:rsidRDefault="00AB4A5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the number and value (columns 1 and 2) in item 1.1.4 as the sum of item 1.1.4.2 and item 1.1.4.3.</w:t>
            </w:r>
          </w:p>
          <w:p w14:paraId="35C167CB" w14:textId="77777777" w:rsidR="00AB4A50" w:rsidRDefault="00AB4A5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3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1.1.4 as the weighted average of item 1.1.4.2 and item 1.1.4.3.</w:t>
            </w:r>
          </w:p>
          <w:p w14:paraId="57B7AC77" w14:textId="77777777" w:rsidR="00882B31" w:rsidRPr="00047C2B" w:rsidRDefault="00AB4A5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item 1.1.4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2)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equal item 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column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 on ARF 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720.1A/B.</w:t>
            </w:r>
          </w:p>
        </w:tc>
      </w:tr>
      <w:tr w:rsidR="00882B31" w:rsidRPr="00630B7D" w14:paraId="26898DDE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30A9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A360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1.1.4, report the value</w:t>
            </w:r>
            <w:r w:rsidRPr="00047C2B" w:rsidDel="00322F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secured</w:t>
            </w:r>
            <w:r w:rsidRPr="00296A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by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residential property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6C21CCF0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3805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DE66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5AA0FB05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03E1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AFC5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6489A9E0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E294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39F5" w14:textId="77777777" w:rsidR="00882B31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Pr="004D27EB">
              <w:rPr>
                <w:rFonts w:ascii="Times New Roman" w:hAnsi="Times New Roman"/>
                <w:bCs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other than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cards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(report these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tem 1.1.1) and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lending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(report these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1.1.3).</w:t>
            </w:r>
          </w:p>
          <w:p w14:paraId="7FB33EF2" w14:textId="77777777" w:rsidR="00AB4A50" w:rsidRDefault="00AB4A5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1.1.5 is a derived item.</w:t>
            </w:r>
          </w:p>
          <w:p w14:paraId="1A82CD0B" w14:textId="77777777" w:rsidR="00AB4A50" w:rsidRDefault="00AB4A5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the number and value (columns 1 and 2) in item 1.1.5 as the sum of item 1.1.5.2 and item 1.1.5.3.</w:t>
            </w:r>
          </w:p>
          <w:p w14:paraId="2700CDAE" w14:textId="77777777" w:rsidR="00AB4A50" w:rsidRDefault="00AB4A5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 3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1.1.5 as the weighted average of item 1.1.5.2 and item 1.1.5.3.</w:t>
            </w:r>
          </w:p>
          <w:p w14:paraId="64DF45E7" w14:textId="77777777" w:rsidR="00882B31" w:rsidRPr="00047C2B" w:rsidRDefault="00AB4A5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outstanding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item 1.1.5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2)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equal item 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1.1.1.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column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 xml:space="preserve"> on ARF 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720.1A/</w:t>
            </w:r>
            <w:r w:rsidR="00882B31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882B31"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415CF103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D2FD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FADF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1.1.5, report the value</w:t>
            </w:r>
            <w:r w:rsidRPr="00047C2B" w:rsidDel="00322F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secured</w:t>
            </w:r>
            <w:r w:rsidRPr="00296A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by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residential property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62FCC776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DC2E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8D41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Pr="004D27EB">
              <w:rPr>
                <w:rFonts w:ascii="Times New Roman" w:hAnsi="Times New Roman"/>
                <w:bCs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lending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882B31" w:rsidRPr="00630B7D" w14:paraId="7BCE5588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D356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3912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Pr="004D27EB">
              <w:rPr>
                <w:rFonts w:ascii="Times New Roman" w:hAnsi="Times New Roman"/>
                <w:bCs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lending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882B31" w:rsidRPr="00630B7D" w14:paraId="4A6E70E9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351F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C3B2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with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outstanding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09EE6E0B" w14:textId="77777777" w:rsidR="00882B31" w:rsidRPr="00AB4984" w:rsidRDefault="00882B31" w:rsidP="00710E1C">
      <w:pPr>
        <w:keepNext/>
        <w:keepLines/>
        <w:numPr>
          <w:ilvl w:val="0"/>
          <w:numId w:val="1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finance funded in the month – by type</w:t>
      </w:r>
    </w:p>
    <w:p w14:paraId="1B0055D8" w14:textId="77777777" w:rsidR="00882B31" w:rsidRPr="00195B87" w:rsidRDefault="00882B31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2 collects information </w:t>
      </w:r>
      <w:r w:rsidRPr="00630B7D">
        <w:rPr>
          <w:rFonts w:ascii="Times New Roman" w:hAnsi="Times New Roman"/>
          <w:sz w:val="24"/>
          <w:szCs w:val="24"/>
        </w:rPr>
        <w:t xml:space="preserve">on the flow of new </w:t>
      </w:r>
      <w:r>
        <w:rPr>
          <w:rFonts w:ascii="Times New Roman" w:hAnsi="Times New Roman"/>
          <w:b/>
          <w:i/>
          <w:sz w:val="24"/>
          <w:szCs w:val="24"/>
        </w:rPr>
        <w:t xml:space="preserve">personal </w:t>
      </w:r>
      <w:r>
        <w:rPr>
          <w:rFonts w:ascii="Times New Roman" w:hAnsi="Times New Roman"/>
          <w:sz w:val="24"/>
          <w:szCs w:val="24"/>
        </w:rPr>
        <w:t xml:space="preserve">finance </w:t>
      </w:r>
      <w:r>
        <w:rPr>
          <w:rFonts w:ascii="Times New Roman" w:hAnsi="Times New Roman"/>
          <w:b/>
          <w:i/>
          <w:sz w:val="24"/>
          <w:szCs w:val="24"/>
        </w:rPr>
        <w:t xml:space="preserve">funded </w:t>
      </w:r>
      <w:r>
        <w:rPr>
          <w:rFonts w:ascii="Times New Roman" w:hAnsi="Times New Roman"/>
          <w:sz w:val="24"/>
          <w:szCs w:val="24"/>
        </w:rPr>
        <w:t xml:space="preserve">in the </w:t>
      </w:r>
      <w:r>
        <w:rPr>
          <w:rFonts w:ascii="Times New Roman" w:hAnsi="Times New Roman"/>
          <w:b/>
          <w:i/>
          <w:sz w:val="24"/>
          <w:szCs w:val="24"/>
        </w:rPr>
        <w:t>reporting period</w:t>
      </w:r>
      <w:r>
        <w:rPr>
          <w:rFonts w:ascii="Times New Roman" w:hAnsi="Times New Roman"/>
          <w:sz w:val="24"/>
          <w:szCs w:val="24"/>
        </w:rPr>
        <w:t xml:space="preserve"> by product type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76E9FBA2" w14:textId="77777777" w:rsidR="00882B31" w:rsidRPr="007F4E77" w:rsidRDefault="00882B31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b/>
          <w:sz w:val="24"/>
          <w:szCs w:val="24"/>
        </w:rPr>
        <w:lastRenderedPageBreak/>
        <w:t xml:space="preserve">Reporting </w:t>
      </w:r>
      <w:r w:rsidRPr="00CE7AEE">
        <w:rPr>
          <w:rFonts w:ascii="Times New Roman" w:hAnsi="Times New Roman"/>
          <w:b/>
          <w:sz w:val="24"/>
          <w:szCs w:val="24"/>
        </w:rPr>
        <w:t>basis:</w:t>
      </w:r>
      <w:r w:rsidRPr="00CE7AEE">
        <w:rPr>
          <w:rFonts w:ascii="Times New Roman" w:hAnsi="Times New Roman"/>
          <w:sz w:val="24"/>
          <w:szCs w:val="24"/>
        </w:rPr>
        <w:t xml:space="preserve"> report item 2 during the </w:t>
      </w:r>
      <w:r w:rsidRPr="003F0CB9">
        <w:rPr>
          <w:rFonts w:ascii="Times New Roman" w:hAnsi="Times New Roman"/>
          <w:b/>
          <w:i/>
          <w:sz w:val="24"/>
          <w:szCs w:val="24"/>
        </w:rPr>
        <w:t>reporting period</w:t>
      </w:r>
      <w:r w:rsidR="006D56F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D56F7">
        <w:rPr>
          <w:rFonts w:ascii="Times New Roman" w:hAnsi="Times New Roman"/>
          <w:sz w:val="24"/>
          <w:szCs w:val="24"/>
        </w:rPr>
        <w:t xml:space="preserve">or </w:t>
      </w:r>
      <w:r w:rsidR="006D56F7">
        <w:rPr>
          <w:rFonts w:ascii="Times New Roman" w:hAnsi="Times New Roman"/>
          <w:bCs/>
          <w:sz w:val="24"/>
          <w:szCs w:val="24"/>
        </w:rPr>
        <w:t xml:space="preserve">as at the end of the </w:t>
      </w:r>
      <w:r w:rsidR="006D56F7">
        <w:rPr>
          <w:rFonts w:ascii="Times New Roman" w:hAnsi="Times New Roman"/>
          <w:b/>
          <w:bCs/>
          <w:i/>
          <w:sz w:val="24"/>
          <w:szCs w:val="24"/>
        </w:rPr>
        <w:t xml:space="preserve">reporting period </w:t>
      </w:r>
      <w:r w:rsidR="006D56F7">
        <w:rPr>
          <w:rFonts w:ascii="Times New Roman" w:hAnsi="Times New Roman"/>
          <w:bCs/>
          <w:sz w:val="24"/>
          <w:szCs w:val="24"/>
        </w:rPr>
        <w:t>as directed</w:t>
      </w:r>
      <w:r w:rsidRPr="00CE7AEE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09677096" w14:textId="77777777" w:rsidR="00882B31" w:rsidRPr="00630B7D" w:rsidRDefault="00FE0825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</w:t>
      </w:r>
      <w:r>
        <w:rPr>
          <w:rFonts w:ascii="Times New Roman" w:hAnsi="Times New Roman"/>
          <w:b/>
          <w:i/>
          <w:sz w:val="24"/>
          <w:szCs w:val="24"/>
        </w:rPr>
        <w:t>l</w:t>
      </w:r>
      <w:r w:rsidR="00882B31">
        <w:rPr>
          <w:rFonts w:ascii="Times New Roman" w:hAnsi="Times New Roman"/>
          <w:b/>
          <w:i/>
          <w:sz w:val="24"/>
          <w:szCs w:val="24"/>
        </w:rPr>
        <w:t xml:space="preserve">oans </w:t>
      </w:r>
      <w:r w:rsidR="00882B31">
        <w:rPr>
          <w:rFonts w:ascii="Times New Roman" w:hAnsi="Times New Roman"/>
          <w:sz w:val="24"/>
          <w:szCs w:val="24"/>
        </w:rPr>
        <w:t xml:space="preserve">and </w:t>
      </w:r>
      <w:r w:rsidR="00882B31"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 w:rsidR="00882B31">
        <w:rPr>
          <w:rFonts w:ascii="Times New Roman" w:hAnsi="Times New Roman"/>
          <w:sz w:val="24"/>
          <w:szCs w:val="24"/>
        </w:rPr>
        <w:t xml:space="preserve">to </w:t>
      </w:r>
      <w:r w:rsidR="00882B31">
        <w:rPr>
          <w:rFonts w:ascii="Times New Roman" w:hAnsi="Times New Roman"/>
          <w:b/>
          <w:i/>
          <w:sz w:val="24"/>
          <w:szCs w:val="24"/>
        </w:rPr>
        <w:t xml:space="preserve">non-residents </w:t>
      </w:r>
      <w:r w:rsidR="00882B31">
        <w:rPr>
          <w:rFonts w:ascii="Times New Roman" w:hAnsi="Times New Roman"/>
          <w:sz w:val="24"/>
          <w:szCs w:val="24"/>
        </w:rPr>
        <w:t>in item 2.2</w:t>
      </w:r>
      <w:r>
        <w:rPr>
          <w:rFonts w:ascii="Times New Roman" w:hAnsi="Times New Roman"/>
          <w:sz w:val="24"/>
          <w:szCs w:val="24"/>
        </w:rPr>
        <w:t xml:space="preserve"> only</w:t>
      </w:r>
      <w:r w:rsidR="00882B31">
        <w:rPr>
          <w:rFonts w:ascii="Times New Roman" w:hAnsi="Times New Roman"/>
          <w:sz w:val="24"/>
          <w:szCs w:val="24"/>
        </w:rPr>
        <w:t xml:space="preserve">.  </w:t>
      </w:r>
    </w:p>
    <w:p w14:paraId="6056F259" w14:textId="77777777" w:rsidR="00882B31" w:rsidRPr="00630B7D" w:rsidRDefault="00882B31" w:rsidP="00195B8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630B7D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item</w:t>
      </w:r>
      <w:r w:rsidRPr="00630B7D">
        <w:rPr>
          <w:rFonts w:ascii="Times New Roman" w:hAnsi="Times New Roman"/>
          <w:sz w:val="24"/>
          <w:szCs w:val="24"/>
        </w:rPr>
        <w:t xml:space="preserve"> 2, </w:t>
      </w:r>
      <w:r>
        <w:rPr>
          <w:rFonts w:ascii="Times New Roman" w:hAnsi="Times New Roman"/>
          <w:sz w:val="24"/>
          <w:szCs w:val="24"/>
        </w:rPr>
        <w:t>report</w:t>
      </w:r>
      <w:r w:rsidRPr="00630B7D">
        <w:rPr>
          <w:rFonts w:ascii="Times New Roman" w:hAnsi="Times New Roman"/>
          <w:sz w:val="24"/>
          <w:szCs w:val="24"/>
        </w:rPr>
        <w:t xml:space="preserve"> all amounts </w:t>
      </w:r>
      <w:r w:rsidRPr="00B472F1">
        <w:rPr>
          <w:rFonts w:ascii="Times New Roman" w:hAnsi="Times New Roman"/>
          <w:b/>
          <w:i/>
          <w:sz w:val="24"/>
          <w:szCs w:val="24"/>
        </w:rPr>
        <w:t>funded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B7D">
        <w:rPr>
          <w:rFonts w:ascii="Times New Roman" w:hAnsi="Times New Roman"/>
          <w:sz w:val="24"/>
          <w:szCs w:val="24"/>
        </w:rPr>
        <w:t xml:space="preserve">during the </w:t>
      </w:r>
      <w:r>
        <w:rPr>
          <w:rFonts w:ascii="Times New Roman" w:hAnsi="Times New Roman"/>
          <w:b/>
          <w:i/>
          <w:sz w:val="24"/>
          <w:szCs w:val="24"/>
        </w:rPr>
        <w:t>reporting period</w:t>
      </w:r>
      <w:r>
        <w:rPr>
          <w:rFonts w:ascii="Times New Roman" w:hAnsi="Times New Roman"/>
          <w:sz w:val="24"/>
          <w:szCs w:val="24"/>
        </w:rPr>
        <w:t xml:space="preserve">, irrespective of whether or not they were </w:t>
      </w:r>
      <w:r w:rsidRPr="00E21AFF">
        <w:rPr>
          <w:rFonts w:ascii="Times New Roman" w:hAnsi="Times New Roman"/>
          <w:b/>
          <w:i/>
          <w:sz w:val="24"/>
          <w:szCs w:val="24"/>
        </w:rPr>
        <w:t>drawn down</w:t>
      </w:r>
      <w:r>
        <w:rPr>
          <w:rFonts w:ascii="Times New Roman" w:hAnsi="Times New Roman"/>
          <w:sz w:val="24"/>
          <w:szCs w:val="24"/>
        </w:rPr>
        <w:t xml:space="preserve">. </w:t>
      </w:r>
      <w:r w:rsidR="00773993">
        <w:rPr>
          <w:rFonts w:ascii="Times New Roman" w:hAnsi="Times New Roman"/>
          <w:sz w:val="24"/>
          <w:szCs w:val="24"/>
        </w:rPr>
        <w:t>Report v</w:t>
      </w:r>
      <w:r>
        <w:rPr>
          <w:rFonts w:ascii="Times New Roman" w:hAnsi="Times New Roman"/>
          <w:sz w:val="24"/>
          <w:szCs w:val="24"/>
        </w:rPr>
        <w:t xml:space="preserve">alues </w:t>
      </w:r>
      <w:r w:rsidRPr="00630B7D">
        <w:rPr>
          <w:rFonts w:ascii="Times New Roman" w:hAnsi="Times New Roman"/>
          <w:sz w:val="24"/>
          <w:szCs w:val="24"/>
        </w:rPr>
        <w:t xml:space="preserve">gross of </w:t>
      </w:r>
      <w:r>
        <w:rPr>
          <w:rFonts w:ascii="Times New Roman" w:hAnsi="Times New Roman"/>
          <w:sz w:val="24"/>
          <w:szCs w:val="24"/>
        </w:rPr>
        <w:t xml:space="preserve">any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630B7D">
        <w:rPr>
          <w:rFonts w:ascii="Times New Roman" w:hAnsi="Times New Roman"/>
          <w:sz w:val="24"/>
          <w:szCs w:val="24"/>
        </w:rPr>
        <w:t xml:space="preserve">balances (i.e. do not subtract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630B7D">
        <w:rPr>
          <w:rFonts w:ascii="Times New Roman" w:hAnsi="Times New Roman"/>
          <w:sz w:val="24"/>
          <w:szCs w:val="24"/>
        </w:rPr>
        <w:t>balances</w:t>
      </w:r>
      <w:r>
        <w:rPr>
          <w:rFonts w:ascii="Times New Roman" w:hAnsi="Times New Roman"/>
          <w:sz w:val="24"/>
          <w:szCs w:val="24"/>
        </w:rPr>
        <w:t xml:space="preserve"> from the value of finance </w:t>
      </w:r>
      <w:r>
        <w:rPr>
          <w:rFonts w:ascii="Times New Roman" w:hAnsi="Times New Roman"/>
          <w:b/>
          <w:i/>
          <w:sz w:val="24"/>
          <w:szCs w:val="24"/>
        </w:rPr>
        <w:t xml:space="preserve">funded </w:t>
      </w:r>
      <w:r>
        <w:rPr>
          <w:rFonts w:ascii="Times New Roman" w:hAnsi="Times New Roman"/>
          <w:sz w:val="24"/>
          <w:szCs w:val="24"/>
        </w:rPr>
        <w:t xml:space="preserve">during the </w:t>
      </w:r>
      <w:r>
        <w:rPr>
          <w:rFonts w:ascii="Times New Roman" w:hAnsi="Times New Roman"/>
          <w:b/>
          <w:i/>
          <w:sz w:val="24"/>
          <w:szCs w:val="24"/>
        </w:rPr>
        <w:t>reporting period</w:t>
      </w:r>
      <w:r w:rsidRPr="00630B7D">
        <w:rPr>
          <w:rFonts w:ascii="Times New Roman" w:hAnsi="Times New Roman"/>
          <w:sz w:val="24"/>
          <w:szCs w:val="24"/>
        </w:rPr>
        <w:t xml:space="preserve">) and gross of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630B7D">
        <w:rPr>
          <w:rFonts w:ascii="Times New Roman" w:hAnsi="Times New Roman"/>
          <w:sz w:val="24"/>
          <w:szCs w:val="24"/>
        </w:rPr>
        <w:t xml:space="preserve">(i.e. do not subtract </w:t>
      </w:r>
      <w:r>
        <w:rPr>
          <w:rFonts w:ascii="Times New Roman" w:hAnsi="Times New Roman"/>
          <w:sz w:val="24"/>
          <w:szCs w:val="24"/>
        </w:rPr>
        <w:t>any</w:t>
      </w:r>
      <w:r w:rsidRPr="00630B7D">
        <w:rPr>
          <w:rFonts w:ascii="Times New Roman" w:hAnsi="Times New Roman"/>
          <w:sz w:val="24"/>
          <w:szCs w:val="24"/>
        </w:rPr>
        <w:t xml:space="preserve"> amounts available in </w:t>
      </w:r>
      <w:r w:rsidRPr="00630B7D">
        <w:rPr>
          <w:rFonts w:ascii="Times New Roman" w:hAnsi="Times New Roman"/>
          <w:b/>
          <w:i/>
          <w:sz w:val="24"/>
          <w:szCs w:val="24"/>
        </w:rPr>
        <w:t>redraw facilities</w:t>
      </w:r>
      <w:r w:rsidRPr="00E21A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from the value of finance </w:t>
      </w:r>
      <w:r>
        <w:rPr>
          <w:rFonts w:ascii="Times New Roman" w:hAnsi="Times New Roman"/>
          <w:b/>
          <w:i/>
          <w:sz w:val="24"/>
          <w:szCs w:val="24"/>
        </w:rPr>
        <w:t xml:space="preserve">funded </w:t>
      </w:r>
      <w:r>
        <w:rPr>
          <w:rFonts w:ascii="Times New Roman" w:hAnsi="Times New Roman"/>
          <w:sz w:val="24"/>
          <w:szCs w:val="24"/>
        </w:rPr>
        <w:t xml:space="preserve">during the </w:t>
      </w:r>
      <w:r>
        <w:rPr>
          <w:rFonts w:ascii="Times New Roman" w:hAnsi="Times New Roman"/>
          <w:b/>
          <w:i/>
          <w:sz w:val="24"/>
          <w:szCs w:val="24"/>
        </w:rPr>
        <w:t>reporting period</w:t>
      </w:r>
      <w:r w:rsidR="003F7851">
        <w:rPr>
          <w:rFonts w:ascii="Times New Roman" w:hAnsi="Times New Roman"/>
          <w:sz w:val="24"/>
          <w:szCs w:val="24"/>
        </w:rPr>
        <w:t xml:space="preserve">).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882B31" w:rsidRPr="00630B7D" w14:paraId="29C6889A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2198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6EDB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D27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C14E6">
              <w:rPr>
                <w:rFonts w:ascii="Times New Roman" w:hAnsi="Times New Roman"/>
                <w:bCs/>
                <w:sz w:val="24"/>
                <w:szCs w:val="24"/>
              </w:rPr>
              <w:t>during</w:t>
            </w:r>
            <w:r w:rsidR="001C14E6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882B31" w:rsidRPr="00630B7D" w14:paraId="78BBD414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3989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2273" w14:textId="77777777" w:rsidR="00882B31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C14E6">
              <w:rPr>
                <w:rFonts w:ascii="Times New Roman" w:hAnsi="Times New Roman"/>
                <w:bCs/>
                <w:sz w:val="24"/>
                <w:szCs w:val="24"/>
              </w:rPr>
              <w:t>during</w:t>
            </w:r>
            <w:r w:rsidR="001C14E6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1EFD5BEA" w14:textId="77777777" w:rsidR="001C14E6" w:rsidRPr="00047C2B" w:rsidRDefault="001C14E6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internal refinances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 the total value refinanced, not just the increase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credit limit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2B31" w:rsidRPr="00630B7D" w14:paraId="28AD7E63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0CAF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7481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D56F7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6D56F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C14E6">
              <w:rPr>
                <w:rFonts w:ascii="Times New Roman" w:hAnsi="Times New Roman"/>
                <w:bCs/>
                <w:sz w:val="24"/>
                <w:szCs w:val="24"/>
              </w:rPr>
              <w:t>during</w:t>
            </w:r>
            <w:r w:rsidR="001C14E6"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reporting period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22D669D1" w14:textId="77777777" w:rsidR="00882B31" w:rsidRDefault="00882B31" w:rsidP="00710E1C">
      <w:pPr>
        <w:spacing w:after="24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1"/>
        <w:gridCol w:w="7227"/>
      </w:tblGrid>
      <w:tr w:rsidR="00882B31" w:rsidRPr="00630B7D" w14:paraId="4189D0A6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4634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F31D" w14:textId="77777777" w:rsidR="00882B31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17E582E" w14:textId="77777777" w:rsidR="001C14E6" w:rsidRDefault="001C14E6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 2.1 is a derived item. </w:t>
            </w:r>
          </w:p>
          <w:p w14:paraId="2709C2D7" w14:textId="77777777" w:rsidR="001C14E6" w:rsidRDefault="001C14E6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the number and value (columns 1 and 2) in item 2.1 as the sum of</w:t>
            </w:r>
            <w:r w:rsidR="00C81C8D">
              <w:rPr>
                <w:rFonts w:ascii="Times New Roman" w:hAnsi="Times New Roman"/>
                <w:bCs/>
                <w:sz w:val="24"/>
                <w:szCs w:val="24"/>
              </w:rPr>
              <w:t xml:space="preserve"> item 2.1.1, item 2.1.2, item 2.1.3, item 2.1.4 and item 2.1.5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C847BB0" w14:textId="77777777" w:rsidR="00882B31" w:rsidRPr="00CF14F9" w:rsidRDefault="001C14E6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3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2.1 as the weighted average of </w:t>
            </w:r>
            <w:r w:rsidR="00C81C8D">
              <w:rPr>
                <w:rFonts w:ascii="Times New Roman" w:hAnsi="Times New Roman"/>
                <w:bCs/>
                <w:sz w:val="24"/>
                <w:szCs w:val="24"/>
              </w:rPr>
              <w:t>item 2.1.1, item 2.1.2, item 2.1.3, item 2.1.4 and item 2.1.5.</w:t>
            </w:r>
          </w:p>
        </w:tc>
      </w:tr>
      <w:tr w:rsidR="00882B31" w:rsidRPr="00630B7D" w14:paraId="65C25E32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559B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0B53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cards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882B31" w:rsidRPr="00630B7D" w14:paraId="2F4295E0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857E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3119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60AC84DE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8DB7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6911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lending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4A0E4EF8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34BB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BBFC" w14:textId="77777777" w:rsidR="00882B31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C01620D" w14:textId="77777777" w:rsidR="001C14E6" w:rsidRDefault="001C14E6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2.1.4 is a derived item.</w:t>
            </w:r>
          </w:p>
          <w:p w14:paraId="1C1B6CB5" w14:textId="77777777" w:rsidR="001C14E6" w:rsidRDefault="001C14E6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the number and value (columns 1 and 2) in item 2.1.4 as the sum of item 2.1.4.2 and item 2.1.4.3.</w:t>
            </w:r>
          </w:p>
          <w:p w14:paraId="63262961" w14:textId="77777777" w:rsidR="00882B31" w:rsidRPr="00CF14F9" w:rsidRDefault="001C14E6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3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2.1.4 as the weighted average of item 2.1.4.2 and item 2.1.4.3.</w:t>
            </w:r>
          </w:p>
        </w:tc>
      </w:tr>
      <w:tr w:rsidR="00882B31" w:rsidRPr="00630B7D" w14:paraId="78AD16A4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6D0B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F684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2.1.4, report the value</w:t>
            </w:r>
            <w:r w:rsidRPr="00047C2B" w:rsidDel="00322F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secured</w:t>
            </w:r>
            <w:r w:rsidRPr="00296A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by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residential property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1FA44048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98FA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6AFC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882B31" w:rsidRPr="00630B7D" w14:paraId="33EA8D7B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D202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9E59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fixed-term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882B31" w:rsidRPr="00630B7D" w14:paraId="2737407F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76A8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F61B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Pr="004D27EB">
              <w:rPr>
                <w:rFonts w:ascii="Times New Roman" w:hAnsi="Times New Roman"/>
                <w:bCs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other than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cards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27F0">
              <w:rPr>
                <w:rFonts w:ascii="Times New Roman" w:hAnsi="Times New Roman"/>
                <w:bCs/>
                <w:sz w:val="24"/>
                <w:szCs w:val="24"/>
              </w:rPr>
              <w:t xml:space="preserve">(report these in item 2.1.1)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margin lending</w:t>
            </w:r>
            <w:r w:rsidR="00AB27F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AB27F0">
              <w:rPr>
                <w:rFonts w:ascii="Times New Roman" w:hAnsi="Times New Roman"/>
                <w:bCs/>
                <w:sz w:val="24"/>
                <w:szCs w:val="24"/>
              </w:rPr>
              <w:t>(report these in item 2.1.3)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6C432F0" w14:textId="77777777" w:rsidR="00AB27F0" w:rsidRDefault="00AB27F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Item 2.1.5 is a derived item.</w:t>
            </w:r>
          </w:p>
          <w:p w14:paraId="5FE305D1" w14:textId="77777777" w:rsidR="00AB27F0" w:rsidRDefault="00AB27F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the number and value (columns 1 and 2) in item 2.1.5 as the sum of item 2.1.5.2 and item 2.1.5.3.</w:t>
            </w:r>
          </w:p>
          <w:p w14:paraId="2362FAAB" w14:textId="77777777" w:rsidR="00882B31" w:rsidRPr="00CF14F9" w:rsidRDefault="00AB27F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2A37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(column 3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 2.1.5 as the weighted average of item 2.1.5.2 and item 2.1.5.3.</w:t>
            </w:r>
          </w:p>
        </w:tc>
      </w:tr>
      <w:tr w:rsidR="00882B31" w:rsidRPr="00630B7D" w14:paraId="78BFF861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21D4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Item 2.1.5.1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85C1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2.1.5, report the value</w:t>
            </w:r>
            <w:r w:rsidRPr="00047C2B" w:rsidDel="00322F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secured</w:t>
            </w:r>
            <w:r w:rsidRPr="00296AE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by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residential property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5D5E3B74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9513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F337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lending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fixed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882B31" w:rsidRPr="00630B7D" w14:paraId="4D7B45FF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AD02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CD5D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Pr="004D27EB">
              <w:rPr>
                <w:rFonts w:ascii="Times New Roman" w:hAnsi="Times New Roman"/>
                <w:bCs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lending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with a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variable interest 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882B31" w:rsidRPr="00630B7D" w14:paraId="625D9E48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36FC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Item 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11E0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total </w:t>
            </w:r>
            <w:r w:rsidRPr="00C7733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 loans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Pr="00A103C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 households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3C8E1D2D" w14:textId="77777777" w:rsidR="00882B31" w:rsidRPr="00AB4984" w:rsidRDefault="00882B31" w:rsidP="00710E1C">
      <w:pPr>
        <w:numPr>
          <w:ilvl w:val="0"/>
          <w:numId w:val="1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Personal finance to residents funded in </w:t>
      </w:r>
      <w:r w:rsidR="00AB27F0">
        <w:rPr>
          <w:rFonts w:ascii="Arial" w:hAnsi="Arial" w:cs="Arial"/>
          <w:b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>month – by size</w:t>
      </w:r>
    </w:p>
    <w:p w14:paraId="33022C34" w14:textId="77777777" w:rsidR="00882B31" w:rsidRPr="00710E1C" w:rsidRDefault="00882B31" w:rsidP="00710E1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Item 3 collects information </w:t>
      </w:r>
      <w:r w:rsidRPr="00630B7D">
        <w:rPr>
          <w:rFonts w:ascii="Times New Roman" w:hAnsi="Times New Roman"/>
          <w:sz w:val="24"/>
          <w:szCs w:val="24"/>
        </w:rPr>
        <w:t xml:space="preserve">on the flow of new credit to </w:t>
      </w:r>
      <w:r w:rsidRPr="00FA3DAA">
        <w:rPr>
          <w:rFonts w:ascii="Times New Roman" w:hAnsi="Times New Roman"/>
          <w:b/>
          <w:i/>
          <w:sz w:val="24"/>
          <w:szCs w:val="24"/>
        </w:rPr>
        <w:t>resident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households </w:t>
      </w:r>
      <w:r w:rsidRPr="00630B7D">
        <w:rPr>
          <w:rFonts w:ascii="Times New Roman" w:hAnsi="Times New Roman"/>
          <w:sz w:val="24"/>
          <w:szCs w:val="24"/>
        </w:rPr>
        <w:t xml:space="preserve">for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personal </w:t>
      </w:r>
      <w:r w:rsidRPr="00630B7D">
        <w:rPr>
          <w:rFonts w:ascii="Times New Roman" w:hAnsi="Times New Roman"/>
          <w:sz w:val="24"/>
          <w:szCs w:val="24"/>
        </w:rPr>
        <w:t xml:space="preserve">purposes </w:t>
      </w:r>
      <w:r>
        <w:rPr>
          <w:rFonts w:ascii="Times New Roman" w:hAnsi="Times New Roman"/>
          <w:b/>
          <w:i/>
          <w:sz w:val="24"/>
          <w:szCs w:val="24"/>
        </w:rPr>
        <w:t>funded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30B7D">
        <w:rPr>
          <w:rFonts w:ascii="Times New Roman" w:hAnsi="Times New Roman"/>
          <w:sz w:val="24"/>
          <w:szCs w:val="24"/>
        </w:rPr>
        <w:t xml:space="preserve">during the </w:t>
      </w:r>
      <w:r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630B7D">
        <w:rPr>
          <w:rFonts w:ascii="Times New Roman" w:hAnsi="Times New Roman"/>
          <w:sz w:val="24"/>
          <w:szCs w:val="24"/>
        </w:rPr>
        <w:t xml:space="preserve"> by the size of the </w:t>
      </w:r>
      <w:r>
        <w:rPr>
          <w:rFonts w:ascii="Times New Roman" w:hAnsi="Times New Roman"/>
          <w:sz w:val="24"/>
          <w:szCs w:val="24"/>
        </w:rPr>
        <w:t>finance</w:t>
      </w:r>
      <w:r w:rsidRPr="00630B7D">
        <w:rPr>
          <w:rFonts w:ascii="Times New Roman" w:hAnsi="Times New Roman"/>
          <w:sz w:val="24"/>
          <w:szCs w:val="24"/>
        </w:rPr>
        <w:t xml:space="preserve"> amount at </w:t>
      </w:r>
      <w:r w:rsidRPr="00B95935">
        <w:rPr>
          <w:rFonts w:ascii="Times New Roman" w:hAnsi="Times New Roman"/>
          <w:b/>
          <w:i/>
          <w:sz w:val="24"/>
          <w:szCs w:val="24"/>
        </w:rPr>
        <w:t>commitment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75668D18" w14:textId="77777777" w:rsidR="00882B31" w:rsidRPr="00AB4984" w:rsidRDefault="00882B31" w:rsidP="00710E1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3B249B">
        <w:rPr>
          <w:rFonts w:ascii="Times New Roman" w:hAnsi="Times New Roman"/>
          <w:b/>
          <w:sz w:val="24"/>
          <w:szCs w:val="24"/>
        </w:rPr>
        <w:t>Reporting basis:</w:t>
      </w:r>
      <w:r w:rsidRPr="003B249B">
        <w:rPr>
          <w:rFonts w:ascii="Times New Roman" w:hAnsi="Times New Roman"/>
          <w:sz w:val="24"/>
          <w:szCs w:val="24"/>
        </w:rPr>
        <w:t xml:space="preserve"> report item 3 during the </w:t>
      </w:r>
      <w:r w:rsidRPr="003F0CB9">
        <w:rPr>
          <w:rFonts w:ascii="Times New Roman" w:hAnsi="Times New Roman"/>
          <w:b/>
          <w:i/>
          <w:sz w:val="24"/>
          <w:szCs w:val="24"/>
        </w:rPr>
        <w:t>reporting period</w:t>
      </w:r>
      <w:r w:rsidR="006D56F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D56F7">
        <w:rPr>
          <w:rFonts w:ascii="Times New Roman" w:hAnsi="Times New Roman"/>
          <w:sz w:val="24"/>
          <w:szCs w:val="24"/>
        </w:rPr>
        <w:t xml:space="preserve">or </w:t>
      </w:r>
      <w:r w:rsidR="006D56F7">
        <w:rPr>
          <w:rFonts w:ascii="Times New Roman" w:hAnsi="Times New Roman"/>
          <w:bCs/>
          <w:sz w:val="24"/>
          <w:szCs w:val="24"/>
        </w:rPr>
        <w:t xml:space="preserve">as at the end of the </w:t>
      </w:r>
      <w:r w:rsidR="006D56F7">
        <w:rPr>
          <w:rFonts w:ascii="Times New Roman" w:hAnsi="Times New Roman"/>
          <w:b/>
          <w:bCs/>
          <w:i/>
          <w:sz w:val="24"/>
          <w:szCs w:val="24"/>
        </w:rPr>
        <w:t xml:space="preserve">reporting period </w:t>
      </w:r>
      <w:r w:rsidR="006D56F7">
        <w:rPr>
          <w:rFonts w:ascii="Times New Roman" w:hAnsi="Times New Roman"/>
          <w:bCs/>
          <w:sz w:val="24"/>
          <w:szCs w:val="24"/>
        </w:rPr>
        <w:t>as directed</w:t>
      </w:r>
      <w:r w:rsidRPr="003B249B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sz w:val="24"/>
          <w:szCs w:val="24"/>
        </w:rPr>
        <w:t xml:space="preserve">  </w:t>
      </w:r>
    </w:p>
    <w:p w14:paraId="7A3FD97C" w14:textId="77777777" w:rsidR="00882B31" w:rsidRPr="007F4E77" w:rsidRDefault="00882B31" w:rsidP="00710E1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630B7D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item</w:t>
      </w:r>
      <w:r w:rsidRPr="00630B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630B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report</w:t>
      </w:r>
      <w:r w:rsidRPr="00630B7D">
        <w:rPr>
          <w:rFonts w:ascii="Times New Roman" w:hAnsi="Times New Roman"/>
          <w:sz w:val="24"/>
          <w:szCs w:val="24"/>
        </w:rPr>
        <w:t xml:space="preserve"> all amounts </w:t>
      </w:r>
      <w:r w:rsidRPr="00B472F1">
        <w:rPr>
          <w:rFonts w:ascii="Times New Roman" w:hAnsi="Times New Roman"/>
          <w:b/>
          <w:i/>
          <w:sz w:val="24"/>
          <w:szCs w:val="24"/>
        </w:rPr>
        <w:t>funded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B7D">
        <w:rPr>
          <w:rFonts w:ascii="Times New Roman" w:hAnsi="Times New Roman"/>
          <w:sz w:val="24"/>
          <w:szCs w:val="24"/>
        </w:rPr>
        <w:t xml:space="preserve">during the </w:t>
      </w:r>
      <w:r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>
        <w:rPr>
          <w:rFonts w:ascii="Times New Roman" w:hAnsi="Times New Roman"/>
          <w:sz w:val="24"/>
          <w:szCs w:val="24"/>
        </w:rPr>
        <w:t xml:space="preserve">, irrespective of whether or not they were drawn. </w:t>
      </w:r>
      <w:r w:rsidR="000A1F2F">
        <w:rPr>
          <w:rFonts w:ascii="Times New Roman" w:hAnsi="Times New Roman"/>
          <w:sz w:val="24"/>
          <w:szCs w:val="24"/>
        </w:rPr>
        <w:t>Report v</w:t>
      </w:r>
      <w:r>
        <w:rPr>
          <w:rFonts w:ascii="Times New Roman" w:hAnsi="Times New Roman"/>
          <w:sz w:val="24"/>
          <w:szCs w:val="24"/>
        </w:rPr>
        <w:t xml:space="preserve">alues </w:t>
      </w:r>
      <w:r w:rsidRPr="00630B7D">
        <w:rPr>
          <w:rFonts w:ascii="Times New Roman" w:hAnsi="Times New Roman"/>
          <w:sz w:val="24"/>
          <w:szCs w:val="24"/>
        </w:rPr>
        <w:t xml:space="preserve">gross of </w:t>
      </w:r>
      <w:r>
        <w:rPr>
          <w:rFonts w:ascii="Times New Roman" w:hAnsi="Times New Roman"/>
          <w:sz w:val="24"/>
          <w:szCs w:val="24"/>
        </w:rPr>
        <w:t xml:space="preserve">any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630B7D">
        <w:rPr>
          <w:rFonts w:ascii="Times New Roman" w:hAnsi="Times New Roman"/>
          <w:sz w:val="24"/>
          <w:szCs w:val="24"/>
        </w:rPr>
        <w:t xml:space="preserve">balances (i.e. do not subtract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offset account </w:t>
      </w:r>
      <w:r w:rsidRPr="00630B7D">
        <w:rPr>
          <w:rFonts w:ascii="Times New Roman" w:hAnsi="Times New Roman"/>
          <w:sz w:val="24"/>
          <w:szCs w:val="24"/>
        </w:rPr>
        <w:t xml:space="preserve">balances from the value of </w:t>
      </w:r>
      <w:r>
        <w:rPr>
          <w:rFonts w:ascii="Times New Roman" w:hAnsi="Times New Roman"/>
          <w:sz w:val="24"/>
          <w:szCs w:val="24"/>
        </w:rPr>
        <w:t xml:space="preserve">finance </w:t>
      </w:r>
      <w:r>
        <w:rPr>
          <w:rFonts w:ascii="Times New Roman" w:hAnsi="Times New Roman"/>
          <w:b/>
          <w:i/>
          <w:sz w:val="24"/>
          <w:szCs w:val="24"/>
        </w:rPr>
        <w:t xml:space="preserve">funded </w:t>
      </w:r>
      <w:r>
        <w:rPr>
          <w:rFonts w:ascii="Times New Roman" w:hAnsi="Times New Roman"/>
          <w:sz w:val="24"/>
          <w:szCs w:val="24"/>
        </w:rPr>
        <w:t xml:space="preserve">in the </w:t>
      </w:r>
      <w:r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630B7D">
        <w:rPr>
          <w:rFonts w:ascii="Times New Roman" w:hAnsi="Times New Roman"/>
          <w:sz w:val="24"/>
          <w:szCs w:val="24"/>
        </w:rPr>
        <w:t xml:space="preserve">) and gross of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630B7D">
        <w:rPr>
          <w:rFonts w:ascii="Times New Roman" w:hAnsi="Times New Roman"/>
          <w:sz w:val="24"/>
          <w:szCs w:val="24"/>
        </w:rPr>
        <w:t xml:space="preserve">(i.e. do not subtract </w:t>
      </w:r>
      <w:r>
        <w:rPr>
          <w:rFonts w:ascii="Times New Roman" w:hAnsi="Times New Roman"/>
          <w:sz w:val="24"/>
          <w:szCs w:val="24"/>
        </w:rPr>
        <w:t>any</w:t>
      </w:r>
      <w:r w:rsidRPr="00630B7D">
        <w:rPr>
          <w:rFonts w:ascii="Times New Roman" w:hAnsi="Times New Roman"/>
          <w:sz w:val="24"/>
          <w:szCs w:val="24"/>
        </w:rPr>
        <w:t xml:space="preserve"> amounts available in </w:t>
      </w:r>
      <w:r w:rsidRPr="00630B7D">
        <w:rPr>
          <w:rFonts w:ascii="Times New Roman" w:hAnsi="Times New Roman"/>
          <w:b/>
          <w:i/>
          <w:sz w:val="24"/>
          <w:szCs w:val="24"/>
        </w:rPr>
        <w:t xml:space="preserve">redraw facilities </w:t>
      </w:r>
      <w:r w:rsidRPr="00630B7D">
        <w:rPr>
          <w:rFonts w:ascii="Times New Roman" w:hAnsi="Times New Roman"/>
          <w:sz w:val="24"/>
          <w:szCs w:val="24"/>
        </w:rPr>
        <w:t xml:space="preserve">from the value of </w:t>
      </w:r>
      <w:r>
        <w:rPr>
          <w:rFonts w:ascii="Times New Roman" w:hAnsi="Times New Roman"/>
          <w:sz w:val="24"/>
          <w:szCs w:val="24"/>
        </w:rPr>
        <w:t xml:space="preserve">finance </w:t>
      </w:r>
      <w:r>
        <w:rPr>
          <w:rFonts w:ascii="Times New Roman" w:hAnsi="Times New Roman"/>
          <w:b/>
          <w:i/>
          <w:sz w:val="24"/>
          <w:szCs w:val="24"/>
        </w:rPr>
        <w:t xml:space="preserve">funded </w:t>
      </w:r>
      <w:r>
        <w:rPr>
          <w:rFonts w:ascii="Times New Roman" w:hAnsi="Times New Roman"/>
          <w:sz w:val="24"/>
          <w:szCs w:val="24"/>
        </w:rPr>
        <w:t xml:space="preserve">in the </w:t>
      </w:r>
      <w:r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Pr="00630B7D">
        <w:rPr>
          <w:rFonts w:ascii="Times New Roman" w:hAnsi="Times New Roman"/>
          <w:sz w:val="24"/>
          <w:szCs w:val="24"/>
        </w:rPr>
        <w:t xml:space="preserve">).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5"/>
        <w:gridCol w:w="7223"/>
      </w:tblGrid>
      <w:tr w:rsidR="00882B31" w:rsidRPr="00630B7D" w14:paraId="780F39A2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6F57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6234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product type (see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3 for further details).</w:t>
            </w:r>
          </w:p>
        </w:tc>
      </w:tr>
      <w:tr w:rsidR="00882B31" w:rsidRPr="00630B7D" w14:paraId="2F5CFF48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E665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BC49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according to the finance value at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commitment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(see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tem 3 for further details).</w:t>
            </w:r>
          </w:p>
        </w:tc>
      </w:tr>
      <w:tr w:rsidR="00882B31" w:rsidRPr="00630B7D" w14:paraId="427A0CF2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40EE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A0CA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number of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finance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facilities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during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882B31" w:rsidRPr="00630B7D" w14:paraId="46E9C7A8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7628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>Column 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B8FF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finance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during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82B31" w:rsidRPr="00630B7D" w14:paraId="265ADD2C" w14:textId="77777777" w:rsidTr="009E4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5AA4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Column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FA8D" w14:textId="77777777" w:rsidR="00882B31" w:rsidRPr="00047C2B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weighted average interest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D27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rate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D56F7">
              <w:rPr>
                <w:rFonts w:ascii="Times New Roman" w:hAnsi="Times New Roman"/>
                <w:bCs/>
                <w:sz w:val="24"/>
                <w:szCs w:val="24"/>
              </w:rPr>
              <w:t xml:space="preserve">as at the end of the </w:t>
            </w:r>
            <w:r w:rsidR="006D56F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reporting period 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on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personal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finance </w:t>
            </w:r>
            <w:r w:rsidRPr="00EF6C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funded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 during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047C2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</w:tbl>
    <w:p w14:paraId="06E3B4AF" w14:textId="77777777" w:rsidR="00882B31" w:rsidRDefault="00882B31" w:rsidP="00B255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7233"/>
      </w:tblGrid>
      <w:tr w:rsidR="00882B31" w:rsidRPr="00630B7D" w14:paraId="3FC1D928" w14:textId="77777777" w:rsidTr="009E4824">
        <w:tc>
          <w:tcPr>
            <w:tcW w:w="1701" w:type="dxa"/>
            <w:shd w:val="clear" w:color="auto" w:fill="auto"/>
          </w:tcPr>
          <w:p w14:paraId="68974CED" w14:textId="77777777" w:rsidR="00882B31" w:rsidRPr="00E36F31" w:rsidRDefault="00882B31" w:rsidP="00B255A8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Item 3</w:t>
            </w:r>
          </w:p>
        </w:tc>
        <w:tc>
          <w:tcPr>
            <w:tcW w:w="7371" w:type="dxa"/>
            <w:shd w:val="clear" w:color="auto" w:fill="auto"/>
          </w:tcPr>
          <w:p w14:paraId="0F6F1883" w14:textId="77777777" w:rsidR="00882B31" w:rsidRPr="00E36F31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E36F31">
              <w:rPr>
                <w:rFonts w:ascii="Times New Roman" w:hAnsi="Times New Roman"/>
                <w:b/>
                <w:i/>
                <w:sz w:val="24"/>
                <w:szCs w:val="24"/>
              </w:rPr>
              <w:t>personal</w:t>
            </w:r>
            <w:r w:rsidRPr="00E36F31">
              <w:rPr>
                <w:rFonts w:ascii="Times New Roman" w:hAnsi="Times New Roman"/>
                <w:sz w:val="24"/>
                <w:szCs w:val="24"/>
              </w:rPr>
              <w:t xml:space="preserve"> finance to </w:t>
            </w:r>
            <w:r w:rsidRPr="00E36F31"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 w:rsidRPr="00E36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F31">
              <w:rPr>
                <w:rFonts w:ascii="Times New Roman" w:hAnsi="Times New Roman"/>
                <w:b/>
                <w:i/>
                <w:sz w:val="24"/>
                <w:szCs w:val="24"/>
              </w:rPr>
              <w:t>funded</w:t>
            </w:r>
            <w:r w:rsidRPr="00E36F31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reporting period</w:t>
            </w:r>
            <w:r w:rsidRPr="00E36F31">
              <w:rPr>
                <w:rFonts w:ascii="Times New Roman" w:hAnsi="Times New Roman"/>
                <w:sz w:val="24"/>
                <w:szCs w:val="24"/>
              </w:rPr>
              <w:t xml:space="preserve"> for each combination of product type and </w:t>
            </w:r>
            <w:r w:rsidRPr="00E36F31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 w:rsidRPr="00E36F31">
              <w:rPr>
                <w:rFonts w:ascii="Times New Roman" w:hAnsi="Times New Roman"/>
                <w:sz w:val="24"/>
                <w:szCs w:val="24"/>
              </w:rPr>
              <w:t xml:space="preserve"> value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 </w:t>
            </w:r>
            <w:r w:rsidRPr="00B8228B">
              <w:rPr>
                <w:rFonts w:ascii="Times New Roman" w:hAnsi="Times New Roman"/>
                <w:b/>
                <w:i/>
                <w:sz w:val="24"/>
                <w:szCs w:val="24"/>
              </w:rPr>
              <w:t>commitment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309">
              <w:rPr>
                <w:rFonts w:ascii="Times New Roman" w:hAnsi="Times New Roman"/>
                <w:sz w:val="24"/>
                <w:szCs w:val="24"/>
              </w:rPr>
              <w:t>category</w:t>
            </w:r>
            <w:r w:rsidRPr="00E36F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0C0918" w14:textId="77777777" w:rsidR="00882B31" w:rsidRPr="00E36F31" w:rsidRDefault="00882B31" w:rsidP="00B255A8">
            <w:pPr>
              <w:pStyle w:val="Bullet"/>
              <w:numPr>
                <w:ilvl w:val="0"/>
                <w:numId w:val="0"/>
              </w:numPr>
              <w:spacing w:after="120"/>
              <w:jc w:val="both"/>
              <w:rPr>
                <w:szCs w:val="24"/>
              </w:rPr>
            </w:pPr>
            <w:r w:rsidRPr="00E36F31">
              <w:rPr>
                <w:szCs w:val="24"/>
              </w:rPr>
              <w:t xml:space="preserve">The product types are: </w:t>
            </w:r>
          </w:p>
          <w:p w14:paraId="4CC5BDB4" w14:textId="77777777" w:rsidR="00882B31" w:rsidRPr="00E36F31" w:rsidRDefault="00882B31" w:rsidP="00B255A8">
            <w:pPr>
              <w:pStyle w:val="Bullet"/>
              <w:numPr>
                <w:ilvl w:val="0"/>
                <w:numId w:val="6"/>
              </w:numPr>
              <w:spacing w:after="0"/>
              <w:ind w:left="567" w:hanging="567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c</w:t>
            </w:r>
            <w:r w:rsidRPr="00E36F31">
              <w:rPr>
                <w:b/>
                <w:i/>
                <w:szCs w:val="24"/>
              </w:rPr>
              <w:t>redit cards</w:t>
            </w:r>
            <w:r w:rsidRPr="004603D8">
              <w:rPr>
                <w:szCs w:val="24"/>
              </w:rPr>
              <w:t>;</w:t>
            </w:r>
          </w:p>
          <w:p w14:paraId="590B7004" w14:textId="77777777" w:rsidR="00882B31" w:rsidRPr="00E36F31" w:rsidRDefault="00882B31" w:rsidP="00B255A8">
            <w:pPr>
              <w:pStyle w:val="Bullet"/>
              <w:numPr>
                <w:ilvl w:val="0"/>
                <w:numId w:val="6"/>
              </w:numPr>
              <w:spacing w:after="0"/>
              <w:ind w:left="567" w:hanging="567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l</w:t>
            </w:r>
            <w:r w:rsidRPr="00E36F31">
              <w:rPr>
                <w:b/>
                <w:i/>
                <w:szCs w:val="24"/>
              </w:rPr>
              <w:t>easing</w:t>
            </w:r>
            <w:r w:rsidRPr="004603D8">
              <w:rPr>
                <w:szCs w:val="24"/>
              </w:rPr>
              <w:t>;</w:t>
            </w:r>
          </w:p>
          <w:p w14:paraId="26D52A30" w14:textId="77777777" w:rsidR="00882B31" w:rsidRPr="00E36F31" w:rsidRDefault="00882B31" w:rsidP="00B255A8">
            <w:pPr>
              <w:pStyle w:val="Bullet"/>
              <w:numPr>
                <w:ilvl w:val="0"/>
                <w:numId w:val="6"/>
              </w:numPr>
              <w:spacing w:after="0"/>
              <w:ind w:left="567" w:hanging="567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margin lending</w:t>
            </w:r>
            <w:r w:rsidRPr="00E36F31">
              <w:rPr>
                <w:szCs w:val="24"/>
              </w:rPr>
              <w:t>;</w:t>
            </w:r>
          </w:p>
          <w:p w14:paraId="5AC03A05" w14:textId="77777777" w:rsidR="00882B31" w:rsidRPr="00E36F31" w:rsidRDefault="00882B31" w:rsidP="00B255A8">
            <w:pPr>
              <w:pStyle w:val="Bullet"/>
              <w:numPr>
                <w:ilvl w:val="0"/>
                <w:numId w:val="6"/>
              </w:numPr>
              <w:spacing w:after="0"/>
              <w:ind w:left="567" w:hanging="567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f</w:t>
            </w:r>
            <w:r w:rsidRPr="00E36F31">
              <w:rPr>
                <w:b/>
                <w:i/>
                <w:szCs w:val="24"/>
              </w:rPr>
              <w:t xml:space="preserve">ixed-term </w:t>
            </w:r>
            <w:r>
              <w:rPr>
                <w:b/>
                <w:i/>
                <w:szCs w:val="24"/>
              </w:rPr>
              <w:t>loans</w:t>
            </w:r>
            <w:r w:rsidRPr="00EF6CF1">
              <w:rPr>
                <w:szCs w:val="24"/>
              </w:rPr>
              <w:t>;</w:t>
            </w:r>
            <w:r w:rsidRPr="00E36F31">
              <w:rPr>
                <w:b/>
                <w:i/>
                <w:szCs w:val="24"/>
              </w:rPr>
              <w:t xml:space="preserve"> </w:t>
            </w:r>
            <w:r w:rsidRPr="00E36F31">
              <w:rPr>
                <w:szCs w:val="24"/>
              </w:rPr>
              <w:t>and</w:t>
            </w:r>
          </w:p>
          <w:p w14:paraId="1B7EAFB4" w14:textId="77777777" w:rsidR="00882B31" w:rsidRPr="00710E1C" w:rsidRDefault="00882B31" w:rsidP="00B255A8">
            <w:pPr>
              <w:pStyle w:val="Bullet"/>
              <w:numPr>
                <w:ilvl w:val="0"/>
                <w:numId w:val="6"/>
              </w:numPr>
              <w:spacing w:after="120"/>
              <w:ind w:left="567" w:hanging="567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r</w:t>
            </w:r>
            <w:r w:rsidRPr="00E36F31">
              <w:rPr>
                <w:b/>
                <w:i/>
                <w:szCs w:val="24"/>
              </w:rPr>
              <w:t xml:space="preserve">evolving credit </w:t>
            </w:r>
            <w:r w:rsidRPr="004D27EB">
              <w:rPr>
                <w:szCs w:val="24"/>
              </w:rPr>
              <w:t>facilities</w:t>
            </w:r>
            <w:r w:rsidRPr="00E36F31">
              <w:rPr>
                <w:b/>
                <w:i/>
                <w:szCs w:val="24"/>
              </w:rPr>
              <w:t xml:space="preserve"> </w:t>
            </w:r>
            <w:r w:rsidRPr="00E36F31">
              <w:rPr>
                <w:szCs w:val="24"/>
              </w:rPr>
              <w:t xml:space="preserve">other than </w:t>
            </w:r>
            <w:r w:rsidRPr="00E36F31">
              <w:rPr>
                <w:b/>
                <w:i/>
                <w:szCs w:val="24"/>
              </w:rPr>
              <w:t xml:space="preserve">credit cards </w:t>
            </w:r>
            <w:r w:rsidRPr="00E36F31">
              <w:rPr>
                <w:szCs w:val="24"/>
              </w:rPr>
              <w:t xml:space="preserve">or </w:t>
            </w:r>
            <w:r w:rsidRPr="00E36F31">
              <w:rPr>
                <w:b/>
                <w:i/>
                <w:szCs w:val="24"/>
              </w:rPr>
              <w:t>margin lending</w:t>
            </w:r>
            <w:r w:rsidRPr="00E36F31">
              <w:rPr>
                <w:szCs w:val="24"/>
              </w:rPr>
              <w:t>.</w:t>
            </w:r>
          </w:p>
          <w:p w14:paraId="662756B8" w14:textId="77777777" w:rsidR="00882B31" w:rsidRPr="00E36F31" w:rsidRDefault="00882B31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 xml:space="preserve">The finance value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 </w:t>
            </w:r>
            <w:r w:rsidRPr="00B8228B">
              <w:rPr>
                <w:rFonts w:ascii="Times New Roman" w:hAnsi="Times New Roman"/>
                <w:b/>
                <w:i/>
                <w:sz w:val="24"/>
                <w:szCs w:val="24"/>
              </w:rPr>
              <w:t>commitment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309">
              <w:rPr>
                <w:rFonts w:ascii="Times New Roman" w:hAnsi="Times New Roman"/>
                <w:sz w:val="24"/>
                <w:szCs w:val="24"/>
              </w:rPr>
              <w:t>categorie</w:t>
            </w:r>
            <w:r w:rsidR="00E97309" w:rsidRPr="00E36F31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E36F31">
              <w:rPr>
                <w:rFonts w:ascii="Times New Roman" w:hAnsi="Times New Roman"/>
                <w:sz w:val="24"/>
                <w:szCs w:val="24"/>
              </w:rPr>
              <w:t xml:space="preserve">are: </w:t>
            </w:r>
          </w:p>
          <w:p w14:paraId="0E36B1E1" w14:textId="77777777" w:rsidR="00882B31" w:rsidRPr="00E36F31" w:rsidRDefault="00882B31" w:rsidP="00B25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 xml:space="preserve">size of the finance amount at approval was greater than $0 and less than or equal to $5 000; </w:t>
            </w:r>
          </w:p>
          <w:p w14:paraId="6352C0D4" w14:textId="77777777" w:rsidR="00882B31" w:rsidRPr="00E36F31" w:rsidRDefault="00882B31" w:rsidP="00B25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>size of the finance amount at approval was greater than $5 000 and less than or equal to $10 000;</w:t>
            </w:r>
          </w:p>
          <w:p w14:paraId="78BC78C7" w14:textId="77777777" w:rsidR="00882B31" w:rsidRPr="00E36F31" w:rsidRDefault="00882B31" w:rsidP="00B25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 xml:space="preserve">size of the finance amount at approval was greater than $10 000 and less than or equal to $20 000; </w:t>
            </w:r>
          </w:p>
          <w:p w14:paraId="71725C7B" w14:textId="77777777" w:rsidR="00882B31" w:rsidRPr="00E36F31" w:rsidRDefault="00882B31" w:rsidP="00B25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>size of the finance amount at approval was greater than $20 000 and less than or equal to $50 000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52D3FE" w14:textId="77777777" w:rsidR="00882B31" w:rsidRPr="00E36F31" w:rsidRDefault="00882B31" w:rsidP="00B25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 xml:space="preserve">size of the finance amount at approval was greater than $50 000 and less than or equal to $100 000; </w:t>
            </w:r>
            <w:r>
              <w:rPr>
                <w:rFonts w:ascii="Times New Roman" w:hAnsi="Times New Roman"/>
                <w:sz w:val="24"/>
                <w:szCs w:val="24"/>
              </w:rPr>
              <w:t>and</w:t>
            </w:r>
          </w:p>
          <w:p w14:paraId="439B941C" w14:textId="77777777" w:rsidR="00882B31" w:rsidRPr="00710E1C" w:rsidRDefault="00882B31" w:rsidP="00B255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F31">
              <w:rPr>
                <w:rFonts w:ascii="Times New Roman" w:hAnsi="Times New Roman"/>
                <w:sz w:val="24"/>
                <w:szCs w:val="24"/>
              </w:rPr>
              <w:t>size of the finance amount at approval was greater than $100 000.</w:t>
            </w:r>
          </w:p>
          <w:p w14:paraId="428DD209" w14:textId="77777777" w:rsidR="00AB27F0" w:rsidRDefault="00AB27F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total number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facilities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(column 3) and the total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 4) reported in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for:</w:t>
            </w:r>
          </w:p>
          <w:p w14:paraId="55BF7145" w14:textId="77777777" w:rsidR="00AB27F0" w:rsidRDefault="00AB27F0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2.1.1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and item 2.1.1 (column 2) respectively; </w:t>
            </w:r>
          </w:p>
          <w:p w14:paraId="2C694147" w14:textId="77777777" w:rsidR="00AB27F0" w:rsidRDefault="00AB27F0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2.1.2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and item 2.1.2 (column 2) respectively; </w:t>
            </w:r>
          </w:p>
          <w:p w14:paraId="5CFA1922" w14:textId="77777777" w:rsidR="00AB27F0" w:rsidRDefault="00AB27F0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lending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2.1.3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and item 2.1.3 (column 2) respectively; </w:t>
            </w:r>
          </w:p>
          <w:p w14:paraId="01A30D1D" w14:textId="77777777" w:rsidR="00AB27F0" w:rsidRDefault="00AB27F0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2.1.4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1) and item 2.1.4 (column 2) respectively; and</w:t>
            </w:r>
          </w:p>
          <w:p w14:paraId="673ACA41" w14:textId="77777777" w:rsidR="00AB27F0" w:rsidRDefault="00AB27F0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2.1.5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 w:rsidR="003F7851">
              <w:rPr>
                <w:rFonts w:ascii="Times New Roman" w:hAnsi="Times New Roman"/>
                <w:bCs/>
                <w:sz w:val="24"/>
                <w:szCs w:val="24"/>
              </w:rPr>
              <w:t>1) and item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2.1.5 (column 2) respectively.</w:t>
            </w:r>
          </w:p>
          <w:p w14:paraId="556E0CB6" w14:textId="77777777" w:rsidR="00AB27F0" w:rsidRDefault="00AB27F0" w:rsidP="00B255A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total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weighted average interest rate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(column 5) reported in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 for:</w:t>
            </w:r>
          </w:p>
          <w:p w14:paraId="79EA7309" w14:textId="77777777" w:rsidR="00AB27F0" w:rsidRDefault="00AB27F0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credit cards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2.1.1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and item 2.1.1 (column 2) respectively; </w:t>
            </w:r>
          </w:p>
          <w:p w14:paraId="324C2711" w14:textId="77777777" w:rsidR="00AB27F0" w:rsidRDefault="00AB27F0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2.1.2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and item 2.1.2 (column 2) respectively; </w:t>
            </w:r>
          </w:p>
          <w:p w14:paraId="2E838853" w14:textId="77777777" w:rsidR="00AB27F0" w:rsidRDefault="00AB27F0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margin lending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2.1.3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and item 2.1.3 (column 2) respectively; </w:t>
            </w:r>
          </w:p>
          <w:p w14:paraId="0711A721" w14:textId="77777777" w:rsidR="00AB27F0" w:rsidRDefault="00AB27F0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fixed-term loans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2.1.4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1) and item 2.1.4 (column 2) respectively; and</w:t>
            </w:r>
          </w:p>
          <w:p w14:paraId="4B4561B2" w14:textId="77777777" w:rsidR="00882B31" w:rsidRPr="00CF14F9" w:rsidRDefault="00AB27F0" w:rsidP="00B255A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revolving credit </w:t>
            </w:r>
            <w:r w:rsidR="00FE0825">
              <w:rPr>
                <w:rFonts w:ascii="Times New Roman" w:hAnsi="Times New Roman"/>
                <w:bCs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equal i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tem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2.1.5 </w:t>
            </w:r>
            <w:r w:rsidRPr="00815BFD">
              <w:rPr>
                <w:rFonts w:ascii="Times New Roman" w:hAnsi="Times New Roman"/>
                <w:bCs/>
                <w:sz w:val="24"/>
                <w:szCs w:val="24"/>
              </w:rPr>
              <w:t xml:space="preserve">(column </w:t>
            </w:r>
            <w:r w:rsidR="003F7851">
              <w:rPr>
                <w:rFonts w:ascii="Times New Roman" w:hAnsi="Times New Roman"/>
                <w:bCs/>
                <w:sz w:val="24"/>
                <w:szCs w:val="24"/>
              </w:rPr>
              <w:t>1) and item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2.1.5 (column 2) respectively.</w:t>
            </w:r>
          </w:p>
        </w:tc>
      </w:tr>
    </w:tbl>
    <w:p w14:paraId="0AB4B82A" w14:textId="77777777" w:rsidR="00DE7AA3" w:rsidRDefault="00DE7AA3" w:rsidP="00B255A8">
      <w:pPr>
        <w:tabs>
          <w:tab w:val="left" w:pos="53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DE7AA3" w:rsidSect="004D27EB">
      <w:footerReference w:type="default" r:id="rId25"/>
      <w:footnotePr>
        <w:numRestart w:val="eachSect"/>
      </w:footnotePr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C380F" w14:textId="77777777" w:rsidR="00A7652C" w:rsidRDefault="00A7652C" w:rsidP="00054C93">
      <w:r>
        <w:separator/>
      </w:r>
    </w:p>
  </w:endnote>
  <w:endnote w:type="continuationSeparator" w:id="0">
    <w:p w14:paraId="2799A4B0" w14:textId="77777777" w:rsidR="00A7652C" w:rsidRDefault="00A7652C" w:rsidP="0005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5EAAA" w14:textId="77777777" w:rsidR="004A65D3" w:rsidRPr="00C06F4F" w:rsidRDefault="004A65D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5CF1C" w14:textId="77777777" w:rsidR="004F3B89" w:rsidRPr="00C06F4F" w:rsidRDefault="004F3B89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C06F4F">
      <w:rPr>
        <w:rFonts w:ascii="Times New Roman" w:hAnsi="Times New Roman"/>
        <w:sz w:val="24"/>
        <w:szCs w:val="24"/>
        <w:lang w:val="en-AU"/>
      </w:rPr>
      <w:t>A</w:t>
    </w:r>
    <w:r w:rsidRPr="00C06F4F">
      <w:rPr>
        <w:rFonts w:ascii="Times New Roman" w:hAnsi="Times New Roman"/>
        <w:sz w:val="24"/>
        <w:szCs w:val="24"/>
      </w:rPr>
      <w:t>R</w:t>
    </w:r>
    <w:r w:rsidRPr="00C06F4F">
      <w:rPr>
        <w:rFonts w:ascii="Times New Roman" w:hAnsi="Times New Roman"/>
        <w:sz w:val="24"/>
        <w:szCs w:val="24"/>
        <w:lang w:val="en-AU"/>
      </w:rPr>
      <w:t>S</w:t>
    </w:r>
    <w:r w:rsidRPr="00C06F4F">
      <w:rPr>
        <w:rFonts w:ascii="Times New Roman" w:hAnsi="Times New Roman"/>
        <w:sz w:val="24"/>
        <w:szCs w:val="24"/>
      </w:rPr>
      <w:t xml:space="preserve"> </w:t>
    </w:r>
    <w:r w:rsidRPr="00C06F4F">
      <w:rPr>
        <w:rFonts w:ascii="Times New Roman" w:hAnsi="Times New Roman"/>
        <w:sz w:val="24"/>
        <w:szCs w:val="24"/>
        <w:lang w:val="en-AU"/>
      </w:rPr>
      <w:t>746.0</w:t>
    </w:r>
    <w:r w:rsidRPr="00C06F4F">
      <w:rPr>
        <w:rFonts w:ascii="Times New Roman" w:hAnsi="Times New Roman"/>
        <w:sz w:val="24"/>
        <w:szCs w:val="24"/>
      </w:rPr>
      <w:t xml:space="preserve"> - </w:t>
    </w:r>
    <w:r w:rsidRPr="00C06F4F">
      <w:rPr>
        <w:rFonts w:ascii="Times New Roman" w:hAnsi="Times New Roman"/>
        <w:sz w:val="24"/>
        <w:szCs w:val="24"/>
      </w:rPr>
      <w:fldChar w:fldCharType="begin"/>
    </w:r>
    <w:r w:rsidRPr="00C06F4F">
      <w:rPr>
        <w:rFonts w:ascii="Times New Roman" w:hAnsi="Times New Roman"/>
        <w:sz w:val="24"/>
        <w:szCs w:val="24"/>
      </w:rPr>
      <w:instrText xml:space="preserve"> PAGE   \* MERGEFORMAT </w:instrText>
    </w:r>
    <w:r w:rsidRPr="00C06F4F">
      <w:rPr>
        <w:rFonts w:ascii="Times New Roman" w:hAnsi="Times New Roman"/>
        <w:sz w:val="24"/>
        <w:szCs w:val="24"/>
      </w:rPr>
      <w:fldChar w:fldCharType="separate"/>
    </w:r>
    <w:r w:rsidR="00B22449">
      <w:rPr>
        <w:rFonts w:ascii="Times New Roman" w:hAnsi="Times New Roman"/>
        <w:noProof/>
        <w:sz w:val="24"/>
        <w:szCs w:val="24"/>
      </w:rPr>
      <w:t>1</w:t>
    </w:r>
    <w:r w:rsidRPr="00C06F4F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09C69" w14:textId="77777777" w:rsidR="004A65D3" w:rsidRDefault="004A65D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38ED3DF0" w14:textId="77777777" w:rsidR="004A65D3" w:rsidRPr="00045B98" w:rsidRDefault="004A65D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746.0A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B22449">
      <w:rPr>
        <w:rFonts w:ascii="Times New Roman" w:hAnsi="Times New Roman"/>
        <w:noProof/>
        <w:sz w:val="24"/>
        <w:szCs w:val="24"/>
      </w:rPr>
      <w:t>3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62F03" w14:textId="77777777" w:rsidR="004A65D3" w:rsidRDefault="004A65D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5EE63A8A" w14:textId="77777777" w:rsidR="004A65D3" w:rsidRPr="00045B98" w:rsidRDefault="004A65D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746.0A Instructions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B22449">
      <w:rPr>
        <w:rFonts w:ascii="Times New Roman" w:hAnsi="Times New Roman"/>
        <w:noProof/>
        <w:sz w:val="24"/>
        <w:szCs w:val="24"/>
      </w:rPr>
      <w:t>8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A2D4D" w14:textId="77777777" w:rsidR="004A65D3" w:rsidRDefault="004A65D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7708B611" w14:textId="77777777" w:rsidR="004A65D3" w:rsidRPr="00045B98" w:rsidRDefault="004A65D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746.0B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B22449">
      <w:rPr>
        <w:rFonts w:ascii="Times New Roman" w:hAnsi="Times New Roman"/>
        <w:noProof/>
        <w:sz w:val="24"/>
        <w:szCs w:val="24"/>
      </w:rPr>
      <w:t>3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52206" w14:textId="77777777" w:rsidR="004A65D3" w:rsidRDefault="004A65D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3377396A" w14:textId="77777777" w:rsidR="004A65D3" w:rsidRPr="00045B98" w:rsidRDefault="004A65D3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746.0B Instructions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 w:rsidR="00B22449">
      <w:rPr>
        <w:rFonts w:ascii="Times New Roman" w:hAnsi="Times New Roman"/>
        <w:noProof/>
        <w:sz w:val="24"/>
        <w:szCs w:val="24"/>
      </w:rPr>
      <w:t>2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03765" w14:textId="77777777" w:rsidR="00A7652C" w:rsidRDefault="00A7652C" w:rsidP="00054C93">
      <w:r>
        <w:separator/>
      </w:r>
    </w:p>
  </w:footnote>
  <w:footnote w:type="continuationSeparator" w:id="0">
    <w:p w14:paraId="065C3CC5" w14:textId="77777777" w:rsidR="00A7652C" w:rsidRDefault="00A7652C" w:rsidP="00054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C7A32" w14:textId="77777777" w:rsidR="004A65D3" w:rsidRPr="007F4E77" w:rsidRDefault="004A65D3" w:rsidP="00667D00">
    <w:pPr>
      <w:pStyle w:val="Header"/>
      <w:tabs>
        <w:tab w:val="clear" w:pos="4513"/>
        <w:tab w:val="center" w:pos="4536"/>
      </w:tabs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68962" w14:textId="77777777" w:rsidR="004F3B89" w:rsidRPr="007F4E77" w:rsidRDefault="004F3B89" w:rsidP="00667D00">
    <w:pPr>
      <w:pStyle w:val="Header"/>
      <w:tabs>
        <w:tab w:val="clear" w:pos="4513"/>
        <w:tab w:val="center" w:pos="4536"/>
      </w:tabs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4"/>
        <w:szCs w:val="24"/>
        <w:lang w:val="en-AU"/>
      </w:rPr>
      <w:t>July</w:t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4"/>
        <w:szCs w:val="24"/>
        <w:lang w:val="en-AU"/>
      </w:rPr>
      <w:t>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7367" w14:textId="77777777" w:rsidR="004A65D3" w:rsidRPr="007F4E77" w:rsidRDefault="004A65D3" w:rsidP="00667D00">
    <w:pPr>
      <w:pStyle w:val="Header"/>
      <w:tabs>
        <w:tab w:val="clear" w:pos="4513"/>
        <w:tab w:val="clear" w:pos="9026"/>
        <w:tab w:val="center" w:pos="6804"/>
        <w:tab w:val="right" w:pos="13892"/>
      </w:tabs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>
      <w:rPr>
        <w:rFonts w:ascii="Times New Roman" w:hAnsi="Times New Roman"/>
        <w:sz w:val="24"/>
        <w:szCs w:val="28"/>
        <w:lang w:val="en-AU"/>
      </w:rPr>
      <w:tab/>
    </w:r>
    <w:r w:rsidR="004F3B89">
      <w:rPr>
        <w:rFonts w:ascii="Times New Roman" w:hAnsi="Times New Roman"/>
        <w:sz w:val="24"/>
        <w:szCs w:val="24"/>
        <w:lang w:val="en-AU"/>
      </w:rPr>
      <w:t>July</w:t>
    </w:r>
    <w:r w:rsidR="004D3ADB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4"/>
        <w:szCs w:val="24"/>
        <w:lang w:val="en-AU"/>
      </w:rPr>
      <w:t>201</w:t>
    </w:r>
    <w:r w:rsidR="005F20FC">
      <w:rPr>
        <w:rFonts w:ascii="Times New Roman" w:hAnsi="Times New Roman"/>
        <w:sz w:val="24"/>
        <w:szCs w:val="24"/>
        <w:lang w:val="en-AU"/>
      </w:rPr>
      <w:t>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11A4" w14:textId="77777777" w:rsidR="004A65D3" w:rsidRPr="007F4E77" w:rsidRDefault="004A65D3" w:rsidP="00667D00">
    <w:pPr>
      <w:pStyle w:val="Header"/>
      <w:tabs>
        <w:tab w:val="clear" w:pos="4513"/>
        <w:tab w:val="center" w:pos="4536"/>
      </w:tabs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>
      <w:rPr>
        <w:rFonts w:ascii="Times New Roman" w:hAnsi="Times New Roman"/>
        <w:sz w:val="28"/>
        <w:szCs w:val="28"/>
      </w:rPr>
      <w:tab/>
    </w:r>
    <w:r w:rsidR="004F3B89">
      <w:rPr>
        <w:rFonts w:ascii="Times New Roman" w:hAnsi="Times New Roman"/>
        <w:sz w:val="24"/>
        <w:szCs w:val="24"/>
        <w:lang w:val="en-AU"/>
      </w:rPr>
      <w:t>July</w:t>
    </w:r>
    <w:r w:rsidR="004D3ADB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4"/>
        <w:szCs w:val="24"/>
        <w:lang w:val="en-AU"/>
      </w:rPr>
      <w:t>201</w:t>
    </w:r>
    <w:r w:rsidR="00527E91">
      <w:rPr>
        <w:rFonts w:ascii="Times New Roman" w:hAnsi="Times New Roman"/>
        <w:sz w:val="24"/>
        <w:szCs w:val="24"/>
        <w:lang w:val="en-AU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2F0C"/>
    <w:multiLevelType w:val="hybridMultilevel"/>
    <w:tmpl w:val="28709B32"/>
    <w:lvl w:ilvl="0" w:tplc="CBEE0A3E">
      <w:start w:val="1"/>
      <w:numFmt w:val="lowerRoman"/>
      <w:lvlText w:val="(%1)"/>
      <w:lvlJc w:val="left"/>
      <w:pPr>
        <w:ind w:left="12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0" w:hanging="360"/>
      </w:pPr>
    </w:lvl>
    <w:lvl w:ilvl="2" w:tplc="0C09001B" w:tentative="1">
      <w:start w:val="1"/>
      <w:numFmt w:val="lowerRoman"/>
      <w:lvlText w:val="%3."/>
      <w:lvlJc w:val="right"/>
      <w:pPr>
        <w:ind w:left="2360" w:hanging="180"/>
      </w:pPr>
    </w:lvl>
    <w:lvl w:ilvl="3" w:tplc="0C09000F" w:tentative="1">
      <w:start w:val="1"/>
      <w:numFmt w:val="decimal"/>
      <w:lvlText w:val="%4."/>
      <w:lvlJc w:val="left"/>
      <w:pPr>
        <w:ind w:left="3080" w:hanging="360"/>
      </w:pPr>
    </w:lvl>
    <w:lvl w:ilvl="4" w:tplc="0C090019" w:tentative="1">
      <w:start w:val="1"/>
      <w:numFmt w:val="lowerLetter"/>
      <w:lvlText w:val="%5."/>
      <w:lvlJc w:val="left"/>
      <w:pPr>
        <w:ind w:left="3800" w:hanging="360"/>
      </w:pPr>
    </w:lvl>
    <w:lvl w:ilvl="5" w:tplc="0C09001B" w:tentative="1">
      <w:start w:val="1"/>
      <w:numFmt w:val="lowerRoman"/>
      <w:lvlText w:val="%6."/>
      <w:lvlJc w:val="right"/>
      <w:pPr>
        <w:ind w:left="4520" w:hanging="180"/>
      </w:pPr>
    </w:lvl>
    <w:lvl w:ilvl="6" w:tplc="0C09000F" w:tentative="1">
      <w:start w:val="1"/>
      <w:numFmt w:val="decimal"/>
      <w:lvlText w:val="%7."/>
      <w:lvlJc w:val="left"/>
      <w:pPr>
        <w:ind w:left="5240" w:hanging="360"/>
      </w:pPr>
    </w:lvl>
    <w:lvl w:ilvl="7" w:tplc="0C090019" w:tentative="1">
      <w:start w:val="1"/>
      <w:numFmt w:val="lowerLetter"/>
      <w:lvlText w:val="%8."/>
      <w:lvlJc w:val="left"/>
      <w:pPr>
        <w:ind w:left="5960" w:hanging="360"/>
      </w:pPr>
    </w:lvl>
    <w:lvl w:ilvl="8" w:tplc="0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D7E4004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1B20"/>
    <w:multiLevelType w:val="hybridMultilevel"/>
    <w:tmpl w:val="238C2C6A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05DA3"/>
    <w:multiLevelType w:val="hybridMultilevel"/>
    <w:tmpl w:val="088EA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26499"/>
    <w:multiLevelType w:val="singleLevel"/>
    <w:tmpl w:val="FDFAEE52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5" w15:restartNumberingAfterBreak="0">
    <w:nsid w:val="11C55B13"/>
    <w:multiLevelType w:val="hybridMultilevel"/>
    <w:tmpl w:val="68C49D5C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B0550F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D26B2"/>
    <w:multiLevelType w:val="hybridMultilevel"/>
    <w:tmpl w:val="E3F0F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51A0F"/>
    <w:multiLevelType w:val="hybridMultilevel"/>
    <w:tmpl w:val="2042EF42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7A27D0F"/>
    <w:multiLevelType w:val="hybridMultilevel"/>
    <w:tmpl w:val="F8186756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401F32CE"/>
    <w:multiLevelType w:val="multilevel"/>
    <w:tmpl w:val="5576EE4C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11" w15:restartNumberingAfterBreak="0">
    <w:nsid w:val="4F1B1740"/>
    <w:multiLevelType w:val="hybridMultilevel"/>
    <w:tmpl w:val="5100DE4C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5116127C"/>
    <w:multiLevelType w:val="multilevel"/>
    <w:tmpl w:val="D136A4C8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14" w15:restartNumberingAfterBreak="0">
    <w:nsid w:val="684A2F3D"/>
    <w:multiLevelType w:val="multilevel"/>
    <w:tmpl w:val="47B4332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E70026"/>
    <w:multiLevelType w:val="singleLevel"/>
    <w:tmpl w:val="0C090001"/>
    <w:lvl w:ilvl="0">
      <w:start w:val="1"/>
      <w:numFmt w:val="bullet"/>
      <w:pStyle w:val="ListBullet"/>
      <w:lvlText w:val=""/>
      <w:lvlJc w:val="left"/>
      <w:pPr>
        <w:ind w:left="850" w:hanging="425"/>
      </w:pPr>
      <w:rPr>
        <w:rFonts w:ascii="Symbol" w:hAnsi="Symbol" w:hint="default"/>
      </w:rPr>
    </w:lvl>
  </w:abstractNum>
  <w:abstractNum w:abstractNumId="16" w15:restartNumberingAfterBreak="0">
    <w:nsid w:val="74C1537D"/>
    <w:multiLevelType w:val="hybridMultilevel"/>
    <w:tmpl w:val="35882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C4E04"/>
    <w:multiLevelType w:val="hybridMultilevel"/>
    <w:tmpl w:val="468E0B3E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77B241F0"/>
    <w:multiLevelType w:val="hybridMultilevel"/>
    <w:tmpl w:val="6E621122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7D4D36CE"/>
    <w:multiLevelType w:val="hybridMultilevel"/>
    <w:tmpl w:val="16425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0"/>
  </w:num>
  <w:num w:numId="5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9"/>
  </w:num>
  <w:num w:numId="9">
    <w:abstractNumId w:val="15"/>
  </w:num>
  <w:num w:numId="10">
    <w:abstractNumId w:val="17"/>
  </w:num>
  <w:num w:numId="11">
    <w:abstractNumId w:val="11"/>
  </w:num>
  <w:num w:numId="12">
    <w:abstractNumId w:val="1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13">
    <w:abstractNumId w:val="10"/>
  </w:num>
  <w:num w:numId="14">
    <w:abstractNumId w:val="1"/>
  </w:num>
  <w:num w:numId="15">
    <w:abstractNumId w:val="18"/>
  </w:num>
  <w:num w:numId="16">
    <w:abstractNumId w:val="19"/>
  </w:num>
  <w:num w:numId="17">
    <w:abstractNumId w:val="3"/>
  </w:num>
  <w:num w:numId="18">
    <w:abstractNumId w:val="8"/>
  </w:num>
  <w:num w:numId="19">
    <w:abstractNumId w:val="5"/>
  </w:num>
  <w:num w:numId="2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93"/>
    <w:rsid w:val="00002653"/>
    <w:rsid w:val="00003E3C"/>
    <w:rsid w:val="00007500"/>
    <w:rsid w:val="00007926"/>
    <w:rsid w:val="00010EDD"/>
    <w:rsid w:val="000124FE"/>
    <w:rsid w:val="000154E9"/>
    <w:rsid w:val="00015BFF"/>
    <w:rsid w:val="00016C54"/>
    <w:rsid w:val="00021CC2"/>
    <w:rsid w:val="000243E2"/>
    <w:rsid w:val="00024E65"/>
    <w:rsid w:val="00027260"/>
    <w:rsid w:val="00030790"/>
    <w:rsid w:val="0003147A"/>
    <w:rsid w:val="000323F7"/>
    <w:rsid w:val="00033032"/>
    <w:rsid w:val="00033A92"/>
    <w:rsid w:val="00034ED5"/>
    <w:rsid w:val="000350EA"/>
    <w:rsid w:val="00036913"/>
    <w:rsid w:val="00040147"/>
    <w:rsid w:val="00041673"/>
    <w:rsid w:val="00043807"/>
    <w:rsid w:val="00043CDA"/>
    <w:rsid w:val="000443E6"/>
    <w:rsid w:val="00044762"/>
    <w:rsid w:val="00045B98"/>
    <w:rsid w:val="00047C2B"/>
    <w:rsid w:val="00047EFC"/>
    <w:rsid w:val="00051DD6"/>
    <w:rsid w:val="00051F2C"/>
    <w:rsid w:val="00053EA1"/>
    <w:rsid w:val="000547DD"/>
    <w:rsid w:val="00054C93"/>
    <w:rsid w:val="00054E8A"/>
    <w:rsid w:val="0005735F"/>
    <w:rsid w:val="000610A4"/>
    <w:rsid w:val="00063A67"/>
    <w:rsid w:val="00064C73"/>
    <w:rsid w:val="00065EEB"/>
    <w:rsid w:val="00066DCD"/>
    <w:rsid w:val="00070A53"/>
    <w:rsid w:val="00075A37"/>
    <w:rsid w:val="00077EE9"/>
    <w:rsid w:val="00081BDA"/>
    <w:rsid w:val="0008298F"/>
    <w:rsid w:val="0008563F"/>
    <w:rsid w:val="00085E19"/>
    <w:rsid w:val="00086D15"/>
    <w:rsid w:val="00092B46"/>
    <w:rsid w:val="00095178"/>
    <w:rsid w:val="000952DD"/>
    <w:rsid w:val="000A09B6"/>
    <w:rsid w:val="000A1138"/>
    <w:rsid w:val="000A1F2F"/>
    <w:rsid w:val="000A2490"/>
    <w:rsid w:val="000A34E1"/>
    <w:rsid w:val="000A398D"/>
    <w:rsid w:val="000A3CD6"/>
    <w:rsid w:val="000B19F2"/>
    <w:rsid w:val="000B3FD9"/>
    <w:rsid w:val="000C0116"/>
    <w:rsid w:val="000C20B4"/>
    <w:rsid w:val="000C2175"/>
    <w:rsid w:val="000C35FD"/>
    <w:rsid w:val="000C51DB"/>
    <w:rsid w:val="000C59B9"/>
    <w:rsid w:val="000C75AD"/>
    <w:rsid w:val="000D2012"/>
    <w:rsid w:val="000D2A2D"/>
    <w:rsid w:val="000D3069"/>
    <w:rsid w:val="000D52A0"/>
    <w:rsid w:val="000D56F9"/>
    <w:rsid w:val="000E03C9"/>
    <w:rsid w:val="000E0DC2"/>
    <w:rsid w:val="000E15E2"/>
    <w:rsid w:val="000E21F0"/>
    <w:rsid w:val="000E573E"/>
    <w:rsid w:val="000F1561"/>
    <w:rsid w:val="000F2EAB"/>
    <w:rsid w:val="000F7039"/>
    <w:rsid w:val="000F756F"/>
    <w:rsid w:val="000F7D64"/>
    <w:rsid w:val="001007BE"/>
    <w:rsid w:val="00101049"/>
    <w:rsid w:val="001019F1"/>
    <w:rsid w:val="00101C0F"/>
    <w:rsid w:val="00102E6E"/>
    <w:rsid w:val="00106E8B"/>
    <w:rsid w:val="00107543"/>
    <w:rsid w:val="00112A37"/>
    <w:rsid w:val="00112C5B"/>
    <w:rsid w:val="0011319C"/>
    <w:rsid w:val="001148EE"/>
    <w:rsid w:val="00114AB5"/>
    <w:rsid w:val="00114EC1"/>
    <w:rsid w:val="001154AB"/>
    <w:rsid w:val="00116ECA"/>
    <w:rsid w:val="00117AF8"/>
    <w:rsid w:val="00122464"/>
    <w:rsid w:val="0012377B"/>
    <w:rsid w:val="00123EB5"/>
    <w:rsid w:val="001246A0"/>
    <w:rsid w:val="00125A53"/>
    <w:rsid w:val="00126C09"/>
    <w:rsid w:val="00126CA5"/>
    <w:rsid w:val="00130BA4"/>
    <w:rsid w:val="0013146B"/>
    <w:rsid w:val="001358EF"/>
    <w:rsid w:val="00135C27"/>
    <w:rsid w:val="00143F88"/>
    <w:rsid w:val="001457F4"/>
    <w:rsid w:val="00146C91"/>
    <w:rsid w:val="001505D1"/>
    <w:rsid w:val="00151135"/>
    <w:rsid w:val="00151BC8"/>
    <w:rsid w:val="0015213C"/>
    <w:rsid w:val="00154101"/>
    <w:rsid w:val="00156DB2"/>
    <w:rsid w:val="00160348"/>
    <w:rsid w:val="0016230C"/>
    <w:rsid w:val="00162B96"/>
    <w:rsid w:val="00164334"/>
    <w:rsid w:val="001647FF"/>
    <w:rsid w:val="0016495E"/>
    <w:rsid w:val="00171251"/>
    <w:rsid w:val="00172BEF"/>
    <w:rsid w:val="00177390"/>
    <w:rsid w:val="00182693"/>
    <w:rsid w:val="00182FA1"/>
    <w:rsid w:val="0018670F"/>
    <w:rsid w:val="00187213"/>
    <w:rsid w:val="0019029E"/>
    <w:rsid w:val="001905C8"/>
    <w:rsid w:val="001942C5"/>
    <w:rsid w:val="00195B87"/>
    <w:rsid w:val="00196F50"/>
    <w:rsid w:val="00197569"/>
    <w:rsid w:val="00197EB6"/>
    <w:rsid w:val="001A0F59"/>
    <w:rsid w:val="001A391D"/>
    <w:rsid w:val="001A5C38"/>
    <w:rsid w:val="001A79DB"/>
    <w:rsid w:val="001B263B"/>
    <w:rsid w:val="001B281C"/>
    <w:rsid w:val="001B316F"/>
    <w:rsid w:val="001B3DA6"/>
    <w:rsid w:val="001B5CAB"/>
    <w:rsid w:val="001C14E6"/>
    <w:rsid w:val="001C69A3"/>
    <w:rsid w:val="001C7904"/>
    <w:rsid w:val="001D5157"/>
    <w:rsid w:val="001D6B38"/>
    <w:rsid w:val="001D7649"/>
    <w:rsid w:val="001E0029"/>
    <w:rsid w:val="001E0AB8"/>
    <w:rsid w:val="001E0B61"/>
    <w:rsid w:val="001E19FD"/>
    <w:rsid w:val="001E1DAA"/>
    <w:rsid w:val="001E465D"/>
    <w:rsid w:val="001E57F5"/>
    <w:rsid w:val="001F0D8F"/>
    <w:rsid w:val="001F5300"/>
    <w:rsid w:val="001F5B0F"/>
    <w:rsid w:val="001F78BC"/>
    <w:rsid w:val="001F7C79"/>
    <w:rsid w:val="001F7F08"/>
    <w:rsid w:val="00201562"/>
    <w:rsid w:val="0020461D"/>
    <w:rsid w:val="00210D1D"/>
    <w:rsid w:val="00213E78"/>
    <w:rsid w:val="00214829"/>
    <w:rsid w:val="00221F9A"/>
    <w:rsid w:val="002240C4"/>
    <w:rsid w:val="002264D2"/>
    <w:rsid w:val="00227EBE"/>
    <w:rsid w:val="00232A15"/>
    <w:rsid w:val="0023334E"/>
    <w:rsid w:val="002352E9"/>
    <w:rsid w:val="00236993"/>
    <w:rsid w:val="002409E5"/>
    <w:rsid w:val="0024441B"/>
    <w:rsid w:val="002501DA"/>
    <w:rsid w:val="002577E5"/>
    <w:rsid w:val="00267EF8"/>
    <w:rsid w:val="0027000E"/>
    <w:rsid w:val="0027222C"/>
    <w:rsid w:val="00274333"/>
    <w:rsid w:val="002746A6"/>
    <w:rsid w:val="00276568"/>
    <w:rsid w:val="00276DDD"/>
    <w:rsid w:val="00280896"/>
    <w:rsid w:val="00280ADA"/>
    <w:rsid w:val="00282BF4"/>
    <w:rsid w:val="00283984"/>
    <w:rsid w:val="002840E9"/>
    <w:rsid w:val="00286946"/>
    <w:rsid w:val="00287F8B"/>
    <w:rsid w:val="00290A85"/>
    <w:rsid w:val="0029123D"/>
    <w:rsid w:val="002912F4"/>
    <w:rsid w:val="0029339F"/>
    <w:rsid w:val="00293D43"/>
    <w:rsid w:val="00296AEE"/>
    <w:rsid w:val="002A0B6A"/>
    <w:rsid w:val="002A2292"/>
    <w:rsid w:val="002A33AB"/>
    <w:rsid w:val="002A5E8E"/>
    <w:rsid w:val="002B01F7"/>
    <w:rsid w:val="002B32DE"/>
    <w:rsid w:val="002C1B0B"/>
    <w:rsid w:val="002C1E1F"/>
    <w:rsid w:val="002C3AF3"/>
    <w:rsid w:val="002C3C70"/>
    <w:rsid w:val="002C5188"/>
    <w:rsid w:val="002D16D4"/>
    <w:rsid w:val="002D16DA"/>
    <w:rsid w:val="002D18B2"/>
    <w:rsid w:val="002D27E5"/>
    <w:rsid w:val="002D3264"/>
    <w:rsid w:val="002E0908"/>
    <w:rsid w:val="002E17B9"/>
    <w:rsid w:val="002E201C"/>
    <w:rsid w:val="002E601E"/>
    <w:rsid w:val="002E63EB"/>
    <w:rsid w:val="002E6720"/>
    <w:rsid w:val="002E6781"/>
    <w:rsid w:val="002E733B"/>
    <w:rsid w:val="002F006A"/>
    <w:rsid w:val="002F392F"/>
    <w:rsid w:val="002F4FF4"/>
    <w:rsid w:val="002F5AEC"/>
    <w:rsid w:val="002F5DD3"/>
    <w:rsid w:val="0030160F"/>
    <w:rsid w:val="0031406E"/>
    <w:rsid w:val="003144D6"/>
    <w:rsid w:val="00316591"/>
    <w:rsid w:val="00324FE1"/>
    <w:rsid w:val="00325669"/>
    <w:rsid w:val="00327273"/>
    <w:rsid w:val="003335D3"/>
    <w:rsid w:val="00337E17"/>
    <w:rsid w:val="003424E4"/>
    <w:rsid w:val="00343947"/>
    <w:rsid w:val="00344003"/>
    <w:rsid w:val="003440AC"/>
    <w:rsid w:val="003461AA"/>
    <w:rsid w:val="0034660D"/>
    <w:rsid w:val="00353862"/>
    <w:rsid w:val="00353BC3"/>
    <w:rsid w:val="00365C44"/>
    <w:rsid w:val="003666CC"/>
    <w:rsid w:val="003702F0"/>
    <w:rsid w:val="0037044E"/>
    <w:rsid w:val="003710F8"/>
    <w:rsid w:val="00371844"/>
    <w:rsid w:val="00371A32"/>
    <w:rsid w:val="00372CAD"/>
    <w:rsid w:val="003757CC"/>
    <w:rsid w:val="00381479"/>
    <w:rsid w:val="0038205C"/>
    <w:rsid w:val="003823A5"/>
    <w:rsid w:val="003826CD"/>
    <w:rsid w:val="0038381F"/>
    <w:rsid w:val="00384C2A"/>
    <w:rsid w:val="003872C2"/>
    <w:rsid w:val="0038760D"/>
    <w:rsid w:val="00390AD3"/>
    <w:rsid w:val="003943CB"/>
    <w:rsid w:val="00395940"/>
    <w:rsid w:val="003A224D"/>
    <w:rsid w:val="003A2952"/>
    <w:rsid w:val="003A2B1B"/>
    <w:rsid w:val="003A3EC5"/>
    <w:rsid w:val="003A3F9E"/>
    <w:rsid w:val="003A3FE3"/>
    <w:rsid w:val="003A5C95"/>
    <w:rsid w:val="003A69DC"/>
    <w:rsid w:val="003A78E1"/>
    <w:rsid w:val="003B1182"/>
    <w:rsid w:val="003B249B"/>
    <w:rsid w:val="003B4F52"/>
    <w:rsid w:val="003B5BE2"/>
    <w:rsid w:val="003C0CF4"/>
    <w:rsid w:val="003C2267"/>
    <w:rsid w:val="003C2C94"/>
    <w:rsid w:val="003C3DD1"/>
    <w:rsid w:val="003C5C9D"/>
    <w:rsid w:val="003D04F3"/>
    <w:rsid w:val="003D0AE7"/>
    <w:rsid w:val="003D2EFF"/>
    <w:rsid w:val="003D4DEE"/>
    <w:rsid w:val="003D5032"/>
    <w:rsid w:val="003E0CF0"/>
    <w:rsid w:val="003E5F4B"/>
    <w:rsid w:val="003F153A"/>
    <w:rsid w:val="003F2287"/>
    <w:rsid w:val="003F361F"/>
    <w:rsid w:val="003F38D8"/>
    <w:rsid w:val="003F3F71"/>
    <w:rsid w:val="003F51A1"/>
    <w:rsid w:val="003F6939"/>
    <w:rsid w:val="003F6C99"/>
    <w:rsid w:val="003F7851"/>
    <w:rsid w:val="003F7A2F"/>
    <w:rsid w:val="00401EFB"/>
    <w:rsid w:val="0040219C"/>
    <w:rsid w:val="004033E6"/>
    <w:rsid w:val="00405EBB"/>
    <w:rsid w:val="004072D6"/>
    <w:rsid w:val="00411B7D"/>
    <w:rsid w:val="00414401"/>
    <w:rsid w:val="004159D3"/>
    <w:rsid w:val="004215D9"/>
    <w:rsid w:val="00421E90"/>
    <w:rsid w:val="00425E8F"/>
    <w:rsid w:val="00427587"/>
    <w:rsid w:val="00430819"/>
    <w:rsid w:val="0043082A"/>
    <w:rsid w:val="00430CF3"/>
    <w:rsid w:val="00432B87"/>
    <w:rsid w:val="00433159"/>
    <w:rsid w:val="00434569"/>
    <w:rsid w:val="004360D5"/>
    <w:rsid w:val="00440A9F"/>
    <w:rsid w:val="00441DF5"/>
    <w:rsid w:val="00443BD2"/>
    <w:rsid w:val="0044401C"/>
    <w:rsid w:val="00444548"/>
    <w:rsid w:val="00447618"/>
    <w:rsid w:val="00450A8F"/>
    <w:rsid w:val="004522A0"/>
    <w:rsid w:val="00452867"/>
    <w:rsid w:val="004539C9"/>
    <w:rsid w:val="004552DE"/>
    <w:rsid w:val="004560F8"/>
    <w:rsid w:val="004603D8"/>
    <w:rsid w:val="004620CD"/>
    <w:rsid w:val="00462541"/>
    <w:rsid w:val="00462921"/>
    <w:rsid w:val="00462924"/>
    <w:rsid w:val="004639C0"/>
    <w:rsid w:val="00467A1C"/>
    <w:rsid w:val="00467A5D"/>
    <w:rsid w:val="00474953"/>
    <w:rsid w:val="0048225C"/>
    <w:rsid w:val="00482D12"/>
    <w:rsid w:val="004839A3"/>
    <w:rsid w:val="00486753"/>
    <w:rsid w:val="004901C7"/>
    <w:rsid w:val="004912D6"/>
    <w:rsid w:val="00492027"/>
    <w:rsid w:val="00492EC2"/>
    <w:rsid w:val="00496353"/>
    <w:rsid w:val="004A0881"/>
    <w:rsid w:val="004A08BB"/>
    <w:rsid w:val="004A08D6"/>
    <w:rsid w:val="004A10E0"/>
    <w:rsid w:val="004A1685"/>
    <w:rsid w:val="004A652E"/>
    <w:rsid w:val="004A65D3"/>
    <w:rsid w:val="004B5230"/>
    <w:rsid w:val="004B7613"/>
    <w:rsid w:val="004C1508"/>
    <w:rsid w:val="004C2A9F"/>
    <w:rsid w:val="004C37B1"/>
    <w:rsid w:val="004C3D07"/>
    <w:rsid w:val="004C5BA4"/>
    <w:rsid w:val="004C71C9"/>
    <w:rsid w:val="004D06DF"/>
    <w:rsid w:val="004D0BA6"/>
    <w:rsid w:val="004D1C2D"/>
    <w:rsid w:val="004D27EB"/>
    <w:rsid w:val="004D351F"/>
    <w:rsid w:val="004D3ADB"/>
    <w:rsid w:val="004D3E49"/>
    <w:rsid w:val="004E295B"/>
    <w:rsid w:val="004E297B"/>
    <w:rsid w:val="004E4209"/>
    <w:rsid w:val="004E578B"/>
    <w:rsid w:val="004E5A2A"/>
    <w:rsid w:val="004E621C"/>
    <w:rsid w:val="004E74BD"/>
    <w:rsid w:val="004F0465"/>
    <w:rsid w:val="004F3B89"/>
    <w:rsid w:val="004F6B20"/>
    <w:rsid w:val="004F7786"/>
    <w:rsid w:val="0050171A"/>
    <w:rsid w:val="00501AC7"/>
    <w:rsid w:val="00502614"/>
    <w:rsid w:val="005042E6"/>
    <w:rsid w:val="0050671E"/>
    <w:rsid w:val="00507DA9"/>
    <w:rsid w:val="00507EC4"/>
    <w:rsid w:val="00513D8B"/>
    <w:rsid w:val="0051581C"/>
    <w:rsid w:val="00515CE2"/>
    <w:rsid w:val="00520FFA"/>
    <w:rsid w:val="00521AA9"/>
    <w:rsid w:val="00522B3C"/>
    <w:rsid w:val="00524B40"/>
    <w:rsid w:val="00527E91"/>
    <w:rsid w:val="00533494"/>
    <w:rsid w:val="005368A8"/>
    <w:rsid w:val="0054026A"/>
    <w:rsid w:val="005403F0"/>
    <w:rsid w:val="00541E50"/>
    <w:rsid w:val="00550E07"/>
    <w:rsid w:val="00551ED9"/>
    <w:rsid w:val="00552657"/>
    <w:rsid w:val="005542D4"/>
    <w:rsid w:val="00554C83"/>
    <w:rsid w:val="005557C3"/>
    <w:rsid w:val="00555CC4"/>
    <w:rsid w:val="00555D5D"/>
    <w:rsid w:val="0056464E"/>
    <w:rsid w:val="00564B57"/>
    <w:rsid w:val="00565B79"/>
    <w:rsid w:val="0057373B"/>
    <w:rsid w:val="00573EA5"/>
    <w:rsid w:val="005753C8"/>
    <w:rsid w:val="00576370"/>
    <w:rsid w:val="00576B20"/>
    <w:rsid w:val="005774A0"/>
    <w:rsid w:val="00577CF3"/>
    <w:rsid w:val="005809B3"/>
    <w:rsid w:val="00580AAF"/>
    <w:rsid w:val="00581567"/>
    <w:rsid w:val="00581D21"/>
    <w:rsid w:val="00581FB1"/>
    <w:rsid w:val="005826CC"/>
    <w:rsid w:val="0058417B"/>
    <w:rsid w:val="00584C17"/>
    <w:rsid w:val="00586F32"/>
    <w:rsid w:val="00590058"/>
    <w:rsid w:val="00590594"/>
    <w:rsid w:val="005907BB"/>
    <w:rsid w:val="00591172"/>
    <w:rsid w:val="00593B85"/>
    <w:rsid w:val="00596FAF"/>
    <w:rsid w:val="005A0D55"/>
    <w:rsid w:val="005A10B1"/>
    <w:rsid w:val="005A1651"/>
    <w:rsid w:val="005A2253"/>
    <w:rsid w:val="005A3A16"/>
    <w:rsid w:val="005A61B2"/>
    <w:rsid w:val="005B17E6"/>
    <w:rsid w:val="005B211D"/>
    <w:rsid w:val="005B292E"/>
    <w:rsid w:val="005B4D27"/>
    <w:rsid w:val="005C035B"/>
    <w:rsid w:val="005C3521"/>
    <w:rsid w:val="005C5396"/>
    <w:rsid w:val="005C6229"/>
    <w:rsid w:val="005D0699"/>
    <w:rsid w:val="005D0C95"/>
    <w:rsid w:val="005D10D4"/>
    <w:rsid w:val="005D230C"/>
    <w:rsid w:val="005D446B"/>
    <w:rsid w:val="005E09A1"/>
    <w:rsid w:val="005E26F5"/>
    <w:rsid w:val="005E3121"/>
    <w:rsid w:val="005E5910"/>
    <w:rsid w:val="005E7173"/>
    <w:rsid w:val="005F0B4C"/>
    <w:rsid w:val="005F1BE5"/>
    <w:rsid w:val="005F1F8B"/>
    <w:rsid w:val="005F20FC"/>
    <w:rsid w:val="005F2170"/>
    <w:rsid w:val="005F3D13"/>
    <w:rsid w:val="005F4EC5"/>
    <w:rsid w:val="005F5E2F"/>
    <w:rsid w:val="005F7104"/>
    <w:rsid w:val="005F7589"/>
    <w:rsid w:val="005F7FCF"/>
    <w:rsid w:val="006002B4"/>
    <w:rsid w:val="00600484"/>
    <w:rsid w:val="00601A6A"/>
    <w:rsid w:val="00611DF1"/>
    <w:rsid w:val="00611F09"/>
    <w:rsid w:val="00622480"/>
    <w:rsid w:val="006231D8"/>
    <w:rsid w:val="00624C4C"/>
    <w:rsid w:val="00625CE6"/>
    <w:rsid w:val="00626BA6"/>
    <w:rsid w:val="00627134"/>
    <w:rsid w:val="0063084F"/>
    <w:rsid w:val="006353C8"/>
    <w:rsid w:val="0063754E"/>
    <w:rsid w:val="00637AF0"/>
    <w:rsid w:val="006415F2"/>
    <w:rsid w:val="00644EE3"/>
    <w:rsid w:val="006466FB"/>
    <w:rsid w:val="00647986"/>
    <w:rsid w:val="00647D58"/>
    <w:rsid w:val="00650CE6"/>
    <w:rsid w:val="00651BED"/>
    <w:rsid w:val="006538D6"/>
    <w:rsid w:val="00654103"/>
    <w:rsid w:val="00655FBE"/>
    <w:rsid w:val="006565CC"/>
    <w:rsid w:val="00660105"/>
    <w:rsid w:val="006609BC"/>
    <w:rsid w:val="00667D00"/>
    <w:rsid w:val="006722A6"/>
    <w:rsid w:val="006742B1"/>
    <w:rsid w:val="0067679C"/>
    <w:rsid w:val="00676862"/>
    <w:rsid w:val="0067736B"/>
    <w:rsid w:val="006806F8"/>
    <w:rsid w:val="00684F73"/>
    <w:rsid w:val="00690DA1"/>
    <w:rsid w:val="00691151"/>
    <w:rsid w:val="00691792"/>
    <w:rsid w:val="00692AF9"/>
    <w:rsid w:val="006934E1"/>
    <w:rsid w:val="00695943"/>
    <w:rsid w:val="006961BF"/>
    <w:rsid w:val="006972C5"/>
    <w:rsid w:val="006A1DE3"/>
    <w:rsid w:val="006A395B"/>
    <w:rsid w:val="006A4DB1"/>
    <w:rsid w:val="006A5BCD"/>
    <w:rsid w:val="006B13E0"/>
    <w:rsid w:val="006B3E9E"/>
    <w:rsid w:val="006B77EC"/>
    <w:rsid w:val="006C30AF"/>
    <w:rsid w:val="006C5EDA"/>
    <w:rsid w:val="006D0B9E"/>
    <w:rsid w:val="006D0BC9"/>
    <w:rsid w:val="006D0D7B"/>
    <w:rsid w:val="006D1E74"/>
    <w:rsid w:val="006D2554"/>
    <w:rsid w:val="006D4F9A"/>
    <w:rsid w:val="006D56F7"/>
    <w:rsid w:val="006D6C21"/>
    <w:rsid w:val="006E2274"/>
    <w:rsid w:val="006E40A0"/>
    <w:rsid w:val="006E6DD9"/>
    <w:rsid w:val="006F07C2"/>
    <w:rsid w:val="006F12B8"/>
    <w:rsid w:val="006F5D15"/>
    <w:rsid w:val="006F63FE"/>
    <w:rsid w:val="00700BB5"/>
    <w:rsid w:val="007027AC"/>
    <w:rsid w:val="007031F4"/>
    <w:rsid w:val="00704CEF"/>
    <w:rsid w:val="007059DB"/>
    <w:rsid w:val="00710E1C"/>
    <w:rsid w:val="007114EA"/>
    <w:rsid w:val="00713B1B"/>
    <w:rsid w:val="00714707"/>
    <w:rsid w:val="00715C1F"/>
    <w:rsid w:val="00717132"/>
    <w:rsid w:val="00721C66"/>
    <w:rsid w:val="00722370"/>
    <w:rsid w:val="00723B77"/>
    <w:rsid w:val="00725561"/>
    <w:rsid w:val="00727543"/>
    <w:rsid w:val="00730521"/>
    <w:rsid w:val="00731CC3"/>
    <w:rsid w:val="00733292"/>
    <w:rsid w:val="00733E23"/>
    <w:rsid w:val="00735A08"/>
    <w:rsid w:val="007379AF"/>
    <w:rsid w:val="00737EF9"/>
    <w:rsid w:val="00742C1F"/>
    <w:rsid w:val="0074311C"/>
    <w:rsid w:val="00745A3C"/>
    <w:rsid w:val="00753276"/>
    <w:rsid w:val="007540B3"/>
    <w:rsid w:val="00754B45"/>
    <w:rsid w:val="00760155"/>
    <w:rsid w:val="00760B0E"/>
    <w:rsid w:val="007628EA"/>
    <w:rsid w:val="0076301A"/>
    <w:rsid w:val="00766866"/>
    <w:rsid w:val="007700AD"/>
    <w:rsid w:val="00773993"/>
    <w:rsid w:val="0077683C"/>
    <w:rsid w:val="00780779"/>
    <w:rsid w:val="00781021"/>
    <w:rsid w:val="0078122B"/>
    <w:rsid w:val="00781334"/>
    <w:rsid w:val="007818CB"/>
    <w:rsid w:val="007819A8"/>
    <w:rsid w:val="00782DCF"/>
    <w:rsid w:val="007831BF"/>
    <w:rsid w:val="00784E5F"/>
    <w:rsid w:val="007854F4"/>
    <w:rsid w:val="0078591D"/>
    <w:rsid w:val="00785963"/>
    <w:rsid w:val="007860FA"/>
    <w:rsid w:val="00787E53"/>
    <w:rsid w:val="00791C49"/>
    <w:rsid w:val="007925B7"/>
    <w:rsid w:val="00794124"/>
    <w:rsid w:val="007957E1"/>
    <w:rsid w:val="007A00AC"/>
    <w:rsid w:val="007A1512"/>
    <w:rsid w:val="007B0245"/>
    <w:rsid w:val="007B2B93"/>
    <w:rsid w:val="007B3AE3"/>
    <w:rsid w:val="007B4396"/>
    <w:rsid w:val="007B63C8"/>
    <w:rsid w:val="007C32FB"/>
    <w:rsid w:val="007C59A7"/>
    <w:rsid w:val="007D0119"/>
    <w:rsid w:val="007D3260"/>
    <w:rsid w:val="007D58E6"/>
    <w:rsid w:val="007D6DBD"/>
    <w:rsid w:val="007E0042"/>
    <w:rsid w:val="007E30AF"/>
    <w:rsid w:val="007E35C2"/>
    <w:rsid w:val="007E464D"/>
    <w:rsid w:val="007E56A5"/>
    <w:rsid w:val="007F37BC"/>
    <w:rsid w:val="007F4290"/>
    <w:rsid w:val="007F4E77"/>
    <w:rsid w:val="007F5DCA"/>
    <w:rsid w:val="007F67DC"/>
    <w:rsid w:val="007F7E50"/>
    <w:rsid w:val="00800E93"/>
    <w:rsid w:val="008024D9"/>
    <w:rsid w:val="008040B6"/>
    <w:rsid w:val="00804407"/>
    <w:rsid w:val="00804870"/>
    <w:rsid w:val="00804C6D"/>
    <w:rsid w:val="00805452"/>
    <w:rsid w:val="008056BD"/>
    <w:rsid w:val="008072AA"/>
    <w:rsid w:val="0081007C"/>
    <w:rsid w:val="00811815"/>
    <w:rsid w:val="008128CC"/>
    <w:rsid w:val="00820FB4"/>
    <w:rsid w:val="00824B7B"/>
    <w:rsid w:val="00825A1C"/>
    <w:rsid w:val="00827642"/>
    <w:rsid w:val="00827675"/>
    <w:rsid w:val="00830032"/>
    <w:rsid w:val="00830DA1"/>
    <w:rsid w:val="00831CF8"/>
    <w:rsid w:val="00840714"/>
    <w:rsid w:val="00843EB3"/>
    <w:rsid w:val="00844064"/>
    <w:rsid w:val="0084580E"/>
    <w:rsid w:val="008464BD"/>
    <w:rsid w:val="00856D61"/>
    <w:rsid w:val="008614DA"/>
    <w:rsid w:val="008626A1"/>
    <w:rsid w:val="00863D16"/>
    <w:rsid w:val="0086460D"/>
    <w:rsid w:val="00864F50"/>
    <w:rsid w:val="00870CF1"/>
    <w:rsid w:val="00870E76"/>
    <w:rsid w:val="008718AB"/>
    <w:rsid w:val="008727C1"/>
    <w:rsid w:val="00874C80"/>
    <w:rsid w:val="00874FE5"/>
    <w:rsid w:val="0087560B"/>
    <w:rsid w:val="00875ECD"/>
    <w:rsid w:val="00877F4A"/>
    <w:rsid w:val="0088018D"/>
    <w:rsid w:val="008820C9"/>
    <w:rsid w:val="008825E4"/>
    <w:rsid w:val="00882B31"/>
    <w:rsid w:val="00883315"/>
    <w:rsid w:val="008834BF"/>
    <w:rsid w:val="008849E2"/>
    <w:rsid w:val="00886198"/>
    <w:rsid w:val="00890C0E"/>
    <w:rsid w:val="008A1026"/>
    <w:rsid w:val="008A3287"/>
    <w:rsid w:val="008A362A"/>
    <w:rsid w:val="008A5793"/>
    <w:rsid w:val="008A7368"/>
    <w:rsid w:val="008A7BAE"/>
    <w:rsid w:val="008A7DF3"/>
    <w:rsid w:val="008B03CB"/>
    <w:rsid w:val="008B1322"/>
    <w:rsid w:val="008B1B63"/>
    <w:rsid w:val="008B2D0C"/>
    <w:rsid w:val="008B4076"/>
    <w:rsid w:val="008B739A"/>
    <w:rsid w:val="008C462B"/>
    <w:rsid w:val="008C686B"/>
    <w:rsid w:val="008C75C4"/>
    <w:rsid w:val="008D04FE"/>
    <w:rsid w:val="008D283D"/>
    <w:rsid w:val="008D4A02"/>
    <w:rsid w:val="008D4F3C"/>
    <w:rsid w:val="008E323E"/>
    <w:rsid w:val="008E3BB2"/>
    <w:rsid w:val="008E5AA7"/>
    <w:rsid w:val="008F6470"/>
    <w:rsid w:val="008F65A1"/>
    <w:rsid w:val="008F65CA"/>
    <w:rsid w:val="008F792C"/>
    <w:rsid w:val="009002CA"/>
    <w:rsid w:val="009017D8"/>
    <w:rsid w:val="00906A2E"/>
    <w:rsid w:val="00906B29"/>
    <w:rsid w:val="00907A08"/>
    <w:rsid w:val="00911E59"/>
    <w:rsid w:val="009121CC"/>
    <w:rsid w:val="009155E6"/>
    <w:rsid w:val="009178AA"/>
    <w:rsid w:val="009179A3"/>
    <w:rsid w:val="00923C2A"/>
    <w:rsid w:val="00924E81"/>
    <w:rsid w:val="00927DDD"/>
    <w:rsid w:val="00930B77"/>
    <w:rsid w:val="0093573E"/>
    <w:rsid w:val="009406AC"/>
    <w:rsid w:val="009415FA"/>
    <w:rsid w:val="00942C25"/>
    <w:rsid w:val="00943226"/>
    <w:rsid w:val="00946FA8"/>
    <w:rsid w:val="009501E3"/>
    <w:rsid w:val="00951131"/>
    <w:rsid w:val="0096108E"/>
    <w:rsid w:val="00961DDB"/>
    <w:rsid w:val="009640A0"/>
    <w:rsid w:val="009660D9"/>
    <w:rsid w:val="00966ED3"/>
    <w:rsid w:val="009673CD"/>
    <w:rsid w:val="00972F24"/>
    <w:rsid w:val="00973E55"/>
    <w:rsid w:val="00973E85"/>
    <w:rsid w:val="0097628A"/>
    <w:rsid w:val="0097635C"/>
    <w:rsid w:val="00977269"/>
    <w:rsid w:val="00980856"/>
    <w:rsid w:val="00980883"/>
    <w:rsid w:val="0098194D"/>
    <w:rsid w:val="00985526"/>
    <w:rsid w:val="00994ABA"/>
    <w:rsid w:val="00994CF0"/>
    <w:rsid w:val="00997A4F"/>
    <w:rsid w:val="009A01E3"/>
    <w:rsid w:val="009A3892"/>
    <w:rsid w:val="009A3C68"/>
    <w:rsid w:val="009A6E27"/>
    <w:rsid w:val="009A7B3A"/>
    <w:rsid w:val="009B07EF"/>
    <w:rsid w:val="009B1E67"/>
    <w:rsid w:val="009B48E9"/>
    <w:rsid w:val="009B7296"/>
    <w:rsid w:val="009C118D"/>
    <w:rsid w:val="009C15F6"/>
    <w:rsid w:val="009C2ADA"/>
    <w:rsid w:val="009C4DFA"/>
    <w:rsid w:val="009C5368"/>
    <w:rsid w:val="009C5D31"/>
    <w:rsid w:val="009C6488"/>
    <w:rsid w:val="009D151E"/>
    <w:rsid w:val="009D3200"/>
    <w:rsid w:val="009D47C6"/>
    <w:rsid w:val="009D5ED0"/>
    <w:rsid w:val="009E172F"/>
    <w:rsid w:val="009E1A76"/>
    <w:rsid w:val="009E2B98"/>
    <w:rsid w:val="009E3412"/>
    <w:rsid w:val="009E470A"/>
    <w:rsid w:val="009E4824"/>
    <w:rsid w:val="009E4BEE"/>
    <w:rsid w:val="009E5754"/>
    <w:rsid w:val="009E5844"/>
    <w:rsid w:val="009E7BE5"/>
    <w:rsid w:val="009E7FD1"/>
    <w:rsid w:val="009F273A"/>
    <w:rsid w:val="009F40DA"/>
    <w:rsid w:val="009F6AA6"/>
    <w:rsid w:val="009F7A7A"/>
    <w:rsid w:val="00A00631"/>
    <w:rsid w:val="00A01C69"/>
    <w:rsid w:val="00A0205F"/>
    <w:rsid w:val="00A035A7"/>
    <w:rsid w:val="00A06640"/>
    <w:rsid w:val="00A07BB0"/>
    <w:rsid w:val="00A103CE"/>
    <w:rsid w:val="00A10F97"/>
    <w:rsid w:val="00A139D6"/>
    <w:rsid w:val="00A14808"/>
    <w:rsid w:val="00A14A0C"/>
    <w:rsid w:val="00A22A69"/>
    <w:rsid w:val="00A23E31"/>
    <w:rsid w:val="00A323F8"/>
    <w:rsid w:val="00A33716"/>
    <w:rsid w:val="00A3378E"/>
    <w:rsid w:val="00A343B3"/>
    <w:rsid w:val="00A36FA5"/>
    <w:rsid w:val="00A43165"/>
    <w:rsid w:val="00A447F4"/>
    <w:rsid w:val="00A51F6A"/>
    <w:rsid w:val="00A6186C"/>
    <w:rsid w:val="00A62EFD"/>
    <w:rsid w:val="00A635D6"/>
    <w:rsid w:val="00A63A2B"/>
    <w:rsid w:val="00A67C02"/>
    <w:rsid w:val="00A7222A"/>
    <w:rsid w:val="00A75281"/>
    <w:rsid w:val="00A7652C"/>
    <w:rsid w:val="00A76DEE"/>
    <w:rsid w:val="00A846A6"/>
    <w:rsid w:val="00A86D3C"/>
    <w:rsid w:val="00A86D91"/>
    <w:rsid w:val="00A87D37"/>
    <w:rsid w:val="00A9182A"/>
    <w:rsid w:val="00A95C30"/>
    <w:rsid w:val="00A96C1C"/>
    <w:rsid w:val="00A97577"/>
    <w:rsid w:val="00A97E8A"/>
    <w:rsid w:val="00AA01C8"/>
    <w:rsid w:val="00AA0375"/>
    <w:rsid w:val="00AA06DB"/>
    <w:rsid w:val="00AA0D30"/>
    <w:rsid w:val="00AA2067"/>
    <w:rsid w:val="00AA2489"/>
    <w:rsid w:val="00AA391A"/>
    <w:rsid w:val="00AA44AD"/>
    <w:rsid w:val="00AA59F9"/>
    <w:rsid w:val="00AA65BA"/>
    <w:rsid w:val="00AA67CF"/>
    <w:rsid w:val="00AA6966"/>
    <w:rsid w:val="00AA75D8"/>
    <w:rsid w:val="00AB0240"/>
    <w:rsid w:val="00AB27F0"/>
    <w:rsid w:val="00AB38BE"/>
    <w:rsid w:val="00AB4984"/>
    <w:rsid w:val="00AB4A50"/>
    <w:rsid w:val="00AC0C84"/>
    <w:rsid w:val="00AC1317"/>
    <w:rsid w:val="00AC220D"/>
    <w:rsid w:val="00AC2517"/>
    <w:rsid w:val="00AC329F"/>
    <w:rsid w:val="00AC6DA4"/>
    <w:rsid w:val="00AC70B4"/>
    <w:rsid w:val="00AC7802"/>
    <w:rsid w:val="00AD6A35"/>
    <w:rsid w:val="00AD7F1A"/>
    <w:rsid w:val="00AE02D7"/>
    <w:rsid w:val="00AE08F6"/>
    <w:rsid w:val="00AE3602"/>
    <w:rsid w:val="00AE6424"/>
    <w:rsid w:val="00AE75DF"/>
    <w:rsid w:val="00AF0612"/>
    <w:rsid w:val="00AF103C"/>
    <w:rsid w:val="00AF3445"/>
    <w:rsid w:val="00AF3621"/>
    <w:rsid w:val="00B01725"/>
    <w:rsid w:val="00B023CA"/>
    <w:rsid w:val="00B038B3"/>
    <w:rsid w:val="00B04B20"/>
    <w:rsid w:val="00B05762"/>
    <w:rsid w:val="00B10C20"/>
    <w:rsid w:val="00B1159A"/>
    <w:rsid w:val="00B11D38"/>
    <w:rsid w:val="00B146E3"/>
    <w:rsid w:val="00B2040D"/>
    <w:rsid w:val="00B22449"/>
    <w:rsid w:val="00B22D7A"/>
    <w:rsid w:val="00B255A8"/>
    <w:rsid w:val="00B265B6"/>
    <w:rsid w:val="00B26900"/>
    <w:rsid w:val="00B315E6"/>
    <w:rsid w:val="00B32AD1"/>
    <w:rsid w:val="00B350BE"/>
    <w:rsid w:val="00B35E07"/>
    <w:rsid w:val="00B42206"/>
    <w:rsid w:val="00B45644"/>
    <w:rsid w:val="00B46752"/>
    <w:rsid w:val="00B47484"/>
    <w:rsid w:val="00B50FD1"/>
    <w:rsid w:val="00B56CFC"/>
    <w:rsid w:val="00B628CF"/>
    <w:rsid w:val="00B643EB"/>
    <w:rsid w:val="00B64409"/>
    <w:rsid w:val="00B64DE1"/>
    <w:rsid w:val="00B65889"/>
    <w:rsid w:val="00B67369"/>
    <w:rsid w:val="00B677BA"/>
    <w:rsid w:val="00B71FA3"/>
    <w:rsid w:val="00B7296C"/>
    <w:rsid w:val="00B73680"/>
    <w:rsid w:val="00B8000C"/>
    <w:rsid w:val="00B8228B"/>
    <w:rsid w:val="00B8284F"/>
    <w:rsid w:val="00B8346A"/>
    <w:rsid w:val="00B84DAA"/>
    <w:rsid w:val="00B85BE3"/>
    <w:rsid w:val="00B90C07"/>
    <w:rsid w:val="00B9123E"/>
    <w:rsid w:val="00B9260E"/>
    <w:rsid w:val="00B9343B"/>
    <w:rsid w:val="00B93793"/>
    <w:rsid w:val="00B95FF0"/>
    <w:rsid w:val="00B960F7"/>
    <w:rsid w:val="00B97CFA"/>
    <w:rsid w:val="00BA1DD1"/>
    <w:rsid w:val="00BA4680"/>
    <w:rsid w:val="00BA51A4"/>
    <w:rsid w:val="00BA5D64"/>
    <w:rsid w:val="00BA6BE4"/>
    <w:rsid w:val="00BB17AE"/>
    <w:rsid w:val="00BB2E02"/>
    <w:rsid w:val="00BB41E9"/>
    <w:rsid w:val="00BB7C9A"/>
    <w:rsid w:val="00BC2080"/>
    <w:rsid w:val="00BC2302"/>
    <w:rsid w:val="00BC266D"/>
    <w:rsid w:val="00BC2B80"/>
    <w:rsid w:val="00BC3E0A"/>
    <w:rsid w:val="00BC3FF6"/>
    <w:rsid w:val="00BC73FC"/>
    <w:rsid w:val="00BC77AF"/>
    <w:rsid w:val="00BD05A5"/>
    <w:rsid w:val="00BD0E93"/>
    <w:rsid w:val="00BD4357"/>
    <w:rsid w:val="00BD4BA8"/>
    <w:rsid w:val="00BD4CA4"/>
    <w:rsid w:val="00BE14E8"/>
    <w:rsid w:val="00BE68CB"/>
    <w:rsid w:val="00BE6C22"/>
    <w:rsid w:val="00BF20A0"/>
    <w:rsid w:val="00BF2D6F"/>
    <w:rsid w:val="00BF2DD3"/>
    <w:rsid w:val="00BF35DF"/>
    <w:rsid w:val="00BF377C"/>
    <w:rsid w:val="00BF37AB"/>
    <w:rsid w:val="00BF3DF7"/>
    <w:rsid w:val="00BF4DD6"/>
    <w:rsid w:val="00BF68ED"/>
    <w:rsid w:val="00BF7B40"/>
    <w:rsid w:val="00C06421"/>
    <w:rsid w:val="00C06AF4"/>
    <w:rsid w:val="00C06F4F"/>
    <w:rsid w:val="00C07EAA"/>
    <w:rsid w:val="00C1005B"/>
    <w:rsid w:val="00C15774"/>
    <w:rsid w:val="00C20C9D"/>
    <w:rsid w:val="00C26219"/>
    <w:rsid w:val="00C27F85"/>
    <w:rsid w:val="00C302FA"/>
    <w:rsid w:val="00C319E9"/>
    <w:rsid w:val="00C31BDD"/>
    <w:rsid w:val="00C329AD"/>
    <w:rsid w:val="00C34BF3"/>
    <w:rsid w:val="00C36440"/>
    <w:rsid w:val="00C43C1D"/>
    <w:rsid w:val="00C44ED9"/>
    <w:rsid w:val="00C4547D"/>
    <w:rsid w:val="00C47549"/>
    <w:rsid w:val="00C50988"/>
    <w:rsid w:val="00C53458"/>
    <w:rsid w:val="00C54801"/>
    <w:rsid w:val="00C549D2"/>
    <w:rsid w:val="00C5598D"/>
    <w:rsid w:val="00C56C3E"/>
    <w:rsid w:val="00C6183E"/>
    <w:rsid w:val="00C655E5"/>
    <w:rsid w:val="00C664F4"/>
    <w:rsid w:val="00C71F51"/>
    <w:rsid w:val="00C72548"/>
    <w:rsid w:val="00C75064"/>
    <w:rsid w:val="00C7633F"/>
    <w:rsid w:val="00C770B3"/>
    <w:rsid w:val="00C77337"/>
    <w:rsid w:val="00C77338"/>
    <w:rsid w:val="00C8047C"/>
    <w:rsid w:val="00C81C8D"/>
    <w:rsid w:val="00C84CEE"/>
    <w:rsid w:val="00C91583"/>
    <w:rsid w:val="00C92AAA"/>
    <w:rsid w:val="00C93F6A"/>
    <w:rsid w:val="00C960DE"/>
    <w:rsid w:val="00C96151"/>
    <w:rsid w:val="00C96631"/>
    <w:rsid w:val="00C97803"/>
    <w:rsid w:val="00C97A0B"/>
    <w:rsid w:val="00CA0B42"/>
    <w:rsid w:val="00CA18B3"/>
    <w:rsid w:val="00CA2A73"/>
    <w:rsid w:val="00CA44F4"/>
    <w:rsid w:val="00CA64C1"/>
    <w:rsid w:val="00CA6CB3"/>
    <w:rsid w:val="00CB3817"/>
    <w:rsid w:val="00CB6C83"/>
    <w:rsid w:val="00CB6F2F"/>
    <w:rsid w:val="00CC175E"/>
    <w:rsid w:val="00CC187A"/>
    <w:rsid w:val="00CC21A8"/>
    <w:rsid w:val="00CC336A"/>
    <w:rsid w:val="00CC347D"/>
    <w:rsid w:val="00CD251E"/>
    <w:rsid w:val="00CD3512"/>
    <w:rsid w:val="00CD4ADD"/>
    <w:rsid w:val="00CD5C6F"/>
    <w:rsid w:val="00CD6DE8"/>
    <w:rsid w:val="00CE05B0"/>
    <w:rsid w:val="00CE0F3B"/>
    <w:rsid w:val="00CE1826"/>
    <w:rsid w:val="00CE30E7"/>
    <w:rsid w:val="00CE70E0"/>
    <w:rsid w:val="00CE7AEE"/>
    <w:rsid w:val="00CF04C3"/>
    <w:rsid w:val="00CF14F9"/>
    <w:rsid w:val="00CF4BD9"/>
    <w:rsid w:val="00CF5040"/>
    <w:rsid w:val="00CF525D"/>
    <w:rsid w:val="00CF52A0"/>
    <w:rsid w:val="00D00732"/>
    <w:rsid w:val="00D02666"/>
    <w:rsid w:val="00D03BBA"/>
    <w:rsid w:val="00D040B1"/>
    <w:rsid w:val="00D043FA"/>
    <w:rsid w:val="00D05BFD"/>
    <w:rsid w:val="00D110BB"/>
    <w:rsid w:val="00D148D0"/>
    <w:rsid w:val="00D14BB0"/>
    <w:rsid w:val="00D1658E"/>
    <w:rsid w:val="00D17A7E"/>
    <w:rsid w:val="00D17C99"/>
    <w:rsid w:val="00D206B8"/>
    <w:rsid w:val="00D206CC"/>
    <w:rsid w:val="00D20DC6"/>
    <w:rsid w:val="00D20EE4"/>
    <w:rsid w:val="00D22AB8"/>
    <w:rsid w:val="00D23AF9"/>
    <w:rsid w:val="00D23B18"/>
    <w:rsid w:val="00D24659"/>
    <w:rsid w:val="00D2556C"/>
    <w:rsid w:val="00D26A32"/>
    <w:rsid w:val="00D272FC"/>
    <w:rsid w:val="00D32EE6"/>
    <w:rsid w:val="00D34354"/>
    <w:rsid w:val="00D3436A"/>
    <w:rsid w:val="00D40D25"/>
    <w:rsid w:val="00D417D7"/>
    <w:rsid w:val="00D4265C"/>
    <w:rsid w:val="00D42A0E"/>
    <w:rsid w:val="00D477FC"/>
    <w:rsid w:val="00D5034D"/>
    <w:rsid w:val="00D50648"/>
    <w:rsid w:val="00D5160B"/>
    <w:rsid w:val="00D53E3E"/>
    <w:rsid w:val="00D55176"/>
    <w:rsid w:val="00D553BE"/>
    <w:rsid w:val="00D56E67"/>
    <w:rsid w:val="00D56FCB"/>
    <w:rsid w:val="00D62E3C"/>
    <w:rsid w:val="00D64906"/>
    <w:rsid w:val="00D64983"/>
    <w:rsid w:val="00D700F5"/>
    <w:rsid w:val="00D723B7"/>
    <w:rsid w:val="00D73279"/>
    <w:rsid w:val="00D767D2"/>
    <w:rsid w:val="00D82A03"/>
    <w:rsid w:val="00D834BD"/>
    <w:rsid w:val="00D836BD"/>
    <w:rsid w:val="00D844C4"/>
    <w:rsid w:val="00D84C72"/>
    <w:rsid w:val="00D90977"/>
    <w:rsid w:val="00D90F89"/>
    <w:rsid w:val="00D91DC3"/>
    <w:rsid w:val="00D940E5"/>
    <w:rsid w:val="00DA24A2"/>
    <w:rsid w:val="00DA634C"/>
    <w:rsid w:val="00DA79A7"/>
    <w:rsid w:val="00DB0552"/>
    <w:rsid w:val="00DB0C1B"/>
    <w:rsid w:val="00DB4869"/>
    <w:rsid w:val="00DB6062"/>
    <w:rsid w:val="00DC050F"/>
    <w:rsid w:val="00DC061C"/>
    <w:rsid w:val="00DC0C3A"/>
    <w:rsid w:val="00DC1E32"/>
    <w:rsid w:val="00DC2B6C"/>
    <w:rsid w:val="00DD41B9"/>
    <w:rsid w:val="00DE184C"/>
    <w:rsid w:val="00DE1E29"/>
    <w:rsid w:val="00DE1E4E"/>
    <w:rsid w:val="00DE29EF"/>
    <w:rsid w:val="00DE300D"/>
    <w:rsid w:val="00DE50A2"/>
    <w:rsid w:val="00DE7AA3"/>
    <w:rsid w:val="00DF579E"/>
    <w:rsid w:val="00DF5A1F"/>
    <w:rsid w:val="00DF6093"/>
    <w:rsid w:val="00E00AF7"/>
    <w:rsid w:val="00E019FB"/>
    <w:rsid w:val="00E0443E"/>
    <w:rsid w:val="00E05C2D"/>
    <w:rsid w:val="00E12B72"/>
    <w:rsid w:val="00E13337"/>
    <w:rsid w:val="00E13E92"/>
    <w:rsid w:val="00E15497"/>
    <w:rsid w:val="00E1756A"/>
    <w:rsid w:val="00E201A8"/>
    <w:rsid w:val="00E2314C"/>
    <w:rsid w:val="00E23F91"/>
    <w:rsid w:val="00E26B16"/>
    <w:rsid w:val="00E36F31"/>
    <w:rsid w:val="00E3767D"/>
    <w:rsid w:val="00E40154"/>
    <w:rsid w:val="00E4171E"/>
    <w:rsid w:val="00E463A3"/>
    <w:rsid w:val="00E47566"/>
    <w:rsid w:val="00E52250"/>
    <w:rsid w:val="00E524CE"/>
    <w:rsid w:val="00E547EA"/>
    <w:rsid w:val="00E603BA"/>
    <w:rsid w:val="00E6113E"/>
    <w:rsid w:val="00E6703A"/>
    <w:rsid w:val="00E71222"/>
    <w:rsid w:val="00E720E0"/>
    <w:rsid w:val="00E7333D"/>
    <w:rsid w:val="00E73CF6"/>
    <w:rsid w:val="00E75097"/>
    <w:rsid w:val="00E75D04"/>
    <w:rsid w:val="00E76432"/>
    <w:rsid w:val="00E77EDA"/>
    <w:rsid w:val="00E802D6"/>
    <w:rsid w:val="00E8278C"/>
    <w:rsid w:val="00E85535"/>
    <w:rsid w:val="00E90C89"/>
    <w:rsid w:val="00E90D25"/>
    <w:rsid w:val="00E919D9"/>
    <w:rsid w:val="00E93160"/>
    <w:rsid w:val="00E9342E"/>
    <w:rsid w:val="00E94DC5"/>
    <w:rsid w:val="00E97309"/>
    <w:rsid w:val="00EA05FC"/>
    <w:rsid w:val="00EA3E3A"/>
    <w:rsid w:val="00EB28BE"/>
    <w:rsid w:val="00EB2B2F"/>
    <w:rsid w:val="00EB53E2"/>
    <w:rsid w:val="00EC106F"/>
    <w:rsid w:val="00EC187F"/>
    <w:rsid w:val="00EC46FD"/>
    <w:rsid w:val="00EC5653"/>
    <w:rsid w:val="00EC65B6"/>
    <w:rsid w:val="00ED20FF"/>
    <w:rsid w:val="00ED6500"/>
    <w:rsid w:val="00ED7A30"/>
    <w:rsid w:val="00EE2182"/>
    <w:rsid w:val="00EE767B"/>
    <w:rsid w:val="00EF240C"/>
    <w:rsid w:val="00EF394E"/>
    <w:rsid w:val="00EF6CF1"/>
    <w:rsid w:val="00F009FA"/>
    <w:rsid w:val="00F012AA"/>
    <w:rsid w:val="00F01371"/>
    <w:rsid w:val="00F017AC"/>
    <w:rsid w:val="00F03793"/>
    <w:rsid w:val="00F079BD"/>
    <w:rsid w:val="00F11A4C"/>
    <w:rsid w:val="00F140A7"/>
    <w:rsid w:val="00F14B1B"/>
    <w:rsid w:val="00F1535F"/>
    <w:rsid w:val="00F224BF"/>
    <w:rsid w:val="00F22B0F"/>
    <w:rsid w:val="00F30630"/>
    <w:rsid w:val="00F3081F"/>
    <w:rsid w:val="00F31ECC"/>
    <w:rsid w:val="00F32A31"/>
    <w:rsid w:val="00F36C10"/>
    <w:rsid w:val="00F37C74"/>
    <w:rsid w:val="00F37F78"/>
    <w:rsid w:val="00F400D4"/>
    <w:rsid w:val="00F40F0D"/>
    <w:rsid w:val="00F42C0F"/>
    <w:rsid w:val="00F42E60"/>
    <w:rsid w:val="00F4359B"/>
    <w:rsid w:val="00F446B0"/>
    <w:rsid w:val="00F44D29"/>
    <w:rsid w:val="00F44E5E"/>
    <w:rsid w:val="00F4681F"/>
    <w:rsid w:val="00F47480"/>
    <w:rsid w:val="00F474B2"/>
    <w:rsid w:val="00F51EB2"/>
    <w:rsid w:val="00F5257B"/>
    <w:rsid w:val="00F530C6"/>
    <w:rsid w:val="00F53267"/>
    <w:rsid w:val="00F545B0"/>
    <w:rsid w:val="00F551D9"/>
    <w:rsid w:val="00F6148A"/>
    <w:rsid w:val="00F617D4"/>
    <w:rsid w:val="00F61DD4"/>
    <w:rsid w:val="00F6285A"/>
    <w:rsid w:val="00F65D80"/>
    <w:rsid w:val="00F65EAC"/>
    <w:rsid w:val="00F70C6E"/>
    <w:rsid w:val="00F70FC4"/>
    <w:rsid w:val="00F72B95"/>
    <w:rsid w:val="00F73B2A"/>
    <w:rsid w:val="00F74A43"/>
    <w:rsid w:val="00F74FEC"/>
    <w:rsid w:val="00F750FC"/>
    <w:rsid w:val="00F7706D"/>
    <w:rsid w:val="00F7790A"/>
    <w:rsid w:val="00F80380"/>
    <w:rsid w:val="00F81487"/>
    <w:rsid w:val="00F821BD"/>
    <w:rsid w:val="00F83382"/>
    <w:rsid w:val="00F83859"/>
    <w:rsid w:val="00F852A5"/>
    <w:rsid w:val="00F85402"/>
    <w:rsid w:val="00F86BBC"/>
    <w:rsid w:val="00F91156"/>
    <w:rsid w:val="00F95A92"/>
    <w:rsid w:val="00FA0337"/>
    <w:rsid w:val="00FA2AA7"/>
    <w:rsid w:val="00FA5345"/>
    <w:rsid w:val="00FA6A01"/>
    <w:rsid w:val="00FA6B1D"/>
    <w:rsid w:val="00FB427B"/>
    <w:rsid w:val="00FB5CB1"/>
    <w:rsid w:val="00FB6B1C"/>
    <w:rsid w:val="00FC3D8C"/>
    <w:rsid w:val="00FD160F"/>
    <w:rsid w:val="00FD1A9A"/>
    <w:rsid w:val="00FD1E41"/>
    <w:rsid w:val="00FD1EEC"/>
    <w:rsid w:val="00FD554D"/>
    <w:rsid w:val="00FD5691"/>
    <w:rsid w:val="00FE03F3"/>
    <w:rsid w:val="00FE0825"/>
    <w:rsid w:val="00FE28D5"/>
    <w:rsid w:val="00FE4B40"/>
    <w:rsid w:val="00FF128D"/>
    <w:rsid w:val="00FF14CC"/>
    <w:rsid w:val="00FF3235"/>
    <w:rsid w:val="00FF3930"/>
    <w:rsid w:val="00FF3D18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4690F64"/>
  <w15:chartTrackingRefBased/>
  <w15:docId w15:val="{9AC8CB50-F55C-496A-A9A3-816A406D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F4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  <w:sz w:val="20"/>
      <w:szCs w:val="20"/>
      <w:lang w:val="x-none" w:eastAsia="x-none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  <w:szCs w:val="20"/>
      <w:lang w:val="x-none" w:eastAsia="x-none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  <w:szCs w:val="20"/>
      <w:lang w:val="x-none" w:eastAsia="x-none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4C93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4C93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054C93"/>
    <w:pPr>
      <w:ind w:left="720"/>
    </w:pPr>
  </w:style>
  <w:style w:type="character" w:styleId="CommentReference">
    <w:name w:val="annotation reference"/>
    <w:uiPriority w:val="99"/>
    <w:semiHidden/>
    <w:unhideWhenUsed/>
    <w:rsid w:val="0005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C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C9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C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C93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15FA"/>
    <w:rPr>
      <w:rFonts w:ascii="Trebuchet MS" w:hAnsi="Trebuchet MS"/>
      <w:sz w:val="22"/>
      <w:szCs w:val="22"/>
      <w:lang w:eastAsia="en-US"/>
    </w:rPr>
  </w:style>
  <w:style w:type="numbering" w:customStyle="1" w:styleId="D2Aformnumbering">
    <w:name w:val="D2A form numbering"/>
    <w:uiPriority w:val="99"/>
    <w:rsid w:val="00F750FC"/>
    <w:pPr>
      <w:numPr>
        <w:numId w:val="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52DD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0952DD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nhideWhenUsed/>
    <w:rsid w:val="00AF103C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AF103C"/>
    <w:rPr>
      <w:rFonts w:ascii="Trebuchet MS" w:hAnsi="Trebuchet MS"/>
      <w:lang w:eastAsia="en-US"/>
    </w:rPr>
  </w:style>
  <w:style w:type="character" w:styleId="FootnoteReference">
    <w:name w:val="footnote reference"/>
    <w:unhideWhenUsed/>
    <w:rsid w:val="00AF103C"/>
    <w:rPr>
      <w:vertAlign w:val="superscript"/>
    </w:rPr>
  </w:style>
  <w:style w:type="paragraph" w:customStyle="1" w:styleId="IntroTo">
    <w:name w:val="IntroTo:"/>
    <w:basedOn w:val="Normal"/>
    <w:rsid w:val="007B2B93"/>
    <w:pPr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D2Aform">
    <w:name w:val="D2A form"/>
    <w:link w:val="D2AformChar"/>
    <w:qFormat/>
    <w:rsid w:val="006806F8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6806F8"/>
    <w:rPr>
      <w:rFonts w:ascii="Arial" w:eastAsia="Times New Roman" w:hAnsi="Arial" w:cs="Arial"/>
      <w:sz w:val="22"/>
      <w:szCs w:val="22"/>
    </w:rPr>
  </w:style>
  <w:style w:type="character" w:customStyle="1" w:styleId="apra-rtestyle-header11">
    <w:name w:val="apra-rtestyle-header11"/>
    <w:rsid w:val="00ED7A30"/>
    <w:rPr>
      <w:rFonts w:ascii="Verdana" w:hAnsi="Verdana" w:hint="default"/>
      <w:b/>
      <w:bCs/>
      <w:color w:val="336699"/>
      <w:sz w:val="24"/>
      <w:szCs w:val="24"/>
    </w:rPr>
  </w:style>
  <w:style w:type="character" w:styleId="Emphasis">
    <w:name w:val="Emphasis"/>
    <w:uiPriority w:val="20"/>
    <w:qFormat/>
    <w:rsid w:val="00ED7A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30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semiHidden/>
    <w:unhideWhenUsed/>
    <w:rsid w:val="00985526"/>
    <w:rPr>
      <w:color w:val="0000FF"/>
      <w:u w:val="single"/>
    </w:rPr>
  </w:style>
  <w:style w:type="paragraph" w:customStyle="1" w:styleId="Default">
    <w:name w:val="Default"/>
    <w:rsid w:val="00CD3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ullet">
    <w:name w:val="Bullet"/>
    <w:basedOn w:val="Normal"/>
    <w:rsid w:val="00047C2B"/>
    <w:pPr>
      <w:numPr>
        <w:numId w:val="5"/>
      </w:numPr>
      <w:spacing w:after="240"/>
    </w:pPr>
    <w:rPr>
      <w:rFonts w:ascii="Times New Roman" w:eastAsia="Times New Roman" w:hAnsi="Times New Roman"/>
      <w:sz w:val="24"/>
      <w:szCs w:val="20"/>
      <w:lang w:val="en-US" w:eastAsia="en-AU"/>
    </w:rPr>
  </w:style>
  <w:style w:type="paragraph" w:customStyle="1" w:styleId="Dash">
    <w:name w:val="Dash"/>
    <w:basedOn w:val="Normal"/>
    <w:rsid w:val="00047C2B"/>
    <w:pPr>
      <w:numPr>
        <w:ilvl w:val="1"/>
        <w:numId w:val="5"/>
      </w:numPr>
      <w:spacing w:after="240"/>
    </w:pPr>
    <w:rPr>
      <w:rFonts w:ascii="Times New Roman" w:eastAsia="Times New Roman" w:hAnsi="Times New Roman"/>
      <w:sz w:val="24"/>
      <w:szCs w:val="20"/>
      <w:lang w:val="en-US" w:eastAsia="en-AU"/>
    </w:rPr>
  </w:style>
  <w:style w:type="paragraph" w:customStyle="1" w:styleId="DoubleDot">
    <w:name w:val="Double Dot"/>
    <w:basedOn w:val="Normal"/>
    <w:rsid w:val="00047C2B"/>
    <w:pPr>
      <w:numPr>
        <w:ilvl w:val="2"/>
        <w:numId w:val="5"/>
      </w:numPr>
      <w:spacing w:after="240"/>
    </w:pPr>
    <w:rPr>
      <w:rFonts w:ascii="Times New Roman" w:eastAsia="Times New Roman" w:hAnsi="Times New Roman"/>
      <w:sz w:val="24"/>
      <w:szCs w:val="20"/>
      <w:lang w:val="en-US" w:eastAsia="en-AU"/>
    </w:rPr>
  </w:style>
  <w:style w:type="paragraph" w:styleId="ListBullet">
    <w:name w:val="List Bullet"/>
    <w:basedOn w:val="BodyText"/>
    <w:qFormat/>
    <w:rsid w:val="004639C0"/>
    <w:pPr>
      <w:numPr>
        <w:numId w:val="9"/>
      </w:numPr>
      <w:tabs>
        <w:tab w:val="num" w:pos="360"/>
      </w:tabs>
      <w:spacing w:line="276" w:lineRule="auto"/>
      <w:ind w:left="360" w:hanging="360"/>
      <w:jc w:val="both"/>
    </w:pPr>
    <w:rPr>
      <w:rFonts w:ascii="Calibri" w:eastAsia="Times New Roman" w:hAnsi="Calibri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4639C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639C0"/>
    <w:rPr>
      <w:rFonts w:ascii="Trebuchet MS" w:hAnsi="Trebuchet MS"/>
      <w:sz w:val="22"/>
      <w:szCs w:val="22"/>
      <w:lang w:eastAsia="en-US"/>
    </w:rPr>
  </w:style>
  <w:style w:type="numbering" w:customStyle="1" w:styleId="D2Aformnumbering1">
    <w:name w:val="D2A form numbering1"/>
    <w:uiPriority w:val="99"/>
    <w:rsid w:val="0038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349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footer" Target="footer4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>
  <LongProp xmlns="" name="TaxCatchAll"><![CDATA[48;#Development|7276960b-cd04-4fd9-bbf6-f5b03d867772;#47;#Data collection|9c208ec1-acb8-4005-ba1a-e7d4ed62ea16;#20;#2017|d3a4eca2-678d-4407-b6b0-19c597d571b1;#7;#ADI|906b8d6f-8851-e311-9e2e-005056b54f10;#38;#Registered Financial Corporations|c06b8d6f-8851-e311-9e2e-005056b54f10;#173;#Reporting standard|91896cd9-c8c4-4f0d-b59e-113a28881d1d;#1;#Draft|0e1556d2-3fe8-443a-ada7-3620563b46b3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49" ma:contentTypeDescription="Create a new document." ma:contentTypeScope="" ma:versionID="294f2abc41bb7dd035804e5b1d716973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</TermName>
          <TermId xmlns="http://schemas.microsoft.com/office/infopath/2007/PartnerControls">9c208ec1-acb8-4005-ba1a-e7d4ed62ea16</TermId>
        </TermInfo>
        <TermInfo xmlns="http://schemas.microsoft.com/office/infopath/2007/PartnerControls">
          <TermName xmlns="http://schemas.microsoft.com/office/infopath/2007/PartnerControls">Development</TermName>
          <TermId xmlns="http://schemas.microsoft.com/office/infopath/2007/PartnerControls">7276960b-cd04-4fd9-bbf6-f5b03d867772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TaxCatchAll xmlns="814d62cb-2db6-4c25-ab62-b9075facbc11">
      <Value>83</Value>
      <Value>134</Value>
      <Value>158</Value>
      <Value>93</Value>
      <Value>26</Value>
      <Value>297</Value>
      <Value>24</Value>
      <Value>176</Value>
      <Value>175</Value>
      <Value>4</Value>
      <Value>1</Value>
      <Value>228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EFS reporting standard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7f488d12-1aa7-4fe3-8821-bfe8262e80d0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5JENXJJSCC7A-445999044-10808</_dlc_DocId>
    <_dlc_DocIdUrl xmlns="814d62cb-2db6-4c25-ab62-b9075facbc11">
      <Url>https://im/teams/LEGAL/_layouts/15/DocIdRedir.aspx?ID=5JENXJJSCC7A-445999044-10808</Url>
      <Description>5JENXJJSCC7A-445999044-10808</Description>
    </_dlc_DocIdUrl>
  </documentManagement>
</p:properties>
</file>

<file path=customXml/item6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6C2E0-8E30-48B3-BE16-40BB6BAC4B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315ED8-9C1C-45C3-963F-BD97526A0F22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600DAF36-687C-4DFD-8306-9DF0825A05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BA6D8-835A-4FF9-89B4-82EB2D047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DFC08F-80FF-4835-B1B4-D6FE5982B0C2}">
  <ds:schemaRefs>
    <ds:schemaRef ds:uri="814d62cb-2db6-4c25-ab62-b9075facbc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0C4EBFC-5072-4E74-A23D-7B67FD6E397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B16A079-610C-4656-AD7B-5FF806F2742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1938619-CDF2-4EE9-9237-3A7DF869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6486</Words>
  <Characters>33635</Characters>
  <Application>Microsoft Office Word</Application>
  <DocSecurity>0</DocSecurity>
  <Lines>1219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 746.0 ABSRBA Personal Credit Stocks, Flows and Interest Rates</vt:lpstr>
    </vt:vector>
  </TitlesOfParts>
  <Company>APRA</Company>
  <LinksUpToDate>false</LinksUpToDate>
  <CharactersWithSpaces>39746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 746.0 ABSRBA Personal Credit Stocks, Flows and Interest Rates</dc:title>
  <dc:subject/>
  <dc:creator>David Shade</dc:creator>
  <cp:keywords> [SEC=UNCLASSIFIED]</cp:keywords>
  <dc:description/>
  <cp:lastModifiedBy>Li, Joanne</cp:lastModifiedBy>
  <cp:revision>3</cp:revision>
  <cp:lastPrinted>2019-06-04T05:32:00Z</cp:lastPrinted>
  <dcterms:created xsi:type="dcterms:W3CDTF">2019-06-06T07:18:00Z</dcterms:created>
  <dcterms:modified xsi:type="dcterms:W3CDTF">2019-06-06T08:27:00Z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557EF7C4607BAC242DFA4DE2434DC12D4E1CBD2C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0E78D9EA7557741E95A99F78521C44CC3941FB35</vt:lpwstr>
  </property>
  <property fmtid="{D5CDD505-2E9C-101B-9397-08002B2CF9AE}" pid="7" name="PM_InsertionValue">
    <vt:lpwstr>UNCLASSIFIED</vt:lpwstr>
  </property>
  <property fmtid="{D5CDD505-2E9C-101B-9397-08002B2CF9AE}" pid="8" name="PM_Hash_Salt">
    <vt:lpwstr>57A25AFE7757026A46DC150DF28F130A</vt:lpwstr>
  </property>
  <property fmtid="{D5CDD505-2E9C-101B-9397-08002B2CF9AE}" pid="9" name="PM_Hash_Version">
    <vt:lpwstr>2016.1</vt:lpwstr>
  </property>
  <property fmtid="{D5CDD505-2E9C-101B-9397-08002B2CF9AE}" pid="10" name="PM_Hash_Salt_Prev">
    <vt:lpwstr>B10A09CA35C229BB60BEADEF773FA099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  <property fmtid="{D5CDD505-2E9C-101B-9397-08002B2CF9AE}" pid="14" name="IsLocked">
    <vt:lpwstr>Yes</vt:lpwstr>
  </property>
  <property fmtid="{D5CDD505-2E9C-101B-9397-08002B2CF9AE}" pid="15" name="APRAPeriod">
    <vt:lpwstr/>
  </property>
  <property fmtid="{D5CDD505-2E9C-101B-9397-08002B2CF9AE}" pid="16" name="APRAPRSG">
    <vt:lpwstr/>
  </property>
  <property fmtid="{D5CDD505-2E9C-101B-9397-08002B2CF9AE}" pid="17" name="APRAActivity">
    <vt:lpwstr>175;#Data collection|9c208ec1-acb8-4005-ba1a-e7d4ed62ea16;#176;#Development|7276960b-cd04-4fd9-bbf6-f5b03d867772</vt:lpwstr>
  </property>
  <property fmtid="{D5CDD505-2E9C-101B-9397-08002B2CF9AE}" pid="18" name="RecordPoint_WorkflowType">
    <vt:lpwstr>ActiveSubmitStub</vt:lpwstr>
  </property>
  <property fmtid="{D5CDD505-2E9C-101B-9397-08002B2CF9AE}" pid="19" name="RecordPoint_ActiveItemUniqueId">
    <vt:lpwstr>{6aecdcd1-205a-4506-8343-572bc051407e}</vt:lpwstr>
  </property>
  <property fmtid="{D5CDD505-2E9C-101B-9397-08002B2CF9AE}" pid="20" name="RecordPoint_SubmissionCompleted">
    <vt:lpwstr/>
  </property>
  <property fmtid="{D5CDD505-2E9C-101B-9397-08002B2CF9AE}" pid="21" name="APRAYear">
    <vt:lpwstr>228;#2019|7f488d12-1aa7-4fe3-8821-bfe8262e80d0</vt:lpwstr>
  </property>
  <property fmtid="{D5CDD505-2E9C-101B-9397-08002B2CF9AE}" pid="22" name="APRAIndustry">
    <vt:lpwstr/>
  </property>
  <property fmtid="{D5CDD505-2E9C-101B-9397-08002B2CF9AE}" pid="23" name="_dlc_DocId">
    <vt:lpwstr>VQVUQ2WUPSKA-1683173573-40617</vt:lpwstr>
  </property>
  <property fmtid="{D5CDD505-2E9C-101B-9397-08002B2CF9AE}" pid="24" name="_dlc_DocIdItemGuid">
    <vt:lpwstr>6aecdcd1-205a-4506-8343-572bc051407e</vt:lpwstr>
  </property>
  <property fmtid="{D5CDD505-2E9C-101B-9397-08002B2CF9AE}" pid="25" name="_dlc_DocIdUrl">
    <vt:lpwstr>https://im/teams/DA/_layouts/15/DocIdRedir.aspx?ID=VQVUQ2WUPSKA-1683173573-40617, VQVUQ2WUPSKA-1683173573-40617</vt:lpwstr>
  </property>
  <property fmtid="{D5CDD505-2E9C-101B-9397-08002B2CF9AE}" pid="26" name="APRACostCentre">
    <vt:lpwstr>158;#PAD300|98bbdbe4-d019-48eb-87c4-aa31a7f2f98f;#24;#Legal - ADI|652d8d2a-ab45-47b4-ac6e-fe6ac9299b39;#26;#Legal - Insurance: General|8229dc1a-d7f2-47b2-844a-b026fed0c13d;#93;#Legal - Insurance: Health|21611e62-d688-4f0d-8807-02701cc43699;#83;#Legal - In</vt:lpwstr>
  </property>
  <property fmtid="{D5CDD505-2E9C-101B-9397-08002B2CF9AE}" pid="27" name="APRAEntityAdviceSupport">
    <vt:lpwstr/>
  </property>
  <property fmtid="{D5CDD505-2E9C-101B-9397-08002B2CF9AE}" pid="28" name="APRAExternalOrganisation">
    <vt:lpwstr/>
  </property>
  <property fmtid="{D5CDD505-2E9C-101B-9397-08002B2CF9AE}" pid="29" name="APRALegislation">
    <vt:lpwstr/>
  </property>
  <property fmtid="{D5CDD505-2E9C-101B-9397-08002B2CF9AE}" pid="30" name="APRAIRTR">
    <vt:lpwstr/>
  </property>
  <property fmtid="{D5CDD505-2E9C-101B-9397-08002B2CF9AE}" pid="31" name="APRACategory">
    <vt:lpwstr/>
  </property>
  <property fmtid="{D5CDD505-2E9C-101B-9397-08002B2CF9AE}" pid="32" name="APRADocumentType">
    <vt:lpwstr>297;#Reporting standard|91896cd9-c8c4-4f0d-b59e-113a28881d1d</vt:lpwstr>
  </property>
  <property fmtid="{D5CDD505-2E9C-101B-9397-08002B2CF9AE}" pid="33" name="APRAStatus">
    <vt:lpwstr>1;#Draft|0e1556d2-3fe8-443a-ada7-3620563b46b3</vt:lpwstr>
  </property>
  <property fmtid="{D5CDD505-2E9C-101B-9397-08002B2CF9AE}" pid="34" name="RecordPoint_ActiveItemSiteId">
    <vt:lpwstr>{88691c01-5bbb-4215-adc0-66cb7065b0af}</vt:lpwstr>
  </property>
  <property fmtid="{D5CDD505-2E9C-101B-9397-08002B2CF9AE}" pid="35" name="RecordPoint_ActiveItemListId">
    <vt:lpwstr>{0e59e171-09d8-4401-800a-327154450cb3}</vt:lpwstr>
  </property>
  <property fmtid="{D5CDD505-2E9C-101B-9397-08002B2CF9AE}" pid="36" name="RecordPoint_ActiveItemWebId">
    <vt:lpwstr>{75a71c27-8d66-4282-ae60-1bfc22a83be1}</vt:lpwstr>
  </property>
  <property fmtid="{D5CDD505-2E9C-101B-9397-08002B2CF9AE}" pid="37" name="RecordPoint_RecordNumberSubmitted">
    <vt:lpwstr/>
  </property>
  <property fmtid="{D5CDD505-2E9C-101B-9397-08002B2CF9AE}" pid="38" name="_docset_NoMedatataSyncRequired">
    <vt:lpwstr>False</vt:lpwstr>
  </property>
  <property fmtid="{D5CDD505-2E9C-101B-9397-08002B2CF9AE}" pid="39" name="PM_ProtectiveMarkingImage_Header">
    <vt:lpwstr>C:\Program Files (x86)\Common Files\janusNET Shared\janusSEAL\Images\DocumentSlashBlue.png</vt:lpwstr>
  </property>
  <property fmtid="{D5CDD505-2E9C-101B-9397-08002B2CF9AE}" pid="40" name="PM_ProtectiveMarkingValue_Header">
    <vt:lpwstr>UNCLASSIFIED</vt:lpwstr>
  </property>
  <property fmtid="{D5CDD505-2E9C-101B-9397-08002B2CF9AE}" pid="41" name="PM_ProtectiveMarkingValue_Footer">
    <vt:lpwstr>UNCLASSIFIED</vt:lpwstr>
  </property>
  <property fmtid="{D5CDD505-2E9C-101B-9397-08002B2CF9AE}" pid="42" name="PM_ProtectiveMarkingImage_Footer">
    <vt:lpwstr>C:\Program Files (x86)\Common Files\janusNET Shared\janusSEAL\Images\DocumentSlashBlue.png</vt:lpwstr>
  </property>
  <property fmtid="{D5CDD505-2E9C-101B-9397-08002B2CF9AE}" pid="43" name="PM_Namespace">
    <vt:lpwstr>gov.au</vt:lpwstr>
  </property>
  <property fmtid="{D5CDD505-2E9C-101B-9397-08002B2CF9AE}" pid="44" name="PM_Version">
    <vt:lpwstr>2012.3</vt:lpwstr>
  </property>
  <property fmtid="{D5CDD505-2E9C-101B-9397-08002B2CF9AE}" pid="45" name="PM_Originating_FileId">
    <vt:lpwstr>BC0B219A3A064EA19CD9E69528AC9E71</vt:lpwstr>
  </property>
  <property fmtid="{D5CDD505-2E9C-101B-9397-08002B2CF9AE}" pid="46" name="PM_OriginationTimeStamp">
    <vt:lpwstr>2018-03-01T06:27:05Z</vt:lpwstr>
  </property>
  <property fmtid="{D5CDD505-2E9C-101B-9397-08002B2CF9AE}" pid="47" name="IT system type">
    <vt:lpwstr/>
  </property>
  <property fmtid="{D5CDD505-2E9C-101B-9397-08002B2CF9AE}" pid="48" name="PM_MinimumSecurityClassification">
    <vt:lpwstr/>
  </property>
  <property fmtid="{D5CDD505-2E9C-101B-9397-08002B2CF9AE}" pid="49" name="RecordPoint_SubmissionDate">
    <vt:lpwstr/>
  </property>
  <property fmtid="{D5CDD505-2E9C-101B-9397-08002B2CF9AE}" pid="50" name="RecordPoint_ActiveItemMoved">
    <vt:lpwstr/>
  </property>
  <property fmtid="{D5CDD505-2E9C-101B-9397-08002B2CF9AE}" pid="51" name="RecordPoint_RecordFormat">
    <vt:lpwstr/>
  </property>
  <property fmtid="{D5CDD505-2E9C-101B-9397-08002B2CF9AE}" pid="52" name="ContentTypeId">
    <vt:lpwstr>0x0101008CA7A4F8331B45C7B0D3158B4994D0CA0200577EC0F5A1FBFC498F9A8436B963F8A6</vt:lpwstr>
  </property>
  <property fmtid="{D5CDD505-2E9C-101B-9397-08002B2CF9AE}" pid="53" name="display_urn:schemas-microsoft-com:office:office#Editor">
    <vt:lpwstr>Li, Joanne</vt:lpwstr>
  </property>
  <property fmtid="{D5CDD505-2E9C-101B-9397-08002B2CF9AE}" pid="54" name="Order">
    <vt:lpwstr>1135500.00000000</vt:lpwstr>
  </property>
  <property fmtid="{D5CDD505-2E9C-101B-9397-08002B2CF9AE}" pid="55" name="APRALevelRole">
    <vt:lpwstr/>
  </property>
  <property fmtid="{D5CDD505-2E9C-101B-9397-08002B2CF9AE}" pid="56" name="display_urn:schemas-microsoft-com:office:office#Author">
    <vt:lpwstr>Matsin, Greg</vt:lpwstr>
  </property>
  <property fmtid="{D5CDD505-2E9C-101B-9397-08002B2CF9AE}" pid="57" name="APRACourse">
    <vt:lpwstr/>
  </property>
  <property fmtid="{D5CDD505-2E9C-101B-9397-08002B2CF9AE}" pid="58" name="lf4d1daa69264fbd938fe6384736f7f1">
    <vt:lpwstr/>
  </property>
  <property fmtid="{D5CDD505-2E9C-101B-9397-08002B2CF9AE}" pid="59" name="i203ac9837b842bb9bbae1464c65f93b">
    <vt:lpwstr/>
  </property>
</Properties>
</file>