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0F3FC" w14:textId="77777777" w:rsidR="002558A9" w:rsidRPr="00CB18E3" w:rsidRDefault="002558A9" w:rsidP="002558A9">
      <w:pPr>
        <w:pStyle w:val="H3"/>
        <w:jc w:val="center"/>
        <w:rPr>
          <w:sz w:val="24"/>
          <w:szCs w:val="24"/>
        </w:rPr>
      </w:pPr>
      <w:r w:rsidRPr="00CB18E3">
        <w:rPr>
          <w:sz w:val="24"/>
          <w:szCs w:val="24"/>
        </w:rPr>
        <w:t>EXPLANATORY STATEMENT</w:t>
      </w:r>
    </w:p>
    <w:p w14:paraId="206CD40E" w14:textId="77777777" w:rsidR="002558A9" w:rsidRPr="00CB18E3" w:rsidRDefault="002558A9" w:rsidP="002558A9">
      <w:pPr>
        <w:rPr>
          <w:rFonts w:ascii="Times New Roman" w:hAnsi="Times New Roman"/>
          <w:i/>
          <w:iCs/>
          <w:szCs w:val="24"/>
        </w:rPr>
      </w:pPr>
    </w:p>
    <w:p w14:paraId="0A0FD7D5" w14:textId="77777777" w:rsidR="002558A9" w:rsidRPr="00CB18E3" w:rsidRDefault="002558A9" w:rsidP="002558A9">
      <w:pPr>
        <w:jc w:val="center"/>
        <w:rPr>
          <w:rFonts w:ascii="Times New Roman" w:hAnsi="Times New Roman"/>
          <w:i/>
          <w:iCs/>
          <w:szCs w:val="24"/>
        </w:rPr>
      </w:pPr>
      <w:r w:rsidRPr="00CB18E3">
        <w:rPr>
          <w:rFonts w:ascii="Times New Roman" w:hAnsi="Times New Roman"/>
          <w:i/>
          <w:iCs/>
          <w:szCs w:val="24"/>
        </w:rPr>
        <w:t>Private Health Insurance Act 2007</w:t>
      </w:r>
    </w:p>
    <w:p w14:paraId="1CD7C971" w14:textId="77777777" w:rsidR="002558A9" w:rsidRPr="00CB18E3" w:rsidRDefault="002558A9" w:rsidP="002558A9">
      <w:pPr>
        <w:rPr>
          <w:rFonts w:ascii="Times New Roman" w:hAnsi="Times New Roman"/>
          <w:szCs w:val="24"/>
          <w:highlight w:val="yellow"/>
          <w:u w:val="single"/>
        </w:rPr>
      </w:pPr>
    </w:p>
    <w:p w14:paraId="1D57BD55" w14:textId="1D869C24" w:rsidR="002558A9" w:rsidRPr="00CB18E3" w:rsidRDefault="002558A9" w:rsidP="002558A9">
      <w:pPr>
        <w:ind w:right="-483"/>
        <w:jc w:val="center"/>
        <w:rPr>
          <w:rFonts w:ascii="Times New Roman" w:hAnsi="Times New Roman"/>
          <w:i/>
          <w:szCs w:val="24"/>
        </w:rPr>
      </w:pPr>
      <w:r w:rsidRPr="00CB18E3">
        <w:rPr>
          <w:rFonts w:ascii="Times New Roman" w:hAnsi="Times New Roman"/>
          <w:i/>
          <w:szCs w:val="24"/>
        </w:rPr>
        <w:t xml:space="preserve">Private Health Insurance (Prostheses) Amendment Rules </w:t>
      </w:r>
      <w:r w:rsidR="004E493E" w:rsidRPr="00CB18E3">
        <w:rPr>
          <w:rFonts w:ascii="Times New Roman" w:hAnsi="Times New Roman"/>
          <w:i/>
          <w:szCs w:val="24"/>
        </w:rPr>
        <w:t>(No. 4)</w:t>
      </w:r>
      <w:r w:rsidR="004E493E">
        <w:rPr>
          <w:rFonts w:ascii="Times New Roman" w:hAnsi="Times New Roman"/>
          <w:i/>
          <w:szCs w:val="24"/>
        </w:rPr>
        <w:t xml:space="preserve"> </w:t>
      </w:r>
      <w:r w:rsidRPr="00CB18E3">
        <w:rPr>
          <w:rFonts w:ascii="Times New Roman" w:hAnsi="Times New Roman"/>
          <w:i/>
          <w:szCs w:val="24"/>
        </w:rPr>
        <w:t>2019</w:t>
      </w:r>
      <w:r w:rsidR="0017671E" w:rsidRPr="00CB18E3">
        <w:rPr>
          <w:rFonts w:ascii="Times New Roman" w:hAnsi="Times New Roman"/>
          <w:i/>
          <w:szCs w:val="24"/>
        </w:rPr>
        <w:t xml:space="preserve"> </w:t>
      </w:r>
    </w:p>
    <w:p w14:paraId="4A073215" w14:textId="77777777" w:rsidR="002558A9" w:rsidRPr="00CB18E3" w:rsidRDefault="002558A9" w:rsidP="002558A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rFonts w:ascii="Times New Roman" w:hAnsi="Times New Roman"/>
          <w:szCs w:val="24"/>
        </w:rPr>
      </w:pPr>
    </w:p>
    <w:p w14:paraId="11191F0E" w14:textId="36F2BF4C" w:rsidR="00001DF1" w:rsidRPr="00CB18E3" w:rsidRDefault="00001DF1" w:rsidP="00001DF1">
      <w:pPr>
        <w:jc w:val="both"/>
        <w:rPr>
          <w:rFonts w:ascii="Times New Roman" w:hAnsi="Times New Roman"/>
          <w:szCs w:val="24"/>
        </w:rPr>
      </w:pPr>
      <w:r w:rsidRPr="00CB18E3">
        <w:rPr>
          <w:rFonts w:ascii="Times New Roman" w:hAnsi="Times New Roman"/>
          <w:szCs w:val="24"/>
        </w:rPr>
        <w:t xml:space="preserve">Section 333-20 of the </w:t>
      </w:r>
      <w:r w:rsidRPr="00CB18E3">
        <w:rPr>
          <w:rFonts w:ascii="Times New Roman" w:hAnsi="Times New Roman"/>
          <w:i/>
          <w:szCs w:val="24"/>
        </w:rPr>
        <w:t xml:space="preserve">Private Health Insurance Act 2007 </w:t>
      </w:r>
      <w:r w:rsidRPr="00CB18E3">
        <w:rPr>
          <w:rFonts w:ascii="Times New Roman" w:hAnsi="Times New Roman"/>
          <w:szCs w:val="24"/>
        </w:rPr>
        <w:t>(the Act) provides that the Minister may make Private Health Insurance (Prostheses) Rules, providing for matters required or permitted by Part 3-3 of the Act, or necessary or convenient in order to carry out or give effect to Part 3-3 of the Act.</w:t>
      </w:r>
      <w:r w:rsidR="001A5B01" w:rsidRPr="00CB18E3">
        <w:rPr>
          <w:rFonts w:ascii="Times New Roman" w:hAnsi="Times New Roman"/>
          <w:szCs w:val="24"/>
        </w:rPr>
        <w:t xml:space="preserve"> </w:t>
      </w:r>
    </w:p>
    <w:p w14:paraId="10B91B30" w14:textId="2854BE2E" w:rsidR="00DD706C" w:rsidRPr="00CB18E3" w:rsidRDefault="00DD706C" w:rsidP="00001DF1">
      <w:pPr>
        <w:jc w:val="both"/>
        <w:rPr>
          <w:rFonts w:ascii="Times New Roman" w:hAnsi="Times New Roman"/>
          <w:szCs w:val="24"/>
        </w:rPr>
      </w:pPr>
    </w:p>
    <w:p w14:paraId="5A6E3C9F" w14:textId="71922114" w:rsidR="00DD706C" w:rsidRPr="00CB18E3" w:rsidRDefault="00DD706C" w:rsidP="00DD706C">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rFonts w:ascii="Times New Roman" w:hAnsi="Times New Roman"/>
          <w:szCs w:val="24"/>
        </w:rPr>
      </w:pPr>
      <w:r w:rsidRPr="00CB18E3">
        <w:rPr>
          <w:rFonts w:ascii="Times New Roman" w:hAnsi="Times New Roman"/>
          <w:szCs w:val="24"/>
        </w:rPr>
        <w:t xml:space="preserve">In addition to the power to make this instrument under section 333-20 of the Act, subsection 33(3) of the </w:t>
      </w:r>
      <w:r w:rsidRPr="00CB18E3">
        <w:rPr>
          <w:rFonts w:ascii="Times New Roman" w:hAnsi="Times New Roman"/>
          <w:i/>
          <w:szCs w:val="24"/>
        </w:rPr>
        <w:t xml:space="preserve">Acts Interpretation Act 1901 </w:t>
      </w:r>
      <w:r w:rsidRPr="00CB18E3">
        <w:rPr>
          <w:rFonts w:ascii="Times New Roman" w:hAnsi="Times New Roman"/>
          <w:szCs w:val="24"/>
        </w:rPr>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0BC9243F" w14:textId="19A19596" w:rsidR="00001DF1" w:rsidRPr="00CB18E3" w:rsidRDefault="00001DF1" w:rsidP="00001DF1">
      <w:pPr>
        <w:jc w:val="both"/>
        <w:rPr>
          <w:rFonts w:ascii="Times New Roman" w:hAnsi="Times New Roman"/>
          <w:szCs w:val="24"/>
        </w:rPr>
      </w:pPr>
    </w:p>
    <w:p w14:paraId="3E80354A" w14:textId="77777777" w:rsidR="00001DF1" w:rsidRPr="005C6DE4" w:rsidRDefault="00001DF1" w:rsidP="00001DF1">
      <w:pPr>
        <w:jc w:val="both"/>
        <w:rPr>
          <w:rFonts w:ascii="Times New Roman" w:hAnsi="Times New Roman"/>
          <w:szCs w:val="24"/>
        </w:rPr>
      </w:pPr>
      <w:r w:rsidRPr="00E60CEE">
        <w:rPr>
          <w:rFonts w:ascii="Times New Roman" w:hAnsi="Times New Roman"/>
          <w:szCs w:val="24"/>
        </w:rPr>
        <w:t>The table in subsection 72-1(2) of Part 3-3 of the Act provides for benefit requirements that a complying health insurance policy that covers hospital treatment must meet. Under item 4 of that table there must be a benefit for the provision of a prosthesis, of a kind listed in Private Health Insurance (Prostheses) Rules</w:t>
      </w:r>
      <w:r w:rsidRPr="005C6DE4">
        <w:rPr>
          <w:rFonts w:ascii="Times New Roman" w:hAnsi="Times New Roman"/>
          <w:i/>
          <w:szCs w:val="24"/>
        </w:rPr>
        <w:t xml:space="preserve"> </w:t>
      </w:r>
      <w:r w:rsidRPr="005C6DE4">
        <w:rPr>
          <w:rFonts w:ascii="Times New Roman" w:hAnsi="Times New Roman"/>
          <w:szCs w:val="24"/>
        </w:rPr>
        <w:t xml:space="preserve">(i.e. a listed prosthesis), in specified circumstances and </w:t>
      </w:r>
      <w:r w:rsidR="00581FA0" w:rsidRPr="005C6DE4">
        <w:rPr>
          <w:rFonts w:ascii="Times New Roman" w:hAnsi="Times New Roman"/>
          <w:szCs w:val="24"/>
        </w:rPr>
        <w:t xml:space="preserve">under any specified conditions. </w:t>
      </w:r>
      <w:r w:rsidRPr="005C6DE4">
        <w:rPr>
          <w:rFonts w:ascii="Times New Roman" w:hAnsi="Times New Roman"/>
          <w:szCs w:val="24"/>
        </w:rPr>
        <w:t xml:space="preserve">The specified circumstances are that the listed prosthesis is provided in circumstances in which a </w:t>
      </w:r>
      <w:proofErr w:type="spellStart"/>
      <w:r w:rsidRPr="005C6DE4">
        <w:rPr>
          <w:rFonts w:ascii="Times New Roman" w:hAnsi="Times New Roman"/>
          <w:szCs w:val="24"/>
        </w:rPr>
        <w:t>medicare</w:t>
      </w:r>
      <w:proofErr w:type="spellEnd"/>
      <w:r w:rsidRPr="005C6DE4">
        <w:rPr>
          <w:rFonts w:ascii="Times New Roman" w:hAnsi="Times New Roman"/>
          <w:szCs w:val="24"/>
        </w:rPr>
        <w:t xml:space="preserve"> benefit is payable or in other circumstances which may be set out in Private Health Insurance (Prostheses) Rules. The specified conditions are any that may be set out in Private Health Insurance (Prostheses) Rules. </w:t>
      </w:r>
    </w:p>
    <w:p w14:paraId="57893EC2" w14:textId="77777777" w:rsidR="00001DF1" w:rsidRPr="005C6DE4" w:rsidRDefault="00001DF1" w:rsidP="00001DF1">
      <w:pPr>
        <w:jc w:val="both"/>
        <w:rPr>
          <w:rFonts w:ascii="Times New Roman" w:hAnsi="Times New Roman"/>
          <w:szCs w:val="24"/>
        </w:rPr>
      </w:pPr>
    </w:p>
    <w:p w14:paraId="47398160" w14:textId="77777777" w:rsidR="00001DF1" w:rsidRPr="005C6DE4" w:rsidRDefault="00001DF1" w:rsidP="00001DF1">
      <w:pPr>
        <w:jc w:val="both"/>
        <w:rPr>
          <w:rFonts w:ascii="Times New Roman" w:hAnsi="Times New Roman"/>
          <w:szCs w:val="24"/>
        </w:rPr>
      </w:pPr>
      <w:r w:rsidRPr="005C6DE4">
        <w:rPr>
          <w:rFonts w:ascii="Times New Roman" w:hAnsi="Times New Roman"/>
          <w:szCs w:val="24"/>
        </w:rPr>
        <w:t>If the complying health insurance policy also covers hospital-substitute treatment, under item 4 of the table in subsection 72-1(2) of Part 3-3 of the Act the same requirements apply.</w:t>
      </w:r>
    </w:p>
    <w:p w14:paraId="0425251B" w14:textId="77777777" w:rsidR="00001DF1" w:rsidRPr="005C6DE4" w:rsidRDefault="00001DF1" w:rsidP="00001DF1">
      <w:pPr>
        <w:jc w:val="both"/>
        <w:rPr>
          <w:rFonts w:ascii="Times New Roman" w:hAnsi="Times New Roman"/>
          <w:szCs w:val="24"/>
        </w:rPr>
      </w:pPr>
    </w:p>
    <w:p w14:paraId="200D3F7F" w14:textId="5020C959" w:rsidR="00001DF1" w:rsidRPr="005C6DE4" w:rsidRDefault="00581FA0" w:rsidP="00001DF1">
      <w:pPr>
        <w:jc w:val="both"/>
        <w:rPr>
          <w:rFonts w:ascii="Times New Roman" w:hAnsi="Times New Roman"/>
          <w:szCs w:val="24"/>
        </w:rPr>
      </w:pPr>
      <w:r w:rsidRPr="005C6DE4">
        <w:rPr>
          <w:rFonts w:ascii="Times New Roman" w:hAnsi="Times New Roman"/>
          <w:szCs w:val="24"/>
        </w:rPr>
        <w:t xml:space="preserve">The </w:t>
      </w:r>
      <w:r w:rsidRPr="005C6DE4">
        <w:rPr>
          <w:rFonts w:ascii="Times New Roman" w:hAnsi="Times New Roman"/>
          <w:i/>
          <w:szCs w:val="24"/>
        </w:rPr>
        <w:t>Private Health Insurance (Prostheses) Rules 201</w:t>
      </w:r>
      <w:r w:rsidR="00CB18E3" w:rsidRPr="005C6DE4">
        <w:rPr>
          <w:rFonts w:ascii="Times New Roman" w:hAnsi="Times New Roman"/>
          <w:i/>
          <w:szCs w:val="24"/>
        </w:rPr>
        <w:t>9</w:t>
      </w:r>
      <w:r w:rsidRPr="005C6DE4">
        <w:rPr>
          <w:rFonts w:ascii="Times New Roman" w:hAnsi="Times New Roman"/>
          <w:i/>
          <w:szCs w:val="24"/>
        </w:rPr>
        <w:t xml:space="preserve"> (No. </w:t>
      </w:r>
      <w:r w:rsidR="00CB18E3" w:rsidRPr="005C6DE4">
        <w:rPr>
          <w:rFonts w:ascii="Times New Roman" w:hAnsi="Times New Roman"/>
          <w:i/>
          <w:szCs w:val="24"/>
        </w:rPr>
        <w:t>1</w:t>
      </w:r>
      <w:r w:rsidRPr="005C6DE4">
        <w:rPr>
          <w:rFonts w:ascii="Times New Roman" w:hAnsi="Times New Roman"/>
          <w:i/>
          <w:szCs w:val="24"/>
        </w:rPr>
        <w:t>)</w:t>
      </w:r>
      <w:r w:rsidRPr="005C6DE4">
        <w:rPr>
          <w:rFonts w:ascii="Times New Roman" w:hAnsi="Times New Roman"/>
          <w:szCs w:val="24"/>
        </w:rPr>
        <w:t xml:space="preserve"> (Prostheses Rules) were </w:t>
      </w:r>
      <w:r w:rsidR="004E493E" w:rsidRPr="005C6DE4">
        <w:rPr>
          <w:rFonts w:ascii="Times New Roman" w:hAnsi="Times New Roman"/>
          <w:szCs w:val="24"/>
        </w:rPr>
        <w:t xml:space="preserve">made </w:t>
      </w:r>
      <w:r w:rsidRPr="005C6DE4">
        <w:rPr>
          <w:rFonts w:ascii="Times New Roman" w:hAnsi="Times New Roman"/>
          <w:szCs w:val="24"/>
        </w:rPr>
        <w:t xml:space="preserve">for the purposes of section 333-20 of the Act. </w:t>
      </w:r>
      <w:r w:rsidR="00001DF1" w:rsidRPr="005C6DE4">
        <w:rPr>
          <w:rFonts w:ascii="Times New Roman" w:hAnsi="Times New Roman"/>
          <w:szCs w:val="24"/>
        </w:rPr>
        <w:t xml:space="preserve">Listed prostheses and their minimum benefits are set out in the Schedule to the Rules.  The list of prostheses </w:t>
      </w:r>
      <w:r w:rsidRPr="005C6DE4">
        <w:rPr>
          <w:rFonts w:ascii="Times New Roman" w:hAnsi="Times New Roman"/>
          <w:szCs w:val="24"/>
        </w:rPr>
        <w:t xml:space="preserve">in the Schedule </w:t>
      </w:r>
      <w:r w:rsidR="00001DF1" w:rsidRPr="005C6DE4">
        <w:rPr>
          <w:rFonts w:ascii="Times New Roman" w:hAnsi="Times New Roman"/>
          <w:szCs w:val="24"/>
        </w:rPr>
        <w:t>is commonly referred to as the Prostheses List.</w:t>
      </w:r>
    </w:p>
    <w:p w14:paraId="3749B7F0" w14:textId="77777777" w:rsidR="002558A9" w:rsidRPr="003E5D50" w:rsidRDefault="002558A9" w:rsidP="002558A9">
      <w:pPr>
        <w:autoSpaceDE w:val="0"/>
        <w:autoSpaceDN w:val="0"/>
        <w:adjustRightInd w:val="0"/>
        <w:ind w:right="-483"/>
        <w:rPr>
          <w:rFonts w:ascii="Times New Roman" w:hAnsi="Times New Roman"/>
          <w:szCs w:val="24"/>
        </w:rPr>
      </w:pPr>
    </w:p>
    <w:p w14:paraId="222252FF" w14:textId="77777777" w:rsidR="002558A9" w:rsidRPr="00E60CEE" w:rsidRDefault="002558A9" w:rsidP="002558A9">
      <w:pPr>
        <w:rPr>
          <w:rFonts w:ascii="Times New Roman" w:hAnsi="Times New Roman"/>
          <w:b/>
          <w:szCs w:val="24"/>
          <w:lang w:val="en-US" w:eastAsia="en-US"/>
        </w:rPr>
      </w:pPr>
      <w:r w:rsidRPr="00E60CEE">
        <w:rPr>
          <w:rFonts w:ascii="Times New Roman" w:hAnsi="Times New Roman"/>
          <w:b/>
          <w:szCs w:val="24"/>
          <w:lang w:val="en-US" w:eastAsia="en-US"/>
        </w:rPr>
        <w:t>Purpose</w:t>
      </w:r>
    </w:p>
    <w:p w14:paraId="24341E0B" w14:textId="2043B5C8" w:rsidR="00CB18E3" w:rsidRPr="005C6DE4" w:rsidRDefault="00001DF1" w:rsidP="00001DF1">
      <w:pPr>
        <w:jc w:val="both"/>
        <w:rPr>
          <w:rFonts w:ascii="Times New Roman" w:hAnsi="Times New Roman"/>
          <w:szCs w:val="24"/>
        </w:rPr>
      </w:pPr>
      <w:r w:rsidRPr="005C6DE4">
        <w:rPr>
          <w:rFonts w:ascii="Times New Roman" w:hAnsi="Times New Roman"/>
          <w:szCs w:val="24"/>
        </w:rPr>
        <w:t xml:space="preserve">The purpose of the </w:t>
      </w:r>
      <w:r w:rsidRPr="005C6DE4">
        <w:rPr>
          <w:rFonts w:ascii="Times New Roman" w:hAnsi="Times New Roman"/>
          <w:i/>
          <w:szCs w:val="24"/>
        </w:rPr>
        <w:t xml:space="preserve">Private Health Insurance (Prostheses) </w:t>
      </w:r>
      <w:r w:rsidR="00581FA0" w:rsidRPr="005C6DE4">
        <w:rPr>
          <w:rFonts w:ascii="Times New Roman" w:hAnsi="Times New Roman"/>
          <w:i/>
          <w:szCs w:val="24"/>
        </w:rPr>
        <w:t xml:space="preserve">Amendment </w:t>
      </w:r>
      <w:r w:rsidRPr="005C6DE4">
        <w:rPr>
          <w:rFonts w:ascii="Times New Roman" w:hAnsi="Times New Roman"/>
          <w:i/>
          <w:szCs w:val="24"/>
        </w:rPr>
        <w:t xml:space="preserve">Rules </w:t>
      </w:r>
      <w:r w:rsidR="004E493E" w:rsidRPr="005C6DE4">
        <w:rPr>
          <w:rFonts w:ascii="Times New Roman" w:hAnsi="Times New Roman"/>
          <w:i/>
          <w:szCs w:val="24"/>
        </w:rPr>
        <w:t xml:space="preserve">(No. 4) </w:t>
      </w:r>
      <w:r w:rsidRPr="005C6DE4">
        <w:rPr>
          <w:rFonts w:ascii="Times New Roman" w:hAnsi="Times New Roman"/>
          <w:i/>
          <w:szCs w:val="24"/>
        </w:rPr>
        <w:t>2019</w:t>
      </w:r>
      <w:r w:rsidR="0017671E" w:rsidRPr="005C6DE4">
        <w:rPr>
          <w:rFonts w:ascii="Times New Roman" w:hAnsi="Times New Roman"/>
          <w:szCs w:val="24"/>
        </w:rPr>
        <w:t xml:space="preserve"> </w:t>
      </w:r>
      <w:r w:rsidRPr="005C6DE4">
        <w:rPr>
          <w:rFonts w:ascii="Times New Roman" w:hAnsi="Times New Roman"/>
          <w:szCs w:val="24"/>
        </w:rPr>
        <w:t xml:space="preserve">(the </w:t>
      </w:r>
      <w:r w:rsidR="00291432" w:rsidRPr="005C6DE4">
        <w:rPr>
          <w:rFonts w:ascii="Times New Roman" w:hAnsi="Times New Roman"/>
          <w:szCs w:val="24"/>
        </w:rPr>
        <w:t xml:space="preserve">Amending </w:t>
      </w:r>
      <w:r w:rsidRPr="005C6DE4">
        <w:rPr>
          <w:rFonts w:ascii="Times New Roman" w:hAnsi="Times New Roman"/>
          <w:szCs w:val="24"/>
        </w:rPr>
        <w:t xml:space="preserve">Rules) is </w:t>
      </w:r>
    </w:p>
    <w:p w14:paraId="17FF9B0C" w14:textId="7C7E0F59" w:rsidR="00CB18E3" w:rsidRPr="005C6DE4" w:rsidRDefault="00001DF1" w:rsidP="00CB18E3">
      <w:pPr>
        <w:pStyle w:val="ListParagraph"/>
        <w:numPr>
          <w:ilvl w:val="0"/>
          <w:numId w:val="6"/>
        </w:numPr>
        <w:jc w:val="both"/>
        <w:rPr>
          <w:rFonts w:ascii="Times New Roman" w:hAnsi="Times New Roman"/>
          <w:szCs w:val="24"/>
        </w:rPr>
      </w:pPr>
      <w:r w:rsidRPr="005C6DE4">
        <w:rPr>
          <w:rFonts w:ascii="Times New Roman" w:hAnsi="Times New Roman"/>
          <w:szCs w:val="24"/>
        </w:rPr>
        <w:t xml:space="preserve">to </w:t>
      </w:r>
      <w:r w:rsidR="004E493E" w:rsidRPr="005C6DE4">
        <w:rPr>
          <w:rFonts w:ascii="Times New Roman" w:hAnsi="Times New Roman"/>
          <w:szCs w:val="24"/>
        </w:rPr>
        <w:t xml:space="preserve">update </w:t>
      </w:r>
      <w:r w:rsidR="00CB18E3" w:rsidRPr="005C6DE4">
        <w:rPr>
          <w:rFonts w:ascii="Times New Roman" w:hAnsi="Times New Roman"/>
          <w:szCs w:val="24"/>
        </w:rPr>
        <w:t xml:space="preserve">references to podiatric surgeons </w:t>
      </w:r>
      <w:r w:rsidR="004E493E" w:rsidRPr="005C6DE4">
        <w:rPr>
          <w:rFonts w:ascii="Times New Roman" w:hAnsi="Times New Roman"/>
          <w:szCs w:val="24"/>
        </w:rPr>
        <w:t>consistent with amendments that were made to the Private Health (Prostheses) Rules 2018 by</w:t>
      </w:r>
      <w:r w:rsidR="00CB18E3" w:rsidRPr="005C6DE4">
        <w:rPr>
          <w:rFonts w:ascii="Times New Roman" w:hAnsi="Times New Roman"/>
          <w:szCs w:val="24"/>
        </w:rPr>
        <w:t xml:space="preserve"> the </w:t>
      </w:r>
      <w:r w:rsidR="00CB18E3" w:rsidRPr="005C6DE4">
        <w:rPr>
          <w:rFonts w:ascii="Times New Roman" w:hAnsi="Times New Roman"/>
          <w:i/>
          <w:szCs w:val="24"/>
        </w:rPr>
        <w:t>Private Health Insurance (Reforms) Amendment Rules 2018</w:t>
      </w:r>
      <w:r w:rsidR="00CB18E3" w:rsidRPr="005C6DE4">
        <w:rPr>
          <w:rFonts w:ascii="Times New Roman" w:hAnsi="Times New Roman"/>
          <w:szCs w:val="24"/>
        </w:rPr>
        <w:t>, but inadvertently omitted from the Prostheses Rules; and</w:t>
      </w:r>
    </w:p>
    <w:p w14:paraId="19D6CE31" w14:textId="3D6320C3" w:rsidR="00001DF1" w:rsidRPr="005C6DE4" w:rsidRDefault="00CB18E3" w:rsidP="00CB18E3">
      <w:pPr>
        <w:pStyle w:val="ListParagraph"/>
        <w:numPr>
          <w:ilvl w:val="0"/>
          <w:numId w:val="6"/>
        </w:numPr>
        <w:jc w:val="both"/>
        <w:rPr>
          <w:rFonts w:ascii="Times New Roman" w:hAnsi="Times New Roman"/>
          <w:szCs w:val="24"/>
        </w:rPr>
      </w:pPr>
      <w:proofErr w:type="gramStart"/>
      <w:r w:rsidRPr="005C6DE4">
        <w:rPr>
          <w:rFonts w:ascii="Times New Roman" w:hAnsi="Times New Roman"/>
          <w:szCs w:val="24"/>
        </w:rPr>
        <w:t>to</w:t>
      </w:r>
      <w:proofErr w:type="gramEnd"/>
      <w:r w:rsidRPr="005C6DE4">
        <w:rPr>
          <w:rFonts w:ascii="Times New Roman" w:hAnsi="Times New Roman"/>
          <w:szCs w:val="24"/>
        </w:rPr>
        <w:t xml:space="preserve"> </w:t>
      </w:r>
      <w:r w:rsidR="00001DF1" w:rsidRPr="005C6DE4">
        <w:rPr>
          <w:rFonts w:ascii="Times New Roman" w:hAnsi="Times New Roman"/>
          <w:szCs w:val="24"/>
        </w:rPr>
        <w:t xml:space="preserve">update the </w:t>
      </w:r>
      <w:r w:rsidR="00E4482E" w:rsidRPr="005C6DE4">
        <w:rPr>
          <w:rFonts w:ascii="Times New Roman" w:hAnsi="Times New Roman"/>
          <w:szCs w:val="24"/>
        </w:rPr>
        <w:t xml:space="preserve">listing criteria </w:t>
      </w:r>
      <w:r w:rsidR="006E278F" w:rsidRPr="003E5D50">
        <w:rPr>
          <w:rFonts w:ascii="Times New Roman" w:hAnsi="Times New Roman"/>
          <w:szCs w:val="24"/>
        </w:rPr>
        <w:t xml:space="preserve">that must be met for a listing application to be granted for </w:t>
      </w:r>
      <w:r w:rsidR="00E4482E" w:rsidRPr="00E60CEE">
        <w:rPr>
          <w:rFonts w:ascii="Times New Roman" w:hAnsi="Times New Roman"/>
          <w:szCs w:val="24"/>
        </w:rPr>
        <w:t xml:space="preserve">the </w:t>
      </w:r>
      <w:r w:rsidR="00001DF1" w:rsidRPr="00E60CEE">
        <w:rPr>
          <w:rFonts w:ascii="Times New Roman" w:hAnsi="Times New Roman"/>
          <w:szCs w:val="24"/>
        </w:rPr>
        <w:t>list</w:t>
      </w:r>
      <w:r w:rsidR="00E4482E" w:rsidRPr="005C6DE4">
        <w:rPr>
          <w:rFonts w:ascii="Times New Roman" w:hAnsi="Times New Roman"/>
          <w:szCs w:val="24"/>
        </w:rPr>
        <w:t>ing</w:t>
      </w:r>
      <w:r w:rsidR="00001DF1" w:rsidRPr="005C6DE4">
        <w:rPr>
          <w:rFonts w:ascii="Times New Roman" w:hAnsi="Times New Roman"/>
          <w:szCs w:val="24"/>
        </w:rPr>
        <w:t xml:space="preserve"> of </w:t>
      </w:r>
      <w:r w:rsidR="006E278F" w:rsidRPr="00045638">
        <w:rPr>
          <w:rFonts w:ascii="Times New Roman" w:hAnsi="Times New Roman"/>
          <w:szCs w:val="24"/>
        </w:rPr>
        <w:t>a</w:t>
      </w:r>
      <w:r w:rsidR="00001DF1" w:rsidRPr="005C6DE4">
        <w:rPr>
          <w:rFonts w:ascii="Times New Roman" w:hAnsi="Times New Roman"/>
          <w:szCs w:val="24"/>
        </w:rPr>
        <w:t xml:space="preserve"> kind of prostheses </w:t>
      </w:r>
      <w:r w:rsidR="00581FA0" w:rsidRPr="005C6DE4">
        <w:rPr>
          <w:rFonts w:ascii="Times New Roman" w:hAnsi="Times New Roman"/>
          <w:szCs w:val="24"/>
        </w:rPr>
        <w:t xml:space="preserve">in Part C of Schedule </w:t>
      </w:r>
      <w:r w:rsidR="00E4482E" w:rsidRPr="005C6DE4">
        <w:rPr>
          <w:rFonts w:ascii="Times New Roman" w:hAnsi="Times New Roman"/>
          <w:szCs w:val="24"/>
        </w:rPr>
        <w:t xml:space="preserve">1 </w:t>
      </w:r>
      <w:r w:rsidR="00581FA0" w:rsidRPr="005C6DE4">
        <w:rPr>
          <w:rFonts w:ascii="Times New Roman" w:hAnsi="Times New Roman"/>
          <w:szCs w:val="24"/>
        </w:rPr>
        <w:t>to the Prostheses Rules</w:t>
      </w:r>
      <w:r w:rsidR="00001DF1" w:rsidRPr="005C6DE4">
        <w:rPr>
          <w:rFonts w:ascii="Times New Roman" w:hAnsi="Times New Roman"/>
          <w:szCs w:val="24"/>
        </w:rPr>
        <w:t>.</w:t>
      </w:r>
    </w:p>
    <w:p w14:paraId="60B0E133" w14:textId="77777777" w:rsidR="00001DF1" w:rsidRPr="00CB18E3" w:rsidRDefault="00001DF1" w:rsidP="00001DF1">
      <w:pPr>
        <w:jc w:val="both"/>
        <w:rPr>
          <w:rFonts w:ascii="Times New Roman" w:hAnsi="Times New Roman"/>
          <w:szCs w:val="24"/>
        </w:rPr>
      </w:pPr>
    </w:p>
    <w:p w14:paraId="7CBC5297" w14:textId="77777777" w:rsidR="00001DF1" w:rsidRPr="00CB18E3" w:rsidRDefault="00001DF1" w:rsidP="00001DF1">
      <w:pPr>
        <w:jc w:val="both"/>
        <w:rPr>
          <w:rFonts w:ascii="Times New Roman" w:hAnsi="Times New Roman"/>
          <w:szCs w:val="24"/>
        </w:rPr>
      </w:pPr>
      <w:bookmarkStart w:id="0" w:name="hit40"/>
      <w:bookmarkStart w:id="1" w:name="term0_18"/>
      <w:bookmarkStart w:id="2" w:name="hit41"/>
      <w:bookmarkStart w:id="3" w:name="term1_23"/>
      <w:bookmarkEnd w:id="0"/>
      <w:bookmarkEnd w:id="1"/>
      <w:bookmarkEnd w:id="2"/>
      <w:bookmarkEnd w:id="3"/>
      <w:r w:rsidRPr="00CB18E3">
        <w:rPr>
          <w:rFonts w:ascii="Times New Roman" w:hAnsi="Times New Roman"/>
          <w:szCs w:val="24"/>
        </w:rPr>
        <w:t xml:space="preserve">The Schedule to the </w:t>
      </w:r>
      <w:r w:rsidR="00291432" w:rsidRPr="00CB18E3">
        <w:rPr>
          <w:rFonts w:ascii="Times New Roman" w:hAnsi="Times New Roman"/>
          <w:szCs w:val="24"/>
        </w:rPr>
        <w:t xml:space="preserve">Prostheses </w:t>
      </w:r>
      <w:r w:rsidRPr="00CB18E3">
        <w:rPr>
          <w:rFonts w:ascii="Times New Roman" w:hAnsi="Times New Roman"/>
          <w:szCs w:val="24"/>
        </w:rPr>
        <w:t>Rules has three parts:</w:t>
      </w:r>
    </w:p>
    <w:p w14:paraId="5FB96EBA" w14:textId="77777777" w:rsidR="00001DF1" w:rsidRPr="00CB18E3" w:rsidRDefault="00001DF1" w:rsidP="00001DF1">
      <w:pPr>
        <w:numPr>
          <w:ilvl w:val="0"/>
          <w:numId w:val="4"/>
        </w:numPr>
        <w:spacing w:before="120"/>
        <w:jc w:val="both"/>
        <w:rPr>
          <w:rFonts w:ascii="Times New Roman" w:hAnsi="Times New Roman"/>
          <w:szCs w:val="24"/>
        </w:rPr>
      </w:pPr>
      <w:r w:rsidRPr="00CB18E3">
        <w:rPr>
          <w:rFonts w:ascii="Times New Roman" w:hAnsi="Times New Roman"/>
          <w:szCs w:val="24"/>
        </w:rPr>
        <w:t xml:space="preserve">Part A – Prostheses List; </w:t>
      </w:r>
    </w:p>
    <w:p w14:paraId="67D9C9C8" w14:textId="77777777" w:rsidR="00001DF1" w:rsidRPr="00CB18E3" w:rsidRDefault="00001DF1" w:rsidP="00001DF1">
      <w:pPr>
        <w:numPr>
          <w:ilvl w:val="0"/>
          <w:numId w:val="4"/>
        </w:numPr>
        <w:spacing w:before="120"/>
        <w:jc w:val="both"/>
        <w:rPr>
          <w:rFonts w:ascii="Times New Roman" w:hAnsi="Times New Roman"/>
          <w:szCs w:val="24"/>
        </w:rPr>
      </w:pPr>
      <w:r w:rsidRPr="00CB18E3">
        <w:rPr>
          <w:rFonts w:ascii="Times New Roman" w:hAnsi="Times New Roman"/>
          <w:szCs w:val="24"/>
        </w:rPr>
        <w:t>Part B – Human Tissue List; and</w:t>
      </w:r>
    </w:p>
    <w:p w14:paraId="291EF34C" w14:textId="77777777" w:rsidR="00001DF1" w:rsidRPr="00CB18E3" w:rsidRDefault="00001DF1" w:rsidP="00001DF1">
      <w:pPr>
        <w:numPr>
          <w:ilvl w:val="0"/>
          <w:numId w:val="4"/>
        </w:numPr>
        <w:spacing w:before="120"/>
        <w:jc w:val="both"/>
        <w:rPr>
          <w:rFonts w:ascii="Times New Roman" w:hAnsi="Times New Roman"/>
          <w:szCs w:val="24"/>
        </w:rPr>
      </w:pPr>
      <w:r w:rsidRPr="00CB18E3">
        <w:rPr>
          <w:rFonts w:ascii="Times New Roman" w:hAnsi="Times New Roman"/>
          <w:szCs w:val="24"/>
        </w:rPr>
        <w:lastRenderedPageBreak/>
        <w:t xml:space="preserve">Part C – Other Prostheses. </w:t>
      </w:r>
    </w:p>
    <w:p w14:paraId="236864D5" w14:textId="77777777" w:rsidR="00001DF1" w:rsidRPr="00CB18E3" w:rsidRDefault="00001DF1" w:rsidP="002558A9">
      <w:pPr>
        <w:rPr>
          <w:rFonts w:ascii="Times New Roman" w:hAnsi="Times New Roman"/>
          <w:szCs w:val="24"/>
        </w:rPr>
      </w:pPr>
    </w:p>
    <w:p w14:paraId="1567E44F" w14:textId="54356202" w:rsidR="00581FA0" w:rsidRPr="00CB18E3" w:rsidRDefault="00581FA0" w:rsidP="00045638">
      <w:pPr>
        <w:pStyle w:val="Item"/>
        <w:keepLines w:val="0"/>
        <w:ind w:left="0"/>
        <w:rPr>
          <w:szCs w:val="24"/>
        </w:rPr>
      </w:pPr>
      <w:r w:rsidRPr="00CB18E3">
        <w:rPr>
          <w:sz w:val="24"/>
          <w:szCs w:val="24"/>
        </w:rPr>
        <w:t xml:space="preserve">Rule 13 </w:t>
      </w:r>
      <w:r w:rsidR="00EE5D7E">
        <w:rPr>
          <w:sz w:val="24"/>
          <w:szCs w:val="24"/>
        </w:rPr>
        <w:t xml:space="preserve">sets out </w:t>
      </w:r>
      <w:r w:rsidRPr="00CB18E3">
        <w:rPr>
          <w:sz w:val="24"/>
          <w:szCs w:val="24"/>
        </w:rPr>
        <w:t xml:space="preserve">the </w:t>
      </w:r>
      <w:r w:rsidR="007A180C">
        <w:rPr>
          <w:sz w:val="24"/>
          <w:szCs w:val="24"/>
        </w:rPr>
        <w:t>listing criterion</w:t>
      </w:r>
      <w:r w:rsidR="00EE5D7E">
        <w:rPr>
          <w:sz w:val="24"/>
          <w:szCs w:val="24"/>
        </w:rPr>
        <w:t xml:space="preserve"> that must be met for a listing application to be granted </w:t>
      </w:r>
      <w:r w:rsidR="00E24E8C">
        <w:rPr>
          <w:sz w:val="24"/>
          <w:szCs w:val="24"/>
        </w:rPr>
        <w:t xml:space="preserve">by the Minister </w:t>
      </w:r>
      <w:r w:rsidR="007A180C">
        <w:rPr>
          <w:sz w:val="24"/>
          <w:szCs w:val="24"/>
        </w:rPr>
        <w:t xml:space="preserve">for </w:t>
      </w:r>
      <w:r w:rsidR="00EE5D7E">
        <w:rPr>
          <w:sz w:val="24"/>
          <w:szCs w:val="24"/>
        </w:rPr>
        <w:t>listing a</w:t>
      </w:r>
      <w:r w:rsidR="007A180C">
        <w:rPr>
          <w:sz w:val="24"/>
          <w:szCs w:val="24"/>
        </w:rPr>
        <w:t xml:space="preserve"> </w:t>
      </w:r>
      <w:r w:rsidRPr="00CB18E3">
        <w:rPr>
          <w:sz w:val="24"/>
          <w:szCs w:val="24"/>
        </w:rPr>
        <w:t xml:space="preserve">kind of </w:t>
      </w:r>
      <w:r w:rsidR="00EE5D7E" w:rsidRPr="00CB18E3">
        <w:rPr>
          <w:sz w:val="24"/>
          <w:szCs w:val="24"/>
        </w:rPr>
        <w:t>prosthes</w:t>
      </w:r>
      <w:r w:rsidR="00EE5D7E">
        <w:rPr>
          <w:sz w:val="24"/>
          <w:szCs w:val="24"/>
        </w:rPr>
        <w:t xml:space="preserve">is in </w:t>
      </w:r>
      <w:r w:rsidRPr="00CB18E3">
        <w:rPr>
          <w:sz w:val="24"/>
          <w:szCs w:val="24"/>
        </w:rPr>
        <w:t>Part C of Schedule</w:t>
      </w:r>
      <w:r w:rsidR="00EE5D7E">
        <w:rPr>
          <w:sz w:val="24"/>
          <w:szCs w:val="24"/>
        </w:rPr>
        <w:t xml:space="preserve"> 1</w:t>
      </w:r>
      <w:r w:rsidRPr="00CB18E3">
        <w:rPr>
          <w:sz w:val="24"/>
          <w:szCs w:val="24"/>
        </w:rPr>
        <w:t xml:space="preserve">. The </w:t>
      </w:r>
      <w:r w:rsidR="00EE5D7E">
        <w:rPr>
          <w:sz w:val="24"/>
          <w:szCs w:val="24"/>
        </w:rPr>
        <w:t xml:space="preserve">criterion </w:t>
      </w:r>
      <w:r w:rsidRPr="00CB18E3">
        <w:rPr>
          <w:sz w:val="24"/>
          <w:szCs w:val="24"/>
        </w:rPr>
        <w:t>currently includes</w:t>
      </w:r>
      <w:r w:rsidR="00EE5D7E">
        <w:rPr>
          <w:sz w:val="24"/>
          <w:szCs w:val="24"/>
        </w:rPr>
        <w:t xml:space="preserve"> that the kind of prosthesis is either an</w:t>
      </w:r>
      <w:r w:rsidRPr="00CB18E3">
        <w:rPr>
          <w:sz w:val="24"/>
          <w:szCs w:val="24"/>
        </w:rPr>
        <w:t xml:space="preserve"> insulin infusion pumps, </w:t>
      </w:r>
      <w:r w:rsidR="00EE5D7E">
        <w:rPr>
          <w:sz w:val="24"/>
          <w:szCs w:val="24"/>
        </w:rPr>
        <w:t xml:space="preserve">an </w:t>
      </w:r>
      <w:r w:rsidRPr="00CB18E3">
        <w:rPr>
          <w:sz w:val="24"/>
          <w:szCs w:val="24"/>
        </w:rPr>
        <w:t>implantable cardiac event recorder</w:t>
      </w:r>
      <w:r w:rsidR="0017671E" w:rsidRPr="00CB18E3">
        <w:rPr>
          <w:color w:val="FF0000"/>
          <w:sz w:val="24"/>
          <w:szCs w:val="24"/>
        </w:rPr>
        <w:t>,</w:t>
      </w:r>
      <w:r w:rsidRPr="00CB18E3">
        <w:rPr>
          <w:sz w:val="24"/>
          <w:szCs w:val="24"/>
        </w:rPr>
        <w:t xml:space="preserve"> </w:t>
      </w:r>
      <w:r w:rsidR="00EE5D7E">
        <w:rPr>
          <w:sz w:val="24"/>
          <w:szCs w:val="24"/>
        </w:rPr>
        <w:t xml:space="preserve">a </w:t>
      </w:r>
      <w:r w:rsidRPr="00CB18E3">
        <w:rPr>
          <w:sz w:val="24"/>
          <w:szCs w:val="24"/>
        </w:rPr>
        <w:t>cardiac</w:t>
      </w:r>
      <w:r w:rsidR="00EE5D7E">
        <w:rPr>
          <w:sz w:val="24"/>
          <w:szCs w:val="24"/>
        </w:rPr>
        <w:t xml:space="preserve"> home</w:t>
      </w:r>
      <w:r w:rsidRPr="00CB18E3">
        <w:rPr>
          <w:sz w:val="24"/>
          <w:szCs w:val="24"/>
        </w:rPr>
        <w:t>/remote monitoring system</w:t>
      </w:r>
      <w:r w:rsidR="0017671E" w:rsidRPr="00CB18E3">
        <w:rPr>
          <w:sz w:val="24"/>
          <w:szCs w:val="24"/>
        </w:rPr>
        <w:t xml:space="preserve">, </w:t>
      </w:r>
      <w:r w:rsidR="00EE5D7E">
        <w:rPr>
          <w:sz w:val="24"/>
          <w:szCs w:val="24"/>
        </w:rPr>
        <w:t xml:space="preserve">a </w:t>
      </w:r>
      <w:r w:rsidR="0017671E" w:rsidRPr="00CB18E3">
        <w:rPr>
          <w:sz w:val="24"/>
          <w:szCs w:val="24"/>
        </w:rPr>
        <w:t xml:space="preserve">cardiac ablation catheter, </w:t>
      </w:r>
      <w:r w:rsidR="00EE5D7E">
        <w:rPr>
          <w:sz w:val="24"/>
          <w:szCs w:val="24"/>
        </w:rPr>
        <w:t xml:space="preserve">a </w:t>
      </w:r>
      <w:r w:rsidR="0017671E" w:rsidRPr="00CB18E3">
        <w:rPr>
          <w:sz w:val="24"/>
          <w:szCs w:val="24"/>
        </w:rPr>
        <w:t>mapping catheter for cardiac ablation</w:t>
      </w:r>
      <w:r w:rsidR="00437436">
        <w:rPr>
          <w:sz w:val="24"/>
          <w:szCs w:val="24"/>
        </w:rPr>
        <w:t>,</w:t>
      </w:r>
      <w:r w:rsidR="00CB18E3">
        <w:rPr>
          <w:sz w:val="24"/>
          <w:szCs w:val="24"/>
        </w:rPr>
        <w:t xml:space="preserve"> </w:t>
      </w:r>
      <w:r w:rsidR="00EE5D7E">
        <w:rPr>
          <w:sz w:val="24"/>
          <w:szCs w:val="24"/>
        </w:rPr>
        <w:t xml:space="preserve">or a </w:t>
      </w:r>
      <w:r w:rsidR="00CB18E3">
        <w:rPr>
          <w:sz w:val="24"/>
          <w:szCs w:val="24"/>
        </w:rPr>
        <w:t>patch for cardiac ablation</w:t>
      </w:r>
      <w:r w:rsidRPr="00CB18E3">
        <w:rPr>
          <w:sz w:val="24"/>
          <w:szCs w:val="24"/>
        </w:rPr>
        <w:t xml:space="preserve">. </w:t>
      </w:r>
    </w:p>
    <w:p w14:paraId="4DAE745A" w14:textId="436DB9ED" w:rsidR="00581FA0" w:rsidRPr="00CB18E3" w:rsidRDefault="00581FA0" w:rsidP="0017671E">
      <w:pPr>
        <w:pStyle w:val="Item"/>
        <w:keepLines w:val="0"/>
        <w:ind w:left="0"/>
        <w:rPr>
          <w:sz w:val="24"/>
          <w:szCs w:val="24"/>
        </w:rPr>
      </w:pPr>
      <w:r w:rsidRPr="00CB18E3">
        <w:rPr>
          <w:sz w:val="24"/>
          <w:szCs w:val="24"/>
        </w:rPr>
        <w:t xml:space="preserve">The </w:t>
      </w:r>
      <w:r w:rsidR="00291432" w:rsidRPr="00CB18E3">
        <w:rPr>
          <w:sz w:val="24"/>
          <w:szCs w:val="24"/>
        </w:rPr>
        <w:t xml:space="preserve">Amending </w:t>
      </w:r>
      <w:r w:rsidRPr="00CB18E3">
        <w:rPr>
          <w:sz w:val="24"/>
          <w:szCs w:val="24"/>
        </w:rPr>
        <w:t>Rules add</w:t>
      </w:r>
      <w:r w:rsidR="004F56F2">
        <w:rPr>
          <w:sz w:val="24"/>
          <w:szCs w:val="24"/>
        </w:rPr>
        <w:t xml:space="preserve"> </w:t>
      </w:r>
      <w:r w:rsidR="00EE5D7E">
        <w:rPr>
          <w:sz w:val="24"/>
          <w:szCs w:val="24"/>
        </w:rPr>
        <w:t>to the listing criterion</w:t>
      </w:r>
      <w:r w:rsidR="00CF1242">
        <w:rPr>
          <w:sz w:val="24"/>
          <w:szCs w:val="24"/>
        </w:rPr>
        <w:t xml:space="preserve"> so</w:t>
      </w:r>
      <w:r w:rsidR="00EE5D7E">
        <w:rPr>
          <w:sz w:val="24"/>
          <w:szCs w:val="24"/>
        </w:rPr>
        <w:t xml:space="preserve"> that the kind of prosthesis may also be</w:t>
      </w:r>
      <w:r w:rsidR="004F56F2">
        <w:rPr>
          <w:sz w:val="24"/>
          <w:szCs w:val="24"/>
        </w:rPr>
        <w:t>:</w:t>
      </w:r>
      <w:r w:rsidR="00EE5D7E">
        <w:rPr>
          <w:sz w:val="24"/>
          <w:szCs w:val="24"/>
        </w:rPr>
        <w:t xml:space="preserve"> a </w:t>
      </w:r>
      <w:proofErr w:type="spellStart"/>
      <w:r w:rsidR="0017671E" w:rsidRPr="00CB18E3">
        <w:rPr>
          <w:sz w:val="24"/>
          <w:szCs w:val="24"/>
        </w:rPr>
        <w:t>monopolar</w:t>
      </w:r>
      <w:proofErr w:type="spellEnd"/>
      <w:r w:rsidR="0017671E" w:rsidRPr="00CB18E3">
        <w:rPr>
          <w:sz w:val="24"/>
          <w:szCs w:val="24"/>
        </w:rPr>
        <w:t xml:space="preserve"> device for surgical cardiac ablation, </w:t>
      </w:r>
      <w:r w:rsidR="00EE5D7E">
        <w:rPr>
          <w:sz w:val="24"/>
          <w:szCs w:val="24"/>
        </w:rPr>
        <w:t xml:space="preserve">a </w:t>
      </w:r>
      <w:r w:rsidR="0017671E" w:rsidRPr="00CB18E3">
        <w:rPr>
          <w:sz w:val="24"/>
          <w:szCs w:val="24"/>
        </w:rPr>
        <w:t xml:space="preserve">bipolar device for surgical cardiac ablation, </w:t>
      </w:r>
      <w:r w:rsidR="00EE5D7E">
        <w:rPr>
          <w:sz w:val="24"/>
          <w:szCs w:val="24"/>
        </w:rPr>
        <w:t xml:space="preserve">a </w:t>
      </w:r>
      <w:r w:rsidR="0017671E" w:rsidRPr="00CB18E3">
        <w:rPr>
          <w:sz w:val="24"/>
          <w:szCs w:val="24"/>
        </w:rPr>
        <w:t xml:space="preserve">system for surgical cardiac ablation, </w:t>
      </w:r>
      <w:r w:rsidR="00EE5D7E">
        <w:rPr>
          <w:sz w:val="24"/>
          <w:szCs w:val="24"/>
        </w:rPr>
        <w:t xml:space="preserve">or a </w:t>
      </w:r>
      <w:r w:rsidR="0017671E" w:rsidRPr="00CB18E3">
        <w:rPr>
          <w:sz w:val="24"/>
          <w:szCs w:val="24"/>
        </w:rPr>
        <w:t>probe for surgical cardiac ablation</w:t>
      </w:r>
      <w:r w:rsidRPr="00CB18E3">
        <w:rPr>
          <w:sz w:val="24"/>
          <w:szCs w:val="24"/>
        </w:rPr>
        <w:t xml:space="preserve">. </w:t>
      </w:r>
    </w:p>
    <w:p w14:paraId="38B28FBD" w14:textId="77777777" w:rsidR="002558A9" w:rsidRPr="00CB18E3" w:rsidRDefault="002558A9" w:rsidP="002558A9">
      <w:pPr>
        <w:rPr>
          <w:rFonts w:ascii="Times New Roman" w:hAnsi="Times New Roman"/>
          <w:szCs w:val="24"/>
        </w:rPr>
      </w:pPr>
    </w:p>
    <w:p w14:paraId="354126D8" w14:textId="77777777" w:rsidR="002558A9" w:rsidRPr="00CB18E3" w:rsidRDefault="002558A9" w:rsidP="00F65FC1">
      <w:pPr>
        <w:keepNext/>
        <w:rPr>
          <w:rFonts w:ascii="Times New Roman" w:hAnsi="Times New Roman"/>
          <w:b/>
          <w:szCs w:val="24"/>
        </w:rPr>
      </w:pPr>
      <w:r w:rsidRPr="00CB18E3">
        <w:rPr>
          <w:rFonts w:ascii="Times New Roman" w:hAnsi="Times New Roman"/>
          <w:b/>
          <w:szCs w:val="24"/>
        </w:rPr>
        <w:t>Consultation</w:t>
      </w:r>
    </w:p>
    <w:p w14:paraId="1F7BF680" w14:textId="78BB796A" w:rsidR="00F65FC1" w:rsidRDefault="00F65FC1" w:rsidP="006D03B7">
      <w:pPr>
        <w:rPr>
          <w:rFonts w:ascii="Times New Roman" w:hAnsi="Times New Roman"/>
          <w:szCs w:val="24"/>
        </w:rPr>
      </w:pPr>
      <w:r w:rsidRPr="00CB18E3">
        <w:rPr>
          <w:rFonts w:ascii="Times New Roman" w:hAnsi="Times New Roman"/>
          <w:szCs w:val="24"/>
        </w:rPr>
        <w:t>The Government made an agreement with the Medical Technology Association of Australia (MTAA) in October 2017 to promote the sustainability of privately insured healthcare and to support a viable, innovative and diverse medical technology sector in Australia. The agreement includes a commitment to review, through the Prostheses List Advisory Committee (PLAC), ways of listing new targeted medical devices on the Prostheses List that do not meet the current criteria for listing but are safe, clinically effective and cost effective, including, but not limited to, cardiac ablation catheters for atrial fibrillation.</w:t>
      </w:r>
    </w:p>
    <w:p w14:paraId="4B2DC042" w14:textId="77777777" w:rsidR="006D03B7" w:rsidRDefault="006D03B7" w:rsidP="006D03B7">
      <w:pPr>
        <w:rPr>
          <w:rFonts w:ascii="Times New Roman" w:hAnsi="Times New Roman"/>
          <w:szCs w:val="24"/>
        </w:rPr>
      </w:pPr>
    </w:p>
    <w:p w14:paraId="640675D0" w14:textId="5C4A1084" w:rsidR="006D03B7" w:rsidRDefault="006D03B7" w:rsidP="006D03B7">
      <w:pPr>
        <w:rPr>
          <w:rFonts w:ascii="Times New Roman" w:hAnsi="Times New Roman"/>
          <w:szCs w:val="24"/>
        </w:rPr>
      </w:pPr>
      <w:r>
        <w:rPr>
          <w:rFonts w:ascii="Times New Roman" w:hAnsi="Times New Roman"/>
          <w:szCs w:val="24"/>
        </w:rPr>
        <w:t>Following advice from the Medical Services Advisory Committee and the PLAC that cardiac ablation is a clinically effective and cost effective treatment for atrial fibrillation, catheter cardiac ablation devices were listed on the Prostheses List in March 2019.</w:t>
      </w:r>
    </w:p>
    <w:p w14:paraId="20687863" w14:textId="62DF3F09" w:rsidR="006D03B7" w:rsidRDefault="006D03B7" w:rsidP="006D03B7">
      <w:pPr>
        <w:rPr>
          <w:rFonts w:ascii="Times New Roman" w:hAnsi="Times New Roman"/>
          <w:szCs w:val="24"/>
        </w:rPr>
      </w:pPr>
    </w:p>
    <w:p w14:paraId="6080ED49" w14:textId="2BEF0765" w:rsidR="006D03B7" w:rsidRDefault="006D03B7" w:rsidP="006D03B7">
      <w:pPr>
        <w:rPr>
          <w:rFonts w:ascii="Times New Roman" w:hAnsi="Times New Roman"/>
          <w:szCs w:val="24"/>
        </w:rPr>
      </w:pPr>
      <w:r>
        <w:rPr>
          <w:rFonts w:ascii="Times New Roman" w:hAnsi="Times New Roman"/>
          <w:szCs w:val="24"/>
        </w:rPr>
        <w:t>The PLAC then considered listing cardiac ablation devices used in surgical procedures to treat atrial fibrillation. Following advice from its sub-committee - the Cardiothoracic Prostheses Clinical Advisory Group – and consultation with the sponsors of th</w:t>
      </w:r>
      <w:r w:rsidR="000F40ED">
        <w:rPr>
          <w:rFonts w:ascii="Times New Roman" w:hAnsi="Times New Roman"/>
          <w:szCs w:val="24"/>
        </w:rPr>
        <w:t>ese devices, the PLAC agreed in-</w:t>
      </w:r>
      <w:r>
        <w:rPr>
          <w:rFonts w:ascii="Times New Roman" w:hAnsi="Times New Roman"/>
          <w:szCs w:val="24"/>
        </w:rPr>
        <w:t xml:space="preserve">principle on </w:t>
      </w:r>
      <w:r w:rsidR="000F40ED">
        <w:rPr>
          <w:rFonts w:ascii="Times New Roman" w:hAnsi="Times New Roman"/>
          <w:szCs w:val="24"/>
        </w:rPr>
        <w:t xml:space="preserve">16 May </w:t>
      </w:r>
      <w:r>
        <w:rPr>
          <w:rFonts w:ascii="Times New Roman" w:hAnsi="Times New Roman"/>
          <w:szCs w:val="24"/>
        </w:rPr>
        <w:t xml:space="preserve">2019 to recommend that the Minister list </w:t>
      </w:r>
      <w:proofErr w:type="spellStart"/>
      <w:r w:rsidRPr="00CB18E3">
        <w:rPr>
          <w:rFonts w:ascii="Times New Roman" w:hAnsi="Times New Roman"/>
          <w:szCs w:val="24"/>
        </w:rPr>
        <w:t>monopolar</w:t>
      </w:r>
      <w:proofErr w:type="spellEnd"/>
      <w:r w:rsidRPr="00CB18E3">
        <w:rPr>
          <w:rFonts w:ascii="Times New Roman" w:hAnsi="Times New Roman"/>
          <w:szCs w:val="24"/>
        </w:rPr>
        <w:t xml:space="preserve"> device</w:t>
      </w:r>
      <w:r>
        <w:rPr>
          <w:szCs w:val="24"/>
        </w:rPr>
        <w:t>s</w:t>
      </w:r>
      <w:r w:rsidRPr="00CB18E3">
        <w:rPr>
          <w:rFonts w:ascii="Times New Roman" w:hAnsi="Times New Roman"/>
          <w:szCs w:val="24"/>
        </w:rPr>
        <w:t xml:space="preserve"> for surgical cardiac ablation, bipolar device</w:t>
      </w:r>
      <w:r>
        <w:rPr>
          <w:szCs w:val="24"/>
        </w:rPr>
        <w:t>s</w:t>
      </w:r>
      <w:r w:rsidRPr="00CB18E3">
        <w:rPr>
          <w:rFonts w:ascii="Times New Roman" w:hAnsi="Times New Roman"/>
          <w:szCs w:val="24"/>
        </w:rPr>
        <w:t xml:space="preserve"> for surgical cardiac ablation, system</w:t>
      </w:r>
      <w:r>
        <w:rPr>
          <w:szCs w:val="24"/>
        </w:rPr>
        <w:t>s</w:t>
      </w:r>
      <w:r w:rsidRPr="00CB18E3">
        <w:rPr>
          <w:rFonts w:ascii="Times New Roman" w:hAnsi="Times New Roman"/>
          <w:szCs w:val="24"/>
        </w:rPr>
        <w:t xml:space="preserve"> for surgical cardiac ablation, mapping catheter</w:t>
      </w:r>
      <w:r>
        <w:rPr>
          <w:szCs w:val="24"/>
        </w:rPr>
        <w:t>s</w:t>
      </w:r>
      <w:r w:rsidRPr="00CB18E3">
        <w:rPr>
          <w:rFonts w:ascii="Times New Roman" w:hAnsi="Times New Roman"/>
          <w:szCs w:val="24"/>
        </w:rPr>
        <w:t xml:space="preserve"> for surgical cardiac ablation, and probe</w:t>
      </w:r>
      <w:r>
        <w:rPr>
          <w:szCs w:val="24"/>
        </w:rPr>
        <w:t>s</w:t>
      </w:r>
      <w:r w:rsidRPr="00CB18E3">
        <w:rPr>
          <w:rFonts w:ascii="Times New Roman" w:hAnsi="Times New Roman"/>
          <w:szCs w:val="24"/>
        </w:rPr>
        <w:t xml:space="preserve"> for surgical cardiac ablation </w:t>
      </w:r>
      <w:r>
        <w:rPr>
          <w:rFonts w:ascii="Times New Roman" w:hAnsi="Times New Roman"/>
          <w:szCs w:val="24"/>
        </w:rPr>
        <w:t>on Part C of the Prostheses List.</w:t>
      </w:r>
    </w:p>
    <w:p w14:paraId="28A47B84" w14:textId="77777777" w:rsidR="002D0D64" w:rsidRPr="00CB18E3" w:rsidRDefault="002D0D64" w:rsidP="002558A9">
      <w:pPr>
        <w:rPr>
          <w:rFonts w:ascii="Times New Roman" w:hAnsi="Times New Roman"/>
          <w:szCs w:val="24"/>
        </w:rPr>
      </w:pPr>
    </w:p>
    <w:p w14:paraId="67363793" w14:textId="0F673F65" w:rsidR="002D0D64" w:rsidRPr="00CB18E3" w:rsidRDefault="002D0D64" w:rsidP="002558A9">
      <w:pPr>
        <w:rPr>
          <w:rFonts w:ascii="Times New Roman" w:hAnsi="Times New Roman"/>
          <w:szCs w:val="24"/>
        </w:rPr>
      </w:pPr>
      <w:r w:rsidRPr="00CB18E3">
        <w:rPr>
          <w:rFonts w:ascii="Times New Roman" w:hAnsi="Times New Roman"/>
          <w:szCs w:val="24"/>
        </w:rPr>
        <w:t>The PLAC is the ministerially appointed committee made up of experts in the health sector and advisory members nominated by the major stakeholder organisations, representing the interests of private health insurers, private hospitals and day hospitals, medical device sponsors, clinicians and the Department of Veterans’ Affairs.</w:t>
      </w:r>
    </w:p>
    <w:p w14:paraId="766803D0" w14:textId="77777777" w:rsidR="002D0D64" w:rsidRPr="00CB18E3" w:rsidRDefault="002D0D64" w:rsidP="002558A9">
      <w:pPr>
        <w:rPr>
          <w:rFonts w:ascii="Times New Roman" w:hAnsi="Times New Roman"/>
          <w:szCs w:val="24"/>
        </w:rPr>
      </w:pPr>
    </w:p>
    <w:p w14:paraId="1DF37B28" w14:textId="77777777" w:rsidR="002558A9" w:rsidRPr="00CB18E3" w:rsidRDefault="002558A9" w:rsidP="002558A9">
      <w:pPr>
        <w:rPr>
          <w:rFonts w:ascii="Times New Roman" w:hAnsi="Times New Roman"/>
          <w:szCs w:val="24"/>
        </w:rPr>
      </w:pPr>
      <w:r w:rsidRPr="00CB18E3">
        <w:rPr>
          <w:rFonts w:ascii="Times New Roman" w:hAnsi="Times New Roman"/>
          <w:szCs w:val="24"/>
        </w:rPr>
        <w:t xml:space="preserve">Details of the Amending Instrument are set out in the </w:t>
      </w:r>
      <w:r w:rsidRPr="00CB18E3">
        <w:rPr>
          <w:rFonts w:ascii="Times New Roman" w:hAnsi="Times New Roman"/>
          <w:szCs w:val="24"/>
          <w:u w:val="single"/>
        </w:rPr>
        <w:t>Attachment</w:t>
      </w:r>
      <w:r w:rsidRPr="00CB18E3">
        <w:rPr>
          <w:rFonts w:ascii="Times New Roman" w:hAnsi="Times New Roman"/>
          <w:szCs w:val="24"/>
        </w:rPr>
        <w:t>.</w:t>
      </w:r>
    </w:p>
    <w:p w14:paraId="20C85E89" w14:textId="77777777" w:rsidR="002558A9" w:rsidRPr="00CB18E3" w:rsidRDefault="002558A9" w:rsidP="002558A9">
      <w:pPr>
        <w:tabs>
          <w:tab w:val="left" w:pos="567"/>
        </w:tabs>
        <w:spacing w:before="240"/>
        <w:rPr>
          <w:rFonts w:ascii="Times New Roman" w:hAnsi="Times New Roman"/>
          <w:szCs w:val="24"/>
        </w:rPr>
      </w:pPr>
      <w:r w:rsidRPr="00CB18E3">
        <w:rPr>
          <w:rFonts w:ascii="Times New Roman" w:hAnsi="Times New Roman"/>
          <w:szCs w:val="24"/>
        </w:rPr>
        <w:t xml:space="preserve">The Amending Instrument commences </w:t>
      </w:r>
      <w:r w:rsidR="009B0BA5" w:rsidRPr="00CB18E3">
        <w:rPr>
          <w:rFonts w:ascii="Times New Roman" w:hAnsi="Times New Roman"/>
          <w:szCs w:val="24"/>
        </w:rPr>
        <w:t>the day after registration</w:t>
      </w:r>
      <w:r w:rsidRPr="00CB18E3">
        <w:rPr>
          <w:rFonts w:ascii="Times New Roman" w:hAnsi="Times New Roman"/>
          <w:szCs w:val="24"/>
        </w:rPr>
        <w:t>.</w:t>
      </w:r>
    </w:p>
    <w:p w14:paraId="41DF7FAB" w14:textId="77777777" w:rsidR="002558A9" w:rsidRPr="00CB18E3" w:rsidRDefault="002558A9" w:rsidP="002558A9">
      <w:pPr>
        <w:rPr>
          <w:rFonts w:ascii="Times New Roman" w:hAnsi="Times New Roman"/>
          <w:szCs w:val="24"/>
        </w:rPr>
      </w:pPr>
    </w:p>
    <w:p w14:paraId="36318B0E" w14:textId="77777777" w:rsidR="002558A9" w:rsidRPr="00CB18E3" w:rsidRDefault="002558A9" w:rsidP="002558A9">
      <w:pPr>
        <w:spacing w:after="200" w:line="276" w:lineRule="auto"/>
        <w:rPr>
          <w:rFonts w:ascii="Times New Roman" w:hAnsi="Times New Roman"/>
          <w:szCs w:val="24"/>
        </w:rPr>
      </w:pPr>
      <w:r w:rsidRPr="00CB18E3">
        <w:rPr>
          <w:rFonts w:ascii="Times New Roman" w:hAnsi="Times New Roman"/>
          <w:szCs w:val="24"/>
        </w:rPr>
        <w:t xml:space="preserve">The Amending Instrument is a legislative instrument for the purposes of the </w:t>
      </w:r>
      <w:r w:rsidRPr="00CB18E3">
        <w:rPr>
          <w:rFonts w:ascii="Times New Roman" w:hAnsi="Times New Roman"/>
          <w:i/>
          <w:szCs w:val="24"/>
        </w:rPr>
        <w:t>Legislation Act 2003</w:t>
      </w:r>
      <w:r w:rsidRPr="00CB18E3">
        <w:rPr>
          <w:rFonts w:ascii="Times New Roman" w:hAnsi="Times New Roman"/>
          <w:szCs w:val="24"/>
        </w:rPr>
        <w:t>.</w:t>
      </w:r>
    </w:p>
    <w:p w14:paraId="25B059F3" w14:textId="77777777" w:rsidR="002558A9" w:rsidRPr="00CB18E3" w:rsidRDefault="002558A9" w:rsidP="002558A9">
      <w:pPr>
        <w:spacing w:after="200" w:line="276" w:lineRule="auto"/>
        <w:rPr>
          <w:rFonts w:ascii="Times New Roman" w:hAnsi="Times New Roman"/>
          <w:b/>
          <w:szCs w:val="24"/>
          <w:highlight w:val="yellow"/>
        </w:rPr>
      </w:pPr>
      <w:r w:rsidRPr="00CB18E3">
        <w:rPr>
          <w:rFonts w:ascii="Times New Roman" w:hAnsi="Times New Roman"/>
          <w:b/>
          <w:szCs w:val="24"/>
          <w:highlight w:val="yellow"/>
        </w:rPr>
        <w:br w:type="page"/>
      </w:r>
    </w:p>
    <w:p w14:paraId="79778C27" w14:textId="77777777" w:rsidR="002558A9" w:rsidRPr="00CB18E3" w:rsidRDefault="002558A9" w:rsidP="002558A9">
      <w:pPr>
        <w:pStyle w:val="BodyText"/>
        <w:jc w:val="right"/>
        <w:rPr>
          <w:szCs w:val="24"/>
        </w:rPr>
      </w:pPr>
      <w:r w:rsidRPr="00CB18E3">
        <w:rPr>
          <w:szCs w:val="24"/>
        </w:rPr>
        <w:lastRenderedPageBreak/>
        <w:t>ATTACHMENT</w:t>
      </w:r>
    </w:p>
    <w:p w14:paraId="7A489BF1" w14:textId="77777777" w:rsidR="002558A9" w:rsidRPr="00CB18E3" w:rsidRDefault="002558A9" w:rsidP="002558A9">
      <w:pPr>
        <w:pStyle w:val="BodyText"/>
        <w:rPr>
          <w:szCs w:val="24"/>
          <w:u w:val="single"/>
        </w:rPr>
      </w:pPr>
    </w:p>
    <w:p w14:paraId="4E935C6B" w14:textId="41C3B7FB" w:rsidR="002558A9" w:rsidRPr="00CC1204" w:rsidRDefault="002558A9" w:rsidP="002558A9">
      <w:pPr>
        <w:pStyle w:val="BodyText"/>
        <w:rPr>
          <w:i/>
          <w:iCs/>
          <w:szCs w:val="24"/>
        </w:rPr>
      </w:pPr>
      <w:r w:rsidRPr="00CB18E3">
        <w:rPr>
          <w:szCs w:val="24"/>
        </w:rPr>
        <w:t xml:space="preserve">Details of the </w:t>
      </w:r>
      <w:r w:rsidR="009B0BA5" w:rsidRPr="00CB18E3">
        <w:rPr>
          <w:szCs w:val="24"/>
        </w:rPr>
        <w:t xml:space="preserve">Private </w:t>
      </w:r>
      <w:r w:rsidRPr="00CB18E3">
        <w:rPr>
          <w:i/>
          <w:iCs/>
          <w:szCs w:val="24"/>
        </w:rPr>
        <w:t xml:space="preserve">Health Insurance </w:t>
      </w:r>
      <w:r w:rsidR="009B0BA5" w:rsidRPr="00CB18E3">
        <w:rPr>
          <w:i/>
          <w:iCs/>
          <w:szCs w:val="24"/>
        </w:rPr>
        <w:t xml:space="preserve">(Prostheses) </w:t>
      </w:r>
      <w:r w:rsidRPr="00CB18E3">
        <w:rPr>
          <w:i/>
          <w:iCs/>
          <w:szCs w:val="24"/>
        </w:rPr>
        <w:t xml:space="preserve">Amendment </w:t>
      </w:r>
      <w:r w:rsidR="009B0BA5" w:rsidRPr="00CB18E3">
        <w:rPr>
          <w:i/>
          <w:iCs/>
          <w:szCs w:val="24"/>
        </w:rPr>
        <w:t>Rules</w:t>
      </w:r>
      <w:r w:rsidR="00E414E2">
        <w:rPr>
          <w:i/>
          <w:iCs/>
          <w:szCs w:val="24"/>
        </w:rPr>
        <w:t xml:space="preserve"> </w:t>
      </w:r>
      <w:r w:rsidR="00002A09" w:rsidRPr="00CC1204">
        <w:rPr>
          <w:i/>
          <w:iCs/>
          <w:szCs w:val="24"/>
        </w:rPr>
        <w:t>(No. 4)</w:t>
      </w:r>
      <w:r w:rsidR="009B0BA5" w:rsidRPr="00CB18E3">
        <w:rPr>
          <w:i/>
          <w:iCs/>
          <w:szCs w:val="24"/>
        </w:rPr>
        <w:t xml:space="preserve"> </w:t>
      </w:r>
      <w:r w:rsidR="009B0BA5" w:rsidRPr="00CC1204">
        <w:rPr>
          <w:i/>
          <w:iCs/>
          <w:szCs w:val="24"/>
        </w:rPr>
        <w:t>2019</w:t>
      </w:r>
      <w:r w:rsidR="0017671E" w:rsidRPr="00CC1204">
        <w:rPr>
          <w:i/>
          <w:iCs/>
          <w:szCs w:val="24"/>
        </w:rPr>
        <w:t xml:space="preserve"> </w:t>
      </w:r>
    </w:p>
    <w:p w14:paraId="064D560F" w14:textId="77777777" w:rsidR="002558A9" w:rsidRPr="00CB18E3" w:rsidRDefault="002558A9" w:rsidP="002558A9">
      <w:pPr>
        <w:pStyle w:val="BodyText"/>
        <w:rPr>
          <w:i/>
          <w:szCs w:val="24"/>
        </w:rPr>
      </w:pPr>
    </w:p>
    <w:p w14:paraId="5FEB211D" w14:textId="54E9723A" w:rsidR="002558A9" w:rsidRPr="00CB18E3" w:rsidRDefault="00C54271" w:rsidP="002558A9">
      <w:pPr>
        <w:pStyle w:val="BodyText"/>
        <w:rPr>
          <w:b w:val="0"/>
          <w:szCs w:val="24"/>
          <w:u w:val="single"/>
        </w:rPr>
      </w:pPr>
      <w:r w:rsidRPr="00CB18E3">
        <w:rPr>
          <w:b w:val="0"/>
          <w:szCs w:val="24"/>
          <w:u w:val="single"/>
        </w:rPr>
        <w:t xml:space="preserve">Rule </w:t>
      </w:r>
      <w:r w:rsidR="002558A9" w:rsidRPr="00CB18E3">
        <w:rPr>
          <w:b w:val="0"/>
          <w:szCs w:val="24"/>
          <w:u w:val="single"/>
        </w:rPr>
        <w:t xml:space="preserve">1 – Name </w:t>
      </w:r>
    </w:p>
    <w:p w14:paraId="5A62410E" w14:textId="77777777" w:rsidR="002558A9" w:rsidRPr="00CB18E3" w:rsidRDefault="002558A9" w:rsidP="002558A9">
      <w:pPr>
        <w:pStyle w:val="BodyText"/>
        <w:rPr>
          <w:b w:val="0"/>
          <w:szCs w:val="24"/>
          <w:u w:val="single"/>
        </w:rPr>
      </w:pPr>
    </w:p>
    <w:p w14:paraId="0666A908" w14:textId="0C75E9DC" w:rsidR="002558A9" w:rsidRPr="00CB18E3" w:rsidRDefault="00C54271" w:rsidP="002558A9">
      <w:pPr>
        <w:pStyle w:val="Heading1"/>
        <w:jc w:val="left"/>
        <w:rPr>
          <w:b w:val="0"/>
          <w:iCs/>
          <w:szCs w:val="24"/>
          <w:u w:val="none"/>
        </w:rPr>
      </w:pPr>
      <w:r w:rsidRPr="00CB18E3">
        <w:rPr>
          <w:b w:val="0"/>
          <w:szCs w:val="24"/>
          <w:u w:val="none"/>
        </w:rPr>
        <w:t xml:space="preserve">Rule </w:t>
      </w:r>
      <w:r w:rsidR="002558A9" w:rsidRPr="00CB18E3">
        <w:rPr>
          <w:b w:val="0"/>
          <w:szCs w:val="24"/>
          <w:u w:val="none"/>
        </w:rPr>
        <w:t xml:space="preserve">1 provides for the </w:t>
      </w:r>
      <w:r w:rsidR="00291432" w:rsidRPr="00CB18E3">
        <w:rPr>
          <w:b w:val="0"/>
          <w:szCs w:val="24"/>
          <w:u w:val="none"/>
        </w:rPr>
        <w:t xml:space="preserve">Amending </w:t>
      </w:r>
      <w:r w:rsidR="009B0BA5" w:rsidRPr="00CB18E3">
        <w:rPr>
          <w:b w:val="0"/>
          <w:szCs w:val="24"/>
          <w:u w:val="none"/>
        </w:rPr>
        <w:t>Rules</w:t>
      </w:r>
      <w:r w:rsidR="002558A9" w:rsidRPr="00CB18E3">
        <w:rPr>
          <w:b w:val="0"/>
          <w:szCs w:val="24"/>
          <w:u w:val="none"/>
        </w:rPr>
        <w:t xml:space="preserve"> to be referred to as the </w:t>
      </w:r>
      <w:r w:rsidR="009B0BA5" w:rsidRPr="00CB18E3">
        <w:rPr>
          <w:b w:val="0"/>
          <w:i/>
          <w:szCs w:val="24"/>
          <w:u w:val="none"/>
        </w:rPr>
        <w:t xml:space="preserve">Private </w:t>
      </w:r>
      <w:r w:rsidR="002558A9" w:rsidRPr="00CB18E3">
        <w:rPr>
          <w:b w:val="0"/>
          <w:i/>
          <w:szCs w:val="24"/>
          <w:u w:val="none"/>
        </w:rPr>
        <w:t xml:space="preserve">Health Insurance </w:t>
      </w:r>
      <w:r w:rsidR="009B0BA5" w:rsidRPr="00CB18E3">
        <w:rPr>
          <w:b w:val="0"/>
          <w:i/>
          <w:szCs w:val="24"/>
          <w:u w:val="none"/>
        </w:rPr>
        <w:t>(Prostheses) Amendment Rules</w:t>
      </w:r>
      <w:r w:rsidR="00E414E2">
        <w:rPr>
          <w:b w:val="0"/>
          <w:i/>
          <w:szCs w:val="24"/>
          <w:u w:val="none"/>
        </w:rPr>
        <w:t xml:space="preserve"> </w:t>
      </w:r>
      <w:r w:rsidR="00E414E2" w:rsidRPr="00CC1204">
        <w:rPr>
          <w:b w:val="0"/>
          <w:i/>
          <w:szCs w:val="24"/>
          <w:u w:val="none"/>
        </w:rPr>
        <w:t>(No. 4)</w:t>
      </w:r>
      <w:r w:rsidR="009B0BA5" w:rsidRPr="00CB18E3">
        <w:rPr>
          <w:b w:val="0"/>
          <w:i/>
          <w:szCs w:val="24"/>
          <w:u w:val="none"/>
        </w:rPr>
        <w:t xml:space="preserve"> </w:t>
      </w:r>
      <w:r w:rsidR="009B0BA5" w:rsidRPr="00CC1204">
        <w:rPr>
          <w:b w:val="0"/>
          <w:i/>
          <w:szCs w:val="24"/>
          <w:u w:val="none"/>
        </w:rPr>
        <w:t xml:space="preserve">2019. </w:t>
      </w:r>
    </w:p>
    <w:p w14:paraId="2B6F3D72" w14:textId="77777777" w:rsidR="002558A9" w:rsidRPr="00CB18E3" w:rsidRDefault="002558A9" w:rsidP="002558A9">
      <w:pPr>
        <w:rPr>
          <w:rFonts w:ascii="Times New Roman" w:hAnsi="Times New Roman"/>
          <w:szCs w:val="24"/>
        </w:rPr>
      </w:pPr>
    </w:p>
    <w:p w14:paraId="65951853" w14:textId="380D13A5" w:rsidR="002558A9" w:rsidRPr="00CB18E3" w:rsidRDefault="00C54271" w:rsidP="002558A9">
      <w:pPr>
        <w:pStyle w:val="BodyText"/>
        <w:rPr>
          <w:b w:val="0"/>
          <w:szCs w:val="24"/>
          <w:u w:val="single"/>
        </w:rPr>
      </w:pPr>
      <w:r w:rsidRPr="00CB18E3">
        <w:rPr>
          <w:b w:val="0"/>
          <w:szCs w:val="24"/>
          <w:u w:val="single"/>
        </w:rPr>
        <w:t xml:space="preserve">Rule </w:t>
      </w:r>
      <w:r w:rsidR="002558A9" w:rsidRPr="00CB18E3">
        <w:rPr>
          <w:b w:val="0"/>
          <w:szCs w:val="24"/>
          <w:u w:val="single"/>
        </w:rPr>
        <w:t xml:space="preserve">2 – Commencement </w:t>
      </w:r>
    </w:p>
    <w:p w14:paraId="23D32728" w14:textId="77777777" w:rsidR="002558A9" w:rsidRPr="00CB18E3" w:rsidRDefault="002558A9" w:rsidP="002558A9">
      <w:pPr>
        <w:pStyle w:val="BodyText"/>
        <w:rPr>
          <w:b w:val="0"/>
          <w:szCs w:val="24"/>
          <w:u w:val="single"/>
        </w:rPr>
      </w:pPr>
    </w:p>
    <w:p w14:paraId="7691FECC" w14:textId="5ED4C005" w:rsidR="002558A9" w:rsidRPr="00CB18E3" w:rsidRDefault="00C54271" w:rsidP="002558A9">
      <w:pPr>
        <w:pStyle w:val="BodyText"/>
        <w:rPr>
          <w:b w:val="0"/>
          <w:szCs w:val="24"/>
        </w:rPr>
      </w:pPr>
      <w:r w:rsidRPr="00CB18E3">
        <w:rPr>
          <w:b w:val="0"/>
          <w:szCs w:val="24"/>
        </w:rPr>
        <w:t xml:space="preserve">Rule </w:t>
      </w:r>
      <w:r w:rsidR="002558A9" w:rsidRPr="00CB18E3">
        <w:rPr>
          <w:b w:val="0"/>
          <w:szCs w:val="24"/>
        </w:rPr>
        <w:t xml:space="preserve">2 provides that the </w:t>
      </w:r>
      <w:r w:rsidR="00291432" w:rsidRPr="00CB18E3">
        <w:rPr>
          <w:b w:val="0"/>
          <w:szCs w:val="24"/>
        </w:rPr>
        <w:t xml:space="preserve">Amending </w:t>
      </w:r>
      <w:r w:rsidR="009B0BA5" w:rsidRPr="00CB18E3">
        <w:rPr>
          <w:b w:val="0"/>
          <w:szCs w:val="24"/>
        </w:rPr>
        <w:t>Rules</w:t>
      </w:r>
      <w:r w:rsidR="002558A9" w:rsidRPr="00CB18E3">
        <w:rPr>
          <w:b w:val="0"/>
          <w:szCs w:val="24"/>
        </w:rPr>
        <w:t xml:space="preserve"> </w:t>
      </w:r>
      <w:r w:rsidRPr="00CB18E3">
        <w:rPr>
          <w:b w:val="0"/>
          <w:szCs w:val="24"/>
        </w:rPr>
        <w:t>commence</w:t>
      </w:r>
      <w:r w:rsidR="002558A9" w:rsidRPr="00CB18E3">
        <w:rPr>
          <w:b w:val="0"/>
          <w:szCs w:val="24"/>
        </w:rPr>
        <w:t xml:space="preserve"> </w:t>
      </w:r>
      <w:r w:rsidR="009B0BA5" w:rsidRPr="00CB18E3">
        <w:rPr>
          <w:b w:val="0"/>
          <w:szCs w:val="24"/>
        </w:rPr>
        <w:t>the day after registration</w:t>
      </w:r>
      <w:r w:rsidR="002558A9" w:rsidRPr="00CB18E3">
        <w:rPr>
          <w:b w:val="0"/>
          <w:szCs w:val="24"/>
        </w:rPr>
        <w:t>.</w:t>
      </w:r>
    </w:p>
    <w:p w14:paraId="59E8CD12" w14:textId="77777777" w:rsidR="002558A9" w:rsidRPr="00CB18E3" w:rsidRDefault="002558A9" w:rsidP="002558A9">
      <w:pPr>
        <w:pStyle w:val="BodyText"/>
        <w:rPr>
          <w:b w:val="0"/>
          <w:szCs w:val="24"/>
        </w:rPr>
      </w:pPr>
    </w:p>
    <w:p w14:paraId="53101A35" w14:textId="22D77216" w:rsidR="002558A9" w:rsidRPr="00CB18E3" w:rsidRDefault="00C54271" w:rsidP="002558A9">
      <w:pPr>
        <w:pStyle w:val="BodyText"/>
        <w:rPr>
          <w:b w:val="0"/>
          <w:szCs w:val="24"/>
          <w:u w:val="single"/>
        </w:rPr>
      </w:pPr>
      <w:r w:rsidRPr="00CB18E3">
        <w:rPr>
          <w:b w:val="0"/>
          <w:szCs w:val="24"/>
          <w:u w:val="single"/>
        </w:rPr>
        <w:t xml:space="preserve">Rule </w:t>
      </w:r>
      <w:r w:rsidR="002558A9" w:rsidRPr="00CB18E3">
        <w:rPr>
          <w:b w:val="0"/>
          <w:szCs w:val="24"/>
          <w:u w:val="single"/>
        </w:rPr>
        <w:t>3 – Authority</w:t>
      </w:r>
    </w:p>
    <w:p w14:paraId="2BCA47F6" w14:textId="77777777" w:rsidR="002558A9" w:rsidRPr="00CB18E3" w:rsidRDefault="002558A9" w:rsidP="002558A9">
      <w:pPr>
        <w:pStyle w:val="BodyText"/>
        <w:rPr>
          <w:b w:val="0"/>
          <w:szCs w:val="24"/>
          <w:u w:val="single"/>
        </w:rPr>
      </w:pPr>
    </w:p>
    <w:p w14:paraId="0A3760A4" w14:textId="3E40698B" w:rsidR="002558A9" w:rsidRPr="00CB18E3" w:rsidRDefault="00C54271" w:rsidP="002558A9">
      <w:pPr>
        <w:pStyle w:val="BodyText"/>
        <w:rPr>
          <w:b w:val="0"/>
          <w:szCs w:val="24"/>
        </w:rPr>
      </w:pPr>
      <w:r w:rsidRPr="00CB18E3">
        <w:rPr>
          <w:b w:val="0"/>
          <w:szCs w:val="24"/>
        </w:rPr>
        <w:t xml:space="preserve">Rule </w:t>
      </w:r>
      <w:r w:rsidR="002558A9" w:rsidRPr="00CB18E3">
        <w:rPr>
          <w:b w:val="0"/>
          <w:szCs w:val="24"/>
        </w:rPr>
        <w:t xml:space="preserve">3 provides that the </w:t>
      </w:r>
      <w:r w:rsidR="00291432" w:rsidRPr="00CB18E3">
        <w:rPr>
          <w:b w:val="0"/>
          <w:szCs w:val="24"/>
        </w:rPr>
        <w:t>Amending Rules</w:t>
      </w:r>
      <w:r w:rsidR="002558A9" w:rsidRPr="00CB18E3">
        <w:rPr>
          <w:b w:val="0"/>
          <w:szCs w:val="24"/>
        </w:rPr>
        <w:t xml:space="preserve"> is made under </w:t>
      </w:r>
      <w:r w:rsidR="00291432" w:rsidRPr="00CB18E3">
        <w:rPr>
          <w:b w:val="0"/>
          <w:szCs w:val="24"/>
        </w:rPr>
        <w:t xml:space="preserve">item 4 of the table in section 333-20 of the </w:t>
      </w:r>
      <w:r w:rsidR="00291432" w:rsidRPr="00CB18E3">
        <w:rPr>
          <w:b w:val="0"/>
          <w:i/>
          <w:szCs w:val="24"/>
        </w:rPr>
        <w:t>Private Health Insurance Act 2007</w:t>
      </w:r>
      <w:r w:rsidR="002558A9" w:rsidRPr="00CB18E3">
        <w:rPr>
          <w:b w:val="0"/>
          <w:szCs w:val="24"/>
        </w:rPr>
        <w:t>.</w:t>
      </w:r>
    </w:p>
    <w:p w14:paraId="098336DE" w14:textId="77777777" w:rsidR="002558A9" w:rsidRPr="00CB18E3" w:rsidRDefault="002558A9" w:rsidP="002558A9">
      <w:pPr>
        <w:pStyle w:val="BodyText"/>
        <w:rPr>
          <w:b w:val="0"/>
          <w:szCs w:val="24"/>
        </w:rPr>
      </w:pPr>
    </w:p>
    <w:p w14:paraId="09DC9A79" w14:textId="481DD223" w:rsidR="002558A9" w:rsidRPr="00CB18E3" w:rsidRDefault="00C54271" w:rsidP="002558A9">
      <w:pPr>
        <w:pStyle w:val="BodyText"/>
        <w:rPr>
          <w:b w:val="0"/>
          <w:szCs w:val="24"/>
          <w:u w:val="single"/>
        </w:rPr>
      </w:pPr>
      <w:r w:rsidRPr="00CB18E3">
        <w:rPr>
          <w:b w:val="0"/>
          <w:szCs w:val="24"/>
          <w:u w:val="single"/>
        </w:rPr>
        <w:t xml:space="preserve">Rule </w:t>
      </w:r>
      <w:r w:rsidR="002558A9" w:rsidRPr="00CB18E3">
        <w:rPr>
          <w:b w:val="0"/>
          <w:szCs w:val="24"/>
          <w:u w:val="single"/>
        </w:rPr>
        <w:t>4 – Schedules</w:t>
      </w:r>
    </w:p>
    <w:p w14:paraId="6F1ED3CB" w14:textId="77777777" w:rsidR="002558A9" w:rsidRPr="00CB18E3" w:rsidRDefault="002558A9" w:rsidP="002558A9">
      <w:pPr>
        <w:pStyle w:val="BodyText"/>
        <w:rPr>
          <w:b w:val="0"/>
          <w:szCs w:val="24"/>
          <w:u w:val="single"/>
        </w:rPr>
      </w:pPr>
    </w:p>
    <w:p w14:paraId="0CB009A9" w14:textId="25E090A9" w:rsidR="002558A9" w:rsidRPr="00073CE1" w:rsidRDefault="00C54271" w:rsidP="002558A9">
      <w:pPr>
        <w:pStyle w:val="BodyText"/>
        <w:rPr>
          <w:b w:val="0"/>
          <w:szCs w:val="24"/>
        </w:rPr>
      </w:pPr>
      <w:r w:rsidRPr="00073CE1">
        <w:rPr>
          <w:b w:val="0"/>
          <w:szCs w:val="24"/>
        </w:rPr>
        <w:t xml:space="preserve">Rule </w:t>
      </w:r>
      <w:r w:rsidR="002558A9" w:rsidRPr="00073CE1">
        <w:rPr>
          <w:b w:val="0"/>
          <w:szCs w:val="24"/>
        </w:rPr>
        <w:t xml:space="preserve">4 provides that each instrument that is specified in a Schedule to this </w:t>
      </w:r>
      <w:r w:rsidR="00291432" w:rsidRPr="00073CE1">
        <w:rPr>
          <w:b w:val="0"/>
          <w:szCs w:val="24"/>
        </w:rPr>
        <w:t>instrument</w:t>
      </w:r>
      <w:r w:rsidR="002558A9" w:rsidRPr="00073CE1">
        <w:rPr>
          <w:b w:val="0"/>
          <w:szCs w:val="24"/>
        </w:rPr>
        <w:t xml:space="preserve"> is amended or repealed as set out in the applicable items in the Schedule concerned, and any ot</w:t>
      </w:r>
      <w:r w:rsidR="00291432" w:rsidRPr="00073CE1">
        <w:rPr>
          <w:b w:val="0"/>
          <w:szCs w:val="24"/>
        </w:rPr>
        <w:t>her item in a Schedule to this i</w:t>
      </w:r>
      <w:r w:rsidR="002558A9" w:rsidRPr="00073CE1">
        <w:rPr>
          <w:b w:val="0"/>
          <w:szCs w:val="24"/>
        </w:rPr>
        <w:t>nstrument has effect according to its terms.</w:t>
      </w:r>
    </w:p>
    <w:p w14:paraId="586F560F" w14:textId="77777777" w:rsidR="002558A9" w:rsidRPr="00CB18E3" w:rsidRDefault="002558A9" w:rsidP="002558A9">
      <w:pPr>
        <w:pStyle w:val="BodyText"/>
        <w:rPr>
          <w:b w:val="0"/>
          <w:szCs w:val="24"/>
          <w:highlight w:val="yellow"/>
        </w:rPr>
      </w:pPr>
    </w:p>
    <w:p w14:paraId="42456A18" w14:textId="77777777" w:rsidR="002558A9" w:rsidRPr="00CB18E3" w:rsidRDefault="002558A9" w:rsidP="002558A9">
      <w:pPr>
        <w:pStyle w:val="BodyText"/>
        <w:rPr>
          <w:b w:val="0"/>
          <w:szCs w:val="24"/>
          <w:u w:val="single"/>
        </w:rPr>
      </w:pPr>
      <w:r w:rsidRPr="00CB18E3">
        <w:rPr>
          <w:b w:val="0"/>
          <w:szCs w:val="24"/>
          <w:u w:val="single"/>
        </w:rPr>
        <w:t xml:space="preserve">Schedule 1 – Amendments </w:t>
      </w:r>
    </w:p>
    <w:p w14:paraId="7C040317" w14:textId="77777777" w:rsidR="002558A9" w:rsidRPr="00CB18E3" w:rsidRDefault="002558A9" w:rsidP="002558A9">
      <w:pPr>
        <w:pStyle w:val="BodyText"/>
        <w:shd w:val="clear" w:color="auto" w:fill="FFFFFF"/>
        <w:rPr>
          <w:b w:val="0"/>
          <w:szCs w:val="24"/>
        </w:rPr>
      </w:pPr>
    </w:p>
    <w:p w14:paraId="40F78A88" w14:textId="17C25309" w:rsidR="002558A9" w:rsidRPr="00CB18E3" w:rsidRDefault="00291432" w:rsidP="002558A9">
      <w:pPr>
        <w:pStyle w:val="A1S"/>
        <w:spacing w:before="0"/>
        <w:rPr>
          <w:rFonts w:ascii="Times New Roman" w:hAnsi="Times New Roman"/>
          <w:i/>
        </w:rPr>
      </w:pPr>
      <w:r w:rsidRPr="00CB18E3">
        <w:rPr>
          <w:rFonts w:ascii="Times New Roman" w:hAnsi="Times New Roman"/>
          <w:i/>
        </w:rPr>
        <w:t xml:space="preserve">Private Health Insurance (Prostheses) </w:t>
      </w:r>
      <w:r w:rsidRPr="00073CE1">
        <w:rPr>
          <w:rFonts w:ascii="Times New Roman" w:hAnsi="Times New Roman"/>
          <w:i/>
        </w:rPr>
        <w:t>Rules 201</w:t>
      </w:r>
      <w:r w:rsidR="000E3189" w:rsidRPr="00073CE1">
        <w:rPr>
          <w:rFonts w:ascii="Times New Roman" w:hAnsi="Times New Roman"/>
          <w:i/>
        </w:rPr>
        <w:t>9</w:t>
      </w:r>
      <w:r w:rsidRPr="00073CE1">
        <w:rPr>
          <w:rFonts w:ascii="Times New Roman" w:hAnsi="Times New Roman"/>
          <w:i/>
        </w:rPr>
        <w:t xml:space="preserve"> (No. </w:t>
      </w:r>
      <w:r w:rsidR="000E3189" w:rsidRPr="00073CE1">
        <w:rPr>
          <w:rFonts w:ascii="Times New Roman" w:hAnsi="Times New Roman"/>
          <w:i/>
        </w:rPr>
        <w:t>1</w:t>
      </w:r>
      <w:r w:rsidRPr="00073CE1">
        <w:rPr>
          <w:rFonts w:ascii="Times New Roman" w:hAnsi="Times New Roman"/>
          <w:i/>
        </w:rPr>
        <w:t>)</w:t>
      </w:r>
    </w:p>
    <w:p w14:paraId="738A62F0" w14:textId="77777777" w:rsidR="002558A9" w:rsidRPr="00CB18E3" w:rsidRDefault="002558A9" w:rsidP="002558A9">
      <w:pPr>
        <w:pStyle w:val="A1S"/>
        <w:spacing w:before="0"/>
        <w:rPr>
          <w:rFonts w:ascii="Times New Roman" w:hAnsi="Times New Roman"/>
          <w:b w:val="0"/>
        </w:rPr>
      </w:pPr>
    </w:p>
    <w:p w14:paraId="35C30ABA" w14:textId="09724E76" w:rsidR="00073CE1" w:rsidRDefault="002558A9" w:rsidP="002558A9">
      <w:pPr>
        <w:pStyle w:val="A1S"/>
        <w:spacing w:before="0"/>
        <w:rPr>
          <w:rFonts w:ascii="Times New Roman" w:hAnsi="Times New Roman"/>
        </w:rPr>
      </w:pPr>
      <w:r w:rsidRPr="00CB18E3">
        <w:rPr>
          <w:rFonts w:ascii="Times New Roman" w:hAnsi="Times New Roman"/>
        </w:rPr>
        <w:t xml:space="preserve">Item 1 </w:t>
      </w:r>
      <w:r w:rsidR="00073CE1">
        <w:rPr>
          <w:rFonts w:ascii="Times New Roman" w:hAnsi="Times New Roman"/>
        </w:rPr>
        <w:t>- Rule 4 (definition of accredited podiatrist)</w:t>
      </w:r>
    </w:p>
    <w:p w14:paraId="39F0C1F1" w14:textId="77777777" w:rsidR="003355D3" w:rsidRPr="00045638" w:rsidRDefault="003355D3" w:rsidP="00045638"/>
    <w:p w14:paraId="2EEE70F2" w14:textId="22994FF3" w:rsidR="00073CE1" w:rsidRDefault="00073CE1" w:rsidP="00073CE1">
      <w:r>
        <w:t xml:space="preserve">Item 1 repeals the current definition of “accredited </w:t>
      </w:r>
      <w:r w:rsidR="00D2362A">
        <w:t>podiatric surgeon</w:t>
      </w:r>
      <w:r>
        <w:t>” (and the associated note about this definition.</w:t>
      </w:r>
    </w:p>
    <w:p w14:paraId="4C804C57" w14:textId="70FD7567" w:rsidR="00073CE1" w:rsidRDefault="00073CE1" w:rsidP="00073CE1"/>
    <w:p w14:paraId="468DDB6A" w14:textId="3F999D7F" w:rsidR="00073CE1" w:rsidRDefault="00073CE1" w:rsidP="00073CE1">
      <w:pPr>
        <w:rPr>
          <w:b/>
        </w:rPr>
      </w:pPr>
      <w:r w:rsidRPr="00073CE1">
        <w:rPr>
          <w:b/>
        </w:rPr>
        <w:t>Item 2 – Rule 4</w:t>
      </w:r>
    </w:p>
    <w:p w14:paraId="644CFF2F" w14:textId="77777777" w:rsidR="003355D3" w:rsidRPr="00073CE1" w:rsidRDefault="003355D3" w:rsidP="00073CE1">
      <w:pPr>
        <w:rPr>
          <w:b/>
        </w:rPr>
      </w:pPr>
    </w:p>
    <w:p w14:paraId="033BDF37" w14:textId="45341CFC" w:rsidR="00073CE1" w:rsidRDefault="00073CE1" w:rsidP="00073CE1">
      <w:r>
        <w:t xml:space="preserve">Item 2 inserts a new definition into Rule 4. The new definition of “registered podiatric surgeon” as “a podiatric surgeon who holds specialist registration in the specialty of podiatric surgery under the National Law” will be consistent with the definition for this type of health professional under the </w:t>
      </w:r>
      <w:r>
        <w:rPr>
          <w:i/>
        </w:rPr>
        <w:t xml:space="preserve">Private Health Insurance (Accreditation) Rules 2011 </w:t>
      </w:r>
      <w:r>
        <w:t xml:space="preserve">and the </w:t>
      </w:r>
      <w:r>
        <w:rPr>
          <w:i/>
        </w:rPr>
        <w:t xml:space="preserve">Private Health Insurance (Complying </w:t>
      </w:r>
      <w:r w:rsidR="00CC1204">
        <w:rPr>
          <w:i/>
        </w:rPr>
        <w:t>Product) Rules 2015.</w:t>
      </w:r>
    </w:p>
    <w:p w14:paraId="7B48B766" w14:textId="2FB0CBAD" w:rsidR="00CC1204" w:rsidRDefault="00CC1204" w:rsidP="00073CE1"/>
    <w:p w14:paraId="2C827CFF" w14:textId="16DD3FE4" w:rsidR="00CC1204" w:rsidRDefault="00CC1204" w:rsidP="00073CE1">
      <w:r>
        <w:t>The note to this new definition makes it clear that the registration requirements for a registered podiatric surgeon for the purposes of these Rules are the same as those for the Private Health Insurance (Accreditation) Rules as made from time to time.</w:t>
      </w:r>
    </w:p>
    <w:p w14:paraId="40E8BC95" w14:textId="3B978728" w:rsidR="00CC1204" w:rsidRDefault="00CC1204" w:rsidP="00073CE1"/>
    <w:p w14:paraId="3F28DA01" w14:textId="61970F42" w:rsidR="00CC1204" w:rsidRDefault="00CC1204" w:rsidP="00073CE1">
      <w:pPr>
        <w:rPr>
          <w:b/>
        </w:rPr>
      </w:pPr>
      <w:r>
        <w:rPr>
          <w:b/>
        </w:rPr>
        <w:t>Item 3 – Paragraph 7(a)</w:t>
      </w:r>
    </w:p>
    <w:p w14:paraId="78E69699" w14:textId="77777777" w:rsidR="003355D3" w:rsidRDefault="003355D3" w:rsidP="00073CE1">
      <w:pPr>
        <w:rPr>
          <w:b/>
        </w:rPr>
      </w:pPr>
    </w:p>
    <w:p w14:paraId="7B313FB9" w14:textId="7ADE0093" w:rsidR="00CC1204" w:rsidRDefault="00CC1204" w:rsidP="00073CE1">
      <w:r>
        <w:t>Item 3 makes a consequential amendment to paragraph 7(a).</w:t>
      </w:r>
    </w:p>
    <w:p w14:paraId="31C901CA" w14:textId="77777777" w:rsidR="00CC1204" w:rsidRPr="00CC1204" w:rsidRDefault="00CC1204" w:rsidP="00073CE1"/>
    <w:p w14:paraId="1F0281BB" w14:textId="783CAF9F" w:rsidR="002558A9" w:rsidRDefault="00CC1204" w:rsidP="002558A9">
      <w:pPr>
        <w:pStyle w:val="A1S"/>
        <w:spacing w:before="0"/>
        <w:rPr>
          <w:rFonts w:ascii="Times New Roman" w:hAnsi="Times New Roman"/>
        </w:rPr>
      </w:pPr>
      <w:r>
        <w:rPr>
          <w:rFonts w:ascii="Times New Roman" w:hAnsi="Times New Roman"/>
        </w:rPr>
        <w:lastRenderedPageBreak/>
        <w:t xml:space="preserve">Item 4 - </w:t>
      </w:r>
      <w:r w:rsidR="00291432" w:rsidRPr="00CB18E3">
        <w:rPr>
          <w:rFonts w:ascii="Times New Roman" w:hAnsi="Times New Roman"/>
        </w:rPr>
        <w:t>Rule 13</w:t>
      </w:r>
      <w:r w:rsidR="002558A9" w:rsidRPr="00CB18E3">
        <w:rPr>
          <w:rFonts w:ascii="Times New Roman" w:hAnsi="Times New Roman"/>
        </w:rPr>
        <w:t xml:space="preserve"> </w:t>
      </w:r>
    </w:p>
    <w:p w14:paraId="2D571F46" w14:textId="77777777" w:rsidR="003355D3" w:rsidRPr="00045638" w:rsidRDefault="003355D3" w:rsidP="00045638"/>
    <w:p w14:paraId="3E37B62E" w14:textId="474C0BBA" w:rsidR="00291432" w:rsidRPr="00CB18E3" w:rsidRDefault="002558A9" w:rsidP="005C6DE4">
      <w:pPr>
        <w:pStyle w:val="Header"/>
        <w:tabs>
          <w:tab w:val="num" w:pos="1080"/>
        </w:tabs>
        <w:rPr>
          <w:szCs w:val="24"/>
        </w:rPr>
      </w:pPr>
      <w:r w:rsidRPr="00CB18E3">
        <w:rPr>
          <w:szCs w:val="24"/>
        </w:rPr>
        <w:t>Item 1 repeals</w:t>
      </w:r>
      <w:r w:rsidR="003355D3">
        <w:rPr>
          <w:szCs w:val="24"/>
        </w:rPr>
        <w:t xml:space="preserve"> and substitutes </w:t>
      </w:r>
      <w:r w:rsidRPr="00CB18E3">
        <w:rPr>
          <w:szCs w:val="24"/>
        </w:rPr>
        <w:t xml:space="preserve">the current </w:t>
      </w:r>
      <w:r w:rsidR="00291432" w:rsidRPr="00CB18E3">
        <w:rPr>
          <w:szCs w:val="24"/>
        </w:rPr>
        <w:t>rule 13</w:t>
      </w:r>
      <w:r w:rsidR="003355D3">
        <w:rPr>
          <w:szCs w:val="24"/>
        </w:rPr>
        <w:t xml:space="preserve">. The listing criterion in current rule 13 remain except that “a mapping catheter for cardiac ablation” has been replaced with “a mapping catheter for catheter cardiac ablation” and </w:t>
      </w:r>
      <w:r w:rsidR="00291432" w:rsidRPr="00CB18E3">
        <w:rPr>
          <w:szCs w:val="24"/>
        </w:rPr>
        <w:t>additional paragraph</w:t>
      </w:r>
      <w:r w:rsidR="00B50D53" w:rsidRPr="00CB18E3">
        <w:rPr>
          <w:szCs w:val="24"/>
        </w:rPr>
        <w:t>s</w:t>
      </w:r>
      <w:r w:rsidR="003355D3">
        <w:rPr>
          <w:szCs w:val="24"/>
        </w:rPr>
        <w:t xml:space="preserve"> have been added</w:t>
      </w:r>
      <w:r w:rsidR="00B50D53" w:rsidRPr="00CB18E3">
        <w:rPr>
          <w:szCs w:val="24"/>
        </w:rPr>
        <w:t xml:space="preserve"> </w:t>
      </w:r>
      <w:r w:rsidR="006E278F">
        <w:rPr>
          <w:szCs w:val="24"/>
        </w:rPr>
        <w:t>specifying the following kinds of prosthesis:</w:t>
      </w:r>
      <w:r w:rsidR="003355D3">
        <w:rPr>
          <w:szCs w:val="24"/>
        </w:rPr>
        <w:t xml:space="preserve"> a</w:t>
      </w:r>
      <w:r w:rsidR="00B50D53" w:rsidRPr="00CB18E3">
        <w:rPr>
          <w:szCs w:val="24"/>
        </w:rPr>
        <w:t xml:space="preserve"> </w:t>
      </w:r>
      <w:proofErr w:type="spellStart"/>
      <w:r w:rsidR="00CC1204">
        <w:rPr>
          <w:szCs w:val="24"/>
        </w:rPr>
        <w:t>monopolar</w:t>
      </w:r>
      <w:proofErr w:type="spellEnd"/>
      <w:r w:rsidR="003355D3">
        <w:rPr>
          <w:szCs w:val="24"/>
        </w:rPr>
        <w:t xml:space="preserve"> device for</w:t>
      </w:r>
      <w:r w:rsidR="00CC1204">
        <w:rPr>
          <w:szCs w:val="24"/>
        </w:rPr>
        <w:t xml:space="preserve"> surgical ablation, </w:t>
      </w:r>
      <w:r w:rsidR="003355D3">
        <w:rPr>
          <w:szCs w:val="24"/>
        </w:rPr>
        <w:t xml:space="preserve">a </w:t>
      </w:r>
      <w:r w:rsidR="00CC1204">
        <w:rPr>
          <w:szCs w:val="24"/>
        </w:rPr>
        <w:t>bipolar</w:t>
      </w:r>
      <w:r w:rsidR="003355D3">
        <w:rPr>
          <w:szCs w:val="24"/>
        </w:rPr>
        <w:t xml:space="preserve"> device for</w:t>
      </w:r>
      <w:r w:rsidR="00CC1204">
        <w:rPr>
          <w:szCs w:val="24"/>
        </w:rPr>
        <w:t xml:space="preserve"> surgical cardiac ablation</w:t>
      </w:r>
      <w:r w:rsidR="003355D3">
        <w:rPr>
          <w:szCs w:val="24"/>
        </w:rPr>
        <w:t>, a</w:t>
      </w:r>
      <w:r w:rsidR="00CC1204">
        <w:rPr>
          <w:szCs w:val="24"/>
        </w:rPr>
        <w:t xml:space="preserve"> system for surgical cardiac ablation, and </w:t>
      </w:r>
      <w:r w:rsidR="003355D3">
        <w:rPr>
          <w:szCs w:val="24"/>
        </w:rPr>
        <w:t xml:space="preserve">a </w:t>
      </w:r>
      <w:r w:rsidR="00CC1204">
        <w:rPr>
          <w:szCs w:val="24"/>
        </w:rPr>
        <w:t>probe for surgical cardiac ablation.</w:t>
      </w:r>
    </w:p>
    <w:p w14:paraId="7A54D4FB" w14:textId="77777777" w:rsidR="00291432" w:rsidRPr="00CB18E3" w:rsidRDefault="00291432" w:rsidP="002558A9">
      <w:pPr>
        <w:pStyle w:val="Header"/>
        <w:tabs>
          <w:tab w:val="num" w:pos="1080"/>
        </w:tabs>
        <w:rPr>
          <w:szCs w:val="24"/>
        </w:rPr>
      </w:pPr>
    </w:p>
    <w:p w14:paraId="1D41EDBF" w14:textId="6C296EE1" w:rsidR="002558A9" w:rsidRPr="00045638" w:rsidRDefault="00045638" w:rsidP="002558A9">
      <w:pPr>
        <w:rPr>
          <w:rFonts w:ascii="Times New Roman" w:hAnsi="Times New Roman"/>
          <w:szCs w:val="24"/>
        </w:rPr>
      </w:pPr>
      <w:r>
        <w:rPr>
          <w:rFonts w:ascii="Times New Roman" w:hAnsi="Times New Roman"/>
          <w:szCs w:val="24"/>
        </w:rPr>
        <w:t>The Note remains.</w:t>
      </w:r>
    </w:p>
    <w:p w14:paraId="054A8A70" w14:textId="77777777" w:rsidR="002558A9" w:rsidRPr="00CB18E3" w:rsidRDefault="002558A9" w:rsidP="002558A9">
      <w:pPr>
        <w:pStyle w:val="BodyText"/>
        <w:shd w:val="clear" w:color="auto" w:fill="FFFFFF"/>
        <w:rPr>
          <w:b w:val="0"/>
          <w:szCs w:val="24"/>
        </w:rPr>
      </w:pPr>
      <w:r w:rsidRPr="00CB18E3">
        <w:rPr>
          <w:szCs w:val="24"/>
        </w:rPr>
        <w:br w:type="page"/>
      </w:r>
    </w:p>
    <w:p w14:paraId="17AD9A32" w14:textId="77777777" w:rsidR="002558A9" w:rsidRPr="00CB18E3" w:rsidRDefault="002558A9" w:rsidP="002558A9">
      <w:pPr>
        <w:spacing w:before="360" w:after="120"/>
        <w:jc w:val="center"/>
        <w:rPr>
          <w:rFonts w:ascii="Times New Roman" w:hAnsi="Times New Roman"/>
          <w:b/>
          <w:szCs w:val="24"/>
        </w:rPr>
      </w:pPr>
      <w:r w:rsidRPr="00CB18E3">
        <w:rPr>
          <w:rFonts w:ascii="Times New Roman" w:hAnsi="Times New Roman"/>
          <w:b/>
          <w:szCs w:val="24"/>
        </w:rPr>
        <w:lastRenderedPageBreak/>
        <w:t>Statement of Compatibility with Human Rights</w:t>
      </w:r>
    </w:p>
    <w:p w14:paraId="7A0129C8" w14:textId="77777777" w:rsidR="002558A9" w:rsidRPr="00CB18E3" w:rsidRDefault="002558A9" w:rsidP="002558A9">
      <w:pPr>
        <w:spacing w:before="120" w:after="120"/>
        <w:jc w:val="center"/>
        <w:rPr>
          <w:rFonts w:ascii="Times New Roman" w:hAnsi="Times New Roman"/>
          <w:szCs w:val="24"/>
        </w:rPr>
      </w:pPr>
      <w:r w:rsidRPr="00CB18E3">
        <w:rPr>
          <w:rFonts w:ascii="Times New Roman" w:hAnsi="Times New Roman"/>
          <w:i/>
          <w:szCs w:val="24"/>
        </w:rPr>
        <w:t>Prepared in accordance with Part 3 of the Human Rights (Parliamentary Scrutiny) Act 2011</w:t>
      </w:r>
    </w:p>
    <w:p w14:paraId="19ACD1A6" w14:textId="77777777" w:rsidR="002558A9" w:rsidRPr="00CB18E3" w:rsidRDefault="002558A9" w:rsidP="002558A9">
      <w:pPr>
        <w:spacing w:before="120" w:after="120"/>
        <w:jc w:val="center"/>
        <w:rPr>
          <w:rFonts w:ascii="Times New Roman" w:hAnsi="Times New Roman"/>
          <w:szCs w:val="24"/>
        </w:rPr>
      </w:pPr>
    </w:p>
    <w:p w14:paraId="15F387AD" w14:textId="697764FB" w:rsidR="002558A9" w:rsidRPr="00CB18E3" w:rsidRDefault="00916A07" w:rsidP="002558A9">
      <w:pPr>
        <w:jc w:val="center"/>
        <w:rPr>
          <w:rFonts w:ascii="Times New Roman" w:hAnsi="Times New Roman"/>
          <w:b/>
          <w:i/>
          <w:szCs w:val="24"/>
        </w:rPr>
      </w:pPr>
      <w:r w:rsidRPr="00CB18E3">
        <w:rPr>
          <w:rFonts w:ascii="Times New Roman" w:hAnsi="Times New Roman"/>
          <w:b/>
          <w:i/>
          <w:iCs/>
          <w:szCs w:val="24"/>
        </w:rPr>
        <w:t xml:space="preserve">Private </w:t>
      </w:r>
      <w:r w:rsidR="002558A9" w:rsidRPr="00CB18E3">
        <w:rPr>
          <w:rFonts w:ascii="Times New Roman" w:hAnsi="Times New Roman"/>
          <w:b/>
          <w:i/>
          <w:iCs/>
          <w:szCs w:val="24"/>
        </w:rPr>
        <w:t xml:space="preserve">Health Insurance </w:t>
      </w:r>
      <w:r w:rsidRPr="00CB18E3">
        <w:rPr>
          <w:rFonts w:ascii="Times New Roman" w:hAnsi="Times New Roman"/>
          <w:b/>
          <w:i/>
          <w:iCs/>
          <w:szCs w:val="24"/>
        </w:rPr>
        <w:t xml:space="preserve">(Prostheses) Amendment Rules 2019 </w:t>
      </w:r>
      <w:r w:rsidR="00CC1204">
        <w:rPr>
          <w:rFonts w:ascii="Times New Roman" w:hAnsi="Times New Roman"/>
          <w:b/>
          <w:i/>
          <w:iCs/>
          <w:szCs w:val="24"/>
        </w:rPr>
        <w:t>(No. 4)</w:t>
      </w:r>
      <w:r w:rsidR="002558A9" w:rsidRPr="00CB18E3">
        <w:rPr>
          <w:rFonts w:ascii="Times New Roman" w:hAnsi="Times New Roman"/>
          <w:b/>
          <w:i/>
          <w:szCs w:val="24"/>
        </w:rPr>
        <w:br/>
      </w:r>
    </w:p>
    <w:p w14:paraId="3AA8BE6E" w14:textId="77777777" w:rsidR="002558A9" w:rsidRPr="00CB18E3" w:rsidRDefault="002558A9" w:rsidP="005C09D2">
      <w:pPr>
        <w:jc w:val="center"/>
        <w:rPr>
          <w:rFonts w:ascii="Times New Roman" w:hAnsi="Times New Roman"/>
          <w:szCs w:val="24"/>
        </w:rPr>
      </w:pPr>
      <w:r w:rsidRPr="00CB18E3">
        <w:rPr>
          <w:rFonts w:ascii="Times New Roman" w:hAnsi="Times New Roman"/>
          <w:szCs w:val="24"/>
        </w:rPr>
        <w:t xml:space="preserve">This </w:t>
      </w:r>
      <w:r w:rsidR="00916A07" w:rsidRPr="00CB18E3">
        <w:rPr>
          <w:rFonts w:ascii="Times New Roman" w:hAnsi="Times New Roman"/>
          <w:szCs w:val="24"/>
        </w:rPr>
        <w:t>instrument</w:t>
      </w:r>
      <w:r w:rsidRPr="00CB18E3">
        <w:rPr>
          <w:rFonts w:ascii="Times New Roman" w:hAnsi="Times New Roman"/>
          <w:szCs w:val="24"/>
        </w:rPr>
        <w:t xml:space="preserve"> is compatible with the human rights and freedoms recognised or declared in the international instruments listed in section 3 of the </w:t>
      </w:r>
      <w:r w:rsidRPr="00CB18E3">
        <w:rPr>
          <w:rFonts w:ascii="Times New Roman" w:hAnsi="Times New Roman"/>
          <w:i/>
          <w:szCs w:val="24"/>
        </w:rPr>
        <w:t>Human Rights (Parliamentary Scrutiny) Act 2011</w:t>
      </w:r>
      <w:r w:rsidRPr="00CB18E3">
        <w:rPr>
          <w:rFonts w:ascii="Times New Roman" w:hAnsi="Times New Roman"/>
          <w:szCs w:val="24"/>
        </w:rPr>
        <w:t>.</w:t>
      </w:r>
    </w:p>
    <w:p w14:paraId="769E5FD8" w14:textId="77777777" w:rsidR="002558A9" w:rsidRPr="00CB18E3" w:rsidRDefault="002558A9" w:rsidP="005C09D2">
      <w:pPr>
        <w:spacing w:before="120" w:after="120"/>
        <w:rPr>
          <w:rFonts w:ascii="Times New Roman" w:hAnsi="Times New Roman"/>
          <w:b/>
          <w:szCs w:val="24"/>
        </w:rPr>
      </w:pPr>
      <w:r w:rsidRPr="00CB18E3">
        <w:rPr>
          <w:rFonts w:ascii="Times New Roman" w:hAnsi="Times New Roman"/>
          <w:b/>
          <w:szCs w:val="24"/>
        </w:rPr>
        <w:t xml:space="preserve">Overview of the </w:t>
      </w:r>
      <w:r w:rsidR="00916A07" w:rsidRPr="00CB18E3">
        <w:rPr>
          <w:rFonts w:ascii="Times New Roman" w:hAnsi="Times New Roman"/>
          <w:b/>
          <w:szCs w:val="24"/>
        </w:rPr>
        <w:t xml:space="preserve">instrument </w:t>
      </w:r>
    </w:p>
    <w:p w14:paraId="01DAADCD" w14:textId="50DD239C" w:rsidR="00E60CEE" w:rsidRDefault="002558A9" w:rsidP="005C09D2">
      <w:pPr>
        <w:spacing w:before="120" w:after="120"/>
        <w:rPr>
          <w:rFonts w:ascii="Times New Roman" w:hAnsi="Times New Roman"/>
          <w:szCs w:val="24"/>
        </w:rPr>
      </w:pPr>
      <w:r w:rsidRPr="00CB18E3">
        <w:rPr>
          <w:rFonts w:ascii="Times New Roman" w:hAnsi="Times New Roman"/>
          <w:szCs w:val="24"/>
        </w:rPr>
        <w:t>The</w:t>
      </w:r>
      <w:r w:rsidR="00916A07" w:rsidRPr="00CB18E3">
        <w:rPr>
          <w:rFonts w:ascii="Times New Roman" w:hAnsi="Times New Roman"/>
          <w:szCs w:val="24"/>
        </w:rPr>
        <w:t xml:space="preserve"> </w:t>
      </w:r>
      <w:r w:rsidR="00916A07" w:rsidRPr="00CB18E3">
        <w:rPr>
          <w:rFonts w:ascii="Times New Roman" w:hAnsi="Times New Roman"/>
          <w:i/>
          <w:szCs w:val="24"/>
        </w:rPr>
        <w:t xml:space="preserve">Private Health Insurance (Prostheses) Amendment Rules 2019 </w:t>
      </w:r>
      <w:r w:rsidR="000E3189" w:rsidRPr="00CC1204">
        <w:rPr>
          <w:rFonts w:ascii="Times New Roman" w:hAnsi="Times New Roman"/>
          <w:i/>
          <w:szCs w:val="24"/>
        </w:rPr>
        <w:t>(No. 4)</w:t>
      </w:r>
      <w:r w:rsidR="000E3189" w:rsidRPr="00CB18E3">
        <w:rPr>
          <w:rFonts w:ascii="Times New Roman" w:hAnsi="Times New Roman"/>
          <w:color w:val="FF0000"/>
          <w:szCs w:val="24"/>
        </w:rPr>
        <w:t xml:space="preserve"> </w:t>
      </w:r>
      <w:r w:rsidR="00916A07" w:rsidRPr="00CB18E3">
        <w:rPr>
          <w:rFonts w:ascii="Times New Roman" w:hAnsi="Times New Roman"/>
          <w:szCs w:val="24"/>
        </w:rPr>
        <w:t>amend</w:t>
      </w:r>
      <w:r w:rsidR="00CC1204">
        <w:rPr>
          <w:rFonts w:ascii="Times New Roman" w:hAnsi="Times New Roman"/>
          <w:szCs w:val="24"/>
        </w:rPr>
        <w:t xml:space="preserve">s </w:t>
      </w:r>
      <w:r w:rsidR="00CC1204" w:rsidRPr="00CB18E3">
        <w:rPr>
          <w:rFonts w:ascii="Times New Roman" w:hAnsi="Times New Roman"/>
          <w:szCs w:val="24"/>
        </w:rPr>
        <w:t xml:space="preserve">the </w:t>
      </w:r>
      <w:r w:rsidR="00CC1204" w:rsidRPr="00CB18E3">
        <w:rPr>
          <w:rFonts w:ascii="Times New Roman" w:hAnsi="Times New Roman"/>
          <w:i/>
          <w:szCs w:val="24"/>
        </w:rPr>
        <w:t xml:space="preserve">Private Health Insurance (Prostheses) Rules </w:t>
      </w:r>
      <w:r w:rsidR="00CC1204" w:rsidRPr="00CC1204">
        <w:rPr>
          <w:rFonts w:ascii="Times New Roman" w:hAnsi="Times New Roman"/>
          <w:i/>
          <w:szCs w:val="24"/>
        </w:rPr>
        <w:t>2019 (No. 1)</w:t>
      </w:r>
      <w:r w:rsidR="00916A07" w:rsidRPr="00CC1204">
        <w:rPr>
          <w:rFonts w:ascii="Times New Roman" w:hAnsi="Times New Roman"/>
          <w:szCs w:val="24"/>
        </w:rPr>
        <w:t xml:space="preserve"> </w:t>
      </w:r>
      <w:r w:rsidR="00CC1204">
        <w:rPr>
          <w:rFonts w:ascii="Times New Roman" w:hAnsi="Times New Roman"/>
          <w:szCs w:val="24"/>
        </w:rPr>
        <w:t xml:space="preserve">to make technical changes to references to podiatric surgeons and to </w:t>
      </w:r>
      <w:r w:rsidR="00E60CEE">
        <w:rPr>
          <w:rFonts w:ascii="Times New Roman" w:hAnsi="Times New Roman"/>
          <w:szCs w:val="24"/>
        </w:rPr>
        <w:t xml:space="preserve">amend the listing criterion that must be met for a listing application to be granted for listing a kind of </w:t>
      </w:r>
      <w:r w:rsidR="00916A07" w:rsidRPr="00CB18E3">
        <w:rPr>
          <w:rFonts w:ascii="Times New Roman" w:hAnsi="Times New Roman"/>
          <w:szCs w:val="24"/>
        </w:rPr>
        <w:t>prosthes</w:t>
      </w:r>
      <w:r w:rsidR="00E60CEE">
        <w:rPr>
          <w:rFonts w:ascii="Times New Roman" w:hAnsi="Times New Roman"/>
          <w:szCs w:val="24"/>
        </w:rPr>
        <w:t>i</w:t>
      </w:r>
      <w:r w:rsidR="00916A07" w:rsidRPr="00CB18E3">
        <w:rPr>
          <w:rFonts w:ascii="Times New Roman" w:hAnsi="Times New Roman"/>
          <w:szCs w:val="24"/>
        </w:rPr>
        <w:t xml:space="preserve">s in Part C of Schedule </w:t>
      </w:r>
      <w:r w:rsidR="00E60CEE">
        <w:rPr>
          <w:rFonts w:ascii="Times New Roman" w:hAnsi="Times New Roman"/>
          <w:szCs w:val="24"/>
        </w:rPr>
        <w:t xml:space="preserve">1 </w:t>
      </w:r>
      <w:r w:rsidR="00916A07" w:rsidRPr="00CB18E3">
        <w:rPr>
          <w:rFonts w:ascii="Times New Roman" w:hAnsi="Times New Roman"/>
          <w:szCs w:val="24"/>
        </w:rPr>
        <w:t xml:space="preserve">to the </w:t>
      </w:r>
      <w:r w:rsidR="00916A07" w:rsidRPr="00CB18E3">
        <w:rPr>
          <w:rFonts w:ascii="Times New Roman" w:hAnsi="Times New Roman"/>
          <w:i/>
          <w:szCs w:val="24"/>
        </w:rPr>
        <w:t xml:space="preserve">Private Health Insurance (Prostheses) Rules </w:t>
      </w:r>
      <w:r w:rsidR="00916A07" w:rsidRPr="00DF3B6B">
        <w:rPr>
          <w:rFonts w:ascii="Times New Roman" w:hAnsi="Times New Roman"/>
          <w:i/>
          <w:szCs w:val="24"/>
        </w:rPr>
        <w:t>201</w:t>
      </w:r>
      <w:r w:rsidR="000E3189" w:rsidRPr="00DF3B6B">
        <w:rPr>
          <w:rFonts w:ascii="Times New Roman" w:hAnsi="Times New Roman"/>
          <w:i/>
          <w:szCs w:val="24"/>
        </w:rPr>
        <w:t>9</w:t>
      </w:r>
      <w:r w:rsidR="00916A07" w:rsidRPr="00DF3B6B">
        <w:rPr>
          <w:rFonts w:ascii="Times New Roman" w:hAnsi="Times New Roman"/>
          <w:i/>
          <w:szCs w:val="24"/>
        </w:rPr>
        <w:t xml:space="preserve"> (No. </w:t>
      </w:r>
      <w:r w:rsidR="000E3189" w:rsidRPr="00DF3B6B">
        <w:rPr>
          <w:rFonts w:ascii="Times New Roman" w:hAnsi="Times New Roman"/>
          <w:i/>
          <w:szCs w:val="24"/>
        </w:rPr>
        <w:t>1</w:t>
      </w:r>
      <w:r w:rsidR="00916A07" w:rsidRPr="00DF3B6B">
        <w:rPr>
          <w:rFonts w:ascii="Times New Roman" w:hAnsi="Times New Roman"/>
          <w:i/>
          <w:szCs w:val="24"/>
        </w:rPr>
        <w:t>)</w:t>
      </w:r>
      <w:r w:rsidR="00916A07" w:rsidRPr="00DF3B6B">
        <w:rPr>
          <w:rFonts w:ascii="Times New Roman" w:hAnsi="Times New Roman"/>
          <w:szCs w:val="24"/>
        </w:rPr>
        <w:t xml:space="preserve">. </w:t>
      </w:r>
    </w:p>
    <w:p w14:paraId="653C216F" w14:textId="31CF4455" w:rsidR="00E60CEE" w:rsidRPr="00E60CEE" w:rsidRDefault="00E60CEE" w:rsidP="00E60CEE">
      <w:pPr>
        <w:spacing w:before="120" w:after="120"/>
        <w:rPr>
          <w:rFonts w:ascii="Times New Roman" w:hAnsi="Times New Roman"/>
          <w:szCs w:val="24"/>
        </w:rPr>
      </w:pPr>
      <w:r w:rsidRPr="00E60CEE">
        <w:rPr>
          <w:rFonts w:ascii="Times New Roman" w:hAnsi="Times New Roman"/>
          <w:szCs w:val="24"/>
        </w:rPr>
        <w:t>The</w:t>
      </w:r>
      <w:r>
        <w:rPr>
          <w:rFonts w:ascii="Times New Roman" w:hAnsi="Times New Roman"/>
          <w:szCs w:val="24"/>
        </w:rPr>
        <w:t xml:space="preserve"> listing</w:t>
      </w:r>
      <w:r w:rsidRPr="00E60CEE">
        <w:rPr>
          <w:rFonts w:ascii="Times New Roman" w:hAnsi="Times New Roman"/>
          <w:szCs w:val="24"/>
        </w:rPr>
        <w:t xml:space="preserve"> criterion currently includes that the kind of prosthesis is either an insulin infusion pumps, an implantable cardiac event recorder, a cardiac home/remote monitoring system, a cardiac ablation catheter, </w:t>
      </w:r>
      <w:proofErr w:type="gramStart"/>
      <w:r w:rsidRPr="00E60CEE">
        <w:rPr>
          <w:rFonts w:ascii="Times New Roman" w:hAnsi="Times New Roman"/>
          <w:szCs w:val="24"/>
        </w:rPr>
        <w:t>a</w:t>
      </w:r>
      <w:proofErr w:type="gramEnd"/>
      <w:r w:rsidRPr="00E60CEE">
        <w:rPr>
          <w:rFonts w:ascii="Times New Roman" w:hAnsi="Times New Roman"/>
          <w:szCs w:val="24"/>
        </w:rPr>
        <w:t xml:space="preserve"> mapping catheter for cardiac ablation or a patch for cardiac ablation. The </w:t>
      </w:r>
      <w:r w:rsidR="00CD04E2">
        <w:rPr>
          <w:rFonts w:ascii="Times New Roman" w:hAnsi="Times New Roman"/>
          <w:szCs w:val="24"/>
        </w:rPr>
        <w:t>instrument</w:t>
      </w:r>
      <w:r w:rsidRPr="00E60CEE">
        <w:rPr>
          <w:rFonts w:ascii="Times New Roman" w:hAnsi="Times New Roman"/>
          <w:szCs w:val="24"/>
        </w:rPr>
        <w:t xml:space="preserve"> add</w:t>
      </w:r>
      <w:r w:rsidR="00CD04E2">
        <w:rPr>
          <w:rFonts w:ascii="Times New Roman" w:hAnsi="Times New Roman"/>
          <w:szCs w:val="24"/>
        </w:rPr>
        <w:t>s</w:t>
      </w:r>
      <w:r w:rsidRPr="00E60CEE">
        <w:rPr>
          <w:rFonts w:ascii="Times New Roman" w:hAnsi="Times New Roman"/>
          <w:szCs w:val="24"/>
        </w:rPr>
        <w:t xml:space="preserve"> to the listing criterion so that the kind of prosthesis may also be: a </w:t>
      </w:r>
      <w:proofErr w:type="spellStart"/>
      <w:r w:rsidRPr="00E60CEE">
        <w:rPr>
          <w:rFonts w:ascii="Times New Roman" w:hAnsi="Times New Roman"/>
          <w:szCs w:val="24"/>
        </w:rPr>
        <w:t>monopolar</w:t>
      </w:r>
      <w:proofErr w:type="spellEnd"/>
      <w:r w:rsidRPr="00E60CEE">
        <w:rPr>
          <w:rFonts w:ascii="Times New Roman" w:hAnsi="Times New Roman"/>
          <w:szCs w:val="24"/>
        </w:rPr>
        <w:t xml:space="preserve"> device for surgical cardiac ablation, a bipolar device for surgical cardiac ablation, a system for surgical cardiac ablation, or a probe for surgical cardiac ablation. </w:t>
      </w:r>
    </w:p>
    <w:p w14:paraId="34CFD229" w14:textId="41669EE2" w:rsidR="002558A9" w:rsidRPr="00CB18E3" w:rsidRDefault="00916A07" w:rsidP="005C09D2">
      <w:pPr>
        <w:spacing w:before="120" w:after="120"/>
        <w:rPr>
          <w:rFonts w:ascii="Times New Roman" w:hAnsi="Times New Roman"/>
          <w:szCs w:val="24"/>
        </w:rPr>
      </w:pPr>
      <w:r w:rsidRPr="00CB18E3">
        <w:rPr>
          <w:rFonts w:ascii="Times New Roman" w:hAnsi="Times New Roman"/>
          <w:szCs w:val="24"/>
        </w:rPr>
        <w:t xml:space="preserve">This will enable the Minister to include </w:t>
      </w:r>
      <w:r w:rsidR="00DF3B6B">
        <w:rPr>
          <w:rFonts w:ascii="Times New Roman" w:hAnsi="Times New Roman"/>
          <w:szCs w:val="24"/>
        </w:rPr>
        <w:t xml:space="preserve">these </w:t>
      </w:r>
      <w:r w:rsidR="007767CC" w:rsidRPr="00CB18E3">
        <w:rPr>
          <w:rFonts w:ascii="Times New Roman" w:hAnsi="Times New Roman"/>
          <w:szCs w:val="24"/>
        </w:rPr>
        <w:t>kind</w:t>
      </w:r>
      <w:r w:rsidR="00DF3B6B">
        <w:rPr>
          <w:rFonts w:ascii="Times New Roman" w:hAnsi="Times New Roman"/>
          <w:szCs w:val="24"/>
        </w:rPr>
        <w:t>s</w:t>
      </w:r>
      <w:r w:rsidRPr="00CB18E3">
        <w:rPr>
          <w:rFonts w:ascii="Times New Roman" w:hAnsi="Times New Roman"/>
          <w:szCs w:val="24"/>
        </w:rPr>
        <w:t xml:space="preserve"> of prosthes</w:t>
      </w:r>
      <w:r w:rsidR="00DF3B6B">
        <w:rPr>
          <w:rFonts w:ascii="Times New Roman" w:hAnsi="Times New Roman"/>
          <w:szCs w:val="24"/>
        </w:rPr>
        <w:t>e</w:t>
      </w:r>
      <w:r w:rsidRPr="00CB18E3">
        <w:rPr>
          <w:rFonts w:ascii="Times New Roman" w:hAnsi="Times New Roman"/>
          <w:szCs w:val="24"/>
        </w:rPr>
        <w:t xml:space="preserve">s in Part C of Schedule </w:t>
      </w:r>
      <w:r w:rsidR="00DF3B6B">
        <w:rPr>
          <w:rFonts w:ascii="Times New Roman" w:hAnsi="Times New Roman"/>
          <w:szCs w:val="24"/>
        </w:rPr>
        <w:t xml:space="preserve">1 </w:t>
      </w:r>
      <w:r w:rsidR="005516D7" w:rsidRPr="00CB18E3">
        <w:rPr>
          <w:rFonts w:ascii="Times New Roman" w:hAnsi="Times New Roman"/>
          <w:szCs w:val="24"/>
        </w:rPr>
        <w:t>if the Minister decides</w:t>
      </w:r>
      <w:r w:rsidR="005C09D2" w:rsidRPr="00CB18E3">
        <w:rPr>
          <w:rFonts w:ascii="Times New Roman" w:hAnsi="Times New Roman"/>
          <w:szCs w:val="24"/>
        </w:rPr>
        <w:t xml:space="preserve"> to</w:t>
      </w:r>
      <w:r w:rsidR="00DD706C" w:rsidRPr="00CB18E3">
        <w:rPr>
          <w:rFonts w:ascii="Times New Roman" w:hAnsi="Times New Roman"/>
          <w:szCs w:val="24"/>
        </w:rPr>
        <w:t xml:space="preserve"> grant an application for the listing of </w:t>
      </w:r>
      <w:r w:rsidR="007767CC" w:rsidRPr="00CB18E3">
        <w:rPr>
          <w:rFonts w:ascii="Times New Roman" w:hAnsi="Times New Roman"/>
          <w:szCs w:val="24"/>
        </w:rPr>
        <w:t>that kind</w:t>
      </w:r>
      <w:r w:rsidR="00DD706C" w:rsidRPr="00CB18E3">
        <w:rPr>
          <w:rFonts w:ascii="Times New Roman" w:hAnsi="Times New Roman"/>
          <w:szCs w:val="24"/>
        </w:rPr>
        <w:t xml:space="preserve"> of prosthesis</w:t>
      </w:r>
      <w:r w:rsidR="005516D7" w:rsidRPr="00CB18E3">
        <w:rPr>
          <w:rFonts w:ascii="Times New Roman" w:hAnsi="Times New Roman"/>
          <w:szCs w:val="24"/>
        </w:rPr>
        <w:t xml:space="preserve">, </w:t>
      </w:r>
      <w:r w:rsidRPr="00CB18E3">
        <w:rPr>
          <w:rFonts w:ascii="Times New Roman" w:hAnsi="Times New Roman"/>
          <w:szCs w:val="24"/>
        </w:rPr>
        <w:t xml:space="preserve">so </w:t>
      </w:r>
      <w:r w:rsidR="005516D7" w:rsidRPr="00CB18E3">
        <w:rPr>
          <w:rFonts w:ascii="Times New Roman" w:hAnsi="Times New Roman"/>
          <w:color w:val="000000"/>
          <w:szCs w:val="24"/>
          <w:lang w:val="en-US"/>
        </w:rPr>
        <w:t>an insured person with appropriate cover will receive a minimum benefit for the provision of the prosthesis (within the r</w:t>
      </w:r>
      <w:r w:rsidR="000E3189" w:rsidRPr="00CB18E3">
        <w:rPr>
          <w:rFonts w:ascii="Times New Roman" w:hAnsi="Times New Roman"/>
          <w:color w:val="000000"/>
          <w:szCs w:val="24"/>
          <w:lang w:val="en-US"/>
        </w:rPr>
        <w:t>equirements of the legislation).</w:t>
      </w:r>
      <w:r w:rsidR="005516D7" w:rsidRPr="00CB18E3">
        <w:rPr>
          <w:rFonts w:ascii="Times New Roman" w:hAnsi="Times New Roman"/>
          <w:color w:val="000000"/>
          <w:szCs w:val="24"/>
          <w:lang w:val="en-US"/>
        </w:rPr>
        <w:t xml:space="preserve"> </w:t>
      </w:r>
    </w:p>
    <w:p w14:paraId="23BE4FEE" w14:textId="77777777" w:rsidR="002558A9" w:rsidRPr="00CB18E3" w:rsidRDefault="002558A9" w:rsidP="005C09D2">
      <w:pPr>
        <w:spacing w:before="120" w:after="120"/>
        <w:rPr>
          <w:rFonts w:ascii="Times New Roman" w:hAnsi="Times New Roman"/>
          <w:b/>
          <w:szCs w:val="24"/>
        </w:rPr>
      </w:pPr>
      <w:r w:rsidRPr="00CB18E3">
        <w:rPr>
          <w:rFonts w:ascii="Times New Roman" w:hAnsi="Times New Roman"/>
          <w:b/>
          <w:szCs w:val="24"/>
        </w:rPr>
        <w:t>Human rights implications</w:t>
      </w:r>
    </w:p>
    <w:p w14:paraId="570D198D" w14:textId="683DDBB6" w:rsidR="002558A9" w:rsidRPr="00CB18E3" w:rsidRDefault="002558A9" w:rsidP="005C09D2">
      <w:pPr>
        <w:spacing w:before="120" w:after="120"/>
        <w:rPr>
          <w:rFonts w:ascii="Times New Roman" w:hAnsi="Times New Roman"/>
          <w:szCs w:val="24"/>
        </w:rPr>
      </w:pPr>
      <w:r w:rsidRPr="00CB18E3">
        <w:rPr>
          <w:rFonts w:ascii="Times New Roman" w:hAnsi="Times New Roman"/>
          <w:szCs w:val="24"/>
        </w:rPr>
        <w:t>Th</w:t>
      </w:r>
      <w:r w:rsidR="005C09D2" w:rsidRPr="00CB18E3">
        <w:rPr>
          <w:rFonts w:ascii="Times New Roman" w:hAnsi="Times New Roman"/>
          <w:szCs w:val="24"/>
        </w:rPr>
        <w:t xml:space="preserve">is instrument </w:t>
      </w:r>
      <w:r w:rsidRPr="00CB18E3">
        <w:rPr>
          <w:rFonts w:ascii="Times New Roman" w:hAnsi="Times New Roman"/>
          <w:szCs w:val="24"/>
        </w:rPr>
        <w:t>engages</w:t>
      </w:r>
      <w:r w:rsidR="005C09D2" w:rsidRPr="00CB18E3">
        <w:rPr>
          <w:rFonts w:ascii="Times New Roman" w:hAnsi="Times New Roman"/>
          <w:szCs w:val="24"/>
        </w:rPr>
        <w:t xml:space="preserve"> a</w:t>
      </w:r>
      <w:r w:rsidRPr="00CB18E3">
        <w:rPr>
          <w:rFonts w:ascii="Times New Roman" w:hAnsi="Times New Roman"/>
          <w:szCs w:val="24"/>
        </w:rPr>
        <w:t xml:space="preserve">rticle 12 of the International Covenant on Economic Social and Cultural Rights (ICESCR), specifically the rights to health. </w:t>
      </w:r>
    </w:p>
    <w:p w14:paraId="2C9A29FD" w14:textId="77777777" w:rsidR="005516D7" w:rsidRPr="00CB18E3" w:rsidRDefault="005516D7" w:rsidP="005C09D2">
      <w:pPr>
        <w:keepNext/>
        <w:spacing w:before="120" w:after="120"/>
        <w:jc w:val="both"/>
        <w:rPr>
          <w:rFonts w:ascii="Times New Roman" w:hAnsi="Times New Roman"/>
          <w:i/>
          <w:color w:val="262626"/>
          <w:szCs w:val="24"/>
        </w:rPr>
      </w:pPr>
      <w:r w:rsidRPr="00CB18E3">
        <w:rPr>
          <w:rFonts w:ascii="Times New Roman" w:hAnsi="Times New Roman"/>
          <w:i/>
          <w:color w:val="262626"/>
          <w:szCs w:val="24"/>
        </w:rPr>
        <w:t>Right to Health</w:t>
      </w:r>
    </w:p>
    <w:p w14:paraId="31499ABD" w14:textId="77777777" w:rsidR="005C09D2" w:rsidRPr="00CB18E3" w:rsidRDefault="005516D7" w:rsidP="005C09D2">
      <w:pPr>
        <w:autoSpaceDE w:val="0"/>
        <w:autoSpaceDN w:val="0"/>
        <w:adjustRightInd w:val="0"/>
        <w:spacing w:before="120" w:after="120"/>
        <w:rPr>
          <w:rFonts w:ascii="Times New Roman" w:hAnsi="Times New Roman"/>
          <w:color w:val="000000"/>
          <w:szCs w:val="24"/>
          <w:lang w:val="en-US"/>
        </w:rPr>
      </w:pPr>
      <w:r w:rsidRPr="00CB18E3">
        <w:rPr>
          <w:rFonts w:ascii="Times New Roman" w:hAnsi="Times New Roman"/>
          <w:color w:val="000000"/>
          <w:szCs w:val="24"/>
          <w:lang w:val="en-US"/>
        </w:rPr>
        <w:t>The right to health – the right to the enjoyment of the highest attainable standard of physical and mental health – is contained in article 12(1) of the ICESCR</w:t>
      </w:r>
      <w:r w:rsidR="005C09D2" w:rsidRPr="00CB18E3">
        <w:rPr>
          <w:rFonts w:ascii="Times New Roman" w:hAnsi="Times New Roman"/>
          <w:color w:val="000000"/>
          <w:szCs w:val="24"/>
          <w:lang w:val="en-US"/>
        </w:rPr>
        <w:t xml:space="preserve">. </w:t>
      </w:r>
      <w:r w:rsidRPr="00CB18E3">
        <w:rPr>
          <w:rFonts w:ascii="Times New Roman" w:hAnsi="Times New Roman"/>
          <w:color w:val="000000"/>
          <w:szCs w:val="24"/>
          <w:lang w:val="en-US"/>
        </w:rPr>
        <w:t>Whilst the UN Committee on Economic</w:t>
      </w:r>
      <w:r w:rsidR="005C09D2" w:rsidRPr="00CB18E3">
        <w:rPr>
          <w:rFonts w:ascii="Times New Roman" w:hAnsi="Times New Roman"/>
          <w:color w:val="000000"/>
          <w:szCs w:val="24"/>
          <w:lang w:val="en-US"/>
        </w:rPr>
        <w:t xml:space="preserve"> Social and Cultural Rights</w:t>
      </w:r>
      <w:r w:rsidRPr="00CB18E3">
        <w:rPr>
          <w:rFonts w:ascii="Times New Roman" w:hAnsi="Times New Roman"/>
          <w:color w:val="000000"/>
          <w:szCs w:val="24"/>
          <w:lang w:val="en-US"/>
        </w:rPr>
        <w:t xml:space="preserve"> has stated that the right to health is not to be understood as a right to be healthy, it does entail a right to a system of health protection which provides equality of opportunity for people to enjoy the highest attainable level of health.</w:t>
      </w:r>
    </w:p>
    <w:p w14:paraId="6FC2179A" w14:textId="77777777" w:rsidR="005C09D2" w:rsidRPr="00CB18E3" w:rsidRDefault="005C09D2" w:rsidP="005C09D2">
      <w:pPr>
        <w:keepNext/>
        <w:spacing w:before="120" w:after="120"/>
        <w:jc w:val="both"/>
        <w:rPr>
          <w:rFonts w:ascii="Times New Roman" w:hAnsi="Times New Roman"/>
          <w:i/>
          <w:color w:val="262626"/>
          <w:szCs w:val="24"/>
        </w:rPr>
      </w:pPr>
      <w:r w:rsidRPr="00CB18E3">
        <w:rPr>
          <w:rFonts w:ascii="Times New Roman" w:hAnsi="Times New Roman"/>
          <w:i/>
          <w:color w:val="262626"/>
          <w:szCs w:val="24"/>
        </w:rPr>
        <w:t xml:space="preserve">Analysis </w:t>
      </w:r>
    </w:p>
    <w:p w14:paraId="1F0280E2" w14:textId="77777777" w:rsidR="003768F9" w:rsidRDefault="002558A9" w:rsidP="005C09D2">
      <w:pPr>
        <w:autoSpaceDE w:val="0"/>
        <w:autoSpaceDN w:val="0"/>
        <w:adjustRightInd w:val="0"/>
        <w:spacing w:before="120" w:after="120"/>
        <w:rPr>
          <w:rFonts w:ascii="Times New Roman" w:hAnsi="Times New Roman"/>
          <w:szCs w:val="24"/>
        </w:rPr>
      </w:pPr>
      <w:r w:rsidRPr="00CB18E3">
        <w:rPr>
          <w:rFonts w:ascii="Times New Roman" w:hAnsi="Times New Roman"/>
          <w:szCs w:val="24"/>
        </w:rPr>
        <w:t xml:space="preserve">This </w:t>
      </w:r>
      <w:r w:rsidR="005516D7" w:rsidRPr="00CB18E3">
        <w:rPr>
          <w:rFonts w:ascii="Times New Roman" w:hAnsi="Times New Roman"/>
          <w:szCs w:val="24"/>
        </w:rPr>
        <w:t xml:space="preserve">instrument </w:t>
      </w:r>
      <w:r w:rsidR="00DF3B6B">
        <w:rPr>
          <w:rFonts w:ascii="Times New Roman" w:hAnsi="Times New Roman"/>
          <w:szCs w:val="24"/>
        </w:rPr>
        <w:t>ensures that privately insured patients can receive a minimum benefit for the provision of a prosthesis they receive from a registered podiatric surgeon (if other requirements are met).</w:t>
      </w:r>
      <w:r w:rsidR="00594F6A">
        <w:rPr>
          <w:rFonts w:ascii="Times New Roman" w:hAnsi="Times New Roman"/>
          <w:szCs w:val="24"/>
        </w:rPr>
        <w:t xml:space="preserve"> </w:t>
      </w:r>
    </w:p>
    <w:p w14:paraId="04107213" w14:textId="308176A0" w:rsidR="005516D7" w:rsidRPr="00CB18E3" w:rsidRDefault="003768F9" w:rsidP="005C09D2">
      <w:pPr>
        <w:autoSpaceDE w:val="0"/>
        <w:autoSpaceDN w:val="0"/>
        <w:adjustRightInd w:val="0"/>
        <w:spacing w:before="120" w:after="120"/>
        <w:rPr>
          <w:rFonts w:ascii="Times New Roman" w:hAnsi="Times New Roman"/>
          <w:color w:val="000000"/>
          <w:szCs w:val="24"/>
          <w:lang w:val="en-US"/>
        </w:rPr>
      </w:pPr>
      <w:r>
        <w:rPr>
          <w:rFonts w:ascii="Times New Roman" w:hAnsi="Times New Roman"/>
          <w:szCs w:val="24"/>
        </w:rPr>
        <w:t xml:space="preserve">By amending the listing criteria for prosthesis to be listed in Part C of Schedule 1, </w:t>
      </w:r>
      <w:r w:rsidR="00E60CEE">
        <w:rPr>
          <w:rFonts w:ascii="Times New Roman" w:hAnsi="Times New Roman"/>
          <w:szCs w:val="24"/>
        </w:rPr>
        <w:t xml:space="preserve">the instrument </w:t>
      </w:r>
      <w:r w:rsidR="00DF3B6B">
        <w:rPr>
          <w:rFonts w:ascii="Times New Roman" w:hAnsi="Times New Roman"/>
          <w:szCs w:val="24"/>
        </w:rPr>
        <w:t xml:space="preserve">also </w:t>
      </w:r>
      <w:r w:rsidR="005516D7" w:rsidRPr="00CB18E3">
        <w:rPr>
          <w:rFonts w:ascii="Times New Roman" w:hAnsi="Times New Roman"/>
          <w:szCs w:val="24"/>
        </w:rPr>
        <w:t>enables the Minister to include additional</w:t>
      </w:r>
      <w:r>
        <w:rPr>
          <w:rFonts w:ascii="Times New Roman" w:hAnsi="Times New Roman"/>
          <w:szCs w:val="24"/>
        </w:rPr>
        <w:t xml:space="preserve"> kinds of</w:t>
      </w:r>
      <w:r w:rsidR="005516D7" w:rsidRPr="00CB18E3">
        <w:rPr>
          <w:rFonts w:ascii="Times New Roman" w:hAnsi="Times New Roman"/>
          <w:szCs w:val="24"/>
        </w:rPr>
        <w:t xml:space="preserve"> items in Part C of the Schedule if the Minister decides to do so. The addition of </w:t>
      </w:r>
      <w:r w:rsidR="00594F6A">
        <w:rPr>
          <w:rFonts w:ascii="Times New Roman" w:hAnsi="Times New Roman"/>
          <w:szCs w:val="24"/>
        </w:rPr>
        <w:t xml:space="preserve">new </w:t>
      </w:r>
      <w:r w:rsidR="005516D7" w:rsidRPr="00CB18E3">
        <w:rPr>
          <w:rFonts w:ascii="Times New Roman" w:hAnsi="Times New Roman"/>
          <w:szCs w:val="24"/>
        </w:rPr>
        <w:t>items</w:t>
      </w:r>
      <w:r w:rsidR="00594F6A">
        <w:rPr>
          <w:rFonts w:ascii="Times New Roman" w:hAnsi="Times New Roman"/>
          <w:szCs w:val="24"/>
        </w:rPr>
        <w:t xml:space="preserve">, as a consequence of the </w:t>
      </w:r>
      <w:r w:rsidR="004217F9">
        <w:rPr>
          <w:rFonts w:ascii="Times New Roman" w:hAnsi="Times New Roman"/>
          <w:szCs w:val="24"/>
        </w:rPr>
        <w:t>amended</w:t>
      </w:r>
      <w:r w:rsidR="00594F6A">
        <w:rPr>
          <w:rFonts w:ascii="Times New Roman" w:hAnsi="Times New Roman"/>
          <w:szCs w:val="24"/>
        </w:rPr>
        <w:t xml:space="preserve"> listing criteri</w:t>
      </w:r>
      <w:r w:rsidR="004217F9">
        <w:rPr>
          <w:rFonts w:ascii="Times New Roman" w:hAnsi="Times New Roman"/>
          <w:szCs w:val="24"/>
        </w:rPr>
        <w:t>a</w:t>
      </w:r>
      <w:r w:rsidR="00594F6A">
        <w:rPr>
          <w:rFonts w:ascii="Times New Roman" w:hAnsi="Times New Roman"/>
          <w:szCs w:val="24"/>
        </w:rPr>
        <w:t>,</w:t>
      </w:r>
      <w:r w:rsidR="005516D7" w:rsidRPr="00CB18E3">
        <w:rPr>
          <w:rFonts w:ascii="Times New Roman" w:hAnsi="Times New Roman"/>
          <w:szCs w:val="24"/>
        </w:rPr>
        <w:t xml:space="preserve"> </w:t>
      </w:r>
      <w:r w:rsidR="005516D7" w:rsidRPr="00CB18E3">
        <w:rPr>
          <w:rFonts w:ascii="Times New Roman" w:hAnsi="Times New Roman"/>
          <w:color w:val="000000"/>
          <w:szCs w:val="24"/>
          <w:lang w:val="en-US"/>
        </w:rPr>
        <w:t xml:space="preserve">will ensure that an insured person with appropriate cover will receive a minimum benefit for the provision of the </w:t>
      </w:r>
      <w:r w:rsidR="006312F6">
        <w:rPr>
          <w:rFonts w:ascii="Times New Roman" w:hAnsi="Times New Roman"/>
          <w:color w:val="000000"/>
          <w:szCs w:val="24"/>
          <w:lang w:val="en-US"/>
        </w:rPr>
        <w:t xml:space="preserve">listed </w:t>
      </w:r>
      <w:r w:rsidR="005516D7" w:rsidRPr="00CB18E3">
        <w:rPr>
          <w:rFonts w:ascii="Times New Roman" w:hAnsi="Times New Roman"/>
          <w:color w:val="000000"/>
          <w:szCs w:val="24"/>
          <w:lang w:val="en-US"/>
        </w:rPr>
        <w:t>prosthesis (if other requirements are met). This will impact positively on the right to health of insured persons.</w:t>
      </w:r>
    </w:p>
    <w:p w14:paraId="05F4F196" w14:textId="0795CDC1" w:rsidR="002558A9" w:rsidRPr="00CB18E3" w:rsidRDefault="002558A9" w:rsidP="00110622">
      <w:pPr>
        <w:spacing w:after="160" w:line="259" w:lineRule="auto"/>
        <w:rPr>
          <w:rFonts w:ascii="Times New Roman" w:eastAsia="Calibri" w:hAnsi="Times New Roman"/>
          <w:b/>
          <w:szCs w:val="24"/>
          <w:lang w:eastAsia="en-US"/>
        </w:rPr>
      </w:pPr>
      <w:r w:rsidRPr="00CB18E3">
        <w:rPr>
          <w:rFonts w:ascii="Times New Roman" w:eastAsia="Calibri" w:hAnsi="Times New Roman"/>
          <w:b/>
          <w:szCs w:val="24"/>
          <w:lang w:eastAsia="en-US"/>
        </w:rPr>
        <w:lastRenderedPageBreak/>
        <w:t xml:space="preserve">Conclusion </w:t>
      </w:r>
    </w:p>
    <w:p w14:paraId="20E4C130" w14:textId="77777777" w:rsidR="002558A9" w:rsidRPr="00CB18E3" w:rsidRDefault="005516D7" w:rsidP="00F867F2">
      <w:pPr>
        <w:spacing w:before="120" w:after="120"/>
        <w:rPr>
          <w:rFonts w:ascii="Times New Roman" w:hAnsi="Times New Roman"/>
          <w:szCs w:val="24"/>
        </w:rPr>
      </w:pPr>
      <w:r w:rsidRPr="00CB18E3">
        <w:rPr>
          <w:rFonts w:ascii="Times New Roman" w:hAnsi="Times New Roman"/>
          <w:szCs w:val="24"/>
        </w:rPr>
        <w:t xml:space="preserve">The </w:t>
      </w:r>
      <w:r w:rsidR="005C09D2" w:rsidRPr="00CB18E3">
        <w:rPr>
          <w:rFonts w:ascii="Times New Roman" w:hAnsi="Times New Roman"/>
          <w:szCs w:val="24"/>
        </w:rPr>
        <w:t>instrument is</w:t>
      </w:r>
      <w:r w:rsidRPr="00CB18E3">
        <w:rPr>
          <w:rFonts w:ascii="Times New Roman" w:hAnsi="Times New Roman"/>
          <w:szCs w:val="24"/>
        </w:rPr>
        <w:t xml:space="preserve"> compatible with human rights because </w:t>
      </w:r>
      <w:r w:rsidR="005C09D2" w:rsidRPr="00CB18E3">
        <w:rPr>
          <w:rFonts w:ascii="Times New Roman" w:hAnsi="Times New Roman"/>
          <w:szCs w:val="24"/>
        </w:rPr>
        <w:t>it</w:t>
      </w:r>
      <w:r w:rsidRPr="00CB18E3">
        <w:rPr>
          <w:rFonts w:ascii="Times New Roman" w:hAnsi="Times New Roman"/>
          <w:szCs w:val="24"/>
        </w:rPr>
        <w:t xml:space="preserve"> </w:t>
      </w:r>
      <w:r w:rsidR="005C09D2" w:rsidRPr="00CB18E3">
        <w:rPr>
          <w:rFonts w:ascii="Times New Roman" w:hAnsi="Times New Roman"/>
          <w:szCs w:val="24"/>
        </w:rPr>
        <w:t xml:space="preserve">enables </w:t>
      </w:r>
      <w:r w:rsidRPr="00CB18E3">
        <w:rPr>
          <w:rFonts w:ascii="Times New Roman" w:hAnsi="Times New Roman"/>
          <w:szCs w:val="24"/>
        </w:rPr>
        <w:t>advance</w:t>
      </w:r>
      <w:r w:rsidR="005C09D2" w:rsidRPr="00CB18E3">
        <w:rPr>
          <w:rFonts w:ascii="Times New Roman" w:hAnsi="Times New Roman"/>
          <w:szCs w:val="24"/>
        </w:rPr>
        <w:t>s in</w:t>
      </w:r>
      <w:r w:rsidRPr="00CB18E3">
        <w:rPr>
          <w:rFonts w:ascii="Times New Roman" w:hAnsi="Times New Roman"/>
          <w:szCs w:val="24"/>
        </w:rPr>
        <w:t xml:space="preserve"> the protection of human rights</w:t>
      </w:r>
      <w:r w:rsidR="002558A9" w:rsidRPr="00CB18E3">
        <w:rPr>
          <w:rFonts w:ascii="Times New Roman" w:hAnsi="Times New Roman"/>
          <w:szCs w:val="24"/>
        </w:rPr>
        <w:t xml:space="preserve">. </w:t>
      </w:r>
    </w:p>
    <w:p w14:paraId="02D42309" w14:textId="2977C5AE" w:rsidR="002558A9" w:rsidRPr="00CB18E3" w:rsidRDefault="00BE0C64" w:rsidP="002558A9">
      <w:pPr>
        <w:tabs>
          <w:tab w:val="left" w:pos="540"/>
          <w:tab w:val="left" w:pos="3240"/>
        </w:tabs>
        <w:autoSpaceDE w:val="0"/>
        <w:autoSpaceDN w:val="0"/>
        <w:spacing w:line="240" w:lineRule="atLeast"/>
        <w:ind w:right="397"/>
        <w:jc w:val="center"/>
        <w:rPr>
          <w:rFonts w:ascii="Times New Roman" w:hAnsi="Times New Roman"/>
          <w:b/>
          <w:szCs w:val="24"/>
          <w:lang w:eastAsia="en-US"/>
        </w:rPr>
      </w:pPr>
      <w:r>
        <w:rPr>
          <w:rFonts w:ascii="Times New Roman" w:hAnsi="Times New Roman"/>
          <w:b/>
          <w:szCs w:val="24"/>
          <w:lang w:eastAsia="en-US"/>
        </w:rPr>
        <w:t>Karen Binnekamp</w:t>
      </w:r>
      <w:r w:rsidR="005C09D2" w:rsidRPr="00CB18E3">
        <w:rPr>
          <w:rFonts w:ascii="Times New Roman" w:hAnsi="Times New Roman"/>
          <w:b/>
          <w:szCs w:val="24"/>
          <w:lang w:eastAsia="en-US"/>
        </w:rPr>
        <w:t xml:space="preserve"> </w:t>
      </w:r>
    </w:p>
    <w:p w14:paraId="1F50C685" w14:textId="18779560" w:rsidR="002558A9" w:rsidRPr="00CB18E3" w:rsidRDefault="00BE0C64" w:rsidP="002558A9">
      <w:pPr>
        <w:tabs>
          <w:tab w:val="left" w:pos="540"/>
          <w:tab w:val="left" w:pos="3240"/>
        </w:tabs>
        <w:autoSpaceDE w:val="0"/>
        <w:autoSpaceDN w:val="0"/>
        <w:spacing w:line="240" w:lineRule="atLeast"/>
        <w:ind w:right="397"/>
        <w:jc w:val="center"/>
        <w:rPr>
          <w:rFonts w:ascii="Times New Roman" w:hAnsi="Times New Roman"/>
          <w:b/>
          <w:szCs w:val="24"/>
          <w:lang w:eastAsia="en-US"/>
        </w:rPr>
      </w:pPr>
      <w:r>
        <w:rPr>
          <w:rFonts w:ascii="Times New Roman" w:hAnsi="Times New Roman"/>
          <w:b/>
          <w:szCs w:val="24"/>
          <w:lang w:eastAsia="en-US"/>
        </w:rPr>
        <w:t xml:space="preserve">Acting </w:t>
      </w:r>
      <w:bookmarkStart w:id="4" w:name="_GoBack"/>
      <w:bookmarkEnd w:id="4"/>
      <w:r w:rsidR="002558A9" w:rsidRPr="00CB18E3">
        <w:rPr>
          <w:rFonts w:ascii="Times New Roman" w:hAnsi="Times New Roman"/>
          <w:b/>
          <w:szCs w:val="24"/>
          <w:lang w:eastAsia="en-US"/>
        </w:rPr>
        <w:t>Assistant Secretary</w:t>
      </w:r>
    </w:p>
    <w:p w14:paraId="78DCA346" w14:textId="77777777" w:rsidR="002558A9" w:rsidRPr="00CB18E3" w:rsidRDefault="005C09D2" w:rsidP="002558A9">
      <w:pPr>
        <w:tabs>
          <w:tab w:val="left" w:pos="540"/>
          <w:tab w:val="left" w:pos="3240"/>
        </w:tabs>
        <w:autoSpaceDE w:val="0"/>
        <w:autoSpaceDN w:val="0"/>
        <w:spacing w:line="240" w:lineRule="atLeast"/>
        <w:ind w:right="397"/>
        <w:jc w:val="center"/>
        <w:rPr>
          <w:rFonts w:ascii="Times New Roman" w:hAnsi="Times New Roman"/>
          <w:b/>
          <w:szCs w:val="24"/>
          <w:lang w:eastAsia="en-US"/>
        </w:rPr>
      </w:pPr>
      <w:r w:rsidRPr="00CB18E3">
        <w:rPr>
          <w:rFonts w:ascii="Times New Roman" w:hAnsi="Times New Roman"/>
          <w:b/>
          <w:szCs w:val="24"/>
          <w:lang w:eastAsia="en-US"/>
        </w:rPr>
        <w:t xml:space="preserve">Office of Health Technology Assessment </w:t>
      </w:r>
    </w:p>
    <w:p w14:paraId="4370A5CC" w14:textId="77777777" w:rsidR="002558A9" w:rsidRPr="00CB18E3" w:rsidRDefault="005C09D2" w:rsidP="002558A9">
      <w:pPr>
        <w:tabs>
          <w:tab w:val="left" w:pos="540"/>
          <w:tab w:val="left" w:pos="3240"/>
        </w:tabs>
        <w:autoSpaceDE w:val="0"/>
        <w:autoSpaceDN w:val="0"/>
        <w:spacing w:line="240" w:lineRule="atLeast"/>
        <w:ind w:right="397"/>
        <w:jc w:val="center"/>
        <w:rPr>
          <w:rFonts w:ascii="Times New Roman" w:hAnsi="Times New Roman"/>
          <w:b/>
          <w:szCs w:val="24"/>
          <w:lang w:eastAsia="en-US"/>
        </w:rPr>
      </w:pPr>
      <w:r w:rsidRPr="00CB18E3">
        <w:rPr>
          <w:rFonts w:ascii="Times New Roman" w:hAnsi="Times New Roman"/>
          <w:b/>
          <w:szCs w:val="24"/>
          <w:lang w:eastAsia="en-US"/>
        </w:rPr>
        <w:t>Technology Assessment and Access Division</w:t>
      </w:r>
    </w:p>
    <w:p w14:paraId="53955634" w14:textId="77777777" w:rsidR="00280050" w:rsidRDefault="002558A9" w:rsidP="00F867F2">
      <w:pPr>
        <w:tabs>
          <w:tab w:val="left" w:pos="540"/>
          <w:tab w:val="left" w:pos="3240"/>
        </w:tabs>
        <w:autoSpaceDE w:val="0"/>
        <w:autoSpaceDN w:val="0"/>
        <w:spacing w:line="240" w:lineRule="atLeast"/>
        <w:ind w:right="397"/>
        <w:jc w:val="center"/>
      </w:pPr>
      <w:r w:rsidRPr="007503F2">
        <w:rPr>
          <w:b/>
          <w:szCs w:val="24"/>
          <w:lang w:eastAsia="en-US"/>
        </w:rPr>
        <w:t>Department of Health</w:t>
      </w:r>
    </w:p>
    <w:sectPr w:rsidR="0028005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B9375" w14:textId="77777777" w:rsidR="004E493E" w:rsidRDefault="004E493E" w:rsidP="004E493E">
      <w:r>
        <w:separator/>
      </w:r>
    </w:p>
  </w:endnote>
  <w:endnote w:type="continuationSeparator" w:id="0">
    <w:p w14:paraId="1A117DD3" w14:textId="77777777" w:rsidR="004E493E" w:rsidRDefault="004E493E" w:rsidP="004E4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E23A8" w14:textId="44038604" w:rsidR="004E493E" w:rsidRDefault="004E493E">
    <w:pPr>
      <w:pStyle w:val="Footer"/>
    </w:pPr>
  </w:p>
  <w:p w14:paraId="5639318D" w14:textId="1547400B" w:rsidR="004E493E" w:rsidRPr="004E493E" w:rsidRDefault="004E493E" w:rsidP="004E493E">
    <w:pPr>
      <w:pStyle w:val="Footer"/>
      <w:rPr>
        <w:sz w:val="16"/>
      </w:rPr>
    </w:pPr>
    <w:r>
      <w:rPr>
        <w:sz w:val="16"/>
      </w:rPr>
      <w:fldChar w:fldCharType="begin"/>
    </w:r>
    <w:r>
      <w:rPr>
        <w:sz w:val="16"/>
      </w:rPr>
      <w:instrText xml:space="preserve"> DOCPROPERTY  WSFooter  \* MERGEFORMAT </w:instrText>
    </w:r>
    <w:r>
      <w:rPr>
        <w:sz w:val="16"/>
      </w:rPr>
      <w:fldChar w:fldCharType="separate"/>
    </w:r>
    <w:r w:rsidR="000F40ED">
      <w:rPr>
        <w:sz w:val="16"/>
      </w:rPr>
      <w:t>33175376</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16D0E" w14:textId="77777777" w:rsidR="004E493E" w:rsidRDefault="004E493E" w:rsidP="004E493E">
      <w:r>
        <w:separator/>
      </w:r>
    </w:p>
  </w:footnote>
  <w:footnote w:type="continuationSeparator" w:id="0">
    <w:p w14:paraId="6519E33F" w14:textId="77777777" w:rsidR="004E493E" w:rsidRDefault="004E493E" w:rsidP="004E4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C5675"/>
    <w:multiLevelType w:val="hybridMultilevel"/>
    <w:tmpl w:val="AA6C6BC0"/>
    <w:lvl w:ilvl="0" w:tplc="80802F18">
      <w:start w:val="1"/>
      <w:numFmt w:val="bullet"/>
      <w:lvlText w:val=""/>
      <w:lvlJc w:val="left"/>
      <w:pPr>
        <w:tabs>
          <w:tab w:val="num" w:pos="568"/>
        </w:tabs>
        <w:ind w:left="568" w:hanging="284"/>
      </w:pPr>
      <w:rPr>
        <w:rFonts w:ascii="Symbol" w:hAnsi="Symbol" w:hint="default"/>
        <w:sz w:val="20"/>
      </w:rPr>
    </w:lvl>
    <w:lvl w:ilvl="1" w:tplc="0C090003">
      <w:start w:val="1"/>
      <w:numFmt w:val="bullet"/>
      <w:lvlText w:val="o"/>
      <w:lvlJc w:val="left"/>
      <w:pPr>
        <w:tabs>
          <w:tab w:val="num" w:pos="1724"/>
        </w:tabs>
        <w:ind w:left="1724" w:hanging="360"/>
      </w:pPr>
      <w:rPr>
        <w:rFonts w:ascii="Courier New" w:hAnsi="Courier New" w:hint="default"/>
      </w:rPr>
    </w:lvl>
    <w:lvl w:ilvl="2" w:tplc="A63838BC">
      <w:start w:val="333"/>
      <w:numFmt w:val="bullet"/>
      <w:lvlText w:val="-"/>
      <w:lvlJc w:val="left"/>
      <w:pPr>
        <w:tabs>
          <w:tab w:val="num" w:pos="2444"/>
        </w:tabs>
        <w:ind w:left="2444" w:hanging="360"/>
      </w:pPr>
      <w:rPr>
        <w:rFonts w:ascii="Times New Roman" w:eastAsia="Times New Roman" w:hAnsi="Times New Roman"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5C212452"/>
    <w:multiLevelType w:val="hybridMultilevel"/>
    <w:tmpl w:val="12768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 w15:restartNumberingAfterBreak="0">
    <w:nsid w:val="67E916C4"/>
    <w:multiLevelType w:val="hybridMultilevel"/>
    <w:tmpl w:val="8A2063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7E705B68"/>
    <w:multiLevelType w:val="hybridMultilevel"/>
    <w:tmpl w:val="B9C8A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E961DFE"/>
    <w:multiLevelType w:val="hybridMultilevel"/>
    <w:tmpl w:val="7F5EDE26"/>
    <w:lvl w:ilvl="0" w:tplc="079C5EF4">
      <w:start w:val="1"/>
      <w:numFmt w:val="lowerRoman"/>
      <w:lvlText w:val="(%1)"/>
      <w:lvlJc w:val="left"/>
      <w:pPr>
        <w:ind w:left="1440" w:hanging="360"/>
      </w:pPr>
      <w:rPr>
        <w:rFonts w:ascii="Times New Roman" w:hAnsi="Times New Roman" w:hint="default"/>
        <w:sz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8A9"/>
    <w:rsid w:val="00001DF1"/>
    <w:rsid w:val="00002A09"/>
    <w:rsid w:val="00025F51"/>
    <w:rsid w:val="00045638"/>
    <w:rsid w:val="00073CE1"/>
    <w:rsid w:val="000E3189"/>
    <w:rsid w:val="000F40ED"/>
    <w:rsid w:val="00110622"/>
    <w:rsid w:val="0017671E"/>
    <w:rsid w:val="001A5B01"/>
    <w:rsid w:val="001F707D"/>
    <w:rsid w:val="002558A9"/>
    <w:rsid w:val="00280050"/>
    <w:rsid w:val="00291432"/>
    <w:rsid w:val="002D0D64"/>
    <w:rsid w:val="003355D3"/>
    <w:rsid w:val="003768F9"/>
    <w:rsid w:val="003E5D50"/>
    <w:rsid w:val="004217F9"/>
    <w:rsid w:val="00437436"/>
    <w:rsid w:val="0044187C"/>
    <w:rsid w:val="004E493E"/>
    <w:rsid w:val="004F56F2"/>
    <w:rsid w:val="00507774"/>
    <w:rsid w:val="00515710"/>
    <w:rsid w:val="005516D7"/>
    <w:rsid w:val="00581FA0"/>
    <w:rsid w:val="00594F6A"/>
    <w:rsid w:val="005C09D2"/>
    <w:rsid w:val="005C6DE4"/>
    <w:rsid w:val="005F3FA0"/>
    <w:rsid w:val="006312F6"/>
    <w:rsid w:val="006A0705"/>
    <w:rsid w:val="006D03B7"/>
    <w:rsid w:val="006E278F"/>
    <w:rsid w:val="007767CC"/>
    <w:rsid w:val="007A180C"/>
    <w:rsid w:val="007B4B9C"/>
    <w:rsid w:val="00814EED"/>
    <w:rsid w:val="00916A07"/>
    <w:rsid w:val="00991799"/>
    <w:rsid w:val="009B0BA5"/>
    <w:rsid w:val="00B2341C"/>
    <w:rsid w:val="00B50D53"/>
    <w:rsid w:val="00BD7915"/>
    <w:rsid w:val="00BE0C64"/>
    <w:rsid w:val="00C54271"/>
    <w:rsid w:val="00C73F79"/>
    <w:rsid w:val="00CB18E3"/>
    <w:rsid w:val="00CC1204"/>
    <w:rsid w:val="00CD04E2"/>
    <w:rsid w:val="00CF1242"/>
    <w:rsid w:val="00D2362A"/>
    <w:rsid w:val="00D30889"/>
    <w:rsid w:val="00D86288"/>
    <w:rsid w:val="00DD706C"/>
    <w:rsid w:val="00DF3B6B"/>
    <w:rsid w:val="00E24E8C"/>
    <w:rsid w:val="00E414E2"/>
    <w:rsid w:val="00E4482E"/>
    <w:rsid w:val="00E46388"/>
    <w:rsid w:val="00E60CEE"/>
    <w:rsid w:val="00EE5D7E"/>
    <w:rsid w:val="00F14D6C"/>
    <w:rsid w:val="00F65FC1"/>
    <w:rsid w:val="00F867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0467F3"/>
  <w15:docId w15:val="{6C0153E8-2308-479B-B52E-3A03B659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8A9"/>
    <w:pPr>
      <w:spacing w:after="0" w:line="240" w:lineRule="auto"/>
    </w:pPr>
    <w:rPr>
      <w:rFonts w:ascii="Tms Rmn" w:eastAsia="Times New Roman" w:hAnsi="Tms Rmn"/>
      <w:szCs w:val="20"/>
      <w:lang w:eastAsia="en-AU"/>
    </w:rPr>
  </w:style>
  <w:style w:type="paragraph" w:styleId="Heading1">
    <w:name w:val="heading 1"/>
    <w:basedOn w:val="Normal"/>
    <w:next w:val="Normal"/>
    <w:link w:val="Heading1Char"/>
    <w:qFormat/>
    <w:rsid w:val="002558A9"/>
    <w:pPr>
      <w:keepNext/>
      <w:jc w:val="center"/>
      <w:outlineLvl w:val="0"/>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2558A9"/>
    <w:rPr>
      <w:color w:val="0000FF"/>
      <w:u w:val="single"/>
    </w:rPr>
  </w:style>
  <w:style w:type="paragraph" w:styleId="ListParagraph">
    <w:name w:val="List Paragraph"/>
    <w:basedOn w:val="Normal"/>
    <w:uiPriority w:val="34"/>
    <w:qFormat/>
    <w:rsid w:val="002558A9"/>
    <w:pPr>
      <w:ind w:left="720"/>
      <w:contextualSpacing/>
    </w:pPr>
  </w:style>
  <w:style w:type="character" w:customStyle="1" w:styleId="Heading1Char">
    <w:name w:val="Heading 1 Char"/>
    <w:basedOn w:val="DefaultParagraphFont"/>
    <w:link w:val="Heading1"/>
    <w:rsid w:val="002558A9"/>
    <w:rPr>
      <w:rFonts w:eastAsia="Times New Roman"/>
      <w:b/>
      <w:szCs w:val="20"/>
      <w:u w:val="single"/>
      <w:lang w:eastAsia="en-AU"/>
    </w:rPr>
  </w:style>
  <w:style w:type="paragraph" w:styleId="BodyText">
    <w:name w:val="Body Text"/>
    <w:basedOn w:val="Normal"/>
    <w:link w:val="BodyTextChar"/>
    <w:rsid w:val="002558A9"/>
    <w:rPr>
      <w:rFonts w:ascii="Times New Roman" w:hAnsi="Times New Roman"/>
      <w:b/>
    </w:rPr>
  </w:style>
  <w:style w:type="character" w:customStyle="1" w:styleId="BodyTextChar">
    <w:name w:val="Body Text Char"/>
    <w:basedOn w:val="DefaultParagraphFont"/>
    <w:link w:val="BodyText"/>
    <w:rsid w:val="002558A9"/>
    <w:rPr>
      <w:rFonts w:eastAsia="Times New Roman"/>
      <w:b/>
      <w:szCs w:val="20"/>
      <w:lang w:eastAsia="en-AU"/>
    </w:rPr>
  </w:style>
  <w:style w:type="paragraph" w:styleId="Header">
    <w:name w:val="header"/>
    <w:basedOn w:val="Normal"/>
    <w:link w:val="HeaderChar"/>
    <w:uiPriority w:val="99"/>
    <w:rsid w:val="002558A9"/>
    <w:pPr>
      <w:tabs>
        <w:tab w:val="center" w:pos="4153"/>
        <w:tab w:val="right" w:pos="8306"/>
      </w:tabs>
    </w:pPr>
    <w:rPr>
      <w:rFonts w:ascii="Times New Roman" w:hAnsi="Times New Roman"/>
    </w:rPr>
  </w:style>
  <w:style w:type="character" w:customStyle="1" w:styleId="HeaderChar">
    <w:name w:val="Header Char"/>
    <w:basedOn w:val="DefaultParagraphFont"/>
    <w:link w:val="Header"/>
    <w:uiPriority w:val="99"/>
    <w:rsid w:val="002558A9"/>
    <w:rPr>
      <w:rFonts w:eastAsia="Times New Roman"/>
      <w:szCs w:val="20"/>
      <w:lang w:eastAsia="en-AU"/>
    </w:rPr>
  </w:style>
  <w:style w:type="paragraph" w:customStyle="1" w:styleId="H3">
    <w:name w:val="H3"/>
    <w:basedOn w:val="Normal"/>
    <w:next w:val="Normal"/>
    <w:rsid w:val="002558A9"/>
    <w:pPr>
      <w:keepNext/>
      <w:spacing w:before="100" w:after="100"/>
      <w:outlineLvl w:val="3"/>
    </w:pPr>
    <w:rPr>
      <w:rFonts w:ascii="Times New Roman" w:hAnsi="Times New Roman"/>
      <w:b/>
      <w:bCs/>
      <w:sz w:val="28"/>
      <w:szCs w:val="28"/>
      <w:lang w:eastAsia="en-US"/>
    </w:rPr>
  </w:style>
  <w:style w:type="paragraph" w:styleId="ListNumber">
    <w:name w:val="List Number"/>
    <w:basedOn w:val="Normal"/>
    <w:uiPriority w:val="99"/>
    <w:qFormat/>
    <w:rsid w:val="002558A9"/>
    <w:pPr>
      <w:numPr>
        <w:numId w:val="2"/>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2558A9"/>
    <w:pPr>
      <w:numPr>
        <w:ilvl w:val="1"/>
        <w:numId w:val="2"/>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2558A9"/>
    <w:pPr>
      <w:numPr>
        <w:ilvl w:val="2"/>
        <w:numId w:val="2"/>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2558A9"/>
    <w:pPr>
      <w:numPr>
        <w:ilvl w:val="3"/>
        <w:numId w:val="2"/>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2558A9"/>
    <w:pPr>
      <w:numPr>
        <w:ilvl w:val="4"/>
        <w:numId w:val="2"/>
      </w:numPr>
      <w:spacing w:after="200" w:line="276" w:lineRule="auto"/>
    </w:pPr>
    <w:rPr>
      <w:rFonts w:ascii="Arial" w:eastAsia="Calibri" w:hAnsi="Arial"/>
      <w:sz w:val="22"/>
      <w:szCs w:val="22"/>
      <w:lang w:eastAsia="en-US"/>
    </w:rPr>
  </w:style>
  <w:style w:type="paragraph" w:customStyle="1" w:styleId="A1S">
    <w:name w:val="A1S"/>
    <w:aliases w:val="1.Schedule Amendment"/>
    <w:basedOn w:val="Normal"/>
    <w:next w:val="Normal"/>
    <w:rsid w:val="002558A9"/>
    <w:pPr>
      <w:keepNext/>
      <w:keepLines/>
      <w:spacing w:before="480" w:line="260" w:lineRule="exact"/>
      <w:ind w:left="964" w:hanging="964"/>
    </w:pPr>
    <w:rPr>
      <w:rFonts w:ascii="Arial" w:hAnsi="Arial"/>
      <w:b/>
      <w:szCs w:val="24"/>
    </w:rPr>
  </w:style>
  <w:style w:type="paragraph" w:customStyle="1" w:styleId="definition">
    <w:name w:val="definition"/>
    <w:basedOn w:val="Normal"/>
    <w:rsid w:val="002558A9"/>
    <w:pPr>
      <w:spacing w:before="100" w:beforeAutospacing="1" w:after="100" w:afterAutospacing="1"/>
    </w:pPr>
    <w:rPr>
      <w:rFonts w:ascii="Times New Roman" w:hAnsi="Times New Roman"/>
      <w:szCs w:val="24"/>
    </w:rPr>
  </w:style>
  <w:style w:type="paragraph" w:styleId="BalloonText">
    <w:name w:val="Balloon Text"/>
    <w:basedOn w:val="Normal"/>
    <w:link w:val="BalloonTextChar"/>
    <w:uiPriority w:val="99"/>
    <w:semiHidden/>
    <w:unhideWhenUsed/>
    <w:rsid w:val="001A5B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B01"/>
    <w:rPr>
      <w:rFonts w:ascii="Segoe UI" w:eastAsia="Times New Roman" w:hAnsi="Segoe UI" w:cs="Segoe UI"/>
      <w:sz w:val="18"/>
      <w:szCs w:val="18"/>
      <w:lang w:eastAsia="en-AU"/>
    </w:rPr>
  </w:style>
  <w:style w:type="character" w:styleId="CommentReference">
    <w:name w:val="annotation reference"/>
    <w:basedOn w:val="DefaultParagraphFont"/>
    <w:unhideWhenUsed/>
    <w:rsid w:val="00C54271"/>
    <w:rPr>
      <w:sz w:val="16"/>
      <w:szCs w:val="16"/>
    </w:rPr>
  </w:style>
  <w:style w:type="paragraph" w:styleId="CommentText">
    <w:name w:val="annotation text"/>
    <w:basedOn w:val="Normal"/>
    <w:link w:val="CommentTextChar"/>
    <w:unhideWhenUsed/>
    <w:rsid w:val="00C54271"/>
    <w:rPr>
      <w:sz w:val="20"/>
    </w:rPr>
  </w:style>
  <w:style w:type="character" w:customStyle="1" w:styleId="CommentTextChar">
    <w:name w:val="Comment Text Char"/>
    <w:basedOn w:val="DefaultParagraphFont"/>
    <w:link w:val="CommentText"/>
    <w:rsid w:val="00C54271"/>
    <w:rPr>
      <w:rFonts w:ascii="Tms Rmn" w:eastAsia="Times New Roman" w:hAnsi="Tms Rmn"/>
      <w:sz w:val="20"/>
      <w:szCs w:val="20"/>
      <w:lang w:eastAsia="en-AU"/>
    </w:rPr>
  </w:style>
  <w:style w:type="paragraph" w:styleId="CommentSubject">
    <w:name w:val="annotation subject"/>
    <w:basedOn w:val="CommentText"/>
    <w:next w:val="CommentText"/>
    <w:link w:val="CommentSubjectChar"/>
    <w:uiPriority w:val="99"/>
    <w:semiHidden/>
    <w:unhideWhenUsed/>
    <w:rsid w:val="00C54271"/>
    <w:rPr>
      <w:b/>
      <w:bCs/>
    </w:rPr>
  </w:style>
  <w:style w:type="character" w:customStyle="1" w:styleId="CommentSubjectChar">
    <w:name w:val="Comment Subject Char"/>
    <w:basedOn w:val="CommentTextChar"/>
    <w:link w:val="CommentSubject"/>
    <w:uiPriority w:val="99"/>
    <w:semiHidden/>
    <w:rsid w:val="00C54271"/>
    <w:rPr>
      <w:rFonts w:ascii="Tms Rmn" w:eastAsia="Times New Roman" w:hAnsi="Tms Rmn"/>
      <w:b/>
      <w:bCs/>
      <w:sz w:val="20"/>
      <w:szCs w:val="20"/>
      <w:lang w:eastAsia="en-AU"/>
    </w:rPr>
  </w:style>
  <w:style w:type="paragraph" w:customStyle="1" w:styleId="Item">
    <w:name w:val="Item"/>
    <w:aliases w:val="i"/>
    <w:basedOn w:val="Normal"/>
    <w:next w:val="Normal"/>
    <w:rsid w:val="0017671E"/>
    <w:pPr>
      <w:keepLines/>
      <w:spacing w:before="80"/>
      <w:ind w:left="709"/>
    </w:pPr>
    <w:rPr>
      <w:rFonts w:ascii="Times New Roman" w:hAnsi="Times New Roman"/>
      <w:sz w:val="22"/>
    </w:rPr>
  </w:style>
  <w:style w:type="paragraph" w:styleId="Footer">
    <w:name w:val="footer"/>
    <w:basedOn w:val="Normal"/>
    <w:link w:val="FooterChar"/>
    <w:uiPriority w:val="99"/>
    <w:unhideWhenUsed/>
    <w:rsid w:val="004E493E"/>
    <w:pPr>
      <w:tabs>
        <w:tab w:val="center" w:pos="4513"/>
        <w:tab w:val="right" w:pos="9026"/>
      </w:tabs>
    </w:pPr>
  </w:style>
  <w:style w:type="character" w:customStyle="1" w:styleId="FooterChar">
    <w:name w:val="Footer Char"/>
    <w:basedOn w:val="DefaultParagraphFont"/>
    <w:link w:val="Footer"/>
    <w:uiPriority w:val="99"/>
    <w:rsid w:val="004E493E"/>
    <w:rPr>
      <w:rFonts w:ascii="Tms Rmn" w:eastAsia="Times New Roman" w:hAnsi="Tms Rmn"/>
      <w:szCs w:val="20"/>
      <w:lang w:eastAsia="en-AU"/>
    </w:rPr>
  </w:style>
  <w:style w:type="paragraph" w:styleId="Revision">
    <w:name w:val="Revision"/>
    <w:hidden/>
    <w:uiPriority w:val="99"/>
    <w:semiHidden/>
    <w:rsid w:val="005C6DE4"/>
    <w:pPr>
      <w:spacing w:after="0" w:line="240" w:lineRule="auto"/>
    </w:pPr>
    <w:rPr>
      <w:rFonts w:ascii="Tms Rmn" w:eastAsia="Times New Roman" w:hAnsi="Tms Rm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08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90666-06CE-4275-9AA2-CDF89127A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1702</Words>
  <Characters>9707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Kular, Navreen</dc:creator>
  <cp:lastModifiedBy>PLASCHKE, Sharon</cp:lastModifiedBy>
  <cp:revision>4</cp:revision>
  <cp:lastPrinted>2019-06-07T02:28:00Z</cp:lastPrinted>
  <dcterms:created xsi:type="dcterms:W3CDTF">2019-06-07T00:25:00Z</dcterms:created>
  <dcterms:modified xsi:type="dcterms:W3CDTF">2019-06-14T05:32:00Z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WSFooter">
    <vt:lpwstr>33175376</vt:lpwstr>
  </property>
</Properties>
</file>