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37095743" w:rsidR="009852DA" w:rsidRPr="00C30123" w:rsidRDefault="009852DA" w:rsidP="00744E6B">
      <w:pPr>
        <w:pStyle w:val="Heading"/>
        <w:jc w:val="center"/>
        <w:rPr>
          <w:rFonts w:ascii="Times New Roman" w:hAnsi="Times New Roman" w:cs="Times New Roman"/>
          <w:sz w:val="24"/>
          <w:szCs w:val="24"/>
        </w:rPr>
      </w:pPr>
      <w:r w:rsidRPr="009852DA">
        <w:rPr>
          <w:rFonts w:ascii="Times New Roman" w:hAnsi="Times New Roman" w:cs="Times New Roman"/>
          <w:sz w:val="24"/>
          <w:szCs w:val="24"/>
        </w:rPr>
        <w:t xml:space="preserve">Financial Sector (Collection of Data) (reporting standard) determination </w:t>
      </w:r>
      <w:r w:rsidRPr="00C30123">
        <w:rPr>
          <w:rFonts w:ascii="Times New Roman" w:hAnsi="Times New Roman" w:cs="Times New Roman"/>
          <w:sz w:val="24"/>
          <w:szCs w:val="24"/>
        </w:rPr>
        <w:t>No</w:t>
      </w:r>
      <w:r w:rsidR="0006113C" w:rsidRPr="00C30123">
        <w:rPr>
          <w:rFonts w:ascii="Times New Roman" w:hAnsi="Times New Roman" w:cs="Times New Roman"/>
          <w:sz w:val="24"/>
          <w:szCs w:val="24"/>
        </w:rPr>
        <w:t>s</w:t>
      </w:r>
      <w:r w:rsidRPr="00C30123">
        <w:rPr>
          <w:rFonts w:ascii="Times New Roman" w:hAnsi="Times New Roman" w:cs="Times New Roman"/>
          <w:sz w:val="24"/>
          <w:szCs w:val="24"/>
        </w:rPr>
        <w:t xml:space="preserve">. </w:t>
      </w:r>
      <w:r w:rsidR="00D020EA" w:rsidRPr="00C30123">
        <w:rPr>
          <w:rFonts w:ascii="Times New Roman" w:hAnsi="Times New Roman" w:cs="Times New Roman"/>
          <w:sz w:val="24"/>
          <w:szCs w:val="24"/>
        </w:rPr>
        <w:t>26</w:t>
      </w:r>
      <w:r w:rsidR="0006113C" w:rsidRPr="00C30123">
        <w:rPr>
          <w:rFonts w:ascii="Times New Roman" w:hAnsi="Times New Roman" w:cs="Times New Roman"/>
          <w:sz w:val="24"/>
          <w:szCs w:val="24"/>
        </w:rPr>
        <w:t xml:space="preserve"> to </w:t>
      </w:r>
      <w:r w:rsidR="00D020EA" w:rsidRPr="00C30123">
        <w:rPr>
          <w:rFonts w:ascii="Times New Roman" w:hAnsi="Times New Roman" w:cs="Times New Roman"/>
          <w:sz w:val="24"/>
          <w:szCs w:val="24"/>
        </w:rPr>
        <w:t>27</w:t>
      </w:r>
      <w:r w:rsidR="0006113C" w:rsidRPr="00C30123">
        <w:rPr>
          <w:rFonts w:ascii="Times New Roman" w:hAnsi="Times New Roman" w:cs="Times New Roman"/>
          <w:sz w:val="24"/>
          <w:szCs w:val="24"/>
        </w:rPr>
        <w:t xml:space="preserve"> </w:t>
      </w:r>
      <w:r w:rsidR="00490AD2" w:rsidRPr="00C30123">
        <w:rPr>
          <w:rFonts w:ascii="Times New Roman" w:hAnsi="Times New Roman" w:cs="Times New Roman"/>
          <w:sz w:val="24"/>
          <w:szCs w:val="24"/>
        </w:rPr>
        <w:t>of 2019</w:t>
      </w:r>
      <w:r w:rsidRPr="00C30123">
        <w:rPr>
          <w:rFonts w:ascii="Times New Roman" w:hAnsi="Times New Roman" w:cs="Times New Roman"/>
          <w:sz w:val="24"/>
          <w:szCs w:val="24"/>
        </w:rPr>
        <w:br/>
      </w:r>
    </w:p>
    <w:p w14:paraId="00453F2E" w14:textId="77777777" w:rsidR="005941E1" w:rsidRPr="00C30123" w:rsidRDefault="005941E1" w:rsidP="009852DA">
      <w:pPr>
        <w:pStyle w:val="Heading1"/>
        <w:jc w:val="center"/>
        <w:rPr>
          <w:rFonts w:ascii="Times New Roman" w:hAnsi="Times New Roman" w:cs="Times New Roman"/>
          <w:sz w:val="24"/>
          <w:u w:val="single"/>
        </w:rPr>
      </w:pPr>
      <w:bookmarkStart w:id="0" w:name="bkInstrumentSubTitle"/>
      <w:bookmarkStart w:id="1" w:name="bkStart"/>
      <w:bookmarkEnd w:id="0"/>
      <w:bookmarkEnd w:id="1"/>
      <w:r w:rsidRPr="00C30123">
        <w:rPr>
          <w:rFonts w:ascii="Times New Roman" w:hAnsi="Times New Roman" w:cs="Times New Roman"/>
          <w:sz w:val="24"/>
          <w:u w:val="single"/>
        </w:rPr>
        <w:t>EXPLANATORY STATEMENT</w:t>
      </w:r>
    </w:p>
    <w:p w14:paraId="7B9585AC" w14:textId="77777777" w:rsidR="00102F9E" w:rsidRPr="00C30123" w:rsidRDefault="005941E1" w:rsidP="009852DA">
      <w:pPr>
        <w:pStyle w:val="Heading2"/>
        <w:jc w:val="center"/>
        <w:rPr>
          <w:rFonts w:ascii="Times New Roman" w:hAnsi="Times New Roman" w:cs="Times New Roman"/>
          <w:sz w:val="24"/>
          <w:szCs w:val="24"/>
        </w:rPr>
      </w:pPr>
      <w:r w:rsidRPr="00C30123">
        <w:rPr>
          <w:rFonts w:ascii="Times New Roman" w:hAnsi="Times New Roman" w:cs="Times New Roman"/>
          <w:sz w:val="24"/>
          <w:szCs w:val="24"/>
        </w:rPr>
        <w:t>Prepared by the Australian Prudential Regulation Authority</w:t>
      </w:r>
      <w:r w:rsidR="00102F9E" w:rsidRPr="00C30123">
        <w:rPr>
          <w:rFonts w:ascii="Times New Roman" w:hAnsi="Times New Roman" w:cs="Times New Roman"/>
          <w:sz w:val="24"/>
          <w:szCs w:val="24"/>
        </w:rPr>
        <w:t xml:space="preserve"> </w:t>
      </w:r>
      <w:r w:rsidR="009852DA" w:rsidRPr="00C30123">
        <w:rPr>
          <w:rFonts w:ascii="Times New Roman" w:hAnsi="Times New Roman" w:cs="Times New Roman"/>
          <w:sz w:val="24"/>
          <w:szCs w:val="24"/>
        </w:rPr>
        <w:t>(APRA)</w:t>
      </w:r>
    </w:p>
    <w:p w14:paraId="32362002" w14:textId="77777777" w:rsidR="009852DA" w:rsidRPr="00C30123" w:rsidRDefault="009852DA" w:rsidP="009852DA">
      <w:pPr>
        <w:pStyle w:val="Heading"/>
        <w:tabs>
          <w:tab w:val="left" w:pos="360"/>
        </w:tabs>
        <w:ind w:left="-360"/>
        <w:jc w:val="center"/>
        <w:rPr>
          <w:rFonts w:ascii="Times New Roman" w:hAnsi="Times New Roman" w:cs="Times New Roman"/>
          <w:b w:val="0"/>
          <w:i/>
          <w:color w:val="000000"/>
          <w:sz w:val="24"/>
          <w:szCs w:val="24"/>
        </w:rPr>
      </w:pPr>
      <w:r w:rsidRPr="00C30123">
        <w:rPr>
          <w:rFonts w:ascii="Times New Roman" w:hAnsi="Times New Roman" w:cs="Times New Roman"/>
          <w:b w:val="0"/>
          <w:i/>
          <w:color w:val="000000"/>
          <w:sz w:val="24"/>
          <w:szCs w:val="24"/>
        </w:rPr>
        <w:t>Financial Sector (Collection of Data) Act 2001(the Act)</w:t>
      </w:r>
    </w:p>
    <w:p w14:paraId="73E46A8B" w14:textId="7C657F53" w:rsidR="005C0F1E" w:rsidRPr="00C30123" w:rsidRDefault="002C55FB" w:rsidP="00C30123">
      <w:pPr>
        <w:pStyle w:val="Heading"/>
        <w:tabs>
          <w:tab w:val="left" w:pos="360"/>
        </w:tabs>
        <w:jc w:val="center"/>
      </w:pPr>
      <w:r w:rsidRPr="00C30123">
        <w:rPr>
          <w:rFonts w:ascii="Times New Roman" w:hAnsi="Times New Roman" w:cs="Times New Roman"/>
          <w:i/>
          <w:color w:val="000000"/>
          <w:sz w:val="24"/>
          <w:szCs w:val="24"/>
        </w:rPr>
        <w:t>Acts Interpretation Act 1901</w:t>
      </w:r>
    </w:p>
    <w:p w14:paraId="6176ACA4" w14:textId="0C73CCA4" w:rsidR="009852DA" w:rsidRPr="00C30123" w:rsidRDefault="009852DA" w:rsidP="005C0F1E">
      <w:pPr>
        <w:rPr>
          <w:rFonts w:ascii="Times New Roman" w:hAnsi="Times New Roman"/>
          <w:b/>
          <w:sz w:val="24"/>
        </w:rPr>
      </w:pPr>
      <w:bookmarkStart w:id="2" w:name="bkAct"/>
      <w:bookmarkStart w:id="3" w:name="bkExplanatory"/>
      <w:bookmarkEnd w:id="2"/>
      <w:bookmarkEnd w:id="3"/>
      <w:r w:rsidRPr="00C30123">
        <w:rPr>
          <w:rFonts w:ascii="Times New Roman" w:hAnsi="Times New Roman"/>
          <w:sz w:val="24"/>
        </w:rPr>
        <w:t>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reporting standards are to apply.</w:t>
      </w:r>
      <w:r w:rsidR="00BF0F61" w:rsidRPr="00C30123">
        <w:rPr>
          <w:rFonts w:ascii="Times New Roman" w:hAnsi="Times New Roman"/>
          <w:sz w:val="24"/>
        </w:rPr>
        <w:t xml:space="preserve"> Subsection 33(3) of the </w:t>
      </w:r>
      <w:r w:rsidR="00BF0F61" w:rsidRPr="00C30123">
        <w:rPr>
          <w:rFonts w:ascii="Times New Roman" w:hAnsi="Times New Roman"/>
          <w:i/>
          <w:sz w:val="24"/>
        </w:rPr>
        <w:t>Acts Interpretation Act 1901</w:t>
      </w:r>
      <w:r w:rsidR="00BF0F61" w:rsidRPr="00C30123">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6B7C170C" w14:textId="164931C6" w:rsidR="00490AD2" w:rsidRPr="00C30123" w:rsidRDefault="009852DA" w:rsidP="005C0F1E">
      <w:pPr>
        <w:rPr>
          <w:rFonts w:ascii="Times New Roman" w:hAnsi="Times New Roman"/>
          <w:sz w:val="24"/>
        </w:rPr>
      </w:pPr>
      <w:r w:rsidRPr="00C30123">
        <w:rPr>
          <w:rFonts w:ascii="Times New Roman" w:hAnsi="Times New Roman"/>
          <w:sz w:val="24"/>
        </w:rPr>
        <w:t xml:space="preserve">On </w:t>
      </w:r>
      <w:r w:rsidR="004D2846" w:rsidRPr="00C30123">
        <w:rPr>
          <w:rFonts w:ascii="Times New Roman" w:hAnsi="Times New Roman"/>
          <w:sz w:val="24"/>
        </w:rPr>
        <w:t>13 June</w:t>
      </w:r>
      <w:r w:rsidR="00490AD2" w:rsidRPr="00C30123">
        <w:rPr>
          <w:rFonts w:ascii="Times New Roman" w:hAnsi="Times New Roman"/>
          <w:sz w:val="24"/>
        </w:rPr>
        <w:t xml:space="preserve"> 2019</w:t>
      </w:r>
      <w:r w:rsidRPr="00C30123">
        <w:rPr>
          <w:rFonts w:ascii="Times New Roman" w:hAnsi="Times New Roman"/>
          <w:sz w:val="24"/>
        </w:rPr>
        <w:t>, APRA made</w:t>
      </w:r>
      <w:r w:rsidR="00490AD2" w:rsidRPr="00C30123">
        <w:rPr>
          <w:rFonts w:ascii="Times New Roman" w:hAnsi="Times New Roman"/>
          <w:sz w:val="24"/>
        </w:rPr>
        <w:t xml:space="preserve"> the following determinations (the instruments):</w:t>
      </w:r>
      <w:r w:rsidRPr="00C30123">
        <w:rPr>
          <w:rFonts w:ascii="Times New Roman" w:hAnsi="Times New Roman"/>
          <w:sz w:val="24"/>
        </w:rPr>
        <w:t xml:space="preserve"> </w:t>
      </w:r>
    </w:p>
    <w:p w14:paraId="17CB3C0D" w14:textId="6BA22806" w:rsidR="0049477D" w:rsidRPr="00C30123" w:rsidRDefault="00490AD2" w:rsidP="00F4754A">
      <w:pPr>
        <w:pStyle w:val="ListParagraph"/>
        <w:numPr>
          <w:ilvl w:val="0"/>
          <w:numId w:val="34"/>
        </w:numPr>
        <w:rPr>
          <w:rFonts w:ascii="Times New Roman" w:hAnsi="Times New Roman"/>
          <w:sz w:val="24"/>
        </w:rPr>
      </w:pPr>
      <w:r w:rsidRPr="00C30123">
        <w:rPr>
          <w:rFonts w:ascii="Times New Roman" w:hAnsi="Times New Roman"/>
          <w:sz w:val="24"/>
        </w:rPr>
        <w:t xml:space="preserve">Financial Sector (Collection of Data) (reporting standard) determination No. </w:t>
      </w:r>
      <w:r w:rsidR="00D020EA" w:rsidRPr="00C30123">
        <w:rPr>
          <w:rFonts w:ascii="Times New Roman" w:hAnsi="Times New Roman"/>
          <w:sz w:val="24"/>
        </w:rPr>
        <w:t>26</w:t>
      </w:r>
      <w:r w:rsidRPr="00C30123">
        <w:rPr>
          <w:rFonts w:ascii="Times New Roman" w:hAnsi="Times New Roman"/>
          <w:sz w:val="24"/>
        </w:rPr>
        <w:t xml:space="preserve"> of 2019 which</w:t>
      </w:r>
      <w:r w:rsidR="0049477D" w:rsidRPr="00C30123">
        <w:rPr>
          <w:rFonts w:ascii="Times New Roman" w:hAnsi="Times New Roman"/>
          <w:sz w:val="24"/>
        </w:rPr>
        <w:t>:</w:t>
      </w:r>
    </w:p>
    <w:p w14:paraId="65B67D16" w14:textId="77777777" w:rsidR="0049477D" w:rsidRPr="00C30123" w:rsidRDefault="0049477D" w:rsidP="0049477D">
      <w:pPr>
        <w:pStyle w:val="ListParagraph"/>
        <w:rPr>
          <w:rFonts w:ascii="Times New Roman" w:hAnsi="Times New Roman"/>
          <w:sz w:val="24"/>
        </w:rPr>
      </w:pPr>
    </w:p>
    <w:p w14:paraId="2B8C2DEC" w14:textId="62F421C6" w:rsidR="0049477D" w:rsidRPr="00C30123" w:rsidRDefault="00FA1637" w:rsidP="0049477D">
      <w:pPr>
        <w:pStyle w:val="ListParagraph"/>
        <w:numPr>
          <w:ilvl w:val="0"/>
          <w:numId w:val="40"/>
        </w:numPr>
        <w:tabs>
          <w:tab w:val="left" w:pos="1276"/>
        </w:tabs>
        <w:ind w:left="1276" w:hanging="567"/>
        <w:rPr>
          <w:rFonts w:ascii="Times New Roman" w:hAnsi="Times New Roman"/>
          <w:sz w:val="24"/>
        </w:rPr>
      </w:pPr>
      <w:r w:rsidRPr="00C30123">
        <w:rPr>
          <w:rFonts w:ascii="Times New Roman" w:hAnsi="Times New Roman"/>
          <w:sz w:val="24"/>
        </w:rPr>
        <w:t xml:space="preserve">revokes </w:t>
      </w:r>
      <w:r w:rsidR="00F4754A" w:rsidRPr="00C30123">
        <w:rPr>
          <w:rFonts w:ascii="Times New Roman" w:hAnsi="Times New Roman"/>
          <w:i/>
          <w:sz w:val="24"/>
        </w:rPr>
        <w:t xml:space="preserve">Reporting Standard ARS 322.0 Statement of Financial Position (Consolidated) </w:t>
      </w:r>
      <w:r w:rsidR="000952BF" w:rsidRPr="00C30123">
        <w:rPr>
          <w:rFonts w:ascii="Times New Roman" w:hAnsi="Times New Roman"/>
          <w:sz w:val="24"/>
        </w:rPr>
        <w:t xml:space="preserve">(previous ARS 322.0) </w:t>
      </w:r>
      <w:r w:rsidRPr="00C30123">
        <w:rPr>
          <w:rFonts w:ascii="Times New Roman" w:hAnsi="Times New Roman"/>
          <w:sz w:val="24"/>
        </w:rPr>
        <w:t xml:space="preserve">made under Financial Sector (Collection of Data) (reporting standard) determination No. </w:t>
      </w:r>
      <w:r w:rsidR="00F4754A" w:rsidRPr="00C30123">
        <w:rPr>
          <w:rFonts w:ascii="Times New Roman" w:hAnsi="Times New Roman"/>
          <w:sz w:val="24"/>
        </w:rPr>
        <w:t>22</w:t>
      </w:r>
      <w:r w:rsidRPr="00C30123">
        <w:rPr>
          <w:rFonts w:ascii="Times New Roman" w:hAnsi="Times New Roman"/>
          <w:sz w:val="24"/>
        </w:rPr>
        <w:t xml:space="preserve"> of 20</w:t>
      </w:r>
      <w:r w:rsidR="00CB3E8F" w:rsidRPr="00C30123">
        <w:rPr>
          <w:rFonts w:ascii="Times New Roman" w:hAnsi="Times New Roman"/>
          <w:sz w:val="24"/>
        </w:rPr>
        <w:t>1</w:t>
      </w:r>
      <w:r w:rsidR="00F4754A" w:rsidRPr="00C30123">
        <w:rPr>
          <w:rFonts w:ascii="Times New Roman" w:hAnsi="Times New Roman"/>
          <w:sz w:val="24"/>
        </w:rPr>
        <w:t>8</w:t>
      </w:r>
      <w:r w:rsidR="0049477D" w:rsidRPr="00C30123">
        <w:rPr>
          <w:rFonts w:ascii="Times New Roman" w:hAnsi="Times New Roman"/>
          <w:sz w:val="24"/>
        </w:rPr>
        <w:t>;</w:t>
      </w:r>
      <w:r w:rsidRPr="00C30123">
        <w:rPr>
          <w:rFonts w:ascii="Times New Roman" w:hAnsi="Times New Roman"/>
          <w:sz w:val="24"/>
        </w:rPr>
        <w:t xml:space="preserve"> and </w:t>
      </w:r>
    </w:p>
    <w:p w14:paraId="4AA402F6" w14:textId="3BCA8243" w:rsidR="00490AD2" w:rsidRPr="00C30123" w:rsidRDefault="00490AD2" w:rsidP="0049477D">
      <w:pPr>
        <w:pStyle w:val="ListParagraph"/>
        <w:numPr>
          <w:ilvl w:val="0"/>
          <w:numId w:val="40"/>
        </w:numPr>
        <w:tabs>
          <w:tab w:val="left" w:pos="1276"/>
        </w:tabs>
        <w:ind w:left="1276" w:hanging="567"/>
        <w:rPr>
          <w:rFonts w:ascii="Times New Roman" w:hAnsi="Times New Roman"/>
          <w:sz w:val="24"/>
        </w:rPr>
      </w:pPr>
      <w:r w:rsidRPr="00C30123">
        <w:rPr>
          <w:rFonts w:ascii="Times New Roman" w:hAnsi="Times New Roman"/>
          <w:sz w:val="24"/>
        </w:rPr>
        <w:t xml:space="preserve">determines a new </w:t>
      </w:r>
      <w:r w:rsidR="00F4754A" w:rsidRPr="00C30123">
        <w:rPr>
          <w:rFonts w:ascii="Times New Roman" w:hAnsi="Times New Roman"/>
          <w:i/>
          <w:sz w:val="24"/>
        </w:rPr>
        <w:t xml:space="preserve">Reporting Standard ARS 322.0 Statement of Financial Position (Consolidated) </w:t>
      </w:r>
      <w:r w:rsidR="005F7925" w:rsidRPr="00C30123">
        <w:rPr>
          <w:rFonts w:ascii="Times New Roman" w:hAnsi="Times New Roman"/>
          <w:sz w:val="24"/>
        </w:rPr>
        <w:t xml:space="preserve">(ARS </w:t>
      </w:r>
      <w:r w:rsidR="00F4754A" w:rsidRPr="00C30123">
        <w:rPr>
          <w:rFonts w:ascii="Times New Roman" w:hAnsi="Times New Roman"/>
          <w:sz w:val="24"/>
        </w:rPr>
        <w:t>322</w:t>
      </w:r>
      <w:r w:rsidR="00CB3E8F" w:rsidRPr="00C30123">
        <w:rPr>
          <w:rFonts w:ascii="Times New Roman" w:hAnsi="Times New Roman"/>
          <w:sz w:val="24"/>
        </w:rPr>
        <w:t>.</w:t>
      </w:r>
      <w:r w:rsidR="00F4754A" w:rsidRPr="00C30123">
        <w:rPr>
          <w:rFonts w:ascii="Times New Roman" w:hAnsi="Times New Roman"/>
          <w:sz w:val="24"/>
        </w:rPr>
        <w:t>0</w:t>
      </w:r>
      <w:r w:rsidRPr="00C30123">
        <w:rPr>
          <w:rFonts w:ascii="Times New Roman" w:hAnsi="Times New Roman"/>
          <w:sz w:val="24"/>
        </w:rPr>
        <w:t>)</w:t>
      </w:r>
      <w:r w:rsidR="005F7925" w:rsidRPr="00C30123">
        <w:rPr>
          <w:rFonts w:ascii="Times New Roman" w:hAnsi="Times New Roman"/>
          <w:sz w:val="24"/>
        </w:rPr>
        <w:t>; and</w:t>
      </w:r>
    </w:p>
    <w:p w14:paraId="30670632" w14:textId="77777777" w:rsidR="0049477D" w:rsidRPr="00C30123" w:rsidRDefault="0049477D" w:rsidP="0049477D">
      <w:pPr>
        <w:pStyle w:val="ListParagraph"/>
        <w:rPr>
          <w:rFonts w:ascii="Times New Roman" w:hAnsi="Times New Roman"/>
          <w:sz w:val="24"/>
        </w:rPr>
      </w:pPr>
    </w:p>
    <w:p w14:paraId="427E4C2A" w14:textId="46E65C19" w:rsidR="0049477D" w:rsidRDefault="00CB3E8F" w:rsidP="000952BF">
      <w:pPr>
        <w:pStyle w:val="ListParagraph"/>
        <w:numPr>
          <w:ilvl w:val="0"/>
          <w:numId w:val="34"/>
        </w:numPr>
        <w:rPr>
          <w:rFonts w:ascii="Times New Roman" w:hAnsi="Times New Roman"/>
          <w:sz w:val="24"/>
        </w:rPr>
      </w:pPr>
      <w:r w:rsidRPr="00C30123">
        <w:rPr>
          <w:rFonts w:ascii="Times New Roman" w:hAnsi="Times New Roman"/>
          <w:sz w:val="24"/>
        </w:rPr>
        <w:t xml:space="preserve">Financial Sector (Collection of Data) (reporting standard) determination No. </w:t>
      </w:r>
      <w:r w:rsidR="00D020EA" w:rsidRPr="00C30123">
        <w:rPr>
          <w:rFonts w:ascii="Times New Roman" w:hAnsi="Times New Roman"/>
          <w:sz w:val="24"/>
        </w:rPr>
        <w:t>27</w:t>
      </w:r>
      <w:r w:rsidRPr="005F7925">
        <w:rPr>
          <w:rFonts w:ascii="Times New Roman" w:hAnsi="Times New Roman"/>
          <w:sz w:val="24"/>
        </w:rPr>
        <w:t xml:space="preserve"> of 2019 which</w:t>
      </w:r>
      <w:r w:rsidR="0049477D">
        <w:rPr>
          <w:rFonts w:ascii="Times New Roman" w:hAnsi="Times New Roman"/>
          <w:sz w:val="24"/>
        </w:rPr>
        <w:t>:</w:t>
      </w:r>
    </w:p>
    <w:p w14:paraId="37FA4C88" w14:textId="77777777" w:rsidR="0049477D" w:rsidRDefault="0049477D" w:rsidP="0049477D">
      <w:pPr>
        <w:pStyle w:val="ListParagraph"/>
        <w:rPr>
          <w:rFonts w:ascii="Times New Roman" w:hAnsi="Times New Roman"/>
          <w:sz w:val="24"/>
        </w:rPr>
      </w:pPr>
    </w:p>
    <w:p w14:paraId="6D8EB298" w14:textId="7184C04A" w:rsidR="0049477D" w:rsidRDefault="00CB3E8F" w:rsidP="0049477D">
      <w:pPr>
        <w:pStyle w:val="ListParagraph"/>
        <w:numPr>
          <w:ilvl w:val="0"/>
          <w:numId w:val="41"/>
        </w:numPr>
        <w:tabs>
          <w:tab w:val="left" w:pos="1276"/>
        </w:tabs>
        <w:ind w:left="1276" w:hanging="567"/>
        <w:rPr>
          <w:rFonts w:ascii="Times New Roman" w:hAnsi="Times New Roman"/>
          <w:sz w:val="24"/>
        </w:rPr>
      </w:pPr>
      <w:r>
        <w:rPr>
          <w:rFonts w:ascii="Times New Roman" w:hAnsi="Times New Roman"/>
          <w:sz w:val="24"/>
        </w:rPr>
        <w:lastRenderedPageBreak/>
        <w:t xml:space="preserve">revokes </w:t>
      </w:r>
      <w:r w:rsidR="000952BF" w:rsidRPr="000952BF">
        <w:rPr>
          <w:rFonts w:ascii="Times New Roman" w:hAnsi="Times New Roman"/>
          <w:i/>
          <w:sz w:val="24"/>
        </w:rPr>
        <w:t>Reporting Standard ARS 323.0 Statement of Financial Position (Licensed ADI)</w:t>
      </w:r>
      <w:r w:rsidR="000952BF">
        <w:rPr>
          <w:rFonts w:ascii="Times New Roman" w:hAnsi="Times New Roman"/>
          <w:sz w:val="24"/>
        </w:rPr>
        <w:t xml:space="preserve"> </w:t>
      </w:r>
      <w:r w:rsidR="00126361">
        <w:rPr>
          <w:rFonts w:ascii="Times New Roman" w:hAnsi="Times New Roman"/>
          <w:sz w:val="24"/>
        </w:rPr>
        <w:t xml:space="preserve">(previous ARS 323.0) </w:t>
      </w:r>
      <w:r>
        <w:rPr>
          <w:rFonts w:ascii="Times New Roman" w:hAnsi="Times New Roman"/>
          <w:sz w:val="24"/>
        </w:rPr>
        <w:t xml:space="preserve">made under </w:t>
      </w:r>
      <w:r w:rsidRPr="005F7925">
        <w:rPr>
          <w:rFonts w:ascii="Times New Roman" w:hAnsi="Times New Roman"/>
          <w:sz w:val="24"/>
        </w:rPr>
        <w:t xml:space="preserve">Financial Sector (Collection of Data) (reporting standard) determination </w:t>
      </w:r>
      <w:r w:rsidRPr="00CB3E8F">
        <w:rPr>
          <w:rFonts w:ascii="Times New Roman" w:hAnsi="Times New Roman"/>
          <w:sz w:val="24"/>
        </w:rPr>
        <w:t>No. 2</w:t>
      </w:r>
      <w:r w:rsidR="000952BF">
        <w:rPr>
          <w:rFonts w:ascii="Times New Roman" w:hAnsi="Times New Roman"/>
          <w:sz w:val="24"/>
        </w:rPr>
        <w:t>3</w:t>
      </w:r>
      <w:r w:rsidRPr="00CB3E8F">
        <w:rPr>
          <w:rFonts w:ascii="Times New Roman" w:hAnsi="Times New Roman"/>
          <w:sz w:val="24"/>
        </w:rPr>
        <w:t xml:space="preserve"> of 201</w:t>
      </w:r>
      <w:r w:rsidR="000952BF">
        <w:rPr>
          <w:rFonts w:ascii="Times New Roman" w:hAnsi="Times New Roman"/>
          <w:sz w:val="24"/>
        </w:rPr>
        <w:t>8</w:t>
      </w:r>
      <w:r w:rsidR="0049477D">
        <w:rPr>
          <w:rFonts w:ascii="Times New Roman" w:hAnsi="Times New Roman"/>
          <w:sz w:val="24"/>
        </w:rPr>
        <w:t>;</w:t>
      </w:r>
      <w:r w:rsidRPr="00CB3E8F">
        <w:rPr>
          <w:rFonts w:ascii="Times New Roman" w:hAnsi="Times New Roman"/>
          <w:sz w:val="24"/>
        </w:rPr>
        <w:t xml:space="preserve"> and </w:t>
      </w:r>
    </w:p>
    <w:p w14:paraId="57AA422B" w14:textId="166666DC" w:rsidR="005F7925" w:rsidRDefault="00CB3E8F" w:rsidP="0049477D">
      <w:pPr>
        <w:pStyle w:val="ListParagraph"/>
        <w:numPr>
          <w:ilvl w:val="0"/>
          <w:numId w:val="41"/>
        </w:numPr>
        <w:tabs>
          <w:tab w:val="left" w:pos="1276"/>
        </w:tabs>
        <w:ind w:left="1276" w:hanging="567"/>
        <w:rPr>
          <w:rFonts w:ascii="Times New Roman" w:hAnsi="Times New Roman"/>
          <w:sz w:val="24"/>
        </w:rPr>
      </w:pPr>
      <w:r w:rsidRPr="00CB3E8F">
        <w:rPr>
          <w:rFonts w:ascii="Times New Roman" w:hAnsi="Times New Roman"/>
          <w:sz w:val="24"/>
        </w:rPr>
        <w:t>determines</w:t>
      </w:r>
      <w:r w:rsidRPr="005F7925">
        <w:rPr>
          <w:rFonts w:ascii="Times New Roman" w:hAnsi="Times New Roman"/>
          <w:sz w:val="24"/>
        </w:rPr>
        <w:t xml:space="preserve"> a new </w:t>
      </w:r>
      <w:r w:rsidR="000952BF" w:rsidRPr="000952BF">
        <w:rPr>
          <w:rFonts w:ascii="Times New Roman" w:hAnsi="Times New Roman"/>
          <w:i/>
          <w:sz w:val="24"/>
        </w:rPr>
        <w:t>Reporting Standard ARS 323.0 Statement of Financial Position (Licensed ADI)</w:t>
      </w:r>
      <w:r w:rsidRPr="00CB3E8F">
        <w:rPr>
          <w:rFonts w:ascii="Times New Roman" w:hAnsi="Times New Roman"/>
          <w:i/>
          <w:sz w:val="24"/>
        </w:rPr>
        <w:t xml:space="preserve"> </w:t>
      </w:r>
      <w:r w:rsidRPr="00205D03">
        <w:rPr>
          <w:rFonts w:ascii="Times New Roman" w:hAnsi="Times New Roman"/>
          <w:sz w:val="24"/>
        </w:rPr>
        <w:t xml:space="preserve">(ARS </w:t>
      </w:r>
      <w:r w:rsidR="000952BF">
        <w:rPr>
          <w:rFonts w:ascii="Times New Roman" w:hAnsi="Times New Roman"/>
          <w:sz w:val="24"/>
        </w:rPr>
        <w:t>323.0</w:t>
      </w:r>
      <w:r w:rsidRPr="00205D03">
        <w:rPr>
          <w:rFonts w:ascii="Times New Roman" w:hAnsi="Times New Roman"/>
          <w:sz w:val="24"/>
        </w:rPr>
        <w:t>)</w:t>
      </w:r>
      <w:r w:rsidR="00F4754A">
        <w:rPr>
          <w:rFonts w:ascii="Times New Roman" w:hAnsi="Times New Roman"/>
          <w:sz w:val="24"/>
        </w:rPr>
        <w:t>.</w:t>
      </w:r>
    </w:p>
    <w:p w14:paraId="7CB3638C" w14:textId="0EFC2B76"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 xml:space="preserve">s </w:t>
      </w:r>
      <w:r w:rsidR="00490AD2" w:rsidRPr="00FA1637">
        <w:rPr>
          <w:rFonts w:ascii="Times New Roman" w:hAnsi="Times New Roman"/>
          <w:sz w:val="24"/>
        </w:rPr>
        <w:t>commence</w:t>
      </w:r>
      <w:r w:rsidRPr="00FA1637">
        <w:rPr>
          <w:rFonts w:ascii="Times New Roman" w:hAnsi="Times New Roman"/>
          <w:sz w:val="24"/>
        </w:rPr>
        <w:t xml:space="preserve"> on </w:t>
      </w:r>
      <w:r w:rsidR="00FA1637" w:rsidRPr="00FA1637">
        <w:rPr>
          <w:rFonts w:ascii="Times New Roman" w:hAnsi="Times New Roman"/>
          <w:sz w:val="24"/>
        </w:rPr>
        <w:t xml:space="preserve">1 July </w:t>
      </w:r>
      <w:r w:rsidRPr="00FA1637">
        <w:rPr>
          <w:rFonts w:ascii="Times New Roman" w:hAnsi="Times New Roman"/>
          <w:sz w:val="24"/>
        </w:rPr>
        <w:t>2019.</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4" w:name="bkBackground"/>
      <w:bookmarkEnd w:id="4"/>
    </w:p>
    <w:p w14:paraId="768EFA66" w14:textId="3015814F" w:rsidR="002C55FB" w:rsidRDefault="002C55FB" w:rsidP="00C32A3C">
      <w:pPr>
        <w:pStyle w:val="Heading"/>
        <w:spacing w:after="240"/>
        <w:rPr>
          <w:rFonts w:ascii="Times New Roman" w:hAnsi="Times New Roman"/>
          <w:b w:val="0"/>
          <w:sz w:val="24"/>
          <w:szCs w:val="24"/>
        </w:rPr>
      </w:pPr>
      <w:r>
        <w:rPr>
          <w:rFonts w:ascii="Times New Roman" w:hAnsi="Times New Roman"/>
          <w:b w:val="0"/>
          <w:sz w:val="24"/>
          <w:szCs w:val="24"/>
        </w:rPr>
        <w:t>In March 2018, APRA determined the previous ARS 322.0 and ARS 323.0. The previous ARS 322.0 and ARS 323.0 pr</w:t>
      </w:r>
      <w:r w:rsidR="00927842">
        <w:rPr>
          <w:rFonts w:ascii="Times New Roman" w:hAnsi="Times New Roman"/>
          <w:b w:val="0"/>
          <w:sz w:val="24"/>
          <w:szCs w:val="24"/>
        </w:rPr>
        <w:t>ovide</w:t>
      </w:r>
      <w:r w:rsidR="00060EF2">
        <w:rPr>
          <w:rFonts w:ascii="Times New Roman" w:hAnsi="Times New Roman"/>
          <w:b w:val="0"/>
          <w:sz w:val="24"/>
          <w:szCs w:val="24"/>
        </w:rPr>
        <w:t>d</w:t>
      </w:r>
      <w:r>
        <w:rPr>
          <w:rFonts w:ascii="Times New Roman" w:hAnsi="Times New Roman"/>
          <w:b w:val="0"/>
          <w:sz w:val="24"/>
          <w:szCs w:val="24"/>
        </w:rPr>
        <w:t xml:space="preserve"> requirements for the provision of information to APRA relating to an ADI’s statement for financial position. </w:t>
      </w:r>
    </w:p>
    <w:p w14:paraId="48AE9986" w14:textId="61EDDD05" w:rsidR="00C32A3C" w:rsidRDefault="002C55FB" w:rsidP="00C32A3C">
      <w:pPr>
        <w:pStyle w:val="Heading"/>
        <w:spacing w:after="240"/>
        <w:rPr>
          <w:rFonts w:ascii="Times New Roman" w:hAnsi="Times New Roman"/>
          <w:b w:val="0"/>
          <w:sz w:val="24"/>
          <w:szCs w:val="24"/>
        </w:rPr>
      </w:pPr>
      <w:r>
        <w:rPr>
          <w:rFonts w:ascii="Times New Roman" w:hAnsi="Times New Roman"/>
          <w:b w:val="0"/>
          <w:sz w:val="24"/>
          <w:szCs w:val="24"/>
        </w:rPr>
        <w:t>The previous ARS 322.0 and ARS 323.0 require</w:t>
      </w:r>
      <w:r w:rsidR="00C832DA">
        <w:rPr>
          <w:rFonts w:ascii="Times New Roman" w:hAnsi="Times New Roman"/>
          <w:b w:val="0"/>
          <w:sz w:val="24"/>
          <w:szCs w:val="24"/>
        </w:rPr>
        <w:t>d</w:t>
      </w:r>
      <w:r>
        <w:rPr>
          <w:rFonts w:ascii="Times New Roman" w:hAnsi="Times New Roman"/>
          <w:b w:val="0"/>
          <w:sz w:val="24"/>
          <w:szCs w:val="24"/>
        </w:rPr>
        <w:t xml:space="preserve"> </w:t>
      </w:r>
      <w:r w:rsidR="00B655EA">
        <w:rPr>
          <w:rFonts w:ascii="Times New Roman" w:hAnsi="Times New Roman"/>
          <w:b w:val="0"/>
          <w:sz w:val="24"/>
          <w:szCs w:val="24"/>
        </w:rPr>
        <w:t>amending</w:t>
      </w:r>
      <w:r>
        <w:rPr>
          <w:rFonts w:ascii="Times New Roman" w:hAnsi="Times New Roman"/>
          <w:b w:val="0"/>
          <w:sz w:val="24"/>
          <w:szCs w:val="24"/>
        </w:rPr>
        <w:t xml:space="preserve"> to reflect a number of changes in regulatory requirements. </w:t>
      </w:r>
      <w:r w:rsidR="00C32A3C" w:rsidRPr="00B4169D">
        <w:rPr>
          <w:rFonts w:ascii="Times New Roman" w:hAnsi="Times New Roman"/>
          <w:b w:val="0"/>
          <w:sz w:val="24"/>
          <w:szCs w:val="24"/>
        </w:rPr>
        <w:t xml:space="preserve">In January 2017, the Reserve Bank of Australia (RBA), the Australian Bureau of Statistics (ABS) (collectively, ‘the agencies’) and APRA commenced consultation on the modernised Economic and Financial Statistics (EFS) data collection, which </w:t>
      </w:r>
      <w:r w:rsidR="00C32A3C">
        <w:rPr>
          <w:rFonts w:ascii="Times New Roman" w:hAnsi="Times New Roman"/>
          <w:b w:val="0"/>
          <w:sz w:val="24"/>
          <w:szCs w:val="24"/>
        </w:rPr>
        <w:t>replaces</w:t>
      </w:r>
      <w:r w:rsidR="00C32A3C" w:rsidRPr="00B4169D">
        <w:rPr>
          <w:rFonts w:ascii="Times New Roman" w:hAnsi="Times New Roman"/>
          <w:b w:val="0"/>
          <w:sz w:val="24"/>
          <w:szCs w:val="24"/>
        </w:rPr>
        <w:t xml:space="preserve"> the current domestic books collection. In August 2017, APRA and the agencies released a response to submissions. </w:t>
      </w:r>
    </w:p>
    <w:p w14:paraId="6D44768E" w14:textId="0E6816E8" w:rsidR="00C32A3C" w:rsidRPr="00B4169D" w:rsidRDefault="00C32A3C" w:rsidP="00C32A3C">
      <w:pPr>
        <w:pStyle w:val="Heading"/>
        <w:spacing w:after="240"/>
        <w:rPr>
          <w:rFonts w:ascii="Times New Roman" w:hAnsi="Times New Roman"/>
          <w:b w:val="0"/>
          <w:sz w:val="24"/>
          <w:szCs w:val="24"/>
        </w:rPr>
      </w:pPr>
      <w:r w:rsidRPr="00B4169D">
        <w:rPr>
          <w:rFonts w:ascii="Times New Roman" w:hAnsi="Times New Roman"/>
          <w:b w:val="0"/>
          <w:sz w:val="24"/>
          <w:szCs w:val="24"/>
        </w:rPr>
        <w:t>Implementation of the EFS data collection commence</w:t>
      </w:r>
      <w:r>
        <w:rPr>
          <w:rFonts w:ascii="Times New Roman" w:hAnsi="Times New Roman"/>
          <w:b w:val="0"/>
          <w:sz w:val="24"/>
          <w:szCs w:val="24"/>
        </w:rPr>
        <w:t>d</w:t>
      </w:r>
      <w:r w:rsidRPr="00B4169D">
        <w:rPr>
          <w:rFonts w:ascii="Times New Roman" w:hAnsi="Times New Roman"/>
          <w:b w:val="0"/>
          <w:sz w:val="24"/>
          <w:szCs w:val="24"/>
        </w:rPr>
        <w:t xml:space="preserve"> </w:t>
      </w:r>
      <w:r>
        <w:rPr>
          <w:rFonts w:ascii="Times New Roman" w:hAnsi="Times New Roman"/>
          <w:b w:val="0"/>
          <w:sz w:val="24"/>
          <w:szCs w:val="24"/>
        </w:rPr>
        <w:t>for</w:t>
      </w:r>
      <w:r w:rsidRPr="00B4169D">
        <w:rPr>
          <w:rFonts w:ascii="Times New Roman" w:hAnsi="Times New Roman"/>
          <w:b w:val="0"/>
          <w:sz w:val="24"/>
          <w:szCs w:val="24"/>
        </w:rPr>
        <w:t xml:space="preserve"> the reporting period ending March 2019. APRA </w:t>
      </w:r>
      <w:r>
        <w:rPr>
          <w:rFonts w:ascii="Times New Roman" w:hAnsi="Times New Roman"/>
          <w:b w:val="0"/>
          <w:sz w:val="24"/>
          <w:szCs w:val="24"/>
        </w:rPr>
        <w:t>will revoke</w:t>
      </w:r>
      <w:r w:rsidRPr="00B4169D">
        <w:rPr>
          <w:rFonts w:ascii="Times New Roman" w:hAnsi="Times New Roman"/>
          <w:b w:val="0"/>
          <w:sz w:val="24"/>
          <w:szCs w:val="24"/>
        </w:rPr>
        <w:t xml:space="preserve"> a number of ADI and Registered Financial Corporation (RFC) reporting standards and replace them with new EFS reporting standards during 2019.</w:t>
      </w:r>
    </w:p>
    <w:p w14:paraId="76850D5C" w14:textId="77777777" w:rsidR="00C32A3C" w:rsidRPr="00B4169D" w:rsidRDefault="00C32A3C" w:rsidP="00C32A3C">
      <w:pPr>
        <w:pStyle w:val="Heading"/>
        <w:spacing w:after="240"/>
        <w:rPr>
          <w:rFonts w:ascii="Times New Roman" w:hAnsi="Times New Roman"/>
          <w:b w:val="0"/>
          <w:sz w:val="24"/>
          <w:szCs w:val="24"/>
        </w:rPr>
      </w:pPr>
      <w:r w:rsidRPr="00B4169D">
        <w:rPr>
          <w:rFonts w:ascii="Times New Roman" w:hAnsi="Times New Roman"/>
          <w:b w:val="0"/>
          <w:sz w:val="24"/>
          <w:szCs w:val="24"/>
        </w:rPr>
        <w:t xml:space="preserve">The new </w:t>
      </w:r>
      <w:r w:rsidRPr="00B4169D">
        <w:rPr>
          <w:rFonts w:ascii="Times New Roman" w:hAnsi="Times New Roman"/>
          <w:b w:val="0"/>
          <w:i/>
          <w:sz w:val="24"/>
          <w:szCs w:val="24"/>
        </w:rPr>
        <w:t>Accounting Standard AASB 9 Financial Instruments</w:t>
      </w:r>
      <w:r w:rsidRPr="00B4169D">
        <w:rPr>
          <w:rFonts w:ascii="Times New Roman" w:hAnsi="Times New Roman"/>
          <w:b w:val="0"/>
          <w:sz w:val="24"/>
          <w:szCs w:val="24"/>
        </w:rPr>
        <w:t xml:space="preserve"> (AASB 9) replaced the previous </w:t>
      </w:r>
      <w:r w:rsidRPr="00B4169D">
        <w:rPr>
          <w:rFonts w:ascii="Times New Roman" w:hAnsi="Times New Roman"/>
          <w:b w:val="0"/>
          <w:i/>
          <w:sz w:val="24"/>
          <w:szCs w:val="24"/>
        </w:rPr>
        <w:t>Accounting Standard AASB 139 Financial Instruments</w:t>
      </w:r>
      <w:r w:rsidRPr="00B4169D">
        <w:rPr>
          <w:rFonts w:ascii="Times New Roman" w:hAnsi="Times New Roman"/>
          <w:b w:val="0"/>
          <w:sz w:val="24"/>
          <w:szCs w:val="24"/>
        </w:rPr>
        <w:t xml:space="preserve"> (AASB 139) on 1 January 2018. AASB 9 applies to all entities in Australia and contains new requirements for the classification and measurement of financial assets. </w:t>
      </w:r>
    </w:p>
    <w:p w14:paraId="695E724A" w14:textId="0B088E03" w:rsidR="00C32A3C" w:rsidRDefault="002C55FB" w:rsidP="00C32A3C">
      <w:pPr>
        <w:pStyle w:val="Heading"/>
        <w:spacing w:after="240"/>
        <w:rPr>
          <w:rFonts w:ascii="Times New Roman" w:hAnsi="Times New Roman"/>
          <w:b w:val="0"/>
          <w:sz w:val="24"/>
          <w:szCs w:val="24"/>
        </w:rPr>
      </w:pPr>
      <w:r>
        <w:rPr>
          <w:rFonts w:ascii="Times New Roman" w:hAnsi="Times New Roman"/>
          <w:b w:val="0"/>
          <w:sz w:val="24"/>
          <w:szCs w:val="24"/>
        </w:rPr>
        <w:t>The previo</w:t>
      </w:r>
      <w:r w:rsidR="00B655EA">
        <w:rPr>
          <w:rFonts w:ascii="Times New Roman" w:hAnsi="Times New Roman"/>
          <w:b w:val="0"/>
          <w:sz w:val="24"/>
          <w:szCs w:val="24"/>
        </w:rPr>
        <w:t>u</w:t>
      </w:r>
      <w:r>
        <w:rPr>
          <w:rFonts w:ascii="Times New Roman" w:hAnsi="Times New Roman"/>
          <w:b w:val="0"/>
          <w:sz w:val="24"/>
          <w:szCs w:val="24"/>
        </w:rPr>
        <w:t xml:space="preserve">s ARS 322.0 and ARS 323.0 were </w:t>
      </w:r>
      <w:r w:rsidR="00C32A3C" w:rsidRPr="00B4169D">
        <w:rPr>
          <w:rFonts w:ascii="Times New Roman" w:hAnsi="Times New Roman"/>
          <w:b w:val="0"/>
          <w:sz w:val="24"/>
          <w:szCs w:val="24"/>
        </w:rPr>
        <w:t xml:space="preserve">affected by </w:t>
      </w:r>
      <w:r w:rsidR="00C32A3C">
        <w:rPr>
          <w:rFonts w:ascii="Times New Roman" w:hAnsi="Times New Roman"/>
          <w:b w:val="0"/>
          <w:sz w:val="24"/>
          <w:szCs w:val="24"/>
        </w:rPr>
        <w:t xml:space="preserve">the </w:t>
      </w:r>
      <w:r w:rsidR="00C32A3C" w:rsidRPr="00B4169D">
        <w:rPr>
          <w:rFonts w:ascii="Times New Roman" w:hAnsi="Times New Roman"/>
          <w:b w:val="0"/>
          <w:sz w:val="24"/>
          <w:szCs w:val="24"/>
        </w:rPr>
        <w:t>EFS implementation and the introduction of AASB 9</w:t>
      </w:r>
      <w:r w:rsidR="00060EF2">
        <w:rPr>
          <w:rFonts w:ascii="Times New Roman" w:hAnsi="Times New Roman"/>
          <w:b w:val="0"/>
          <w:sz w:val="24"/>
          <w:szCs w:val="24"/>
        </w:rPr>
        <w:t xml:space="preserve"> (collectively, ‘the regulatory developments’)</w:t>
      </w:r>
      <w:r w:rsidR="00C32A3C" w:rsidRPr="00B4169D">
        <w:rPr>
          <w:rFonts w:ascii="Times New Roman" w:hAnsi="Times New Roman"/>
          <w:b w:val="0"/>
          <w:sz w:val="24"/>
          <w:szCs w:val="24"/>
        </w:rPr>
        <w:t xml:space="preserve">. </w:t>
      </w:r>
    </w:p>
    <w:p w14:paraId="14DE1F51" w14:textId="60065247" w:rsidR="007167A1" w:rsidRPr="008E7F89" w:rsidRDefault="008B7528"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Purpose of the instrument</w:t>
      </w:r>
      <w:bookmarkStart w:id="5" w:name="bkPurpose"/>
      <w:bookmarkStart w:id="6" w:name="bkoperation"/>
      <w:bookmarkStart w:id="7" w:name="bkConsultationNo"/>
      <w:bookmarkEnd w:id="5"/>
      <w:bookmarkEnd w:id="6"/>
      <w:bookmarkEnd w:id="7"/>
      <w:r w:rsidR="002A0F32">
        <w:rPr>
          <w:rFonts w:ascii="Times New Roman" w:hAnsi="Times New Roman" w:cs="Times New Roman"/>
          <w:sz w:val="24"/>
          <w:szCs w:val="24"/>
        </w:rPr>
        <w:t>s</w:t>
      </w:r>
    </w:p>
    <w:p w14:paraId="51C4EB67" w14:textId="623CC51B" w:rsidR="00FA1637" w:rsidRPr="00C30123" w:rsidRDefault="00AD3ED9" w:rsidP="00AD3ED9">
      <w:pPr>
        <w:pStyle w:val="BULLET1"/>
        <w:numPr>
          <w:ilvl w:val="0"/>
          <w:numId w:val="0"/>
        </w:numPr>
        <w:rPr>
          <w:rFonts w:ascii="Times New Roman" w:eastAsia="Times New Roman" w:hAnsi="Times New Roman" w:cs="Times New Roman"/>
          <w:i/>
          <w:sz w:val="24"/>
          <w:szCs w:val="24"/>
        </w:rPr>
      </w:pPr>
      <w:r w:rsidRPr="00C30123">
        <w:rPr>
          <w:rFonts w:ascii="Times New Roman" w:hAnsi="Times New Roman"/>
          <w:i/>
          <w:sz w:val="24"/>
        </w:rPr>
        <w:t xml:space="preserve">Financial Sector (Collection of Data) (reporting standard) determination No. </w:t>
      </w:r>
      <w:r w:rsidR="00D020EA" w:rsidRPr="00C30123">
        <w:rPr>
          <w:rFonts w:ascii="Times New Roman" w:hAnsi="Times New Roman"/>
          <w:i/>
          <w:sz w:val="24"/>
        </w:rPr>
        <w:t>26</w:t>
      </w:r>
      <w:r w:rsidRPr="00C30123">
        <w:rPr>
          <w:rFonts w:ascii="Times New Roman" w:hAnsi="Times New Roman"/>
          <w:i/>
          <w:sz w:val="24"/>
        </w:rPr>
        <w:t xml:space="preserve"> of 2019</w:t>
      </w:r>
    </w:p>
    <w:p w14:paraId="0A87B90B" w14:textId="0AB3EDC4" w:rsidR="00FA1637" w:rsidRPr="00C30123" w:rsidRDefault="00FA1637" w:rsidP="00FA1637">
      <w:pPr>
        <w:pStyle w:val="BULLET1"/>
        <w:rPr>
          <w:rFonts w:ascii="Times New Roman" w:eastAsia="Times New Roman" w:hAnsi="Times New Roman" w:cs="Times New Roman"/>
          <w:sz w:val="24"/>
          <w:szCs w:val="24"/>
        </w:rPr>
      </w:pPr>
      <w:r w:rsidRPr="00C30123">
        <w:rPr>
          <w:rFonts w:ascii="Times New Roman" w:eastAsia="Times New Roman" w:hAnsi="Times New Roman" w:cs="Times New Roman"/>
          <w:sz w:val="24"/>
          <w:szCs w:val="24"/>
        </w:rPr>
        <w:lastRenderedPageBreak/>
        <w:t>The purpose of this ins</w:t>
      </w:r>
      <w:r w:rsidR="00AD3ED9" w:rsidRPr="00C30123">
        <w:rPr>
          <w:rFonts w:ascii="Times New Roman" w:eastAsia="Times New Roman" w:hAnsi="Times New Roman" w:cs="Times New Roman"/>
          <w:sz w:val="24"/>
          <w:szCs w:val="24"/>
        </w:rPr>
        <w:t>trument is to revoke existing AR</w:t>
      </w:r>
      <w:r w:rsidRPr="00C30123">
        <w:rPr>
          <w:rFonts w:ascii="Times New Roman" w:eastAsia="Times New Roman" w:hAnsi="Times New Roman" w:cs="Times New Roman"/>
          <w:sz w:val="24"/>
          <w:szCs w:val="24"/>
        </w:rPr>
        <w:t xml:space="preserve">S </w:t>
      </w:r>
      <w:r w:rsidR="000952BF" w:rsidRPr="00C30123">
        <w:rPr>
          <w:rFonts w:ascii="Times New Roman" w:eastAsia="Times New Roman" w:hAnsi="Times New Roman" w:cs="Times New Roman"/>
          <w:sz w:val="24"/>
          <w:szCs w:val="24"/>
        </w:rPr>
        <w:t>322</w:t>
      </w:r>
      <w:r w:rsidR="00AD3ED9" w:rsidRPr="00C30123">
        <w:rPr>
          <w:rFonts w:ascii="Times New Roman" w:eastAsia="Times New Roman" w:hAnsi="Times New Roman" w:cs="Times New Roman"/>
          <w:sz w:val="24"/>
          <w:szCs w:val="24"/>
        </w:rPr>
        <w:t>.</w:t>
      </w:r>
      <w:r w:rsidR="000952BF" w:rsidRPr="00C30123">
        <w:rPr>
          <w:rFonts w:ascii="Times New Roman" w:eastAsia="Times New Roman" w:hAnsi="Times New Roman" w:cs="Times New Roman"/>
          <w:sz w:val="24"/>
          <w:szCs w:val="24"/>
        </w:rPr>
        <w:t>0</w:t>
      </w:r>
      <w:r w:rsidRPr="00C30123">
        <w:rPr>
          <w:rFonts w:ascii="Times New Roman" w:eastAsia="Times New Roman" w:hAnsi="Times New Roman" w:cs="Times New Roman"/>
          <w:sz w:val="24"/>
          <w:szCs w:val="24"/>
        </w:rPr>
        <w:t xml:space="preserve"> and rep</w:t>
      </w:r>
      <w:r w:rsidR="00AD3ED9" w:rsidRPr="00C30123">
        <w:rPr>
          <w:rFonts w:ascii="Times New Roman" w:eastAsia="Times New Roman" w:hAnsi="Times New Roman" w:cs="Times New Roman"/>
          <w:sz w:val="24"/>
          <w:szCs w:val="24"/>
        </w:rPr>
        <w:t>lace it with a new version of AR</w:t>
      </w:r>
      <w:r w:rsidRPr="00C30123">
        <w:rPr>
          <w:rFonts w:ascii="Times New Roman" w:eastAsia="Times New Roman" w:hAnsi="Times New Roman" w:cs="Times New Roman"/>
          <w:sz w:val="24"/>
          <w:szCs w:val="24"/>
        </w:rPr>
        <w:t xml:space="preserve">S </w:t>
      </w:r>
      <w:r w:rsidR="000952BF" w:rsidRPr="00C30123">
        <w:rPr>
          <w:rFonts w:ascii="Times New Roman" w:eastAsia="Times New Roman" w:hAnsi="Times New Roman" w:cs="Times New Roman"/>
          <w:sz w:val="24"/>
          <w:szCs w:val="24"/>
        </w:rPr>
        <w:t>322</w:t>
      </w:r>
      <w:r w:rsidR="00AD3ED9" w:rsidRPr="00C30123">
        <w:rPr>
          <w:rFonts w:ascii="Times New Roman" w:eastAsia="Times New Roman" w:hAnsi="Times New Roman" w:cs="Times New Roman"/>
          <w:sz w:val="24"/>
          <w:szCs w:val="24"/>
        </w:rPr>
        <w:t>.</w:t>
      </w:r>
      <w:r w:rsidR="000952BF" w:rsidRPr="00C30123">
        <w:rPr>
          <w:rFonts w:ascii="Times New Roman" w:eastAsia="Times New Roman" w:hAnsi="Times New Roman" w:cs="Times New Roman"/>
          <w:sz w:val="24"/>
          <w:szCs w:val="24"/>
        </w:rPr>
        <w:t>0</w:t>
      </w:r>
      <w:r w:rsidR="00060EF2" w:rsidRPr="00C30123">
        <w:rPr>
          <w:rFonts w:ascii="Times New Roman" w:eastAsia="Times New Roman" w:hAnsi="Times New Roman" w:cs="Times New Roman"/>
          <w:sz w:val="24"/>
          <w:szCs w:val="24"/>
        </w:rPr>
        <w:t xml:space="preserve"> to reflect the regulatory developments</w:t>
      </w:r>
      <w:r w:rsidRPr="00C30123">
        <w:rPr>
          <w:rFonts w:ascii="Times New Roman" w:eastAsia="Times New Roman" w:hAnsi="Times New Roman" w:cs="Times New Roman"/>
          <w:sz w:val="24"/>
          <w:szCs w:val="24"/>
        </w:rPr>
        <w:t>.</w:t>
      </w:r>
    </w:p>
    <w:p w14:paraId="126B0A35" w14:textId="22EC115A" w:rsidR="00FA1637" w:rsidRPr="00C30123" w:rsidRDefault="00FA1637" w:rsidP="00FA1637">
      <w:pPr>
        <w:pStyle w:val="BULLET1"/>
        <w:rPr>
          <w:rFonts w:ascii="Times New Roman" w:eastAsia="Times New Roman" w:hAnsi="Times New Roman" w:cs="Times New Roman"/>
          <w:sz w:val="24"/>
          <w:szCs w:val="24"/>
        </w:rPr>
      </w:pPr>
      <w:r w:rsidRPr="00C30123">
        <w:rPr>
          <w:rFonts w:ascii="Times New Roman" w:eastAsia="Times New Roman" w:hAnsi="Times New Roman" w:cs="Times New Roman"/>
          <w:sz w:val="24"/>
          <w:szCs w:val="24"/>
        </w:rPr>
        <w:t xml:space="preserve">This instrument removes </w:t>
      </w:r>
      <w:r w:rsidR="000952BF" w:rsidRPr="00C30123">
        <w:rPr>
          <w:rFonts w:ascii="Times New Roman" w:eastAsia="Times New Roman" w:hAnsi="Times New Roman" w:cs="Times New Roman"/>
          <w:sz w:val="24"/>
          <w:szCs w:val="24"/>
        </w:rPr>
        <w:t>references to reporting forms that will be revoked from ARS 322.0 and updates them with the relevant EFS reporting forms</w:t>
      </w:r>
      <w:r w:rsidRPr="00C30123">
        <w:rPr>
          <w:rFonts w:ascii="Times New Roman" w:eastAsia="Times New Roman" w:hAnsi="Times New Roman" w:cs="Times New Roman"/>
          <w:sz w:val="24"/>
          <w:szCs w:val="24"/>
        </w:rPr>
        <w:t>.</w:t>
      </w:r>
      <w:r w:rsidR="000952BF" w:rsidRPr="00C30123">
        <w:rPr>
          <w:rFonts w:ascii="Times New Roman" w:eastAsia="Times New Roman" w:hAnsi="Times New Roman" w:cs="Times New Roman"/>
          <w:sz w:val="24"/>
          <w:szCs w:val="24"/>
        </w:rPr>
        <w:t xml:space="preserve"> This instrument also changes the reporting due dates and removes the scale factor requirement from ARS 322.0. In addition, this instrument removes Section D of the reporting form from the previous ARS 322.0.</w:t>
      </w:r>
    </w:p>
    <w:p w14:paraId="286C4666" w14:textId="5062899B" w:rsidR="00AD3ED9" w:rsidRPr="00BF4D92" w:rsidRDefault="00AD3ED9" w:rsidP="00AD3ED9">
      <w:pPr>
        <w:pStyle w:val="BULLET1"/>
        <w:numPr>
          <w:ilvl w:val="0"/>
          <w:numId w:val="0"/>
        </w:numPr>
        <w:ind w:left="360" w:hanging="360"/>
        <w:rPr>
          <w:rFonts w:ascii="Times New Roman" w:hAnsi="Times New Roman"/>
          <w:i/>
          <w:sz w:val="24"/>
        </w:rPr>
      </w:pPr>
      <w:r w:rsidRPr="00C30123">
        <w:rPr>
          <w:rFonts w:ascii="Times New Roman" w:hAnsi="Times New Roman"/>
          <w:i/>
          <w:sz w:val="24"/>
        </w:rPr>
        <w:t xml:space="preserve">Financial Sector (Collection of Data) (reporting standard) determination No. </w:t>
      </w:r>
      <w:r w:rsidR="00D020EA" w:rsidRPr="00C30123">
        <w:rPr>
          <w:rFonts w:ascii="Times New Roman" w:hAnsi="Times New Roman"/>
          <w:i/>
          <w:sz w:val="24"/>
        </w:rPr>
        <w:t>27</w:t>
      </w:r>
      <w:r w:rsidRPr="00C30123">
        <w:rPr>
          <w:rFonts w:ascii="Times New Roman" w:hAnsi="Times New Roman"/>
          <w:i/>
          <w:sz w:val="24"/>
        </w:rPr>
        <w:t xml:space="preserve"> of 2019</w:t>
      </w:r>
    </w:p>
    <w:p w14:paraId="33DCD19E" w14:textId="67C50456" w:rsidR="00BF4D92" w:rsidRPr="00FA1637" w:rsidRDefault="00BF4D92" w:rsidP="00BF4D92">
      <w:pPr>
        <w:pStyle w:val="BULLET1"/>
        <w:rPr>
          <w:rFonts w:ascii="Times New Roman" w:eastAsia="Times New Roman" w:hAnsi="Times New Roman" w:cs="Times New Roman"/>
          <w:sz w:val="24"/>
          <w:szCs w:val="24"/>
        </w:rPr>
      </w:pPr>
      <w:r w:rsidRPr="00FA1637">
        <w:rPr>
          <w:rFonts w:ascii="Times New Roman" w:eastAsia="Times New Roman" w:hAnsi="Times New Roman" w:cs="Times New Roman"/>
          <w:sz w:val="24"/>
          <w:szCs w:val="24"/>
        </w:rPr>
        <w:t>The purpose of this ins</w:t>
      </w:r>
      <w:r>
        <w:rPr>
          <w:rFonts w:ascii="Times New Roman" w:eastAsia="Times New Roman" w:hAnsi="Times New Roman" w:cs="Times New Roman"/>
          <w:sz w:val="24"/>
          <w:szCs w:val="24"/>
        </w:rPr>
        <w:t xml:space="preserve">trument is to revoke existing ARS </w:t>
      </w:r>
      <w:r w:rsidR="000952BF">
        <w:rPr>
          <w:rFonts w:ascii="Times New Roman" w:eastAsia="Times New Roman" w:hAnsi="Times New Roman" w:cs="Times New Roman"/>
          <w:sz w:val="24"/>
          <w:szCs w:val="24"/>
        </w:rPr>
        <w:t>323</w:t>
      </w:r>
      <w:r>
        <w:rPr>
          <w:rFonts w:ascii="Times New Roman" w:eastAsia="Times New Roman" w:hAnsi="Times New Roman" w:cs="Times New Roman"/>
          <w:sz w:val="24"/>
          <w:szCs w:val="24"/>
        </w:rPr>
        <w:t>.</w:t>
      </w:r>
      <w:r w:rsidR="000952BF">
        <w:rPr>
          <w:rFonts w:ascii="Times New Roman" w:eastAsia="Times New Roman" w:hAnsi="Times New Roman" w:cs="Times New Roman"/>
          <w:sz w:val="24"/>
          <w:szCs w:val="24"/>
        </w:rPr>
        <w:t>0</w:t>
      </w:r>
      <w:r w:rsidRPr="00FA1637">
        <w:rPr>
          <w:rFonts w:ascii="Times New Roman" w:eastAsia="Times New Roman" w:hAnsi="Times New Roman" w:cs="Times New Roman"/>
          <w:sz w:val="24"/>
          <w:szCs w:val="24"/>
        </w:rPr>
        <w:t xml:space="preserve"> and rep</w:t>
      </w:r>
      <w:r>
        <w:rPr>
          <w:rFonts w:ascii="Times New Roman" w:eastAsia="Times New Roman" w:hAnsi="Times New Roman" w:cs="Times New Roman"/>
          <w:sz w:val="24"/>
          <w:szCs w:val="24"/>
        </w:rPr>
        <w:t>lace it with a new version of AR</w:t>
      </w:r>
      <w:r w:rsidRPr="00FA1637">
        <w:rPr>
          <w:rFonts w:ascii="Times New Roman" w:eastAsia="Times New Roman" w:hAnsi="Times New Roman" w:cs="Times New Roman"/>
          <w:sz w:val="24"/>
          <w:szCs w:val="24"/>
        </w:rPr>
        <w:t xml:space="preserve">S </w:t>
      </w:r>
      <w:r w:rsidR="000952BF">
        <w:rPr>
          <w:rFonts w:ascii="Times New Roman" w:eastAsia="Times New Roman" w:hAnsi="Times New Roman" w:cs="Times New Roman"/>
          <w:sz w:val="24"/>
          <w:szCs w:val="24"/>
        </w:rPr>
        <w:t>323</w:t>
      </w:r>
      <w:r>
        <w:rPr>
          <w:rFonts w:ascii="Times New Roman" w:eastAsia="Times New Roman" w:hAnsi="Times New Roman" w:cs="Times New Roman"/>
          <w:sz w:val="24"/>
          <w:szCs w:val="24"/>
        </w:rPr>
        <w:t>.</w:t>
      </w:r>
      <w:r w:rsidR="000952BF">
        <w:rPr>
          <w:rFonts w:ascii="Times New Roman" w:eastAsia="Times New Roman" w:hAnsi="Times New Roman" w:cs="Times New Roman"/>
          <w:sz w:val="24"/>
          <w:szCs w:val="24"/>
        </w:rPr>
        <w:t>0</w:t>
      </w:r>
      <w:r w:rsidR="00060EF2">
        <w:rPr>
          <w:rFonts w:ascii="Times New Roman" w:eastAsia="Times New Roman" w:hAnsi="Times New Roman" w:cs="Times New Roman"/>
          <w:sz w:val="24"/>
          <w:szCs w:val="24"/>
        </w:rPr>
        <w:t xml:space="preserve"> to reflect the regulatory developments</w:t>
      </w:r>
      <w:r w:rsidRPr="00FA1637">
        <w:rPr>
          <w:rFonts w:ascii="Times New Roman" w:eastAsia="Times New Roman" w:hAnsi="Times New Roman" w:cs="Times New Roman"/>
          <w:sz w:val="24"/>
          <w:szCs w:val="24"/>
        </w:rPr>
        <w:t>.</w:t>
      </w:r>
    </w:p>
    <w:p w14:paraId="39626A93" w14:textId="06DBA832" w:rsidR="00BF4D92" w:rsidRDefault="000952BF" w:rsidP="00BF4D92">
      <w:pPr>
        <w:pStyle w:val="BULLET1"/>
        <w:rPr>
          <w:rFonts w:ascii="Times New Roman" w:eastAsia="Times New Roman" w:hAnsi="Times New Roman" w:cs="Times New Roman"/>
          <w:sz w:val="24"/>
          <w:szCs w:val="24"/>
        </w:rPr>
      </w:pPr>
      <w:r w:rsidRPr="00FA1637">
        <w:rPr>
          <w:rFonts w:ascii="Times New Roman" w:eastAsia="Times New Roman" w:hAnsi="Times New Roman" w:cs="Times New Roman"/>
          <w:sz w:val="24"/>
          <w:szCs w:val="24"/>
        </w:rPr>
        <w:t xml:space="preserve">This instrument removes </w:t>
      </w:r>
      <w:r>
        <w:rPr>
          <w:rFonts w:ascii="Times New Roman" w:eastAsia="Times New Roman" w:hAnsi="Times New Roman" w:cs="Times New Roman"/>
          <w:sz w:val="24"/>
          <w:szCs w:val="24"/>
        </w:rPr>
        <w:t>references to reporting forms that will be revoked from ARS 323.0 and updates them with the relevant EFS reporting forms</w:t>
      </w:r>
      <w:r w:rsidRPr="00FA16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instrument also changes the reporting due dates and removes the scale factor requirement from ARS 323.0</w:t>
      </w:r>
      <w:r w:rsidR="00BF4D92" w:rsidRPr="00FA1637">
        <w:rPr>
          <w:rFonts w:ascii="Times New Roman" w:eastAsia="Times New Roman" w:hAnsi="Times New Roman" w:cs="Times New Roman"/>
          <w:sz w:val="24"/>
          <w:szCs w:val="24"/>
        </w:rPr>
        <w:t>.</w:t>
      </w:r>
    </w:p>
    <w:p w14:paraId="68B0987C" w14:textId="02587CE3" w:rsidR="001D0F1C" w:rsidRDefault="001D0F1C" w:rsidP="00FA1637">
      <w:pPr>
        <w:pStyle w:val="BULLET1"/>
        <w:numPr>
          <w:ilvl w:val="0"/>
          <w:numId w:val="0"/>
        </w:numPr>
        <w:rPr>
          <w:rFonts w:ascii="Times New Roman" w:eastAsia="Times New Roman" w:hAnsi="Times New Roman" w:cs="Times New Roman"/>
          <w:sz w:val="24"/>
          <w:szCs w:val="24"/>
        </w:rPr>
      </w:pPr>
      <w:r w:rsidRPr="00C30123">
        <w:rPr>
          <w:rFonts w:ascii="Times New Roman" w:eastAsia="Times New Roman" w:hAnsi="Times New Roman" w:cs="Times New Roman"/>
          <w:sz w:val="24"/>
          <w:szCs w:val="24"/>
        </w:rPr>
        <w:t>There are a number of powers that may be exercised by APRA in reporting standards which involve an element of discretion and which may impact the interests of the financial sector entity to which the reporting standard applies. All of these powers are examples of APRA varying the reporting standard for a particular financial sector entity. Such decisions fall within the definition of “reviewable decision” in section 31 of the Act.  As a consequence, a person affected by the decision can seek independent review by the Administrative Appeals Tribunal under section 25D of the Act.</w:t>
      </w:r>
    </w:p>
    <w:p w14:paraId="3E43B6E0" w14:textId="4CBE6A01" w:rsidR="001D0F1C" w:rsidRDefault="001D0F1C" w:rsidP="00FA1637">
      <w:pPr>
        <w:pStyle w:val="BULLET1"/>
        <w:numPr>
          <w:ilvl w:val="0"/>
          <w:numId w:val="0"/>
        </w:numPr>
        <w:rPr>
          <w:rFonts w:ascii="Times New Roman" w:hAnsi="Times New Roman"/>
          <w:sz w:val="24"/>
        </w:rPr>
      </w:pPr>
      <w:r>
        <w:rPr>
          <w:rFonts w:ascii="Times New Roman" w:eastAsia="Times New Roman" w:hAnsi="Times New Roman" w:cs="Times New Roman"/>
          <w:sz w:val="24"/>
          <w:szCs w:val="24"/>
        </w:rPr>
        <w:t>The instruments</w:t>
      </w:r>
      <w:r w:rsidRPr="00C30123">
        <w:rPr>
          <w:rFonts w:ascii="Times New Roman" w:eastAsia="Times New Roman" w:hAnsi="Times New Roman" w:cs="Times New Roman"/>
          <w:sz w:val="24"/>
          <w:szCs w:val="24"/>
        </w:rPr>
        <w:t xml:space="preserve"> incorporate by reference certain provisions of Acts, Prudential Standards, Australian Accounting Standards issued by the Australian Accounting Standards Board, and Australian Auditing Standards issued by the Auditing and Assurance Standards Board. All of these references are references to the instruments as they exist from time to time. These instruments are available on the Federal Register of Legislation at </w:t>
      </w:r>
      <w:hyperlink r:id="rId13" w:history="1">
        <w:r w:rsidRPr="00C30123">
          <w:rPr>
            <w:rFonts w:ascii="Times New Roman" w:eastAsia="Times New Roman" w:hAnsi="Times New Roman" w:cs="Times New Roman"/>
            <w:sz w:val="24"/>
            <w:szCs w:val="24"/>
          </w:rPr>
          <w:t>www.legislation.gov.au</w:t>
        </w:r>
      </w:hyperlink>
      <w:r w:rsidRPr="00C30123">
        <w:rPr>
          <w:rFonts w:ascii="Times New Roman" w:eastAsia="Times New Roman" w:hAnsi="Times New Roman" w:cs="Times New Roman"/>
          <w:sz w:val="24"/>
          <w:szCs w:val="24"/>
        </w:rPr>
        <w:t>.</w:t>
      </w:r>
      <w:r w:rsidR="00053E1F">
        <w:rPr>
          <w:rFonts w:ascii="Times New Roman" w:eastAsia="Times New Roman" w:hAnsi="Times New Roman" w:cs="Times New Roman"/>
          <w:sz w:val="24"/>
          <w:szCs w:val="24"/>
        </w:rPr>
        <w:t xml:space="preserve"> </w:t>
      </w:r>
      <w:r>
        <w:rPr>
          <w:rFonts w:ascii="Times New Roman" w:hAnsi="Times New Roman"/>
          <w:sz w:val="24"/>
        </w:rPr>
        <w:t>T</w:t>
      </w:r>
      <w:r w:rsidR="00053E1F">
        <w:rPr>
          <w:rFonts w:ascii="Times New Roman" w:hAnsi="Times New Roman"/>
          <w:sz w:val="24"/>
        </w:rPr>
        <w:t xml:space="preserve"> </w:t>
      </w:r>
      <w:r>
        <w:rPr>
          <w:rFonts w:ascii="Times New Roman" w:hAnsi="Times New Roman"/>
          <w:sz w:val="24"/>
        </w:rPr>
        <w:t>he instruments also incorporate by reference provisions of the International Financial Reporting Standards (IFRS)</w:t>
      </w:r>
      <w:r w:rsidR="00B655EA">
        <w:rPr>
          <w:rFonts w:ascii="Times New Roman" w:hAnsi="Times New Roman"/>
          <w:sz w:val="24"/>
        </w:rPr>
        <w:t xml:space="preserve"> set by the International Accounting Standards Board. The IFRS are incorporated as they exist as at 1 </w:t>
      </w:r>
      <w:r w:rsidR="00D06C64">
        <w:rPr>
          <w:rFonts w:ascii="Times New Roman" w:hAnsi="Times New Roman"/>
          <w:sz w:val="24"/>
        </w:rPr>
        <w:t>July 2019</w:t>
      </w:r>
      <w:r w:rsidR="00B655EA">
        <w:rPr>
          <w:rFonts w:ascii="Times New Roman" w:hAnsi="Times New Roman"/>
          <w:sz w:val="24"/>
        </w:rPr>
        <w:t xml:space="preserve"> and are available at www.ifrs.org.</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C</w:t>
      </w:r>
      <w:r w:rsidR="008B7528" w:rsidRPr="009852DA">
        <w:rPr>
          <w:rFonts w:ascii="Times New Roman" w:hAnsi="Times New Roman" w:cs="Times New Roman"/>
          <w:sz w:val="24"/>
          <w:szCs w:val="24"/>
        </w:rPr>
        <w:t>onsultation</w:t>
      </w:r>
      <w:bookmarkStart w:id="8" w:name="_GoBack"/>
      <w:bookmarkEnd w:id="8"/>
    </w:p>
    <w:p w14:paraId="3B24F318" w14:textId="198DFD08" w:rsidR="00C32A3C" w:rsidRPr="0025566E" w:rsidRDefault="00C32A3C" w:rsidP="00C32A3C">
      <w:pPr>
        <w:pStyle w:val="Heading"/>
        <w:spacing w:after="240"/>
        <w:rPr>
          <w:rFonts w:ascii="Times New Roman" w:hAnsi="Times New Roman"/>
          <w:b w:val="0"/>
          <w:sz w:val="24"/>
          <w:szCs w:val="24"/>
        </w:rPr>
      </w:pPr>
      <w:r>
        <w:rPr>
          <w:rFonts w:ascii="Times New Roman" w:hAnsi="Times New Roman"/>
          <w:b w:val="0"/>
          <w:sz w:val="24"/>
          <w:szCs w:val="24"/>
        </w:rPr>
        <w:t xml:space="preserve">In January 2019, </w:t>
      </w:r>
      <w:r w:rsidRPr="00B4169D">
        <w:rPr>
          <w:rFonts w:ascii="Times New Roman" w:hAnsi="Times New Roman"/>
          <w:b w:val="0"/>
          <w:sz w:val="24"/>
          <w:szCs w:val="24"/>
        </w:rPr>
        <w:t xml:space="preserve">APRA </w:t>
      </w:r>
      <w:r>
        <w:rPr>
          <w:rFonts w:ascii="Times New Roman" w:hAnsi="Times New Roman"/>
          <w:b w:val="0"/>
          <w:sz w:val="24"/>
          <w:szCs w:val="24"/>
        </w:rPr>
        <w:t xml:space="preserve">commenced a consultation on </w:t>
      </w:r>
      <w:r w:rsidRPr="00B4169D">
        <w:rPr>
          <w:rFonts w:ascii="Times New Roman" w:hAnsi="Times New Roman"/>
          <w:b w:val="0"/>
          <w:sz w:val="24"/>
          <w:szCs w:val="24"/>
        </w:rPr>
        <w:t>propose</w:t>
      </w:r>
      <w:r>
        <w:rPr>
          <w:rFonts w:ascii="Times New Roman" w:hAnsi="Times New Roman"/>
          <w:b w:val="0"/>
          <w:sz w:val="24"/>
          <w:szCs w:val="24"/>
        </w:rPr>
        <w:t>d</w:t>
      </w:r>
      <w:r w:rsidRPr="00B4169D">
        <w:rPr>
          <w:rFonts w:ascii="Times New Roman" w:hAnsi="Times New Roman"/>
          <w:b w:val="0"/>
          <w:sz w:val="24"/>
          <w:szCs w:val="24"/>
        </w:rPr>
        <w:t xml:space="preserve"> changes to </w:t>
      </w:r>
      <w:r w:rsidR="002C55FB">
        <w:rPr>
          <w:rFonts w:ascii="Times New Roman" w:hAnsi="Times New Roman"/>
          <w:b w:val="0"/>
          <w:sz w:val="24"/>
          <w:szCs w:val="24"/>
        </w:rPr>
        <w:t xml:space="preserve">ARS 322.0 and ARS 323.0 </w:t>
      </w:r>
      <w:r w:rsidRPr="00B4169D">
        <w:rPr>
          <w:rFonts w:ascii="Times New Roman" w:hAnsi="Times New Roman"/>
          <w:b w:val="0"/>
          <w:sz w:val="24"/>
          <w:szCs w:val="24"/>
        </w:rPr>
        <w:t xml:space="preserve">and two prudential standards </w:t>
      </w:r>
      <w:r>
        <w:rPr>
          <w:rFonts w:ascii="Times New Roman" w:hAnsi="Times New Roman"/>
          <w:b w:val="0"/>
          <w:sz w:val="24"/>
          <w:szCs w:val="24"/>
        </w:rPr>
        <w:t>in January 2019</w:t>
      </w:r>
      <w:r w:rsidRPr="00B4169D">
        <w:rPr>
          <w:rFonts w:ascii="Times New Roman" w:hAnsi="Times New Roman"/>
          <w:b w:val="0"/>
          <w:sz w:val="24"/>
          <w:szCs w:val="24"/>
        </w:rPr>
        <w:t>.</w:t>
      </w:r>
      <w:r>
        <w:rPr>
          <w:rFonts w:ascii="Times New Roman" w:hAnsi="Times New Roman"/>
          <w:b w:val="0"/>
          <w:sz w:val="24"/>
          <w:szCs w:val="24"/>
        </w:rPr>
        <w:t xml:space="preserve"> APRA released a letter to ADIs </w:t>
      </w:r>
      <w:r w:rsidRPr="00C04FE5">
        <w:rPr>
          <w:rFonts w:ascii="Times New Roman" w:hAnsi="Times New Roman"/>
          <w:b w:val="0"/>
          <w:i/>
          <w:sz w:val="24"/>
          <w:szCs w:val="24"/>
        </w:rPr>
        <w:t xml:space="preserve">Consultation </w:t>
      </w:r>
      <w:r>
        <w:rPr>
          <w:rFonts w:ascii="Times New Roman" w:hAnsi="Times New Roman"/>
          <w:b w:val="0"/>
          <w:i/>
          <w:sz w:val="24"/>
          <w:szCs w:val="24"/>
        </w:rPr>
        <w:t xml:space="preserve">on Proposed Changes to Reporting and Prudential Standards Resulting from </w:t>
      </w:r>
      <w:r>
        <w:rPr>
          <w:rFonts w:ascii="Times New Roman" w:hAnsi="Times New Roman"/>
          <w:b w:val="0"/>
          <w:sz w:val="24"/>
          <w:szCs w:val="24"/>
        </w:rPr>
        <w:t xml:space="preserve">Modernised Economic and Financial Statistics </w:t>
      </w:r>
      <w:r>
        <w:rPr>
          <w:rFonts w:ascii="Times New Roman" w:hAnsi="Times New Roman"/>
          <w:b w:val="0"/>
          <w:i/>
          <w:sz w:val="24"/>
          <w:szCs w:val="24"/>
        </w:rPr>
        <w:t>(EFS) Data Collection Implementation</w:t>
      </w:r>
      <w:r>
        <w:rPr>
          <w:rFonts w:ascii="Times New Roman" w:hAnsi="Times New Roman"/>
          <w:b w:val="0"/>
          <w:sz w:val="24"/>
          <w:szCs w:val="24"/>
        </w:rPr>
        <w:t xml:space="preserve"> with draft copies of the prudential and reporting standards.</w:t>
      </w:r>
    </w:p>
    <w:p w14:paraId="138EB417" w14:textId="77777777" w:rsidR="00C32A3C" w:rsidRDefault="00C32A3C" w:rsidP="00C32A3C">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 received six submissions in response. Submissions were generally supportive of APRA’s proposals but raised concerns regarding implementation timing and changes to reporting due dates. Submissions also requested clarification of technical aspects of the changes set out in the prudential and reporting standards.</w:t>
      </w:r>
    </w:p>
    <w:p w14:paraId="13D1420C" w14:textId="5932E46F"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4DED4BAE" w14:textId="77777777" w:rsidR="00C32A3C" w:rsidRDefault="00C32A3C" w:rsidP="00C32A3C">
      <w:pPr>
        <w:pStyle w:val="Heading"/>
        <w:spacing w:after="240"/>
        <w:rPr>
          <w:rFonts w:ascii="Times New Roman" w:hAnsi="Times New Roman"/>
          <w:b w:val="0"/>
          <w:sz w:val="24"/>
          <w:szCs w:val="24"/>
        </w:rPr>
      </w:pPr>
      <w:r w:rsidRPr="00D2171D">
        <w:rPr>
          <w:rFonts w:ascii="Times New Roman" w:hAnsi="Times New Roman"/>
          <w:b w:val="0"/>
          <w:sz w:val="24"/>
          <w:szCs w:val="24"/>
        </w:rPr>
        <w:t>The Office of Best Practice Regulation has advised that a Regulation Impact Statement is not required for these legislative instruments</w:t>
      </w:r>
      <w:r>
        <w:rPr>
          <w:rFonts w:ascii="Times New Roman" w:hAnsi="Times New Roman"/>
          <w:b w:val="0"/>
          <w:sz w:val="24"/>
          <w:szCs w:val="24"/>
        </w:rPr>
        <w:t>.</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lastRenderedPageBreak/>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294B34D9"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C30123">
        <w:rPr>
          <w:rFonts w:ascii="Times New Roman" w:hAnsi="Times New Roman"/>
          <w:b/>
          <w:bCs/>
          <w:sz w:val="24"/>
        </w:rPr>
        <w:t xml:space="preserve">No. </w:t>
      </w:r>
      <w:r w:rsidR="00B655EA" w:rsidRPr="00C30123">
        <w:rPr>
          <w:rFonts w:ascii="Times New Roman" w:hAnsi="Times New Roman"/>
          <w:b/>
          <w:bCs/>
          <w:sz w:val="24"/>
        </w:rPr>
        <w:t>26</w:t>
      </w:r>
      <w:r w:rsidR="00072366" w:rsidRPr="00C30123">
        <w:rPr>
          <w:rFonts w:ascii="Times New Roman" w:hAnsi="Times New Roman"/>
          <w:b/>
          <w:bCs/>
          <w:sz w:val="24"/>
        </w:rPr>
        <w:t xml:space="preserve"> </w:t>
      </w:r>
      <w:r w:rsidR="00782663" w:rsidRPr="00C30123">
        <w:rPr>
          <w:rFonts w:ascii="Times New Roman" w:hAnsi="Times New Roman"/>
          <w:b/>
          <w:bCs/>
          <w:sz w:val="24"/>
        </w:rPr>
        <w:t xml:space="preserve">to </w:t>
      </w:r>
      <w:r w:rsidR="00B655EA" w:rsidRPr="00C30123">
        <w:rPr>
          <w:rFonts w:ascii="Times New Roman" w:hAnsi="Times New Roman"/>
          <w:b/>
          <w:bCs/>
          <w:sz w:val="24"/>
        </w:rPr>
        <w:t>27</w:t>
      </w:r>
      <w:r w:rsidR="00072366">
        <w:rPr>
          <w:rFonts w:ascii="Times New Roman" w:hAnsi="Times New Roman"/>
          <w:b/>
          <w:bCs/>
          <w:sz w:val="24"/>
        </w:rPr>
        <w:t xml:space="preserve"> </w:t>
      </w:r>
      <w:r w:rsidRPr="009416EC">
        <w:rPr>
          <w:rFonts w:ascii="Times New Roman" w:hAnsi="Times New Roman"/>
          <w:b/>
          <w:bCs/>
          <w:sz w:val="24"/>
        </w:rPr>
        <w:t>of 201</w:t>
      </w:r>
      <w:r w:rsidR="00782663" w:rsidRPr="009416EC">
        <w:rPr>
          <w:rFonts w:ascii="Times New Roman" w:hAnsi="Times New Roman"/>
          <w:b/>
          <w:bCs/>
          <w:sz w:val="24"/>
        </w:rPr>
        <w:t>9</w:t>
      </w:r>
    </w:p>
    <w:p w14:paraId="44AAE54D" w14:textId="001351A4"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sz w:val="24"/>
        </w:rPr>
        <w:t>The</w:t>
      </w:r>
      <w:r w:rsidR="00782663" w:rsidRPr="009416EC">
        <w:rPr>
          <w:rFonts w:ascii="Times New Roman" w:hAnsi="Times New Roman"/>
          <w:sz w:val="24"/>
        </w:rPr>
        <w:t>se</w:t>
      </w:r>
      <w:r w:rsidRPr="009416EC">
        <w:rPr>
          <w:rFonts w:ascii="Times New Roman" w:hAnsi="Times New Roman"/>
          <w:sz w:val="24"/>
        </w:rPr>
        <w:t xml:space="preserve"> legislative instrument</w:t>
      </w:r>
      <w:r w:rsidR="00782663" w:rsidRPr="009416EC">
        <w:rPr>
          <w:rFonts w:ascii="Times New Roman" w:hAnsi="Times New Roman"/>
          <w:sz w:val="24"/>
        </w:rPr>
        <w:t>s</w:t>
      </w:r>
      <w:r w:rsidRPr="009416EC">
        <w:rPr>
          <w:rFonts w:ascii="Times New Roman" w:hAnsi="Times New Roman"/>
          <w:sz w:val="24"/>
        </w:rPr>
        <w:t xml:space="preserve"> </w:t>
      </w:r>
      <w:r w:rsidR="00782663" w:rsidRPr="009416EC">
        <w:rPr>
          <w:rFonts w:ascii="Times New Roman" w:hAnsi="Times New Roman"/>
          <w:sz w:val="24"/>
        </w:rPr>
        <w:t>are</w:t>
      </w:r>
      <w:r w:rsidRPr="009416EC">
        <w:rPr>
          <w:rFonts w:ascii="Times New Roman" w:hAnsi="Times New Roman"/>
          <w:sz w:val="24"/>
        </w:rPr>
        <w:t xml:space="preserve"> compatible with the human rights and freedoms recognised or declared in the international instrument</w:t>
      </w:r>
      <w:r w:rsidR="00862A96">
        <w:rPr>
          <w:rFonts w:ascii="Times New Roman" w:hAnsi="Times New Roman"/>
          <w:sz w:val="24"/>
        </w:rPr>
        <w:t>s</w:t>
      </w:r>
      <w:r w:rsidRPr="009416EC">
        <w:rPr>
          <w:rFonts w:ascii="Times New Roman" w:hAnsi="Times New Roman"/>
          <w:sz w:val="24"/>
        </w:rPr>
        <w:t xml:space="preserve"> listed in section 3 of the </w:t>
      </w:r>
      <w:r w:rsidRPr="009416EC">
        <w:rPr>
          <w:rFonts w:ascii="Times New Roman" w:hAnsi="Times New Roman"/>
          <w:i/>
          <w:iCs/>
          <w:sz w:val="24"/>
        </w:rPr>
        <w:t>Human Rights (Parliamentary Scrutiny) Act 2011</w:t>
      </w:r>
      <w:r w:rsidRPr="009416EC">
        <w:rPr>
          <w:rFonts w:ascii="Times New Roman" w:hAnsi="Times New Roman"/>
          <w:sz w:val="24"/>
        </w:rPr>
        <w:t xml:space="preserve"> (HRPS Act).</w:t>
      </w:r>
    </w:p>
    <w:p w14:paraId="6B2B8872"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p>
    <w:p w14:paraId="77B217EB" w14:textId="385B1163" w:rsidR="00C32A3C" w:rsidRPr="00B7647D" w:rsidRDefault="00C32A3C" w:rsidP="00C32A3C">
      <w:pPr>
        <w:rPr>
          <w:rFonts w:ascii="Times New Roman" w:hAnsi="Times New Roman"/>
          <w:sz w:val="24"/>
        </w:rPr>
      </w:pPr>
      <w:r w:rsidRPr="00B7647D">
        <w:rPr>
          <w:rFonts w:ascii="Times New Roman" w:hAnsi="Times New Roman"/>
          <w:sz w:val="24"/>
        </w:rPr>
        <w:t xml:space="preserve">The purpose of the instrument is to revoke </w:t>
      </w:r>
      <w:r w:rsidR="000952BF" w:rsidRPr="000952BF">
        <w:rPr>
          <w:rFonts w:ascii="Times New Roman" w:hAnsi="Times New Roman"/>
          <w:i/>
          <w:sz w:val="24"/>
        </w:rPr>
        <w:t xml:space="preserve">Reporting Standard ARS 322.0 Statement of Financial Position (Consolidated) </w:t>
      </w:r>
      <w:r w:rsidRPr="00B2702C">
        <w:rPr>
          <w:rFonts w:ascii="Times New Roman" w:hAnsi="Times New Roman"/>
          <w:sz w:val="24"/>
        </w:rPr>
        <w:t>determined by APRA in 201</w:t>
      </w:r>
      <w:r w:rsidR="000952BF" w:rsidRPr="00B2702C">
        <w:rPr>
          <w:rFonts w:ascii="Times New Roman" w:hAnsi="Times New Roman"/>
          <w:sz w:val="24"/>
        </w:rPr>
        <w:t>8</w:t>
      </w:r>
      <w:r w:rsidRPr="00B2702C">
        <w:rPr>
          <w:rFonts w:ascii="Times New Roman" w:hAnsi="Times New Roman"/>
          <w:sz w:val="24"/>
        </w:rPr>
        <w:t xml:space="preserve"> and replace it with a new </w:t>
      </w:r>
      <w:r w:rsidR="000952BF" w:rsidRPr="00B2702C">
        <w:rPr>
          <w:rFonts w:ascii="Times New Roman" w:hAnsi="Times New Roman"/>
          <w:i/>
          <w:sz w:val="24"/>
        </w:rPr>
        <w:t>Reporting Standard ARS 322.0 Statement of Financial Position (Consolidated)</w:t>
      </w:r>
      <w:r w:rsidR="000952BF" w:rsidRPr="00B2702C">
        <w:rPr>
          <w:rFonts w:ascii="Times New Roman" w:hAnsi="Times New Roman"/>
          <w:sz w:val="24"/>
        </w:rPr>
        <w:t xml:space="preserve"> </w:t>
      </w:r>
      <w:r w:rsidRPr="00B2702C">
        <w:rPr>
          <w:rFonts w:ascii="Times New Roman" w:hAnsi="Times New Roman"/>
          <w:sz w:val="24"/>
        </w:rPr>
        <w:t>(</w:t>
      </w:r>
      <w:r w:rsidR="000952BF" w:rsidRPr="00B2702C">
        <w:rPr>
          <w:rFonts w:ascii="Times New Roman" w:hAnsi="Times New Roman"/>
          <w:sz w:val="24"/>
        </w:rPr>
        <w:t>ARS 322.0</w:t>
      </w:r>
      <w:r w:rsidRPr="00B2702C">
        <w:rPr>
          <w:rFonts w:ascii="Times New Roman" w:hAnsi="Times New Roman"/>
          <w:sz w:val="24"/>
        </w:rPr>
        <w:t xml:space="preserve">), and to revoke </w:t>
      </w:r>
      <w:r w:rsidR="00B2702C" w:rsidRPr="00B2702C">
        <w:rPr>
          <w:rFonts w:ascii="Times New Roman" w:hAnsi="Times New Roman"/>
          <w:i/>
          <w:sz w:val="24"/>
        </w:rPr>
        <w:t>Reporting Standard ARS 323.0 Statement of Financial Position (Licensed</w:t>
      </w:r>
      <w:r w:rsidR="00927842" w:rsidRPr="00B2702C">
        <w:rPr>
          <w:rFonts w:ascii="Times New Roman" w:hAnsi="Times New Roman"/>
          <w:i/>
          <w:sz w:val="24"/>
        </w:rPr>
        <w:t>)</w:t>
      </w:r>
      <w:r w:rsidR="00927842" w:rsidRPr="00B2702C">
        <w:rPr>
          <w:rFonts w:ascii="Times New Roman" w:hAnsi="Times New Roman"/>
          <w:sz w:val="24"/>
        </w:rPr>
        <w:t xml:space="preserve"> determined</w:t>
      </w:r>
      <w:r w:rsidRPr="00B2702C">
        <w:rPr>
          <w:rFonts w:ascii="Times New Roman" w:hAnsi="Times New Roman"/>
          <w:sz w:val="24"/>
        </w:rPr>
        <w:t xml:space="preserve"> by APRA in 201</w:t>
      </w:r>
      <w:r w:rsidR="000952BF" w:rsidRPr="00B2702C">
        <w:rPr>
          <w:rFonts w:ascii="Times New Roman" w:hAnsi="Times New Roman"/>
          <w:sz w:val="24"/>
        </w:rPr>
        <w:t>8</w:t>
      </w:r>
      <w:r w:rsidRPr="00B2702C">
        <w:rPr>
          <w:rFonts w:ascii="Times New Roman" w:hAnsi="Times New Roman"/>
          <w:sz w:val="24"/>
        </w:rPr>
        <w:t xml:space="preserve"> and replace it with a new </w:t>
      </w:r>
      <w:r w:rsidR="00B2702C" w:rsidRPr="00B2702C">
        <w:rPr>
          <w:rFonts w:ascii="Times New Roman" w:hAnsi="Times New Roman"/>
          <w:i/>
          <w:sz w:val="24"/>
        </w:rPr>
        <w:t>Reporting Standard ARS 323.0 Statement of Financial Position (Licensed)</w:t>
      </w:r>
      <w:r w:rsidRPr="00B2702C">
        <w:rPr>
          <w:rFonts w:ascii="Times New Roman" w:hAnsi="Times New Roman"/>
          <w:i/>
          <w:sz w:val="24"/>
        </w:rPr>
        <w:t xml:space="preserve"> </w:t>
      </w:r>
      <w:r w:rsidR="00B2702C" w:rsidRPr="00B2702C">
        <w:rPr>
          <w:rFonts w:ascii="Times New Roman" w:hAnsi="Times New Roman"/>
          <w:sz w:val="24"/>
        </w:rPr>
        <w:t>(AR</w:t>
      </w:r>
      <w:r w:rsidRPr="00B2702C">
        <w:rPr>
          <w:rFonts w:ascii="Times New Roman" w:hAnsi="Times New Roman"/>
          <w:sz w:val="24"/>
        </w:rPr>
        <w:t xml:space="preserve">S </w:t>
      </w:r>
      <w:r w:rsidR="00B2702C" w:rsidRPr="00B2702C">
        <w:rPr>
          <w:rFonts w:ascii="Times New Roman" w:hAnsi="Times New Roman"/>
          <w:sz w:val="24"/>
        </w:rPr>
        <w:t>323.0</w:t>
      </w:r>
      <w:r w:rsidRPr="00B2702C">
        <w:rPr>
          <w:rFonts w:ascii="Times New Roman" w:hAnsi="Times New Roman"/>
          <w:sz w:val="24"/>
        </w:rPr>
        <w:t>).</w:t>
      </w:r>
      <w:r w:rsidR="00927842">
        <w:rPr>
          <w:rFonts w:ascii="Times New Roman" w:hAnsi="Times New Roman"/>
          <w:sz w:val="24"/>
        </w:rPr>
        <w:t xml:space="preserve"> </w:t>
      </w:r>
      <w:r w:rsidR="00927842" w:rsidRPr="00C30123">
        <w:rPr>
          <w:rFonts w:ascii="Times New Roman" w:hAnsi="Times New Roman"/>
          <w:sz w:val="24"/>
        </w:rPr>
        <w:t>ARS 322.0 and ARS 323.0 provide requirements for the provision of information to APRA relating to an ADI’s statement for financial position.</w:t>
      </w:r>
    </w:p>
    <w:p w14:paraId="40A0D5A5" w14:textId="472F0F04" w:rsidR="009416EC" w:rsidRDefault="008465CE" w:rsidP="00FA1637">
      <w:pPr>
        <w:rPr>
          <w:rFonts w:ascii="Times New Roman" w:hAnsi="Times New Roman"/>
          <w:sz w:val="24"/>
        </w:rPr>
      </w:pPr>
      <w:r w:rsidRPr="00A564B3">
        <w:rPr>
          <w:rFonts w:ascii="Times New Roman" w:hAnsi="Times New Roman"/>
          <w:sz w:val="24"/>
        </w:rPr>
        <w:t>AR</w:t>
      </w:r>
      <w:r w:rsidR="00B2702C">
        <w:rPr>
          <w:rFonts w:ascii="Times New Roman" w:hAnsi="Times New Roman"/>
          <w:sz w:val="24"/>
        </w:rPr>
        <w:t>S 322</w:t>
      </w:r>
      <w:r w:rsidRPr="00A564B3">
        <w:rPr>
          <w:rFonts w:ascii="Times New Roman" w:hAnsi="Times New Roman"/>
          <w:sz w:val="24"/>
        </w:rPr>
        <w:t>.</w:t>
      </w:r>
      <w:r w:rsidR="00B2702C">
        <w:rPr>
          <w:rFonts w:ascii="Times New Roman" w:hAnsi="Times New Roman"/>
          <w:sz w:val="24"/>
        </w:rPr>
        <w:t>0</w:t>
      </w:r>
      <w:r w:rsidRPr="00A564B3">
        <w:rPr>
          <w:rFonts w:ascii="Times New Roman" w:hAnsi="Times New Roman"/>
          <w:sz w:val="24"/>
        </w:rPr>
        <w:t xml:space="preserve"> and ARS </w:t>
      </w:r>
      <w:r w:rsidR="00B2702C">
        <w:rPr>
          <w:rFonts w:ascii="Times New Roman" w:hAnsi="Times New Roman"/>
          <w:sz w:val="24"/>
        </w:rPr>
        <w:t>323</w:t>
      </w:r>
      <w:r w:rsidRPr="00A564B3">
        <w:rPr>
          <w:rFonts w:ascii="Times New Roman" w:hAnsi="Times New Roman"/>
          <w:sz w:val="24"/>
        </w:rPr>
        <w:t>.</w:t>
      </w:r>
      <w:r w:rsidR="00B2702C">
        <w:rPr>
          <w:rFonts w:ascii="Times New Roman" w:hAnsi="Times New Roman"/>
          <w:sz w:val="24"/>
        </w:rPr>
        <w:t>0</w:t>
      </w:r>
      <w:r w:rsidR="00FA1637" w:rsidRPr="00A564B3">
        <w:rPr>
          <w:rFonts w:ascii="Times New Roman" w:hAnsi="Times New Roman"/>
          <w:sz w:val="24"/>
        </w:rPr>
        <w:t xml:space="preserve"> </w:t>
      </w:r>
      <w:r w:rsidRPr="00A564B3">
        <w:rPr>
          <w:rFonts w:ascii="Times New Roman" w:hAnsi="Times New Roman"/>
          <w:sz w:val="24"/>
        </w:rPr>
        <w:t>are</w:t>
      </w:r>
      <w:r w:rsidR="00FA1637" w:rsidRPr="00A564B3">
        <w:rPr>
          <w:rFonts w:ascii="Times New Roman" w:hAnsi="Times New Roman"/>
          <w:sz w:val="24"/>
        </w:rPr>
        <w:t xml:space="preserve"> being remade to </w:t>
      </w:r>
      <w:r w:rsidR="00B2702C">
        <w:rPr>
          <w:rFonts w:ascii="Times New Roman" w:hAnsi="Times New Roman"/>
          <w:sz w:val="24"/>
        </w:rPr>
        <w:t>update</w:t>
      </w:r>
      <w:r w:rsidR="00FA1637" w:rsidRPr="00A564B3">
        <w:rPr>
          <w:rFonts w:ascii="Times New Roman" w:hAnsi="Times New Roman"/>
          <w:sz w:val="24"/>
        </w:rPr>
        <w:t xml:space="preserve"> </w:t>
      </w:r>
      <w:r w:rsidR="00B2702C">
        <w:rPr>
          <w:rFonts w:ascii="Times New Roman" w:hAnsi="Times New Roman"/>
          <w:sz w:val="24"/>
        </w:rPr>
        <w:t xml:space="preserve">references to reporting forms that will be revoked and replaced by the </w:t>
      </w:r>
      <w:r w:rsidR="00B2702C">
        <w:rPr>
          <w:rFonts w:ascii="Times New Roman" w:hAnsi="Times New Roman"/>
          <w:i/>
          <w:sz w:val="24"/>
        </w:rPr>
        <w:t xml:space="preserve">Modernised Economic and Financial Statistics </w:t>
      </w:r>
      <w:r w:rsidR="00B2702C">
        <w:rPr>
          <w:rFonts w:ascii="Times New Roman" w:hAnsi="Times New Roman"/>
          <w:sz w:val="24"/>
        </w:rPr>
        <w:t xml:space="preserve">(EFS) data collection, remove differential reporting due dates and scale factor requirements, and remove unused data from </w:t>
      </w:r>
      <w:r w:rsidR="00D90FB2">
        <w:rPr>
          <w:rFonts w:ascii="Times New Roman" w:hAnsi="Times New Roman"/>
          <w:sz w:val="24"/>
        </w:rPr>
        <w:t>ARS 322.0</w:t>
      </w:r>
      <w:r w:rsidR="009416EC" w:rsidRPr="00A564B3">
        <w:rPr>
          <w:rFonts w:ascii="Times New Roman" w:hAnsi="Times New Roman"/>
          <w:sz w:val="24"/>
        </w:rPr>
        <w:t>.</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1F1095B1"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9416EC">
        <w:rPr>
          <w:rFonts w:ascii="Times New Roman" w:hAnsi="Times New Roman"/>
          <w:sz w:val="24"/>
        </w:rPr>
        <w:t>s and is of the view that they do</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w:t>
      </w:r>
      <w:r w:rsidR="009416EC">
        <w:rPr>
          <w:rFonts w:ascii="Times New Roman" w:hAnsi="Times New Roman"/>
          <w:sz w:val="24"/>
        </w:rPr>
        <w:t>s</w:t>
      </w:r>
      <w:r w:rsidRPr="009416EC">
        <w:rPr>
          <w:rFonts w:ascii="Times New Roman" w:hAnsi="Times New Roman"/>
          <w:sz w:val="24"/>
        </w:rPr>
        <w:t xml:space="preserve"> </w:t>
      </w:r>
      <w:r w:rsidR="009416EC">
        <w:rPr>
          <w:rFonts w:ascii="Times New Roman" w:hAnsi="Times New Roman"/>
          <w:sz w:val="24"/>
        </w:rPr>
        <w:t>are</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44F4F1D4" w:rsidR="00D204CC" w:rsidRPr="009416EC" w:rsidRDefault="00D204CC" w:rsidP="00D204CC">
      <w:pPr>
        <w:shd w:val="clear" w:color="auto" w:fill="FFFFFF"/>
        <w:spacing w:before="100" w:beforeAutospacing="1"/>
        <w:jc w:val="left"/>
        <w:rPr>
          <w:rFonts w:ascii="Times New Roman" w:hAnsi="Times New Roman"/>
          <w:sz w:val="24"/>
          <w:lang w:val="en-US"/>
        </w:rPr>
      </w:pPr>
      <w:r w:rsidRPr="009416EC">
        <w:rPr>
          <w:rFonts w:ascii="Times New Roman" w:hAnsi="Times New Roman"/>
          <w:sz w:val="24"/>
        </w:rPr>
        <w:t>The</w:t>
      </w:r>
      <w:r w:rsidR="00203460">
        <w:rPr>
          <w:rFonts w:ascii="Times New Roman" w:hAnsi="Times New Roman"/>
          <w:sz w:val="24"/>
        </w:rPr>
        <w:t>se legis</w:t>
      </w:r>
      <w:r w:rsidR="008753F2" w:rsidRPr="009416EC">
        <w:rPr>
          <w:rFonts w:ascii="Times New Roman" w:hAnsi="Times New Roman"/>
          <w:sz w:val="24"/>
        </w:rPr>
        <w:t>lative</w:t>
      </w:r>
      <w:r w:rsidRPr="009416EC">
        <w:rPr>
          <w:rFonts w:ascii="Times New Roman" w:hAnsi="Times New Roman"/>
          <w:sz w:val="24"/>
        </w:rPr>
        <w:t xml:space="preserve"> instrument</w:t>
      </w:r>
      <w:r w:rsidR="008753F2" w:rsidRPr="009416EC">
        <w:rPr>
          <w:rFonts w:ascii="Times New Roman" w:hAnsi="Times New Roman"/>
          <w:sz w:val="24"/>
        </w:rPr>
        <w:t>s</w:t>
      </w:r>
      <w:r w:rsidRPr="009416EC">
        <w:rPr>
          <w:rFonts w:ascii="Times New Roman" w:hAnsi="Times New Roman"/>
          <w:sz w:val="24"/>
        </w:rPr>
        <w:t xml:space="preserve"> </w:t>
      </w:r>
      <w:r w:rsidR="008753F2" w:rsidRPr="009416EC">
        <w:rPr>
          <w:rFonts w:ascii="Times New Roman" w:hAnsi="Times New Roman"/>
          <w:sz w:val="24"/>
        </w:rPr>
        <w:t>are</w:t>
      </w:r>
      <w:r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Pr="009416EC">
        <w:rPr>
          <w:rFonts w:ascii="Times New Roman" w:hAnsi="Times New Roman"/>
          <w:sz w:val="24"/>
        </w:rPr>
        <w:t>t</w:t>
      </w:r>
      <w:r w:rsidR="008753F2" w:rsidRPr="009416EC">
        <w:rPr>
          <w:rFonts w:ascii="Times New Roman" w:hAnsi="Times New Roman"/>
          <w:sz w:val="24"/>
        </w:rPr>
        <w:t>hey do</w:t>
      </w:r>
      <w:r w:rsidRPr="009416EC">
        <w:rPr>
          <w:rFonts w:ascii="Times New Roman" w:hAnsi="Times New Roman"/>
          <w:sz w:val="24"/>
        </w:rPr>
        <w:t xml:space="preserve"> not raise any human rights issues. </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Pr="002D3C59" w:rsidRDefault="00436690" w:rsidP="00000AE6">
    <w:pPr>
      <w:pStyle w:val="Footer"/>
      <w:framePr w:wrap="around" w:vAnchor="text" w:hAnchor="margin" w:xAlign="right" w:y="1"/>
      <w:rPr>
        <w:rStyle w:val="PageNumber"/>
        <w:rFonts w:ascii="Times New Roman" w:hAnsi="Times New Roman"/>
        <w:sz w:val="24"/>
      </w:rPr>
    </w:pPr>
    <w:r w:rsidRPr="002D3C59">
      <w:rPr>
        <w:rStyle w:val="PageNumber"/>
        <w:rFonts w:ascii="Times New Roman" w:hAnsi="Times New Roman"/>
        <w:sz w:val="24"/>
      </w:rPr>
      <w:fldChar w:fldCharType="begin"/>
    </w:r>
    <w:r w:rsidRPr="002D3C59">
      <w:rPr>
        <w:rStyle w:val="PageNumber"/>
        <w:rFonts w:ascii="Times New Roman" w:hAnsi="Times New Roman"/>
        <w:sz w:val="24"/>
      </w:rPr>
      <w:instrText xml:space="preserve">PAGE  </w:instrText>
    </w:r>
    <w:r w:rsidRPr="002D3C59">
      <w:rPr>
        <w:rStyle w:val="PageNumber"/>
        <w:rFonts w:ascii="Times New Roman" w:hAnsi="Times New Roman"/>
        <w:sz w:val="24"/>
      </w:rPr>
      <w:fldChar w:fldCharType="separate"/>
    </w:r>
    <w:r w:rsidR="00C25042">
      <w:rPr>
        <w:rStyle w:val="PageNumber"/>
        <w:rFonts w:ascii="Times New Roman" w:hAnsi="Times New Roman"/>
        <w:noProof/>
        <w:sz w:val="24"/>
      </w:rPr>
      <w:t>2</w:t>
    </w:r>
    <w:r w:rsidRPr="002D3C59">
      <w:rPr>
        <w:rStyle w:val="PageNumber"/>
        <w:rFonts w:ascii="Times New Roman" w:hAnsi="Times New Roman"/>
        <w:sz w:val="24"/>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79F9" w14:textId="77777777" w:rsidR="002D3C59" w:rsidRPr="002D3C59" w:rsidRDefault="002D3C59" w:rsidP="002D3C59">
    <w:pPr>
      <w:pStyle w:val="Footer"/>
      <w:framePr w:wrap="around" w:vAnchor="text" w:hAnchor="margin" w:xAlign="right" w:y="1"/>
      <w:rPr>
        <w:rStyle w:val="PageNumber"/>
        <w:rFonts w:ascii="Times New Roman" w:hAnsi="Times New Roman"/>
        <w:sz w:val="24"/>
      </w:rPr>
    </w:pPr>
    <w:r w:rsidRPr="002D3C59">
      <w:rPr>
        <w:rStyle w:val="PageNumber"/>
        <w:rFonts w:ascii="Times New Roman" w:hAnsi="Times New Roman"/>
        <w:sz w:val="24"/>
      </w:rPr>
      <w:fldChar w:fldCharType="begin"/>
    </w:r>
    <w:r w:rsidRPr="002D3C59">
      <w:rPr>
        <w:rStyle w:val="PageNumber"/>
        <w:rFonts w:ascii="Times New Roman" w:hAnsi="Times New Roman"/>
        <w:sz w:val="24"/>
      </w:rPr>
      <w:instrText xml:space="preserve">PAGE  </w:instrText>
    </w:r>
    <w:r w:rsidRPr="002D3C59">
      <w:rPr>
        <w:rStyle w:val="PageNumber"/>
        <w:rFonts w:ascii="Times New Roman" w:hAnsi="Times New Roman"/>
        <w:sz w:val="24"/>
      </w:rPr>
      <w:fldChar w:fldCharType="separate"/>
    </w:r>
    <w:r w:rsidR="00C25042">
      <w:rPr>
        <w:rStyle w:val="PageNumber"/>
        <w:rFonts w:ascii="Times New Roman" w:hAnsi="Times New Roman"/>
        <w:noProof/>
        <w:sz w:val="24"/>
      </w:rPr>
      <w:t>3</w:t>
    </w:r>
    <w:r w:rsidRPr="002D3C59">
      <w:rPr>
        <w:rStyle w:val="PageNumber"/>
        <w:rFonts w:ascii="Times New Roman" w:hAnsi="Times New Roman"/>
        <w:sz w:val="24"/>
      </w:rPr>
      <w:fldChar w:fldCharType="end"/>
    </w:r>
  </w:p>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3C59" w:rsidRDefault="00D5144A" w:rsidP="00D5144A">
                          <w:pPr>
                            <w:spacing w:before="120" w:after="480"/>
                            <w:ind w:right="1304"/>
                            <w:jc w:val="right"/>
                            <w:rPr>
                              <w:rFonts w:ascii="Times New Roman" w:hAnsi="Times New Roman"/>
                              <w:color w:val="595959" w:themeColor="text1" w:themeTint="A6"/>
                              <w:sz w:val="24"/>
                            </w:rPr>
                          </w:pPr>
                          <w:r w:rsidRPr="002D3C59">
                            <w:rPr>
                              <w:rFonts w:ascii="Times New Roman" w:hAnsi="Times New Roman"/>
                              <w:color w:val="595959" w:themeColor="text1" w:themeTint="A6"/>
                              <w:sz w:val="24"/>
                              <w:lang w:eastAsia="en-US"/>
                            </w:rPr>
                            <w:fldChar w:fldCharType="begin"/>
                          </w:r>
                          <w:r w:rsidRPr="002D3C59">
                            <w:rPr>
                              <w:rFonts w:ascii="Times New Roman" w:hAnsi="Times New Roman"/>
                              <w:color w:val="595959" w:themeColor="text1" w:themeTint="A6"/>
                              <w:sz w:val="24"/>
                              <w:lang w:eastAsia="en-US"/>
                            </w:rPr>
                            <w:instrText xml:space="preserve"> PAGE </w:instrText>
                          </w:r>
                          <w:r w:rsidRPr="002D3C59">
                            <w:rPr>
                              <w:rFonts w:ascii="Times New Roman" w:hAnsi="Times New Roman"/>
                              <w:color w:val="595959" w:themeColor="text1" w:themeTint="A6"/>
                              <w:sz w:val="24"/>
                              <w:lang w:eastAsia="en-US"/>
                            </w:rPr>
                            <w:fldChar w:fldCharType="separate"/>
                          </w:r>
                          <w:r w:rsidR="00C25042">
                            <w:rPr>
                              <w:rFonts w:ascii="Times New Roman" w:hAnsi="Times New Roman"/>
                              <w:noProof/>
                              <w:color w:val="595959" w:themeColor="text1" w:themeTint="A6"/>
                              <w:sz w:val="24"/>
                              <w:lang w:eastAsia="en-US"/>
                            </w:rPr>
                            <w:t>1</w:t>
                          </w:r>
                          <w:r w:rsidRPr="002D3C59">
                            <w:rPr>
                              <w:rFonts w:ascii="Times New Roman" w:hAnsi="Times New Roman"/>
                              <w:color w:val="595959" w:themeColor="text1" w:themeTint="A6"/>
                              <w:sz w:val="24"/>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3C59" w:rsidRDefault="00D5144A" w:rsidP="00D5144A">
                    <w:pPr>
                      <w:spacing w:before="120" w:after="480"/>
                      <w:ind w:right="1304"/>
                      <w:jc w:val="right"/>
                      <w:rPr>
                        <w:rFonts w:ascii="Times New Roman" w:hAnsi="Times New Roman"/>
                        <w:color w:val="595959" w:themeColor="text1" w:themeTint="A6"/>
                        <w:sz w:val="24"/>
                      </w:rPr>
                    </w:pPr>
                    <w:r w:rsidRPr="002D3C59">
                      <w:rPr>
                        <w:rFonts w:ascii="Times New Roman" w:hAnsi="Times New Roman"/>
                        <w:color w:val="595959" w:themeColor="text1" w:themeTint="A6"/>
                        <w:sz w:val="24"/>
                        <w:lang w:eastAsia="en-US"/>
                      </w:rPr>
                      <w:fldChar w:fldCharType="begin"/>
                    </w:r>
                    <w:r w:rsidRPr="002D3C59">
                      <w:rPr>
                        <w:rFonts w:ascii="Times New Roman" w:hAnsi="Times New Roman"/>
                        <w:color w:val="595959" w:themeColor="text1" w:themeTint="A6"/>
                        <w:sz w:val="24"/>
                        <w:lang w:eastAsia="en-US"/>
                      </w:rPr>
                      <w:instrText xml:space="preserve"> PAGE </w:instrText>
                    </w:r>
                    <w:r w:rsidRPr="002D3C59">
                      <w:rPr>
                        <w:rFonts w:ascii="Times New Roman" w:hAnsi="Times New Roman"/>
                        <w:color w:val="595959" w:themeColor="text1" w:themeTint="A6"/>
                        <w:sz w:val="24"/>
                        <w:lang w:eastAsia="en-US"/>
                      </w:rPr>
                      <w:fldChar w:fldCharType="separate"/>
                    </w:r>
                    <w:r w:rsidR="00C25042">
                      <w:rPr>
                        <w:rFonts w:ascii="Times New Roman" w:hAnsi="Times New Roman"/>
                        <w:noProof/>
                        <w:color w:val="595959" w:themeColor="text1" w:themeTint="A6"/>
                        <w:sz w:val="24"/>
                        <w:lang w:eastAsia="en-US"/>
                      </w:rPr>
                      <w:t>1</w:t>
                    </w:r>
                    <w:r w:rsidRPr="002D3C59">
                      <w:rPr>
                        <w:rFonts w:ascii="Times New Roman" w:hAnsi="Times New Roman"/>
                        <w:color w:val="595959" w:themeColor="text1" w:themeTint="A6"/>
                        <w:sz w:val="24"/>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D16651"/>
    <w:multiLevelType w:val="hybridMultilevel"/>
    <w:tmpl w:val="64F0A9E4"/>
    <w:lvl w:ilvl="0" w:tplc="C41CF63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2" w15:restartNumberingAfterBreak="0">
    <w:nsid w:val="1E1409B1"/>
    <w:multiLevelType w:val="multilevel"/>
    <w:tmpl w:val="0C09001F"/>
    <w:numStyleLink w:val="111111"/>
  </w:abstractNum>
  <w:abstractNum w:abstractNumId="13"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2C4B08"/>
    <w:multiLevelType w:val="hybridMultilevel"/>
    <w:tmpl w:val="6054F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77055E1"/>
    <w:multiLevelType w:val="hybridMultilevel"/>
    <w:tmpl w:val="BB3A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C0594D"/>
    <w:multiLevelType w:val="hybridMultilevel"/>
    <w:tmpl w:val="AA6C88E2"/>
    <w:lvl w:ilvl="0" w:tplc="07EC2FF2">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A2A6F"/>
    <w:multiLevelType w:val="hybridMultilevel"/>
    <w:tmpl w:val="253AA8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666A75"/>
    <w:multiLevelType w:val="hybridMultilevel"/>
    <w:tmpl w:val="96884E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0B760B9"/>
    <w:multiLevelType w:val="hybridMultilevel"/>
    <w:tmpl w:val="BA7A63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10"/>
  </w:num>
  <w:num w:numId="2">
    <w:abstractNumId w:val="23"/>
  </w:num>
  <w:num w:numId="3">
    <w:abstractNumId w:val="25"/>
  </w:num>
  <w:num w:numId="4">
    <w:abstractNumId w:val="17"/>
  </w:num>
  <w:num w:numId="5">
    <w:abstractNumId w:val="14"/>
  </w:num>
  <w:num w:numId="6">
    <w:abstractNumId w:val="26"/>
  </w:num>
  <w:num w:numId="7">
    <w:abstractNumId w:val="13"/>
  </w:num>
  <w:num w:numId="8">
    <w:abstractNumId w:val="11"/>
  </w:num>
  <w:num w:numId="9">
    <w:abstractNumId w:val="30"/>
  </w:num>
  <w:num w:numId="10">
    <w:abstractNumId w:val="16"/>
  </w:num>
  <w:num w:numId="11">
    <w:abstractNumId w:val="33"/>
  </w:num>
  <w:num w:numId="12">
    <w:abstractNumId w:val="19"/>
  </w:num>
  <w:num w:numId="13">
    <w:abstractNumId w:val="7"/>
  </w:num>
  <w:num w:numId="14">
    <w:abstractNumId w:val="6"/>
  </w:num>
  <w:num w:numId="15">
    <w:abstractNumId w:val="5"/>
  </w:num>
  <w:num w:numId="16">
    <w:abstractNumId w:val="21"/>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28"/>
  </w:num>
  <w:num w:numId="29">
    <w:abstractNumId w:val="35"/>
  </w:num>
  <w:num w:numId="30">
    <w:abstractNumId w:val="22"/>
  </w:num>
  <w:num w:numId="31">
    <w:abstractNumId w:val="9"/>
  </w:num>
  <w:num w:numId="32">
    <w:abstractNumId w:val="20"/>
  </w:num>
  <w:num w:numId="33">
    <w:abstractNumId w:val="15"/>
  </w:num>
  <w:num w:numId="34">
    <w:abstractNumId w:val="31"/>
  </w:num>
  <w:num w:numId="35">
    <w:abstractNumId w:val="32"/>
  </w:num>
  <w:num w:numId="36">
    <w:abstractNumId w:val="34"/>
  </w:num>
  <w:num w:numId="37">
    <w:abstractNumId w:val="24"/>
  </w:num>
  <w:num w:numId="38">
    <w:abstractNumId w:val="29"/>
  </w:num>
  <w:num w:numId="39">
    <w:abstractNumId w:val="18"/>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E6"/>
    <w:rsid w:val="00003F60"/>
    <w:rsid w:val="00012695"/>
    <w:rsid w:val="000201AE"/>
    <w:rsid w:val="000218B6"/>
    <w:rsid w:val="00026726"/>
    <w:rsid w:val="00026C84"/>
    <w:rsid w:val="0002731C"/>
    <w:rsid w:val="00027386"/>
    <w:rsid w:val="00030BD8"/>
    <w:rsid w:val="000324C9"/>
    <w:rsid w:val="00032E46"/>
    <w:rsid w:val="00033B73"/>
    <w:rsid w:val="00043838"/>
    <w:rsid w:val="00053E1F"/>
    <w:rsid w:val="00055C1B"/>
    <w:rsid w:val="00056C6C"/>
    <w:rsid w:val="00056DFC"/>
    <w:rsid w:val="00057CE1"/>
    <w:rsid w:val="00060EF2"/>
    <w:rsid w:val="0006113C"/>
    <w:rsid w:val="000631DA"/>
    <w:rsid w:val="00063B11"/>
    <w:rsid w:val="00072366"/>
    <w:rsid w:val="00076969"/>
    <w:rsid w:val="00080B55"/>
    <w:rsid w:val="00083B05"/>
    <w:rsid w:val="00092E4F"/>
    <w:rsid w:val="000952BF"/>
    <w:rsid w:val="000A49DA"/>
    <w:rsid w:val="000A579A"/>
    <w:rsid w:val="000B22C3"/>
    <w:rsid w:val="000B3626"/>
    <w:rsid w:val="000B5532"/>
    <w:rsid w:val="000B59FF"/>
    <w:rsid w:val="000B7413"/>
    <w:rsid w:val="000C3A21"/>
    <w:rsid w:val="000C40AF"/>
    <w:rsid w:val="000D046E"/>
    <w:rsid w:val="000D4614"/>
    <w:rsid w:val="000D6AC0"/>
    <w:rsid w:val="000E055A"/>
    <w:rsid w:val="000F309E"/>
    <w:rsid w:val="000F3E1E"/>
    <w:rsid w:val="000F5DA0"/>
    <w:rsid w:val="000F6592"/>
    <w:rsid w:val="00102F9E"/>
    <w:rsid w:val="0010495D"/>
    <w:rsid w:val="00105F5C"/>
    <w:rsid w:val="00110071"/>
    <w:rsid w:val="0012491A"/>
    <w:rsid w:val="00124EE2"/>
    <w:rsid w:val="00126361"/>
    <w:rsid w:val="00126BDF"/>
    <w:rsid w:val="001271A7"/>
    <w:rsid w:val="00146362"/>
    <w:rsid w:val="001466BA"/>
    <w:rsid w:val="00147418"/>
    <w:rsid w:val="0016350A"/>
    <w:rsid w:val="001636BF"/>
    <w:rsid w:val="00163AE4"/>
    <w:rsid w:val="001735C0"/>
    <w:rsid w:val="00174BB0"/>
    <w:rsid w:val="00176630"/>
    <w:rsid w:val="00181BEC"/>
    <w:rsid w:val="00183A1C"/>
    <w:rsid w:val="00191382"/>
    <w:rsid w:val="0019482E"/>
    <w:rsid w:val="001A0790"/>
    <w:rsid w:val="001A1188"/>
    <w:rsid w:val="001B6E91"/>
    <w:rsid w:val="001C05B9"/>
    <w:rsid w:val="001C0BC5"/>
    <w:rsid w:val="001D0F1C"/>
    <w:rsid w:val="001D16A9"/>
    <w:rsid w:val="001D1DC0"/>
    <w:rsid w:val="001D743C"/>
    <w:rsid w:val="001E06CB"/>
    <w:rsid w:val="001E2DB0"/>
    <w:rsid w:val="001E5180"/>
    <w:rsid w:val="001E54DD"/>
    <w:rsid w:val="001E623B"/>
    <w:rsid w:val="001E6EA4"/>
    <w:rsid w:val="001F4FB6"/>
    <w:rsid w:val="00203460"/>
    <w:rsid w:val="00205D03"/>
    <w:rsid w:val="002105BD"/>
    <w:rsid w:val="002114F1"/>
    <w:rsid w:val="00223C69"/>
    <w:rsid w:val="00225921"/>
    <w:rsid w:val="002330A5"/>
    <w:rsid w:val="002341A1"/>
    <w:rsid w:val="00235FF0"/>
    <w:rsid w:val="002430F8"/>
    <w:rsid w:val="002504E2"/>
    <w:rsid w:val="002529DB"/>
    <w:rsid w:val="00254ED3"/>
    <w:rsid w:val="002642DC"/>
    <w:rsid w:val="00265913"/>
    <w:rsid w:val="00282B1D"/>
    <w:rsid w:val="00285041"/>
    <w:rsid w:val="00290F24"/>
    <w:rsid w:val="002962EE"/>
    <w:rsid w:val="002A0F32"/>
    <w:rsid w:val="002A0F36"/>
    <w:rsid w:val="002A47FA"/>
    <w:rsid w:val="002B1ACD"/>
    <w:rsid w:val="002B2A6A"/>
    <w:rsid w:val="002B5A13"/>
    <w:rsid w:val="002B6511"/>
    <w:rsid w:val="002B6780"/>
    <w:rsid w:val="002B6E99"/>
    <w:rsid w:val="002C37DA"/>
    <w:rsid w:val="002C3F98"/>
    <w:rsid w:val="002C4A81"/>
    <w:rsid w:val="002C55FB"/>
    <w:rsid w:val="002C7D5C"/>
    <w:rsid w:val="002D003A"/>
    <w:rsid w:val="002D15B6"/>
    <w:rsid w:val="002D3C59"/>
    <w:rsid w:val="002D5680"/>
    <w:rsid w:val="002D7440"/>
    <w:rsid w:val="002E12E0"/>
    <w:rsid w:val="002E30BC"/>
    <w:rsid w:val="002E68FA"/>
    <w:rsid w:val="002E73A1"/>
    <w:rsid w:val="00300114"/>
    <w:rsid w:val="003033E4"/>
    <w:rsid w:val="00303F5F"/>
    <w:rsid w:val="00314F61"/>
    <w:rsid w:val="003168CC"/>
    <w:rsid w:val="00320964"/>
    <w:rsid w:val="00323DBD"/>
    <w:rsid w:val="00336F22"/>
    <w:rsid w:val="003374D3"/>
    <w:rsid w:val="0034386A"/>
    <w:rsid w:val="00346007"/>
    <w:rsid w:val="00347FCC"/>
    <w:rsid w:val="00352556"/>
    <w:rsid w:val="00354570"/>
    <w:rsid w:val="0036074D"/>
    <w:rsid w:val="00361A51"/>
    <w:rsid w:val="00362AD4"/>
    <w:rsid w:val="003664C9"/>
    <w:rsid w:val="003671DF"/>
    <w:rsid w:val="00372EAF"/>
    <w:rsid w:val="00385EBA"/>
    <w:rsid w:val="003864C7"/>
    <w:rsid w:val="003A0FB4"/>
    <w:rsid w:val="003A551B"/>
    <w:rsid w:val="003B6B84"/>
    <w:rsid w:val="003C1F4C"/>
    <w:rsid w:val="003C3568"/>
    <w:rsid w:val="003D036B"/>
    <w:rsid w:val="003D123D"/>
    <w:rsid w:val="003D14AA"/>
    <w:rsid w:val="003D671F"/>
    <w:rsid w:val="003E1487"/>
    <w:rsid w:val="003E2F84"/>
    <w:rsid w:val="003E399F"/>
    <w:rsid w:val="003E409D"/>
    <w:rsid w:val="003E44C8"/>
    <w:rsid w:val="003E7F89"/>
    <w:rsid w:val="003F08FC"/>
    <w:rsid w:val="003F2D0E"/>
    <w:rsid w:val="003F50E6"/>
    <w:rsid w:val="00403EA8"/>
    <w:rsid w:val="0040568B"/>
    <w:rsid w:val="00410A03"/>
    <w:rsid w:val="00414E21"/>
    <w:rsid w:val="00416296"/>
    <w:rsid w:val="00424090"/>
    <w:rsid w:val="00426F46"/>
    <w:rsid w:val="00427335"/>
    <w:rsid w:val="004341A6"/>
    <w:rsid w:val="00436690"/>
    <w:rsid w:val="00443B03"/>
    <w:rsid w:val="00446793"/>
    <w:rsid w:val="00452BFF"/>
    <w:rsid w:val="00455CFD"/>
    <w:rsid w:val="00456B13"/>
    <w:rsid w:val="00462848"/>
    <w:rsid w:val="00463269"/>
    <w:rsid w:val="00466BE1"/>
    <w:rsid w:val="0047215D"/>
    <w:rsid w:val="00480A84"/>
    <w:rsid w:val="00480AB5"/>
    <w:rsid w:val="00481A93"/>
    <w:rsid w:val="00485359"/>
    <w:rsid w:val="00485782"/>
    <w:rsid w:val="00490AD2"/>
    <w:rsid w:val="004913BF"/>
    <w:rsid w:val="00491AD1"/>
    <w:rsid w:val="0049477D"/>
    <w:rsid w:val="00496878"/>
    <w:rsid w:val="004974E6"/>
    <w:rsid w:val="00497A10"/>
    <w:rsid w:val="004A7EF8"/>
    <w:rsid w:val="004B004C"/>
    <w:rsid w:val="004B621D"/>
    <w:rsid w:val="004C79A4"/>
    <w:rsid w:val="004D2846"/>
    <w:rsid w:val="004E760A"/>
    <w:rsid w:val="004F0124"/>
    <w:rsid w:val="004F0E6C"/>
    <w:rsid w:val="004F3053"/>
    <w:rsid w:val="004F4CCA"/>
    <w:rsid w:val="005033D2"/>
    <w:rsid w:val="00505C2A"/>
    <w:rsid w:val="00506EBC"/>
    <w:rsid w:val="00506F0B"/>
    <w:rsid w:val="00514E54"/>
    <w:rsid w:val="00514FF6"/>
    <w:rsid w:val="0051573E"/>
    <w:rsid w:val="00523E14"/>
    <w:rsid w:val="005323E9"/>
    <w:rsid w:val="005378DF"/>
    <w:rsid w:val="00544186"/>
    <w:rsid w:val="00544768"/>
    <w:rsid w:val="0054724E"/>
    <w:rsid w:val="00554D51"/>
    <w:rsid w:val="0055529A"/>
    <w:rsid w:val="00555B9B"/>
    <w:rsid w:val="00561055"/>
    <w:rsid w:val="00562B07"/>
    <w:rsid w:val="00565315"/>
    <w:rsid w:val="00567A9A"/>
    <w:rsid w:val="005718A5"/>
    <w:rsid w:val="00573AC2"/>
    <w:rsid w:val="00574616"/>
    <w:rsid w:val="005748FE"/>
    <w:rsid w:val="005833B9"/>
    <w:rsid w:val="00587962"/>
    <w:rsid w:val="00591630"/>
    <w:rsid w:val="00592576"/>
    <w:rsid w:val="00593BF7"/>
    <w:rsid w:val="005941E1"/>
    <w:rsid w:val="005A3909"/>
    <w:rsid w:val="005A743A"/>
    <w:rsid w:val="005A768E"/>
    <w:rsid w:val="005C0F1E"/>
    <w:rsid w:val="005C37A6"/>
    <w:rsid w:val="005C3C75"/>
    <w:rsid w:val="005C701A"/>
    <w:rsid w:val="005C7AB3"/>
    <w:rsid w:val="005D0304"/>
    <w:rsid w:val="005D435B"/>
    <w:rsid w:val="005D7020"/>
    <w:rsid w:val="005F0577"/>
    <w:rsid w:val="005F5DF4"/>
    <w:rsid w:val="005F6BAC"/>
    <w:rsid w:val="005F7925"/>
    <w:rsid w:val="00611A4D"/>
    <w:rsid w:val="006120CE"/>
    <w:rsid w:val="00612347"/>
    <w:rsid w:val="0061258F"/>
    <w:rsid w:val="006208F9"/>
    <w:rsid w:val="006210C2"/>
    <w:rsid w:val="00625D6C"/>
    <w:rsid w:val="00634FF0"/>
    <w:rsid w:val="00635A7C"/>
    <w:rsid w:val="00644F26"/>
    <w:rsid w:val="00645119"/>
    <w:rsid w:val="00647B94"/>
    <w:rsid w:val="00652397"/>
    <w:rsid w:val="00663C9A"/>
    <w:rsid w:val="006651CD"/>
    <w:rsid w:val="006703E2"/>
    <w:rsid w:val="006715A6"/>
    <w:rsid w:val="00673E01"/>
    <w:rsid w:val="00674A3E"/>
    <w:rsid w:val="006841D4"/>
    <w:rsid w:val="00685CF1"/>
    <w:rsid w:val="00694F60"/>
    <w:rsid w:val="006967C8"/>
    <w:rsid w:val="0069750F"/>
    <w:rsid w:val="006A05FB"/>
    <w:rsid w:val="006A4FFF"/>
    <w:rsid w:val="006B4444"/>
    <w:rsid w:val="006B6285"/>
    <w:rsid w:val="006C0777"/>
    <w:rsid w:val="006C0888"/>
    <w:rsid w:val="006C6A19"/>
    <w:rsid w:val="006D1265"/>
    <w:rsid w:val="006E15EA"/>
    <w:rsid w:val="006E1E40"/>
    <w:rsid w:val="006E222F"/>
    <w:rsid w:val="006E6657"/>
    <w:rsid w:val="006F58F4"/>
    <w:rsid w:val="006F6C05"/>
    <w:rsid w:val="00702EF7"/>
    <w:rsid w:val="00704E26"/>
    <w:rsid w:val="007060F0"/>
    <w:rsid w:val="00712E3F"/>
    <w:rsid w:val="007167A1"/>
    <w:rsid w:val="00717A79"/>
    <w:rsid w:val="00733B48"/>
    <w:rsid w:val="00743617"/>
    <w:rsid w:val="00744E6B"/>
    <w:rsid w:val="007522E2"/>
    <w:rsid w:val="007532EE"/>
    <w:rsid w:val="00760CF4"/>
    <w:rsid w:val="00770264"/>
    <w:rsid w:val="00780AA3"/>
    <w:rsid w:val="00780C75"/>
    <w:rsid w:val="00782663"/>
    <w:rsid w:val="00785B77"/>
    <w:rsid w:val="00791072"/>
    <w:rsid w:val="00794D13"/>
    <w:rsid w:val="00796DE0"/>
    <w:rsid w:val="007B093E"/>
    <w:rsid w:val="007B3FD5"/>
    <w:rsid w:val="007B49C0"/>
    <w:rsid w:val="007B506E"/>
    <w:rsid w:val="007B6CC9"/>
    <w:rsid w:val="007C3365"/>
    <w:rsid w:val="007E0F95"/>
    <w:rsid w:val="007F1E6B"/>
    <w:rsid w:val="007F50A4"/>
    <w:rsid w:val="008015D2"/>
    <w:rsid w:val="00802DAC"/>
    <w:rsid w:val="0080552D"/>
    <w:rsid w:val="008068B9"/>
    <w:rsid w:val="00806B31"/>
    <w:rsid w:val="00807B3F"/>
    <w:rsid w:val="008124F3"/>
    <w:rsid w:val="00820566"/>
    <w:rsid w:val="0082354F"/>
    <w:rsid w:val="008262D3"/>
    <w:rsid w:val="00826B4E"/>
    <w:rsid w:val="008278F7"/>
    <w:rsid w:val="00830C54"/>
    <w:rsid w:val="00830E90"/>
    <w:rsid w:val="0083482E"/>
    <w:rsid w:val="00837FB3"/>
    <w:rsid w:val="00844445"/>
    <w:rsid w:val="0084490C"/>
    <w:rsid w:val="0084495C"/>
    <w:rsid w:val="008465CE"/>
    <w:rsid w:val="00853398"/>
    <w:rsid w:val="008557EF"/>
    <w:rsid w:val="00860DC0"/>
    <w:rsid w:val="00862A96"/>
    <w:rsid w:val="00865D12"/>
    <w:rsid w:val="008713A5"/>
    <w:rsid w:val="008753F2"/>
    <w:rsid w:val="00881746"/>
    <w:rsid w:val="00881B57"/>
    <w:rsid w:val="008825C2"/>
    <w:rsid w:val="00882F72"/>
    <w:rsid w:val="0088539F"/>
    <w:rsid w:val="00885D7C"/>
    <w:rsid w:val="00890341"/>
    <w:rsid w:val="00891089"/>
    <w:rsid w:val="0089540D"/>
    <w:rsid w:val="008A1A5F"/>
    <w:rsid w:val="008A72D5"/>
    <w:rsid w:val="008A7848"/>
    <w:rsid w:val="008B1DD5"/>
    <w:rsid w:val="008B5B9B"/>
    <w:rsid w:val="008B7528"/>
    <w:rsid w:val="008C0F09"/>
    <w:rsid w:val="008C228A"/>
    <w:rsid w:val="008D0E01"/>
    <w:rsid w:val="008D6E1E"/>
    <w:rsid w:val="008E0D0C"/>
    <w:rsid w:val="008E1C9F"/>
    <w:rsid w:val="008E25C7"/>
    <w:rsid w:val="008E445F"/>
    <w:rsid w:val="008E7F89"/>
    <w:rsid w:val="008F07CE"/>
    <w:rsid w:val="008F6AA0"/>
    <w:rsid w:val="00907891"/>
    <w:rsid w:val="00910F17"/>
    <w:rsid w:val="00915A33"/>
    <w:rsid w:val="00922097"/>
    <w:rsid w:val="00927842"/>
    <w:rsid w:val="00931FDF"/>
    <w:rsid w:val="00932D57"/>
    <w:rsid w:val="00933F62"/>
    <w:rsid w:val="009403D0"/>
    <w:rsid w:val="009416EC"/>
    <w:rsid w:val="00953841"/>
    <w:rsid w:val="00956A1C"/>
    <w:rsid w:val="009732D4"/>
    <w:rsid w:val="00981651"/>
    <w:rsid w:val="00981D92"/>
    <w:rsid w:val="009852DA"/>
    <w:rsid w:val="00985A96"/>
    <w:rsid w:val="00986F7D"/>
    <w:rsid w:val="00997B46"/>
    <w:rsid w:val="009B27D3"/>
    <w:rsid w:val="009C19B4"/>
    <w:rsid w:val="009D4CF3"/>
    <w:rsid w:val="009E216B"/>
    <w:rsid w:val="009E328B"/>
    <w:rsid w:val="009E34F3"/>
    <w:rsid w:val="009F2DFF"/>
    <w:rsid w:val="009F52DF"/>
    <w:rsid w:val="00A03AB9"/>
    <w:rsid w:val="00A047B5"/>
    <w:rsid w:val="00A05A85"/>
    <w:rsid w:val="00A15209"/>
    <w:rsid w:val="00A208EB"/>
    <w:rsid w:val="00A2244D"/>
    <w:rsid w:val="00A248EE"/>
    <w:rsid w:val="00A24F4B"/>
    <w:rsid w:val="00A309C4"/>
    <w:rsid w:val="00A32B98"/>
    <w:rsid w:val="00A35D46"/>
    <w:rsid w:val="00A37531"/>
    <w:rsid w:val="00A40D5C"/>
    <w:rsid w:val="00A4229E"/>
    <w:rsid w:val="00A43FF9"/>
    <w:rsid w:val="00A5135C"/>
    <w:rsid w:val="00A51D19"/>
    <w:rsid w:val="00A55057"/>
    <w:rsid w:val="00A564B3"/>
    <w:rsid w:val="00A57CDC"/>
    <w:rsid w:val="00A65C28"/>
    <w:rsid w:val="00A66958"/>
    <w:rsid w:val="00A66DF3"/>
    <w:rsid w:val="00A82561"/>
    <w:rsid w:val="00A831BF"/>
    <w:rsid w:val="00A83D97"/>
    <w:rsid w:val="00A936DC"/>
    <w:rsid w:val="00A96F6A"/>
    <w:rsid w:val="00AA08EC"/>
    <w:rsid w:val="00AA2735"/>
    <w:rsid w:val="00AA5014"/>
    <w:rsid w:val="00AB0A7D"/>
    <w:rsid w:val="00AB1F92"/>
    <w:rsid w:val="00AB3FCB"/>
    <w:rsid w:val="00AB533D"/>
    <w:rsid w:val="00AC031B"/>
    <w:rsid w:val="00AC22F9"/>
    <w:rsid w:val="00AC2996"/>
    <w:rsid w:val="00AC3F07"/>
    <w:rsid w:val="00AD31BC"/>
    <w:rsid w:val="00AD3ED9"/>
    <w:rsid w:val="00AD4402"/>
    <w:rsid w:val="00AD5896"/>
    <w:rsid w:val="00AD62C5"/>
    <w:rsid w:val="00AE287A"/>
    <w:rsid w:val="00AE2D97"/>
    <w:rsid w:val="00AE7E64"/>
    <w:rsid w:val="00AF3144"/>
    <w:rsid w:val="00B02043"/>
    <w:rsid w:val="00B12376"/>
    <w:rsid w:val="00B259B6"/>
    <w:rsid w:val="00B2702C"/>
    <w:rsid w:val="00B27510"/>
    <w:rsid w:val="00B41E14"/>
    <w:rsid w:val="00B433ED"/>
    <w:rsid w:val="00B458A3"/>
    <w:rsid w:val="00B45CE9"/>
    <w:rsid w:val="00B46846"/>
    <w:rsid w:val="00B469A6"/>
    <w:rsid w:val="00B51BCB"/>
    <w:rsid w:val="00B52C31"/>
    <w:rsid w:val="00B57341"/>
    <w:rsid w:val="00B655EA"/>
    <w:rsid w:val="00B71A97"/>
    <w:rsid w:val="00B7679E"/>
    <w:rsid w:val="00B77BD4"/>
    <w:rsid w:val="00B80EC2"/>
    <w:rsid w:val="00B84194"/>
    <w:rsid w:val="00B97B6E"/>
    <w:rsid w:val="00BA0BC1"/>
    <w:rsid w:val="00BA3189"/>
    <w:rsid w:val="00BA3AFF"/>
    <w:rsid w:val="00BB27C5"/>
    <w:rsid w:val="00BB387D"/>
    <w:rsid w:val="00BC2BFB"/>
    <w:rsid w:val="00BC6A8D"/>
    <w:rsid w:val="00BE3A13"/>
    <w:rsid w:val="00BE5F98"/>
    <w:rsid w:val="00BF0F61"/>
    <w:rsid w:val="00BF4D92"/>
    <w:rsid w:val="00BF51FC"/>
    <w:rsid w:val="00BF5908"/>
    <w:rsid w:val="00C007F6"/>
    <w:rsid w:val="00C03925"/>
    <w:rsid w:val="00C047E7"/>
    <w:rsid w:val="00C06282"/>
    <w:rsid w:val="00C13B4B"/>
    <w:rsid w:val="00C15620"/>
    <w:rsid w:val="00C16BD6"/>
    <w:rsid w:val="00C17ED3"/>
    <w:rsid w:val="00C20039"/>
    <w:rsid w:val="00C20378"/>
    <w:rsid w:val="00C2447B"/>
    <w:rsid w:val="00C25042"/>
    <w:rsid w:val="00C30123"/>
    <w:rsid w:val="00C32A3C"/>
    <w:rsid w:val="00C3551A"/>
    <w:rsid w:val="00C41329"/>
    <w:rsid w:val="00C464F8"/>
    <w:rsid w:val="00C57B96"/>
    <w:rsid w:val="00C62FA1"/>
    <w:rsid w:val="00C66F5F"/>
    <w:rsid w:val="00C676C6"/>
    <w:rsid w:val="00C67F77"/>
    <w:rsid w:val="00C722F4"/>
    <w:rsid w:val="00C72F5E"/>
    <w:rsid w:val="00C75541"/>
    <w:rsid w:val="00C832DA"/>
    <w:rsid w:val="00C90010"/>
    <w:rsid w:val="00C94DCF"/>
    <w:rsid w:val="00C952CD"/>
    <w:rsid w:val="00C9694D"/>
    <w:rsid w:val="00C96E5E"/>
    <w:rsid w:val="00C97019"/>
    <w:rsid w:val="00CA29DB"/>
    <w:rsid w:val="00CB2261"/>
    <w:rsid w:val="00CB3E8F"/>
    <w:rsid w:val="00CC1195"/>
    <w:rsid w:val="00CC4BE4"/>
    <w:rsid w:val="00CC793B"/>
    <w:rsid w:val="00CD0116"/>
    <w:rsid w:val="00CD0A80"/>
    <w:rsid w:val="00CD519A"/>
    <w:rsid w:val="00CF6510"/>
    <w:rsid w:val="00CF7B05"/>
    <w:rsid w:val="00D01601"/>
    <w:rsid w:val="00D020EA"/>
    <w:rsid w:val="00D04EA3"/>
    <w:rsid w:val="00D06C64"/>
    <w:rsid w:val="00D161B4"/>
    <w:rsid w:val="00D204CC"/>
    <w:rsid w:val="00D207DE"/>
    <w:rsid w:val="00D2126B"/>
    <w:rsid w:val="00D22D14"/>
    <w:rsid w:val="00D27DE1"/>
    <w:rsid w:val="00D3515D"/>
    <w:rsid w:val="00D4290F"/>
    <w:rsid w:val="00D43227"/>
    <w:rsid w:val="00D4387C"/>
    <w:rsid w:val="00D44DB1"/>
    <w:rsid w:val="00D5144A"/>
    <w:rsid w:val="00D56C0A"/>
    <w:rsid w:val="00D63690"/>
    <w:rsid w:val="00D66CB2"/>
    <w:rsid w:val="00D7240A"/>
    <w:rsid w:val="00D724D7"/>
    <w:rsid w:val="00D73436"/>
    <w:rsid w:val="00D77584"/>
    <w:rsid w:val="00D80BBF"/>
    <w:rsid w:val="00D8796B"/>
    <w:rsid w:val="00D90FB2"/>
    <w:rsid w:val="00D94F65"/>
    <w:rsid w:val="00D96744"/>
    <w:rsid w:val="00D96A48"/>
    <w:rsid w:val="00DA1F30"/>
    <w:rsid w:val="00DA3F2E"/>
    <w:rsid w:val="00DA5D0D"/>
    <w:rsid w:val="00DB2DC5"/>
    <w:rsid w:val="00DB63FE"/>
    <w:rsid w:val="00DC2B2A"/>
    <w:rsid w:val="00DD29B2"/>
    <w:rsid w:val="00DD3416"/>
    <w:rsid w:val="00DE6BEB"/>
    <w:rsid w:val="00DF143B"/>
    <w:rsid w:val="00DF5316"/>
    <w:rsid w:val="00DF716C"/>
    <w:rsid w:val="00E02CE1"/>
    <w:rsid w:val="00E04278"/>
    <w:rsid w:val="00E04436"/>
    <w:rsid w:val="00E057ED"/>
    <w:rsid w:val="00E13541"/>
    <w:rsid w:val="00E14D72"/>
    <w:rsid w:val="00E2002D"/>
    <w:rsid w:val="00E21E01"/>
    <w:rsid w:val="00E526DB"/>
    <w:rsid w:val="00E53839"/>
    <w:rsid w:val="00E55554"/>
    <w:rsid w:val="00E566E4"/>
    <w:rsid w:val="00E56DAE"/>
    <w:rsid w:val="00E56F06"/>
    <w:rsid w:val="00E60B70"/>
    <w:rsid w:val="00E60C03"/>
    <w:rsid w:val="00E64E14"/>
    <w:rsid w:val="00E65C4F"/>
    <w:rsid w:val="00E65CBA"/>
    <w:rsid w:val="00E6631B"/>
    <w:rsid w:val="00E67C6B"/>
    <w:rsid w:val="00E8014D"/>
    <w:rsid w:val="00E805EE"/>
    <w:rsid w:val="00E8064B"/>
    <w:rsid w:val="00E829A2"/>
    <w:rsid w:val="00E83ADE"/>
    <w:rsid w:val="00E854D2"/>
    <w:rsid w:val="00E866D6"/>
    <w:rsid w:val="00E90876"/>
    <w:rsid w:val="00E92A9C"/>
    <w:rsid w:val="00E9434C"/>
    <w:rsid w:val="00EA0357"/>
    <w:rsid w:val="00EA548F"/>
    <w:rsid w:val="00EA6BF0"/>
    <w:rsid w:val="00EB2024"/>
    <w:rsid w:val="00ED64E9"/>
    <w:rsid w:val="00ED7E9A"/>
    <w:rsid w:val="00EE4775"/>
    <w:rsid w:val="00EF0033"/>
    <w:rsid w:val="00EF4430"/>
    <w:rsid w:val="00EF6619"/>
    <w:rsid w:val="00F0354E"/>
    <w:rsid w:val="00F045FB"/>
    <w:rsid w:val="00F05CE2"/>
    <w:rsid w:val="00F101EC"/>
    <w:rsid w:val="00F221C2"/>
    <w:rsid w:val="00F36738"/>
    <w:rsid w:val="00F4269A"/>
    <w:rsid w:val="00F4754A"/>
    <w:rsid w:val="00F53DE9"/>
    <w:rsid w:val="00F579EC"/>
    <w:rsid w:val="00F62BE0"/>
    <w:rsid w:val="00F62FDB"/>
    <w:rsid w:val="00F71B7F"/>
    <w:rsid w:val="00F73853"/>
    <w:rsid w:val="00F854F6"/>
    <w:rsid w:val="00F95375"/>
    <w:rsid w:val="00FA0611"/>
    <w:rsid w:val="00FA1637"/>
    <w:rsid w:val="00FA5216"/>
    <w:rsid w:val="00FC1DCC"/>
    <w:rsid w:val="00FD1524"/>
    <w:rsid w:val="00FD30EE"/>
    <w:rsid w:val="00FD5583"/>
    <w:rsid w:val="00FD6073"/>
    <w:rsid w:val="00FE0073"/>
    <w:rsid w:val="00FE3EEA"/>
    <w:rsid w:val="00FF19E9"/>
    <w:rsid w:val="00FF4047"/>
    <w:rsid w:val="00FF472B"/>
    <w:rsid w:val="00FF4E81"/>
    <w:rsid w:val="00FF595F"/>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067C01998F92C54C87F83997C350CA1A" ma:contentTypeVersion="22" ma:contentTypeDescription="Create a new document." ma:contentTypeScope="" ma:versionID="77a7030da0d6bc83662bf6ea17929ada">
  <xsd:schema xmlns:xsd="http://www.w3.org/2001/XMLSchema" xmlns:xs="http://www.w3.org/2001/XMLSchema" xmlns:p="http://schemas.microsoft.com/office/2006/metadata/properties" xmlns:ns1="814d62cb-2db6-4c25-ab62-b9075facbc11" targetNamespace="http://schemas.microsoft.com/office/2006/metadata/properties" ma:root="true" ma:fieldsID="3158c022d44690a67d848cdcc7550bb8"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5" PreviousValue="false"/>
</file>

<file path=customXml/item5.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VQVUQ2WUPSKA-1683173573-39730</_dlc_DocId>
    <TaxCatchAll xmlns="814d62cb-2db6-4c25-ab62-b9075facbc11">
      <Value>265</Value>
      <Value>88</Value>
      <Value>1</Value>
      <Value>7</Value>
    </TaxCatchAll>
    <_dlc_DocIdUrl xmlns="814d62cb-2db6-4c25-ab62-b9075facbc11">
      <Url>https://im/teams/DA/_layouts/15/DocIdRedir.aspx?ID=VQVUQ2WUPSKA-1683173573-39730</Url>
      <Description>VQVUQ2WUPSKA-1683173573-39730</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Communication - external</TermName>
          <TermId xmlns="http://schemas.microsoft.com/office/infopath/2007/PartnerControls">baf9e592-0501-4265-ab47-7bc3da499426</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2.xml><?xml version="1.0" encoding="utf-8"?>
<ds:datastoreItem xmlns:ds="http://schemas.openxmlformats.org/officeDocument/2006/customXml" ds:itemID="{5D15BBD7-0324-4171-BEB3-E17A513D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4.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5.xml><?xml version="1.0" encoding="utf-8"?>
<ds:datastoreItem xmlns:ds="http://schemas.openxmlformats.org/officeDocument/2006/customXml" ds:itemID="{DB094D29-882B-4468-968F-1717AF69C140}">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455584A7-637F-48D7-9848-72B20F78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1</TotalTime>
  <Pages>4</Pages>
  <Words>1332</Words>
  <Characters>7554</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APRA</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Pham, Antony</dc:creator>
  <cp:keywords>[SEC=UNCLASSIFIED]</cp:keywords>
  <dc:description/>
  <cp:lastModifiedBy>Li, Joanne</cp:lastModifiedBy>
  <cp:revision>2</cp:revision>
  <cp:lastPrinted>2019-06-14T00:26:00Z</cp:lastPrinted>
  <dcterms:created xsi:type="dcterms:W3CDTF">2019-06-14T03:58:00Z</dcterms:created>
  <dcterms:modified xsi:type="dcterms:W3CDTF">2019-06-14T03:58:00Z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
  </property>
  <property fmtid="{D5CDD505-2E9C-101B-9397-08002B2CF9AE}" pid="16" name="i4e4d1b1941346c0a613fbc8252e9520">
    <vt:lpwstr/>
  </property>
  <property fmtid="{D5CDD505-2E9C-101B-9397-08002B2CF9AE}" pid="17" name="ContentTypeId">
    <vt:lpwstr>0x0101008CA7A4F8331B45C7B0D3158B4994D0CA0500067C01998F92C54C87F83997C350CA1A</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72d05f92-a3ac-4dd5-bbf1-d07caebea936</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88;#Paper|a98fc480-f842-4619-af10-e07c292dbe5c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265;#Communication - external|baf9e592-0501-4265-ab47-7bc3da499426</vt:lpwstr>
  </property>
  <property fmtid="{D5CDD505-2E9C-101B-9397-08002B2CF9AE}" pid="32" name="APRAYear">
    <vt:lpwstr/>
  </property>
  <property fmtid="{D5CDD505-2E9C-101B-9397-08002B2CF9AE}" pid="33" name="APRAIndustry">
    <vt:lpwstr>7;#ADI|906b8d6f-8851-e311-9e2e-005056b54f10</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{72d05f92-a3ac-4dd5-bbf1-d07caebea936}</vt:lpwstr>
  </property>
  <property fmtid="{D5CDD505-2E9C-101B-9397-08002B2CF9AE}" pid="65" name="RecordPoint_ActiveItemSiteId">
    <vt:lpwstr>{99f7d170-f886-4b78-8389-87e4657e4bc8}</vt:lpwstr>
  </property>
  <property fmtid="{D5CDD505-2E9C-101B-9397-08002B2CF9AE}" pid="66" name="RecordPoint_ActiveItemListId">
    <vt:lpwstr>{61fbfb6e-bac9-459c-9569-360598f35847}</vt:lpwstr>
  </property>
  <property fmtid="{D5CDD505-2E9C-101B-9397-08002B2CF9AE}" pid="67" name="RecordPoint_ActiveItemWebId">
    <vt:lpwstr>{ad6dddf9-383b-42a4-9cb2-33e024a97839}</vt:lpwstr>
  </property>
  <property fmtid="{D5CDD505-2E9C-101B-9397-08002B2CF9AE}" pid="68" name="RecordPoint_RecordNumberSubmitted">
    <vt:lpwstr>R0000749341</vt:lpwstr>
  </property>
  <property fmtid="{D5CDD505-2E9C-101B-9397-08002B2CF9AE}" pid="69" name="RecordPoint_SubmissionCompleted">
    <vt:lpwstr>2019-06-14T13:30:05.7688538+10:00</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