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8A60" w14:textId="77777777" w:rsidR="00FC64CE" w:rsidRDefault="00FA013B" w:rsidP="00FC64CE">
      <w:pPr>
        <w:pStyle w:val="Heading1"/>
        <w:tabs>
          <w:tab w:val="left" w:pos="-142"/>
        </w:tabs>
        <w:rPr>
          <w:b w:val="0"/>
        </w:rPr>
      </w:pPr>
      <w:bookmarkStart w:id="0" w:name="_GoBack"/>
      <w:bookmarkEnd w:id="0"/>
      <w:r w:rsidRPr="00F32AB6">
        <w:rPr>
          <w:b w:val="0"/>
          <w:noProof/>
          <w:lang w:val="en-AU"/>
        </w:rPr>
        <w:drawing>
          <wp:inline distT="0" distB="0" distL="0" distR="0" wp14:anchorId="103010CE" wp14:editId="1F015F64">
            <wp:extent cx="17049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181100"/>
                    </a:xfrm>
                    <a:prstGeom prst="rect">
                      <a:avLst/>
                    </a:prstGeom>
                    <a:noFill/>
                    <a:ln>
                      <a:noFill/>
                    </a:ln>
                  </pic:spPr>
                </pic:pic>
              </a:graphicData>
            </a:graphic>
          </wp:inline>
        </w:drawing>
      </w:r>
    </w:p>
    <w:p w14:paraId="39AD1B14" w14:textId="77777777" w:rsidR="00B55613" w:rsidRDefault="00B55613" w:rsidP="00B55613">
      <w:pPr>
        <w:rPr>
          <w:sz w:val="24"/>
          <w:szCs w:val="24"/>
        </w:rPr>
      </w:pPr>
    </w:p>
    <w:p w14:paraId="3D6EE2C7" w14:textId="77777777" w:rsidR="00B55613" w:rsidRDefault="00B55613" w:rsidP="00B55613">
      <w:pPr>
        <w:rPr>
          <w:sz w:val="24"/>
          <w:szCs w:val="24"/>
        </w:rPr>
      </w:pPr>
    </w:p>
    <w:p w14:paraId="078F98F9" w14:textId="77777777" w:rsidR="00B55613" w:rsidRPr="00FF676F" w:rsidRDefault="00B55613" w:rsidP="00B55613">
      <w:pPr>
        <w:rPr>
          <w:sz w:val="24"/>
          <w:szCs w:val="24"/>
        </w:rPr>
      </w:pPr>
      <w:r w:rsidRPr="00FF676F">
        <w:rPr>
          <w:sz w:val="24"/>
          <w:szCs w:val="24"/>
        </w:rPr>
        <w:t xml:space="preserve">Australian Government </w:t>
      </w:r>
    </w:p>
    <w:p w14:paraId="2AEC2B73" w14:textId="77777777" w:rsidR="00B55613" w:rsidRPr="00B55613" w:rsidRDefault="00B55613" w:rsidP="00B55613">
      <w:pPr>
        <w:rPr>
          <w:sz w:val="24"/>
          <w:szCs w:val="24"/>
        </w:rPr>
      </w:pPr>
    </w:p>
    <w:p w14:paraId="414BADF3" w14:textId="77777777" w:rsidR="00B55613" w:rsidRPr="00B55613" w:rsidRDefault="00B55613" w:rsidP="00B55613">
      <w:pPr>
        <w:rPr>
          <w:sz w:val="24"/>
          <w:szCs w:val="24"/>
        </w:rPr>
      </w:pPr>
    </w:p>
    <w:p w14:paraId="0F5D0E95" w14:textId="77777777" w:rsidR="00B55613" w:rsidRPr="001244E0" w:rsidRDefault="00B55613" w:rsidP="00B55613">
      <w:pPr>
        <w:pStyle w:val="ShortT"/>
        <w:rPr>
          <w:sz w:val="32"/>
          <w:szCs w:val="32"/>
        </w:rPr>
      </w:pPr>
      <w:r w:rsidRPr="001244E0">
        <w:rPr>
          <w:sz w:val="32"/>
          <w:szCs w:val="32"/>
        </w:rPr>
        <w:t>Treatment Benefits (Special Access) Rules 2019</w:t>
      </w:r>
    </w:p>
    <w:p w14:paraId="000532AA" w14:textId="77777777" w:rsidR="00B55613" w:rsidRPr="00B55613" w:rsidRDefault="00B55613" w:rsidP="00B55613">
      <w:pPr>
        <w:rPr>
          <w:color w:val="000000"/>
          <w:sz w:val="24"/>
          <w:szCs w:val="24"/>
          <w:u w:val="single"/>
        </w:rPr>
      </w:pPr>
    </w:p>
    <w:p w14:paraId="627550A3" w14:textId="77777777" w:rsidR="00B55613" w:rsidRPr="00B55613" w:rsidRDefault="00B55613" w:rsidP="00B55613">
      <w:pPr>
        <w:rPr>
          <w:color w:val="000000"/>
          <w:sz w:val="24"/>
          <w:szCs w:val="24"/>
          <w:u w:val="single"/>
        </w:rPr>
      </w:pPr>
    </w:p>
    <w:p w14:paraId="49A375DA" w14:textId="77777777" w:rsidR="00B55613" w:rsidRPr="00B55613" w:rsidRDefault="00B55613" w:rsidP="00B55613">
      <w:pPr>
        <w:rPr>
          <w:color w:val="000000"/>
          <w:sz w:val="24"/>
          <w:szCs w:val="24"/>
          <w:u w:val="single"/>
        </w:rPr>
      </w:pPr>
      <w:r w:rsidRPr="00B55613">
        <w:rPr>
          <w:color w:val="000000"/>
          <w:sz w:val="24"/>
          <w:szCs w:val="24"/>
          <w:u w:val="single"/>
        </w:rPr>
        <w:t>Instrument 2019 No. M20</w:t>
      </w:r>
    </w:p>
    <w:p w14:paraId="1EECFE78" w14:textId="77777777" w:rsidR="00B55613" w:rsidRPr="00B55613" w:rsidRDefault="00B55613" w:rsidP="00B55613">
      <w:pPr>
        <w:rPr>
          <w:color w:val="000000"/>
          <w:sz w:val="24"/>
          <w:szCs w:val="24"/>
          <w:u w:val="single"/>
        </w:rPr>
      </w:pPr>
    </w:p>
    <w:p w14:paraId="04EB0602" w14:textId="77777777" w:rsidR="00B55613" w:rsidRPr="00B55613" w:rsidRDefault="00B55613" w:rsidP="00B55613">
      <w:pPr>
        <w:rPr>
          <w:sz w:val="24"/>
          <w:szCs w:val="24"/>
        </w:rPr>
      </w:pPr>
    </w:p>
    <w:p w14:paraId="475227FC" w14:textId="77777777" w:rsidR="00B55613" w:rsidRPr="00B55613" w:rsidRDefault="00B55613" w:rsidP="00B55613">
      <w:pPr>
        <w:rPr>
          <w:sz w:val="24"/>
          <w:szCs w:val="24"/>
        </w:rPr>
      </w:pPr>
    </w:p>
    <w:p w14:paraId="47709B97" w14:textId="77777777" w:rsidR="00B55613" w:rsidRPr="00B55613" w:rsidRDefault="00B55613" w:rsidP="00B55613">
      <w:pPr>
        <w:rPr>
          <w:sz w:val="24"/>
          <w:szCs w:val="24"/>
        </w:rPr>
      </w:pPr>
    </w:p>
    <w:p w14:paraId="460DBC5B" w14:textId="4472A795" w:rsidR="00B55613" w:rsidRPr="00B55613" w:rsidRDefault="00B55613" w:rsidP="00B55613">
      <w:pPr>
        <w:jc w:val="both"/>
        <w:rPr>
          <w:sz w:val="24"/>
          <w:szCs w:val="24"/>
        </w:rPr>
      </w:pPr>
      <w:r w:rsidRPr="00B55613">
        <w:rPr>
          <w:sz w:val="24"/>
          <w:szCs w:val="24"/>
        </w:rPr>
        <w:t>I,</w:t>
      </w:r>
      <w:r w:rsidR="00C844D0">
        <w:rPr>
          <w:sz w:val="24"/>
          <w:szCs w:val="24"/>
        </w:rPr>
        <w:t xml:space="preserve"> </w:t>
      </w:r>
      <w:r w:rsidR="00C844D0" w:rsidRPr="00022028">
        <w:rPr>
          <w:sz w:val="24"/>
          <w:szCs w:val="24"/>
        </w:rPr>
        <w:t>Darren Chester</w:t>
      </w:r>
      <w:r w:rsidRPr="00022028">
        <w:rPr>
          <w:sz w:val="24"/>
          <w:szCs w:val="24"/>
        </w:rPr>
        <w:t>,</w:t>
      </w:r>
      <w:r w:rsidR="00ED2C54">
        <w:rPr>
          <w:sz w:val="24"/>
          <w:szCs w:val="24"/>
        </w:rPr>
        <w:t xml:space="preserve"> Minister for Veterans and Defence Personnel</w:t>
      </w:r>
      <w:r w:rsidRPr="00B55613">
        <w:rPr>
          <w:sz w:val="24"/>
          <w:szCs w:val="24"/>
        </w:rPr>
        <w:t xml:space="preserve">, make the following instrument under section 63 of the </w:t>
      </w:r>
      <w:r w:rsidRPr="00B55613">
        <w:rPr>
          <w:i/>
          <w:sz w:val="24"/>
          <w:szCs w:val="24"/>
        </w:rPr>
        <w:t>Treatment Benefits (Special Access) Act 2019</w:t>
      </w:r>
      <w:r w:rsidRPr="00B55613">
        <w:rPr>
          <w:sz w:val="24"/>
          <w:szCs w:val="24"/>
        </w:rPr>
        <w:t xml:space="preserve">. </w:t>
      </w:r>
    </w:p>
    <w:p w14:paraId="17FFDA5C" w14:textId="77777777" w:rsidR="00B55613" w:rsidRDefault="00B55613" w:rsidP="00B55613">
      <w:pPr>
        <w:tabs>
          <w:tab w:val="left" w:pos="1440"/>
          <w:tab w:val="left" w:pos="3119"/>
        </w:tabs>
        <w:spacing w:line="300" w:lineRule="atLeast"/>
        <w:rPr>
          <w:sz w:val="24"/>
          <w:szCs w:val="24"/>
        </w:rPr>
      </w:pPr>
    </w:p>
    <w:p w14:paraId="0126D757" w14:textId="77777777" w:rsidR="00B55613" w:rsidRDefault="00B55613" w:rsidP="00B55613">
      <w:pPr>
        <w:tabs>
          <w:tab w:val="left" w:pos="1440"/>
          <w:tab w:val="left" w:pos="3119"/>
        </w:tabs>
        <w:spacing w:line="300" w:lineRule="atLeast"/>
        <w:rPr>
          <w:sz w:val="24"/>
          <w:szCs w:val="24"/>
        </w:rPr>
      </w:pPr>
    </w:p>
    <w:p w14:paraId="35D4BD4C" w14:textId="538EDBC8" w:rsidR="00B55613" w:rsidRPr="001B5A9D" w:rsidRDefault="00D226B5" w:rsidP="00B55613">
      <w:pPr>
        <w:rPr>
          <w:sz w:val="24"/>
          <w:szCs w:val="24"/>
        </w:rPr>
      </w:pPr>
      <w:r>
        <w:rPr>
          <w:sz w:val="24"/>
          <w:szCs w:val="24"/>
        </w:rPr>
        <w:t xml:space="preserve">Dated this </w:t>
      </w:r>
      <w:r w:rsidR="001B5A9D">
        <w:rPr>
          <w:sz w:val="24"/>
          <w:szCs w:val="24"/>
        </w:rPr>
        <w:t>25</w:t>
      </w:r>
      <w:r w:rsidR="001B5A9D" w:rsidRPr="001B5A9D">
        <w:rPr>
          <w:sz w:val="24"/>
          <w:szCs w:val="24"/>
          <w:vertAlign w:val="superscript"/>
        </w:rPr>
        <w:t>th</w:t>
      </w:r>
      <w:r w:rsidR="001B5A9D">
        <w:rPr>
          <w:sz w:val="24"/>
          <w:szCs w:val="24"/>
        </w:rPr>
        <w:t xml:space="preserve"> </w:t>
      </w:r>
      <w:r>
        <w:rPr>
          <w:sz w:val="24"/>
          <w:szCs w:val="24"/>
        </w:rPr>
        <w:t xml:space="preserve">day of June </w:t>
      </w:r>
      <w:r w:rsidR="00B55613" w:rsidRPr="00B55613">
        <w:rPr>
          <w:sz w:val="24"/>
          <w:szCs w:val="24"/>
        </w:rPr>
        <w:t>2019.</w:t>
      </w:r>
    </w:p>
    <w:p w14:paraId="5CE6D191" w14:textId="77777777" w:rsidR="00B55613" w:rsidRDefault="00B55613">
      <w:pPr>
        <w:rPr>
          <w:sz w:val="24"/>
          <w:szCs w:val="24"/>
        </w:rPr>
      </w:pPr>
    </w:p>
    <w:p w14:paraId="1E029D3E" w14:textId="77777777" w:rsidR="00B55613" w:rsidRDefault="00B55613">
      <w:pPr>
        <w:rPr>
          <w:sz w:val="24"/>
          <w:szCs w:val="24"/>
        </w:rPr>
      </w:pPr>
    </w:p>
    <w:p w14:paraId="655706C6" w14:textId="77777777" w:rsidR="00B55613" w:rsidRDefault="00B55613">
      <w:pPr>
        <w:rPr>
          <w:sz w:val="24"/>
          <w:szCs w:val="24"/>
        </w:rPr>
      </w:pPr>
    </w:p>
    <w:p w14:paraId="56ABBD0F" w14:textId="77777777" w:rsidR="00B55613" w:rsidRDefault="00B55613">
      <w:pPr>
        <w:rPr>
          <w:sz w:val="24"/>
          <w:szCs w:val="24"/>
        </w:rPr>
      </w:pPr>
    </w:p>
    <w:p w14:paraId="73FD3B9D" w14:textId="5A81C54E" w:rsidR="00580B43" w:rsidRPr="00236E9B" w:rsidRDefault="00D226B5" w:rsidP="00580B43">
      <w:pPr>
        <w:pBdr>
          <w:bottom w:val="single" w:sz="6" w:space="3" w:color="auto"/>
        </w:pBdr>
      </w:pPr>
      <w:r w:rsidRPr="00022028">
        <w:rPr>
          <w:sz w:val="24"/>
          <w:szCs w:val="24"/>
        </w:rPr>
        <w:t>Darren Chester</w:t>
      </w:r>
    </w:p>
    <w:p w14:paraId="54E4E84D" w14:textId="77777777" w:rsidR="00580B43" w:rsidRPr="00236E9B" w:rsidRDefault="00580B43" w:rsidP="00580B43">
      <w:pPr>
        <w:pBdr>
          <w:bottom w:val="single" w:sz="6" w:space="3" w:color="auto"/>
        </w:pBdr>
      </w:pPr>
    </w:p>
    <w:p w14:paraId="6CB0ABF6" w14:textId="77777777" w:rsidR="00580B43" w:rsidRPr="00236E9B" w:rsidRDefault="00580B43" w:rsidP="00580B43">
      <w:pPr>
        <w:pBdr>
          <w:bottom w:val="single" w:sz="6" w:space="3" w:color="auto"/>
        </w:pBdr>
        <w:rPr>
          <w:b/>
        </w:rPr>
      </w:pPr>
      <w:r w:rsidRPr="00022028">
        <w:rPr>
          <w:b/>
        </w:rPr>
        <w:t>DARREN CHESTER</w:t>
      </w:r>
    </w:p>
    <w:p w14:paraId="50C1DBFA" w14:textId="77777777" w:rsidR="00580B43" w:rsidRPr="00236E9B" w:rsidRDefault="00580B43" w:rsidP="00580B43">
      <w:pPr>
        <w:pBdr>
          <w:bottom w:val="single" w:sz="6" w:space="3" w:color="auto"/>
        </w:pBdr>
      </w:pPr>
    </w:p>
    <w:p w14:paraId="3820D6F8" w14:textId="722FEF1C" w:rsidR="00580B43" w:rsidRPr="0006318E" w:rsidRDefault="00D226B5" w:rsidP="00580B43">
      <w:pPr>
        <w:pBdr>
          <w:bottom w:val="single" w:sz="6" w:space="3" w:color="auto"/>
        </w:pBdr>
        <w:rPr>
          <w:sz w:val="24"/>
          <w:szCs w:val="24"/>
        </w:rPr>
      </w:pPr>
      <w:r>
        <w:rPr>
          <w:sz w:val="24"/>
          <w:szCs w:val="24"/>
        </w:rPr>
        <w:t>Minister for Veterans and Defence Personnel</w:t>
      </w:r>
    </w:p>
    <w:p w14:paraId="5EE3B711" w14:textId="77777777" w:rsidR="00580B43" w:rsidRDefault="00580B43" w:rsidP="00580B43">
      <w:r w:rsidRPr="00055B3A">
        <w:br w:type="page"/>
      </w:r>
    </w:p>
    <w:p w14:paraId="62995192" w14:textId="33926655" w:rsidR="00380B29" w:rsidRPr="00C82391" w:rsidRDefault="00AB06E5" w:rsidP="001431E7">
      <w:pPr>
        <w:pStyle w:val="ActHead5"/>
        <w:tabs>
          <w:tab w:val="left" w:pos="284"/>
        </w:tabs>
        <w:rPr>
          <w:szCs w:val="24"/>
          <w:lang w:val="en-GB"/>
        </w:rPr>
      </w:pPr>
      <w:proofErr w:type="gramStart"/>
      <w:r w:rsidRPr="00C82391">
        <w:rPr>
          <w:szCs w:val="24"/>
          <w:lang w:val="en-GB"/>
        </w:rPr>
        <w:lastRenderedPageBreak/>
        <w:t xml:space="preserve">1 </w:t>
      </w:r>
      <w:r w:rsidR="00C82391">
        <w:rPr>
          <w:szCs w:val="24"/>
          <w:lang w:val="en-GB"/>
        </w:rPr>
        <w:t xml:space="preserve"> </w:t>
      </w:r>
      <w:r w:rsidR="004752E8" w:rsidRPr="00C82391">
        <w:rPr>
          <w:szCs w:val="24"/>
          <w:lang w:val="en-GB"/>
        </w:rPr>
        <w:t>Name</w:t>
      </w:r>
      <w:proofErr w:type="gramEnd"/>
      <w:r w:rsidR="004752E8" w:rsidRPr="00C82391">
        <w:rPr>
          <w:szCs w:val="24"/>
          <w:lang w:val="en-GB"/>
        </w:rPr>
        <w:t xml:space="preserve"> </w:t>
      </w:r>
    </w:p>
    <w:p w14:paraId="2EDB32AB" w14:textId="3D7C8AD5" w:rsidR="00580D59" w:rsidRPr="00244D5E" w:rsidRDefault="00380B29" w:rsidP="00C82391">
      <w:pPr>
        <w:pStyle w:val="subsection"/>
        <w:tabs>
          <w:tab w:val="clear" w:pos="1021"/>
          <w:tab w:val="right" w:pos="284"/>
        </w:tabs>
        <w:ind w:left="284" w:firstLine="850"/>
        <w:rPr>
          <w:sz w:val="24"/>
          <w:szCs w:val="24"/>
        </w:rPr>
      </w:pPr>
      <w:r w:rsidRPr="004650DE">
        <w:rPr>
          <w:color w:val="000000"/>
          <w:sz w:val="24"/>
          <w:szCs w:val="24"/>
          <w:lang w:val="en-GB"/>
        </w:rPr>
        <w:t xml:space="preserve">This </w:t>
      </w:r>
      <w:r w:rsidR="00395670" w:rsidRPr="004650DE">
        <w:rPr>
          <w:color w:val="000000"/>
          <w:sz w:val="24"/>
          <w:szCs w:val="24"/>
          <w:lang w:val="en-GB"/>
        </w:rPr>
        <w:t>i</w:t>
      </w:r>
      <w:r w:rsidR="004752E8" w:rsidRPr="004650DE">
        <w:rPr>
          <w:color w:val="000000"/>
          <w:sz w:val="24"/>
          <w:szCs w:val="24"/>
          <w:lang w:val="en-GB"/>
        </w:rPr>
        <w:t>nstrument</w:t>
      </w:r>
      <w:r w:rsidRPr="004650DE">
        <w:rPr>
          <w:color w:val="000000"/>
          <w:sz w:val="24"/>
          <w:szCs w:val="24"/>
          <w:lang w:val="en-GB"/>
        </w:rPr>
        <w:t xml:space="preserve"> is the</w:t>
      </w:r>
      <w:r w:rsidR="00AF4A81" w:rsidRPr="004650DE">
        <w:rPr>
          <w:color w:val="000000"/>
          <w:sz w:val="24"/>
          <w:szCs w:val="24"/>
          <w:lang w:val="en-GB"/>
        </w:rPr>
        <w:t xml:space="preserve"> </w:t>
      </w:r>
      <w:r w:rsidR="00580D59" w:rsidRPr="00244D5E">
        <w:rPr>
          <w:i/>
          <w:sz w:val="24"/>
          <w:szCs w:val="24"/>
        </w:rPr>
        <w:fldChar w:fldCharType="begin"/>
      </w:r>
      <w:r w:rsidR="00580D59" w:rsidRPr="00244D5E">
        <w:rPr>
          <w:i/>
          <w:sz w:val="24"/>
          <w:szCs w:val="24"/>
        </w:rPr>
        <w:instrText xml:space="preserve"> STYLEREF  ShortT </w:instrText>
      </w:r>
      <w:r w:rsidR="00580D59" w:rsidRPr="00244D5E">
        <w:rPr>
          <w:i/>
          <w:sz w:val="24"/>
          <w:szCs w:val="24"/>
        </w:rPr>
        <w:fldChar w:fldCharType="separate"/>
      </w:r>
      <w:r w:rsidR="005E1533">
        <w:rPr>
          <w:i/>
          <w:noProof/>
          <w:sz w:val="24"/>
          <w:szCs w:val="24"/>
        </w:rPr>
        <w:t>Treatment Benefits (Special Access) Rules 2019</w:t>
      </w:r>
      <w:r w:rsidR="00580D59" w:rsidRPr="00244D5E">
        <w:rPr>
          <w:i/>
          <w:sz w:val="24"/>
          <w:szCs w:val="24"/>
        </w:rPr>
        <w:fldChar w:fldCharType="end"/>
      </w:r>
      <w:r w:rsidR="00580D59" w:rsidRPr="00244D5E">
        <w:rPr>
          <w:sz w:val="24"/>
          <w:szCs w:val="24"/>
        </w:rPr>
        <w:t>.</w:t>
      </w:r>
    </w:p>
    <w:p w14:paraId="19D289CB" w14:textId="372663CE" w:rsidR="00311107" w:rsidRPr="00C82391" w:rsidRDefault="00C82391" w:rsidP="00F92F84">
      <w:pPr>
        <w:pStyle w:val="ActHead5"/>
        <w:rPr>
          <w:color w:val="000000"/>
          <w:szCs w:val="24"/>
          <w:lang w:val="en-GB"/>
        </w:rPr>
      </w:pPr>
      <w:proofErr w:type="gramStart"/>
      <w:r w:rsidRPr="00C82391">
        <w:rPr>
          <w:color w:val="000000"/>
          <w:szCs w:val="24"/>
          <w:lang w:val="en-GB"/>
        </w:rPr>
        <w:t xml:space="preserve">2  </w:t>
      </w:r>
      <w:r w:rsidR="00311107" w:rsidRPr="00C82391">
        <w:rPr>
          <w:color w:val="000000"/>
          <w:szCs w:val="24"/>
          <w:lang w:val="en-GB"/>
        </w:rPr>
        <w:t>Commencement</w:t>
      </w:r>
      <w:proofErr w:type="gramEnd"/>
    </w:p>
    <w:p w14:paraId="3CFCE832" w14:textId="77777777" w:rsidR="00521687" w:rsidRPr="00C531F2" w:rsidRDefault="00915364" w:rsidP="00C82391">
      <w:pPr>
        <w:pStyle w:val="subsection"/>
        <w:tabs>
          <w:tab w:val="clear" w:pos="1021"/>
          <w:tab w:val="right" w:pos="284"/>
        </w:tabs>
        <w:ind w:left="284" w:firstLine="850"/>
        <w:rPr>
          <w:color w:val="000000"/>
          <w:sz w:val="24"/>
          <w:szCs w:val="24"/>
          <w:lang w:val="en-GB"/>
        </w:rPr>
      </w:pPr>
      <w:r>
        <w:rPr>
          <w:color w:val="000000"/>
          <w:sz w:val="24"/>
          <w:szCs w:val="24"/>
          <w:lang w:val="en-GB"/>
        </w:rPr>
        <w:t>This instrument</w:t>
      </w:r>
      <w:r w:rsidR="00521687">
        <w:rPr>
          <w:color w:val="000000"/>
          <w:sz w:val="24"/>
          <w:szCs w:val="24"/>
          <w:lang w:val="en-GB"/>
        </w:rPr>
        <w:t xml:space="preserve"> </w:t>
      </w:r>
      <w:r w:rsidR="00521687" w:rsidRPr="00283740">
        <w:rPr>
          <w:sz w:val="24"/>
          <w:szCs w:val="24"/>
        </w:rPr>
        <w:t>commences</w:t>
      </w:r>
      <w:r w:rsidR="00521687">
        <w:rPr>
          <w:sz w:val="24"/>
          <w:szCs w:val="24"/>
        </w:rPr>
        <w:t xml:space="preserve"> </w:t>
      </w:r>
      <w:r w:rsidR="00521687">
        <w:rPr>
          <w:color w:val="000000"/>
          <w:sz w:val="24"/>
          <w:szCs w:val="24"/>
          <w:lang w:val="en-GB"/>
        </w:rPr>
        <w:t>on</w:t>
      </w:r>
      <w:r w:rsidR="009041EE">
        <w:rPr>
          <w:color w:val="000000"/>
          <w:sz w:val="24"/>
          <w:szCs w:val="24"/>
          <w:lang w:val="en-GB"/>
        </w:rPr>
        <w:t xml:space="preserve"> </w:t>
      </w:r>
      <w:r w:rsidR="002A4207">
        <w:rPr>
          <w:color w:val="000000"/>
          <w:sz w:val="24"/>
          <w:szCs w:val="24"/>
          <w:lang w:val="en-GB"/>
        </w:rPr>
        <w:t>1 July 2019.</w:t>
      </w:r>
    </w:p>
    <w:p w14:paraId="4D648986" w14:textId="56CFAACE" w:rsidR="00E11643" w:rsidRPr="00C82391" w:rsidRDefault="00E11643" w:rsidP="00F92F84">
      <w:pPr>
        <w:pStyle w:val="ActHead5"/>
        <w:rPr>
          <w:b w:val="0"/>
          <w:color w:val="000000"/>
          <w:szCs w:val="24"/>
          <w:lang w:val="en-GB"/>
        </w:rPr>
      </w:pPr>
      <w:proofErr w:type="gramStart"/>
      <w:r w:rsidRPr="00C82391">
        <w:rPr>
          <w:color w:val="000000"/>
          <w:szCs w:val="24"/>
          <w:lang w:val="en-GB"/>
        </w:rPr>
        <w:t xml:space="preserve">3 </w:t>
      </w:r>
      <w:r w:rsidR="00C82391">
        <w:rPr>
          <w:color w:val="000000"/>
          <w:szCs w:val="24"/>
          <w:lang w:val="en-GB"/>
        </w:rPr>
        <w:t xml:space="preserve"> </w:t>
      </w:r>
      <w:r w:rsidRPr="00C82391">
        <w:rPr>
          <w:color w:val="000000"/>
          <w:szCs w:val="24"/>
          <w:lang w:val="en-GB"/>
        </w:rPr>
        <w:t>Authority</w:t>
      </w:r>
      <w:proofErr w:type="gramEnd"/>
    </w:p>
    <w:p w14:paraId="24FCBED6" w14:textId="35E88A29" w:rsidR="00481202" w:rsidRPr="00244D5E" w:rsidRDefault="00E11643" w:rsidP="00C82391">
      <w:pPr>
        <w:pStyle w:val="subsection"/>
        <w:tabs>
          <w:tab w:val="clear" w:pos="1021"/>
          <w:tab w:val="right" w:pos="284"/>
        </w:tabs>
        <w:ind w:firstLine="0"/>
        <w:rPr>
          <w:sz w:val="24"/>
          <w:szCs w:val="24"/>
        </w:rPr>
      </w:pPr>
      <w:r w:rsidRPr="004650DE">
        <w:rPr>
          <w:color w:val="000000"/>
          <w:sz w:val="24"/>
          <w:szCs w:val="24"/>
          <w:lang w:val="en-GB"/>
        </w:rPr>
        <w:t xml:space="preserve">This instrument is made under </w:t>
      </w:r>
      <w:r w:rsidR="00481202" w:rsidRPr="00244D5E">
        <w:rPr>
          <w:sz w:val="24"/>
          <w:szCs w:val="24"/>
        </w:rPr>
        <w:t xml:space="preserve">section 63 of the </w:t>
      </w:r>
      <w:r w:rsidR="00481202" w:rsidRPr="00244D5E">
        <w:rPr>
          <w:i/>
          <w:sz w:val="24"/>
          <w:szCs w:val="24"/>
        </w:rPr>
        <w:t>Treatment Benefits (Special Access) Act 2019</w:t>
      </w:r>
      <w:r w:rsidR="00481202" w:rsidRPr="00244D5E">
        <w:rPr>
          <w:sz w:val="24"/>
          <w:szCs w:val="24"/>
        </w:rPr>
        <w:t>.</w:t>
      </w:r>
    </w:p>
    <w:p w14:paraId="73B2F78E" w14:textId="5AB174CC" w:rsidR="001A4710" w:rsidRPr="00C82391" w:rsidRDefault="00481202" w:rsidP="00F92F84">
      <w:pPr>
        <w:pStyle w:val="ActHead5"/>
        <w:rPr>
          <w:b w:val="0"/>
          <w:color w:val="000000"/>
          <w:szCs w:val="24"/>
          <w:lang w:val="en-GB"/>
        </w:rPr>
      </w:pPr>
      <w:proofErr w:type="gramStart"/>
      <w:r w:rsidRPr="00C82391">
        <w:rPr>
          <w:color w:val="000000"/>
          <w:szCs w:val="24"/>
          <w:lang w:val="en-GB"/>
        </w:rPr>
        <w:t>4</w:t>
      </w:r>
      <w:r w:rsidR="001A4710" w:rsidRPr="00C82391">
        <w:rPr>
          <w:color w:val="000000"/>
          <w:szCs w:val="24"/>
          <w:lang w:val="en-GB"/>
        </w:rPr>
        <w:t xml:space="preserve"> </w:t>
      </w:r>
      <w:r w:rsidR="00C82391">
        <w:rPr>
          <w:color w:val="000000"/>
          <w:szCs w:val="24"/>
          <w:lang w:val="en-GB"/>
        </w:rPr>
        <w:t xml:space="preserve"> </w:t>
      </w:r>
      <w:r w:rsidR="001A4710" w:rsidRPr="00C82391">
        <w:rPr>
          <w:color w:val="000000"/>
          <w:szCs w:val="24"/>
          <w:lang w:val="en-GB"/>
        </w:rPr>
        <w:t>Definitions</w:t>
      </w:r>
      <w:proofErr w:type="gramEnd"/>
    </w:p>
    <w:p w14:paraId="33CFF1B5" w14:textId="77777777" w:rsidR="001A4710" w:rsidRDefault="001A4710" w:rsidP="00C82391">
      <w:pPr>
        <w:pStyle w:val="subsection"/>
        <w:tabs>
          <w:tab w:val="clear" w:pos="1021"/>
          <w:tab w:val="right" w:pos="284"/>
        </w:tabs>
        <w:ind w:firstLine="0"/>
        <w:rPr>
          <w:color w:val="000000"/>
          <w:sz w:val="24"/>
          <w:szCs w:val="24"/>
          <w:lang w:val="en-GB"/>
        </w:rPr>
      </w:pPr>
      <w:r>
        <w:rPr>
          <w:color w:val="000000"/>
          <w:sz w:val="24"/>
          <w:szCs w:val="24"/>
          <w:lang w:val="en-GB"/>
        </w:rPr>
        <w:t>In this instrument:</w:t>
      </w:r>
    </w:p>
    <w:p w14:paraId="4B786E9E" w14:textId="592E091F" w:rsidR="001A4710" w:rsidRPr="004650DE" w:rsidRDefault="001A4710" w:rsidP="00C82391">
      <w:pPr>
        <w:pStyle w:val="subsection"/>
        <w:tabs>
          <w:tab w:val="clear" w:pos="1021"/>
          <w:tab w:val="right" w:pos="284"/>
        </w:tabs>
        <w:ind w:firstLine="0"/>
        <w:rPr>
          <w:i/>
          <w:color w:val="000000"/>
          <w:sz w:val="24"/>
          <w:szCs w:val="24"/>
          <w:lang w:val="en-GB"/>
        </w:rPr>
      </w:pPr>
      <w:r w:rsidRPr="004650DE">
        <w:rPr>
          <w:b/>
          <w:i/>
          <w:color w:val="000000"/>
          <w:sz w:val="24"/>
          <w:szCs w:val="24"/>
          <w:lang w:val="en-GB"/>
        </w:rPr>
        <w:t>Act</w:t>
      </w:r>
      <w:r w:rsidRPr="004650DE">
        <w:rPr>
          <w:b/>
          <w:color w:val="000000"/>
          <w:sz w:val="24"/>
          <w:szCs w:val="24"/>
          <w:lang w:val="en-GB"/>
        </w:rPr>
        <w:t xml:space="preserve"> </w:t>
      </w:r>
      <w:r w:rsidRPr="004650DE">
        <w:rPr>
          <w:color w:val="000000"/>
          <w:sz w:val="24"/>
          <w:szCs w:val="24"/>
          <w:lang w:val="en-GB"/>
        </w:rPr>
        <w:t xml:space="preserve">means the </w:t>
      </w:r>
      <w:r w:rsidR="00481202" w:rsidRPr="00244D5E">
        <w:rPr>
          <w:i/>
          <w:noProof/>
          <w:sz w:val="24"/>
          <w:szCs w:val="24"/>
        </w:rPr>
        <w:t>Treatment Benefits (Special Access) Act 2019</w:t>
      </w:r>
      <w:r w:rsidRPr="004650DE">
        <w:rPr>
          <w:i/>
          <w:color w:val="000000"/>
          <w:sz w:val="24"/>
          <w:szCs w:val="24"/>
          <w:lang w:val="en-GB"/>
        </w:rPr>
        <w:t>.</w:t>
      </w:r>
    </w:p>
    <w:p w14:paraId="6CB54FF0" w14:textId="77777777" w:rsidR="00580D59" w:rsidRPr="00244D5E" w:rsidRDefault="00580D59" w:rsidP="00C82391">
      <w:pPr>
        <w:pStyle w:val="subsection"/>
        <w:tabs>
          <w:tab w:val="clear" w:pos="1021"/>
          <w:tab w:val="right" w:pos="284"/>
        </w:tabs>
        <w:ind w:firstLine="0"/>
        <w:rPr>
          <w:sz w:val="24"/>
          <w:szCs w:val="24"/>
        </w:rPr>
      </w:pPr>
      <w:proofErr w:type="gramStart"/>
      <w:r w:rsidRPr="00244D5E">
        <w:rPr>
          <w:b/>
          <w:bCs/>
          <w:i/>
          <w:iCs/>
          <w:sz w:val="24"/>
          <w:szCs w:val="24"/>
        </w:rPr>
        <w:t>attendant</w:t>
      </w:r>
      <w:proofErr w:type="gramEnd"/>
      <w:r w:rsidRPr="00244D5E">
        <w:rPr>
          <w:b/>
          <w:bCs/>
          <w:i/>
          <w:iCs/>
          <w:sz w:val="24"/>
          <w:szCs w:val="24"/>
        </w:rPr>
        <w:t xml:space="preserve"> </w:t>
      </w:r>
      <w:r w:rsidRPr="00244D5E">
        <w:rPr>
          <w:sz w:val="24"/>
          <w:szCs w:val="24"/>
        </w:rPr>
        <w:t xml:space="preserve">means a person who is authorised by the Commission under subsection 22(2) of the </w:t>
      </w:r>
      <w:r w:rsidRPr="00244D5E">
        <w:rPr>
          <w:i/>
          <w:sz w:val="24"/>
          <w:szCs w:val="24"/>
        </w:rPr>
        <w:t>Act</w:t>
      </w:r>
      <w:r w:rsidRPr="00244D5E">
        <w:rPr>
          <w:sz w:val="24"/>
          <w:szCs w:val="24"/>
        </w:rPr>
        <w:t xml:space="preserve"> to accompany an eligible person as his or her attendant.</w:t>
      </w:r>
    </w:p>
    <w:p w14:paraId="6543A6D6" w14:textId="77777777" w:rsidR="00580D59" w:rsidRPr="00244D5E" w:rsidRDefault="00580D59" w:rsidP="00C82391">
      <w:pPr>
        <w:pStyle w:val="subsection"/>
        <w:tabs>
          <w:tab w:val="clear" w:pos="1021"/>
          <w:tab w:val="right" w:pos="284"/>
        </w:tabs>
        <w:ind w:firstLine="0"/>
        <w:rPr>
          <w:sz w:val="24"/>
          <w:szCs w:val="24"/>
        </w:rPr>
      </w:pPr>
      <w:proofErr w:type="gramStart"/>
      <w:r w:rsidRPr="00244D5E">
        <w:rPr>
          <w:b/>
          <w:bCs/>
          <w:i/>
          <w:iCs/>
          <w:sz w:val="24"/>
          <w:szCs w:val="24"/>
        </w:rPr>
        <w:t>commercial</w:t>
      </w:r>
      <w:proofErr w:type="gramEnd"/>
      <w:r w:rsidRPr="00244D5E">
        <w:rPr>
          <w:b/>
          <w:bCs/>
          <w:i/>
          <w:iCs/>
          <w:sz w:val="24"/>
          <w:szCs w:val="24"/>
        </w:rPr>
        <w:t xml:space="preserve"> accommodation </w:t>
      </w:r>
      <w:r w:rsidRPr="00244D5E">
        <w:rPr>
          <w:sz w:val="24"/>
          <w:szCs w:val="24"/>
        </w:rPr>
        <w:t>means accommodation provided by a commercial establishment, such as a hotel or motel.</w:t>
      </w:r>
    </w:p>
    <w:p w14:paraId="73720CC2" w14:textId="77777777" w:rsidR="00580D59" w:rsidRPr="00244D5E" w:rsidRDefault="00580D59" w:rsidP="00C82391">
      <w:pPr>
        <w:pStyle w:val="subsection"/>
        <w:tabs>
          <w:tab w:val="clear" w:pos="1021"/>
          <w:tab w:val="right" w:pos="284"/>
        </w:tabs>
        <w:ind w:firstLine="0"/>
        <w:rPr>
          <w:sz w:val="24"/>
          <w:szCs w:val="24"/>
        </w:rPr>
      </w:pPr>
      <w:proofErr w:type="gramStart"/>
      <w:r w:rsidRPr="00244D5E">
        <w:rPr>
          <w:b/>
          <w:bCs/>
          <w:i/>
          <w:iCs/>
          <w:sz w:val="24"/>
          <w:szCs w:val="24"/>
        </w:rPr>
        <w:t>private</w:t>
      </w:r>
      <w:proofErr w:type="gramEnd"/>
      <w:r w:rsidRPr="00244D5E">
        <w:rPr>
          <w:b/>
          <w:bCs/>
          <w:i/>
          <w:iCs/>
          <w:sz w:val="24"/>
          <w:szCs w:val="24"/>
        </w:rPr>
        <w:t xml:space="preserve"> accommodation </w:t>
      </w:r>
      <w:r w:rsidRPr="00244D5E">
        <w:rPr>
          <w:sz w:val="24"/>
          <w:szCs w:val="24"/>
        </w:rPr>
        <w:t>means accommodation that is not commercial accommodation or subsidised accommodation.</w:t>
      </w:r>
    </w:p>
    <w:p w14:paraId="00FEF7EE" w14:textId="77777777" w:rsidR="00580D59" w:rsidRPr="00244D5E" w:rsidRDefault="00580D59" w:rsidP="00C82391">
      <w:pPr>
        <w:pStyle w:val="subsection"/>
        <w:tabs>
          <w:tab w:val="clear" w:pos="1021"/>
          <w:tab w:val="right" w:pos="284"/>
        </w:tabs>
        <w:ind w:firstLine="0"/>
        <w:rPr>
          <w:sz w:val="24"/>
          <w:szCs w:val="24"/>
        </w:rPr>
      </w:pPr>
      <w:proofErr w:type="gramStart"/>
      <w:r w:rsidRPr="00244D5E">
        <w:rPr>
          <w:b/>
          <w:bCs/>
          <w:i/>
          <w:iCs/>
          <w:sz w:val="24"/>
          <w:szCs w:val="24"/>
        </w:rPr>
        <w:t>residence</w:t>
      </w:r>
      <w:proofErr w:type="gramEnd"/>
      <w:r w:rsidRPr="00244D5E">
        <w:rPr>
          <w:sz w:val="24"/>
          <w:szCs w:val="24"/>
        </w:rPr>
        <w:t>, for a person at a time, means the permanent or temporary place of residence of that person at that time.</w:t>
      </w:r>
    </w:p>
    <w:p w14:paraId="78747157" w14:textId="77777777" w:rsidR="00580D59" w:rsidRPr="00244D5E" w:rsidRDefault="00580D59" w:rsidP="00C82391">
      <w:pPr>
        <w:pStyle w:val="subsection"/>
        <w:tabs>
          <w:tab w:val="clear" w:pos="1021"/>
          <w:tab w:val="right" w:pos="284"/>
        </w:tabs>
        <w:ind w:firstLine="0"/>
        <w:rPr>
          <w:sz w:val="24"/>
          <w:szCs w:val="24"/>
        </w:rPr>
      </w:pPr>
      <w:proofErr w:type="gramStart"/>
      <w:r w:rsidRPr="00244D5E">
        <w:rPr>
          <w:b/>
          <w:bCs/>
          <w:i/>
          <w:iCs/>
          <w:sz w:val="24"/>
          <w:szCs w:val="24"/>
        </w:rPr>
        <w:t>subsidised</w:t>
      </w:r>
      <w:proofErr w:type="gramEnd"/>
      <w:r w:rsidRPr="00244D5E">
        <w:rPr>
          <w:b/>
          <w:bCs/>
          <w:i/>
          <w:iCs/>
          <w:sz w:val="24"/>
          <w:szCs w:val="24"/>
        </w:rPr>
        <w:t xml:space="preserve"> accommodation </w:t>
      </w:r>
      <w:r w:rsidRPr="00244D5E">
        <w:rPr>
          <w:sz w:val="24"/>
          <w:szCs w:val="24"/>
        </w:rPr>
        <w:t>means accommodation provided on a cost-recovery basis by an organisation that receives a subsidy for providing the accommodation, such as a hostel.</w:t>
      </w:r>
    </w:p>
    <w:p w14:paraId="27589CFC" w14:textId="77777777" w:rsidR="00580D59" w:rsidRPr="00244D5E" w:rsidRDefault="00580D59" w:rsidP="00C82391">
      <w:pPr>
        <w:pStyle w:val="subsection"/>
        <w:tabs>
          <w:tab w:val="clear" w:pos="1021"/>
          <w:tab w:val="right" w:pos="284"/>
        </w:tabs>
        <w:ind w:firstLine="0"/>
        <w:rPr>
          <w:sz w:val="24"/>
          <w:szCs w:val="24"/>
        </w:rPr>
      </w:pPr>
      <w:proofErr w:type="gramStart"/>
      <w:r w:rsidRPr="00244D5E">
        <w:rPr>
          <w:b/>
          <w:bCs/>
          <w:i/>
          <w:iCs/>
          <w:sz w:val="24"/>
          <w:szCs w:val="24"/>
        </w:rPr>
        <w:t>travel</w:t>
      </w:r>
      <w:proofErr w:type="gramEnd"/>
      <w:r w:rsidRPr="00244D5E">
        <w:rPr>
          <w:sz w:val="24"/>
          <w:szCs w:val="24"/>
        </w:rPr>
        <w:t xml:space="preserve">, for an eligible person, means travel, referred to in section 22 of the </w:t>
      </w:r>
      <w:r w:rsidRPr="00244D5E">
        <w:rPr>
          <w:i/>
          <w:sz w:val="24"/>
          <w:szCs w:val="24"/>
        </w:rPr>
        <w:t>Act</w:t>
      </w:r>
      <w:r w:rsidRPr="00244D5E">
        <w:rPr>
          <w:sz w:val="24"/>
          <w:szCs w:val="24"/>
        </w:rPr>
        <w:t>, from his or her residence to his or her destination and return.</w:t>
      </w:r>
    </w:p>
    <w:p w14:paraId="30ED6AC5" w14:textId="77777777" w:rsidR="00D477EA" w:rsidRPr="00244D5E" w:rsidRDefault="00580D59" w:rsidP="00AE5F70">
      <w:pPr>
        <w:pStyle w:val="notetext"/>
        <w:ind w:left="1134" w:firstLine="0"/>
        <w:rPr>
          <w:sz w:val="20"/>
        </w:rPr>
      </w:pPr>
      <w:r w:rsidRPr="00244D5E">
        <w:rPr>
          <w:i/>
          <w:sz w:val="20"/>
        </w:rPr>
        <w:t>Note</w:t>
      </w:r>
      <w:r w:rsidRPr="00244D5E">
        <w:rPr>
          <w:sz w:val="20"/>
        </w:rPr>
        <w:t xml:space="preserve">: </w:t>
      </w:r>
      <w:r w:rsidR="00D477EA" w:rsidRPr="00244D5E">
        <w:rPr>
          <w:sz w:val="20"/>
        </w:rPr>
        <w:t xml:space="preserve">A number of expressions used in this instrument are defined in the </w:t>
      </w:r>
      <w:r w:rsidR="00D477EA" w:rsidRPr="00022028">
        <w:rPr>
          <w:i/>
          <w:sz w:val="20"/>
        </w:rPr>
        <w:t>Act</w:t>
      </w:r>
      <w:r w:rsidR="00D477EA" w:rsidRPr="00244D5E">
        <w:rPr>
          <w:sz w:val="20"/>
        </w:rPr>
        <w:t>, including the following:</w:t>
      </w:r>
    </w:p>
    <w:p w14:paraId="33EC1D2E" w14:textId="77777777" w:rsidR="00C82391" w:rsidRDefault="00580D59" w:rsidP="00AE5F70">
      <w:pPr>
        <w:pStyle w:val="ListParagraph"/>
        <w:numPr>
          <w:ilvl w:val="0"/>
          <w:numId w:val="13"/>
        </w:numPr>
        <w:ind w:left="1276" w:hanging="142"/>
      </w:pPr>
      <w:r w:rsidRPr="00ED700A">
        <w:t>Commission</w:t>
      </w:r>
      <w:r w:rsidR="00D477EA" w:rsidRPr="00ED700A">
        <w:t>;</w:t>
      </w:r>
    </w:p>
    <w:p w14:paraId="0ACC3130" w14:textId="77777777" w:rsidR="00C82391" w:rsidRDefault="00580D59" w:rsidP="00AE5F70">
      <w:pPr>
        <w:pStyle w:val="ListParagraph"/>
        <w:numPr>
          <w:ilvl w:val="0"/>
          <w:numId w:val="13"/>
        </w:numPr>
        <w:ind w:left="1276" w:hanging="142"/>
      </w:pPr>
      <w:r w:rsidRPr="00ED700A">
        <w:t>eligible person</w:t>
      </w:r>
      <w:r w:rsidR="00D477EA" w:rsidRPr="00244D5E">
        <w:t>;</w:t>
      </w:r>
    </w:p>
    <w:p w14:paraId="2D3E5C72" w14:textId="5687BB0E" w:rsidR="00580D59" w:rsidRPr="00ED700A" w:rsidRDefault="00580D59" w:rsidP="00AE5F70">
      <w:pPr>
        <w:pStyle w:val="ListParagraph"/>
        <w:numPr>
          <w:ilvl w:val="0"/>
          <w:numId w:val="13"/>
        </w:numPr>
        <w:ind w:left="1276" w:hanging="142"/>
      </w:pPr>
      <w:proofErr w:type="gramStart"/>
      <w:r w:rsidRPr="00ED700A">
        <w:t>treatment</w:t>
      </w:r>
      <w:proofErr w:type="gramEnd"/>
      <w:r w:rsidR="00D477EA" w:rsidRPr="00ED700A">
        <w:t>.</w:t>
      </w:r>
    </w:p>
    <w:p w14:paraId="5FB2BB3C" w14:textId="4D4A6004" w:rsidR="00580D59" w:rsidRPr="00C82391" w:rsidRDefault="00ED700A" w:rsidP="00C82391">
      <w:pPr>
        <w:spacing w:before="240"/>
        <w:rPr>
          <w:b/>
          <w:sz w:val="24"/>
          <w:szCs w:val="24"/>
        </w:rPr>
      </w:pPr>
      <w:proofErr w:type="gramStart"/>
      <w:r w:rsidRPr="00C82391">
        <w:rPr>
          <w:b/>
          <w:sz w:val="24"/>
          <w:szCs w:val="24"/>
        </w:rPr>
        <w:t>5</w:t>
      </w:r>
      <w:r w:rsidR="00580D59" w:rsidRPr="00C82391">
        <w:rPr>
          <w:b/>
          <w:sz w:val="24"/>
          <w:szCs w:val="24"/>
        </w:rPr>
        <w:t xml:space="preserve"> </w:t>
      </w:r>
      <w:r w:rsidR="00C82391">
        <w:rPr>
          <w:b/>
          <w:sz w:val="24"/>
          <w:szCs w:val="24"/>
        </w:rPr>
        <w:t xml:space="preserve"> </w:t>
      </w:r>
      <w:r w:rsidR="00C844D0">
        <w:rPr>
          <w:b/>
          <w:sz w:val="24"/>
          <w:szCs w:val="24"/>
        </w:rPr>
        <w:t>Travelling</w:t>
      </w:r>
      <w:proofErr w:type="gramEnd"/>
      <w:r w:rsidR="00C844D0">
        <w:rPr>
          <w:b/>
          <w:sz w:val="24"/>
          <w:szCs w:val="24"/>
        </w:rPr>
        <w:t xml:space="preserve"> expenses</w:t>
      </w:r>
    </w:p>
    <w:p w14:paraId="66C5E3C8" w14:textId="17BBB69A" w:rsidR="00580D59" w:rsidRPr="00244D5E" w:rsidRDefault="00580D59" w:rsidP="00AE5F70">
      <w:pPr>
        <w:pStyle w:val="subsection"/>
        <w:numPr>
          <w:ilvl w:val="0"/>
          <w:numId w:val="17"/>
        </w:numPr>
        <w:tabs>
          <w:tab w:val="clear" w:pos="1021"/>
          <w:tab w:val="right" w:pos="284"/>
        </w:tabs>
        <w:rPr>
          <w:sz w:val="24"/>
          <w:szCs w:val="24"/>
        </w:rPr>
      </w:pPr>
      <w:r w:rsidRPr="00244D5E">
        <w:rPr>
          <w:sz w:val="24"/>
          <w:szCs w:val="24"/>
        </w:rPr>
        <w:t>Subject to this section, travelling expenses comprise the amount required to reimburse in whole or in part expenditure on:</w:t>
      </w:r>
    </w:p>
    <w:p w14:paraId="64F23EDF" w14:textId="77777777" w:rsidR="00AE5F70" w:rsidRDefault="00580D59" w:rsidP="0006318E">
      <w:pPr>
        <w:pStyle w:val="ListParagraph"/>
        <w:numPr>
          <w:ilvl w:val="0"/>
          <w:numId w:val="14"/>
        </w:numPr>
        <w:spacing w:before="240" w:after="240"/>
        <w:ind w:left="1985" w:hanging="568"/>
        <w:rPr>
          <w:sz w:val="24"/>
          <w:szCs w:val="24"/>
        </w:rPr>
      </w:pPr>
      <w:r w:rsidRPr="00244D5E">
        <w:rPr>
          <w:sz w:val="24"/>
          <w:szCs w:val="24"/>
        </w:rPr>
        <w:t>transport; o</w:t>
      </w:r>
      <w:r w:rsidR="00AE5F70">
        <w:rPr>
          <w:sz w:val="24"/>
          <w:szCs w:val="24"/>
        </w:rPr>
        <w:t>r</w:t>
      </w:r>
    </w:p>
    <w:p w14:paraId="5A76D054" w14:textId="77777777" w:rsidR="00AE5F70" w:rsidRDefault="00AE5F70" w:rsidP="0006318E">
      <w:pPr>
        <w:pStyle w:val="ListParagraph"/>
        <w:numPr>
          <w:ilvl w:val="0"/>
          <w:numId w:val="14"/>
        </w:numPr>
        <w:spacing w:after="240"/>
        <w:ind w:left="1985" w:hanging="567"/>
        <w:rPr>
          <w:sz w:val="24"/>
          <w:szCs w:val="24"/>
        </w:rPr>
      </w:pPr>
      <w:r>
        <w:rPr>
          <w:sz w:val="24"/>
          <w:szCs w:val="24"/>
        </w:rPr>
        <w:t>accommodation; or</w:t>
      </w:r>
    </w:p>
    <w:p w14:paraId="29851863" w14:textId="1B231377" w:rsidR="00580D59" w:rsidRPr="00AE5F70" w:rsidRDefault="00580D59" w:rsidP="0006318E">
      <w:pPr>
        <w:pStyle w:val="ListParagraph"/>
        <w:numPr>
          <w:ilvl w:val="0"/>
          <w:numId w:val="14"/>
        </w:numPr>
        <w:spacing w:after="240"/>
        <w:ind w:left="1985" w:hanging="567"/>
        <w:rPr>
          <w:sz w:val="24"/>
          <w:szCs w:val="24"/>
        </w:rPr>
      </w:pPr>
      <w:r w:rsidRPr="00AE5F70">
        <w:rPr>
          <w:sz w:val="24"/>
          <w:szCs w:val="24"/>
        </w:rPr>
        <w:t>meals;</w:t>
      </w:r>
    </w:p>
    <w:p w14:paraId="72054423" w14:textId="77777777" w:rsidR="00580D59" w:rsidRPr="00244D5E" w:rsidRDefault="00580D59" w:rsidP="0006318E">
      <w:pPr>
        <w:pStyle w:val="subsection"/>
        <w:tabs>
          <w:tab w:val="clear" w:pos="1021"/>
          <w:tab w:val="right" w:pos="284"/>
        </w:tabs>
        <w:spacing w:before="0"/>
        <w:ind w:left="1494" w:firstLine="0"/>
        <w:rPr>
          <w:sz w:val="24"/>
          <w:szCs w:val="24"/>
        </w:rPr>
      </w:pPr>
      <w:proofErr w:type="gramStart"/>
      <w:r w:rsidRPr="00244D5E">
        <w:rPr>
          <w:sz w:val="24"/>
          <w:szCs w:val="24"/>
        </w:rPr>
        <w:t>necessarily</w:t>
      </w:r>
      <w:proofErr w:type="gramEnd"/>
      <w:r w:rsidRPr="00244D5E">
        <w:rPr>
          <w:sz w:val="24"/>
          <w:szCs w:val="24"/>
        </w:rPr>
        <w:t xml:space="preserve"> incurred by or on behalf of an eligible person in connection with travel referred to in section 22 of the </w:t>
      </w:r>
      <w:r w:rsidRPr="00244D5E">
        <w:rPr>
          <w:i/>
          <w:sz w:val="24"/>
          <w:szCs w:val="24"/>
        </w:rPr>
        <w:t>Act</w:t>
      </w:r>
      <w:r w:rsidRPr="00244D5E">
        <w:rPr>
          <w:sz w:val="24"/>
          <w:szCs w:val="24"/>
        </w:rPr>
        <w:t>.</w:t>
      </w:r>
    </w:p>
    <w:p w14:paraId="4F13D911" w14:textId="0F7A6886" w:rsidR="00580D59" w:rsidRPr="00244D5E" w:rsidRDefault="00580D59" w:rsidP="00AE5F70">
      <w:pPr>
        <w:pStyle w:val="subsection"/>
        <w:numPr>
          <w:ilvl w:val="0"/>
          <w:numId w:val="17"/>
        </w:numPr>
        <w:tabs>
          <w:tab w:val="clear" w:pos="1021"/>
          <w:tab w:val="right" w:pos="284"/>
        </w:tabs>
        <w:rPr>
          <w:sz w:val="24"/>
          <w:szCs w:val="24"/>
        </w:rPr>
      </w:pPr>
      <w:r w:rsidRPr="00244D5E">
        <w:rPr>
          <w:sz w:val="24"/>
          <w:szCs w:val="24"/>
        </w:rPr>
        <w:lastRenderedPageBreak/>
        <w:t>Subject to subsections (3) and (4), the amount of travelling expenses payable to an eligible person in relation to transport for travel will not exceed an amount calculated by the Commission as the cost of transport by the most appropriate form of transport over the relevant distance.</w:t>
      </w:r>
    </w:p>
    <w:p w14:paraId="477B3FCF" w14:textId="33A0F47C" w:rsidR="00580D59" w:rsidRPr="0006318E" w:rsidRDefault="00580D59" w:rsidP="00AE5F70">
      <w:pPr>
        <w:pStyle w:val="subsection"/>
        <w:tabs>
          <w:tab w:val="clear" w:pos="1021"/>
          <w:tab w:val="right" w:pos="284"/>
        </w:tabs>
        <w:ind w:firstLine="0"/>
        <w:rPr>
          <w:sz w:val="20"/>
        </w:rPr>
      </w:pPr>
      <w:r w:rsidRPr="00022028">
        <w:rPr>
          <w:i/>
          <w:sz w:val="20"/>
        </w:rPr>
        <w:t>Note</w:t>
      </w:r>
      <w:r w:rsidRPr="007D50B0">
        <w:rPr>
          <w:sz w:val="20"/>
        </w:rPr>
        <w:t>:</w:t>
      </w:r>
      <w:r w:rsidRPr="0006318E">
        <w:rPr>
          <w:sz w:val="20"/>
        </w:rPr>
        <w:t xml:space="preserve"> For the calculation of the cost of transport, see section </w:t>
      </w:r>
      <w:r w:rsidR="00ED700A" w:rsidRPr="0006318E">
        <w:rPr>
          <w:sz w:val="20"/>
        </w:rPr>
        <w:t>8</w:t>
      </w:r>
      <w:r w:rsidRPr="0006318E">
        <w:rPr>
          <w:sz w:val="20"/>
        </w:rPr>
        <w:t>.</w:t>
      </w:r>
    </w:p>
    <w:p w14:paraId="5E4BD1D9" w14:textId="3BAB7670" w:rsidR="00580D59" w:rsidRPr="00244D5E" w:rsidRDefault="00580D59" w:rsidP="00AE5F70">
      <w:pPr>
        <w:pStyle w:val="subsection"/>
        <w:numPr>
          <w:ilvl w:val="0"/>
          <w:numId w:val="17"/>
        </w:numPr>
        <w:tabs>
          <w:tab w:val="clear" w:pos="1021"/>
          <w:tab w:val="right" w:pos="284"/>
        </w:tabs>
        <w:rPr>
          <w:sz w:val="24"/>
          <w:szCs w:val="24"/>
        </w:rPr>
      </w:pPr>
      <w:r w:rsidRPr="00244D5E">
        <w:rPr>
          <w:sz w:val="24"/>
          <w:szCs w:val="24"/>
        </w:rPr>
        <w:t xml:space="preserve">If the cost incurred by an eligible person in relation to transport for travel referred to in subsection (2) is less than the amount calculated by the Commission under that subsection, the cost will be the amount of travelling expenses </w:t>
      </w:r>
      <w:r w:rsidR="00ED0002">
        <w:rPr>
          <w:sz w:val="24"/>
          <w:szCs w:val="24"/>
        </w:rPr>
        <w:t xml:space="preserve">incurred by </w:t>
      </w:r>
      <w:r w:rsidRPr="00244D5E">
        <w:rPr>
          <w:sz w:val="24"/>
          <w:szCs w:val="24"/>
        </w:rPr>
        <w:t>the person for transport.</w:t>
      </w:r>
    </w:p>
    <w:p w14:paraId="1DBE5005" w14:textId="71C42033" w:rsidR="00580D59" w:rsidRPr="00244D5E" w:rsidRDefault="00580D59" w:rsidP="00AE5F70">
      <w:pPr>
        <w:pStyle w:val="subsection"/>
        <w:numPr>
          <w:ilvl w:val="0"/>
          <w:numId w:val="17"/>
        </w:numPr>
        <w:tabs>
          <w:tab w:val="clear" w:pos="1021"/>
          <w:tab w:val="right" w:pos="284"/>
        </w:tabs>
        <w:rPr>
          <w:sz w:val="24"/>
          <w:szCs w:val="24"/>
        </w:rPr>
      </w:pPr>
      <w:r w:rsidRPr="00244D5E">
        <w:rPr>
          <w:sz w:val="24"/>
          <w:szCs w:val="24"/>
        </w:rPr>
        <w:t xml:space="preserve">If an eligible person </w:t>
      </w:r>
      <w:r w:rsidR="00551597">
        <w:rPr>
          <w:sz w:val="24"/>
          <w:szCs w:val="24"/>
        </w:rPr>
        <w:t>incurs parking fees at or near one</w:t>
      </w:r>
      <w:r w:rsidRPr="00244D5E">
        <w:rPr>
          <w:sz w:val="24"/>
          <w:szCs w:val="24"/>
        </w:rPr>
        <w:t xml:space="preserve"> or more places to which the person has travelled for the purpose of obtaining treatment, the travelling expenses payable to the person are the costs necessarily incurred.</w:t>
      </w:r>
    </w:p>
    <w:p w14:paraId="441141B8" w14:textId="25C83C21" w:rsidR="00580D59" w:rsidRPr="00AE5F70" w:rsidRDefault="00ED700A" w:rsidP="00AE5F70">
      <w:pPr>
        <w:spacing w:before="240"/>
        <w:rPr>
          <w:b/>
          <w:sz w:val="24"/>
          <w:szCs w:val="24"/>
        </w:rPr>
      </w:pPr>
      <w:proofErr w:type="gramStart"/>
      <w:r w:rsidRPr="00AE5F70">
        <w:rPr>
          <w:b/>
          <w:sz w:val="24"/>
          <w:szCs w:val="24"/>
        </w:rPr>
        <w:t>6</w:t>
      </w:r>
      <w:r w:rsidR="00580D59" w:rsidRPr="00AE5F70">
        <w:rPr>
          <w:b/>
          <w:sz w:val="24"/>
          <w:szCs w:val="24"/>
        </w:rPr>
        <w:t xml:space="preserve"> </w:t>
      </w:r>
      <w:r w:rsidR="00AE5F70">
        <w:rPr>
          <w:b/>
          <w:sz w:val="24"/>
          <w:szCs w:val="24"/>
        </w:rPr>
        <w:t xml:space="preserve"> </w:t>
      </w:r>
      <w:r w:rsidR="00C844D0">
        <w:rPr>
          <w:b/>
          <w:sz w:val="24"/>
          <w:szCs w:val="24"/>
        </w:rPr>
        <w:t>Forms</w:t>
      </w:r>
      <w:proofErr w:type="gramEnd"/>
      <w:r w:rsidR="00C844D0">
        <w:rPr>
          <w:b/>
          <w:sz w:val="24"/>
          <w:szCs w:val="24"/>
        </w:rPr>
        <w:t xml:space="preserve"> of transport</w:t>
      </w:r>
    </w:p>
    <w:p w14:paraId="651315AB" w14:textId="52866AE6" w:rsidR="00580D59" w:rsidRPr="00244D5E" w:rsidRDefault="00580D59" w:rsidP="0006318E">
      <w:pPr>
        <w:pStyle w:val="subsection"/>
        <w:tabs>
          <w:tab w:val="clear" w:pos="1021"/>
          <w:tab w:val="right" w:pos="284"/>
        </w:tabs>
        <w:ind w:firstLine="0"/>
        <w:rPr>
          <w:sz w:val="24"/>
          <w:szCs w:val="24"/>
        </w:rPr>
      </w:pPr>
      <w:r w:rsidRPr="00244D5E">
        <w:rPr>
          <w:sz w:val="24"/>
          <w:szCs w:val="24"/>
        </w:rPr>
        <w:t xml:space="preserve">For subsection </w:t>
      </w:r>
      <w:r w:rsidR="00ED700A">
        <w:rPr>
          <w:sz w:val="24"/>
          <w:szCs w:val="24"/>
        </w:rPr>
        <w:t>5</w:t>
      </w:r>
      <w:r w:rsidRPr="00244D5E">
        <w:rPr>
          <w:sz w:val="24"/>
          <w:szCs w:val="24"/>
        </w:rPr>
        <w:t>(2), the most appropriate f</w:t>
      </w:r>
      <w:r w:rsidR="0006318E">
        <w:rPr>
          <w:sz w:val="24"/>
          <w:szCs w:val="24"/>
        </w:rPr>
        <w:t xml:space="preserve">orm of transport is the form of </w:t>
      </w:r>
      <w:r w:rsidRPr="00244D5E">
        <w:rPr>
          <w:sz w:val="24"/>
          <w:szCs w:val="24"/>
        </w:rPr>
        <w:t>transport determined by the Commission to be the most appropriate for that travel with reference to:</w:t>
      </w:r>
    </w:p>
    <w:p w14:paraId="28333B8E" w14:textId="5DB9B5D4" w:rsidR="00580D59" w:rsidRPr="00244D5E" w:rsidRDefault="00580D59" w:rsidP="00AE5F70">
      <w:pPr>
        <w:pStyle w:val="subsection"/>
        <w:tabs>
          <w:tab w:val="clear" w:pos="1021"/>
          <w:tab w:val="right" w:pos="284"/>
        </w:tabs>
        <w:ind w:left="2154" w:hanging="660"/>
        <w:rPr>
          <w:sz w:val="24"/>
          <w:szCs w:val="24"/>
        </w:rPr>
      </w:pPr>
      <w:r w:rsidRPr="00244D5E">
        <w:rPr>
          <w:sz w:val="24"/>
          <w:szCs w:val="24"/>
        </w:rPr>
        <w:t>(a)</w:t>
      </w:r>
      <w:r w:rsidR="00A47C73" w:rsidRPr="00244D5E">
        <w:rPr>
          <w:sz w:val="24"/>
          <w:szCs w:val="24"/>
        </w:rPr>
        <w:tab/>
      </w:r>
      <w:proofErr w:type="gramStart"/>
      <w:r w:rsidRPr="00244D5E">
        <w:rPr>
          <w:sz w:val="24"/>
          <w:szCs w:val="24"/>
        </w:rPr>
        <w:t>the</w:t>
      </w:r>
      <w:proofErr w:type="gramEnd"/>
      <w:r w:rsidRPr="00244D5E">
        <w:rPr>
          <w:sz w:val="24"/>
          <w:szCs w:val="24"/>
        </w:rPr>
        <w:t xml:space="preserve"> forms of transport that were reasonably available to the person for that travel; and</w:t>
      </w:r>
    </w:p>
    <w:p w14:paraId="508088C8" w14:textId="55BB2A9F" w:rsidR="00580D59" w:rsidRPr="00244D5E" w:rsidRDefault="00580D59" w:rsidP="00AE5F70">
      <w:pPr>
        <w:pStyle w:val="subsection"/>
        <w:tabs>
          <w:tab w:val="clear" w:pos="1021"/>
          <w:tab w:val="right" w:pos="284"/>
        </w:tabs>
        <w:ind w:left="2154" w:hanging="660"/>
        <w:rPr>
          <w:sz w:val="24"/>
          <w:szCs w:val="24"/>
        </w:rPr>
      </w:pPr>
      <w:r w:rsidRPr="00244D5E">
        <w:rPr>
          <w:sz w:val="24"/>
          <w:szCs w:val="24"/>
        </w:rPr>
        <w:t>(b)</w:t>
      </w:r>
      <w:r w:rsidR="00A47C73" w:rsidRPr="00244D5E">
        <w:rPr>
          <w:sz w:val="24"/>
          <w:szCs w:val="24"/>
        </w:rPr>
        <w:tab/>
      </w:r>
      <w:proofErr w:type="gramStart"/>
      <w:r w:rsidRPr="00244D5E">
        <w:rPr>
          <w:sz w:val="24"/>
          <w:szCs w:val="24"/>
        </w:rPr>
        <w:t>the</w:t>
      </w:r>
      <w:proofErr w:type="gramEnd"/>
      <w:r w:rsidRPr="00244D5E">
        <w:rPr>
          <w:sz w:val="24"/>
          <w:szCs w:val="24"/>
        </w:rPr>
        <w:t xml:space="preserve"> cost of each of those forms of transport including, where a form of transport was reasonably available in more than one class, differences in cost between those classes; and</w:t>
      </w:r>
    </w:p>
    <w:p w14:paraId="6E0C4475" w14:textId="085EEBA2" w:rsidR="00580D59" w:rsidRPr="00244D5E" w:rsidRDefault="00580D59" w:rsidP="00AE5F70">
      <w:pPr>
        <w:pStyle w:val="subsection"/>
        <w:tabs>
          <w:tab w:val="clear" w:pos="1021"/>
          <w:tab w:val="right" w:pos="284"/>
        </w:tabs>
        <w:ind w:left="2154" w:hanging="660"/>
        <w:rPr>
          <w:sz w:val="24"/>
          <w:szCs w:val="24"/>
        </w:rPr>
      </w:pPr>
      <w:r w:rsidRPr="00244D5E">
        <w:rPr>
          <w:sz w:val="24"/>
          <w:szCs w:val="24"/>
        </w:rPr>
        <w:t>(c)</w:t>
      </w:r>
      <w:r w:rsidR="00A47C73" w:rsidRPr="00244D5E">
        <w:rPr>
          <w:sz w:val="24"/>
          <w:szCs w:val="24"/>
        </w:rPr>
        <w:tab/>
      </w:r>
      <w:proofErr w:type="gramStart"/>
      <w:r w:rsidRPr="00244D5E">
        <w:rPr>
          <w:sz w:val="24"/>
          <w:szCs w:val="24"/>
        </w:rPr>
        <w:t>the</w:t>
      </w:r>
      <w:proofErr w:type="gramEnd"/>
      <w:r w:rsidRPr="00244D5E">
        <w:rPr>
          <w:sz w:val="24"/>
          <w:szCs w:val="24"/>
        </w:rPr>
        <w:t xml:space="preserve"> desirability of using the cheapest form of suitable transport for that travel; and</w:t>
      </w:r>
    </w:p>
    <w:p w14:paraId="67AB3A9B" w14:textId="3C825F79" w:rsidR="00580D59" w:rsidRPr="00244D5E" w:rsidRDefault="00580D59" w:rsidP="00AE5F70">
      <w:pPr>
        <w:pStyle w:val="subsection"/>
        <w:tabs>
          <w:tab w:val="clear" w:pos="1021"/>
          <w:tab w:val="right" w:pos="284"/>
        </w:tabs>
        <w:ind w:left="2154" w:hanging="660"/>
        <w:rPr>
          <w:sz w:val="24"/>
          <w:szCs w:val="24"/>
        </w:rPr>
      </w:pPr>
      <w:r w:rsidRPr="00244D5E">
        <w:rPr>
          <w:sz w:val="24"/>
          <w:szCs w:val="24"/>
        </w:rPr>
        <w:t>(d)</w:t>
      </w:r>
      <w:r w:rsidR="00A47C73" w:rsidRPr="00244D5E">
        <w:rPr>
          <w:sz w:val="24"/>
          <w:szCs w:val="24"/>
        </w:rPr>
        <w:tab/>
      </w:r>
      <w:proofErr w:type="gramStart"/>
      <w:r w:rsidRPr="00244D5E">
        <w:rPr>
          <w:sz w:val="24"/>
          <w:szCs w:val="24"/>
        </w:rPr>
        <w:t>the</w:t>
      </w:r>
      <w:proofErr w:type="gramEnd"/>
      <w:r w:rsidRPr="00244D5E">
        <w:rPr>
          <w:sz w:val="24"/>
          <w:szCs w:val="24"/>
        </w:rPr>
        <w:t xml:space="preserve"> degree of any mental or physical disablement of the person; and</w:t>
      </w:r>
    </w:p>
    <w:p w14:paraId="2EF44120" w14:textId="70957295" w:rsidR="00580D59" w:rsidRPr="00244D5E" w:rsidRDefault="00580D59" w:rsidP="00AE5F70">
      <w:pPr>
        <w:pStyle w:val="subsection"/>
        <w:tabs>
          <w:tab w:val="clear" w:pos="1021"/>
          <w:tab w:val="right" w:pos="284"/>
        </w:tabs>
        <w:ind w:left="2154" w:hanging="660"/>
        <w:rPr>
          <w:sz w:val="24"/>
          <w:szCs w:val="24"/>
        </w:rPr>
      </w:pPr>
      <w:r w:rsidRPr="00244D5E">
        <w:rPr>
          <w:sz w:val="24"/>
          <w:szCs w:val="24"/>
        </w:rPr>
        <w:t>(e)</w:t>
      </w:r>
      <w:r w:rsidR="00A47C73" w:rsidRPr="00244D5E">
        <w:rPr>
          <w:sz w:val="24"/>
          <w:szCs w:val="24"/>
        </w:rPr>
        <w:tab/>
      </w:r>
      <w:proofErr w:type="gramStart"/>
      <w:r w:rsidRPr="00244D5E">
        <w:rPr>
          <w:sz w:val="24"/>
          <w:szCs w:val="24"/>
        </w:rPr>
        <w:t>the</w:t>
      </w:r>
      <w:proofErr w:type="gramEnd"/>
      <w:r w:rsidRPr="00244D5E">
        <w:rPr>
          <w:sz w:val="24"/>
          <w:szCs w:val="24"/>
        </w:rPr>
        <w:t xml:space="preserve"> distance travelled; and</w:t>
      </w:r>
    </w:p>
    <w:p w14:paraId="6B7322EB" w14:textId="30599EDD" w:rsidR="00580D59" w:rsidRPr="00244D5E" w:rsidRDefault="00580D59" w:rsidP="00AE5F70">
      <w:pPr>
        <w:pStyle w:val="subsection"/>
        <w:tabs>
          <w:tab w:val="clear" w:pos="1021"/>
          <w:tab w:val="right" w:pos="284"/>
        </w:tabs>
        <w:ind w:left="2154" w:hanging="660"/>
        <w:rPr>
          <w:sz w:val="24"/>
          <w:szCs w:val="24"/>
        </w:rPr>
      </w:pPr>
      <w:r w:rsidRPr="00244D5E">
        <w:rPr>
          <w:sz w:val="24"/>
          <w:szCs w:val="24"/>
        </w:rPr>
        <w:t>(f)</w:t>
      </w:r>
      <w:r w:rsidR="00A47C73" w:rsidRPr="00244D5E">
        <w:rPr>
          <w:sz w:val="24"/>
          <w:szCs w:val="24"/>
        </w:rPr>
        <w:tab/>
      </w:r>
      <w:proofErr w:type="gramStart"/>
      <w:r w:rsidRPr="00244D5E">
        <w:rPr>
          <w:sz w:val="24"/>
          <w:szCs w:val="24"/>
        </w:rPr>
        <w:t>whether</w:t>
      </w:r>
      <w:proofErr w:type="gramEnd"/>
      <w:r w:rsidRPr="00244D5E">
        <w:rPr>
          <w:sz w:val="24"/>
          <w:szCs w:val="24"/>
        </w:rPr>
        <w:t xml:space="preserve"> the route taken in that travel was the most direct, practical route.</w:t>
      </w:r>
    </w:p>
    <w:p w14:paraId="5B627369" w14:textId="525D6A55" w:rsidR="00580D59" w:rsidRPr="00AE5F70" w:rsidRDefault="00ED700A" w:rsidP="00AE5F70">
      <w:pPr>
        <w:spacing w:before="240"/>
        <w:rPr>
          <w:b/>
          <w:sz w:val="24"/>
          <w:szCs w:val="24"/>
        </w:rPr>
      </w:pPr>
      <w:proofErr w:type="gramStart"/>
      <w:r w:rsidRPr="00AE5F70">
        <w:rPr>
          <w:b/>
          <w:sz w:val="24"/>
          <w:szCs w:val="24"/>
        </w:rPr>
        <w:t>7</w:t>
      </w:r>
      <w:r w:rsidR="00580D59" w:rsidRPr="00AE5F70">
        <w:rPr>
          <w:b/>
          <w:sz w:val="24"/>
          <w:szCs w:val="24"/>
        </w:rPr>
        <w:t xml:space="preserve"> </w:t>
      </w:r>
      <w:r w:rsidR="00AE5F70" w:rsidRPr="00AE5F70">
        <w:rPr>
          <w:b/>
          <w:sz w:val="24"/>
          <w:szCs w:val="24"/>
        </w:rPr>
        <w:t xml:space="preserve"> </w:t>
      </w:r>
      <w:r w:rsidR="00C844D0">
        <w:rPr>
          <w:b/>
          <w:sz w:val="24"/>
          <w:szCs w:val="24"/>
        </w:rPr>
        <w:t>Relevant</w:t>
      </w:r>
      <w:proofErr w:type="gramEnd"/>
      <w:r w:rsidR="00C844D0">
        <w:rPr>
          <w:b/>
          <w:sz w:val="24"/>
          <w:szCs w:val="24"/>
        </w:rPr>
        <w:t xml:space="preserve"> distance</w:t>
      </w:r>
    </w:p>
    <w:p w14:paraId="6AF27A6E" w14:textId="4CB7E467" w:rsidR="00580D59" w:rsidRPr="00244D5E" w:rsidRDefault="00580D59" w:rsidP="0006318E">
      <w:pPr>
        <w:pStyle w:val="subsection"/>
        <w:tabs>
          <w:tab w:val="clear" w:pos="1021"/>
          <w:tab w:val="right" w:pos="284"/>
        </w:tabs>
        <w:ind w:firstLine="0"/>
        <w:rPr>
          <w:sz w:val="24"/>
          <w:szCs w:val="24"/>
        </w:rPr>
      </w:pPr>
      <w:r w:rsidRPr="00244D5E">
        <w:rPr>
          <w:sz w:val="24"/>
          <w:szCs w:val="24"/>
        </w:rPr>
        <w:t xml:space="preserve">For subsection </w:t>
      </w:r>
      <w:r w:rsidR="00ED700A">
        <w:rPr>
          <w:sz w:val="24"/>
          <w:szCs w:val="24"/>
        </w:rPr>
        <w:t>5</w:t>
      </w:r>
      <w:r w:rsidRPr="00244D5E">
        <w:rPr>
          <w:sz w:val="24"/>
          <w:szCs w:val="24"/>
        </w:rPr>
        <w:t xml:space="preserve">(2), the relevant distance for travel by an eligible person under section 22 of the </w:t>
      </w:r>
      <w:r w:rsidRPr="00244D5E">
        <w:rPr>
          <w:i/>
          <w:sz w:val="24"/>
          <w:szCs w:val="24"/>
        </w:rPr>
        <w:t xml:space="preserve">Act </w:t>
      </w:r>
      <w:r w:rsidRPr="00244D5E">
        <w:rPr>
          <w:sz w:val="24"/>
          <w:szCs w:val="24"/>
        </w:rPr>
        <w:t>is:</w:t>
      </w:r>
    </w:p>
    <w:p w14:paraId="734FAE64" w14:textId="45C23024" w:rsidR="00580D59" w:rsidRPr="00244D5E" w:rsidRDefault="00580D59" w:rsidP="00AE5F70">
      <w:pPr>
        <w:pStyle w:val="subsection"/>
        <w:tabs>
          <w:tab w:val="clear" w:pos="1021"/>
          <w:tab w:val="right" w:pos="284"/>
        </w:tabs>
        <w:ind w:left="2154" w:hanging="660"/>
        <w:rPr>
          <w:sz w:val="24"/>
          <w:szCs w:val="24"/>
        </w:rPr>
      </w:pPr>
      <w:r w:rsidRPr="00244D5E">
        <w:rPr>
          <w:sz w:val="24"/>
          <w:szCs w:val="24"/>
        </w:rPr>
        <w:t>(</w:t>
      </w:r>
      <w:proofErr w:type="gramStart"/>
      <w:r w:rsidRPr="00244D5E">
        <w:rPr>
          <w:sz w:val="24"/>
          <w:szCs w:val="24"/>
        </w:rPr>
        <w:t>a</w:t>
      </w:r>
      <w:proofErr w:type="gramEnd"/>
      <w:r w:rsidRPr="00244D5E">
        <w:rPr>
          <w:sz w:val="24"/>
          <w:szCs w:val="24"/>
        </w:rPr>
        <w:t>)</w:t>
      </w:r>
      <w:r w:rsidR="007022B8" w:rsidRPr="00244D5E">
        <w:rPr>
          <w:sz w:val="24"/>
          <w:szCs w:val="24"/>
        </w:rPr>
        <w:tab/>
      </w:r>
      <w:r w:rsidRPr="00244D5E">
        <w:rPr>
          <w:sz w:val="24"/>
          <w:szCs w:val="24"/>
        </w:rPr>
        <w:t>if the distance from the residence of the eligible person to the treatment location is more than 50 km, the greater of:</w:t>
      </w:r>
    </w:p>
    <w:p w14:paraId="5C18362A" w14:textId="2F57FD36" w:rsidR="007022B8" w:rsidRPr="00244D5E" w:rsidRDefault="00580D59" w:rsidP="00AE5F70">
      <w:pPr>
        <w:pStyle w:val="subsection"/>
        <w:tabs>
          <w:tab w:val="clear" w:pos="1021"/>
          <w:tab w:val="right" w:pos="284"/>
        </w:tabs>
        <w:ind w:left="2877" w:hanging="750"/>
        <w:rPr>
          <w:sz w:val="24"/>
          <w:szCs w:val="24"/>
        </w:rPr>
      </w:pPr>
      <w:r w:rsidRPr="00244D5E">
        <w:rPr>
          <w:sz w:val="24"/>
          <w:szCs w:val="24"/>
        </w:rPr>
        <w:t>(</w:t>
      </w:r>
      <w:proofErr w:type="spellStart"/>
      <w:r w:rsidRPr="00244D5E">
        <w:rPr>
          <w:sz w:val="24"/>
          <w:szCs w:val="24"/>
        </w:rPr>
        <w:t>i</w:t>
      </w:r>
      <w:proofErr w:type="spellEnd"/>
      <w:r w:rsidRPr="00244D5E">
        <w:rPr>
          <w:sz w:val="24"/>
          <w:szCs w:val="24"/>
        </w:rPr>
        <w:t>)</w:t>
      </w:r>
      <w:r w:rsidR="007022B8" w:rsidRPr="00244D5E">
        <w:rPr>
          <w:sz w:val="24"/>
          <w:szCs w:val="24"/>
        </w:rPr>
        <w:tab/>
      </w:r>
      <w:proofErr w:type="gramStart"/>
      <w:r w:rsidRPr="00244D5E">
        <w:rPr>
          <w:sz w:val="24"/>
          <w:szCs w:val="24"/>
        </w:rPr>
        <w:t>the</w:t>
      </w:r>
      <w:proofErr w:type="gramEnd"/>
      <w:r w:rsidRPr="00244D5E">
        <w:rPr>
          <w:sz w:val="24"/>
          <w:szCs w:val="24"/>
        </w:rPr>
        <w:t xml:space="preserve"> distance determined by the Commission to be the distance between the eligible person’s residence and the closest practical treatment location; and</w:t>
      </w:r>
    </w:p>
    <w:p w14:paraId="496BEC28" w14:textId="4E5850FC" w:rsidR="00580D59" w:rsidRPr="00244D5E" w:rsidRDefault="007022B8" w:rsidP="00AE5F70">
      <w:pPr>
        <w:pStyle w:val="subsection"/>
        <w:tabs>
          <w:tab w:val="clear" w:pos="1021"/>
          <w:tab w:val="right" w:pos="284"/>
        </w:tabs>
        <w:ind w:left="2154" w:hanging="27"/>
        <w:rPr>
          <w:sz w:val="24"/>
          <w:szCs w:val="24"/>
        </w:rPr>
      </w:pPr>
      <w:r w:rsidRPr="00244D5E">
        <w:rPr>
          <w:sz w:val="24"/>
          <w:szCs w:val="24"/>
        </w:rPr>
        <w:t>(ii)</w:t>
      </w:r>
      <w:r w:rsidRPr="00244D5E">
        <w:rPr>
          <w:sz w:val="24"/>
          <w:szCs w:val="24"/>
        </w:rPr>
        <w:tab/>
      </w:r>
      <w:r w:rsidR="00580D59" w:rsidRPr="00244D5E">
        <w:rPr>
          <w:sz w:val="24"/>
          <w:szCs w:val="24"/>
        </w:rPr>
        <w:t>50 km; or</w:t>
      </w:r>
    </w:p>
    <w:p w14:paraId="4C4F8635" w14:textId="111A89A6" w:rsidR="00580D59" w:rsidRPr="00244D5E" w:rsidRDefault="00580D59" w:rsidP="00AE5F70">
      <w:pPr>
        <w:pStyle w:val="subsection"/>
        <w:tabs>
          <w:tab w:val="clear" w:pos="1021"/>
          <w:tab w:val="right" w:pos="284"/>
        </w:tabs>
        <w:ind w:left="2154" w:hanging="660"/>
        <w:rPr>
          <w:sz w:val="24"/>
          <w:szCs w:val="24"/>
        </w:rPr>
      </w:pPr>
      <w:r w:rsidRPr="00244D5E">
        <w:rPr>
          <w:sz w:val="24"/>
          <w:szCs w:val="24"/>
        </w:rPr>
        <w:t>(b)</w:t>
      </w:r>
      <w:r w:rsidR="007022B8" w:rsidRPr="00244D5E">
        <w:rPr>
          <w:sz w:val="24"/>
          <w:szCs w:val="24"/>
        </w:rPr>
        <w:tab/>
      </w:r>
      <w:proofErr w:type="gramStart"/>
      <w:r w:rsidRPr="00244D5E">
        <w:rPr>
          <w:sz w:val="24"/>
          <w:szCs w:val="24"/>
        </w:rPr>
        <w:t>if</w:t>
      </w:r>
      <w:proofErr w:type="gramEnd"/>
      <w:r w:rsidRPr="00244D5E">
        <w:rPr>
          <w:sz w:val="24"/>
          <w:szCs w:val="24"/>
        </w:rPr>
        <w:t xml:space="preserve"> the distance from the residence of the eligible person to the treatment location is 50 km or less</w:t>
      </w:r>
      <w:r w:rsidR="001010E2">
        <w:rPr>
          <w:sz w:val="24"/>
          <w:szCs w:val="24"/>
        </w:rPr>
        <w:t xml:space="preserve"> – </w:t>
      </w:r>
      <w:r w:rsidRPr="00244D5E">
        <w:rPr>
          <w:sz w:val="24"/>
          <w:szCs w:val="24"/>
        </w:rPr>
        <w:t>that distance.</w:t>
      </w:r>
    </w:p>
    <w:p w14:paraId="21DC8AA1" w14:textId="77777777" w:rsidR="00580D59" w:rsidRPr="00CB0B21" w:rsidRDefault="00580D59" w:rsidP="00580D59">
      <w:pPr>
        <w:autoSpaceDE w:val="0"/>
        <w:autoSpaceDN w:val="0"/>
        <w:adjustRightInd w:val="0"/>
        <w:rPr>
          <w:rFonts w:ascii="Times New Roman,Bold" w:hAnsi="Times New Roman,Bold" w:cs="Times New Roman,Bold"/>
          <w:bCs/>
          <w:sz w:val="24"/>
          <w:szCs w:val="24"/>
        </w:rPr>
      </w:pPr>
    </w:p>
    <w:p w14:paraId="24BF0121" w14:textId="788B99ED" w:rsidR="00580D59" w:rsidRPr="008538D7" w:rsidRDefault="00ED700A" w:rsidP="00244D5E">
      <w:pPr>
        <w:rPr>
          <w:b/>
          <w:sz w:val="24"/>
          <w:szCs w:val="24"/>
        </w:rPr>
      </w:pPr>
      <w:proofErr w:type="gramStart"/>
      <w:r w:rsidRPr="008538D7">
        <w:rPr>
          <w:b/>
          <w:sz w:val="24"/>
          <w:szCs w:val="24"/>
        </w:rPr>
        <w:lastRenderedPageBreak/>
        <w:t>8</w:t>
      </w:r>
      <w:r w:rsidR="00580D59" w:rsidRPr="008538D7">
        <w:rPr>
          <w:b/>
          <w:sz w:val="24"/>
          <w:szCs w:val="24"/>
        </w:rPr>
        <w:t xml:space="preserve"> </w:t>
      </w:r>
      <w:r w:rsidR="008538D7">
        <w:rPr>
          <w:b/>
          <w:sz w:val="24"/>
          <w:szCs w:val="24"/>
        </w:rPr>
        <w:t xml:space="preserve"> </w:t>
      </w:r>
      <w:r w:rsidR="00C844D0">
        <w:rPr>
          <w:b/>
          <w:sz w:val="24"/>
          <w:szCs w:val="24"/>
        </w:rPr>
        <w:t>Cost</w:t>
      </w:r>
      <w:proofErr w:type="gramEnd"/>
      <w:r w:rsidR="00C844D0">
        <w:rPr>
          <w:b/>
          <w:sz w:val="24"/>
          <w:szCs w:val="24"/>
        </w:rPr>
        <w:t xml:space="preserve"> of transport</w:t>
      </w:r>
    </w:p>
    <w:p w14:paraId="4E9B2322" w14:textId="77777777" w:rsidR="00580D59" w:rsidRPr="00816543" w:rsidRDefault="00580D59" w:rsidP="0006318E">
      <w:pPr>
        <w:pStyle w:val="subsection"/>
        <w:tabs>
          <w:tab w:val="clear" w:pos="1021"/>
          <w:tab w:val="right" w:pos="284"/>
        </w:tabs>
        <w:ind w:firstLine="0"/>
        <w:rPr>
          <w:sz w:val="24"/>
          <w:szCs w:val="24"/>
        </w:rPr>
      </w:pPr>
      <w:r w:rsidRPr="00816543">
        <w:rPr>
          <w:sz w:val="24"/>
          <w:szCs w:val="24"/>
        </w:rPr>
        <w:t>The cost of transport for travel between 2 places over the most direct route between the places is taken to be the following:</w:t>
      </w:r>
    </w:p>
    <w:p w14:paraId="309FA884" w14:textId="7758D86A" w:rsidR="00580D59" w:rsidRPr="00244D5E" w:rsidRDefault="00580D59" w:rsidP="00AE5F70">
      <w:pPr>
        <w:pStyle w:val="subsection"/>
        <w:tabs>
          <w:tab w:val="clear" w:pos="1021"/>
          <w:tab w:val="right" w:pos="284"/>
        </w:tabs>
        <w:ind w:left="2154" w:hanging="660"/>
        <w:rPr>
          <w:sz w:val="24"/>
          <w:szCs w:val="24"/>
        </w:rPr>
      </w:pPr>
      <w:r w:rsidRPr="00244D5E">
        <w:rPr>
          <w:sz w:val="24"/>
          <w:szCs w:val="24"/>
        </w:rPr>
        <w:t>(a)</w:t>
      </w:r>
      <w:r w:rsidR="00495409" w:rsidRPr="00244D5E">
        <w:rPr>
          <w:sz w:val="24"/>
          <w:szCs w:val="24"/>
        </w:rPr>
        <w:tab/>
      </w:r>
      <w:proofErr w:type="gramStart"/>
      <w:r w:rsidRPr="00244D5E">
        <w:rPr>
          <w:sz w:val="24"/>
          <w:szCs w:val="24"/>
        </w:rPr>
        <w:t>for</w:t>
      </w:r>
      <w:proofErr w:type="gramEnd"/>
      <w:r w:rsidRPr="00244D5E">
        <w:rPr>
          <w:sz w:val="24"/>
          <w:szCs w:val="24"/>
        </w:rPr>
        <w:t xml:space="preserve"> travel by private motor vehicle</w:t>
      </w:r>
      <w:r w:rsidR="001010E2">
        <w:rPr>
          <w:sz w:val="24"/>
          <w:szCs w:val="24"/>
        </w:rPr>
        <w:t xml:space="preserve"> – </w:t>
      </w:r>
      <w:r w:rsidR="006431AC">
        <w:rPr>
          <w:sz w:val="24"/>
          <w:szCs w:val="24"/>
        </w:rPr>
        <w:t>36</w:t>
      </w:r>
      <w:r w:rsidRPr="00244D5E">
        <w:rPr>
          <w:sz w:val="24"/>
          <w:szCs w:val="24"/>
        </w:rPr>
        <w:t xml:space="preserve"> cents per kilometre;</w:t>
      </w:r>
    </w:p>
    <w:p w14:paraId="7810AFA2" w14:textId="62441A61" w:rsidR="00580D59" w:rsidRPr="00244D5E" w:rsidRDefault="00580D59" w:rsidP="00AE5F70">
      <w:pPr>
        <w:pStyle w:val="subsection"/>
        <w:tabs>
          <w:tab w:val="clear" w:pos="1021"/>
          <w:tab w:val="right" w:pos="284"/>
        </w:tabs>
        <w:ind w:left="2154" w:hanging="660"/>
        <w:rPr>
          <w:sz w:val="24"/>
          <w:szCs w:val="24"/>
        </w:rPr>
      </w:pPr>
      <w:r w:rsidRPr="00244D5E">
        <w:rPr>
          <w:sz w:val="24"/>
          <w:szCs w:val="24"/>
        </w:rPr>
        <w:t>(b)</w:t>
      </w:r>
      <w:r w:rsidR="00495409" w:rsidRPr="00244D5E">
        <w:rPr>
          <w:sz w:val="24"/>
          <w:szCs w:val="24"/>
        </w:rPr>
        <w:tab/>
      </w:r>
      <w:proofErr w:type="gramStart"/>
      <w:r w:rsidRPr="00244D5E">
        <w:rPr>
          <w:sz w:val="24"/>
          <w:szCs w:val="24"/>
        </w:rPr>
        <w:t>if</w:t>
      </w:r>
      <w:proofErr w:type="gramEnd"/>
      <w:r w:rsidRPr="00244D5E">
        <w:rPr>
          <w:sz w:val="24"/>
          <w:szCs w:val="24"/>
        </w:rPr>
        <w:t xml:space="preserve"> paragraph (a) applies</w:t>
      </w:r>
      <w:r w:rsidR="001010E2">
        <w:rPr>
          <w:sz w:val="24"/>
          <w:szCs w:val="24"/>
        </w:rPr>
        <w:t xml:space="preserve"> – </w:t>
      </w:r>
      <w:r w:rsidRPr="00244D5E">
        <w:rPr>
          <w:sz w:val="24"/>
          <w:szCs w:val="24"/>
        </w:rPr>
        <w:t>the costs necessarily incurred by an eligible person for tolls paid in relation to travel by private motor vehicle;</w:t>
      </w:r>
    </w:p>
    <w:p w14:paraId="332ED855" w14:textId="5E38FA11" w:rsidR="00580D59" w:rsidRPr="00244D5E" w:rsidRDefault="00580D59" w:rsidP="00AE5F70">
      <w:pPr>
        <w:pStyle w:val="subsection"/>
        <w:tabs>
          <w:tab w:val="clear" w:pos="1021"/>
          <w:tab w:val="right" w:pos="284"/>
        </w:tabs>
        <w:ind w:left="2154" w:hanging="660"/>
        <w:rPr>
          <w:sz w:val="24"/>
          <w:szCs w:val="24"/>
        </w:rPr>
      </w:pPr>
      <w:r w:rsidRPr="00244D5E">
        <w:rPr>
          <w:sz w:val="24"/>
          <w:szCs w:val="24"/>
        </w:rPr>
        <w:t>(c)</w:t>
      </w:r>
      <w:r w:rsidR="00495409" w:rsidRPr="00244D5E">
        <w:rPr>
          <w:sz w:val="24"/>
          <w:szCs w:val="24"/>
        </w:rPr>
        <w:tab/>
      </w:r>
      <w:proofErr w:type="gramStart"/>
      <w:r w:rsidRPr="00244D5E">
        <w:rPr>
          <w:sz w:val="24"/>
          <w:szCs w:val="24"/>
        </w:rPr>
        <w:t>for</w:t>
      </w:r>
      <w:proofErr w:type="gramEnd"/>
      <w:r w:rsidRPr="00244D5E">
        <w:rPr>
          <w:sz w:val="24"/>
          <w:szCs w:val="24"/>
        </w:rPr>
        <w:t xml:space="preserve"> travel by any other means</w:t>
      </w:r>
      <w:r w:rsidR="001010E2">
        <w:rPr>
          <w:sz w:val="24"/>
          <w:szCs w:val="24"/>
        </w:rPr>
        <w:t xml:space="preserve"> – </w:t>
      </w:r>
      <w:r w:rsidRPr="00244D5E">
        <w:rPr>
          <w:sz w:val="24"/>
          <w:szCs w:val="24"/>
        </w:rPr>
        <w:t>the costs necessarily incurred by an eligible person.</w:t>
      </w:r>
    </w:p>
    <w:p w14:paraId="272DFFBC" w14:textId="4D705C96" w:rsidR="00580D59" w:rsidRPr="009D56B0" w:rsidRDefault="00580D59" w:rsidP="0006318E">
      <w:pPr>
        <w:pStyle w:val="subsection"/>
        <w:tabs>
          <w:tab w:val="clear" w:pos="1021"/>
          <w:tab w:val="right" w:pos="284"/>
        </w:tabs>
        <w:ind w:firstLine="0"/>
        <w:rPr>
          <w:sz w:val="20"/>
        </w:rPr>
      </w:pPr>
      <w:r w:rsidRPr="009D56B0">
        <w:rPr>
          <w:i/>
          <w:sz w:val="20"/>
        </w:rPr>
        <w:t>Note</w:t>
      </w:r>
      <w:r w:rsidRPr="009D56B0">
        <w:rPr>
          <w:sz w:val="20"/>
        </w:rPr>
        <w:t>: Travelling expenses incurred for travel outside Australia are not payable</w:t>
      </w:r>
      <w:r w:rsidR="001010E2">
        <w:rPr>
          <w:sz w:val="20"/>
        </w:rPr>
        <w:t xml:space="preserve"> – </w:t>
      </w:r>
      <w:r w:rsidRPr="009D56B0">
        <w:rPr>
          <w:sz w:val="20"/>
        </w:rPr>
        <w:t xml:space="preserve">see subsection 22(4) of the </w:t>
      </w:r>
      <w:r w:rsidRPr="009D56B0">
        <w:rPr>
          <w:i/>
          <w:sz w:val="20"/>
        </w:rPr>
        <w:t>Act</w:t>
      </w:r>
      <w:r w:rsidRPr="009D56B0">
        <w:rPr>
          <w:sz w:val="20"/>
        </w:rPr>
        <w:t>.</w:t>
      </w:r>
    </w:p>
    <w:p w14:paraId="2083B991" w14:textId="77777777" w:rsidR="008736DB" w:rsidRDefault="00881A00" w:rsidP="0006318E">
      <w:pPr>
        <w:pStyle w:val="subsection"/>
        <w:tabs>
          <w:tab w:val="clear" w:pos="1021"/>
          <w:tab w:val="right" w:pos="284"/>
        </w:tabs>
        <w:ind w:firstLine="0"/>
        <w:rPr>
          <w:sz w:val="20"/>
        </w:rPr>
      </w:pPr>
      <w:r w:rsidRPr="009D56B0">
        <w:rPr>
          <w:i/>
          <w:sz w:val="20"/>
        </w:rPr>
        <w:t>Example</w:t>
      </w:r>
      <w:r w:rsidRPr="009D56B0">
        <w:rPr>
          <w:sz w:val="20"/>
        </w:rPr>
        <w:t xml:space="preserve">: </w:t>
      </w:r>
      <w:r w:rsidR="008567E4" w:rsidRPr="009D56B0">
        <w:rPr>
          <w:sz w:val="20"/>
        </w:rPr>
        <w:t xml:space="preserve">An eligible person and attendant drive by private motor vehicle to an appointment 100 km from home, and return on the same day. </w:t>
      </w:r>
    </w:p>
    <w:p w14:paraId="0F2A4795" w14:textId="7872B4C2" w:rsidR="008567E4" w:rsidRDefault="008567E4" w:rsidP="0006318E">
      <w:pPr>
        <w:pStyle w:val="subsection"/>
        <w:tabs>
          <w:tab w:val="clear" w:pos="1021"/>
          <w:tab w:val="right" w:pos="284"/>
        </w:tabs>
        <w:ind w:firstLine="0"/>
        <w:rPr>
          <w:sz w:val="20"/>
        </w:rPr>
      </w:pPr>
      <w:r w:rsidRPr="009D56B0">
        <w:rPr>
          <w:sz w:val="20"/>
        </w:rPr>
        <w:t>The travelling expenses are:</w:t>
      </w:r>
    </w:p>
    <w:p w14:paraId="7555839A" w14:textId="77777777" w:rsidR="00881A00" w:rsidRPr="009D56B0" w:rsidRDefault="00881A00" w:rsidP="00F14CB6">
      <w:pPr>
        <w:autoSpaceDE w:val="0"/>
        <w:autoSpaceDN w:val="0"/>
        <w:adjustRightInd w:val="0"/>
        <w:ind w:left="284"/>
      </w:pPr>
    </w:p>
    <w:tbl>
      <w:tblPr>
        <w:tblW w:w="7468" w:type="dxa"/>
        <w:tblInd w:w="1129" w:type="dxa"/>
        <w:tblLayout w:type="fixed"/>
        <w:tblLook w:val="0000" w:firstRow="0" w:lastRow="0" w:firstColumn="0" w:lastColumn="0" w:noHBand="0" w:noVBand="0"/>
      </w:tblPr>
      <w:tblGrid>
        <w:gridCol w:w="1736"/>
        <w:gridCol w:w="1548"/>
        <w:gridCol w:w="1904"/>
        <w:gridCol w:w="2280"/>
      </w:tblGrid>
      <w:tr w:rsidR="00EB7E6E" w:rsidRPr="009D56B0" w14:paraId="3E1A00C7" w14:textId="77777777" w:rsidTr="00EB7E6E">
        <w:trPr>
          <w:cantSplit/>
        </w:trPr>
        <w:tc>
          <w:tcPr>
            <w:tcW w:w="1736" w:type="dxa"/>
          </w:tcPr>
          <w:p w14:paraId="4E086BFC" w14:textId="069CB580" w:rsidR="00EB7E6E" w:rsidRPr="00EB7E6E" w:rsidRDefault="00EB7E6E" w:rsidP="00E06D04">
            <w:pPr>
              <w:pStyle w:val="TableText"/>
              <w:spacing w:after="0"/>
              <w:ind w:left="284"/>
              <w:rPr>
                <w:b/>
                <w:sz w:val="20"/>
                <w:szCs w:val="20"/>
              </w:rPr>
            </w:pPr>
            <w:r>
              <w:rPr>
                <w:b/>
                <w:sz w:val="20"/>
                <w:szCs w:val="20"/>
              </w:rPr>
              <w:t>Person</w:t>
            </w:r>
          </w:p>
        </w:tc>
        <w:tc>
          <w:tcPr>
            <w:tcW w:w="1548" w:type="dxa"/>
          </w:tcPr>
          <w:p w14:paraId="34238DD8" w14:textId="44EBB5DC" w:rsidR="00EB7E6E" w:rsidRPr="00EB7E6E" w:rsidRDefault="00EB7E6E" w:rsidP="00E06D04">
            <w:pPr>
              <w:pStyle w:val="TableText"/>
              <w:spacing w:after="0"/>
              <w:ind w:left="284"/>
              <w:rPr>
                <w:b/>
                <w:sz w:val="20"/>
                <w:szCs w:val="20"/>
              </w:rPr>
            </w:pPr>
            <w:r>
              <w:rPr>
                <w:b/>
                <w:sz w:val="20"/>
                <w:szCs w:val="20"/>
              </w:rPr>
              <w:t>Expense</w:t>
            </w:r>
          </w:p>
        </w:tc>
        <w:tc>
          <w:tcPr>
            <w:tcW w:w="1904" w:type="dxa"/>
          </w:tcPr>
          <w:p w14:paraId="53057581" w14:textId="21AC81E7" w:rsidR="00EB7E6E" w:rsidRPr="00EB7E6E" w:rsidRDefault="00EB7E6E" w:rsidP="00E06D04">
            <w:pPr>
              <w:pStyle w:val="TableText"/>
              <w:tabs>
                <w:tab w:val="left" w:pos="1391"/>
              </w:tabs>
              <w:spacing w:after="0"/>
              <w:ind w:left="284"/>
              <w:rPr>
                <w:b/>
                <w:sz w:val="20"/>
                <w:szCs w:val="20"/>
              </w:rPr>
            </w:pPr>
            <w:r>
              <w:rPr>
                <w:b/>
                <w:sz w:val="20"/>
                <w:szCs w:val="20"/>
              </w:rPr>
              <w:t>Amount</w:t>
            </w:r>
          </w:p>
        </w:tc>
        <w:tc>
          <w:tcPr>
            <w:tcW w:w="2280" w:type="dxa"/>
          </w:tcPr>
          <w:p w14:paraId="1379AE22" w14:textId="7200519B" w:rsidR="00EB7E6E" w:rsidRPr="00EB7E6E" w:rsidRDefault="00EB7E6E" w:rsidP="00E06D04">
            <w:pPr>
              <w:pStyle w:val="TableText"/>
              <w:spacing w:after="0"/>
              <w:ind w:left="284"/>
              <w:rPr>
                <w:b/>
                <w:sz w:val="20"/>
                <w:szCs w:val="20"/>
              </w:rPr>
            </w:pPr>
            <w:r>
              <w:rPr>
                <w:b/>
                <w:sz w:val="20"/>
                <w:szCs w:val="20"/>
              </w:rPr>
              <w:t>Section</w:t>
            </w:r>
          </w:p>
        </w:tc>
      </w:tr>
      <w:tr w:rsidR="00881A00" w:rsidRPr="009D56B0" w14:paraId="01FAC89B" w14:textId="77777777" w:rsidTr="00B77B30">
        <w:trPr>
          <w:cantSplit/>
        </w:trPr>
        <w:tc>
          <w:tcPr>
            <w:tcW w:w="1736" w:type="dxa"/>
          </w:tcPr>
          <w:p w14:paraId="03AB6E2F" w14:textId="77777777" w:rsidR="00881A00" w:rsidRDefault="00881A00" w:rsidP="00B77B30">
            <w:pPr>
              <w:pStyle w:val="TableText"/>
              <w:spacing w:after="0"/>
              <w:ind w:left="284"/>
              <w:rPr>
                <w:sz w:val="20"/>
                <w:szCs w:val="20"/>
              </w:rPr>
            </w:pPr>
            <w:r w:rsidRPr="009D56B0">
              <w:rPr>
                <w:sz w:val="20"/>
                <w:szCs w:val="20"/>
              </w:rPr>
              <w:t>Eligible person:</w:t>
            </w:r>
          </w:p>
          <w:p w14:paraId="4F5735B1" w14:textId="77777777" w:rsidR="00B77B30" w:rsidRPr="009D56B0" w:rsidRDefault="00B77B30" w:rsidP="00B77B30">
            <w:pPr>
              <w:pStyle w:val="TableText"/>
              <w:spacing w:after="0"/>
              <w:ind w:left="284"/>
              <w:rPr>
                <w:sz w:val="20"/>
                <w:szCs w:val="20"/>
              </w:rPr>
            </w:pPr>
          </w:p>
        </w:tc>
        <w:tc>
          <w:tcPr>
            <w:tcW w:w="1548" w:type="dxa"/>
          </w:tcPr>
          <w:p w14:paraId="5FB3A3D6" w14:textId="52BF7BE6" w:rsidR="00881A00" w:rsidRPr="009D56B0" w:rsidRDefault="00E06D04" w:rsidP="00B77B30">
            <w:pPr>
              <w:pStyle w:val="TableText"/>
              <w:spacing w:after="0"/>
              <w:ind w:left="284"/>
              <w:rPr>
                <w:sz w:val="20"/>
                <w:szCs w:val="20"/>
              </w:rPr>
            </w:pPr>
            <w:r w:rsidRPr="009D56B0">
              <w:rPr>
                <w:sz w:val="20"/>
                <w:szCs w:val="20"/>
              </w:rPr>
              <w:t>m</w:t>
            </w:r>
            <w:r w:rsidR="00881A00" w:rsidRPr="009D56B0">
              <w:rPr>
                <w:sz w:val="20"/>
                <w:szCs w:val="20"/>
              </w:rPr>
              <w:t>eals</w:t>
            </w:r>
          </w:p>
        </w:tc>
        <w:tc>
          <w:tcPr>
            <w:tcW w:w="1904" w:type="dxa"/>
          </w:tcPr>
          <w:p w14:paraId="09A12F19" w14:textId="67903995" w:rsidR="00881A00" w:rsidRPr="009D56B0" w:rsidRDefault="00EB7E6E" w:rsidP="00B77B30">
            <w:pPr>
              <w:pStyle w:val="TableText"/>
              <w:tabs>
                <w:tab w:val="left" w:pos="1391"/>
              </w:tabs>
              <w:spacing w:after="0"/>
              <w:ind w:left="284"/>
              <w:rPr>
                <w:sz w:val="20"/>
                <w:szCs w:val="20"/>
              </w:rPr>
            </w:pPr>
            <w:r>
              <w:rPr>
                <w:sz w:val="20"/>
                <w:szCs w:val="20"/>
              </w:rPr>
              <w:t>$14.8</w:t>
            </w:r>
            <w:r w:rsidR="00881A00" w:rsidRPr="009D56B0">
              <w:rPr>
                <w:sz w:val="20"/>
                <w:szCs w:val="20"/>
              </w:rPr>
              <w:t>0</w:t>
            </w:r>
          </w:p>
        </w:tc>
        <w:tc>
          <w:tcPr>
            <w:tcW w:w="2280" w:type="dxa"/>
          </w:tcPr>
          <w:p w14:paraId="07988A35" w14:textId="021B68B5" w:rsidR="00881A00" w:rsidRPr="009D56B0" w:rsidRDefault="00EB7E6E" w:rsidP="00B77B30">
            <w:pPr>
              <w:pStyle w:val="TableText"/>
              <w:spacing w:after="0"/>
              <w:ind w:left="284"/>
              <w:rPr>
                <w:sz w:val="20"/>
                <w:szCs w:val="20"/>
              </w:rPr>
            </w:pPr>
            <w:r>
              <w:rPr>
                <w:sz w:val="20"/>
                <w:szCs w:val="20"/>
              </w:rPr>
              <w:t>P</w:t>
            </w:r>
            <w:r w:rsidR="00881A00" w:rsidRPr="009D56B0">
              <w:rPr>
                <w:sz w:val="20"/>
                <w:szCs w:val="20"/>
              </w:rPr>
              <w:t xml:space="preserve">aragraph </w:t>
            </w:r>
            <w:r w:rsidR="00ED700A" w:rsidRPr="009D56B0">
              <w:rPr>
                <w:sz w:val="20"/>
                <w:szCs w:val="20"/>
              </w:rPr>
              <w:t>9 </w:t>
            </w:r>
            <w:r w:rsidR="00881A00" w:rsidRPr="009D56B0">
              <w:rPr>
                <w:sz w:val="20"/>
                <w:szCs w:val="20"/>
              </w:rPr>
              <w:t>(3) (a)</w:t>
            </w:r>
          </w:p>
        </w:tc>
      </w:tr>
      <w:tr w:rsidR="00881A00" w:rsidRPr="009D56B0" w14:paraId="2D34E809" w14:textId="77777777" w:rsidTr="00B77B30">
        <w:trPr>
          <w:cantSplit/>
        </w:trPr>
        <w:tc>
          <w:tcPr>
            <w:tcW w:w="1736" w:type="dxa"/>
          </w:tcPr>
          <w:p w14:paraId="0CEEA260" w14:textId="6B785D98" w:rsidR="00881A00" w:rsidRPr="009D56B0" w:rsidRDefault="00B77B30" w:rsidP="00B77B30">
            <w:pPr>
              <w:pStyle w:val="TableText"/>
              <w:spacing w:after="0"/>
              <w:ind w:left="284"/>
              <w:rPr>
                <w:sz w:val="20"/>
                <w:szCs w:val="20"/>
              </w:rPr>
            </w:pPr>
            <w:r w:rsidRPr="009D56B0">
              <w:rPr>
                <w:sz w:val="20"/>
                <w:szCs w:val="20"/>
              </w:rPr>
              <w:t>Eligible person:</w:t>
            </w:r>
          </w:p>
        </w:tc>
        <w:tc>
          <w:tcPr>
            <w:tcW w:w="1548" w:type="dxa"/>
          </w:tcPr>
          <w:p w14:paraId="39D7FBF8" w14:textId="1CFD2E6B" w:rsidR="00881A00" w:rsidRPr="009D56B0" w:rsidRDefault="00E06D04" w:rsidP="00B77B30">
            <w:pPr>
              <w:pStyle w:val="TableText"/>
              <w:spacing w:after="0"/>
              <w:ind w:left="284"/>
              <w:rPr>
                <w:sz w:val="20"/>
                <w:szCs w:val="20"/>
              </w:rPr>
            </w:pPr>
            <w:r w:rsidRPr="009D56B0">
              <w:rPr>
                <w:sz w:val="20"/>
                <w:szCs w:val="20"/>
              </w:rPr>
              <w:t>t</w:t>
            </w:r>
            <w:r w:rsidR="00881A00" w:rsidRPr="009D56B0">
              <w:rPr>
                <w:sz w:val="20"/>
                <w:szCs w:val="20"/>
              </w:rPr>
              <w:t>ransport</w:t>
            </w:r>
          </w:p>
        </w:tc>
        <w:tc>
          <w:tcPr>
            <w:tcW w:w="1904" w:type="dxa"/>
          </w:tcPr>
          <w:p w14:paraId="62AEAC28" w14:textId="77777777" w:rsidR="00881A00" w:rsidRDefault="00EB7E6E" w:rsidP="00B77B30">
            <w:pPr>
              <w:pStyle w:val="TableText"/>
              <w:spacing w:after="0"/>
              <w:ind w:left="284"/>
              <w:rPr>
                <w:sz w:val="20"/>
                <w:szCs w:val="20"/>
              </w:rPr>
            </w:pPr>
            <w:r>
              <w:rPr>
                <w:sz w:val="20"/>
                <w:szCs w:val="20"/>
              </w:rPr>
              <w:t>$72.0</w:t>
            </w:r>
            <w:r w:rsidR="00881A00" w:rsidRPr="009D56B0">
              <w:rPr>
                <w:sz w:val="20"/>
                <w:szCs w:val="20"/>
              </w:rPr>
              <w:t>0</w:t>
            </w:r>
            <w:r>
              <w:rPr>
                <w:sz w:val="20"/>
                <w:szCs w:val="20"/>
              </w:rPr>
              <w:t xml:space="preserve"> (200 km @ 36</w:t>
            </w:r>
            <w:r w:rsidRPr="009D56B0">
              <w:rPr>
                <w:sz w:val="20"/>
                <w:szCs w:val="20"/>
              </w:rPr>
              <w:t>c/km</w:t>
            </w:r>
            <w:r>
              <w:rPr>
                <w:sz w:val="20"/>
                <w:szCs w:val="20"/>
              </w:rPr>
              <w:t>)</w:t>
            </w:r>
            <w:r w:rsidR="00881A00" w:rsidRPr="009D56B0">
              <w:rPr>
                <w:sz w:val="20"/>
                <w:szCs w:val="20"/>
              </w:rPr>
              <w:br/>
              <w:t>plus the cost of tolls and parking fees</w:t>
            </w:r>
          </w:p>
          <w:p w14:paraId="2DEA2151" w14:textId="4F7C3DA1" w:rsidR="00B77B30" w:rsidRPr="009D56B0" w:rsidRDefault="00B77B30" w:rsidP="00B77B30">
            <w:pPr>
              <w:pStyle w:val="TableText"/>
              <w:spacing w:after="0"/>
              <w:ind w:left="284"/>
              <w:rPr>
                <w:sz w:val="20"/>
                <w:szCs w:val="20"/>
              </w:rPr>
            </w:pPr>
          </w:p>
        </w:tc>
        <w:tc>
          <w:tcPr>
            <w:tcW w:w="2280" w:type="dxa"/>
          </w:tcPr>
          <w:p w14:paraId="0A0CEEE1" w14:textId="43197329" w:rsidR="00881A00" w:rsidRPr="009D56B0" w:rsidRDefault="00EB7E6E" w:rsidP="00B77B30">
            <w:pPr>
              <w:pStyle w:val="TableText"/>
              <w:spacing w:after="0"/>
              <w:ind w:left="284"/>
              <w:rPr>
                <w:sz w:val="20"/>
                <w:szCs w:val="20"/>
              </w:rPr>
            </w:pPr>
            <w:r>
              <w:rPr>
                <w:sz w:val="20"/>
                <w:szCs w:val="20"/>
              </w:rPr>
              <w:t>S</w:t>
            </w:r>
            <w:r w:rsidR="00881A00" w:rsidRPr="009D56B0">
              <w:rPr>
                <w:sz w:val="20"/>
                <w:szCs w:val="20"/>
              </w:rPr>
              <w:t>ubsection</w:t>
            </w:r>
            <w:r>
              <w:rPr>
                <w:sz w:val="20"/>
                <w:szCs w:val="20"/>
              </w:rPr>
              <w:t xml:space="preserve"> 5 (4) and P</w:t>
            </w:r>
            <w:r w:rsidR="00ED700A" w:rsidRPr="009D56B0">
              <w:rPr>
                <w:sz w:val="20"/>
                <w:szCs w:val="20"/>
              </w:rPr>
              <w:t>aragraphs 8</w:t>
            </w:r>
            <w:r w:rsidR="00673EC4" w:rsidRPr="009D56B0">
              <w:rPr>
                <w:sz w:val="20"/>
                <w:szCs w:val="20"/>
              </w:rPr>
              <w:t> (a) and </w:t>
            </w:r>
            <w:r w:rsidR="00881A00" w:rsidRPr="009D56B0">
              <w:rPr>
                <w:sz w:val="20"/>
                <w:szCs w:val="20"/>
              </w:rPr>
              <w:t>(b</w:t>
            </w:r>
            <w:r>
              <w:rPr>
                <w:sz w:val="20"/>
                <w:szCs w:val="20"/>
              </w:rPr>
              <w:t>)</w:t>
            </w:r>
          </w:p>
        </w:tc>
      </w:tr>
      <w:tr w:rsidR="00881A00" w:rsidRPr="009D56B0" w14:paraId="5370A168" w14:textId="77777777" w:rsidTr="00B77B30">
        <w:trPr>
          <w:cantSplit/>
        </w:trPr>
        <w:tc>
          <w:tcPr>
            <w:tcW w:w="1736" w:type="dxa"/>
          </w:tcPr>
          <w:p w14:paraId="61B660E2" w14:textId="77777777" w:rsidR="00881A00" w:rsidRPr="009D56B0" w:rsidRDefault="00881A00" w:rsidP="00B77B30">
            <w:pPr>
              <w:pStyle w:val="TableText"/>
              <w:spacing w:after="0"/>
              <w:ind w:left="284"/>
              <w:rPr>
                <w:sz w:val="20"/>
                <w:szCs w:val="20"/>
              </w:rPr>
            </w:pPr>
            <w:r w:rsidRPr="009D56B0">
              <w:rPr>
                <w:sz w:val="20"/>
                <w:szCs w:val="20"/>
              </w:rPr>
              <w:t>Attendant:</w:t>
            </w:r>
          </w:p>
        </w:tc>
        <w:tc>
          <w:tcPr>
            <w:tcW w:w="1548" w:type="dxa"/>
          </w:tcPr>
          <w:p w14:paraId="2CAFA01C" w14:textId="38768EE7" w:rsidR="00881A00" w:rsidRPr="009D56B0" w:rsidRDefault="00E06D04" w:rsidP="00B77B30">
            <w:pPr>
              <w:pStyle w:val="TableText"/>
              <w:spacing w:after="0"/>
              <w:ind w:left="284"/>
              <w:rPr>
                <w:sz w:val="20"/>
                <w:szCs w:val="20"/>
              </w:rPr>
            </w:pPr>
            <w:r w:rsidRPr="009D56B0">
              <w:rPr>
                <w:sz w:val="20"/>
                <w:szCs w:val="20"/>
              </w:rPr>
              <w:t>m</w:t>
            </w:r>
            <w:r w:rsidR="00881A00" w:rsidRPr="009D56B0">
              <w:rPr>
                <w:sz w:val="20"/>
                <w:szCs w:val="20"/>
              </w:rPr>
              <w:t>eals</w:t>
            </w:r>
          </w:p>
        </w:tc>
        <w:tc>
          <w:tcPr>
            <w:tcW w:w="1904" w:type="dxa"/>
          </w:tcPr>
          <w:p w14:paraId="689E1C20" w14:textId="0BEFEA8B" w:rsidR="00881A00" w:rsidRPr="009D56B0" w:rsidRDefault="00EB7E6E" w:rsidP="00B77B30">
            <w:pPr>
              <w:pStyle w:val="TableText"/>
              <w:spacing w:after="0"/>
              <w:ind w:left="284"/>
              <w:rPr>
                <w:sz w:val="20"/>
                <w:szCs w:val="20"/>
              </w:rPr>
            </w:pPr>
            <w:r>
              <w:rPr>
                <w:sz w:val="20"/>
                <w:szCs w:val="20"/>
              </w:rPr>
              <w:t>$14.8</w:t>
            </w:r>
            <w:r w:rsidR="00881A00" w:rsidRPr="009D56B0">
              <w:rPr>
                <w:sz w:val="20"/>
                <w:szCs w:val="20"/>
              </w:rPr>
              <w:t>0</w:t>
            </w:r>
          </w:p>
        </w:tc>
        <w:tc>
          <w:tcPr>
            <w:tcW w:w="2280" w:type="dxa"/>
          </w:tcPr>
          <w:p w14:paraId="620F6561" w14:textId="77777777" w:rsidR="00881A00" w:rsidRDefault="00EB7E6E" w:rsidP="00B77B30">
            <w:pPr>
              <w:pStyle w:val="TableText"/>
              <w:spacing w:after="0"/>
              <w:ind w:left="284"/>
              <w:rPr>
                <w:sz w:val="20"/>
                <w:szCs w:val="20"/>
              </w:rPr>
            </w:pPr>
            <w:r>
              <w:rPr>
                <w:sz w:val="20"/>
                <w:szCs w:val="20"/>
              </w:rPr>
              <w:t>P</w:t>
            </w:r>
            <w:r w:rsidR="00ED700A" w:rsidRPr="009D56B0">
              <w:rPr>
                <w:sz w:val="20"/>
                <w:szCs w:val="20"/>
              </w:rPr>
              <w:t>aragraph 10</w:t>
            </w:r>
            <w:r w:rsidR="00881A00" w:rsidRPr="009D56B0">
              <w:rPr>
                <w:sz w:val="20"/>
                <w:szCs w:val="20"/>
              </w:rPr>
              <w:t> (2) (b)</w:t>
            </w:r>
          </w:p>
          <w:p w14:paraId="14A9DC2F" w14:textId="063A3F3E" w:rsidR="00B77B30" w:rsidRPr="009D56B0" w:rsidRDefault="00B77B30" w:rsidP="00B77B30">
            <w:pPr>
              <w:pStyle w:val="TableText"/>
              <w:spacing w:after="0"/>
              <w:ind w:left="284"/>
              <w:rPr>
                <w:sz w:val="20"/>
                <w:szCs w:val="20"/>
              </w:rPr>
            </w:pPr>
          </w:p>
        </w:tc>
      </w:tr>
    </w:tbl>
    <w:p w14:paraId="0398F1B6" w14:textId="638D6272" w:rsidR="00EB7E6E" w:rsidRDefault="00EB7E6E" w:rsidP="00EB7E6E">
      <w:pPr>
        <w:pStyle w:val="subsection"/>
        <w:tabs>
          <w:tab w:val="clear" w:pos="1021"/>
          <w:tab w:val="right" w:pos="284"/>
        </w:tabs>
        <w:ind w:firstLine="0"/>
        <w:rPr>
          <w:rFonts w:ascii="Times New Roman,Bold" w:hAnsi="Times New Roman,Bold" w:cs="Times New Roman,Bold"/>
          <w:bCs/>
          <w:sz w:val="24"/>
          <w:szCs w:val="24"/>
        </w:rPr>
      </w:pPr>
      <w:r>
        <w:rPr>
          <w:sz w:val="20"/>
        </w:rPr>
        <w:t xml:space="preserve">The total amount for </w:t>
      </w:r>
      <w:r w:rsidR="008736DB">
        <w:rPr>
          <w:sz w:val="20"/>
        </w:rPr>
        <w:t xml:space="preserve">travelling </w:t>
      </w:r>
      <w:r>
        <w:rPr>
          <w:sz w:val="20"/>
        </w:rPr>
        <w:t xml:space="preserve">expenses is $101.60 plus the cost of tolls and parking fees. </w:t>
      </w:r>
    </w:p>
    <w:p w14:paraId="439C9CA4" w14:textId="0AF4BB54" w:rsidR="00580D59" w:rsidRPr="008538D7" w:rsidRDefault="00ED700A" w:rsidP="00EB7E6E">
      <w:pPr>
        <w:spacing w:before="240"/>
        <w:rPr>
          <w:b/>
          <w:sz w:val="24"/>
          <w:szCs w:val="24"/>
        </w:rPr>
      </w:pPr>
      <w:proofErr w:type="gramStart"/>
      <w:r w:rsidRPr="008538D7">
        <w:rPr>
          <w:b/>
          <w:sz w:val="24"/>
          <w:szCs w:val="24"/>
        </w:rPr>
        <w:t>9</w:t>
      </w:r>
      <w:r w:rsidR="00580D59" w:rsidRPr="008538D7">
        <w:rPr>
          <w:b/>
          <w:sz w:val="24"/>
          <w:szCs w:val="24"/>
        </w:rPr>
        <w:t xml:space="preserve"> </w:t>
      </w:r>
      <w:r w:rsidR="008538D7">
        <w:rPr>
          <w:b/>
          <w:sz w:val="24"/>
          <w:szCs w:val="24"/>
        </w:rPr>
        <w:t xml:space="preserve"> </w:t>
      </w:r>
      <w:r w:rsidR="00580D59" w:rsidRPr="008538D7">
        <w:rPr>
          <w:b/>
          <w:sz w:val="24"/>
          <w:szCs w:val="24"/>
        </w:rPr>
        <w:t>Ac</w:t>
      </w:r>
      <w:r w:rsidR="00C844D0">
        <w:rPr>
          <w:b/>
          <w:sz w:val="24"/>
          <w:szCs w:val="24"/>
        </w:rPr>
        <w:t>commodation</w:t>
      </w:r>
      <w:proofErr w:type="gramEnd"/>
      <w:r w:rsidR="00C844D0">
        <w:rPr>
          <w:b/>
          <w:sz w:val="24"/>
          <w:szCs w:val="24"/>
        </w:rPr>
        <w:t xml:space="preserve"> and meals</w:t>
      </w:r>
    </w:p>
    <w:p w14:paraId="6A32191D" w14:textId="530B6609" w:rsidR="00580D59" w:rsidRPr="00244D5E" w:rsidRDefault="00580D59" w:rsidP="0006318E">
      <w:pPr>
        <w:pStyle w:val="subsection"/>
        <w:numPr>
          <w:ilvl w:val="0"/>
          <w:numId w:val="19"/>
        </w:numPr>
        <w:tabs>
          <w:tab w:val="clear" w:pos="1021"/>
          <w:tab w:val="right" w:pos="284"/>
        </w:tabs>
        <w:rPr>
          <w:sz w:val="24"/>
          <w:szCs w:val="24"/>
        </w:rPr>
      </w:pPr>
      <w:r w:rsidRPr="00244D5E">
        <w:rPr>
          <w:sz w:val="24"/>
          <w:szCs w:val="24"/>
        </w:rPr>
        <w:t xml:space="preserve">Subject to subsections (2), (3) and </w:t>
      </w:r>
      <w:r w:rsidR="00ED700A">
        <w:rPr>
          <w:sz w:val="24"/>
          <w:szCs w:val="24"/>
        </w:rPr>
        <w:t>10</w:t>
      </w:r>
      <w:r w:rsidRPr="00244D5E">
        <w:rPr>
          <w:sz w:val="24"/>
          <w:szCs w:val="24"/>
        </w:rPr>
        <w:t>(3), the amount of travelling expenses payable to an eligible person for each night’s accommodation and meals during travel is the amount specified for whichever of the following kinds of accommodation was used on each night:</w:t>
      </w:r>
    </w:p>
    <w:p w14:paraId="7969E4A8" w14:textId="141662E3" w:rsidR="00BC15BB" w:rsidRPr="00244D5E" w:rsidRDefault="00AA2D65" w:rsidP="0006318E">
      <w:pPr>
        <w:pStyle w:val="ListParagraph"/>
        <w:spacing w:before="240" w:after="240"/>
        <w:ind w:left="2877" w:hanging="750"/>
        <w:rPr>
          <w:sz w:val="24"/>
          <w:szCs w:val="24"/>
        </w:rPr>
      </w:pPr>
      <w:r>
        <w:rPr>
          <w:sz w:val="24"/>
          <w:szCs w:val="24"/>
        </w:rPr>
        <w:t>(a)</w:t>
      </w:r>
      <w:r w:rsidR="00BC15BB" w:rsidRPr="00244D5E">
        <w:rPr>
          <w:sz w:val="24"/>
          <w:szCs w:val="24"/>
        </w:rPr>
        <w:tab/>
      </w:r>
      <w:proofErr w:type="gramStart"/>
      <w:r w:rsidR="00580D59" w:rsidRPr="00244D5E">
        <w:rPr>
          <w:sz w:val="24"/>
          <w:szCs w:val="24"/>
        </w:rPr>
        <w:t>for</w:t>
      </w:r>
      <w:proofErr w:type="gramEnd"/>
      <w:r w:rsidR="00580D59" w:rsidRPr="00244D5E">
        <w:rPr>
          <w:sz w:val="24"/>
          <w:szCs w:val="24"/>
        </w:rPr>
        <w:t xml:space="preserve"> commercial accommodation that is not in a capital city</w:t>
      </w:r>
      <w:r w:rsidR="001010E2">
        <w:rPr>
          <w:sz w:val="24"/>
          <w:szCs w:val="24"/>
        </w:rPr>
        <w:t xml:space="preserve"> – </w:t>
      </w:r>
      <w:r w:rsidR="008736DB">
        <w:rPr>
          <w:sz w:val="24"/>
          <w:szCs w:val="24"/>
        </w:rPr>
        <w:t>$148.60</w:t>
      </w:r>
      <w:r w:rsidR="00580D59" w:rsidRPr="00244D5E">
        <w:rPr>
          <w:sz w:val="24"/>
          <w:szCs w:val="24"/>
        </w:rPr>
        <w:t xml:space="preserve"> each night;</w:t>
      </w:r>
    </w:p>
    <w:p w14:paraId="54F12E3B" w14:textId="53FB5F53" w:rsidR="00BC15BB" w:rsidRPr="00244D5E" w:rsidRDefault="00BC15BB" w:rsidP="00AA2D65">
      <w:pPr>
        <w:pStyle w:val="ListParagraph"/>
        <w:spacing w:before="240" w:after="240"/>
        <w:ind w:left="2877" w:hanging="750"/>
        <w:rPr>
          <w:sz w:val="24"/>
          <w:szCs w:val="24"/>
        </w:rPr>
      </w:pPr>
      <w:r w:rsidRPr="00244D5E">
        <w:rPr>
          <w:sz w:val="24"/>
          <w:szCs w:val="24"/>
        </w:rPr>
        <w:t>(b)</w:t>
      </w:r>
      <w:r w:rsidRPr="00244D5E">
        <w:rPr>
          <w:sz w:val="24"/>
          <w:szCs w:val="24"/>
        </w:rPr>
        <w:tab/>
      </w:r>
      <w:proofErr w:type="gramStart"/>
      <w:r w:rsidR="00580D59" w:rsidRPr="00244D5E">
        <w:rPr>
          <w:sz w:val="24"/>
          <w:szCs w:val="24"/>
        </w:rPr>
        <w:t>for</w:t>
      </w:r>
      <w:proofErr w:type="gramEnd"/>
      <w:r w:rsidR="00580D59" w:rsidRPr="00244D5E">
        <w:rPr>
          <w:sz w:val="24"/>
          <w:szCs w:val="24"/>
        </w:rPr>
        <w:t xml:space="preserve"> commercial accommodation that is in a capital city</w:t>
      </w:r>
      <w:r w:rsidR="001010E2">
        <w:rPr>
          <w:sz w:val="24"/>
          <w:szCs w:val="24"/>
        </w:rPr>
        <w:t xml:space="preserve"> – </w:t>
      </w:r>
      <w:r w:rsidR="008736DB">
        <w:rPr>
          <w:sz w:val="24"/>
          <w:szCs w:val="24"/>
        </w:rPr>
        <w:t>$176.5</w:t>
      </w:r>
      <w:r w:rsidR="00580D59" w:rsidRPr="00244D5E">
        <w:rPr>
          <w:sz w:val="24"/>
          <w:szCs w:val="24"/>
        </w:rPr>
        <w:t>0 each night;</w:t>
      </w:r>
    </w:p>
    <w:p w14:paraId="44F11745" w14:textId="1DFA9871" w:rsidR="00BC15BB" w:rsidRPr="00244D5E" w:rsidRDefault="00BC15BB" w:rsidP="00AA2D65">
      <w:pPr>
        <w:pStyle w:val="ListParagraph"/>
        <w:spacing w:before="240" w:after="240"/>
        <w:ind w:left="2877" w:hanging="750"/>
        <w:rPr>
          <w:sz w:val="24"/>
          <w:szCs w:val="24"/>
        </w:rPr>
      </w:pPr>
      <w:r w:rsidRPr="00244D5E">
        <w:rPr>
          <w:sz w:val="24"/>
          <w:szCs w:val="24"/>
        </w:rPr>
        <w:t>(c)</w:t>
      </w:r>
      <w:r w:rsidRPr="00244D5E">
        <w:rPr>
          <w:sz w:val="24"/>
          <w:szCs w:val="24"/>
        </w:rPr>
        <w:tab/>
      </w:r>
      <w:proofErr w:type="gramStart"/>
      <w:r w:rsidR="00580D59" w:rsidRPr="00244D5E">
        <w:rPr>
          <w:sz w:val="24"/>
          <w:szCs w:val="24"/>
        </w:rPr>
        <w:t>for</w:t>
      </w:r>
      <w:proofErr w:type="gramEnd"/>
      <w:r w:rsidR="00580D59" w:rsidRPr="00244D5E">
        <w:rPr>
          <w:sz w:val="24"/>
          <w:szCs w:val="24"/>
        </w:rPr>
        <w:t xml:space="preserve"> subsidised accommodation</w:t>
      </w:r>
      <w:r w:rsidR="001010E2">
        <w:rPr>
          <w:sz w:val="24"/>
          <w:szCs w:val="24"/>
        </w:rPr>
        <w:t xml:space="preserve"> – </w:t>
      </w:r>
      <w:r w:rsidR="008736DB">
        <w:rPr>
          <w:sz w:val="24"/>
          <w:szCs w:val="24"/>
        </w:rPr>
        <w:t>$92</w:t>
      </w:r>
      <w:r w:rsidR="00580D59" w:rsidRPr="00244D5E">
        <w:rPr>
          <w:sz w:val="24"/>
          <w:szCs w:val="24"/>
        </w:rPr>
        <w:t>.80 each night;</w:t>
      </w:r>
    </w:p>
    <w:p w14:paraId="4BD1BE94" w14:textId="53B8875D" w:rsidR="00580D59" w:rsidRPr="00244D5E" w:rsidRDefault="00AA2D65" w:rsidP="00AA2D65">
      <w:pPr>
        <w:pStyle w:val="ListParagraph"/>
        <w:spacing w:before="240" w:after="240"/>
        <w:ind w:left="2877" w:hanging="750"/>
        <w:rPr>
          <w:sz w:val="24"/>
          <w:szCs w:val="24"/>
        </w:rPr>
      </w:pPr>
      <w:r>
        <w:rPr>
          <w:sz w:val="24"/>
          <w:szCs w:val="24"/>
        </w:rPr>
        <w:t>(d)</w:t>
      </w:r>
      <w:r>
        <w:rPr>
          <w:sz w:val="24"/>
          <w:szCs w:val="24"/>
        </w:rPr>
        <w:tab/>
      </w:r>
      <w:proofErr w:type="gramStart"/>
      <w:r w:rsidR="00580D59" w:rsidRPr="00244D5E">
        <w:rPr>
          <w:sz w:val="24"/>
          <w:szCs w:val="24"/>
        </w:rPr>
        <w:t>for</w:t>
      </w:r>
      <w:proofErr w:type="gramEnd"/>
      <w:r w:rsidR="00580D59" w:rsidRPr="00244D5E">
        <w:rPr>
          <w:sz w:val="24"/>
          <w:szCs w:val="24"/>
        </w:rPr>
        <w:t xml:space="preserve"> private accommodation</w:t>
      </w:r>
      <w:r w:rsidR="001010E2">
        <w:rPr>
          <w:sz w:val="24"/>
          <w:szCs w:val="24"/>
        </w:rPr>
        <w:t xml:space="preserve"> – </w:t>
      </w:r>
      <w:r w:rsidR="008736DB">
        <w:rPr>
          <w:sz w:val="24"/>
          <w:szCs w:val="24"/>
        </w:rPr>
        <w:t>$46</w:t>
      </w:r>
      <w:r w:rsidR="00580D59" w:rsidRPr="00244D5E">
        <w:rPr>
          <w:sz w:val="24"/>
          <w:szCs w:val="24"/>
        </w:rPr>
        <w:t>.40 each night.</w:t>
      </w:r>
    </w:p>
    <w:p w14:paraId="7F894D7F" w14:textId="790D473F" w:rsidR="00BC15BB" w:rsidRPr="00244D5E" w:rsidRDefault="00580D59" w:rsidP="0006318E">
      <w:pPr>
        <w:pStyle w:val="subsection"/>
        <w:numPr>
          <w:ilvl w:val="0"/>
          <w:numId w:val="19"/>
        </w:numPr>
        <w:tabs>
          <w:tab w:val="clear" w:pos="1021"/>
          <w:tab w:val="right" w:pos="284"/>
        </w:tabs>
        <w:rPr>
          <w:sz w:val="24"/>
          <w:szCs w:val="24"/>
        </w:rPr>
      </w:pPr>
      <w:r w:rsidRPr="00244D5E">
        <w:rPr>
          <w:sz w:val="24"/>
          <w:szCs w:val="24"/>
        </w:rPr>
        <w:lastRenderedPageBreak/>
        <w:t xml:space="preserve">If an eligible person and an attendant share commercial accommodation for a night, the amount of travelling expenses payable to the eligible person for the night’s accommodation and meals for both the </w:t>
      </w:r>
      <w:r w:rsidR="002A35AA">
        <w:rPr>
          <w:sz w:val="24"/>
          <w:szCs w:val="24"/>
        </w:rPr>
        <w:t>person and the attendant is $241.7</w:t>
      </w:r>
      <w:r w:rsidRPr="00244D5E">
        <w:rPr>
          <w:sz w:val="24"/>
          <w:szCs w:val="24"/>
        </w:rPr>
        <w:t>0.</w:t>
      </w:r>
    </w:p>
    <w:p w14:paraId="6A0AC1BA" w14:textId="3A74250E" w:rsidR="00580D59" w:rsidRPr="00244D5E" w:rsidRDefault="00BC15BB" w:rsidP="009D56B0">
      <w:pPr>
        <w:pStyle w:val="subsection"/>
        <w:numPr>
          <w:ilvl w:val="0"/>
          <w:numId w:val="19"/>
        </w:numPr>
        <w:tabs>
          <w:tab w:val="clear" w:pos="1021"/>
          <w:tab w:val="right" w:pos="284"/>
        </w:tabs>
        <w:rPr>
          <w:sz w:val="24"/>
          <w:szCs w:val="24"/>
        </w:rPr>
      </w:pPr>
      <w:r w:rsidRPr="00244D5E">
        <w:rPr>
          <w:sz w:val="24"/>
          <w:szCs w:val="24"/>
        </w:rPr>
        <w:t>T</w:t>
      </w:r>
      <w:r w:rsidR="00580D59" w:rsidRPr="00244D5E">
        <w:rPr>
          <w:sz w:val="24"/>
          <w:szCs w:val="24"/>
        </w:rPr>
        <w:t xml:space="preserve">he amount of travelling expenses payable to an eligible person for meals during travel on a day on which overnight accommodation is not required is: </w:t>
      </w:r>
    </w:p>
    <w:p w14:paraId="39B6EB64" w14:textId="05D943F2" w:rsidR="00580D59" w:rsidRPr="00244D5E" w:rsidRDefault="00580D59" w:rsidP="00AA2D65">
      <w:pPr>
        <w:pStyle w:val="ListParagraph"/>
        <w:spacing w:before="240" w:after="240"/>
        <w:ind w:left="2877" w:hanging="750"/>
        <w:rPr>
          <w:sz w:val="24"/>
          <w:szCs w:val="24"/>
        </w:rPr>
      </w:pPr>
      <w:r w:rsidRPr="00244D5E">
        <w:rPr>
          <w:sz w:val="24"/>
          <w:szCs w:val="24"/>
        </w:rPr>
        <w:t>(a)</w:t>
      </w:r>
      <w:r w:rsidR="00BC15BB" w:rsidRPr="00244D5E">
        <w:rPr>
          <w:sz w:val="24"/>
          <w:szCs w:val="24"/>
        </w:rPr>
        <w:tab/>
      </w:r>
      <w:r w:rsidRPr="00244D5E">
        <w:rPr>
          <w:sz w:val="24"/>
          <w:szCs w:val="24"/>
        </w:rPr>
        <w:t>if the distance from the residence of the eligible person to the person’s destination exceeds 50 km but does not exceed 200 km</w:t>
      </w:r>
      <w:r w:rsidR="001010E2">
        <w:rPr>
          <w:sz w:val="24"/>
          <w:szCs w:val="24"/>
        </w:rPr>
        <w:t xml:space="preserve"> – </w:t>
      </w:r>
      <w:r w:rsidR="008736DB">
        <w:rPr>
          <w:sz w:val="24"/>
          <w:szCs w:val="24"/>
        </w:rPr>
        <w:t>$14.8</w:t>
      </w:r>
      <w:r w:rsidRPr="00244D5E">
        <w:rPr>
          <w:sz w:val="24"/>
          <w:szCs w:val="24"/>
        </w:rPr>
        <w:t>0 each day; or</w:t>
      </w:r>
    </w:p>
    <w:p w14:paraId="3971279B" w14:textId="51AE0C12" w:rsidR="00580D59" w:rsidRPr="00244D5E" w:rsidRDefault="00580D59" w:rsidP="00AA2D65">
      <w:pPr>
        <w:pStyle w:val="ListParagraph"/>
        <w:spacing w:before="240" w:after="240"/>
        <w:ind w:left="2877" w:hanging="750"/>
        <w:rPr>
          <w:sz w:val="24"/>
          <w:szCs w:val="24"/>
        </w:rPr>
      </w:pPr>
      <w:r w:rsidRPr="00244D5E">
        <w:rPr>
          <w:sz w:val="24"/>
          <w:szCs w:val="24"/>
        </w:rPr>
        <w:t>(b)</w:t>
      </w:r>
      <w:r w:rsidR="00BC15BB" w:rsidRPr="00244D5E">
        <w:rPr>
          <w:sz w:val="24"/>
          <w:szCs w:val="24"/>
        </w:rPr>
        <w:tab/>
      </w:r>
      <w:proofErr w:type="gramStart"/>
      <w:r w:rsidRPr="00244D5E">
        <w:rPr>
          <w:sz w:val="24"/>
          <w:szCs w:val="24"/>
        </w:rPr>
        <w:t>if</w:t>
      </w:r>
      <w:proofErr w:type="gramEnd"/>
      <w:r w:rsidRPr="00244D5E">
        <w:rPr>
          <w:sz w:val="24"/>
          <w:szCs w:val="24"/>
        </w:rPr>
        <w:t xml:space="preserve"> the distance from the residence of the eligible person to the person’s destination exceeds 200 km</w:t>
      </w:r>
      <w:r w:rsidR="001010E2">
        <w:rPr>
          <w:sz w:val="24"/>
          <w:szCs w:val="24"/>
        </w:rPr>
        <w:t xml:space="preserve"> – </w:t>
      </w:r>
      <w:r w:rsidR="008736DB">
        <w:rPr>
          <w:sz w:val="24"/>
          <w:szCs w:val="24"/>
        </w:rPr>
        <w:t>$30.0</w:t>
      </w:r>
      <w:r w:rsidRPr="00244D5E">
        <w:rPr>
          <w:sz w:val="24"/>
          <w:szCs w:val="24"/>
        </w:rPr>
        <w:t>0 per day.</w:t>
      </w:r>
    </w:p>
    <w:p w14:paraId="1D11DFD7" w14:textId="77777777" w:rsidR="008736DB" w:rsidRDefault="00BA6875" w:rsidP="009D56B0">
      <w:pPr>
        <w:pStyle w:val="subsection"/>
        <w:tabs>
          <w:tab w:val="clear" w:pos="1021"/>
          <w:tab w:val="right" w:pos="284"/>
        </w:tabs>
        <w:spacing w:before="0"/>
        <w:ind w:left="1418" w:firstLine="0"/>
        <w:rPr>
          <w:sz w:val="20"/>
        </w:rPr>
      </w:pPr>
      <w:r w:rsidRPr="009D56B0">
        <w:rPr>
          <w:i/>
          <w:sz w:val="20"/>
        </w:rPr>
        <w:t>E</w:t>
      </w:r>
      <w:r w:rsidR="00580D59" w:rsidRPr="009D56B0">
        <w:rPr>
          <w:i/>
          <w:sz w:val="20"/>
        </w:rPr>
        <w:t>xampl</w:t>
      </w:r>
      <w:r w:rsidRPr="009D56B0">
        <w:rPr>
          <w:i/>
          <w:sz w:val="20"/>
        </w:rPr>
        <w:t>e</w:t>
      </w:r>
      <w:r w:rsidRPr="009D56B0">
        <w:rPr>
          <w:sz w:val="20"/>
        </w:rPr>
        <w:t xml:space="preserve">: </w:t>
      </w:r>
      <w:r w:rsidR="008567E4" w:rsidRPr="009D56B0">
        <w:rPr>
          <w:sz w:val="20"/>
        </w:rPr>
        <w:t xml:space="preserve">An eligible person and attendant drive by private motor vehicle to an appointment in a capital city 300 km from home, stay overnight in non-shared commercial accommodation, and return the next day. </w:t>
      </w:r>
    </w:p>
    <w:p w14:paraId="58E09F93" w14:textId="51C4F1A7" w:rsidR="008567E4" w:rsidRDefault="008567E4" w:rsidP="008736DB">
      <w:pPr>
        <w:pStyle w:val="subsection"/>
        <w:tabs>
          <w:tab w:val="clear" w:pos="1021"/>
          <w:tab w:val="right" w:pos="284"/>
        </w:tabs>
        <w:ind w:left="1418" w:firstLine="0"/>
        <w:rPr>
          <w:sz w:val="20"/>
        </w:rPr>
      </w:pPr>
      <w:r w:rsidRPr="009D56B0">
        <w:rPr>
          <w:sz w:val="20"/>
        </w:rPr>
        <w:t>The travelling expenses are:</w:t>
      </w:r>
    </w:p>
    <w:p w14:paraId="37D96FF0" w14:textId="77777777" w:rsidR="00D60CF5" w:rsidRPr="009D56B0" w:rsidRDefault="00D60CF5" w:rsidP="009D56B0">
      <w:pPr>
        <w:pStyle w:val="subsection"/>
        <w:tabs>
          <w:tab w:val="clear" w:pos="1021"/>
          <w:tab w:val="right" w:pos="284"/>
        </w:tabs>
        <w:spacing w:before="0"/>
        <w:ind w:left="1418" w:firstLine="0"/>
        <w:rPr>
          <w:sz w:val="20"/>
        </w:rPr>
      </w:pPr>
    </w:p>
    <w:tbl>
      <w:tblPr>
        <w:tblW w:w="7149" w:type="dxa"/>
        <w:tblInd w:w="1350" w:type="dxa"/>
        <w:tblLayout w:type="fixed"/>
        <w:tblLook w:val="0000" w:firstRow="0" w:lastRow="0" w:firstColumn="0" w:lastColumn="0" w:noHBand="0" w:noVBand="0"/>
      </w:tblPr>
      <w:tblGrid>
        <w:gridCol w:w="1327"/>
        <w:gridCol w:w="1854"/>
        <w:gridCol w:w="1688"/>
        <w:gridCol w:w="2280"/>
      </w:tblGrid>
      <w:tr w:rsidR="008736DB" w:rsidRPr="008736DB" w14:paraId="2DB4515F" w14:textId="77777777" w:rsidTr="00B77B30">
        <w:trPr>
          <w:cantSplit/>
        </w:trPr>
        <w:tc>
          <w:tcPr>
            <w:tcW w:w="1327" w:type="dxa"/>
            <w:vAlign w:val="center"/>
          </w:tcPr>
          <w:p w14:paraId="63C89511" w14:textId="79A27736" w:rsidR="008736DB" w:rsidRPr="008736DB" w:rsidRDefault="008736DB" w:rsidP="00425879">
            <w:pPr>
              <w:pStyle w:val="TableText"/>
              <w:spacing w:after="0"/>
              <w:ind w:left="284"/>
              <w:rPr>
                <w:b/>
                <w:sz w:val="20"/>
                <w:szCs w:val="20"/>
              </w:rPr>
            </w:pPr>
            <w:r>
              <w:rPr>
                <w:b/>
                <w:sz w:val="20"/>
                <w:szCs w:val="20"/>
              </w:rPr>
              <w:t>Person</w:t>
            </w:r>
          </w:p>
        </w:tc>
        <w:tc>
          <w:tcPr>
            <w:tcW w:w="1854" w:type="dxa"/>
            <w:vAlign w:val="center"/>
          </w:tcPr>
          <w:p w14:paraId="210B99C0" w14:textId="68C43A51" w:rsidR="008736DB" w:rsidRPr="008736DB" w:rsidRDefault="008736DB" w:rsidP="00425879">
            <w:pPr>
              <w:pStyle w:val="TableText"/>
              <w:spacing w:after="0"/>
              <w:ind w:left="284"/>
              <w:rPr>
                <w:b/>
                <w:sz w:val="20"/>
                <w:szCs w:val="20"/>
              </w:rPr>
            </w:pPr>
            <w:r>
              <w:rPr>
                <w:b/>
                <w:sz w:val="20"/>
                <w:szCs w:val="20"/>
              </w:rPr>
              <w:t>Expense</w:t>
            </w:r>
          </w:p>
        </w:tc>
        <w:tc>
          <w:tcPr>
            <w:tcW w:w="1688" w:type="dxa"/>
            <w:vAlign w:val="center"/>
          </w:tcPr>
          <w:p w14:paraId="551615CB" w14:textId="4AFE1E40" w:rsidR="008736DB" w:rsidRPr="008736DB" w:rsidRDefault="008736DB" w:rsidP="00425879">
            <w:pPr>
              <w:pStyle w:val="TableText"/>
              <w:spacing w:after="0"/>
              <w:ind w:left="284"/>
              <w:rPr>
                <w:b/>
                <w:sz w:val="20"/>
                <w:szCs w:val="20"/>
              </w:rPr>
            </w:pPr>
            <w:r>
              <w:rPr>
                <w:b/>
                <w:sz w:val="20"/>
                <w:szCs w:val="20"/>
              </w:rPr>
              <w:t>Amount</w:t>
            </w:r>
          </w:p>
        </w:tc>
        <w:tc>
          <w:tcPr>
            <w:tcW w:w="2280" w:type="dxa"/>
            <w:vAlign w:val="center"/>
          </w:tcPr>
          <w:p w14:paraId="4B4EEBAE" w14:textId="66E7D89F" w:rsidR="008736DB" w:rsidRPr="008736DB" w:rsidRDefault="008736DB" w:rsidP="00B77B30">
            <w:pPr>
              <w:pStyle w:val="TableText"/>
              <w:spacing w:after="0"/>
              <w:ind w:left="284"/>
              <w:rPr>
                <w:b/>
                <w:sz w:val="20"/>
                <w:szCs w:val="20"/>
              </w:rPr>
            </w:pPr>
            <w:r>
              <w:rPr>
                <w:b/>
                <w:sz w:val="20"/>
                <w:szCs w:val="20"/>
              </w:rPr>
              <w:t>Section</w:t>
            </w:r>
          </w:p>
        </w:tc>
      </w:tr>
      <w:tr w:rsidR="00881A00" w:rsidRPr="00A51FE2" w14:paraId="2EE6FD72" w14:textId="77777777" w:rsidTr="00B77B30">
        <w:trPr>
          <w:cantSplit/>
        </w:trPr>
        <w:tc>
          <w:tcPr>
            <w:tcW w:w="1327" w:type="dxa"/>
          </w:tcPr>
          <w:p w14:paraId="779F2048" w14:textId="77777777" w:rsidR="00881A00" w:rsidRPr="00A51FE2" w:rsidRDefault="00881A00" w:rsidP="00B77B30">
            <w:pPr>
              <w:pStyle w:val="TableText"/>
              <w:spacing w:after="0"/>
              <w:ind w:left="284"/>
              <w:rPr>
                <w:sz w:val="20"/>
                <w:szCs w:val="20"/>
              </w:rPr>
            </w:pPr>
            <w:r w:rsidRPr="00A51FE2">
              <w:rPr>
                <w:sz w:val="20"/>
                <w:szCs w:val="20"/>
              </w:rPr>
              <w:t>Eligible person:</w:t>
            </w:r>
          </w:p>
        </w:tc>
        <w:tc>
          <w:tcPr>
            <w:tcW w:w="1854" w:type="dxa"/>
          </w:tcPr>
          <w:p w14:paraId="72718FE4" w14:textId="77777777" w:rsidR="00881A00" w:rsidRDefault="00A47C73" w:rsidP="00B77B30">
            <w:pPr>
              <w:pStyle w:val="TableText"/>
              <w:spacing w:after="0"/>
              <w:ind w:left="284"/>
              <w:rPr>
                <w:sz w:val="20"/>
                <w:szCs w:val="20"/>
              </w:rPr>
            </w:pPr>
            <w:r>
              <w:rPr>
                <w:sz w:val="20"/>
                <w:szCs w:val="20"/>
              </w:rPr>
              <w:t xml:space="preserve">accommodation </w:t>
            </w:r>
            <w:r w:rsidRPr="000F372C">
              <w:rPr>
                <w:sz w:val="20"/>
                <w:szCs w:val="20"/>
              </w:rPr>
              <w:t>and</w:t>
            </w:r>
            <w:r w:rsidR="00881A00" w:rsidRPr="000F372C">
              <w:rPr>
                <w:sz w:val="20"/>
                <w:szCs w:val="20"/>
              </w:rPr>
              <w:t xml:space="preserve"> meals</w:t>
            </w:r>
            <w:r w:rsidR="00881A00">
              <w:rPr>
                <w:sz w:val="20"/>
                <w:szCs w:val="20"/>
              </w:rPr>
              <w:t xml:space="preserve"> </w:t>
            </w:r>
            <w:r w:rsidR="00881A00" w:rsidRPr="00A51FE2">
              <w:rPr>
                <w:sz w:val="20"/>
                <w:szCs w:val="20"/>
              </w:rPr>
              <w:t>(1st day)</w:t>
            </w:r>
          </w:p>
          <w:p w14:paraId="2EA65681" w14:textId="390E1338" w:rsidR="00E77BE8" w:rsidRPr="00A51FE2" w:rsidRDefault="00E77BE8" w:rsidP="00B77B30">
            <w:pPr>
              <w:pStyle w:val="TableText"/>
              <w:spacing w:after="0"/>
              <w:ind w:left="284"/>
              <w:rPr>
                <w:sz w:val="20"/>
                <w:szCs w:val="20"/>
              </w:rPr>
            </w:pPr>
          </w:p>
        </w:tc>
        <w:tc>
          <w:tcPr>
            <w:tcW w:w="1688" w:type="dxa"/>
          </w:tcPr>
          <w:p w14:paraId="3E515F84" w14:textId="21BB507C" w:rsidR="00881A00" w:rsidRPr="00A51FE2" w:rsidRDefault="008736DB" w:rsidP="00B77B30">
            <w:pPr>
              <w:pStyle w:val="TableText"/>
              <w:spacing w:after="0"/>
              <w:ind w:left="284"/>
              <w:rPr>
                <w:sz w:val="20"/>
                <w:szCs w:val="20"/>
              </w:rPr>
            </w:pPr>
            <w:r>
              <w:rPr>
                <w:sz w:val="20"/>
                <w:szCs w:val="20"/>
              </w:rPr>
              <w:t>$176.5</w:t>
            </w:r>
            <w:r w:rsidR="00881A00" w:rsidRPr="00A51FE2">
              <w:rPr>
                <w:sz w:val="20"/>
                <w:szCs w:val="20"/>
              </w:rPr>
              <w:t>0</w:t>
            </w:r>
          </w:p>
        </w:tc>
        <w:tc>
          <w:tcPr>
            <w:tcW w:w="2280" w:type="dxa"/>
          </w:tcPr>
          <w:p w14:paraId="52CA1DD3" w14:textId="11E24C40" w:rsidR="00881A00" w:rsidRPr="00A51FE2" w:rsidRDefault="008736DB" w:rsidP="00B77B30">
            <w:pPr>
              <w:pStyle w:val="TableText"/>
              <w:spacing w:after="0"/>
              <w:ind w:left="284"/>
              <w:rPr>
                <w:sz w:val="20"/>
                <w:szCs w:val="20"/>
              </w:rPr>
            </w:pPr>
            <w:r>
              <w:rPr>
                <w:sz w:val="20"/>
                <w:szCs w:val="20"/>
              </w:rPr>
              <w:t>P</w:t>
            </w:r>
            <w:r w:rsidR="00ED700A">
              <w:rPr>
                <w:sz w:val="20"/>
                <w:szCs w:val="20"/>
              </w:rPr>
              <w:t>aragraph 9</w:t>
            </w:r>
            <w:r w:rsidR="00881A00" w:rsidRPr="00A51FE2">
              <w:rPr>
                <w:sz w:val="20"/>
                <w:szCs w:val="20"/>
              </w:rPr>
              <w:t> (1) (b)</w:t>
            </w:r>
          </w:p>
        </w:tc>
      </w:tr>
      <w:tr w:rsidR="00881A00" w:rsidRPr="00A51FE2" w14:paraId="18A92B99" w14:textId="77777777" w:rsidTr="00B77B30">
        <w:trPr>
          <w:cantSplit/>
        </w:trPr>
        <w:tc>
          <w:tcPr>
            <w:tcW w:w="1327" w:type="dxa"/>
          </w:tcPr>
          <w:p w14:paraId="11C228B8" w14:textId="77777777" w:rsidR="00881A00" w:rsidRDefault="00B77B30" w:rsidP="00B77B30">
            <w:pPr>
              <w:pStyle w:val="TableText"/>
              <w:spacing w:after="0"/>
              <w:ind w:left="284"/>
              <w:rPr>
                <w:sz w:val="20"/>
                <w:szCs w:val="20"/>
              </w:rPr>
            </w:pPr>
            <w:r w:rsidRPr="00A51FE2">
              <w:rPr>
                <w:sz w:val="20"/>
                <w:szCs w:val="20"/>
              </w:rPr>
              <w:t>Eligible person:</w:t>
            </w:r>
          </w:p>
          <w:p w14:paraId="6E95D76D" w14:textId="255C377C" w:rsidR="00B77B30" w:rsidRPr="00A51FE2" w:rsidRDefault="00B77B30" w:rsidP="00B77B30">
            <w:pPr>
              <w:pStyle w:val="TableText"/>
              <w:spacing w:after="0"/>
              <w:ind w:left="284"/>
              <w:rPr>
                <w:sz w:val="20"/>
                <w:szCs w:val="20"/>
              </w:rPr>
            </w:pPr>
          </w:p>
        </w:tc>
        <w:tc>
          <w:tcPr>
            <w:tcW w:w="1854" w:type="dxa"/>
          </w:tcPr>
          <w:p w14:paraId="057668B6" w14:textId="77777777" w:rsidR="00881A00" w:rsidRPr="00A51FE2" w:rsidRDefault="00881A00" w:rsidP="00B77B30">
            <w:pPr>
              <w:pStyle w:val="TableText"/>
              <w:spacing w:after="0"/>
              <w:ind w:left="284"/>
              <w:rPr>
                <w:sz w:val="20"/>
                <w:szCs w:val="20"/>
              </w:rPr>
            </w:pPr>
            <w:r w:rsidRPr="00A51FE2">
              <w:rPr>
                <w:sz w:val="20"/>
                <w:szCs w:val="20"/>
              </w:rPr>
              <w:t>meals (2nd day)</w:t>
            </w:r>
          </w:p>
        </w:tc>
        <w:tc>
          <w:tcPr>
            <w:tcW w:w="1688" w:type="dxa"/>
          </w:tcPr>
          <w:p w14:paraId="5D1DDBB4" w14:textId="77777777" w:rsidR="00881A00" w:rsidRDefault="008736DB" w:rsidP="00B77B30">
            <w:pPr>
              <w:pStyle w:val="TableText"/>
              <w:spacing w:after="0"/>
              <w:ind w:left="284"/>
              <w:rPr>
                <w:sz w:val="20"/>
                <w:szCs w:val="20"/>
              </w:rPr>
            </w:pPr>
            <w:r>
              <w:rPr>
                <w:sz w:val="20"/>
                <w:szCs w:val="20"/>
              </w:rPr>
              <w:t>$30.0</w:t>
            </w:r>
            <w:r w:rsidR="00881A00" w:rsidRPr="00A51FE2">
              <w:rPr>
                <w:sz w:val="20"/>
                <w:szCs w:val="20"/>
              </w:rPr>
              <w:t>0</w:t>
            </w:r>
          </w:p>
          <w:p w14:paraId="2A9BC830" w14:textId="67DFE7F5" w:rsidR="00E77BE8" w:rsidRPr="00A51FE2" w:rsidRDefault="00E77BE8" w:rsidP="00B77B30">
            <w:pPr>
              <w:pStyle w:val="TableText"/>
              <w:spacing w:after="0"/>
              <w:ind w:left="284"/>
              <w:rPr>
                <w:sz w:val="20"/>
                <w:szCs w:val="20"/>
              </w:rPr>
            </w:pPr>
          </w:p>
        </w:tc>
        <w:tc>
          <w:tcPr>
            <w:tcW w:w="2280" w:type="dxa"/>
          </w:tcPr>
          <w:p w14:paraId="355BAA83" w14:textId="11BC829C" w:rsidR="00881A00" w:rsidRPr="00A51FE2" w:rsidRDefault="008736DB" w:rsidP="00B77B30">
            <w:pPr>
              <w:pStyle w:val="TableText"/>
              <w:spacing w:after="0"/>
              <w:ind w:left="284"/>
              <w:rPr>
                <w:sz w:val="20"/>
                <w:szCs w:val="20"/>
              </w:rPr>
            </w:pPr>
            <w:r>
              <w:rPr>
                <w:sz w:val="20"/>
                <w:szCs w:val="20"/>
              </w:rPr>
              <w:t>P</w:t>
            </w:r>
            <w:r w:rsidR="00881A00" w:rsidRPr="00A51FE2">
              <w:rPr>
                <w:sz w:val="20"/>
                <w:szCs w:val="20"/>
              </w:rPr>
              <w:t xml:space="preserve">aragraph </w:t>
            </w:r>
            <w:r w:rsidR="00ED700A">
              <w:rPr>
                <w:sz w:val="20"/>
                <w:szCs w:val="20"/>
              </w:rPr>
              <w:t>9 </w:t>
            </w:r>
            <w:r w:rsidR="00881A00">
              <w:rPr>
                <w:sz w:val="20"/>
                <w:szCs w:val="20"/>
              </w:rPr>
              <w:t>(3)</w:t>
            </w:r>
            <w:r w:rsidR="00881A00" w:rsidRPr="00A51FE2">
              <w:rPr>
                <w:sz w:val="20"/>
                <w:szCs w:val="20"/>
              </w:rPr>
              <w:t> (b)</w:t>
            </w:r>
          </w:p>
        </w:tc>
      </w:tr>
      <w:tr w:rsidR="00881A00" w:rsidRPr="00A51FE2" w14:paraId="5AD8681B" w14:textId="77777777" w:rsidTr="00B77B30">
        <w:trPr>
          <w:cantSplit/>
        </w:trPr>
        <w:tc>
          <w:tcPr>
            <w:tcW w:w="1327" w:type="dxa"/>
          </w:tcPr>
          <w:p w14:paraId="2CFA556A" w14:textId="5DC96204" w:rsidR="00881A00" w:rsidRPr="00A51FE2" w:rsidRDefault="00B77B30" w:rsidP="00B77B30">
            <w:pPr>
              <w:pStyle w:val="TableText"/>
              <w:spacing w:after="0"/>
              <w:ind w:left="238"/>
              <w:rPr>
                <w:sz w:val="20"/>
                <w:szCs w:val="20"/>
              </w:rPr>
            </w:pPr>
            <w:r w:rsidRPr="00A51FE2">
              <w:rPr>
                <w:sz w:val="20"/>
                <w:szCs w:val="20"/>
              </w:rPr>
              <w:t>Eligible person:</w:t>
            </w:r>
          </w:p>
        </w:tc>
        <w:tc>
          <w:tcPr>
            <w:tcW w:w="1854" w:type="dxa"/>
          </w:tcPr>
          <w:p w14:paraId="1AAB8C44" w14:textId="68757327" w:rsidR="00881A00" w:rsidRPr="00A51FE2" w:rsidRDefault="00881A00" w:rsidP="00B77B30">
            <w:pPr>
              <w:pStyle w:val="TableText"/>
              <w:spacing w:after="0"/>
              <w:ind w:left="329"/>
              <w:rPr>
                <w:sz w:val="20"/>
                <w:szCs w:val="20"/>
              </w:rPr>
            </w:pPr>
            <w:r w:rsidRPr="00A51FE2">
              <w:rPr>
                <w:sz w:val="20"/>
                <w:szCs w:val="20"/>
              </w:rPr>
              <w:t>transport</w:t>
            </w:r>
          </w:p>
        </w:tc>
        <w:tc>
          <w:tcPr>
            <w:tcW w:w="1688" w:type="dxa"/>
          </w:tcPr>
          <w:p w14:paraId="6DB1E7FE" w14:textId="76CB7AA3" w:rsidR="00881A00" w:rsidRDefault="00E77BE8" w:rsidP="00B77B30">
            <w:pPr>
              <w:pStyle w:val="TableText"/>
              <w:spacing w:after="0"/>
              <w:ind w:left="318"/>
              <w:rPr>
                <w:sz w:val="20"/>
                <w:szCs w:val="20"/>
              </w:rPr>
            </w:pPr>
            <w:r>
              <w:rPr>
                <w:sz w:val="20"/>
                <w:szCs w:val="20"/>
              </w:rPr>
              <w:t>$216.00 (</w:t>
            </w:r>
            <w:r w:rsidR="007B1FEB">
              <w:rPr>
                <w:sz w:val="20"/>
                <w:szCs w:val="20"/>
              </w:rPr>
              <w:t>600 km @ 36</w:t>
            </w:r>
            <w:r w:rsidRPr="00A51FE2">
              <w:rPr>
                <w:sz w:val="20"/>
                <w:szCs w:val="20"/>
              </w:rPr>
              <w:t>c/km</w:t>
            </w:r>
            <w:r>
              <w:rPr>
                <w:sz w:val="20"/>
                <w:szCs w:val="20"/>
              </w:rPr>
              <w:t>)</w:t>
            </w:r>
            <w:r w:rsidR="00881A00">
              <w:rPr>
                <w:sz w:val="20"/>
                <w:szCs w:val="20"/>
              </w:rPr>
              <w:br/>
            </w:r>
            <w:r w:rsidR="00881A00" w:rsidRPr="00A51FE2">
              <w:rPr>
                <w:sz w:val="20"/>
                <w:szCs w:val="20"/>
              </w:rPr>
              <w:t>plus the cost of tolls and parking fees</w:t>
            </w:r>
          </w:p>
          <w:p w14:paraId="4230CE7E" w14:textId="2961279B" w:rsidR="00E77BE8" w:rsidRPr="00A51FE2" w:rsidRDefault="00E77BE8" w:rsidP="00B77B30">
            <w:pPr>
              <w:pStyle w:val="TableText"/>
              <w:spacing w:after="0"/>
              <w:ind w:left="318"/>
              <w:rPr>
                <w:sz w:val="20"/>
                <w:szCs w:val="20"/>
              </w:rPr>
            </w:pPr>
          </w:p>
        </w:tc>
        <w:tc>
          <w:tcPr>
            <w:tcW w:w="2280" w:type="dxa"/>
          </w:tcPr>
          <w:p w14:paraId="656E7DAE" w14:textId="27EE31A8" w:rsidR="00881A00" w:rsidRPr="00A51FE2" w:rsidRDefault="00E77BE8" w:rsidP="00B77B30">
            <w:pPr>
              <w:pStyle w:val="TableText"/>
              <w:spacing w:after="0"/>
              <w:ind w:left="331"/>
              <w:rPr>
                <w:sz w:val="20"/>
                <w:szCs w:val="20"/>
              </w:rPr>
            </w:pPr>
            <w:r>
              <w:rPr>
                <w:sz w:val="20"/>
                <w:szCs w:val="20"/>
              </w:rPr>
              <w:t>S</w:t>
            </w:r>
            <w:r w:rsidR="00881A00">
              <w:rPr>
                <w:sz w:val="20"/>
                <w:szCs w:val="20"/>
              </w:rPr>
              <w:t>ubsection</w:t>
            </w:r>
            <w:r>
              <w:rPr>
                <w:sz w:val="20"/>
                <w:szCs w:val="20"/>
              </w:rPr>
              <w:t xml:space="preserve"> 5 (4) and p</w:t>
            </w:r>
            <w:r w:rsidR="00ED700A">
              <w:rPr>
                <w:sz w:val="20"/>
                <w:szCs w:val="20"/>
              </w:rPr>
              <w:t>aragraphs 8</w:t>
            </w:r>
            <w:r w:rsidR="00881A00" w:rsidRPr="00A51FE2">
              <w:rPr>
                <w:sz w:val="20"/>
                <w:szCs w:val="20"/>
              </w:rPr>
              <w:t> </w:t>
            </w:r>
            <w:r w:rsidR="00881A00">
              <w:rPr>
                <w:sz w:val="20"/>
                <w:szCs w:val="20"/>
              </w:rPr>
              <w:t>(a) and </w:t>
            </w:r>
            <w:r w:rsidR="00881A00" w:rsidRPr="00A51FE2">
              <w:rPr>
                <w:sz w:val="20"/>
                <w:szCs w:val="20"/>
              </w:rPr>
              <w:t>(b) </w:t>
            </w:r>
          </w:p>
        </w:tc>
      </w:tr>
      <w:tr w:rsidR="00881A00" w:rsidRPr="00A51FE2" w14:paraId="48F0277E" w14:textId="77777777" w:rsidTr="00B77B30">
        <w:trPr>
          <w:cantSplit/>
        </w:trPr>
        <w:tc>
          <w:tcPr>
            <w:tcW w:w="1327" w:type="dxa"/>
          </w:tcPr>
          <w:p w14:paraId="3B1EC33A" w14:textId="77777777" w:rsidR="00881A00" w:rsidRPr="00A51FE2" w:rsidRDefault="00881A00" w:rsidP="00B77B30">
            <w:pPr>
              <w:pStyle w:val="TableText"/>
              <w:spacing w:after="0"/>
              <w:ind w:left="238"/>
              <w:rPr>
                <w:sz w:val="20"/>
                <w:szCs w:val="20"/>
              </w:rPr>
            </w:pPr>
            <w:r w:rsidRPr="00A51FE2">
              <w:rPr>
                <w:sz w:val="20"/>
                <w:szCs w:val="20"/>
              </w:rPr>
              <w:t>Attendant:</w:t>
            </w:r>
          </w:p>
        </w:tc>
        <w:tc>
          <w:tcPr>
            <w:tcW w:w="1854" w:type="dxa"/>
          </w:tcPr>
          <w:p w14:paraId="60A0D895" w14:textId="77777777" w:rsidR="00881A00" w:rsidRDefault="00E06D04" w:rsidP="00B77B30">
            <w:pPr>
              <w:pStyle w:val="TableText"/>
              <w:spacing w:after="0"/>
              <w:ind w:left="329"/>
              <w:rPr>
                <w:sz w:val="20"/>
                <w:szCs w:val="20"/>
              </w:rPr>
            </w:pPr>
            <w:r>
              <w:rPr>
                <w:sz w:val="20"/>
                <w:szCs w:val="20"/>
              </w:rPr>
              <w:t xml:space="preserve">accommodation </w:t>
            </w:r>
            <w:r w:rsidRPr="000F372C">
              <w:rPr>
                <w:sz w:val="20"/>
                <w:szCs w:val="20"/>
              </w:rPr>
              <w:t xml:space="preserve">and </w:t>
            </w:r>
            <w:r w:rsidR="00881A00" w:rsidRPr="000F372C">
              <w:rPr>
                <w:sz w:val="20"/>
                <w:szCs w:val="20"/>
              </w:rPr>
              <w:t>meals</w:t>
            </w:r>
            <w:r w:rsidR="00881A00">
              <w:rPr>
                <w:sz w:val="20"/>
                <w:szCs w:val="20"/>
              </w:rPr>
              <w:t xml:space="preserve"> </w:t>
            </w:r>
            <w:r w:rsidR="00881A00" w:rsidRPr="00A51FE2">
              <w:rPr>
                <w:sz w:val="20"/>
                <w:szCs w:val="20"/>
              </w:rPr>
              <w:t>(1st day)</w:t>
            </w:r>
          </w:p>
          <w:p w14:paraId="263465BC" w14:textId="0971A938" w:rsidR="00B77B30" w:rsidRPr="00A51FE2" w:rsidRDefault="00B77B30" w:rsidP="00B77B30">
            <w:pPr>
              <w:pStyle w:val="TableText"/>
              <w:spacing w:after="0"/>
              <w:ind w:left="329"/>
              <w:rPr>
                <w:sz w:val="20"/>
                <w:szCs w:val="20"/>
              </w:rPr>
            </w:pPr>
          </w:p>
        </w:tc>
        <w:tc>
          <w:tcPr>
            <w:tcW w:w="1688" w:type="dxa"/>
          </w:tcPr>
          <w:p w14:paraId="432F92B9" w14:textId="3F7C5935" w:rsidR="00881A00" w:rsidRPr="00A51FE2" w:rsidRDefault="00E77BE8" w:rsidP="006431AC">
            <w:pPr>
              <w:pStyle w:val="TableText"/>
              <w:spacing w:after="0"/>
              <w:ind w:left="323"/>
              <w:rPr>
                <w:sz w:val="20"/>
                <w:szCs w:val="20"/>
              </w:rPr>
            </w:pPr>
            <w:r>
              <w:rPr>
                <w:sz w:val="20"/>
                <w:szCs w:val="20"/>
              </w:rPr>
              <w:t>$176.5</w:t>
            </w:r>
            <w:r w:rsidR="00881A00" w:rsidRPr="00A51FE2">
              <w:rPr>
                <w:sz w:val="20"/>
                <w:szCs w:val="20"/>
              </w:rPr>
              <w:t>0</w:t>
            </w:r>
          </w:p>
        </w:tc>
        <w:tc>
          <w:tcPr>
            <w:tcW w:w="2280" w:type="dxa"/>
          </w:tcPr>
          <w:p w14:paraId="131C8A3E" w14:textId="5C822F59" w:rsidR="00881A00" w:rsidRPr="00A51FE2" w:rsidRDefault="00E77BE8" w:rsidP="00B77B30">
            <w:pPr>
              <w:pStyle w:val="TableText"/>
              <w:spacing w:after="0"/>
              <w:ind w:left="331"/>
              <w:rPr>
                <w:sz w:val="20"/>
                <w:szCs w:val="20"/>
              </w:rPr>
            </w:pPr>
            <w:r>
              <w:rPr>
                <w:sz w:val="20"/>
                <w:szCs w:val="20"/>
              </w:rPr>
              <w:t>P</w:t>
            </w:r>
            <w:r w:rsidR="00ED700A">
              <w:rPr>
                <w:sz w:val="20"/>
                <w:szCs w:val="20"/>
              </w:rPr>
              <w:t>aragraph 10</w:t>
            </w:r>
            <w:r w:rsidR="00881A00" w:rsidRPr="00A51FE2">
              <w:rPr>
                <w:sz w:val="20"/>
                <w:szCs w:val="20"/>
              </w:rPr>
              <w:t xml:space="preserve"> (2) (b) and </w:t>
            </w:r>
            <w:r w:rsidR="00881A00">
              <w:rPr>
                <w:sz w:val="20"/>
                <w:szCs w:val="20"/>
              </w:rPr>
              <w:t>subsection</w:t>
            </w:r>
            <w:r w:rsidR="00ED700A">
              <w:rPr>
                <w:sz w:val="20"/>
                <w:szCs w:val="20"/>
              </w:rPr>
              <w:t xml:space="preserve"> 10</w:t>
            </w:r>
            <w:r w:rsidR="00881A00" w:rsidRPr="00A51FE2">
              <w:rPr>
                <w:sz w:val="20"/>
                <w:szCs w:val="20"/>
              </w:rPr>
              <w:t> (4)</w:t>
            </w:r>
          </w:p>
        </w:tc>
      </w:tr>
      <w:tr w:rsidR="00881A00" w:rsidRPr="00A51FE2" w14:paraId="431BB7A6" w14:textId="77777777" w:rsidTr="00B77B30">
        <w:trPr>
          <w:cantSplit/>
        </w:trPr>
        <w:tc>
          <w:tcPr>
            <w:tcW w:w="1327" w:type="dxa"/>
          </w:tcPr>
          <w:p w14:paraId="4027E4BD" w14:textId="2C5E2B8D" w:rsidR="00881A00" w:rsidRPr="00A51FE2" w:rsidRDefault="00B77B30" w:rsidP="00B77B30">
            <w:pPr>
              <w:pStyle w:val="TableText"/>
              <w:spacing w:after="0"/>
              <w:ind w:firstLine="238"/>
              <w:rPr>
                <w:sz w:val="20"/>
                <w:szCs w:val="20"/>
              </w:rPr>
            </w:pPr>
            <w:r w:rsidRPr="00A51FE2">
              <w:rPr>
                <w:sz w:val="20"/>
                <w:szCs w:val="20"/>
              </w:rPr>
              <w:t>Attendant:</w:t>
            </w:r>
          </w:p>
        </w:tc>
        <w:tc>
          <w:tcPr>
            <w:tcW w:w="1854" w:type="dxa"/>
          </w:tcPr>
          <w:p w14:paraId="15A1BFBF" w14:textId="77777777" w:rsidR="00881A00" w:rsidRDefault="00881A00" w:rsidP="00B77B30">
            <w:pPr>
              <w:pStyle w:val="TableText"/>
              <w:spacing w:after="0"/>
              <w:ind w:left="329"/>
              <w:rPr>
                <w:sz w:val="20"/>
                <w:szCs w:val="20"/>
              </w:rPr>
            </w:pPr>
            <w:r w:rsidRPr="00A51FE2">
              <w:rPr>
                <w:sz w:val="20"/>
                <w:szCs w:val="20"/>
              </w:rPr>
              <w:t>meals (2nd day)</w:t>
            </w:r>
          </w:p>
          <w:p w14:paraId="557F09F0" w14:textId="77777777" w:rsidR="00B77B30" w:rsidRPr="00A51FE2" w:rsidRDefault="00B77B30" w:rsidP="00B77B30">
            <w:pPr>
              <w:pStyle w:val="TableText"/>
              <w:spacing w:after="0"/>
              <w:ind w:left="329"/>
              <w:rPr>
                <w:sz w:val="20"/>
                <w:szCs w:val="20"/>
              </w:rPr>
            </w:pPr>
          </w:p>
        </w:tc>
        <w:tc>
          <w:tcPr>
            <w:tcW w:w="1688" w:type="dxa"/>
          </w:tcPr>
          <w:p w14:paraId="05AD2FE1" w14:textId="12486ABA" w:rsidR="00881A00" w:rsidRPr="00A51FE2" w:rsidRDefault="00E77BE8" w:rsidP="006431AC">
            <w:pPr>
              <w:pStyle w:val="TableText"/>
              <w:spacing w:after="0"/>
              <w:ind w:left="323"/>
              <w:rPr>
                <w:sz w:val="20"/>
                <w:szCs w:val="20"/>
              </w:rPr>
            </w:pPr>
            <w:r>
              <w:rPr>
                <w:sz w:val="20"/>
                <w:szCs w:val="20"/>
              </w:rPr>
              <w:t>$30.0</w:t>
            </w:r>
            <w:r w:rsidR="00881A00" w:rsidRPr="00A51FE2">
              <w:rPr>
                <w:sz w:val="20"/>
                <w:szCs w:val="20"/>
              </w:rPr>
              <w:t>0</w:t>
            </w:r>
          </w:p>
        </w:tc>
        <w:tc>
          <w:tcPr>
            <w:tcW w:w="2280" w:type="dxa"/>
          </w:tcPr>
          <w:p w14:paraId="60128F99" w14:textId="5D5C42FB" w:rsidR="00881A00" w:rsidRPr="00A51FE2" w:rsidRDefault="00E77BE8" w:rsidP="00B77B30">
            <w:pPr>
              <w:pStyle w:val="TableText"/>
              <w:spacing w:after="0"/>
              <w:ind w:left="331"/>
              <w:rPr>
                <w:sz w:val="20"/>
                <w:szCs w:val="20"/>
              </w:rPr>
            </w:pPr>
            <w:r>
              <w:rPr>
                <w:sz w:val="20"/>
                <w:szCs w:val="20"/>
              </w:rPr>
              <w:t>P</w:t>
            </w:r>
            <w:r w:rsidR="00ED700A">
              <w:rPr>
                <w:sz w:val="20"/>
                <w:szCs w:val="20"/>
              </w:rPr>
              <w:t>aragraph 10</w:t>
            </w:r>
            <w:r w:rsidR="00881A00" w:rsidRPr="00A51FE2">
              <w:rPr>
                <w:sz w:val="20"/>
                <w:szCs w:val="20"/>
              </w:rPr>
              <w:t> (2) (b)</w:t>
            </w:r>
          </w:p>
        </w:tc>
      </w:tr>
    </w:tbl>
    <w:p w14:paraId="1BAEB45B" w14:textId="1A86175C" w:rsidR="00E77BE8" w:rsidRDefault="00E77BE8" w:rsidP="00E77BE8">
      <w:pPr>
        <w:pStyle w:val="subsection"/>
        <w:tabs>
          <w:tab w:val="clear" w:pos="1021"/>
          <w:tab w:val="right" w:pos="284"/>
        </w:tabs>
        <w:ind w:firstLine="0"/>
        <w:rPr>
          <w:sz w:val="20"/>
        </w:rPr>
      </w:pPr>
      <w:r>
        <w:rPr>
          <w:sz w:val="20"/>
        </w:rPr>
        <w:t xml:space="preserve">The total amount for travelling expenses is $629.00 plus the cost of tolls and parking fees. </w:t>
      </w:r>
    </w:p>
    <w:p w14:paraId="686928BD" w14:textId="3FAB4582" w:rsidR="00580D59" w:rsidRPr="008538D7" w:rsidRDefault="00ED700A" w:rsidP="00AA2D65">
      <w:pPr>
        <w:spacing w:before="240"/>
        <w:rPr>
          <w:b/>
          <w:sz w:val="24"/>
          <w:szCs w:val="24"/>
        </w:rPr>
      </w:pPr>
      <w:proofErr w:type="gramStart"/>
      <w:r w:rsidRPr="008538D7">
        <w:rPr>
          <w:b/>
          <w:sz w:val="24"/>
          <w:szCs w:val="24"/>
        </w:rPr>
        <w:t>10</w:t>
      </w:r>
      <w:r w:rsidR="00580D59" w:rsidRPr="008538D7">
        <w:rPr>
          <w:b/>
          <w:sz w:val="24"/>
          <w:szCs w:val="24"/>
        </w:rPr>
        <w:t xml:space="preserve"> </w:t>
      </w:r>
      <w:r w:rsidR="008538D7">
        <w:rPr>
          <w:b/>
          <w:sz w:val="24"/>
          <w:szCs w:val="24"/>
        </w:rPr>
        <w:t xml:space="preserve"> </w:t>
      </w:r>
      <w:r w:rsidR="00C844D0">
        <w:rPr>
          <w:b/>
          <w:sz w:val="24"/>
          <w:szCs w:val="24"/>
        </w:rPr>
        <w:t>Attendant</w:t>
      </w:r>
      <w:proofErr w:type="gramEnd"/>
      <w:r w:rsidR="00C844D0">
        <w:rPr>
          <w:b/>
          <w:sz w:val="24"/>
          <w:szCs w:val="24"/>
        </w:rPr>
        <w:t xml:space="preserve"> entitlements</w:t>
      </w:r>
    </w:p>
    <w:p w14:paraId="254CBE04" w14:textId="4C652601" w:rsidR="00580D59" w:rsidRPr="00244D5E" w:rsidRDefault="00580D59" w:rsidP="009D56B0">
      <w:pPr>
        <w:pStyle w:val="subsection"/>
        <w:numPr>
          <w:ilvl w:val="0"/>
          <w:numId w:val="20"/>
        </w:numPr>
        <w:tabs>
          <w:tab w:val="clear" w:pos="1021"/>
          <w:tab w:val="right" w:pos="284"/>
        </w:tabs>
        <w:rPr>
          <w:sz w:val="24"/>
          <w:szCs w:val="24"/>
        </w:rPr>
      </w:pPr>
      <w:r w:rsidRPr="00244D5E">
        <w:rPr>
          <w:sz w:val="24"/>
          <w:szCs w:val="24"/>
        </w:rPr>
        <w:t>If an attendant accompanies an eligible person to a hospital or other institution to which the eligible person is admitted, the attendant is entitled to travelling expenses in accordance with subsection (2), in addition to the expenses payable for the journeys to and from the hospital or other institution with the eligible person:</w:t>
      </w:r>
    </w:p>
    <w:p w14:paraId="0C2273C0" w14:textId="7F88E875" w:rsidR="00580D59" w:rsidRPr="00244D5E" w:rsidRDefault="00580D59" w:rsidP="0015579A">
      <w:pPr>
        <w:pStyle w:val="ListParagraph"/>
        <w:spacing w:before="240" w:after="240"/>
        <w:ind w:left="2877" w:hanging="750"/>
        <w:rPr>
          <w:sz w:val="24"/>
          <w:szCs w:val="24"/>
        </w:rPr>
      </w:pPr>
      <w:r w:rsidRPr="00244D5E">
        <w:rPr>
          <w:sz w:val="24"/>
          <w:szCs w:val="24"/>
        </w:rPr>
        <w:lastRenderedPageBreak/>
        <w:t>(a)</w:t>
      </w:r>
      <w:r w:rsidR="00BC15BB" w:rsidRPr="00244D5E">
        <w:rPr>
          <w:sz w:val="24"/>
          <w:szCs w:val="24"/>
        </w:rPr>
        <w:tab/>
      </w:r>
      <w:proofErr w:type="gramStart"/>
      <w:r w:rsidRPr="00244D5E">
        <w:rPr>
          <w:sz w:val="24"/>
          <w:szCs w:val="24"/>
        </w:rPr>
        <w:t>to</w:t>
      </w:r>
      <w:proofErr w:type="gramEnd"/>
      <w:r w:rsidRPr="00244D5E">
        <w:rPr>
          <w:sz w:val="24"/>
          <w:szCs w:val="24"/>
        </w:rPr>
        <w:t xml:space="preserve"> return to his or her residence at the time of the admission; and</w:t>
      </w:r>
    </w:p>
    <w:p w14:paraId="20BF4D7E" w14:textId="424AC76A" w:rsidR="00580D59" w:rsidRPr="00244D5E" w:rsidRDefault="00580D59" w:rsidP="0015579A">
      <w:pPr>
        <w:pStyle w:val="ListParagraph"/>
        <w:spacing w:before="240" w:after="240"/>
        <w:ind w:left="2877" w:hanging="750"/>
        <w:rPr>
          <w:sz w:val="24"/>
          <w:szCs w:val="24"/>
        </w:rPr>
      </w:pPr>
      <w:r w:rsidRPr="00244D5E">
        <w:rPr>
          <w:sz w:val="24"/>
          <w:szCs w:val="24"/>
        </w:rPr>
        <w:t>(b)</w:t>
      </w:r>
      <w:r w:rsidR="007A2492" w:rsidRPr="00244D5E">
        <w:rPr>
          <w:sz w:val="24"/>
          <w:szCs w:val="24"/>
        </w:rPr>
        <w:tab/>
      </w:r>
      <w:proofErr w:type="gramStart"/>
      <w:r w:rsidRPr="00244D5E">
        <w:rPr>
          <w:sz w:val="24"/>
          <w:szCs w:val="24"/>
        </w:rPr>
        <w:t>to</w:t>
      </w:r>
      <w:proofErr w:type="gramEnd"/>
      <w:r w:rsidRPr="00244D5E">
        <w:rPr>
          <w:sz w:val="24"/>
          <w:szCs w:val="24"/>
        </w:rPr>
        <w:t xml:space="preserve"> return to the hospital or other institution when the eligible person is discharged.</w:t>
      </w:r>
    </w:p>
    <w:p w14:paraId="660C8BD9" w14:textId="48364098" w:rsidR="00580D59" w:rsidRPr="00244D5E" w:rsidRDefault="00580D59" w:rsidP="009D56B0">
      <w:pPr>
        <w:pStyle w:val="subsection"/>
        <w:numPr>
          <w:ilvl w:val="0"/>
          <w:numId w:val="20"/>
        </w:numPr>
        <w:tabs>
          <w:tab w:val="clear" w:pos="1021"/>
          <w:tab w:val="right" w:pos="284"/>
        </w:tabs>
        <w:rPr>
          <w:sz w:val="24"/>
          <w:szCs w:val="24"/>
        </w:rPr>
      </w:pPr>
      <w:r w:rsidRPr="00244D5E">
        <w:rPr>
          <w:sz w:val="24"/>
          <w:szCs w:val="24"/>
        </w:rPr>
        <w:t>The travelling expenses payable to an attendant under subsection (1):</w:t>
      </w:r>
    </w:p>
    <w:p w14:paraId="0A5E0310" w14:textId="749AA16A" w:rsidR="00580D59" w:rsidRPr="00244D5E" w:rsidRDefault="00580D59" w:rsidP="0015579A">
      <w:pPr>
        <w:pStyle w:val="ListParagraph"/>
        <w:spacing w:before="240" w:after="240"/>
        <w:ind w:left="2877" w:hanging="750"/>
        <w:rPr>
          <w:sz w:val="24"/>
          <w:szCs w:val="24"/>
        </w:rPr>
      </w:pPr>
      <w:r w:rsidRPr="00244D5E">
        <w:rPr>
          <w:sz w:val="24"/>
          <w:szCs w:val="24"/>
        </w:rPr>
        <w:t>(a)</w:t>
      </w:r>
      <w:r w:rsidR="007A2492" w:rsidRPr="00244D5E">
        <w:rPr>
          <w:sz w:val="24"/>
          <w:szCs w:val="24"/>
        </w:rPr>
        <w:tab/>
      </w:r>
      <w:proofErr w:type="gramStart"/>
      <w:r w:rsidRPr="00244D5E">
        <w:rPr>
          <w:sz w:val="24"/>
          <w:szCs w:val="24"/>
        </w:rPr>
        <w:t>are</w:t>
      </w:r>
      <w:proofErr w:type="gramEnd"/>
      <w:r w:rsidRPr="00244D5E">
        <w:rPr>
          <w:sz w:val="24"/>
          <w:szCs w:val="24"/>
        </w:rPr>
        <w:t xml:space="preserve"> based on the same mode of transport as was used to accompany the eligible person; and</w:t>
      </w:r>
    </w:p>
    <w:p w14:paraId="53A8409F" w14:textId="6B2F47E1" w:rsidR="00580D59" w:rsidRPr="00244D5E" w:rsidRDefault="00580D59" w:rsidP="0015579A">
      <w:pPr>
        <w:pStyle w:val="ListParagraph"/>
        <w:spacing w:before="240" w:after="240"/>
        <w:ind w:left="2877" w:hanging="750"/>
        <w:rPr>
          <w:sz w:val="24"/>
          <w:szCs w:val="24"/>
        </w:rPr>
      </w:pPr>
      <w:r w:rsidRPr="00244D5E">
        <w:rPr>
          <w:sz w:val="24"/>
          <w:szCs w:val="24"/>
        </w:rPr>
        <w:t>(b)</w:t>
      </w:r>
      <w:r w:rsidR="007A2492" w:rsidRPr="00244D5E">
        <w:rPr>
          <w:sz w:val="24"/>
          <w:szCs w:val="24"/>
        </w:rPr>
        <w:tab/>
      </w:r>
      <w:proofErr w:type="gramStart"/>
      <w:r w:rsidRPr="00244D5E">
        <w:rPr>
          <w:sz w:val="24"/>
          <w:szCs w:val="24"/>
        </w:rPr>
        <w:t>include</w:t>
      </w:r>
      <w:proofErr w:type="gramEnd"/>
      <w:r w:rsidRPr="00244D5E">
        <w:rPr>
          <w:sz w:val="24"/>
          <w:szCs w:val="24"/>
        </w:rPr>
        <w:t xml:space="preserve"> any applicable amounts for accommodation and meals.</w:t>
      </w:r>
    </w:p>
    <w:p w14:paraId="78C3FC5C" w14:textId="20930BF0" w:rsidR="00580D59" w:rsidRPr="00244D5E" w:rsidRDefault="00580D59" w:rsidP="009D56B0">
      <w:pPr>
        <w:pStyle w:val="subsection"/>
        <w:numPr>
          <w:ilvl w:val="0"/>
          <w:numId w:val="20"/>
        </w:numPr>
        <w:tabs>
          <w:tab w:val="clear" w:pos="1021"/>
          <w:tab w:val="right" w:pos="284"/>
        </w:tabs>
        <w:rPr>
          <w:sz w:val="24"/>
          <w:szCs w:val="24"/>
        </w:rPr>
      </w:pPr>
      <w:r w:rsidRPr="00244D5E">
        <w:rPr>
          <w:sz w:val="24"/>
          <w:szCs w:val="24"/>
        </w:rPr>
        <w:t>If an attendant:</w:t>
      </w:r>
    </w:p>
    <w:p w14:paraId="11B54525" w14:textId="7305677C" w:rsidR="00580D59" w:rsidRPr="00244D5E" w:rsidRDefault="00580D59" w:rsidP="0015579A">
      <w:pPr>
        <w:pStyle w:val="ListParagraph"/>
        <w:spacing w:before="240" w:after="240"/>
        <w:ind w:left="2877" w:hanging="750"/>
        <w:rPr>
          <w:sz w:val="24"/>
          <w:szCs w:val="24"/>
        </w:rPr>
      </w:pPr>
      <w:r w:rsidRPr="00244D5E">
        <w:rPr>
          <w:sz w:val="24"/>
          <w:szCs w:val="24"/>
        </w:rPr>
        <w:t>(a)</w:t>
      </w:r>
      <w:r w:rsidR="007A2492" w:rsidRPr="00244D5E">
        <w:rPr>
          <w:sz w:val="24"/>
          <w:szCs w:val="24"/>
        </w:rPr>
        <w:tab/>
      </w:r>
      <w:proofErr w:type="gramStart"/>
      <w:r w:rsidRPr="00244D5E">
        <w:rPr>
          <w:sz w:val="24"/>
          <w:szCs w:val="24"/>
        </w:rPr>
        <w:t>accompanies</w:t>
      </w:r>
      <w:proofErr w:type="gramEnd"/>
      <w:r w:rsidRPr="00244D5E">
        <w:rPr>
          <w:sz w:val="24"/>
          <w:szCs w:val="24"/>
        </w:rPr>
        <w:t xml:space="preserve"> an eligible person to a hospital or other institution to which the eligible person is admitted; and</w:t>
      </w:r>
    </w:p>
    <w:p w14:paraId="722A4952" w14:textId="315FF370" w:rsidR="00580D59" w:rsidRPr="00244D5E" w:rsidRDefault="00580D59" w:rsidP="0015579A">
      <w:pPr>
        <w:pStyle w:val="ListParagraph"/>
        <w:spacing w:before="240" w:after="240"/>
        <w:ind w:left="2877" w:hanging="750"/>
        <w:rPr>
          <w:sz w:val="24"/>
          <w:szCs w:val="24"/>
        </w:rPr>
      </w:pPr>
      <w:r w:rsidRPr="00244D5E">
        <w:rPr>
          <w:sz w:val="24"/>
          <w:szCs w:val="24"/>
        </w:rPr>
        <w:t>(</w:t>
      </w:r>
      <w:proofErr w:type="gramStart"/>
      <w:r w:rsidRPr="00244D5E">
        <w:rPr>
          <w:sz w:val="24"/>
          <w:szCs w:val="24"/>
        </w:rPr>
        <w:t>b</w:t>
      </w:r>
      <w:proofErr w:type="gramEnd"/>
      <w:r w:rsidRPr="00244D5E">
        <w:rPr>
          <w:sz w:val="24"/>
          <w:szCs w:val="24"/>
        </w:rPr>
        <w:t>)</w:t>
      </w:r>
      <w:r w:rsidR="007A2492" w:rsidRPr="00244D5E">
        <w:rPr>
          <w:sz w:val="24"/>
          <w:szCs w:val="24"/>
        </w:rPr>
        <w:tab/>
      </w:r>
      <w:r w:rsidRPr="00244D5E">
        <w:rPr>
          <w:sz w:val="24"/>
          <w:szCs w:val="24"/>
        </w:rPr>
        <w:t>stays in commercial accommodation, subsidised accommodation or private accommodation while the eligible person is in the hospital or other institution;</w:t>
      </w:r>
    </w:p>
    <w:p w14:paraId="5B4BC76C" w14:textId="77777777" w:rsidR="00580D59" w:rsidRPr="00244D5E" w:rsidRDefault="00580D59" w:rsidP="0015579A">
      <w:pPr>
        <w:autoSpaceDE w:val="0"/>
        <w:autoSpaceDN w:val="0"/>
        <w:adjustRightInd w:val="0"/>
        <w:spacing w:before="240"/>
        <w:ind w:left="2127" w:firstLine="33"/>
        <w:rPr>
          <w:sz w:val="24"/>
          <w:szCs w:val="24"/>
        </w:rPr>
      </w:pPr>
      <w:proofErr w:type="gramStart"/>
      <w:r w:rsidRPr="00244D5E">
        <w:rPr>
          <w:sz w:val="24"/>
          <w:szCs w:val="24"/>
        </w:rPr>
        <w:t>the</w:t>
      </w:r>
      <w:proofErr w:type="gramEnd"/>
      <w:r w:rsidRPr="00244D5E">
        <w:rPr>
          <w:sz w:val="24"/>
          <w:szCs w:val="24"/>
        </w:rPr>
        <w:t xml:space="preserve"> attendant is entitled to travelling expenses in accordance with subsection (4).</w:t>
      </w:r>
    </w:p>
    <w:p w14:paraId="052E6529" w14:textId="5719667B" w:rsidR="00580D59" w:rsidRPr="00244D5E" w:rsidRDefault="00580D59" w:rsidP="009D56B0">
      <w:pPr>
        <w:pStyle w:val="subsection"/>
        <w:numPr>
          <w:ilvl w:val="0"/>
          <w:numId w:val="20"/>
        </w:numPr>
        <w:tabs>
          <w:tab w:val="clear" w:pos="1021"/>
          <w:tab w:val="right" w:pos="284"/>
        </w:tabs>
        <w:rPr>
          <w:sz w:val="24"/>
          <w:szCs w:val="24"/>
        </w:rPr>
      </w:pPr>
      <w:r w:rsidRPr="00244D5E">
        <w:rPr>
          <w:sz w:val="24"/>
          <w:szCs w:val="24"/>
        </w:rPr>
        <w:t>Under subsection (3) the attendant is entitled to payment of travelling expenses, in addition to the expenses payable for the journeys to and from the hospital or other institution with the eligible person, equal to the lesser of:</w:t>
      </w:r>
    </w:p>
    <w:p w14:paraId="5FEB9116" w14:textId="411B43D2" w:rsidR="00580D59" w:rsidRPr="00244D5E" w:rsidRDefault="00580D59" w:rsidP="0015579A">
      <w:pPr>
        <w:pStyle w:val="ListParagraph"/>
        <w:spacing w:before="240" w:after="240"/>
        <w:ind w:left="2877" w:hanging="750"/>
        <w:rPr>
          <w:sz w:val="24"/>
          <w:szCs w:val="24"/>
        </w:rPr>
      </w:pPr>
      <w:r w:rsidRPr="00244D5E">
        <w:rPr>
          <w:sz w:val="24"/>
          <w:szCs w:val="24"/>
        </w:rPr>
        <w:t>(a)</w:t>
      </w:r>
      <w:r w:rsidR="007A2492" w:rsidRPr="00244D5E">
        <w:rPr>
          <w:sz w:val="24"/>
          <w:szCs w:val="24"/>
        </w:rPr>
        <w:tab/>
      </w:r>
      <w:r w:rsidRPr="00244D5E">
        <w:rPr>
          <w:sz w:val="24"/>
          <w:szCs w:val="24"/>
        </w:rPr>
        <w:t>the travelling expenses that would have been payable under subsection (1), excluding any amounts for accommodation and meals, if the attendant had returned home and returned to the hospital or other institution using a private motor vehicle; and</w:t>
      </w:r>
    </w:p>
    <w:p w14:paraId="6B29E5DC" w14:textId="4A5E66D9" w:rsidR="00580D59" w:rsidRPr="00244D5E" w:rsidRDefault="00580D59" w:rsidP="008736DB">
      <w:pPr>
        <w:pStyle w:val="ListParagraph"/>
        <w:ind w:left="2877" w:hanging="750"/>
        <w:rPr>
          <w:sz w:val="24"/>
          <w:szCs w:val="24"/>
        </w:rPr>
      </w:pPr>
      <w:r w:rsidRPr="00244D5E">
        <w:rPr>
          <w:sz w:val="24"/>
          <w:szCs w:val="24"/>
        </w:rPr>
        <w:t>(b)</w:t>
      </w:r>
      <w:r w:rsidR="007A2492" w:rsidRPr="00244D5E">
        <w:rPr>
          <w:sz w:val="24"/>
          <w:szCs w:val="24"/>
        </w:rPr>
        <w:tab/>
      </w:r>
      <w:proofErr w:type="gramStart"/>
      <w:r w:rsidRPr="00244D5E">
        <w:rPr>
          <w:sz w:val="24"/>
          <w:szCs w:val="24"/>
        </w:rPr>
        <w:t>the</w:t>
      </w:r>
      <w:proofErr w:type="gramEnd"/>
      <w:r w:rsidRPr="00244D5E">
        <w:rPr>
          <w:sz w:val="24"/>
          <w:szCs w:val="24"/>
        </w:rPr>
        <w:t xml:space="preserve"> travelling expenses payable under subsection</w:t>
      </w:r>
      <w:r w:rsidR="00ED700A">
        <w:rPr>
          <w:sz w:val="24"/>
          <w:szCs w:val="24"/>
        </w:rPr>
        <w:t> 9</w:t>
      </w:r>
      <w:r w:rsidRPr="00244D5E">
        <w:rPr>
          <w:sz w:val="24"/>
          <w:szCs w:val="24"/>
        </w:rPr>
        <w:t>(1) for the period from the admission of the eligible person until his or her discharge.</w:t>
      </w:r>
    </w:p>
    <w:p w14:paraId="066E047B" w14:textId="77777777" w:rsidR="00B77B30" w:rsidRDefault="00881A00" w:rsidP="009D56B0">
      <w:pPr>
        <w:pStyle w:val="subsection"/>
        <w:tabs>
          <w:tab w:val="clear" w:pos="1021"/>
          <w:tab w:val="right" w:pos="284"/>
        </w:tabs>
        <w:ind w:left="1418" w:firstLine="0"/>
        <w:rPr>
          <w:sz w:val="20"/>
        </w:rPr>
      </w:pPr>
      <w:r w:rsidRPr="009D56B0">
        <w:rPr>
          <w:i/>
          <w:sz w:val="20"/>
        </w:rPr>
        <w:t>Example</w:t>
      </w:r>
      <w:r w:rsidRPr="009D56B0">
        <w:rPr>
          <w:sz w:val="20"/>
        </w:rPr>
        <w:t>:</w:t>
      </w:r>
      <w:r w:rsidR="00BA6875" w:rsidRPr="009D56B0">
        <w:rPr>
          <w:sz w:val="20"/>
        </w:rPr>
        <w:t xml:space="preserve"> </w:t>
      </w:r>
      <w:r w:rsidR="008567E4" w:rsidRPr="009D56B0">
        <w:rPr>
          <w:sz w:val="20"/>
        </w:rPr>
        <w:t xml:space="preserve">An eligible person and attendant drive by private motor vehicle to an appointment in a capital city 300 km from home, and stay overnight in non-shared commercial accommodation. The eligible person is admitted to a hospital the next morning. The attendant returns home and comes back to collect the eligible person, staying in commercial accommodation the night before the eligible person is discharged. </w:t>
      </w:r>
    </w:p>
    <w:p w14:paraId="667E2D4E" w14:textId="6677E1C3" w:rsidR="008567E4" w:rsidRPr="009D56B0" w:rsidRDefault="008567E4" w:rsidP="009D56B0">
      <w:pPr>
        <w:pStyle w:val="subsection"/>
        <w:tabs>
          <w:tab w:val="clear" w:pos="1021"/>
          <w:tab w:val="right" w:pos="284"/>
        </w:tabs>
        <w:ind w:left="1418" w:firstLine="0"/>
        <w:rPr>
          <w:sz w:val="20"/>
        </w:rPr>
      </w:pPr>
      <w:r w:rsidRPr="009D56B0">
        <w:rPr>
          <w:sz w:val="20"/>
        </w:rPr>
        <w:t xml:space="preserve">The </w:t>
      </w:r>
      <w:r w:rsidR="00CA0497">
        <w:rPr>
          <w:sz w:val="20"/>
        </w:rPr>
        <w:t>amount for travelling expenses is</w:t>
      </w:r>
      <w:r w:rsidR="004E5ABD">
        <w:rPr>
          <w:sz w:val="20"/>
        </w:rPr>
        <w:t xml:space="preserve"> $599.00 ($629.00, see the example in section 9) less $30.00 for the eligible person’s meals on </w:t>
      </w:r>
      <w:r w:rsidR="00022028">
        <w:rPr>
          <w:sz w:val="20"/>
        </w:rPr>
        <w:t xml:space="preserve">the </w:t>
      </w:r>
      <w:r w:rsidR="004E5ABD" w:rsidRPr="009D56B0">
        <w:rPr>
          <w:sz w:val="20"/>
        </w:rPr>
        <w:t>2nd day</w:t>
      </w:r>
      <w:r w:rsidR="004E5ABD">
        <w:rPr>
          <w:sz w:val="20"/>
        </w:rPr>
        <w:t>.</w:t>
      </w:r>
    </w:p>
    <w:p w14:paraId="41642634" w14:textId="77777777" w:rsidR="00580D59" w:rsidRPr="009D56B0" w:rsidRDefault="00580D59" w:rsidP="00F14CB6">
      <w:pPr>
        <w:autoSpaceDE w:val="0"/>
        <w:autoSpaceDN w:val="0"/>
        <w:adjustRightInd w:val="0"/>
        <w:ind w:left="284"/>
        <w:rPr>
          <w:rFonts w:ascii="Times New Roman,Bold" w:hAnsi="Times New Roman,Bold" w:cs="Times New Roman,Bold"/>
          <w:bCs/>
        </w:rPr>
      </w:pPr>
    </w:p>
    <w:p w14:paraId="7A021947" w14:textId="07E8B298" w:rsidR="004E5ABD" w:rsidRDefault="004E5ABD" w:rsidP="005E1533">
      <w:pPr>
        <w:pStyle w:val="subsection"/>
        <w:tabs>
          <w:tab w:val="clear" w:pos="1021"/>
          <w:tab w:val="right" w:pos="284"/>
        </w:tabs>
        <w:ind w:firstLine="0"/>
        <w:rPr>
          <w:sz w:val="20"/>
        </w:rPr>
      </w:pPr>
      <w:r>
        <w:rPr>
          <w:sz w:val="20"/>
        </w:rPr>
        <w:lastRenderedPageBreak/>
        <w:t xml:space="preserve">Additional </w:t>
      </w:r>
      <w:r w:rsidRPr="009D56B0">
        <w:rPr>
          <w:sz w:val="20"/>
        </w:rPr>
        <w:t xml:space="preserve">travelling expenses </w:t>
      </w:r>
      <w:r w:rsidR="00BB17B8">
        <w:rPr>
          <w:sz w:val="20"/>
        </w:rPr>
        <w:t xml:space="preserve">connected with the attendant coming back to collect </w:t>
      </w:r>
      <w:r w:rsidR="007B1FEB">
        <w:rPr>
          <w:sz w:val="20"/>
        </w:rPr>
        <w:t>the eligible person</w:t>
      </w:r>
      <w:r w:rsidR="00BB17B8">
        <w:rPr>
          <w:sz w:val="20"/>
        </w:rPr>
        <w:t xml:space="preserve"> from hospital and returning them home</w:t>
      </w:r>
      <w:r w:rsidR="007B1FEB">
        <w:rPr>
          <w:sz w:val="20"/>
        </w:rPr>
        <w:t xml:space="preserve"> </w:t>
      </w:r>
      <w:r w:rsidRPr="009D56B0">
        <w:rPr>
          <w:sz w:val="20"/>
        </w:rPr>
        <w:t>are</w:t>
      </w:r>
      <w:r>
        <w:rPr>
          <w:sz w:val="20"/>
        </w:rPr>
        <w:t>:</w:t>
      </w:r>
    </w:p>
    <w:p w14:paraId="626A9B5F" w14:textId="77777777" w:rsidR="004E5ABD" w:rsidRDefault="004E5ABD" w:rsidP="00CA0497">
      <w:pPr>
        <w:pStyle w:val="subsection"/>
        <w:tabs>
          <w:tab w:val="clear" w:pos="1021"/>
          <w:tab w:val="right" w:pos="284"/>
        </w:tabs>
        <w:spacing w:before="0"/>
        <w:ind w:firstLine="0"/>
        <w:rPr>
          <w:sz w:val="20"/>
        </w:rPr>
      </w:pPr>
    </w:p>
    <w:tbl>
      <w:tblPr>
        <w:tblW w:w="6379" w:type="dxa"/>
        <w:tblInd w:w="1413" w:type="dxa"/>
        <w:tblLayout w:type="fixed"/>
        <w:tblLook w:val="0000" w:firstRow="0" w:lastRow="0" w:firstColumn="0" w:lastColumn="0" w:noHBand="0" w:noVBand="0"/>
      </w:tblPr>
      <w:tblGrid>
        <w:gridCol w:w="1134"/>
        <w:gridCol w:w="1559"/>
        <w:gridCol w:w="1559"/>
        <w:gridCol w:w="2127"/>
      </w:tblGrid>
      <w:tr w:rsidR="004E5ABD" w:rsidRPr="009D56B0" w14:paraId="756A5F62" w14:textId="77777777" w:rsidTr="00022028">
        <w:trPr>
          <w:cantSplit/>
        </w:trPr>
        <w:tc>
          <w:tcPr>
            <w:tcW w:w="1134" w:type="dxa"/>
          </w:tcPr>
          <w:p w14:paraId="18A03711" w14:textId="0CDA3A26" w:rsidR="004E5ABD" w:rsidRPr="004E5ABD" w:rsidRDefault="004E5ABD" w:rsidP="00CA0497">
            <w:pPr>
              <w:pStyle w:val="TableText"/>
              <w:spacing w:after="0"/>
              <w:rPr>
                <w:b/>
                <w:sz w:val="20"/>
                <w:szCs w:val="20"/>
              </w:rPr>
            </w:pPr>
            <w:r>
              <w:rPr>
                <w:b/>
                <w:sz w:val="20"/>
                <w:szCs w:val="20"/>
              </w:rPr>
              <w:t>Person</w:t>
            </w:r>
          </w:p>
        </w:tc>
        <w:tc>
          <w:tcPr>
            <w:tcW w:w="1559" w:type="dxa"/>
          </w:tcPr>
          <w:p w14:paraId="556D48E3" w14:textId="2AF58DE9" w:rsidR="004E5ABD" w:rsidRPr="004E5ABD" w:rsidRDefault="004E5ABD" w:rsidP="00CA0497">
            <w:pPr>
              <w:pStyle w:val="TableText"/>
              <w:spacing w:after="0"/>
              <w:rPr>
                <w:b/>
                <w:sz w:val="20"/>
                <w:szCs w:val="20"/>
              </w:rPr>
            </w:pPr>
            <w:r>
              <w:rPr>
                <w:b/>
                <w:sz w:val="20"/>
                <w:szCs w:val="20"/>
              </w:rPr>
              <w:t>Expense</w:t>
            </w:r>
          </w:p>
        </w:tc>
        <w:tc>
          <w:tcPr>
            <w:tcW w:w="1559" w:type="dxa"/>
          </w:tcPr>
          <w:p w14:paraId="5C9211C4" w14:textId="2951EFC6" w:rsidR="004E5ABD" w:rsidRPr="004E5ABD" w:rsidRDefault="004E5ABD" w:rsidP="00CA0497">
            <w:pPr>
              <w:pStyle w:val="TableText"/>
              <w:spacing w:after="0"/>
              <w:rPr>
                <w:b/>
                <w:sz w:val="20"/>
                <w:szCs w:val="20"/>
              </w:rPr>
            </w:pPr>
            <w:r>
              <w:rPr>
                <w:b/>
                <w:sz w:val="20"/>
                <w:szCs w:val="20"/>
              </w:rPr>
              <w:t>Amount</w:t>
            </w:r>
          </w:p>
        </w:tc>
        <w:tc>
          <w:tcPr>
            <w:tcW w:w="2127" w:type="dxa"/>
          </w:tcPr>
          <w:p w14:paraId="6AC07C38" w14:textId="47684763" w:rsidR="004E5ABD" w:rsidRPr="004E5ABD" w:rsidRDefault="004E5ABD" w:rsidP="00CA0497">
            <w:pPr>
              <w:pStyle w:val="TableText"/>
              <w:spacing w:after="0"/>
              <w:rPr>
                <w:b/>
                <w:sz w:val="20"/>
                <w:szCs w:val="20"/>
              </w:rPr>
            </w:pPr>
            <w:r>
              <w:rPr>
                <w:b/>
                <w:sz w:val="20"/>
                <w:szCs w:val="20"/>
              </w:rPr>
              <w:t>Section</w:t>
            </w:r>
          </w:p>
        </w:tc>
      </w:tr>
      <w:tr w:rsidR="004E5ABD" w:rsidRPr="009D56B0" w14:paraId="20461D04" w14:textId="77777777" w:rsidTr="00022028">
        <w:trPr>
          <w:cantSplit/>
        </w:trPr>
        <w:tc>
          <w:tcPr>
            <w:tcW w:w="1134" w:type="dxa"/>
          </w:tcPr>
          <w:p w14:paraId="201CD41A" w14:textId="77777777" w:rsidR="00022028" w:rsidRDefault="004E5ABD" w:rsidP="00CA0497">
            <w:pPr>
              <w:pStyle w:val="TableText"/>
              <w:spacing w:after="0"/>
              <w:rPr>
                <w:sz w:val="20"/>
                <w:szCs w:val="20"/>
              </w:rPr>
            </w:pPr>
            <w:r w:rsidRPr="009D56B0">
              <w:rPr>
                <w:sz w:val="20"/>
                <w:szCs w:val="20"/>
              </w:rPr>
              <w:t xml:space="preserve">Eligible </w:t>
            </w:r>
          </w:p>
          <w:p w14:paraId="743D6801" w14:textId="0D01B042" w:rsidR="004E5ABD" w:rsidRPr="009D56B0" w:rsidRDefault="004E5ABD" w:rsidP="00CA0497">
            <w:pPr>
              <w:pStyle w:val="TableText"/>
              <w:spacing w:after="0"/>
              <w:rPr>
                <w:sz w:val="20"/>
                <w:szCs w:val="20"/>
              </w:rPr>
            </w:pPr>
            <w:r w:rsidRPr="009D56B0">
              <w:rPr>
                <w:sz w:val="20"/>
                <w:szCs w:val="20"/>
              </w:rPr>
              <w:t>Person:</w:t>
            </w:r>
          </w:p>
        </w:tc>
        <w:tc>
          <w:tcPr>
            <w:tcW w:w="1559" w:type="dxa"/>
          </w:tcPr>
          <w:p w14:paraId="000675CA" w14:textId="77777777" w:rsidR="004E5ABD" w:rsidRDefault="004E5ABD" w:rsidP="00CA0497">
            <w:pPr>
              <w:pStyle w:val="TableText"/>
              <w:spacing w:after="0"/>
              <w:rPr>
                <w:sz w:val="20"/>
                <w:szCs w:val="20"/>
              </w:rPr>
            </w:pPr>
            <w:r w:rsidRPr="009D56B0">
              <w:rPr>
                <w:sz w:val="20"/>
                <w:szCs w:val="20"/>
              </w:rPr>
              <w:t>meals on return journey</w:t>
            </w:r>
          </w:p>
          <w:p w14:paraId="72CBD96F" w14:textId="77777777" w:rsidR="00CA0497" w:rsidRPr="009D56B0" w:rsidRDefault="00CA0497" w:rsidP="00CA0497">
            <w:pPr>
              <w:pStyle w:val="TableText"/>
              <w:spacing w:after="0"/>
              <w:rPr>
                <w:sz w:val="20"/>
                <w:szCs w:val="20"/>
              </w:rPr>
            </w:pPr>
          </w:p>
        </w:tc>
        <w:tc>
          <w:tcPr>
            <w:tcW w:w="1559" w:type="dxa"/>
          </w:tcPr>
          <w:p w14:paraId="116166E5" w14:textId="77777777" w:rsidR="004E5ABD" w:rsidRPr="009D56B0" w:rsidRDefault="004E5ABD" w:rsidP="00CA0497">
            <w:pPr>
              <w:pStyle w:val="TableText"/>
              <w:spacing w:after="0"/>
              <w:rPr>
                <w:sz w:val="20"/>
                <w:szCs w:val="20"/>
              </w:rPr>
            </w:pPr>
            <w:r>
              <w:rPr>
                <w:sz w:val="20"/>
                <w:szCs w:val="20"/>
              </w:rPr>
              <w:t>$30.0</w:t>
            </w:r>
            <w:r w:rsidRPr="009D56B0">
              <w:rPr>
                <w:sz w:val="20"/>
                <w:szCs w:val="20"/>
              </w:rPr>
              <w:t>0</w:t>
            </w:r>
          </w:p>
        </w:tc>
        <w:tc>
          <w:tcPr>
            <w:tcW w:w="2127" w:type="dxa"/>
          </w:tcPr>
          <w:p w14:paraId="60B52480" w14:textId="77777777" w:rsidR="004E5ABD" w:rsidRPr="009D56B0" w:rsidRDefault="004E5ABD" w:rsidP="00CA0497">
            <w:pPr>
              <w:pStyle w:val="TableText"/>
              <w:spacing w:after="0"/>
              <w:rPr>
                <w:sz w:val="20"/>
                <w:szCs w:val="20"/>
              </w:rPr>
            </w:pPr>
            <w:r>
              <w:rPr>
                <w:sz w:val="20"/>
                <w:szCs w:val="20"/>
              </w:rPr>
              <w:t>P</w:t>
            </w:r>
            <w:r w:rsidRPr="009D56B0">
              <w:rPr>
                <w:sz w:val="20"/>
                <w:szCs w:val="20"/>
              </w:rPr>
              <w:t>aragraph 9 (3) (b)</w:t>
            </w:r>
          </w:p>
        </w:tc>
      </w:tr>
      <w:tr w:rsidR="004E5ABD" w:rsidRPr="00593E6C" w14:paraId="2AA03E22" w14:textId="77777777" w:rsidTr="00022028">
        <w:trPr>
          <w:cantSplit/>
        </w:trPr>
        <w:tc>
          <w:tcPr>
            <w:tcW w:w="1134" w:type="dxa"/>
          </w:tcPr>
          <w:p w14:paraId="3CD3E61D" w14:textId="77777777" w:rsidR="004E5ABD" w:rsidRPr="00593E6C" w:rsidRDefault="004E5ABD" w:rsidP="00CA0497">
            <w:pPr>
              <w:pStyle w:val="TableText"/>
              <w:spacing w:after="0"/>
              <w:rPr>
                <w:sz w:val="20"/>
                <w:szCs w:val="20"/>
              </w:rPr>
            </w:pPr>
            <w:r w:rsidRPr="00593E6C">
              <w:rPr>
                <w:sz w:val="20"/>
                <w:szCs w:val="20"/>
              </w:rPr>
              <w:t>Attendant:</w:t>
            </w:r>
          </w:p>
        </w:tc>
        <w:tc>
          <w:tcPr>
            <w:tcW w:w="1559" w:type="dxa"/>
          </w:tcPr>
          <w:p w14:paraId="282FC133" w14:textId="77F34BF0" w:rsidR="004E5ABD" w:rsidRPr="00593E6C" w:rsidRDefault="006431AC" w:rsidP="00CA0497">
            <w:pPr>
              <w:pStyle w:val="TableText"/>
              <w:spacing w:after="0"/>
              <w:rPr>
                <w:sz w:val="20"/>
                <w:szCs w:val="20"/>
              </w:rPr>
            </w:pPr>
            <w:r>
              <w:rPr>
                <w:sz w:val="20"/>
                <w:szCs w:val="20"/>
              </w:rPr>
              <w:t>t</w:t>
            </w:r>
            <w:r w:rsidR="004E5ABD">
              <w:rPr>
                <w:sz w:val="20"/>
                <w:szCs w:val="20"/>
              </w:rPr>
              <w:t>ransport</w:t>
            </w:r>
          </w:p>
        </w:tc>
        <w:tc>
          <w:tcPr>
            <w:tcW w:w="1559" w:type="dxa"/>
          </w:tcPr>
          <w:p w14:paraId="4B139320" w14:textId="3D340639" w:rsidR="004E5ABD" w:rsidRDefault="004E5ABD" w:rsidP="00CA0497">
            <w:pPr>
              <w:pStyle w:val="TableText"/>
              <w:spacing w:after="0"/>
              <w:rPr>
                <w:sz w:val="20"/>
                <w:szCs w:val="20"/>
              </w:rPr>
            </w:pPr>
            <w:r>
              <w:rPr>
                <w:sz w:val="20"/>
                <w:szCs w:val="20"/>
              </w:rPr>
              <w:t>$216.00</w:t>
            </w:r>
            <w:r w:rsidR="005E1533">
              <w:rPr>
                <w:sz w:val="20"/>
                <w:szCs w:val="20"/>
              </w:rPr>
              <w:t xml:space="preserve"> (600 km @ 36</w:t>
            </w:r>
            <w:r>
              <w:rPr>
                <w:sz w:val="20"/>
                <w:szCs w:val="20"/>
              </w:rPr>
              <w:t>c/km)</w:t>
            </w:r>
            <w:r w:rsidRPr="00593E6C">
              <w:rPr>
                <w:sz w:val="20"/>
                <w:szCs w:val="20"/>
              </w:rPr>
              <w:br/>
              <w:t>plus the cost of tolls and parking fees</w:t>
            </w:r>
          </w:p>
          <w:p w14:paraId="4900050C" w14:textId="77777777" w:rsidR="004E5ABD" w:rsidRPr="00593E6C" w:rsidRDefault="004E5ABD" w:rsidP="00CA0497">
            <w:pPr>
              <w:pStyle w:val="TableText"/>
              <w:spacing w:after="0"/>
              <w:rPr>
                <w:sz w:val="20"/>
                <w:szCs w:val="20"/>
              </w:rPr>
            </w:pPr>
          </w:p>
        </w:tc>
        <w:tc>
          <w:tcPr>
            <w:tcW w:w="2127" w:type="dxa"/>
          </w:tcPr>
          <w:p w14:paraId="20CE6FB5" w14:textId="77777777" w:rsidR="004E5ABD" w:rsidRPr="00593E6C" w:rsidRDefault="004E5ABD" w:rsidP="00CA0497">
            <w:pPr>
              <w:pStyle w:val="TableText"/>
              <w:spacing w:after="0"/>
              <w:rPr>
                <w:sz w:val="20"/>
                <w:szCs w:val="20"/>
              </w:rPr>
            </w:pPr>
            <w:r>
              <w:rPr>
                <w:sz w:val="20"/>
                <w:szCs w:val="20"/>
              </w:rPr>
              <w:t>Subsection 5 (4), paragraphs 8</w:t>
            </w:r>
            <w:r w:rsidRPr="00593E6C">
              <w:rPr>
                <w:sz w:val="20"/>
                <w:szCs w:val="20"/>
              </w:rPr>
              <w:t xml:space="preserve"> (a) and (b) and </w:t>
            </w:r>
            <w:r>
              <w:rPr>
                <w:sz w:val="20"/>
                <w:szCs w:val="20"/>
              </w:rPr>
              <w:t>subsection 10 (1)</w:t>
            </w:r>
          </w:p>
        </w:tc>
      </w:tr>
      <w:tr w:rsidR="004E5ABD" w:rsidRPr="00593E6C" w14:paraId="34092548" w14:textId="77777777" w:rsidTr="00022028">
        <w:trPr>
          <w:cantSplit/>
        </w:trPr>
        <w:tc>
          <w:tcPr>
            <w:tcW w:w="1134" w:type="dxa"/>
          </w:tcPr>
          <w:p w14:paraId="607C6DD9" w14:textId="77777777" w:rsidR="004E5ABD" w:rsidRPr="00593E6C" w:rsidRDefault="004E5ABD" w:rsidP="00CA0497">
            <w:pPr>
              <w:pStyle w:val="TableText"/>
              <w:spacing w:after="0"/>
              <w:rPr>
                <w:sz w:val="20"/>
                <w:szCs w:val="20"/>
              </w:rPr>
            </w:pPr>
            <w:r w:rsidRPr="00593E6C">
              <w:rPr>
                <w:sz w:val="20"/>
                <w:szCs w:val="20"/>
              </w:rPr>
              <w:t>Attendant:</w:t>
            </w:r>
          </w:p>
        </w:tc>
        <w:tc>
          <w:tcPr>
            <w:tcW w:w="1559" w:type="dxa"/>
          </w:tcPr>
          <w:p w14:paraId="208F1352" w14:textId="7F1A4CEC" w:rsidR="004E5ABD" w:rsidRPr="00593E6C" w:rsidRDefault="006431AC" w:rsidP="00CA0497">
            <w:pPr>
              <w:pStyle w:val="TableText"/>
              <w:spacing w:after="0"/>
              <w:rPr>
                <w:sz w:val="20"/>
                <w:szCs w:val="20"/>
              </w:rPr>
            </w:pPr>
            <w:r>
              <w:rPr>
                <w:sz w:val="20"/>
                <w:szCs w:val="20"/>
              </w:rPr>
              <w:t>m</w:t>
            </w:r>
            <w:r w:rsidR="004E5ABD">
              <w:rPr>
                <w:sz w:val="20"/>
                <w:szCs w:val="20"/>
              </w:rPr>
              <w:t>eals</w:t>
            </w:r>
          </w:p>
        </w:tc>
        <w:tc>
          <w:tcPr>
            <w:tcW w:w="1559" w:type="dxa"/>
          </w:tcPr>
          <w:p w14:paraId="2BE50370" w14:textId="77777777" w:rsidR="004E5ABD" w:rsidRPr="00593E6C" w:rsidRDefault="004E5ABD" w:rsidP="00CA0497">
            <w:pPr>
              <w:pStyle w:val="TableText"/>
              <w:spacing w:after="0"/>
              <w:rPr>
                <w:sz w:val="20"/>
                <w:szCs w:val="20"/>
              </w:rPr>
            </w:pPr>
            <w:r>
              <w:rPr>
                <w:sz w:val="20"/>
                <w:szCs w:val="20"/>
              </w:rPr>
              <w:t>$30.0</w:t>
            </w:r>
            <w:r w:rsidRPr="00593E6C">
              <w:rPr>
                <w:sz w:val="20"/>
                <w:szCs w:val="20"/>
              </w:rPr>
              <w:t>0</w:t>
            </w:r>
          </w:p>
        </w:tc>
        <w:tc>
          <w:tcPr>
            <w:tcW w:w="2127" w:type="dxa"/>
          </w:tcPr>
          <w:p w14:paraId="0BC1A094" w14:textId="77777777" w:rsidR="004E5ABD" w:rsidRDefault="004E5ABD" w:rsidP="00CA0497">
            <w:pPr>
              <w:pStyle w:val="TableText"/>
              <w:spacing w:after="0"/>
              <w:rPr>
                <w:sz w:val="20"/>
                <w:szCs w:val="20"/>
              </w:rPr>
            </w:pPr>
            <w:r>
              <w:rPr>
                <w:sz w:val="20"/>
                <w:szCs w:val="20"/>
              </w:rPr>
              <w:t>Paragraph 10</w:t>
            </w:r>
            <w:r w:rsidRPr="00593E6C">
              <w:rPr>
                <w:sz w:val="20"/>
                <w:szCs w:val="20"/>
              </w:rPr>
              <w:t> (2) (b)</w:t>
            </w:r>
          </w:p>
          <w:p w14:paraId="1E3A0CC8" w14:textId="77777777" w:rsidR="004E5ABD" w:rsidRPr="00593E6C" w:rsidRDefault="004E5ABD" w:rsidP="00CA0497">
            <w:pPr>
              <w:pStyle w:val="TableText"/>
              <w:spacing w:after="0"/>
              <w:rPr>
                <w:sz w:val="20"/>
                <w:szCs w:val="20"/>
              </w:rPr>
            </w:pPr>
          </w:p>
        </w:tc>
      </w:tr>
      <w:tr w:rsidR="004E5ABD" w:rsidRPr="00593E6C" w14:paraId="6F826FA6" w14:textId="77777777" w:rsidTr="00022028">
        <w:trPr>
          <w:cantSplit/>
        </w:trPr>
        <w:tc>
          <w:tcPr>
            <w:tcW w:w="1134" w:type="dxa"/>
          </w:tcPr>
          <w:p w14:paraId="5DE7FFB7" w14:textId="77777777" w:rsidR="004E5ABD" w:rsidRPr="00593E6C" w:rsidRDefault="004E5ABD" w:rsidP="00CA0497">
            <w:pPr>
              <w:pStyle w:val="TableText"/>
              <w:spacing w:after="0"/>
              <w:rPr>
                <w:sz w:val="20"/>
                <w:szCs w:val="20"/>
              </w:rPr>
            </w:pPr>
            <w:r w:rsidRPr="00593E6C">
              <w:rPr>
                <w:sz w:val="20"/>
                <w:szCs w:val="20"/>
              </w:rPr>
              <w:t>Attendant:</w:t>
            </w:r>
          </w:p>
        </w:tc>
        <w:tc>
          <w:tcPr>
            <w:tcW w:w="1559" w:type="dxa"/>
          </w:tcPr>
          <w:p w14:paraId="2849F10A" w14:textId="77777777" w:rsidR="004E5ABD" w:rsidRDefault="004E5ABD" w:rsidP="00CA0497">
            <w:pPr>
              <w:pStyle w:val="TableText"/>
              <w:spacing w:after="0"/>
              <w:rPr>
                <w:sz w:val="20"/>
                <w:szCs w:val="20"/>
              </w:rPr>
            </w:pPr>
            <w:r w:rsidRPr="000F372C">
              <w:rPr>
                <w:sz w:val="20"/>
                <w:szCs w:val="20"/>
              </w:rPr>
              <w:t>accommodation and meals</w:t>
            </w:r>
          </w:p>
          <w:p w14:paraId="37B0D324" w14:textId="77777777" w:rsidR="004E5ABD" w:rsidRPr="00593E6C" w:rsidRDefault="004E5ABD" w:rsidP="00CA0497">
            <w:pPr>
              <w:pStyle w:val="TableText"/>
              <w:spacing w:after="0"/>
              <w:rPr>
                <w:sz w:val="20"/>
                <w:szCs w:val="20"/>
              </w:rPr>
            </w:pPr>
          </w:p>
        </w:tc>
        <w:tc>
          <w:tcPr>
            <w:tcW w:w="1559" w:type="dxa"/>
          </w:tcPr>
          <w:p w14:paraId="15A0E2FF" w14:textId="0D73410A" w:rsidR="004E5ABD" w:rsidRPr="00593E6C" w:rsidRDefault="004E5ABD" w:rsidP="00CA0497">
            <w:pPr>
              <w:pStyle w:val="TableText"/>
              <w:spacing w:after="0"/>
              <w:rPr>
                <w:sz w:val="20"/>
                <w:szCs w:val="20"/>
              </w:rPr>
            </w:pPr>
            <w:r>
              <w:rPr>
                <w:sz w:val="20"/>
                <w:szCs w:val="20"/>
              </w:rPr>
              <w:t>$176.50</w:t>
            </w:r>
          </w:p>
        </w:tc>
        <w:tc>
          <w:tcPr>
            <w:tcW w:w="2127" w:type="dxa"/>
          </w:tcPr>
          <w:p w14:paraId="58311F16" w14:textId="77777777" w:rsidR="004E5ABD" w:rsidRPr="00593E6C" w:rsidRDefault="004E5ABD" w:rsidP="00CA0497">
            <w:pPr>
              <w:pStyle w:val="TableText"/>
              <w:spacing w:after="0"/>
              <w:rPr>
                <w:sz w:val="20"/>
                <w:szCs w:val="20"/>
              </w:rPr>
            </w:pPr>
            <w:r>
              <w:rPr>
                <w:sz w:val="20"/>
                <w:szCs w:val="20"/>
              </w:rPr>
              <w:t>Paragraph 10</w:t>
            </w:r>
            <w:r w:rsidRPr="00593E6C">
              <w:rPr>
                <w:sz w:val="20"/>
                <w:szCs w:val="20"/>
              </w:rPr>
              <w:t xml:space="preserve"> (2) (b) and </w:t>
            </w:r>
            <w:r>
              <w:rPr>
                <w:sz w:val="20"/>
                <w:szCs w:val="20"/>
              </w:rPr>
              <w:t>subsection 10</w:t>
            </w:r>
            <w:r w:rsidRPr="00593E6C">
              <w:rPr>
                <w:sz w:val="20"/>
                <w:szCs w:val="20"/>
              </w:rPr>
              <w:t> (4)</w:t>
            </w:r>
          </w:p>
        </w:tc>
      </w:tr>
    </w:tbl>
    <w:p w14:paraId="6CAAD5C1" w14:textId="1F1D4A96" w:rsidR="004E5ABD" w:rsidRDefault="00CA0497" w:rsidP="00B77B30">
      <w:pPr>
        <w:pStyle w:val="subsection"/>
        <w:tabs>
          <w:tab w:val="clear" w:pos="1021"/>
          <w:tab w:val="right" w:pos="284"/>
        </w:tabs>
        <w:ind w:firstLine="0"/>
        <w:rPr>
          <w:sz w:val="20"/>
        </w:rPr>
      </w:pPr>
      <w:r w:rsidRPr="009D56B0">
        <w:rPr>
          <w:sz w:val="20"/>
        </w:rPr>
        <w:t xml:space="preserve">The </w:t>
      </w:r>
      <w:r>
        <w:rPr>
          <w:sz w:val="20"/>
        </w:rPr>
        <w:t>additional amount for travelling expenses is $452.50</w:t>
      </w:r>
    </w:p>
    <w:p w14:paraId="200C2C02" w14:textId="1E997411" w:rsidR="00B77B30" w:rsidRDefault="00B77B30" w:rsidP="00B77B30">
      <w:pPr>
        <w:pStyle w:val="subsection"/>
        <w:tabs>
          <w:tab w:val="clear" w:pos="1021"/>
          <w:tab w:val="right" w:pos="284"/>
        </w:tabs>
        <w:ind w:firstLine="0"/>
        <w:rPr>
          <w:sz w:val="20"/>
        </w:rPr>
      </w:pPr>
      <w:r>
        <w:rPr>
          <w:sz w:val="20"/>
        </w:rPr>
        <w:t xml:space="preserve">The total amount for travelling </w:t>
      </w:r>
      <w:r w:rsidR="00CA0497">
        <w:rPr>
          <w:sz w:val="20"/>
        </w:rPr>
        <w:t>expenses is $1051</w:t>
      </w:r>
      <w:r w:rsidR="004E5ABD">
        <w:rPr>
          <w:sz w:val="20"/>
        </w:rPr>
        <w:t>.5</w:t>
      </w:r>
      <w:r>
        <w:rPr>
          <w:sz w:val="20"/>
        </w:rPr>
        <w:t xml:space="preserve">0 </w:t>
      </w:r>
      <w:r w:rsidR="00CA0497">
        <w:rPr>
          <w:sz w:val="20"/>
        </w:rPr>
        <w:t xml:space="preserve">($599 + $452.50) </w:t>
      </w:r>
      <w:r>
        <w:rPr>
          <w:sz w:val="20"/>
        </w:rPr>
        <w:t xml:space="preserve">plus the cost of tolls and parking fees. </w:t>
      </w:r>
    </w:p>
    <w:p w14:paraId="5AFCDA64" w14:textId="77777777" w:rsidR="00881A00" w:rsidRPr="00C75571" w:rsidRDefault="00881A00" w:rsidP="00580D59">
      <w:pPr>
        <w:autoSpaceDE w:val="0"/>
        <w:autoSpaceDN w:val="0"/>
        <w:adjustRightInd w:val="0"/>
        <w:rPr>
          <w:rFonts w:ascii="Times New Roman,Bold" w:hAnsi="Times New Roman,Bold" w:cs="Times New Roman,Bold"/>
          <w:bCs/>
          <w:sz w:val="24"/>
          <w:szCs w:val="24"/>
        </w:rPr>
      </w:pPr>
    </w:p>
    <w:p w14:paraId="07744528" w14:textId="77777777" w:rsidR="00551597" w:rsidRPr="008538D7" w:rsidRDefault="00551597" w:rsidP="00551597">
      <w:pPr>
        <w:ind w:left="284" w:hanging="284"/>
        <w:rPr>
          <w:b/>
          <w:sz w:val="24"/>
          <w:szCs w:val="24"/>
        </w:rPr>
      </w:pPr>
      <w:proofErr w:type="gramStart"/>
      <w:r w:rsidRPr="008538D7">
        <w:rPr>
          <w:b/>
          <w:sz w:val="24"/>
          <w:szCs w:val="24"/>
        </w:rPr>
        <w:t xml:space="preserve">11 </w:t>
      </w:r>
      <w:r>
        <w:rPr>
          <w:b/>
          <w:sz w:val="24"/>
          <w:szCs w:val="24"/>
        </w:rPr>
        <w:t xml:space="preserve"> </w:t>
      </w:r>
      <w:r w:rsidRPr="008538D7">
        <w:rPr>
          <w:b/>
          <w:sz w:val="24"/>
          <w:szCs w:val="24"/>
        </w:rPr>
        <w:t>Travelling</w:t>
      </w:r>
      <w:proofErr w:type="gramEnd"/>
      <w:r w:rsidRPr="008538D7">
        <w:rPr>
          <w:b/>
          <w:sz w:val="24"/>
          <w:szCs w:val="24"/>
        </w:rPr>
        <w:t xml:space="preserve"> expenses to more than one location within the same city or town</w:t>
      </w:r>
    </w:p>
    <w:p w14:paraId="128DCFD3" w14:textId="77777777" w:rsidR="00551597" w:rsidRDefault="00551597" w:rsidP="00551597">
      <w:pPr>
        <w:pStyle w:val="subsection"/>
        <w:tabs>
          <w:tab w:val="clear" w:pos="1021"/>
          <w:tab w:val="right" w:pos="284"/>
        </w:tabs>
        <w:ind w:firstLine="0"/>
        <w:rPr>
          <w:sz w:val="24"/>
          <w:szCs w:val="24"/>
        </w:rPr>
      </w:pPr>
      <w:r w:rsidRPr="00244D5E">
        <w:rPr>
          <w:sz w:val="24"/>
          <w:szCs w:val="24"/>
        </w:rPr>
        <w:t xml:space="preserve">If an eligible person travels to more than </w:t>
      </w:r>
      <w:r>
        <w:rPr>
          <w:sz w:val="24"/>
          <w:szCs w:val="24"/>
        </w:rPr>
        <w:t>one</w:t>
      </w:r>
      <w:r w:rsidRPr="00244D5E">
        <w:rPr>
          <w:sz w:val="24"/>
          <w:szCs w:val="24"/>
        </w:rPr>
        <w:t xml:space="preserve"> location in the same city or town for</w:t>
      </w:r>
      <w:r>
        <w:rPr>
          <w:sz w:val="24"/>
          <w:szCs w:val="24"/>
        </w:rPr>
        <w:t xml:space="preserve"> the pur</w:t>
      </w:r>
      <w:r w:rsidRPr="00244D5E">
        <w:rPr>
          <w:sz w:val="24"/>
          <w:szCs w:val="24"/>
        </w:rPr>
        <w:t>pose of obtaining treatment, the amount of travelling expenses that the</w:t>
      </w:r>
      <w:r>
        <w:rPr>
          <w:sz w:val="24"/>
          <w:szCs w:val="24"/>
        </w:rPr>
        <w:t xml:space="preserve"> </w:t>
      </w:r>
      <w:r w:rsidRPr="00244D5E">
        <w:rPr>
          <w:sz w:val="24"/>
          <w:szCs w:val="24"/>
        </w:rPr>
        <w:t>person is entitled to be paid is</w:t>
      </w:r>
      <w:r>
        <w:rPr>
          <w:sz w:val="24"/>
          <w:szCs w:val="24"/>
        </w:rPr>
        <w:t xml:space="preserve"> the </w:t>
      </w:r>
      <w:r w:rsidRPr="00D45FF3">
        <w:rPr>
          <w:sz w:val="24"/>
          <w:szCs w:val="24"/>
        </w:rPr>
        <w:t xml:space="preserve">greatest amount payable under section 22 of the </w:t>
      </w:r>
      <w:r w:rsidRPr="00022028">
        <w:rPr>
          <w:i/>
          <w:sz w:val="24"/>
          <w:szCs w:val="24"/>
        </w:rPr>
        <w:t>Act</w:t>
      </w:r>
      <w:r w:rsidRPr="00244D5E">
        <w:rPr>
          <w:sz w:val="24"/>
          <w:szCs w:val="24"/>
        </w:rPr>
        <w:t>:</w:t>
      </w:r>
    </w:p>
    <w:p w14:paraId="7962EDF9" w14:textId="73B47C9D" w:rsidR="00537D11" w:rsidRDefault="00551597" w:rsidP="00551597">
      <w:pPr>
        <w:pStyle w:val="subsection"/>
        <w:numPr>
          <w:ilvl w:val="0"/>
          <w:numId w:val="21"/>
        </w:numPr>
        <w:tabs>
          <w:tab w:val="clear" w:pos="1021"/>
        </w:tabs>
        <w:ind w:left="2127" w:hanging="611"/>
        <w:rPr>
          <w:sz w:val="24"/>
          <w:szCs w:val="24"/>
        </w:rPr>
      </w:pPr>
      <w:r>
        <w:rPr>
          <w:sz w:val="24"/>
          <w:szCs w:val="24"/>
        </w:rPr>
        <w:t>subject to section 7</w:t>
      </w:r>
      <w:r w:rsidR="00537D11">
        <w:rPr>
          <w:sz w:val="24"/>
          <w:szCs w:val="24"/>
        </w:rPr>
        <w:t xml:space="preserve"> of this instrument:</w:t>
      </w:r>
    </w:p>
    <w:p w14:paraId="656A7F48" w14:textId="09048531" w:rsidR="00551597" w:rsidRDefault="00184F51" w:rsidP="00537D11">
      <w:pPr>
        <w:pStyle w:val="subsection"/>
        <w:numPr>
          <w:ilvl w:val="0"/>
          <w:numId w:val="22"/>
        </w:numPr>
        <w:tabs>
          <w:tab w:val="clear" w:pos="1021"/>
        </w:tabs>
        <w:ind w:left="2552" w:hanging="425"/>
        <w:rPr>
          <w:sz w:val="24"/>
          <w:szCs w:val="24"/>
        </w:rPr>
      </w:pPr>
      <w:r>
        <w:rPr>
          <w:sz w:val="24"/>
          <w:szCs w:val="24"/>
        </w:rPr>
        <w:t xml:space="preserve">for </w:t>
      </w:r>
      <w:r w:rsidR="00551597">
        <w:rPr>
          <w:sz w:val="24"/>
          <w:szCs w:val="24"/>
        </w:rPr>
        <w:t>travel from his or her residence, whether or not in that city</w:t>
      </w:r>
      <w:r w:rsidR="00B4718E">
        <w:rPr>
          <w:sz w:val="24"/>
          <w:szCs w:val="24"/>
        </w:rPr>
        <w:t xml:space="preserve"> or town, to the location where treatment was first obtained</w:t>
      </w:r>
      <w:r w:rsidR="00551597">
        <w:rPr>
          <w:sz w:val="24"/>
          <w:szCs w:val="24"/>
        </w:rPr>
        <w:t>; and</w:t>
      </w:r>
    </w:p>
    <w:p w14:paraId="0D766040" w14:textId="6E7D1DDA" w:rsidR="00537D11" w:rsidRDefault="00537D11" w:rsidP="00537D11">
      <w:pPr>
        <w:pStyle w:val="subsection"/>
        <w:tabs>
          <w:tab w:val="clear" w:pos="1021"/>
          <w:tab w:val="left" w:pos="2552"/>
        </w:tabs>
        <w:ind w:left="2552" w:hanging="425"/>
        <w:rPr>
          <w:sz w:val="24"/>
          <w:szCs w:val="24"/>
        </w:rPr>
      </w:pPr>
      <w:r>
        <w:rPr>
          <w:sz w:val="24"/>
          <w:szCs w:val="24"/>
        </w:rPr>
        <w:t>(ii)</w:t>
      </w:r>
      <w:r>
        <w:rPr>
          <w:sz w:val="24"/>
          <w:szCs w:val="24"/>
        </w:rPr>
        <w:tab/>
      </w:r>
      <w:proofErr w:type="gramStart"/>
      <w:r>
        <w:rPr>
          <w:sz w:val="24"/>
          <w:szCs w:val="24"/>
        </w:rPr>
        <w:t>for</w:t>
      </w:r>
      <w:proofErr w:type="gramEnd"/>
      <w:r>
        <w:rPr>
          <w:sz w:val="24"/>
          <w:szCs w:val="24"/>
        </w:rPr>
        <w:t xml:space="preserve"> travel from the location where treatment was last obtained to his or her residence; and </w:t>
      </w:r>
    </w:p>
    <w:p w14:paraId="41A1DEBF" w14:textId="28212CB0" w:rsidR="00551597" w:rsidRDefault="00551597" w:rsidP="00022028">
      <w:pPr>
        <w:pStyle w:val="subsection"/>
        <w:numPr>
          <w:ilvl w:val="0"/>
          <w:numId w:val="21"/>
        </w:numPr>
        <w:tabs>
          <w:tab w:val="clear" w:pos="1021"/>
        </w:tabs>
        <w:ind w:left="2127" w:hanging="611"/>
        <w:rPr>
          <w:sz w:val="24"/>
          <w:szCs w:val="24"/>
        </w:rPr>
      </w:pPr>
      <w:proofErr w:type="gramStart"/>
      <w:r>
        <w:rPr>
          <w:sz w:val="24"/>
          <w:szCs w:val="24"/>
        </w:rPr>
        <w:t>for</w:t>
      </w:r>
      <w:proofErr w:type="gramEnd"/>
      <w:r>
        <w:rPr>
          <w:sz w:val="24"/>
          <w:szCs w:val="24"/>
        </w:rPr>
        <w:t xml:space="preserve"> travel between each location where treatment </w:t>
      </w:r>
      <w:r w:rsidR="00B4718E">
        <w:rPr>
          <w:sz w:val="24"/>
          <w:szCs w:val="24"/>
        </w:rPr>
        <w:t xml:space="preserve">was </w:t>
      </w:r>
      <w:r>
        <w:rPr>
          <w:sz w:val="24"/>
          <w:szCs w:val="24"/>
        </w:rPr>
        <w:t>o</w:t>
      </w:r>
      <w:r w:rsidR="00B4718E">
        <w:rPr>
          <w:sz w:val="24"/>
          <w:szCs w:val="24"/>
        </w:rPr>
        <w:t>btained</w:t>
      </w:r>
      <w:r>
        <w:rPr>
          <w:sz w:val="24"/>
          <w:szCs w:val="24"/>
        </w:rPr>
        <w:t>.</w:t>
      </w:r>
    </w:p>
    <w:p w14:paraId="79EB2D4F" w14:textId="1393CA70" w:rsidR="00551597" w:rsidRDefault="00551597" w:rsidP="00551597">
      <w:pPr>
        <w:pStyle w:val="subsection"/>
        <w:tabs>
          <w:tab w:val="clear" w:pos="1021"/>
          <w:tab w:val="right" w:pos="284"/>
        </w:tabs>
        <w:ind w:firstLine="0"/>
        <w:rPr>
          <w:sz w:val="20"/>
        </w:rPr>
      </w:pPr>
      <w:r w:rsidRPr="00B30F35">
        <w:rPr>
          <w:i/>
          <w:iCs/>
          <w:sz w:val="20"/>
        </w:rPr>
        <w:t xml:space="preserve">Example: </w:t>
      </w:r>
      <w:r w:rsidR="002A35AA">
        <w:rPr>
          <w:sz w:val="20"/>
        </w:rPr>
        <w:t>A person travels 9</w:t>
      </w:r>
      <w:r>
        <w:rPr>
          <w:sz w:val="20"/>
        </w:rPr>
        <w:t xml:space="preserve">0 km from their </w:t>
      </w:r>
      <w:r w:rsidRPr="006F329C">
        <w:rPr>
          <w:sz w:val="20"/>
        </w:rPr>
        <w:t>residence in a country town to a medical practice in a capital city for treatment</w:t>
      </w:r>
      <w:r w:rsidR="007B1FEB">
        <w:rPr>
          <w:sz w:val="20"/>
        </w:rPr>
        <w:t>. They</w:t>
      </w:r>
      <w:r>
        <w:rPr>
          <w:sz w:val="20"/>
        </w:rPr>
        <w:t xml:space="preserve"> then travel 10 km </w:t>
      </w:r>
      <w:r w:rsidR="00184F51">
        <w:rPr>
          <w:sz w:val="20"/>
        </w:rPr>
        <w:t xml:space="preserve">in that capital city </w:t>
      </w:r>
      <w:r w:rsidRPr="006F329C">
        <w:rPr>
          <w:sz w:val="20"/>
        </w:rPr>
        <w:t xml:space="preserve">to another </w:t>
      </w:r>
      <w:r>
        <w:rPr>
          <w:sz w:val="20"/>
        </w:rPr>
        <w:t xml:space="preserve">medical practice </w:t>
      </w:r>
      <w:r w:rsidR="00BC4226">
        <w:rPr>
          <w:sz w:val="20"/>
        </w:rPr>
        <w:t xml:space="preserve">for a medical examination. </w:t>
      </w:r>
      <w:r>
        <w:rPr>
          <w:sz w:val="20"/>
        </w:rPr>
        <w:t>The person then returns home later that day travelling anoth</w:t>
      </w:r>
      <w:r w:rsidR="002A35AA">
        <w:rPr>
          <w:sz w:val="20"/>
        </w:rPr>
        <w:t>er 10</w:t>
      </w:r>
      <w:r>
        <w:rPr>
          <w:sz w:val="20"/>
        </w:rPr>
        <w:t>0km</w:t>
      </w:r>
      <w:r w:rsidRPr="006F329C">
        <w:rPr>
          <w:sz w:val="20"/>
        </w:rPr>
        <w:t xml:space="preserve">. </w:t>
      </w:r>
      <w:r>
        <w:rPr>
          <w:sz w:val="20"/>
        </w:rPr>
        <w:t>They c</w:t>
      </w:r>
      <w:r w:rsidR="002A35AA">
        <w:rPr>
          <w:sz w:val="20"/>
        </w:rPr>
        <w:t>laim travelling expenses for 200km in total (90+10+10</w:t>
      </w:r>
      <w:r>
        <w:rPr>
          <w:sz w:val="20"/>
        </w:rPr>
        <w:t xml:space="preserve">0km). </w:t>
      </w:r>
    </w:p>
    <w:p w14:paraId="6BC29BA7" w14:textId="276B3D2E" w:rsidR="00184F51" w:rsidRPr="00184F51" w:rsidRDefault="00551597" w:rsidP="00184F51">
      <w:pPr>
        <w:pStyle w:val="subsection"/>
        <w:tabs>
          <w:tab w:val="clear" w:pos="1021"/>
          <w:tab w:val="right" w:pos="284"/>
        </w:tabs>
        <w:ind w:firstLine="0"/>
        <w:rPr>
          <w:sz w:val="20"/>
        </w:rPr>
      </w:pPr>
      <w:r w:rsidRPr="00184F51">
        <w:rPr>
          <w:iCs/>
          <w:sz w:val="20"/>
        </w:rPr>
        <w:t xml:space="preserve">Upon receipt of the person’s claim for travelling expenses, </w:t>
      </w:r>
      <w:r w:rsidRPr="00184F51">
        <w:rPr>
          <w:sz w:val="20"/>
        </w:rPr>
        <w:t>the Commission determines that the distance between their residence and the closest practical treatment location (se</w:t>
      </w:r>
      <w:r w:rsidR="00BC4226" w:rsidRPr="00184F51">
        <w:rPr>
          <w:sz w:val="20"/>
        </w:rPr>
        <w:t>e section 7 of this instrument)</w:t>
      </w:r>
      <w:r w:rsidRPr="00184F51">
        <w:rPr>
          <w:sz w:val="20"/>
        </w:rPr>
        <w:t xml:space="preserve"> is 60km. The Commission will seek additional information from the person about why they </w:t>
      </w:r>
      <w:r w:rsidR="00184F51" w:rsidRPr="00184F51">
        <w:rPr>
          <w:sz w:val="20"/>
        </w:rPr>
        <w:t xml:space="preserve">travelled to a treatment location that was not the closest practical treatment location. </w:t>
      </w:r>
    </w:p>
    <w:p w14:paraId="05182898" w14:textId="77777777" w:rsidR="00BB17B8" w:rsidRDefault="00BB17B8" w:rsidP="00244D5E">
      <w:pPr>
        <w:ind w:left="284" w:hanging="284"/>
        <w:rPr>
          <w:b/>
          <w:sz w:val="24"/>
          <w:szCs w:val="24"/>
        </w:rPr>
      </w:pPr>
    </w:p>
    <w:p w14:paraId="2720828B" w14:textId="77777777" w:rsidR="00022028" w:rsidRDefault="00022028" w:rsidP="00244D5E">
      <w:pPr>
        <w:ind w:left="284" w:hanging="284"/>
        <w:rPr>
          <w:b/>
          <w:sz w:val="24"/>
          <w:szCs w:val="24"/>
        </w:rPr>
      </w:pPr>
    </w:p>
    <w:p w14:paraId="253CD83A" w14:textId="77777777" w:rsidR="00022028" w:rsidRDefault="00022028" w:rsidP="00244D5E">
      <w:pPr>
        <w:ind w:left="284" w:hanging="284"/>
        <w:rPr>
          <w:b/>
          <w:sz w:val="24"/>
          <w:szCs w:val="24"/>
        </w:rPr>
      </w:pPr>
    </w:p>
    <w:p w14:paraId="2A3FF8B9" w14:textId="77777777" w:rsidR="00022028" w:rsidRDefault="00022028" w:rsidP="00244D5E">
      <w:pPr>
        <w:ind w:left="284" w:hanging="284"/>
        <w:rPr>
          <w:b/>
          <w:sz w:val="24"/>
          <w:szCs w:val="24"/>
        </w:rPr>
      </w:pPr>
    </w:p>
    <w:p w14:paraId="2A2E5E92" w14:textId="54ACCDBA" w:rsidR="00580D59" w:rsidRPr="008538D7" w:rsidRDefault="00580D59" w:rsidP="00244D5E">
      <w:pPr>
        <w:rPr>
          <w:b/>
          <w:sz w:val="24"/>
          <w:szCs w:val="24"/>
        </w:rPr>
      </w:pPr>
      <w:proofErr w:type="gramStart"/>
      <w:r w:rsidRPr="008538D7">
        <w:rPr>
          <w:b/>
          <w:sz w:val="24"/>
          <w:szCs w:val="24"/>
        </w:rPr>
        <w:lastRenderedPageBreak/>
        <w:t>1</w:t>
      </w:r>
      <w:r w:rsidR="00ED700A" w:rsidRPr="008538D7">
        <w:rPr>
          <w:b/>
          <w:sz w:val="24"/>
          <w:szCs w:val="24"/>
        </w:rPr>
        <w:t>2</w:t>
      </w:r>
      <w:r w:rsidRPr="008538D7">
        <w:rPr>
          <w:b/>
          <w:sz w:val="24"/>
          <w:szCs w:val="24"/>
        </w:rPr>
        <w:t xml:space="preserve"> </w:t>
      </w:r>
      <w:r w:rsidR="008538D7">
        <w:rPr>
          <w:b/>
          <w:sz w:val="24"/>
          <w:szCs w:val="24"/>
        </w:rPr>
        <w:t xml:space="preserve"> </w:t>
      </w:r>
      <w:r w:rsidRPr="008538D7">
        <w:rPr>
          <w:b/>
          <w:sz w:val="24"/>
          <w:szCs w:val="24"/>
        </w:rPr>
        <w:t>Annual</w:t>
      </w:r>
      <w:proofErr w:type="gramEnd"/>
      <w:r w:rsidRPr="008538D7">
        <w:rPr>
          <w:b/>
          <w:sz w:val="24"/>
          <w:szCs w:val="24"/>
        </w:rPr>
        <w:t xml:space="preserve"> increase in rates</w:t>
      </w:r>
    </w:p>
    <w:p w14:paraId="4FEEDFAE" w14:textId="189E0475" w:rsidR="00580D59" w:rsidRPr="00244D5E" w:rsidRDefault="00580D59" w:rsidP="009D56B0">
      <w:pPr>
        <w:pStyle w:val="subsection"/>
        <w:tabs>
          <w:tab w:val="clear" w:pos="1021"/>
          <w:tab w:val="right" w:pos="284"/>
        </w:tabs>
        <w:ind w:firstLine="0"/>
        <w:rPr>
          <w:sz w:val="24"/>
          <w:szCs w:val="24"/>
        </w:rPr>
      </w:pPr>
      <w:r w:rsidRPr="00244D5E">
        <w:rPr>
          <w:sz w:val="24"/>
          <w:szCs w:val="24"/>
        </w:rPr>
        <w:t>A rate prescribed by section</w:t>
      </w:r>
      <w:r w:rsidR="00ED700A">
        <w:rPr>
          <w:sz w:val="24"/>
          <w:szCs w:val="24"/>
        </w:rPr>
        <w:t> 8</w:t>
      </w:r>
      <w:r w:rsidRPr="00244D5E">
        <w:rPr>
          <w:sz w:val="24"/>
          <w:szCs w:val="24"/>
        </w:rPr>
        <w:t xml:space="preserve"> or subsection</w:t>
      </w:r>
      <w:r w:rsidR="00ED700A">
        <w:rPr>
          <w:sz w:val="24"/>
          <w:szCs w:val="24"/>
        </w:rPr>
        <w:t> 9</w:t>
      </w:r>
      <w:r w:rsidRPr="00244D5E">
        <w:rPr>
          <w:sz w:val="24"/>
          <w:szCs w:val="24"/>
        </w:rPr>
        <w:t>(1), (2) or (3) is increased, as</w:t>
      </w:r>
    </w:p>
    <w:p w14:paraId="1A07EB7B" w14:textId="6A3A2A42" w:rsidR="00580D59" w:rsidRPr="00244D5E" w:rsidRDefault="00580D59" w:rsidP="008538D7">
      <w:pPr>
        <w:autoSpaceDE w:val="0"/>
        <w:autoSpaceDN w:val="0"/>
        <w:adjustRightInd w:val="0"/>
        <w:ind w:left="1134"/>
        <w:rPr>
          <w:sz w:val="24"/>
          <w:szCs w:val="24"/>
        </w:rPr>
      </w:pPr>
      <w:proofErr w:type="gramStart"/>
      <w:r w:rsidRPr="00244D5E">
        <w:rPr>
          <w:sz w:val="24"/>
          <w:szCs w:val="24"/>
        </w:rPr>
        <w:t>applicable</w:t>
      </w:r>
      <w:proofErr w:type="gramEnd"/>
      <w:r w:rsidRPr="00244D5E">
        <w:rPr>
          <w:sz w:val="24"/>
          <w:szCs w:val="24"/>
        </w:rPr>
        <w:t>, in accordance with section</w:t>
      </w:r>
      <w:r w:rsidR="00ED700A">
        <w:rPr>
          <w:sz w:val="24"/>
          <w:szCs w:val="24"/>
        </w:rPr>
        <w:t> </w:t>
      </w:r>
      <w:r w:rsidRPr="00244D5E">
        <w:rPr>
          <w:sz w:val="24"/>
          <w:szCs w:val="24"/>
        </w:rPr>
        <w:t>1</w:t>
      </w:r>
      <w:r w:rsidR="00ED700A">
        <w:rPr>
          <w:sz w:val="24"/>
          <w:szCs w:val="24"/>
        </w:rPr>
        <w:t>3</w:t>
      </w:r>
      <w:r w:rsidRPr="00244D5E">
        <w:rPr>
          <w:sz w:val="24"/>
          <w:szCs w:val="24"/>
        </w:rPr>
        <w:t>, on each anniversary of 1 July 2019.</w:t>
      </w:r>
    </w:p>
    <w:p w14:paraId="3CE19C49" w14:textId="77777777" w:rsidR="00580D59" w:rsidRPr="00C75571" w:rsidRDefault="00580D59" w:rsidP="00580D59">
      <w:pPr>
        <w:autoSpaceDE w:val="0"/>
        <w:autoSpaceDN w:val="0"/>
        <w:adjustRightInd w:val="0"/>
        <w:rPr>
          <w:rFonts w:ascii="Times New Roman,Bold" w:hAnsi="Times New Roman,Bold" w:cs="Times New Roman,Bold"/>
          <w:bCs/>
          <w:sz w:val="24"/>
          <w:szCs w:val="24"/>
        </w:rPr>
      </w:pPr>
    </w:p>
    <w:p w14:paraId="363564C0" w14:textId="045D33FD" w:rsidR="00580D59" w:rsidRPr="008538D7" w:rsidRDefault="00580D59" w:rsidP="00244D5E">
      <w:pPr>
        <w:rPr>
          <w:b/>
          <w:sz w:val="24"/>
          <w:szCs w:val="24"/>
        </w:rPr>
      </w:pPr>
      <w:proofErr w:type="gramStart"/>
      <w:r w:rsidRPr="008538D7">
        <w:rPr>
          <w:b/>
          <w:sz w:val="24"/>
          <w:szCs w:val="24"/>
        </w:rPr>
        <w:t>1</w:t>
      </w:r>
      <w:r w:rsidR="00ED700A" w:rsidRPr="008538D7">
        <w:rPr>
          <w:b/>
          <w:sz w:val="24"/>
          <w:szCs w:val="24"/>
        </w:rPr>
        <w:t>3</w:t>
      </w:r>
      <w:r w:rsidRPr="008538D7">
        <w:rPr>
          <w:b/>
          <w:sz w:val="24"/>
          <w:szCs w:val="24"/>
        </w:rPr>
        <w:t xml:space="preserve"> </w:t>
      </w:r>
      <w:r w:rsidR="008538D7">
        <w:rPr>
          <w:b/>
          <w:sz w:val="24"/>
          <w:szCs w:val="24"/>
        </w:rPr>
        <w:t xml:space="preserve"> </w:t>
      </w:r>
      <w:r w:rsidRPr="008538D7">
        <w:rPr>
          <w:b/>
          <w:sz w:val="24"/>
          <w:szCs w:val="24"/>
        </w:rPr>
        <w:t>Calculation</w:t>
      </w:r>
      <w:proofErr w:type="gramEnd"/>
      <w:r w:rsidRPr="008538D7">
        <w:rPr>
          <w:b/>
          <w:sz w:val="24"/>
          <w:szCs w:val="24"/>
        </w:rPr>
        <w:t xml:space="preserve"> of increase</w:t>
      </w:r>
    </w:p>
    <w:p w14:paraId="3966F77C" w14:textId="06BE71CA" w:rsidR="00580D59" w:rsidRPr="00244D5E" w:rsidRDefault="00580D59" w:rsidP="00A53970">
      <w:pPr>
        <w:pStyle w:val="ListParagraph"/>
        <w:numPr>
          <w:ilvl w:val="0"/>
          <w:numId w:val="16"/>
        </w:numPr>
        <w:tabs>
          <w:tab w:val="left" w:pos="1560"/>
        </w:tabs>
        <w:autoSpaceDE w:val="0"/>
        <w:autoSpaceDN w:val="0"/>
        <w:adjustRightInd w:val="0"/>
        <w:spacing w:before="240"/>
        <w:ind w:firstLine="283"/>
        <w:rPr>
          <w:sz w:val="24"/>
          <w:szCs w:val="24"/>
        </w:rPr>
      </w:pPr>
      <w:r w:rsidRPr="00244D5E">
        <w:rPr>
          <w:sz w:val="24"/>
          <w:szCs w:val="24"/>
        </w:rPr>
        <w:t>In this section:</w:t>
      </w:r>
    </w:p>
    <w:p w14:paraId="68734017" w14:textId="4AB7C633" w:rsidR="00580D59" w:rsidRPr="00244D5E" w:rsidRDefault="00580D59" w:rsidP="00D60CF5">
      <w:pPr>
        <w:autoSpaceDE w:val="0"/>
        <w:autoSpaceDN w:val="0"/>
        <w:adjustRightInd w:val="0"/>
        <w:spacing w:before="240"/>
        <w:ind w:left="1985"/>
        <w:rPr>
          <w:sz w:val="24"/>
          <w:szCs w:val="24"/>
        </w:rPr>
      </w:pPr>
      <w:r w:rsidRPr="00244D5E">
        <w:rPr>
          <w:b/>
          <w:bCs/>
          <w:i/>
          <w:iCs/>
          <w:sz w:val="24"/>
          <w:szCs w:val="24"/>
        </w:rPr>
        <w:t xml:space="preserve">CPI number </w:t>
      </w:r>
      <w:r w:rsidRPr="00244D5E">
        <w:rPr>
          <w:sz w:val="24"/>
          <w:szCs w:val="24"/>
        </w:rPr>
        <w:t>means the All Groups Consumer Price Index number (that is, the</w:t>
      </w:r>
      <w:r w:rsidR="00F7777E">
        <w:rPr>
          <w:sz w:val="24"/>
          <w:szCs w:val="24"/>
        </w:rPr>
        <w:t xml:space="preserve"> </w:t>
      </w:r>
      <w:r w:rsidRPr="00244D5E">
        <w:rPr>
          <w:sz w:val="24"/>
          <w:szCs w:val="24"/>
        </w:rPr>
        <w:t>weighted average of the 8 Australian capital cities) published by the Australian</w:t>
      </w:r>
      <w:r w:rsidR="00F7777E">
        <w:rPr>
          <w:sz w:val="24"/>
          <w:szCs w:val="24"/>
        </w:rPr>
        <w:t xml:space="preserve"> </w:t>
      </w:r>
      <w:r w:rsidRPr="00244D5E">
        <w:rPr>
          <w:sz w:val="24"/>
          <w:szCs w:val="24"/>
        </w:rPr>
        <w:t>Statistician.</w:t>
      </w:r>
    </w:p>
    <w:p w14:paraId="38F5FE66" w14:textId="42B55B48" w:rsidR="00580D59" w:rsidRPr="00244D5E" w:rsidRDefault="00580D59" w:rsidP="00D60CF5">
      <w:pPr>
        <w:autoSpaceDE w:val="0"/>
        <w:autoSpaceDN w:val="0"/>
        <w:adjustRightInd w:val="0"/>
        <w:spacing w:before="240"/>
        <w:ind w:left="1985"/>
        <w:rPr>
          <w:sz w:val="24"/>
          <w:szCs w:val="24"/>
        </w:rPr>
      </w:pPr>
      <w:proofErr w:type="gramStart"/>
      <w:r w:rsidRPr="00244D5E">
        <w:rPr>
          <w:b/>
          <w:bCs/>
          <w:i/>
          <w:iCs/>
          <w:sz w:val="24"/>
          <w:szCs w:val="24"/>
        </w:rPr>
        <w:t>earlier</w:t>
      </w:r>
      <w:proofErr w:type="gramEnd"/>
      <w:r w:rsidRPr="00244D5E">
        <w:rPr>
          <w:b/>
          <w:bCs/>
          <w:i/>
          <w:iCs/>
          <w:sz w:val="24"/>
          <w:szCs w:val="24"/>
        </w:rPr>
        <w:t xml:space="preserve"> CPI number</w:t>
      </w:r>
      <w:r w:rsidRPr="00244D5E">
        <w:rPr>
          <w:sz w:val="24"/>
          <w:szCs w:val="24"/>
        </w:rPr>
        <w:t>, for a financial year, means the CPI number for the last</w:t>
      </w:r>
      <w:r w:rsidR="00F7777E">
        <w:rPr>
          <w:sz w:val="24"/>
          <w:szCs w:val="24"/>
        </w:rPr>
        <w:t xml:space="preserve"> </w:t>
      </w:r>
      <w:r w:rsidRPr="00244D5E">
        <w:rPr>
          <w:sz w:val="24"/>
          <w:szCs w:val="24"/>
        </w:rPr>
        <w:t>March quarter before the beginning of the financial year.</w:t>
      </w:r>
    </w:p>
    <w:p w14:paraId="76522B10" w14:textId="52A48459" w:rsidR="00580D59" w:rsidRPr="00244D5E" w:rsidRDefault="00580D59" w:rsidP="00D60CF5">
      <w:pPr>
        <w:autoSpaceDE w:val="0"/>
        <w:autoSpaceDN w:val="0"/>
        <w:adjustRightInd w:val="0"/>
        <w:spacing w:before="240"/>
        <w:ind w:left="1985"/>
        <w:rPr>
          <w:sz w:val="24"/>
          <w:szCs w:val="24"/>
        </w:rPr>
      </w:pPr>
      <w:proofErr w:type="gramStart"/>
      <w:r w:rsidRPr="00244D5E">
        <w:rPr>
          <w:b/>
          <w:bCs/>
          <w:i/>
          <w:iCs/>
          <w:sz w:val="24"/>
          <w:szCs w:val="24"/>
        </w:rPr>
        <w:t>latest</w:t>
      </w:r>
      <w:proofErr w:type="gramEnd"/>
      <w:r w:rsidRPr="00244D5E">
        <w:rPr>
          <w:b/>
          <w:bCs/>
          <w:i/>
          <w:iCs/>
          <w:sz w:val="24"/>
          <w:szCs w:val="24"/>
        </w:rPr>
        <w:t xml:space="preserve"> CPI number</w:t>
      </w:r>
      <w:r w:rsidRPr="00244D5E">
        <w:rPr>
          <w:sz w:val="24"/>
          <w:szCs w:val="24"/>
        </w:rPr>
        <w:t>, for a financial year, means the CPI number for the last</w:t>
      </w:r>
      <w:r w:rsidR="00F7777E">
        <w:rPr>
          <w:sz w:val="24"/>
          <w:szCs w:val="24"/>
        </w:rPr>
        <w:t xml:space="preserve"> </w:t>
      </w:r>
      <w:r w:rsidRPr="00244D5E">
        <w:rPr>
          <w:sz w:val="24"/>
          <w:szCs w:val="24"/>
        </w:rPr>
        <w:t>March quarter before the end of the financial year.</w:t>
      </w:r>
    </w:p>
    <w:p w14:paraId="494AFAE6" w14:textId="10734CBE" w:rsidR="00580D59" w:rsidRPr="00244D5E" w:rsidRDefault="00580D59" w:rsidP="00D60CF5">
      <w:pPr>
        <w:autoSpaceDE w:val="0"/>
        <w:autoSpaceDN w:val="0"/>
        <w:adjustRightInd w:val="0"/>
        <w:spacing w:before="240"/>
        <w:ind w:left="1985"/>
        <w:rPr>
          <w:sz w:val="24"/>
          <w:szCs w:val="24"/>
        </w:rPr>
      </w:pPr>
      <w:proofErr w:type="gramStart"/>
      <w:r w:rsidRPr="00244D5E">
        <w:rPr>
          <w:b/>
          <w:bCs/>
          <w:i/>
          <w:iCs/>
          <w:sz w:val="24"/>
          <w:szCs w:val="24"/>
        </w:rPr>
        <w:t>rate</w:t>
      </w:r>
      <w:proofErr w:type="gramEnd"/>
      <w:r w:rsidRPr="00244D5E">
        <w:rPr>
          <w:b/>
          <w:bCs/>
          <w:i/>
          <w:iCs/>
          <w:sz w:val="24"/>
          <w:szCs w:val="24"/>
        </w:rPr>
        <w:t xml:space="preserve"> </w:t>
      </w:r>
      <w:r w:rsidRPr="00244D5E">
        <w:rPr>
          <w:sz w:val="24"/>
          <w:szCs w:val="24"/>
        </w:rPr>
        <w:t>means a rate prescribed by section</w:t>
      </w:r>
      <w:r w:rsidR="00ED700A">
        <w:rPr>
          <w:sz w:val="24"/>
          <w:szCs w:val="24"/>
        </w:rPr>
        <w:t> 8</w:t>
      </w:r>
      <w:r w:rsidRPr="00244D5E">
        <w:rPr>
          <w:sz w:val="24"/>
          <w:szCs w:val="24"/>
        </w:rPr>
        <w:t xml:space="preserve"> or subsection</w:t>
      </w:r>
      <w:r w:rsidR="00ED700A">
        <w:rPr>
          <w:sz w:val="24"/>
          <w:szCs w:val="24"/>
        </w:rPr>
        <w:t> 9</w:t>
      </w:r>
      <w:r w:rsidRPr="00244D5E">
        <w:rPr>
          <w:sz w:val="24"/>
          <w:szCs w:val="24"/>
        </w:rPr>
        <w:t>(1), (2) or (3).</w:t>
      </w:r>
    </w:p>
    <w:p w14:paraId="5C882D95" w14:textId="77777777" w:rsidR="00580D59" w:rsidRPr="00244D5E" w:rsidRDefault="00580D59" w:rsidP="00D60CF5">
      <w:pPr>
        <w:autoSpaceDE w:val="0"/>
        <w:autoSpaceDN w:val="0"/>
        <w:adjustRightInd w:val="0"/>
        <w:spacing w:before="240"/>
        <w:ind w:left="1985"/>
        <w:rPr>
          <w:sz w:val="24"/>
          <w:szCs w:val="24"/>
        </w:rPr>
      </w:pPr>
      <w:proofErr w:type="gramStart"/>
      <w:r w:rsidRPr="00244D5E">
        <w:rPr>
          <w:b/>
          <w:bCs/>
          <w:i/>
          <w:iCs/>
          <w:sz w:val="24"/>
          <w:szCs w:val="24"/>
        </w:rPr>
        <w:t>relevant</w:t>
      </w:r>
      <w:proofErr w:type="gramEnd"/>
      <w:r w:rsidRPr="00244D5E">
        <w:rPr>
          <w:b/>
          <w:bCs/>
          <w:i/>
          <w:iCs/>
          <w:sz w:val="24"/>
          <w:szCs w:val="24"/>
        </w:rPr>
        <w:t xml:space="preserve"> financial year </w:t>
      </w:r>
      <w:r w:rsidRPr="00244D5E">
        <w:rPr>
          <w:sz w:val="24"/>
          <w:szCs w:val="24"/>
        </w:rPr>
        <w:t>means a financial year beginning on or after 1 July 2019.</w:t>
      </w:r>
    </w:p>
    <w:p w14:paraId="6F4999C6" w14:textId="77777777" w:rsidR="00580D59" w:rsidRPr="00244D5E" w:rsidRDefault="00580D59" w:rsidP="00D60CF5">
      <w:pPr>
        <w:autoSpaceDE w:val="0"/>
        <w:autoSpaceDN w:val="0"/>
        <w:adjustRightInd w:val="0"/>
        <w:spacing w:before="240"/>
        <w:ind w:left="1985"/>
        <w:rPr>
          <w:sz w:val="24"/>
          <w:szCs w:val="24"/>
        </w:rPr>
      </w:pPr>
      <w:proofErr w:type="gramStart"/>
      <w:r w:rsidRPr="00244D5E">
        <w:rPr>
          <w:b/>
          <w:bCs/>
          <w:i/>
          <w:iCs/>
          <w:sz w:val="24"/>
          <w:szCs w:val="24"/>
        </w:rPr>
        <w:t>relevant</w:t>
      </w:r>
      <w:proofErr w:type="gramEnd"/>
      <w:r w:rsidRPr="00244D5E">
        <w:rPr>
          <w:b/>
          <w:bCs/>
          <w:i/>
          <w:iCs/>
          <w:sz w:val="24"/>
          <w:szCs w:val="24"/>
        </w:rPr>
        <w:t xml:space="preserve"> rate</w:t>
      </w:r>
      <w:r w:rsidRPr="00244D5E">
        <w:rPr>
          <w:sz w:val="24"/>
          <w:szCs w:val="24"/>
        </w:rPr>
        <w:t>, for a financial year, means the rate applying in the financial year.</w:t>
      </w:r>
    </w:p>
    <w:p w14:paraId="0E4C214A" w14:textId="74EC67FA" w:rsidR="00580D59" w:rsidRPr="00F7777E" w:rsidRDefault="00580D59" w:rsidP="00A53970">
      <w:pPr>
        <w:pStyle w:val="ListParagraph"/>
        <w:numPr>
          <w:ilvl w:val="0"/>
          <w:numId w:val="16"/>
        </w:numPr>
        <w:tabs>
          <w:tab w:val="left" w:pos="1560"/>
        </w:tabs>
        <w:autoSpaceDE w:val="0"/>
        <w:autoSpaceDN w:val="0"/>
        <w:adjustRightInd w:val="0"/>
        <w:spacing w:before="240"/>
        <w:ind w:left="1560" w:hanging="426"/>
        <w:rPr>
          <w:sz w:val="24"/>
          <w:szCs w:val="24"/>
        </w:rPr>
      </w:pPr>
      <w:r w:rsidRPr="00244D5E">
        <w:rPr>
          <w:sz w:val="24"/>
          <w:szCs w:val="24"/>
        </w:rPr>
        <w:t>If, for a relevant financial year, the latest CPI number is greater than the earlier</w:t>
      </w:r>
      <w:r w:rsidR="00F7777E">
        <w:rPr>
          <w:sz w:val="24"/>
          <w:szCs w:val="24"/>
        </w:rPr>
        <w:t xml:space="preserve"> </w:t>
      </w:r>
      <w:r w:rsidRPr="00F7777E">
        <w:rPr>
          <w:sz w:val="24"/>
          <w:szCs w:val="24"/>
        </w:rPr>
        <w:t>CPI number, a rate is taken to increase, on 1 July of the next financial year, in</w:t>
      </w:r>
      <w:r w:rsidR="00F7777E">
        <w:rPr>
          <w:sz w:val="24"/>
          <w:szCs w:val="24"/>
        </w:rPr>
        <w:t xml:space="preserve"> </w:t>
      </w:r>
      <w:r w:rsidRPr="00F7777E">
        <w:rPr>
          <w:sz w:val="24"/>
          <w:szCs w:val="24"/>
        </w:rPr>
        <w:t>accordance with the following formula:</w:t>
      </w:r>
    </w:p>
    <w:p w14:paraId="19A5BA8C" w14:textId="77777777" w:rsidR="00580D59" w:rsidRPr="00244D5E" w:rsidRDefault="00580D59" w:rsidP="00244D5E">
      <w:pPr>
        <w:autoSpaceDE w:val="0"/>
        <w:autoSpaceDN w:val="0"/>
        <w:adjustRightInd w:val="0"/>
        <w:jc w:val="center"/>
        <w:rPr>
          <w:sz w:val="24"/>
          <w:szCs w:val="24"/>
        </w:rPr>
      </w:pPr>
    </w:p>
    <w:p w14:paraId="1920BD80" w14:textId="66536F73" w:rsidR="008567E4" w:rsidRPr="00244D5E" w:rsidRDefault="008567E4" w:rsidP="00244D5E">
      <w:pPr>
        <w:autoSpaceDE w:val="0"/>
        <w:autoSpaceDN w:val="0"/>
        <w:adjustRightInd w:val="0"/>
        <w:jc w:val="center"/>
        <w:rPr>
          <w:sz w:val="24"/>
          <w:szCs w:val="24"/>
        </w:rPr>
      </w:pPr>
      <w:r w:rsidRPr="00244D5E">
        <w:rPr>
          <w:noProof/>
          <w:sz w:val="24"/>
          <w:szCs w:val="24"/>
        </w:rPr>
        <w:drawing>
          <wp:inline distT="0" distB="0" distL="0" distR="0" wp14:anchorId="1A0B8EC3" wp14:editId="24C2F591">
            <wp:extent cx="2238375" cy="39560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95605"/>
                    </a:xfrm>
                    <a:prstGeom prst="rect">
                      <a:avLst/>
                    </a:prstGeom>
                    <a:noFill/>
                    <a:ln>
                      <a:noFill/>
                    </a:ln>
                  </pic:spPr>
                </pic:pic>
              </a:graphicData>
            </a:graphic>
          </wp:inline>
        </w:drawing>
      </w:r>
    </w:p>
    <w:p w14:paraId="18128882" w14:textId="77777777" w:rsidR="008567E4" w:rsidRPr="00244D5E" w:rsidRDefault="008567E4" w:rsidP="00580D59">
      <w:pPr>
        <w:autoSpaceDE w:val="0"/>
        <w:autoSpaceDN w:val="0"/>
        <w:adjustRightInd w:val="0"/>
        <w:rPr>
          <w:sz w:val="24"/>
          <w:szCs w:val="24"/>
        </w:rPr>
      </w:pPr>
    </w:p>
    <w:p w14:paraId="0AEDE5D2" w14:textId="4D521DD6" w:rsidR="00580D59" w:rsidRPr="00F7777E" w:rsidRDefault="00580D59" w:rsidP="00A53970">
      <w:pPr>
        <w:pStyle w:val="ListParagraph"/>
        <w:numPr>
          <w:ilvl w:val="0"/>
          <w:numId w:val="16"/>
        </w:numPr>
        <w:tabs>
          <w:tab w:val="left" w:pos="1560"/>
        </w:tabs>
        <w:autoSpaceDE w:val="0"/>
        <w:autoSpaceDN w:val="0"/>
        <w:adjustRightInd w:val="0"/>
        <w:spacing w:before="240"/>
        <w:ind w:left="1560" w:hanging="426"/>
        <w:rPr>
          <w:sz w:val="24"/>
          <w:szCs w:val="24"/>
        </w:rPr>
      </w:pPr>
      <w:r w:rsidRPr="00244D5E">
        <w:rPr>
          <w:sz w:val="24"/>
          <w:szCs w:val="24"/>
        </w:rPr>
        <w:t>If, apart from this subsection, a rate prescribed by section</w:t>
      </w:r>
      <w:r w:rsidR="00ED700A">
        <w:rPr>
          <w:sz w:val="24"/>
          <w:szCs w:val="24"/>
        </w:rPr>
        <w:t> 8</w:t>
      </w:r>
      <w:r w:rsidRPr="00244D5E">
        <w:rPr>
          <w:sz w:val="24"/>
          <w:szCs w:val="24"/>
        </w:rPr>
        <w:t xml:space="preserve"> and increased</w:t>
      </w:r>
      <w:r w:rsidR="00F7777E">
        <w:rPr>
          <w:sz w:val="24"/>
          <w:szCs w:val="24"/>
        </w:rPr>
        <w:t xml:space="preserve"> </w:t>
      </w:r>
      <w:r w:rsidRPr="00F7777E">
        <w:rPr>
          <w:sz w:val="24"/>
          <w:szCs w:val="24"/>
        </w:rPr>
        <w:t>under subsection (2) is not a multiple of 0.1 cents, the rate is to be rounded to</w:t>
      </w:r>
      <w:r w:rsidR="00F7777E">
        <w:rPr>
          <w:sz w:val="24"/>
          <w:szCs w:val="24"/>
        </w:rPr>
        <w:t xml:space="preserve"> </w:t>
      </w:r>
      <w:r w:rsidRPr="00F7777E">
        <w:rPr>
          <w:sz w:val="24"/>
          <w:szCs w:val="24"/>
        </w:rPr>
        <w:t>the nearest multiple of 0.1 cents and, if the amount to be rounded is 0.05 cents, rounded up.</w:t>
      </w:r>
    </w:p>
    <w:p w14:paraId="63966A1A" w14:textId="4EF4D3A8" w:rsidR="00580D59" w:rsidRPr="00244D5E" w:rsidRDefault="00580D59" w:rsidP="00A53970">
      <w:pPr>
        <w:pStyle w:val="ListParagraph"/>
        <w:numPr>
          <w:ilvl w:val="0"/>
          <w:numId w:val="16"/>
        </w:numPr>
        <w:tabs>
          <w:tab w:val="left" w:pos="1560"/>
        </w:tabs>
        <w:autoSpaceDE w:val="0"/>
        <w:autoSpaceDN w:val="0"/>
        <w:adjustRightInd w:val="0"/>
        <w:spacing w:before="240"/>
        <w:ind w:left="1560" w:hanging="426"/>
        <w:rPr>
          <w:sz w:val="24"/>
          <w:szCs w:val="24"/>
        </w:rPr>
      </w:pPr>
      <w:r w:rsidRPr="00244D5E">
        <w:rPr>
          <w:sz w:val="24"/>
          <w:szCs w:val="24"/>
        </w:rPr>
        <w:t>If, apart from this subsection, a rate prescribed by subsection</w:t>
      </w:r>
      <w:r w:rsidR="00ED700A">
        <w:rPr>
          <w:sz w:val="24"/>
          <w:szCs w:val="24"/>
        </w:rPr>
        <w:t> 9</w:t>
      </w:r>
      <w:r w:rsidRPr="00244D5E">
        <w:rPr>
          <w:sz w:val="24"/>
          <w:szCs w:val="24"/>
        </w:rPr>
        <w:t>(1), (2) or (3) and increased under subsection (2) is not a multiple of 10 cents, the rate is to be rounded to the nearest multiple of 10 cents and, if the amount to be rounded is 5 cents, rounded up.</w:t>
      </w:r>
    </w:p>
    <w:p w14:paraId="1C7145DC" w14:textId="2168B2AB" w:rsidR="00580D59" w:rsidRPr="00244D5E" w:rsidRDefault="00580D59" w:rsidP="00A53970">
      <w:pPr>
        <w:pStyle w:val="ListParagraph"/>
        <w:numPr>
          <w:ilvl w:val="0"/>
          <w:numId w:val="16"/>
        </w:numPr>
        <w:tabs>
          <w:tab w:val="left" w:pos="1560"/>
        </w:tabs>
        <w:autoSpaceDE w:val="0"/>
        <w:autoSpaceDN w:val="0"/>
        <w:adjustRightInd w:val="0"/>
        <w:spacing w:before="240"/>
        <w:ind w:left="1560" w:hanging="426"/>
        <w:rPr>
          <w:sz w:val="24"/>
          <w:szCs w:val="24"/>
        </w:rPr>
      </w:pPr>
      <w:r w:rsidRPr="00244D5E">
        <w:rPr>
          <w:sz w:val="24"/>
          <w:szCs w:val="24"/>
        </w:rPr>
        <w:t>If, at any time, whether before or after the commencement of this section, the Australian Statistician publishes for a particular March quarter a CPI number in substitution for a CPI number previously published by the Australian Statistician for the quarter, the publication of the later CPI number is to be disregarded for this section.</w:t>
      </w:r>
    </w:p>
    <w:p w14:paraId="4091B74E" w14:textId="489B0D68" w:rsidR="00580D59" w:rsidRPr="00244D5E" w:rsidRDefault="00580D59" w:rsidP="00A53970">
      <w:pPr>
        <w:pStyle w:val="ListParagraph"/>
        <w:numPr>
          <w:ilvl w:val="0"/>
          <w:numId w:val="16"/>
        </w:numPr>
        <w:tabs>
          <w:tab w:val="left" w:pos="1560"/>
        </w:tabs>
        <w:autoSpaceDE w:val="0"/>
        <w:autoSpaceDN w:val="0"/>
        <w:adjustRightInd w:val="0"/>
        <w:spacing w:before="240"/>
        <w:ind w:left="1560" w:hanging="426"/>
        <w:rPr>
          <w:sz w:val="24"/>
          <w:szCs w:val="24"/>
        </w:rPr>
      </w:pPr>
      <w:r w:rsidRPr="00244D5E">
        <w:rPr>
          <w:sz w:val="24"/>
          <w:szCs w:val="24"/>
        </w:rPr>
        <w:lastRenderedPageBreak/>
        <w:t>However, if, at any time, whether before or after the commencement of this section, the Australian Statistician changes the reference base for the Consumer Price Index, then, in applying this section after the change is made, regard is to be had only to numbers published in terms of the new reference base.</w:t>
      </w:r>
    </w:p>
    <w:sectPr w:rsidR="00580D59" w:rsidRPr="00244D5E" w:rsidSect="00DA3D63">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F3D8" w14:textId="77777777" w:rsidR="00F11B9A" w:rsidRDefault="00F11B9A">
      <w:r>
        <w:separator/>
      </w:r>
    </w:p>
  </w:endnote>
  <w:endnote w:type="continuationSeparator" w:id="0">
    <w:p w14:paraId="5162A421" w14:textId="77777777" w:rsidR="00F11B9A" w:rsidRDefault="00F1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9F0E" w14:textId="77777777" w:rsidR="008567E4" w:rsidRDefault="008567E4" w:rsidP="00DA3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0D3AC" w14:textId="77777777" w:rsidR="008567E4" w:rsidRDefault="008567E4" w:rsidP="00245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938C" w14:textId="5CFCFC55" w:rsidR="008567E4" w:rsidRDefault="008567E4" w:rsidP="00DA3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40C">
      <w:rPr>
        <w:rStyle w:val="PageNumber"/>
        <w:noProof/>
      </w:rPr>
      <w:t>9</w:t>
    </w:r>
    <w:r>
      <w:rPr>
        <w:rStyle w:val="PageNumber"/>
      </w:rPr>
      <w:fldChar w:fldCharType="end"/>
    </w:r>
  </w:p>
  <w:p w14:paraId="32A151BA" w14:textId="77777777" w:rsidR="008567E4" w:rsidRPr="00F51798" w:rsidRDefault="008567E4" w:rsidP="0016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5B95" w14:textId="77777777" w:rsidR="008567E4" w:rsidRDefault="0085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FC21" w14:textId="77777777" w:rsidR="00F11B9A" w:rsidRDefault="00F11B9A">
      <w:r>
        <w:separator/>
      </w:r>
    </w:p>
  </w:footnote>
  <w:footnote w:type="continuationSeparator" w:id="0">
    <w:p w14:paraId="3E04EE36" w14:textId="77777777" w:rsidR="00F11B9A" w:rsidRDefault="00F1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F1B5" w14:textId="77777777" w:rsidR="008567E4" w:rsidRDefault="00856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06B1" w14:textId="77777777" w:rsidR="008567E4" w:rsidRDefault="00856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0F24" w14:textId="77777777" w:rsidR="008567E4" w:rsidRDefault="008567E4" w:rsidP="00343059">
    <w:pPr>
      <w:pStyle w:val="Header"/>
      <w:jc w:val="center"/>
    </w:pPr>
  </w:p>
  <w:p w14:paraId="1A6AC39A" w14:textId="77777777" w:rsidR="008567E4" w:rsidRDefault="00856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19E"/>
    <w:multiLevelType w:val="hybridMultilevel"/>
    <w:tmpl w:val="427E6AFE"/>
    <w:lvl w:ilvl="0" w:tplc="7B9A503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805454"/>
    <w:multiLevelType w:val="hybridMultilevel"/>
    <w:tmpl w:val="73307156"/>
    <w:lvl w:ilvl="0" w:tplc="7EF281F8">
      <w:start w:val="1"/>
      <w:numFmt w:val="lowerLetter"/>
      <w:lvlText w:val="(%1)"/>
      <w:lvlJc w:val="left"/>
      <w:pPr>
        <w:ind w:left="1080" w:hanging="360"/>
      </w:pPr>
      <w:rPr>
        <w:rFonts w:cs="Times New Roman" w:hint="default"/>
        <w:sz w:val="24"/>
        <w:szCs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D7B5141"/>
    <w:multiLevelType w:val="hybridMultilevel"/>
    <w:tmpl w:val="A47CCE66"/>
    <w:lvl w:ilvl="0" w:tplc="0040FE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E332C2"/>
    <w:multiLevelType w:val="hybridMultilevel"/>
    <w:tmpl w:val="0DCCA6A4"/>
    <w:lvl w:ilvl="0" w:tplc="D722C4D8">
      <w:start w:val="1"/>
      <w:numFmt w:val="decimal"/>
      <w:lvlText w:val="(%1)"/>
      <w:lvlJc w:val="left"/>
      <w:pPr>
        <w:ind w:left="851" w:hanging="360"/>
      </w:pPr>
      <w:rPr>
        <w:rFonts w:hint="default"/>
      </w:rPr>
    </w:lvl>
    <w:lvl w:ilvl="1" w:tplc="0C090019">
      <w:start w:val="1"/>
      <w:numFmt w:val="lowerLetter"/>
      <w:lvlText w:val="%2."/>
      <w:lvlJc w:val="left"/>
      <w:pPr>
        <w:ind w:left="1571" w:hanging="360"/>
      </w:pPr>
    </w:lvl>
    <w:lvl w:ilvl="2" w:tplc="0C09001B">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4" w15:restartNumberingAfterBreak="0">
    <w:nsid w:val="15F91A0D"/>
    <w:multiLevelType w:val="hybridMultilevel"/>
    <w:tmpl w:val="15FCD792"/>
    <w:lvl w:ilvl="0" w:tplc="7B24A8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8499C"/>
    <w:multiLevelType w:val="hybridMultilevel"/>
    <w:tmpl w:val="5CD0F30A"/>
    <w:lvl w:ilvl="0" w:tplc="7028392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1B605EB8"/>
    <w:multiLevelType w:val="hybridMultilevel"/>
    <w:tmpl w:val="5F3AC7E4"/>
    <w:lvl w:ilvl="0" w:tplc="07F46670">
      <w:start w:val="1"/>
      <w:numFmt w:val="lowerLetter"/>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D1D20DE"/>
    <w:multiLevelType w:val="hybridMultilevel"/>
    <w:tmpl w:val="1C286DC8"/>
    <w:lvl w:ilvl="0" w:tplc="A2FC0A2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1F5F46AB"/>
    <w:multiLevelType w:val="hybridMultilevel"/>
    <w:tmpl w:val="B130EF9E"/>
    <w:lvl w:ilvl="0" w:tplc="A2FC0A26">
      <w:start w:val="1"/>
      <w:numFmt w:val="lowerLetter"/>
      <w:lvlText w:val="(%1)"/>
      <w:lvlJc w:val="left"/>
      <w:pPr>
        <w:ind w:left="1135" w:hanging="360"/>
      </w:pPr>
      <w:rPr>
        <w:rFonts w:hint="default"/>
      </w:rPr>
    </w:lvl>
    <w:lvl w:ilvl="1" w:tplc="0C090019">
      <w:start w:val="1"/>
      <w:numFmt w:val="lowerLetter"/>
      <w:lvlText w:val="%2."/>
      <w:lvlJc w:val="left"/>
      <w:pPr>
        <w:ind w:left="1855" w:hanging="360"/>
      </w:pPr>
    </w:lvl>
    <w:lvl w:ilvl="2" w:tplc="0C09001B" w:tentative="1">
      <w:start w:val="1"/>
      <w:numFmt w:val="lowerRoman"/>
      <w:lvlText w:val="%3."/>
      <w:lvlJc w:val="right"/>
      <w:pPr>
        <w:ind w:left="2575" w:hanging="180"/>
      </w:pPr>
    </w:lvl>
    <w:lvl w:ilvl="3" w:tplc="0C09000F" w:tentative="1">
      <w:start w:val="1"/>
      <w:numFmt w:val="decimal"/>
      <w:lvlText w:val="%4."/>
      <w:lvlJc w:val="left"/>
      <w:pPr>
        <w:ind w:left="3295" w:hanging="360"/>
      </w:pPr>
    </w:lvl>
    <w:lvl w:ilvl="4" w:tplc="0C090019" w:tentative="1">
      <w:start w:val="1"/>
      <w:numFmt w:val="lowerLetter"/>
      <w:lvlText w:val="%5."/>
      <w:lvlJc w:val="left"/>
      <w:pPr>
        <w:ind w:left="4015" w:hanging="360"/>
      </w:pPr>
    </w:lvl>
    <w:lvl w:ilvl="5" w:tplc="0C09001B" w:tentative="1">
      <w:start w:val="1"/>
      <w:numFmt w:val="lowerRoman"/>
      <w:lvlText w:val="%6."/>
      <w:lvlJc w:val="right"/>
      <w:pPr>
        <w:ind w:left="4735" w:hanging="180"/>
      </w:pPr>
    </w:lvl>
    <w:lvl w:ilvl="6" w:tplc="0C09000F" w:tentative="1">
      <w:start w:val="1"/>
      <w:numFmt w:val="decimal"/>
      <w:lvlText w:val="%7."/>
      <w:lvlJc w:val="left"/>
      <w:pPr>
        <w:ind w:left="5455" w:hanging="360"/>
      </w:pPr>
    </w:lvl>
    <w:lvl w:ilvl="7" w:tplc="0C090019" w:tentative="1">
      <w:start w:val="1"/>
      <w:numFmt w:val="lowerLetter"/>
      <w:lvlText w:val="%8."/>
      <w:lvlJc w:val="left"/>
      <w:pPr>
        <w:ind w:left="6175" w:hanging="360"/>
      </w:pPr>
    </w:lvl>
    <w:lvl w:ilvl="8" w:tplc="0C09001B" w:tentative="1">
      <w:start w:val="1"/>
      <w:numFmt w:val="lowerRoman"/>
      <w:lvlText w:val="%9."/>
      <w:lvlJc w:val="right"/>
      <w:pPr>
        <w:ind w:left="6895" w:hanging="180"/>
      </w:pPr>
    </w:lvl>
  </w:abstractNum>
  <w:abstractNum w:abstractNumId="9" w15:restartNumberingAfterBreak="0">
    <w:nsid w:val="21B67F6B"/>
    <w:multiLevelType w:val="hybridMultilevel"/>
    <w:tmpl w:val="6E7E501E"/>
    <w:lvl w:ilvl="0" w:tplc="76BA3B8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86FA4"/>
    <w:multiLevelType w:val="hybridMultilevel"/>
    <w:tmpl w:val="C3F8BCBA"/>
    <w:lvl w:ilvl="0" w:tplc="A2FC0A26">
      <w:start w:val="1"/>
      <w:numFmt w:val="lowerLetter"/>
      <w:lvlText w:val="(%1)"/>
      <w:lvlJc w:val="left"/>
      <w:pPr>
        <w:ind w:left="1876" w:hanging="360"/>
      </w:pPr>
      <w:rPr>
        <w:rFonts w:hint="default"/>
      </w:rPr>
    </w:lvl>
    <w:lvl w:ilvl="1" w:tplc="0C090019">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11" w15:restartNumberingAfterBreak="0">
    <w:nsid w:val="309038F0"/>
    <w:multiLevelType w:val="hybridMultilevel"/>
    <w:tmpl w:val="CF046DF4"/>
    <w:lvl w:ilvl="0" w:tplc="7B24A8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3D11051"/>
    <w:multiLevelType w:val="hybridMultilevel"/>
    <w:tmpl w:val="C854B118"/>
    <w:lvl w:ilvl="0" w:tplc="A2FC0A26">
      <w:start w:val="1"/>
      <w:numFmt w:val="lowerLetter"/>
      <w:lvlText w:val="(%1)"/>
      <w:lvlJc w:val="left"/>
      <w:pPr>
        <w:ind w:left="1614" w:hanging="360"/>
      </w:pPr>
      <w:rPr>
        <w:rFonts w:hint="default"/>
      </w:rPr>
    </w:lvl>
    <w:lvl w:ilvl="1" w:tplc="0C090019" w:tentative="1">
      <w:start w:val="1"/>
      <w:numFmt w:val="lowerLetter"/>
      <w:lvlText w:val="%2."/>
      <w:lvlJc w:val="left"/>
      <w:pPr>
        <w:ind w:left="2334" w:hanging="360"/>
      </w:pPr>
    </w:lvl>
    <w:lvl w:ilvl="2" w:tplc="0C09001B" w:tentative="1">
      <w:start w:val="1"/>
      <w:numFmt w:val="lowerRoman"/>
      <w:lvlText w:val="%3."/>
      <w:lvlJc w:val="right"/>
      <w:pPr>
        <w:ind w:left="3054" w:hanging="180"/>
      </w:pPr>
    </w:lvl>
    <w:lvl w:ilvl="3" w:tplc="0C09000F" w:tentative="1">
      <w:start w:val="1"/>
      <w:numFmt w:val="decimal"/>
      <w:lvlText w:val="%4."/>
      <w:lvlJc w:val="left"/>
      <w:pPr>
        <w:ind w:left="3774" w:hanging="360"/>
      </w:pPr>
    </w:lvl>
    <w:lvl w:ilvl="4" w:tplc="0C090019" w:tentative="1">
      <w:start w:val="1"/>
      <w:numFmt w:val="lowerLetter"/>
      <w:lvlText w:val="%5."/>
      <w:lvlJc w:val="left"/>
      <w:pPr>
        <w:ind w:left="4494" w:hanging="360"/>
      </w:pPr>
    </w:lvl>
    <w:lvl w:ilvl="5" w:tplc="0C09001B" w:tentative="1">
      <w:start w:val="1"/>
      <w:numFmt w:val="lowerRoman"/>
      <w:lvlText w:val="%6."/>
      <w:lvlJc w:val="right"/>
      <w:pPr>
        <w:ind w:left="5214" w:hanging="180"/>
      </w:pPr>
    </w:lvl>
    <w:lvl w:ilvl="6" w:tplc="0C09000F" w:tentative="1">
      <w:start w:val="1"/>
      <w:numFmt w:val="decimal"/>
      <w:lvlText w:val="%7."/>
      <w:lvlJc w:val="left"/>
      <w:pPr>
        <w:ind w:left="5934" w:hanging="360"/>
      </w:pPr>
    </w:lvl>
    <w:lvl w:ilvl="7" w:tplc="0C090019" w:tentative="1">
      <w:start w:val="1"/>
      <w:numFmt w:val="lowerLetter"/>
      <w:lvlText w:val="%8."/>
      <w:lvlJc w:val="left"/>
      <w:pPr>
        <w:ind w:left="6654" w:hanging="360"/>
      </w:pPr>
    </w:lvl>
    <w:lvl w:ilvl="8" w:tplc="0C09001B" w:tentative="1">
      <w:start w:val="1"/>
      <w:numFmt w:val="lowerRoman"/>
      <w:lvlText w:val="%9."/>
      <w:lvlJc w:val="right"/>
      <w:pPr>
        <w:ind w:left="7374" w:hanging="180"/>
      </w:pPr>
    </w:lvl>
  </w:abstractNum>
  <w:abstractNum w:abstractNumId="13" w15:restartNumberingAfterBreak="0">
    <w:nsid w:val="477F1EB2"/>
    <w:multiLevelType w:val="hybridMultilevel"/>
    <w:tmpl w:val="5CD0F30A"/>
    <w:lvl w:ilvl="0" w:tplc="7028392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4F233E90"/>
    <w:multiLevelType w:val="hybridMultilevel"/>
    <w:tmpl w:val="A47CCE66"/>
    <w:lvl w:ilvl="0" w:tplc="0040FE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7B03F99"/>
    <w:multiLevelType w:val="hybridMultilevel"/>
    <w:tmpl w:val="E200DC70"/>
    <w:lvl w:ilvl="0" w:tplc="7EF281F8">
      <w:start w:val="1"/>
      <w:numFmt w:val="lowerLetter"/>
      <w:lvlText w:val="(%1)"/>
      <w:lvlJc w:val="left"/>
      <w:pPr>
        <w:ind w:left="1571" w:hanging="360"/>
      </w:pPr>
      <w:rPr>
        <w:rFonts w:cs="Times New Roman" w:hint="default"/>
        <w:sz w:val="24"/>
        <w:szCs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F6F5EFD"/>
    <w:multiLevelType w:val="hybridMultilevel"/>
    <w:tmpl w:val="5CD0F30A"/>
    <w:lvl w:ilvl="0" w:tplc="7028392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6E6D0EF0"/>
    <w:multiLevelType w:val="hybridMultilevel"/>
    <w:tmpl w:val="8B8CF65A"/>
    <w:lvl w:ilvl="0" w:tplc="59A6988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114CA4"/>
    <w:multiLevelType w:val="hybridMultilevel"/>
    <w:tmpl w:val="4730836A"/>
    <w:lvl w:ilvl="0" w:tplc="95CC5DFE">
      <w:start w:val="9"/>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9" w15:restartNumberingAfterBreak="0">
    <w:nsid w:val="7AFC6233"/>
    <w:multiLevelType w:val="hybridMultilevel"/>
    <w:tmpl w:val="A47CCE66"/>
    <w:lvl w:ilvl="0" w:tplc="0040FE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BF64DAB"/>
    <w:multiLevelType w:val="hybridMultilevel"/>
    <w:tmpl w:val="AEECFFE2"/>
    <w:lvl w:ilvl="0" w:tplc="7EF281F8">
      <w:start w:val="1"/>
      <w:numFmt w:val="lowerLetter"/>
      <w:lvlText w:val="(%1)"/>
      <w:lvlJc w:val="left"/>
      <w:pPr>
        <w:ind w:left="1860" w:hanging="360"/>
      </w:pPr>
      <w:rPr>
        <w:rFonts w:cs="Times New Roman" w:hint="default"/>
        <w:sz w:val="24"/>
        <w:szCs w:val="24"/>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1"/>
  </w:num>
  <w:num w:numId="2">
    <w:abstractNumId w:val="14"/>
  </w:num>
  <w:num w:numId="3">
    <w:abstractNumId w:val="2"/>
  </w:num>
  <w:num w:numId="4">
    <w:abstractNumId w:val="0"/>
  </w:num>
  <w:num w:numId="5">
    <w:abstractNumId w:val="11"/>
  </w:num>
  <w:num w:numId="6">
    <w:abstractNumId w:val="20"/>
  </w:num>
  <w:num w:numId="7">
    <w:abstractNumId w:val="19"/>
  </w:num>
  <w:num w:numId="8">
    <w:abstractNumId w:val="9"/>
  </w:num>
  <w:num w:numId="9">
    <w:abstractNumId w:val="15"/>
  </w:num>
  <w:num w:numId="10">
    <w:abstractNumId w:val="17"/>
  </w:num>
  <w:num w:numId="11">
    <w:abstractNumId w:val="4"/>
  </w:num>
  <w:num w:numId="12">
    <w:abstractNumId w:val="7"/>
  </w:num>
  <w:num w:numId="13">
    <w:abstractNumId w:val="12"/>
  </w:num>
  <w:num w:numId="14">
    <w:abstractNumId w:val="8"/>
  </w:num>
  <w:num w:numId="15">
    <w:abstractNumId w:val="6"/>
  </w:num>
  <w:num w:numId="16">
    <w:abstractNumId w:val="3"/>
  </w:num>
  <w:num w:numId="17">
    <w:abstractNumId w:val="5"/>
  </w:num>
  <w:num w:numId="18">
    <w:abstractNumId w:val="10"/>
  </w:num>
  <w:num w:numId="19">
    <w:abstractNumId w:val="13"/>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08"/>
    <w:rsid w:val="000002DB"/>
    <w:rsid w:val="00002103"/>
    <w:rsid w:val="000026BF"/>
    <w:rsid w:val="00002A9C"/>
    <w:rsid w:val="000043F3"/>
    <w:rsid w:val="00004CD1"/>
    <w:rsid w:val="00010A5A"/>
    <w:rsid w:val="00010BF4"/>
    <w:rsid w:val="00011C4A"/>
    <w:rsid w:val="0001212E"/>
    <w:rsid w:val="0001291D"/>
    <w:rsid w:val="00013C95"/>
    <w:rsid w:val="00014DE3"/>
    <w:rsid w:val="00015350"/>
    <w:rsid w:val="00017164"/>
    <w:rsid w:val="00021A97"/>
    <w:rsid w:val="00022028"/>
    <w:rsid w:val="00022CE1"/>
    <w:rsid w:val="0002302B"/>
    <w:rsid w:val="00024226"/>
    <w:rsid w:val="00024864"/>
    <w:rsid w:val="00024873"/>
    <w:rsid w:val="000304C8"/>
    <w:rsid w:val="00031606"/>
    <w:rsid w:val="000323B9"/>
    <w:rsid w:val="000354A1"/>
    <w:rsid w:val="00035D69"/>
    <w:rsid w:val="00037A65"/>
    <w:rsid w:val="00045D09"/>
    <w:rsid w:val="00046CBE"/>
    <w:rsid w:val="00047357"/>
    <w:rsid w:val="000500FF"/>
    <w:rsid w:val="00050340"/>
    <w:rsid w:val="00053F99"/>
    <w:rsid w:val="0005412D"/>
    <w:rsid w:val="00055464"/>
    <w:rsid w:val="0005711C"/>
    <w:rsid w:val="000575A4"/>
    <w:rsid w:val="0006024A"/>
    <w:rsid w:val="0006218B"/>
    <w:rsid w:val="0006318E"/>
    <w:rsid w:val="00063FB9"/>
    <w:rsid w:val="00063FCE"/>
    <w:rsid w:val="00067C37"/>
    <w:rsid w:val="000723C6"/>
    <w:rsid w:val="00074615"/>
    <w:rsid w:val="0007707E"/>
    <w:rsid w:val="000803DC"/>
    <w:rsid w:val="00081D59"/>
    <w:rsid w:val="000858B6"/>
    <w:rsid w:val="00086848"/>
    <w:rsid w:val="000874BF"/>
    <w:rsid w:val="000908F6"/>
    <w:rsid w:val="000A2926"/>
    <w:rsid w:val="000A309E"/>
    <w:rsid w:val="000A3D65"/>
    <w:rsid w:val="000A3DA7"/>
    <w:rsid w:val="000A7CB6"/>
    <w:rsid w:val="000B0BA4"/>
    <w:rsid w:val="000B0FA5"/>
    <w:rsid w:val="000B6004"/>
    <w:rsid w:val="000B6CDA"/>
    <w:rsid w:val="000C00C6"/>
    <w:rsid w:val="000C1C34"/>
    <w:rsid w:val="000C35E4"/>
    <w:rsid w:val="000C40F0"/>
    <w:rsid w:val="000C4627"/>
    <w:rsid w:val="000C78B7"/>
    <w:rsid w:val="000D1759"/>
    <w:rsid w:val="000D3050"/>
    <w:rsid w:val="000D34FA"/>
    <w:rsid w:val="000D468A"/>
    <w:rsid w:val="000D5358"/>
    <w:rsid w:val="000D6F4C"/>
    <w:rsid w:val="000D745F"/>
    <w:rsid w:val="000E14B7"/>
    <w:rsid w:val="000E1B8F"/>
    <w:rsid w:val="000E3034"/>
    <w:rsid w:val="000E3662"/>
    <w:rsid w:val="000E40E5"/>
    <w:rsid w:val="000E5C8C"/>
    <w:rsid w:val="000E6186"/>
    <w:rsid w:val="000E629C"/>
    <w:rsid w:val="000F0E37"/>
    <w:rsid w:val="000F372C"/>
    <w:rsid w:val="000F4638"/>
    <w:rsid w:val="001010E2"/>
    <w:rsid w:val="00102314"/>
    <w:rsid w:val="00102389"/>
    <w:rsid w:val="001035DB"/>
    <w:rsid w:val="0010562E"/>
    <w:rsid w:val="001079A3"/>
    <w:rsid w:val="00110662"/>
    <w:rsid w:val="001124A0"/>
    <w:rsid w:val="00113665"/>
    <w:rsid w:val="0011637E"/>
    <w:rsid w:val="00117C98"/>
    <w:rsid w:val="0012380A"/>
    <w:rsid w:val="001244E0"/>
    <w:rsid w:val="00124528"/>
    <w:rsid w:val="00127D41"/>
    <w:rsid w:val="00130CC6"/>
    <w:rsid w:val="0013356B"/>
    <w:rsid w:val="00135250"/>
    <w:rsid w:val="00135A34"/>
    <w:rsid w:val="0013629D"/>
    <w:rsid w:val="00136579"/>
    <w:rsid w:val="001365AC"/>
    <w:rsid w:val="001420BF"/>
    <w:rsid w:val="001420CA"/>
    <w:rsid w:val="001431E7"/>
    <w:rsid w:val="0014375F"/>
    <w:rsid w:val="001440F8"/>
    <w:rsid w:val="00146E95"/>
    <w:rsid w:val="00152FB7"/>
    <w:rsid w:val="0015579A"/>
    <w:rsid w:val="00162F5A"/>
    <w:rsid w:val="00166A0E"/>
    <w:rsid w:val="00166ADC"/>
    <w:rsid w:val="00167523"/>
    <w:rsid w:val="001718A9"/>
    <w:rsid w:val="001733CF"/>
    <w:rsid w:val="0017575E"/>
    <w:rsid w:val="00175B35"/>
    <w:rsid w:val="00180003"/>
    <w:rsid w:val="001801EC"/>
    <w:rsid w:val="00181A64"/>
    <w:rsid w:val="0018227B"/>
    <w:rsid w:val="00184F51"/>
    <w:rsid w:val="00185384"/>
    <w:rsid w:val="00186EDB"/>
    <w:rsid w:val="001878F8"/>
    <w:rsid w:val="00187EA5"/>
    <w:rsid w:val="001912D1"/>
    <w:rsid w:val="00195194"/>
    <w:rsid w:val="001959A3"/>
    <w:rsid w:val="0019632A"/>
    <w:rsid w:val="00196E03"/>
    <w:rsid w:val="0019788F"/>
    <w:rsid w:val="001A013F"/>
    <w:rsid w:val="001A1364"/>
    <w:rsid w:val="001A31E8"/>
    <w:rsid w:val="001A4710"/>
    <w:rsid w:val="001A6D93"/>
    <w:rsid w:val="001B24DE"/>
    <w:rsid w:val="001B5A9D"/>
    <w:rsid w:val="001B6391"/>
    <w:rsid w:val="001B7786"/>
    <w:rsid w:val="001C3532"/>
    <w:rsid w:val="001C3B4D"/>
    <w:rsid w:val="001C75F6"/>
    <w:rsid w:val="001D06E3"/>
    <w:rsid w:val="001D0F24"/>
    <w:rsid w:val="001D383A"/>
    <w:rsid w:val="001D3F17"/>
    <w:rsid w:val="001D4F43"/>
    <w:rsid w:val="001E24DA"/>
    <w:rsid w:val="001E2FC4"/>
    <w:rsid w:val="001E306C"/>
    <w:rsid w:val="001E547B"/>
    <w:rsid w:val="001F0B65"/>
    <w:rsid w:val="001F3811"/>
    <w:rsid w:val="001F4A3A"/>
    <w:rsid w:val="002031F6"/>
    <w:rsid w:val="002056B8"/>
    <w:rsid w:val="00206EC7"/>
    <w:rsid w:val="00210AF1"/>
    <w:rsid w:val="00210DC7"/>
    <w:rsid w:val="00210FA2"/>
    <w:rsid w:val="002128F2"/>
    <w:rsid w:val="00212962"/>
    <w:rsid w:val="0021495E"/>
    <w:rsid w:val="00215A58"/>
    <w:rsid w:val="00216891"/>
    <w:rsid w:val="00217B2A"/>
    <w:rsid w:val="00222288"/>
    <w:rsid w:val="00223556"/>
    <w:rsid w:val="0022497B"/>
    <w:rsid w:val="002250A2"/>
    <w:rsid w:val="002257B4"/>
    <w:rsid w:val="00225E94"/>
    <w:rsid w:val="00226730"/>
    <w:rsid w:val="00227868"/>
    <w:rsid w:val="002325C0"/>
    <w:rsid w:val="002350F6"/>
    <w:rsid w:val="002374D2"/>
    <w:rsid w:val="0023768C"/>
    <w:rsid w:val="00244D5E"/>
    <w:rsid w:val="002451E1"/>
    <w:rsid w:val="002538D7"/>
    <w:rsid w:val="00254C13"/>
    <w:rsid w:val="00256CE0"/>
    <w:rsid w:val="002579A1"/>
    <w:rsid w:val="002607BC"/>
    <w:rsid w:val="00263AA3"/>
    <w:rsid w:val="00264123"/>
    <w:rsid w:val="0026467E"/>
    <w:rsid w:val="00265B73"/>
    <w:rsid w:val="002673ED"/>
    <w:rsid w:val="002746DB"/>
    <w:rsid w:val="002749EA"/>
    <w:rsid w:val="0027753F"/>
    <w:rsid w:val="00277A64"/>
    <w:rsid w:val="0028195E"/>
    <w:rsid w:val="0028317C"/>
    <w:rsid w:val="00283740"/>
    <w:rsid w:val="002849AE"/>
    <w:rsid w:val="00285A22"/>
    <w:rsid w:val="002A11C5"/>
    <w:rsid w:val="002A1414"/>
    <w:rsid w:val="002A1813"/>
    <w:rsid w:val="002A1ABF"/>
    <w:rsid w:val="002A35AA"/>
    <w:rsid w:val="002A3DB2"/>
    <w:rsid w:val="002A4207"/>
    <w:rsid w:val="002A4F00"/>
    <w:rsid w:val="002A50AB"/>
    <w:rsid w:val="002A6223"/>
    <w:rsid w:val="002A729B"/>
    <w:rsid w:val="002B03D6"/>
    <w:rsid w:val="002B0BB3"/>
    <w:rsid w:val="002B1746"/>
    <w:rsid w:val="002B2E11"/>
    <w:rsid w:val="002B306B"/>
    <w:rsid w:val="002B3F22"/>
    <w:rsid w:val="002B41F0"/>
    <w:rsid w:val="002B508D"/>
    <w:rsid w:val="002B50F4"/>
    <w:rsid w:val="002B655A"/>
    <w:rsid w:val="002C0112"/>
    <w:rsid w:val="002C0F20"/>
    <w:rsid w:val="002C1924"/>
    <w:rsid w:val="002C1F49"/>
    <w:rsid w:val="002C2E85"/>
    <w:rsid w:val="002C58EB"/>
    <w:rsid w:val="002C647F"/>
    <w:rsid w:val="002C6559"/>
    <w:rsid w:val="002D102C"/>
    <w:rsid w:val="002D12FF"/>
    <w:rsid w:val="002D231F"/>
    <w:rsid w:val="002D2DA0"/>
    <w:rsid w:val="002D651F"/>
    <w:rsid w:val="002D7949"/>
    <w:rsid w:val="002E2E75"/>
    <w:rsid w:val="002E43DA"/>
    <w:rsid w:val="002E4676"/>
    <w:rsid w:val="002E5BEC"/>
    <w:rsid w:val="002E60A2"/>
    <w:rsid w:val="002E6834"/>
    <w:rsid w:val="002E74DE"/>
    <w:rsid w:val="002F0F81"/>
    <w:rsid w:val="002F183B"/>
    <w:rsid w:val="002F1CBF"/>
    <w:rsid w:val="002F27F9"/>
    <w:rsid w:val="002F4369"/>
    <w:rsid w:val="002F601A"/>
    <w:rsid w:val="00302A97"/>
    <w:rsid w:val="0031062C"/>
    <w:rsid w:val="00310F85"/>
    <w:rsid w:val="00311107"/>
    <w:rsid w:val="00312C3F"/>
    <w:rsid w:val="00313FEB"/>
    <w:rsid w:val="003144CC"/>
    <w:rsid w:val="003151B7"/>
    <w:rsid w:val="003157DD"/>
    <w:rsid w:val="00315AA3"/>
    <w:rsid w:val="00315B38"/>
    <w:rsid w:val="00320098"/>
    <w:rsid w:val="0032184A"/>
    <w:rsid w:val="003239E4"/>
    <w:rsid w:val="00324EC3"/>
    <w:rsid w:val="0032511A"/>
    <w:rsid w:val="00325817"/>
    <w:rsid w:val="0032761E"/>
    <w:rsid w:val="00327C24"/>
    <w:rsid w:val="00327EFC"/>
    <w:rsid w:val="0033162D"/>
    <w:rsid w:val="00332F1E"/>
    <w:rsid w:val="00334672"/>
    <w:rsid w:val="0033619F"/>
    <w:rsid w:val="00336E43"/>
    <w:rsid w:val="003405F9"/>
    <w:rsid w:val="00343059"/>
    <w:rsid w:val="003442B3"/>
    <w:rsid w:val="003448C4"/>
    <w:rsid w:val="00344C3C"/>
    <w:rsid w:val="00346DEA"/>
    <w:rsid w:val="003511D7"/>
    <w:rsid w:val="00351783"/>
    <w:rsid w:val="00353336"/>
    <w:rsid w:val="00361524"/>
    <w:rsid w:val="0036182E"/>
    <w:rsid w:val="00365896"/>
    <w:rsid w:val="00365F5E"/>
    <w:rsid w:val="00370BAA"/>
    <w:rsid w:val="00371D7B"/>
    <w:rsid w:val="00372CBE"/>
    <w:rsid w:val="00376134"/>
    <w:rsid w:val="003808A8"/>
    <w:rsid w:val="00380B29"/>
    <w:rsid w:val="003822EE"/>
    <w:rsid w:val="00383017"/>
    <w:rsid w:val="0038382E"/>
    <w:rsid w:val="00385988"/>
    <w:rsid w:val="00387EA0"/>
    <w:rsid w:val="003900AA"/>
    <w:rsid w:val="00391B1A"/>
    <w:rsid w:val="00393389"/>
    <w:rsid w:val="0039440C"/>
    <w:rsid w:val="0039488B"/>
    <w:rsid w:val="00395670"/>
    <w:rsid w:val="00395F84"/>
    <w:rsid w:val="00396977"/>
    <w:rsid w:val="003A1838"/>
    <w:rsid w:val="003A2590"/>
    <w:rsid w:val="003A37DB"/>
    <w:rsid w:val="003A4F3C"/>
    <w:rsid w:val="003A6511"/>
    <w:rsid w:val="003A6629"/>
    <w:rsid w:val="003B1227"/>
    <w:rsid w:val="003B2D4A"/>
    <w:rsid w:val="003B5B15"/>
    <w:rsid w:val="003B75B9"/>
    <w:rsid w:val="003C3CEF"/>
    <w:rsid w:val="003C42AF"/>
    <w:rsid w:val="003C70E2"/>
    <w:rsid w:val="003D149F"/>
    <w:rsid w:val="003D3567"/>
    <w:rsid w:val="003D4C4B"/>
    <w:rsid w:val="003D5477"/>
    <w:rsid w:val="003D6E2A"/>
    <w:rsid w:val="003E173A"/>
    <w:rsid w:val="003E2AE5"/>
    <w:rsid w:val="003E323B"/>
    <w:rsid w:val="003E4D69"/>
    <w:rsid w:val="003E746F"/>
    <w:rsid w:val="003E7B94"/>
    <w:rsid w:val="003E7C4D"/>
    <w:rsid w:val="003E7E0A"/>
    <w:rsid w:val="003F481A"/>
    <w:rsid w:val="00402C8D"/>
    <w:rsid w:val="00402F32"/>
    <w:rsid w:val="00404D40"/>
    <w:rsid w:val="004064AE"/>
    <w:rsid w:val="0040774D"/>
    <w:rsid w:val="00420746"/>
    <w:rsid w:val="00422CF8"/>
    <w:rsid w:val="00423748"/>
    <w:rsid w:val="004246B3"/>
    <w:rsid w:val="00425879"/>
    <w:rsid w:val="00425CB5"/>
    <w:rsid w:val="00425FB5"/>
    <w:rsid w:val="004266CE"/>
    <w:rsid w:val="004266F8"/>
    <w:rsid w:val="0042719C"/>
    <w:rsid w:val="00430896"/>
    <w:rsid w:val="00433A00"/>
    <w:rsid w:val="00434007"/>
    <w:rsid w:val="004352E0"/>
    <w:rsid w:val="0044240D"/>
    <w:rsid w:val="0044333F"/>
    <w:rsid w:val="00444831"/>
    <w:rsid w:val="004457A1"/>
    <w:rsid w:val="004457C7"/>
    <w:rsid w:val="0045265D"/>
    <w:rsid w:val="00453BE2"/>
    <w:rsid w:val="004542B1"/>
    <w:rsid w:val="00455459"/>
    <w:rsid w:val="00456A76"/>
    <w:rsid w:val="00456BA2"/>
    <w:rsid w:val="004573CB"/>
    <w:rsid w:val="00463009"/>
    <w:rsid w:val="0046324F"/>
    <w:rsid w:val="00464994"/>
    <w:rsid w:val="004650DE"/>
    <w:rsid w:val="00471055"/>
    <w:rsid w:val="00472A9A"/>
    <w:rsid w:val="00473A58"/>
    <w:rsid w:val="004742F3"/>
    <w:rsid w:val="00474E18"/>
    <w:rsid w:val="004752E8"/>
    <w:rsid w:val="00477D3B"/>
    <w:rsid w:val="00477F62"/>
    <w:rsid w:val="004804CD"/>
    <w:rsid w:val="00481202"/>
    <w:rsid w:val="00482345"/>
    <w:rsid w:val="00482390"/>
    <w:rsid w:val="00483DAB"/>
    <w:rsid w:val="00485534"/>
    <w:rsid w:val="00485A7A"/>
    <w:rsid w:val="00486825"/>
    <w:rsid w:val="0048724A"/>
    <w:rsid w:val="004920EF"/>
    <w:rsid w:val="00494D70"/>
    <w:rsid w:val="00494E0B"/>
    <w:rsid w:val="00495409"/>
    <w:rsid w:val="004A0787"/>
    <w:rsid w:val="004A0881"/>
    <w:rsid w:val="004A22DF"/>
    <w:rsid w:val="004A2F24"/>
    <w:rsid w:val="004A6048"/>
    <w:rsid w:val="004A6256"/>
    <w:rsid w:val="004A7303"/>
    <w:rsid w:val="004A7D78"/>
    <w:rsid w:val="004B0B76"/>
    <w:rsid w:val="004B2279"/>
    <w:rsid w:val="004B3879"/>
    <w:rsid w:val="004B3BCE"/>
    <w:rsid w:val="004B4D81"/>
    <w:rsid w:val="004B5F5C"/>
    <w:rsid w:val="004B71FF"/>
    <w:rsid w:val="004B7CD0"/>
    <w:rsid w:val="004C39D9"/>
    <w:rsid w:val="004C43E8"/>
    <w:rsid w:val="004C71AF"/>
    <w:rsid w:val="004D0B0A"/>
    <w:rsid w:val="004D0BAE"/>
    <w:rsid w:val="004D14A7"/>
    <w:rsid w:val="004D5A8D"/>
    <w:rsid w:val="004D6829"/>
    <w:rsid w:val="004D6C39"/>
    <w:rsid w:val="004D7BD7"/>
    <w:rsid w:val="004E03D0"/>
    <w:rsid w:val="004E1FEF"/>
    <w:rsid w:val="004E3E7C"/>
    <w:rsid w:val="004E5ABD"/>
    <w:rsid w:val="004E61B6"/>
    <w:rsid w:val="004E66AB"/>
    <w:rsid w:val="004E7656"/>
    <w:rsid w:val="004F0526"/>
    <w:rsid w:val="004F251E"/>
    <w:rsid w:val="004F5E7F"/>
    <w:rsid w:val="004F6123"/>
    <w:rsid w:val="004F7300"/>
    <w:rsid w:val="004F7B7C"/>
    <w:rsid w:val="00500111"/>
    <w:rsid w:val="0050370A"/>
    <w:rsid w:val="00503CDB"/>
    <w:rsid w:val="00505DBC"/>
    <w:rsid w:val="00507C9C"/>
    <w:rsid w:val="00507F8A"/>
    <w:rsid w:val="00510506"/>
    <w:rsid w:val="00512489"/>
    <w:rsid w:val="005140BC"/>
    <w:rsid w:val="0051489C"/>
    <w:rsid w:val="00516484"/>
    <w:rsid w:val="00517902"/>
    <w:rsid w:val="00520048"/>
    <w:rsid w:val="00520832"/>
    <w:rsid w:val="0052093C"/>
    <w:rsid w:val="00521687"/>
    <w:rsid w:val="00521F40"/>
    <w:rsid w:val="00524ACB"/>
    <w:rsid w:val="00526084"/>
    <w:rsid w:val="00526481"/>
    <w:rsid w:val="0052739F"/>
    <w:rsid w:val="00531AA9"/>
    <w:rsid w:val="00533979"/>
    <w:rsid w:val="00534D9C"/>
    <w:rsid w:val="00535560"/>
    <w:rsid w:val="00535A5A"/>
    <w:rsid w:val="00535F83"/>
    <w:rsid w:val="00536006"/>
    <w:rsid w:val="005376A4"/>
    <w:rsid w:val="00537D11"/>
    <w:rsid w:val="00540A8C"/>
    <w:rsid w:val="00541C5D"/>
    <w:rsid w:val="00541C66"/>
    <w:rsid w:val="00543F0A"/>
    <w:rsid w:val="00543FDF"/>
    <w:rsid w:val="00545DB3"/>
    <w:rsid w:val="00546422"/>
    <w:rsid w:val="00551410"/>
    <w:rsid w:val="00551597"/>
    <w:rsid w:val="00553D42"/>
    <w:rsid w:val="00553EC9"/>
    <w:rsid w:val="00555EEC"/>
    <w:rsid w:val="00556681"/>
    <w:rsid w:val="00557D65"/>
    <w:rsid w:val="00557D87"/>
    <w:rsid w:val="00561F2B"/>
    <w:rsid w:val="0056243F"/>
    <w:rsid w:val="00562C31"/>
    <w:rsid w:val="00563619"/>
    <w:rsid w:val="0056555D"/>
    <w:rsid w:val="0057143A"/>
    <w:rsid w:val="005725CD"/>
    <w:rsid w:val="00573DB9"/>
    <w:rsid w:val="005758B6"/>
    <w:rsid w:val="0057688B"/>
    <w:rsid w:val="00576F87"/>
    <w:rsid w:val="00580B43"/>
    <w:rsid w:val="00580D59"/>
    <w:rsid w:val="0058167A"/>
    <w:rsid w:val="00582910"/>
    <w:rsid w:val="00583B13"/>
    <w:rsid w:val="005850DA"/>
    <w:rsid w:val="00592420"/>
    <w:rsid w:val="0059400B"/>
    <w:rsid w:val="00594F24"/>
    <w:rsid w:val="00595DC1"/>
    <w:rsid w:val="005969A1"/>
    <w:rsid w:val="005A0760"/>
    <w:rsid w:val="005A0E5F"/>
    <w:rsid w:val="005A4896"/>
    <w:rsid w:val="005A55AA"/>
    <w:rsid w:val="005A7A36"/>
    <w:rsid w:val="005B03B0"/>
    <w:rsid w:val="005B22CA"/>
    <w:rsid w:val="005B23A7"/>
    <w:rsid w:val="005B77BF"/>
    <w:rsid w:val="005C3446"/>
    <w:rsid w:val="005C421C"/>
    <w:rsid w:val="005C656A"/>
    <w:rsid w:val="005C7AFA"/>
    <w:rsid w:val="005D3F80"/>
    <w:rsid w:val="005D6734"/>
    <w:rsid w:val="005D6F94"/>
    <w:rsid w:val="005E1533"/>
    <w:rsid w:val="005E364E"/>
    <w:rsid w:val="005E6039"/>
    <w:rsid w:val="005E6149"/>
    <w:rsid w:val="005E6A54"/>
    <w:rsid w:val="005F16AA"/>
    <w:rsid w:val="005F19B8"/>
    <w:rsid w:val="005F2213"/>
    <w:rsid w:val="005F27E2"/>
    <w:rsid w:val="005F4B9A"/>
    <w:rsid w:val="005F5573"/>
    <w:rsid w:val="0060323B"/>
    <w:rsid w:val="00604EB8"/>
    <w:rsid w:val="006054CC"/>
    <w:rsid w:val="00606339"/>
    <w:rsid w:val="00607897"/>
    <w:rsid w:val="00607D32"/>
    <w:rsid w:val="0061004F"/>
    <w:rsid w:val="00610334"/>
    <w:rsid w:val="006106B8"/>
    <w:rsid w:val="00611552"/>
    <w:rsid w:val="00611BBA"/>
    <w:rsid w:val="006125B5"/>
    <w:rsid w:val="00613A4E"/>
    <w:rsid w:val="00615530"/>
    <w:rsid w:val="00616BE7"/>
    <w:rsid w:val="006175CF"/>
    <w:rsid w:val="00617681"/>
    <w:rsid w:val="00617896"/>
    <w:rsid w:val="00617E57"/>
    <w:rsid w:val="00620C71"/>
    <w:rsid w:val="00621367"/>
    <w:rsid w:val="00621F46"/>
    <w:rsid w:val="006260AE"/>
    <w:rsid w:val="006303F4"/>
    <w:rsid w:val="00631DBC"/>
    <w:rsid w:val="00633995"/>
    <w:rsid w:val="00634D21"/>
    <w:rsid w:val="00637107"/>
    <w:rsid w:val="00642289"/>
    <w:rsid w:val="00642A38"/>
    <w:rsid w:val="006431AC"/>
    <w:rsid w:val="00645C5A"/>
    <w:rsid w:val="006462F0"/>
    <w:rsid w:val="0064799C"/>
    <w:rsid w:val="00647F5E"/>
    <w:rsid w:val="006513D4"/>
    <w:rsid w:val="006517A6"/>
    <w:rsid w:val="006521B6"/>
    <w:rsid w:val="0065262B"/>
    <w:rsid w:val="006554A6"/>
    <w:rsid w:val="00657868"/>
    <w:rsid w:val="00660A7B"/>
    <w:rsid w:val="006610AB"/>
    <w:rsid w:val="00663E7F"/>
    <w:rsid w:val="00665165"/>
    <w:rsid w:val="00666BD6"/>
    <w:rsid w:val="006675A3"/>
    <w:rsid w:val="00667E19"/>
    <w:rsid w:val="00671548"/>
    <w:rsid w:val="00673EC4"/>
    <w:rsid w:val="00676EA7"/>
    <w:rsid w:val="0068436E"/>
    <w:rsid w:val="006851F3"/>
    <w:rsid w:val="006875E8"/>
    <w:rsid w:val="00692846"/>
    <w:rsid w:val="00693A38"/>
    <w:rsid w:val="00695257"/>
    <w:rsid w:val="0069698F"/>
    <w:rsid w:val="006A096E"/>
    <w:rsid w:val="006A0C85"/>
    <w:rsid w:val="006A11D2"/>
    <w:rsid w:val="006A2327"/>
    <w:rsid w:val="006A2F95"/>
    <w:rsid w:val="006A38FF"/>
    <w:rsid w:val="006A3D63"/>
    <w:rsid w:val="006A3D8B"/>
    <w:rsid w:val="006A54DA"/>
    <w:rsid w:val="006A7AF6"/>
    <w:rsid w:val="006B0B6E"/>
    <w:rsid w:val="006B26BD"/>
    <w:rsid w:val="006B2F5E"/>
    <w:rsid w:val="006B4603"/>
    <w:rsid w:val="006B596B"/>
    <w:rsid w:val="006B7440"/>
    <w:rsid w:val="006B75F2"/>
    <w:rsid w:val="006C098D"/>
    <w:rsid w:val="006C1342"/>
    <w:rsid w:val="006C2CC6"/>
    <w:rsid w:val="006D0602"/>
    <w:rsid w:val="006D0A94"/>
    <w:rsid w:val="006D1F70"/>
    <w:rsid w:val="006D2B78"/>
    <w:rsid w:val="006D3543"/>
    <w:rsid w:val="006D3A68"/>
    <w:rsid w:val="006D4D98"/>
    <w:rsid w:val="006D60F8"/>
    <w:rsid w:val="006E2984"/>
    <w:rsid w:val="006E2A93"/>
    <w:rsid w:val="006E3376"/>
    <w:rsid w:val="006E3B94"/>
    <w:rsid w:val="006E3CDC"/>
    <w:rsid w:val="006E5EE2"/>
    <w:rsid w:val="006F077B"/>
    <w:rsid w:val="006F54A4"/>
    <w:rsid w:val="006F66D2"/>
    <w:rsid w:val="006F6E5F"/>
    <w:rsid w:val="007006E1"/>
    <w:rsid w:val="00700881"/>
    <w:rsid w:val="007015BA"/>
    <w:rsid w:val="00701DD4"/>
    <w:rsid w:val="007022B8"/>
    <w:rsid w:val="00703E98"/>
    <w:rsid w:val="00704945"/>
    <w:rsid w:val="00705ED0"/>
    <w:rsid w:val="00710008"/>
    <w:rsid w:val="00710439"/>
    <w:rsid w:val="00712CB2"/>
    <w:rsid w:val="00713AFB"/>
    <w:rsid w:val="007143EE"/>
    <w:rsid w:val="00716B58"/>
    <w:rsid w:val="00716FD2"/>
    <w:rsid w:val="00722507"/>
    <w:rsid w:val="007234DB"/>
    <w:rsid w:val="007242E9"/>
    <w:rsid w:val="00724580"/>
    <w:rsid w:val="00726AEE"/>
    <w:rsid w:val="00730473"/>
    <w:rsid w:val="007344E4"/>
    <w:rsid w:val="00736057"/>
    <w:rsid w:val="00736C4E"/>
    <w:rsid w:val="00741684"/>
    <w:rsid w:val="00741EA4"/>
    <w:rsid w:val="00744267"/>
    <w:rsid w:val="00744A85"/>
    <w:rsid w:val="0074735D"/>
    <w:rsid w:val="007500D8"/>
    <w:rsid w:val="007502F9"/>
    <w:rsid w:val="0075155A"/>
    <w:rsid w:val="00751A75"/>
    <w:rsid w:val="00751AD6"/>
    <w:rsid w:val="0075317E"/>
    <w:rsid w:val="00754D10"/>
    <w:rsid w:val="00755BC1"/>
    <w:rsid w:val="0075765A"/>
    <w:rsid w:val="00760E7B"/>
    <w:rsid w:val="00761668"/>
    <w:rsid w:val="00761942"/>
    <w:rsid w:val="00763152"/>
    <w:rsid w:val="00764C1B"/>
    <w:rsid w:val="00765BB9"/>
    <w:rsid w:val="00767E14"/>
    <w:rsid w:val="00772777"/>
    <w:rsid w:val="00773F6A"/>
    <w:rsid w:val="007748C1"/>
    <w:rsid w:val="007777CD"/>
    <w:rsid w:val="00777EDD"/>
    <w:rsid w:val="0078100E"/>
    <w:rsid w:val="0078171A"/>
    <w:rsid w:val="00783B9E"/>
    <w:rsid w:val="00785A83"/>
    <w:rsid w:val="00786A82"/>
    <w:rsid w:val="0079074D"/>
    <w:rsid w:val="00791DEC"/>
    <w:rsid w:val="00792549"/>
    <w:rsid w:val="00793FF7"/>
    <w:rsid w:val="0079481F"/>
    <w:rsid w:val="00795C00"/>
    <w:rsid w:val="00796EF0"/>
    <w:rsid w:val="00797731"/>
    <w:rsid w:val="007A1C11"/>
    <w:rsid w:val="007A2492"/>
    <w:rsid w:val="007A4902"/>
    <w:rsid w:val="007A6F17"/>
    <w:rsid w:val="007B0F88"/>
    <w:rsid w:val="007B1FEB"/>
    <w:rsid w:val="007B3B06"/>
    <w:rsid w:val="007B4102"/>
    <w:rsid w:val="007B45EF"/>
    <w:rsid w:val="007B4D81"/>
    <w:rsid w:val="007B56B6"/>
    <w:rsid w:val="007B7521"/>
    <w:rsid w:val="007B7D03"/>
    <w:rsid w:val="007C1DA0"/>
    <w:rsid w:val="007C30AA"/>
    <w:rsid w:val="007C55DC"/>
    <w:rsid w:val="007C58A7"/>
    <w:rsid w:val="007C592D"/>
    <w:rsid w:val="007C62B6"/>
    <w:rsid w:val="007C6701"/>
    <w:rsid w:val="007C77DE"/>
    <w:rsid w:val="007D0FA2"/>
    <w:rsid w:val="007D3E38"/>
    <w:rsid w:val="007D4C29"/>
    <w:rsid w:val="007D50B0"/>
    <w:rsid w:val="007D54BD"/>
    <w:rsid w:val="007D6AF7"/>
    <w:rsid w:val="007E3DA5"/>
    <w:rsid w:val="007E3FA2"/>
    <w:rsid w:val="007E4632"/>
    <w:rsid w:val="007E66A8"/>
    <w:rsid w:val="007E6A76"/>
    <w:rsid w:val="007E7E64"/>
    <w:rsid w:val="007F2EFF"/>
    <w:rsid w:val="007F31D4"/>
    <w:rsid w:val="007F3494"/>
    <w:rsid w:val="00804A4F"/>
    <w:rsid w:val="00805240"/>
    <w:rsid w:val="008075F3"/>
    <w:rsid w:val="0081030C"/>
    <w:rsid w:val="00811A44"/>
    <w:rsid w:val="00813D6F"/>
    <w:rsid w:val="00815928"/>
    <w:rsid w:val="00816263"/>
    <w:rsid w:val="00816315"/>
    <w:rsid w:val="00816543"/>
    <w:rsid w:val="00831C88"/>
    <w:rsid w:val="00832176"/>
    <w:rsid w:val="00833A79"/>
    <w:rsid w:val="00834733"/>
    <w:rsid w:val="00834B7E"/>
    <w:rsid w:val="008362E6"/>
    <w:rsid w:val="00836DFC"/>
    <w:rsid w:val="008408F2"/>
    <w:rsid w:val="00841C0B"/>
    <w:rsid w:val="00841C51"/>
    <w:rsid w:val="008437A4"/>
    <w:rsid w:val="008450D6"/>
    <w:rsid w:val="00847BE4"/>
    <w:rsid w:val="00850139"/>
    <w:rsid w:val="00850565"/>
    <w:rsid w:val="008522BF"/>
    <w:rsid w:val="0085231E"/>
    <w:rsid w:val="00852BE5"/>
    <w:rsid w:val="008538D7"/>
    <w:rsid w:val="008566D4"/>
    <w:rsid w:val="008567E4"/>
    <w:rsid w:val="00856B20"/>
    <w:rsid w:val="00856BAD"/>
    <w:rsid w:val="008634B4"/>
    <w:rsid w:val="00863CA3"/>
    <w:rsid w:val="00865852"/>
    <w:rsid w:val="0086640C"/>
    <w:rsid w:val="008712FA"/>
    <w:rsid w:val="00871794"/>
    <w:rsid w:val="008736DB"/>
    <w:rsid w:val="00873AD2"/>
    <w:rsid w:val="00873D9A"/>
    <w:rsid w:val="00874612"/>
    <w:rsid w:val="0088080D"/>
    <w:rsid w:val="00881A00"/>
    <w:rsid w:val="00882975"/>
    <w:rsid w:val="0088337C"/>
    <w:rsid w:val="0088470E"/>
    <w:rsid w:val="00884D57"/>
    <w:rsid w:val="008851C3"/>
    <w:rsid w:val="00890771"/>
    <w:rsid w:val="008907F7"/>
    <w:rsid w:val="00891CAD"/>
    <w:rsid w:val="008924E9"/>
    <w:rsid w:val="00892693"/>
    <w:rsid w:val="00893550"/>
    <w:rsid w:val="008936C4"/>
    <w:rsid w:val="00894F2D"/>
    <w:rsid w:val="00895B45"/>
    <w:rsid w:val="00897FDB"/>
    <w:rsid w:val="008A0081"/>
    <w:rsid w:val="008A1225"/>
    <w:rsid w:val="008A201A"/>
    <w:rsid w:val="008A214C"/>
    <w:rsid w:val="008A2F4B"/>
    <w:rsid w:val="008A319B"/>
    <w:rsid w:val="008A43E0"/>
    <w:rsid w:val="008A4DAD"/>
    <w:rsid w:val="008A5942"/>
    <w:rsid w:val="008A65B3"/>
    <w:rsid w:val="008B002E"/>
    <w:rsid w:val="008B0B72"/>
    <w:rsid w:val="008B1C95"/>
    <w:rsid w:val="008B2D1D"/>
    <w:rsid w:val="008B6267"/>
    <w:rsid w:val="008B6EC7"/>
    <w:rsid w:val="008C1E8A"/>
    <w:rsid w:val="008C2C4F"/>
    <w:rsid w:val="008C3357"/>
    <w:rsid w:val="008D0220"/>
    <w:rsid w:val="008D12D0"/>
    <w:rsid w:val="008D1863"/>
    <w:rsid w:val="008D4365"/>
    <w:rsid w:val="008D49EF"/>
    <w:rsid w:val="008D55D6"/>
    <w:rsid w:val="008D6CC7"/>
    <w:rsid w:val="008D7940"/>
    <w:rsid w:val="008E0E21"/>
    <w:rsid w:val="008E1294"/>
    <w:rsid w:val="008E25F2"/>
    <w:rsid w:val="008E5B54"/>
    <w:rsid w:val="008E7ECB"/>
    <w:rsid w:val="008F080C"/>
    <w:rsid w:val="008F30FE"/>
    <w:rsid w:val="008F487E"/>
    <w:rsid w:val="008F4ECD"/>
    <w:rsid w:val="008F6E64"/>
    <w:rsid w:val="008F780E"/>
    <w:rsid w:val="00901D4E"/>
    <w:rsid w:val="009021B4"/>
    <w:rsid w:val="00903177"/>
    <w:rsid w:val="00903EB2"/>
    <w:rsid w:val="00904128"/>
    <w:rsid w:val="009041EE"/>
    <w:rsid w:val="00905892"/>
    <w:rsid w:val="00911F70"/>
    <w:rsid w:val="009122A7"/>
    <w:rsid w:val="00915364"/>
    <w:rsid w:val="00915483"/>
    <w:rsid w:val="00920208"/>
    <w:rsid w:val="0092527E"/>
    <w:rsid w:val="00925C39"/>
    <w:rsid w:val="009270F1"/>
    <w:rsid w:val="009312A1"/>
    <w:rsid w:val="00931449"/>
    <w:rsid w:val="009424C6"/>
    <w:rsid w:val="00942BE8"/>
    <w:rsid w:val="00943478"/>
    <w:rsid w:val="0094424C"/>
    <w:rsid w:val="009446CF"/>
    <w:rsid w:val="009449B0"/>
    <w:rsid w:val="00944E1F"/>
    <w:rsid w:val="00950013"/>
    <w:rsid w:val="00950F1E"/>
    <w:rsid w:val="0095179F"/>
    <w:rsid w:val="00952543"/>
    <w:rsid w:val="00955990"/>
    <w:rsid w:val="00955D5C"/>
    <w:rsid w:val="00960708"/>
    <w:rsid w:val="00964661"/>
    <w:rsid w:val="00965C61"/>
    <w:rsid w:val="0096702C"/>
    <w:rsid w:val="009709CB"/>
    <w:rsid w:val="00973F76"/>
    <w:rsid w:val="00975B32"/>
    <w:rsid w:val="0097688C"/>
    <w:rsid w:val="009833CB"/>
    <w:rsid w:val="0098552D"/>
    <w:rsid w:val="00986D12"/>
    <w:rsid w:val="00990212"/>
    <w:rsid w:val="009918F1"/>
    <w:rsid w:val="009926AF"/>
    <w:rsid w:val="00995C34"/>
    <w:rsid w:val="009A156B"/>
    <w:rsid w:val="009A16E6"/>
    <w:rsid w:val="009A1CDE"/>
    <w:rsid w:val="009A295D"/>
    <w:rsid w:val="009A2A9D"/>
    <w:rsid w:val="009A2DC1"/>
    <w:rsid w:val="009A3947"/>
    <w:rsid w:val="009A55A8"/>
    <w:rsid w:val="009A7396"/>
    <w:rsid w:val="009B22F2"/>
    <w:rsid w:val="009B2DB9"/>
    <w:rsid w:val="009B3DC8"/>
    <w:rsid w:val="009B4B2C"/>
    <w:rsid w:val="009C043A"/>
    <w:rsid w:val="009C7E75"/>
    <w:rsid w:val="009D01D7"/>
    <w:rsid w:val="009D0805"/>
    <w:rsid w:val="009D223F"/>
    <w:rsid w:val="009D4841"/>
    <w:rsid w:val="009D56B0"/>
    <w:rsid w:val="009D5B88"/>
    <w:rsid w:val="009D5F9C"/>
    <w:rsid w:val="009E0D55"/>
    <w:rsid w:val="009E0F60"/>
    <w:rsid w:val="009E3A35"/>
    <w:rsid w:val="009E5261"/>
    <w:rsid w:val="009E61FC"/>
    <w:rsid w:val="009E79C5"/>
    <w:rsid w:val="009E7AE4"/>
    <w:rsid w:val="009F0512"/>
    <w:rsid w:val="009F5E82"/>
    <w:rsid w:val="00A03141"/>
    <w:rsid w:val="00A035DF"/>
    <w:rsid w:val="00A0366F"/>
    <w:rsid w:val="00A0740F"/>
    <w:rsid w:val="00A10FA7"/>
    <w:rsid w:val="00A11A5F"/>
    <w:rsid w:val="00A1789F"/>
    <w:rsid w:val="00A20191"/>
    <w:rsid w:val="00A218FB"/>
    <w:rsid w:val="00A2268A"/>
    <w:rsid w:val="00A22F41"/>
    <w:rsid w:val="00A23923"/>
    <w:rsid w:val="00A23EC2"/>
    <w:rsid w:val="00A2726D"/>
    <w:rsid w:val="00A301B6"/>
    <w:rsid w:val="00A30E58"/>
    <w:rsid w:val="00A332EC"/>
    <w:rsid w:val="00A34031"/>
    <w:rsid w:val="00A34347"/>
    <w:rsid w:val="00A36282"/>
    <w:rsid w:val="00A405FE"/>
    <w:rsid w:val="00A40912"/>
    <w:rsid w:val="00A42430"/>
    <w:rsid w:val="00A44001"/>
    <w:rsid w:val="00A463D0"/>
    <w:rsid w:val="00A47B47"/>
    <w:rsid w:val="00A47C73"/>
    <w:rsid w:val="00A522CF"/>
    <w:rsid w:val="00A526AA"/>
    <w:rsid w:val="00A5345B"/>
    <w:rsid w:val="00A5371C"/>
    <w:rsid w:val="00A53970"/>
    <w:rsid w:val="00A54813"/>
    <w:rsid w:val="00A550FD"/>
    <w:rsid w:val="00A56150"/>
    <w:rsid w:val="00A5787C"/>
    <w:rsid w:val="00A60E10"/>
    <w:rsid w:val="00A6270C"/>
    <w:rsid w:val="00A63CEF"/>
    <w:rsid w:val="00A64102"/>
    <w:rsid w:val="00A6410D"/>
    <w:rsid w:val="00A64BB2"/>
    <w:rsid w:val="00A71C89"/>
    <w:rsid w:val="00A75A89"/>
    <w:rsid w:val="00A77CF2"/>
    <w:rsid w:val="00A81F72"/>
    <w:rsid w:val="00A836CA"/>
    <w:rsid w:val="00A87374"/>
    <w:rsid w:val="00A91A77"/>
    <w:rsid w:val="00A92EAC"/>
    <w:rsid w:val="00A935C1"/>
    <w:rsid w:val="00A94BE6"/>
    <w:rsid w:val="00A94F86"/>
    <w:rsid w:val="00A95240"/>
    <w:rsid w:val="00A95C97"/>
    <w:rsid w:val="00A96A40"/>
    <w:rsid w:val="00AA0F92"/>
    <w:rsid w:val="00AA205B"/>
    <w:rsid w:val="00AA2D65"/>
    <w:rsid w:val="00AA3D52"/>
    <w:rsid w:val="00AA4BEC"/>
    <w:rsid w:val="00AA5BB3"/>
    <w:rsid w:val="00AB0235"/>
    <w:rsid w:val="00AB06E5"/>
    <w:rsid w:val="00AB3A66"/>
    <w:rsid w:val="00AB3BBE"/>
    <w:rsid w:val="00AB4229"/>
    <w:rsid w:val="00AB47EF"/>
    <w:rsid w:val="00AC2220"/>
    <w:rsid w:val="00AC241C"/>
    <w:rsid w:val="00AC4E0A"/>
    <w:rsid w:val="00AC5AC2"/>
    <w:rsid w:val="00AC777C"/>
    <w:rsid w:val="00AD0E74"/>
    <w:rsid w:val="00AD292A"/>
    <w:rsid w:val="00AD3E06"/>
    <w:rsid w:val="00AD5542"/>
    <w:rsid w:val="00AD633C"/>
    <w:rsid w:val="00AE34BC"/>
    <w:rsid w:val="00AE5F70"/>
    <w:rsid w:val="00AE67B2"/>
    <w:rsid w:val="00AE6985"/>
    <w:rsid w:val="00AF26B9"/>
    <w:rsid w:val="00AF4A81"/>
    <w:rsid w:val="00AF542D"/>
    <w:rsid w:val="00AF795B"/>
    <w:rsid w:val="00B0379F"/>
    <w:rsid w:val="00B07BB0"/>
    <w:rsid w:val="00B114B2"/>
    <w:rsid w:val="00B148CF"/>
    <w:rsid w:val="00B14BC0"/>
    <w:rsid w:val="00B15DAA"/>
    <w:rsid w:val="00B20B07"/>
    <w:rsid w:val="00B25E55"/>
    <w:rsid w:val="00B3025D"/>
    <w:rsid w:val="00B31E84"/>
    <w:rsid w:val="00B326EB"/>
    <w:rsid w:val="00B35CDB"/>
    <w:rsid w:val="00B36341"/>
    <w:rsid w:val="00B36B4E"/>
    <w:rsid w:val="00B36B74"/>
    <w:rsid w:val="00B36FFC"/>
    <w:rsid w:val="00B374A8"/>
    <w:rsid w:val="00B377A2"/>
    <w:rsid w:val="00B40194"/>
    <w:rsid w:val="00B44319"/>
    <w:rsid w:val="00B46957"/>
    <w:rsid w:val="00B4718E"/>
    <w:rsid w:val="00B47FD0"/>
    <w:rsid w:val="00B505CE"/>
    <w:rsid w:val="00B5409E"/>
    <w:rsid w:val="00B55613"/>
    <w:rsid w:val="00B5655D"/>
    <w:rsid w:val="00B57ADC"/>
    <w:rsid w:val="00B57C50"/>
    <w:rsid w:val="00B57F82"/>
    <w:rsid w:val="00B6089B"/>
    <w:rsid w:val="00B615D5"/>
    <w:rsid w:val="00B63620"/>
    <w:rsid w:val="00B647B8"/>
    <w:rsid w:val="00B65D79"/>
    <w:rsid w:val="00B6686F"/>
    <w:rsid w:val="00B67A00"/>
    <w:rsid w:val="00B7059B"/>
    <w:rsid w:val="00B717F0"/>
    <w:rsid w:val="00B72918"/>
    <w:rsid w:val="00B7443D"/>
    <w:rsid w:val="00B75D77"/>
    <w:rsid w:val="00B77131"/>
    <w:rsid w:val="00B77B30"/>
    <w:rsid w:val="00B77E63"/>
    <w:rsid w:val="00B8169C"/>
    <w:rsid w:val="00B81AAA"/>
    <w:rsid w:val="00B82769"/>
    <w:rsid w:val="00B83656"/>
    <w:rsid w:val="00B8382C"/>
    <w:rsid w:val="00B84385"/>
    <w:rsid w:val="00B845D7"/>
    <w:rsid w:val="00B85B38"/>
    <w:rsid w:val="00B8608C"/>
    <w:rsid w:val="00B8629A"/>
    <w:rsid w:val="00B8683C"/>
    <w:rsid w:val="00B869E3"/>
    <w:rsid w:val="00B94670"/>
    <w:rsid w:val="00B97CD0"/>
    <w:rsid w:val="00BA015E"/>
    <w:rsid w:val="00BA088F"/>
    <w:rsid w:val="00BA1569"/>
    <w:rsid w:val="00BA1F94"/>
    <w:rsid w:val="00BA3CCA"/>
    <w:rsid w:val="00BA479E"/>
    <w:rsid w:val="00BA4A75"/>
    <w:rsid w:val="00BA546F"/>
    <w:rsid w:val="00BA5B9A"/>
    <w:rsid w:val="00BA6875"/>
    <w:rsid w:val="00BB1462"/>
    <w:rsid w:val="00BB17B8"/>
    <w:rsid w:val="00BB3338"/>
    <w:rsid w:val="00BB552D"/>
    <w:rsid w:val="00BB58B6"/>
    <w:rsid w:val="00BB5BEF"/>
    <w:rsid w:val="00BB69C0"/>
    <w:rsid w:val="00BC0C31"/>
    <w:rsid w:val="00BC15BB"/>
    <w:rsid w:val="00BC2826"/>
    <w:rsid w:val="00BC4226"/>
    <w:rsid w:val="00BC544A"/>
    <w:rsid w:val="00BC5A49"/>
    <w:rsid w:val="00BC5A5E"/>
    <w:rsid w:val="00BD7B21"/>
    <w:rsid w:val="00BE0238"/>
    <w:rsid w:val="00BE0772"/>
    <w:rsid w:val="00BE1548"/>
    <w:rsid w:val="00BE182A"/>
    <w:rsid w:val="00BE255D"/>
    <w:rsid w:val="00BE5647"/>
    <w:rsid w:val="00BE6497"/>
    <w:rsid w:val="00BE7590"/>
    <w:rsid w:val="00BE7FF0"/>
    <w:rsid w:val="00BF2580"/>
    <w:rsid w:val="00BF2CEC"/>
    <w:rsid w:val="00BF4B3D"/>
    <w:rsid w:val="00BF6FCC"/>
    <w:rsid w:val="00BF79DC"/>
    <w:rsid w:val="00C00561"/>
    <w:rsid w:val="00C02455"/>
    <w:rsid w:val="00C03E1E"/>
    <w:rsid w:val="00C041C9"/>
    <w:rsid w:val="00C05A95"/>
    <w:rsid w:val="00C06EBF"/>
    <w:rsid w:val="00C10F23"/>
    <w:rsid w:val="00C128C3"/>
    <w:rsid w:val="00C12B8E"/>
    <w:rsid w:val="00C13EB5"/>
    <w:rsid w:val="00C14D83"/>
    <w:rsid w:val="00C2027B"/>
    <w:rsid w:val="00C203B2"/>
    <w:rsid w:val="00C221AC"/>
    <w:rsid w:val="00C22365"/>
    <w:rsid w:val="00C22F1E"/>
    <w:rsid w:val="00C253D6"/>
    <w:rsid w:val="00C27750"/>
    <w:rsid w:val="00C31C59"/>
    <w:rsid w:val="00C338BA"/>
    <w:rsid w:val="00C35B06"/>
    <w:rsid w:val="00C35CBD"/>
    <w:rsid w:val="00C36163"/>
    <w:rsid w:val="00C4159F"/>
    <w:rsid w:val="00C43215"/>
    <w:rsid w:val="00C43E19"/>
    <w:rsid w:val="00C43FC3"/>
    <w:rsid w:val="00C44D9F"/>
    <w:rsid w:val="00C45EBF"/>
    <w:rsid w:val="00C507C2"/>
    <w:rsid w:val="00C50CB2"/>
    <w:rsid w:val="00C52ABE"/>
    <w:rsid w:val="00C531F2"/>
    <w:rsid w:val="00C5360C"/>
    <w:rsid w:val="00C53BA1"/>
    <w:rsid w:val="00C55855"/>
    <w:rsid w:val="00C645A4"/>
    <w:rsid w:val="00C67810"/>
    <w:rsid w:val="00C71488"/>
    <w:rsid w:val="00C717A6"/>
    <w:rsid w:val="00C74907"/>
    <w:rsid w:val="00C82391"/>
    <w:rsid w:val="00C844D0"/>
    <w:rsid w:val="00C876B7"/>
    <w:rsid w:val="00C90671"/>
    <w:rsid w:val="00C90814"/>
    <w:rsid w:val="00C911B2"/>
    <w:rsid w:val="00C930C2"/>
    <w:rsid w:val="00C945A6"/>
    <w:rsid w:val="00C95976"/>
    <w:rsid w:val="00C95AC9"/>
    <w:rsid w:val="00C9645B"/>
    <w:rsid w:val="00CA0497"/>
    <w:rsid w:val="00CA2B2C"/>
    <w:rsid w:val="00CA33B6"/>
    <w:rsid w:val="00CA734F"/>
    <w:rsid w:val="00CB0482"/>
    <w:rsid w:val="00CB2054"/>
    <w:rsid w:val="00CB44AD"/>
    <w:rsid w:val="00CB4F24"/>
    <w:rsid w:val="00CB5C29"/>
    <w:rsid w:val="00CB6334"/>
    <w:rsid w:val="00CB788F"/>
    <w:rsid w:val="00CB7E03"/>
    <w:rsid w:val="00CC6015"/>
    <w:rsid w:val="00CC6167"/>
    <w:rsid w:val="00CC7C98"/>
    <w:rsid w:val="00CD15FE"/>
    <w:rsid w:val="00CD48D4"/>
    <w:rsid w:val="00CD626D"/>
    <w:rsid w:val="00CD73C5"/>
    <w:rsid w:val="00CE0916"/>
    <w:rsid w:val="00CE5991"/>
    <w:rsid w:val="00CF1BC7"/>
    <w:rsid w:val="00CF257B"/>
    <w:rsid w:val="00CF42DF"/>
    <w:rsid w:val="00D001D0"/>
    <w:rsid w:val="00D02FE4"/>
    <w:rsid w:val="00D07170"/>
    <w:rsid w:val="00D11D47"/>
    <w:rsid w:val="00D14DA2"/>
    <w:rsid w:val="00D14E62"/>
    <w:rsid w:val="00D1652E"/>
    <w:rsid w:val="00D17801"/>
    <w:rsid w:val="00D17EF7"/>
    <w:rsid w:val="00D214A8"/>
    <w:rsid w:val="00D2218D"/>
    <w:rsid w:val="00D226B5"/>
    <w:rsid w:val="00D2284E"/>
    <w:rsid w:val="00D242A8"/>
    <w:rsid w:val="00D25282"/>
    <w:rsid w:val="00D25FAF"/>
    <w:rsid w:val="00D26CBB"/>
    <w:rsid w:val="00D31403"/>
    <w:rsid w:val="00D349E8"/>
    <w:rsid w:val="00D357C7"/>
    <w:rsid w:val="00D40183"/>
    <w:rsid w:val="00D401A3"/>
    <w:rsid w:val="00D4209A"/>
    <w:rsid w:val="00D42373"/>
    <w:rsid w:val="00D42DD9"/>
    <w:rsid w:val="00D42F80"/>
    <w:rsid w:val="00D43C98"/>
    <w:rsid w:val="00D4430D"/>
    <w:rsid w:val="00D472F0"/>
    <w:rsid w:val="00D477EA"/>
    <w:rsid w:val="00D47B30"/>
    <w:rsid w:val="00D50C54"/>
    <w:rsid w:val="00D53A6E"/>
    <w:rsid w:val="00D53D74"/>
    <w:rsid w:val="00D567B7"/>
    <w:rsid w:val="00D60AEE"/>
    <w:rsid w:val="00D60CF5"/>
    <w:rsid w:val="00D62C71"/>
    <w:rsid w:val="00D6317D"/>
    <w:rsid w:val="00D63649"/>
    <w:rsid w:val="00D6552F"/>
    <w:rsid w:val="00D66DB4"/>
    <w:rsid w:val="00D67E53"/>
    <w:rsid w:val="00D71FCD"/>
    <w:rsid w:val="00D7371F"/>
    <w:rsid w:val="00D73995"/>
    <w:rsid w:val="00D73BBE"/>
    <w:rsid w:val="00D74B3E"/>
    <w:rsid w:val="00D74D95"/>
    <w:rsid w:val="00D75602"/>
    <w:rsid w:val="00D75D6A"/>
    <w:rsid w:val="00D84AA5"/>
    <w:rsid w:val="00D9084E"/>
    <w:rsid w:val="00D9224D"/>
    <w:rsid w:val="00D925E2"/>
    <w:rsid w:val="00D943D6"/>
    <w:rsid w:val="00D94E7E"/>
    <w:rsid w:val="00D9794C"/>
    <w:rsid w:val="00D97A33"/>
    <w:rsid w:val="00DA14D4"/>
    <w:rsid w:val="00DA3D63"/>
    <w:rsid w:val="00DA4373"/>
    <w:rsid w:val="00DA4DEA"/>
    <w:rsid w:val="00DA6B73"/>
    <w:rsid w:val="00DA7DD8"/>
    <w:rsid w:val="00DB4E1F"/>
    <w:rsid w:val="00DB509D"/>
    <w:rsid w:val="00DB5D96"/>
    <w:rsid w:val="00DB79A4"/>
    <w:rsid w:val="00DC4259"/>
    <w:rsid w:val="00DC5095"/>
    <w:rsid w:val="00DC616F"/>
    <w:rsid w:val="00DC77DB"/>
    <w:rsid w:val="00DD0ADA"/>
    <w:rsid w:val="00DD4D0B"/>
    <w:rsid w:val="00DD64BD"/>
    <w:rsid w:val="00DE474B"/>
    <w:rsid w:val="00DE566E"/>
    <w:rsid w:val="00DE5793"/>
    <w:rsid w:val="00DE5ABB"/>
    <w:rsid w:val="00DE602C"/>
    <w:rsid w:val="00DE6FAA"/>
    <w:rsid w:val="00DF00E4"/>
    <w:rsid w:val="00DF060F"/>
    <w:rsid w:val="00DF1669"/>
    <w:rsid w:val="00DF38DB"/>
    <w:rsid w:val="00DF645C"/>
    <w:rsid w:val="00E00546"/>
    <w:rsid w:val="00E00659"/>
    <w:rsid w:val="00E03F92"/>
    <w:rsid w:val="00E054D3"/>
    <w:rsid w:val="00E06A6B"/>
    <w:rsid w:val="00E06D04"/>
    <w:rsid w:val="00E07151"/>
    <w:rsid w:val="00E07244"/>
    <w:rsid w:val="00E10F64"/>
    <w:rsid w:val="00E11643"/>
    <w:rsid w:val="00E12ECD"/>
    <w:rsid w:val="00E13297"/>
    <w:rsid w:val="00E15FDD"/>
    <w:rsid w:val="00E207AA"/>
    <w:rsid w:val="00E218CD"/>
    <w:rsid w:val="00E23BE7"/>
    <w:rsid w:val="00E251C1"/>
    <w:rsid w:val="00E27ADE"/>
    <w:rsid w:val="00E30D3E"/>
    <w:rsid w:val="00E320D6"/>
    <w:rsid w:val="00E4008D"/>
    <w:rsid w:val="00E402E4"/>
    <w:rsid w:val="00E40503"/>
    <w:rsid w:val="00E4185E"/>
    <w:rsid w:val="00E41CB4"/>
    <w:rsid w:val="00E422B4"/>
    <w:rsid w:val="00E4324A"/>
    <w:rsid w:val="00E44DA7"/>
    <w:rsid w:val="00E44FB8"/>
    <w:rsid w:val="00E4764B"/>
    <w:rsid w:val="00E51B45"/>
    <w:rsid w:val="00E56FEB"/>
    <w:rsid w:val="00E575DC"/>
    <w:rsid w:val="00E6161A"/>
    <w:rsid w:val="00E625D1"/>
    <w:rsid w:val="00E627BE"/>
    <w:rsid w:val="00E62D96"/>
    <w:rsid w:val="00E6397E"/>
    <w:rsid w:val="00E718E0"/>
    <w:rsid w:val="00E71A23"/>
    <w:rsid w:val="00E7397E"/>
    <w:rsid w:val="00E760A2"/>
    <w:rsid w:val="00E76436"/>
    <w:rsid w:val="00E77BE8"/>
    <w:rsid w:val="00E8012C"/>
    <w:rsid w:val="00E825B6"/>
    <w:rsid w:val="00E84273"/>
    <w:rsid w:val="00E85BBC"/>
    <w:rsid w:val="00E9001E"/>
    <w:rsid w:val="00E92038"/>
    <w:rsid w:val="00E93DD6"/>
    <w:rsid w:val="00E96957"/>
    <w:rsid w:val="00EA087A"/>
    <w:rsid w:val="00EA08D7"/>
    <w:rsid w:val="00EA23E1"/>
    <w:rsid w:val="00EA3985"/>
    <w:rsid w:val="00EA3C42"/>
    <w:rsid w:val="00EA5BBA"/>
    <w:rsid w:val="00EA6106"/>
    <w:rsid w:val="00EA7F55"/>
    <w:rsid w:val="00EB05E0"/>
    <w:rsid w:val="00EB0A85"/>
    <w:rsid w:val="00EB1452"/>
    <w:rsid w:val="00EB1D88"/>
    <w:rsid w:val="00EB2EE9"/>
    <w:rsid w:val="00EB7C0D"/>
    <w:rsid w:val="00EB7E6E"/>
    <w:rsid w:val="00EC0205"/>
    <w:rsid w:val="00EC16C8"/>
    <w:rsid w:val="00EC3115"/>
    <w:rsid w:val="00ED0002"/>
    <w:rsid w:val="00ED03F0"/>
    <w:rsid w:val="00ED05D9"/>
    <w:rsid w:val="00ED2C54"/>
    <w:rsid w:val="00ED30B8"/>
    <w:rsid w:val="00ED3F06"/>
    <w:rsid w:val="00ED5A8E"/>
    <w:rsid w:val="00ED60F8"/>
    <w:rsid w:val="00ED700A"/>
    <w:rsid w:val="00EE0E61"/>
    <w:rsid w:val="00EE1247"/>
    <w:rsid w:val="00EE788A"/>
    <w:rsid w:val="00EE7D21"/>
    <w:rsid w:val="00EE7F3F"/>
    <w:rsid w:val="00EF0070"/>
    <w:rsid w:val="00EF29E6"/>
    <w:rsid w:val="00EF5B8B"/>
    <w:rsid w:val="00EF719E"/>
    <w:rsid w:val="00EF746F"/>
    <w:rsid w:val="00F015F7"/>
    <w:rsid w:val="00F01618"/>
    <w:rsid w:val="00F0202C"/>
    <w:rsid w:val="00F077D9"/>
    <w:rsid w:val="00F07B97"/>
    <w:rsid w:val="00F11B9A"/>
    <w:rsid w:val="00F12C9C"/>
    <w:rsid w:val="00F13934"/>
    <w:rsid w:val="00F1421F"/>
    <w:rsid w:val="00F14691"/>
    <w:rsid w:val="00F14CB6"/>
    <w:rsid w:val="00F15B31"/>
    <w:rsid w:val="00F15E49"/>
    <w:rsid w:val="00F17391"/>
    <w:rsid w:val="00F20DC5"/>
    <w:rsid w:val="00F22BD2"/>
    <w:rsid w:val="00F26B57"/>
    <w:rsid w:val="00F273F6"/>
    <w:rsid w:val="00F30061"/>
    <w:rsid w:val="00F30B5F"/>
    <w:rsid w:val="00F32AB6"/>
    <w:rsid w:val="00F33E68"/>
    <w:rsid w:val="00F378EB"/>
    <w:rsid w:val="00F424EA"/>
    <w:rsid w:val="00F44C9D"/>
    <w:rsid w:val="00F46E31"/>
    <w:rsid w:val="00F46E88"/>
    <w:rsid w:val="00F51798"/>
    <w:rsid w:val="00F522C0"/>
    <w:rsid w:val="00F5243F"/>
    <w:rsid w:val="00F53916"/>
    <w:rsid w:val="00F605C4"/>
    <w:rsid w:val="00F60C8B"/>
    <w:rsid w:val="00F61436"/>
    <w:rsid w:val="00F61D00"/>
    <w:rsid w:val="00F65E07"/>
    <w:rsid w:val="00F663F9"/>
    <w:rsid w:val="00F667E7"/>
    <w:rsid w:val="00F672D3"/>
    <w:rsid w:val="00F67E83"/>
    <w:rsid w:val="00F72D0C"/>
    <w:rsid w:val="00F774D1"/>
    <w:rsid w:val="00F7777E"/>
    <w:rsid w:val="00F8155A"/>
    <w:rsid w:val="00F83174"/>
    <w:rsid w:val="00F84240"/>
    <w:rsid w:val="00F8754C"/>
    <w:rsid w:val="00F92324"/>
    <w:rsid w:val="00F92F47"/>
    <w:rsid w:val="00F92F84"/>
    <w:rsid w:val="00FA013B"/>
    <w:rsid w:val="00FA3098"/>
    <w:rsid w:val="00FA473A"/>
    <w:rsid w:val="00FA6656"/>
    <w:rsid w:val="00FB1BFE"/>
    <w:rsid w:val="00FB405E"/>
    <w:rsid w:val="00FB560B"/>
    <w:rsid w:val="00FB583A"/>
    <w:rsid w:val="00FB7DB4"/>
    <w:rsid w:val="00FC5760"/>
    <w:rsid w:val="00FC5802"/>
    <w:rsid w:val="00FC64CE"/>
    <w:rsid w:val="00FD1DEF"/>
    <w:rsid w:val="00FD668E"/>
    <w:rsid w:val="00FD6A52"/>
    <w:rsid w:val="00FD6B8E"/>
    <w:rsid w:val="00FD7606"/>
    <w:rsid w:val="00FE0C43"/>
    <w:rsid w:val="00FE67EC"/>
    <w:rsid w:val="00FE7433"/>
    <w:rsid w:val="00FE79CD"/>
    <w:rsid w:val="00FF0DF0"/>
    <w:rsid w:val="00FF1059"/>
    <w:rsid w:val="00FF2B4B"/>
    <w:rsid w:val="00FF3E5C"/>
    <w:rsid w:val="00FF4051"/>
    <w:rsid w:val="00FF465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9D4A"/>
  <w14:defaultImageDpi w14:val="0"/>
  <w15:docId w15:val="{7F006544-A7B4-400D-A758-EF6FA899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sz w:val="24"/>
      <w:lang w:val="en-US"/>
    </w:rPr>
  </w:style>
  <w:style w:type="paragraph" w:styleId="Heading2">
    <w:name w:val="heading 2"/>
    <w:basedOn w:val="Normal"/>
    <w:next w:val="Normal"/>
    <w:link w:val="Heading2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36"/>
      <w:lang w:val="en-GB"/>
    </w:rPr>
  </w:style>
  <w:style w:type="paragraph" w:styleId="Heading3">
    <w:name w:val="heading 3"/>
    <w:basedOn w:val="Normal"/>
    <w:next w:val="Normal"/>
    <w:link w:val="Heading3Char"/>
    <w:uiPriority w:val="9"/>
    <w:qFormat/>
    <w:pPr>
      <w:keepNext/>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CG Times" w:hAnsi="CG Times"/>
      <w:sz w:val="26"/>
      <w:lang w:val="en-GB"/>
    </w:rPr>
  </w:style>
  <w:style w:type="paragraph" w:styleId="Heading4">
    <w:name w:val="heading 4"/>
    <w:basedOn w:val="Normal"/>
    <w:next w:val="Normal"/>
    <w:link w:val="Heading4Char"/>
    <w:uiPriority w:val="9"/>
    <w:qFormat/>
    <w:rsid w:val="00863CA3"/>
    <w:pPr>
      <w:keepNext/>
      <w:spacing w:before="240" w:after="60"/>
      <w:outlineLvl w:val="3"/>
    </w:pPr>
    <w:rPr>
      <w:b/>
      <w:bCs/>
      <w:sz w:val="28"/>
      <w:szCs w:val="28"/>
    </w:rPr>
  </w:style>
  <w:style w:type="paragraph" w:styleId="Heading5">
    <w:name w:val="heading 5"/>
    <w:basedOn w:val="Normal"/>
    <w:next w:val="Normal"/>
    <w:link w:val="Heading5Char"/>
    <w:uiPriority w:val="9"/>
    <w:qFormat/>
    <w:pPr>
      <w:keepNext/>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CG Times" w:hAnsi="CG Times"/>
      <w:b/>
      <w:sz w:val="28"/>
      <w:lang w:val="en-GB"/>
    </w:rPr>
  </w:style>
  <w:style w:type="paragraph" w:styleId="Heading6">
    <w:name w:val="heading 6"/>
    <w:basedOn w:val="Normal"/>
    <w:next w:val="Normal"/>
    <w:link w:val="Heading6Char"/>
    <w:uiPriority w:val="9"/>
    <w:qFormat/>
    <w:rsid w:val="00FC57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color w:val="000000"/>
      <w:sz w:val="28"/>
      <w:lang w:val="en-GB"/>
    </w:rPr>
  </w:style>
  <w:style w:type="paragraph" w:styleId="Heading7">
    <w:name w:val="heading 7"/>
    <w:basedOn w:val="Normal"/>
    <w:next w:val="Normal"/>
    <w:link w:val="Heading7Char"/>
    <w:uiPriority w:val="9"/>
    <w:qFormat/>
    <w:rsid w:val="008712FA"/>
    <w:pPr>
      <w:keepNext/>
      <w:outlineLvl w:val="6"/>
    </w:pPr>
    <w:rPr>
      <w:color w:val="000000"/>
      <w:sz w:val="24"/>
      <w:szCs w:val="24"/>
      <w:lang w:val="en-GB"/>
    </w:rPr>
  </w:style>
  <w:style w:type="paragraph" w:styleId="Heading8">
    <w:name w:val="heading 8"/>
    <w:basedOn w:val="Normal"/>
    <w:next w:val="Normal"/>
    <w:link w:val="Heading8Char"/>
    <w:uiPriority w:val="9"/>
    <w:qFormat/>
    <w:pPr>
      <w:keepNex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s>
      <w:ind w:left="2160" w:hanging="2160"/>
      <w:jc w:val="center"/>
      <w:outlineLvl w:val="7"/>
    </w:pPr>
    <w:rPr>
      <w:rFonts w:ascii="Arial" w:hAnsi="Arial"/>
      <w:color w:val="000000"/>
      <w:sz w:val="24"/>
      <w:lang w:val="en-GB"/>
    </w:rPr>
  </w:style>
  <w:style w:type="paragraph" w:styleId="Heading9">
    <w:name w:val="heading 9"/>
    <w:basedOn w:val="Normal"/>
    <w:next w:val="Normal"/>
    <w:link w:val="Heading9Char"/>
    <w:uiPriority w:val="9"/>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center"/>
      <w:outlineLvl w:val="8"/>
    </w:pPr>
    <w:rPr>
      <w:rFonts w:ascii="CG Times" w:hAnsi="CG Times"/>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locked/>
    <w:rsid w:val="00010BF4"/>
    <w:rPr>
      <w:rFonts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locked/>
    <w:rsid w:val="00010BF4"/>
    <w:rPr>
      <w:rFonts w:ascii="CG Times" w:hAnsi="CG Times" w:cs="Times New Roman"/>
      <w:b/>
      <w:sz w:val="36"/>
      <w:lang w:val="en-US" w:eastAsia="x-none"/>
    </w:rPr>
  </w:style>
  <w:style w:type="paragraph" w:styleId="BodyTextIndent">
    <w:name w:val="Body Text Indent"/>
    <w:basedOn w:val="Normal"/>
    <w:link w:val="BodyTextInden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ascii="CG Times" w:hAnsi="CG Times"/>
      <w:b/>
      <w:sz w:val="26"/>
      <w:lang w:val="en-GB"/>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
    <w:name w:val="Body Text"/>
    <w:basedOn w:val="Normal"/>
    <w:link w:val="BodyTextChar"/>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8"/>
      <w:lang w:val="en-GB"/>
    </w:rPr>
  </w:style>
  <w:style w:type="character" w:customStyle="1" w:styleId="BodyTextChar">
    <w:name w:val="Body Text Char"/>
    <w:basedOn w:val="DefaultParagraphFont"/>
    <w:link w:val="BodyText"/>
    <w:uiPriority w:val="99"/>
    <w:locked/>
    <w:rsid w:val="00010BF4"/>
    <w:rPr>
      <w:rFonts w:ascii="CG Times" w:hAnsi="CG Times" w:cs="Times New Roman"/>
      <w:sz w:val="28"/>
      <w:lang w:val="en-GB" w:eastAsia="x-none"/>
    </w:rPr>
  </w:style>
  <w:style w:type="paragraph" w:customStyle="1" w:styleId="LogoHeader">
    <w:name w:val="LogoHeader"/>
    <w:basedOn w:val="Normal"/>
    <w:pPr>
      <w:keepLines/>
    </w:pPr>
    <w:rPr>
      <w:rFonts w:ascii="Univers" w:hAnsi="Univers"/>
      <w:sz w:val="24"/>
      <w:lang w:val="en-GB"/>
    </w:rPr>
  </w:style>
  <w:style w:type="paragraph" w:customStyle="1" w:styleId="Commissioners">
    <w:name w:val="Commissioners"/>
    <w:basedOn w:val="Normal"/>
    <w:rsid w:val="00863CA3"/>
    <w:pPr>
      <w:tabs>
        <w:tab w:val="left" w:pos="2268"/>
        <w:tab w:val="left" w:pos="3969"/>
      </w:tabs>
      <w:spacing w:before="120"/>
      <w:jc w:val="center"/>
    </w:pPr>
    <w:rPr>
      <w:rFonts w:ascii="Arial" w:hAnsi="Arial"/>
      <w:caps/>
      <w:sz w:val="28"/>
    </w:rPr>
  </w:style>
  <w:style w:type="paragraph" w:customStyle="1" w:styleId="Commissionerstitles">
    <w:name w:val="Commissioners titles"/>
    <w:basedOn w:val="Commissioners"/>
    <w:rsid w:val="00863CA3"/>
    <w:pPr>
      <w:spacing w:before="0"/>
    </w:pPr>
    <w:rPr>
      <w:rFonts w:ascii="Arial (W1)" w:hAnsi="Arial (W1)"/>
    </w:rPr>
  </w:style>
  <w:style w:type="paragraph" w:styleId="Header">
    <w:name w:val="header"/>
    <w:basedOn w:val="Normal"/>
    <w:link w:val="HeaderChar"/>
    <w:uiPriority w:val="99"/>
    <w:rsid w:val="0027753F"/>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rsid w:val="0027753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2451E1"/>
    <w:rPr>
      <w:rFonts w:cs="Times New Roman"/>
    </w:rPr>
  </w:style>
  <w:style w:type="paragraph" w:styleId="BalloonText">
    <w:name w:val="Balloon Text"/>
    <w:basedOn w:val="Normal"/>
    <w:link w:val="BalloonTextChar"/>
    <w:uiPriority w:val="99"/>
    <w:semiHidden/>
    <w:rsid w:val="001136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Times New Roman"/>
      <w:sz w:val="18"/>
    </w:rPr>
  </w:style>
  <w:style w:type="paragraph" w:styleId="BodyText2">
    <w:name w:val="Body Text 2"/>
    <w:basedOn w:val="Normal"/>
    <w:link w:val="BodyText2Char"/>
    <w:uiPriority w:val="99"/>
    <w:rsid w:val="00C10F23"/>
    <w:pPr>
      <w:jc w:val="center"/>
    </w:pPr>
    <w:rPr>
      <w:b/>
      <w:color w:val="000000"/>
      <w:sz w:val="32"/>
      <w:szCs w:val="32"/>
    </w:rPr>
  </w:style>
  <w:style w:type="character" w:customStyle="1" w:styleId="BodyText2Char">
    <w:name w:val="Body Text 2 Char"/>
    <w:basedOn w:val="DefaultParagraphFont"/>
    <w:link w:val="BodyText2"/>
    <w:uiPriority w:val="99"/>
    <w:locked/>
    <w:rsid w:val="00010BF4"/>
    <w:rPr>
      <w:rFonts w:cs="Times New Roman"/>
      <w:b/>
      <w:color w:val="000000"/>
      <w:sz w:val="32"/>
    </w:rPr>
  </w:style>
  <w:style w:type="paragraph" w:customStyle="1" w:styleId="Firstpara">
    <w:name w:val="First para"/>
    <w:basedOn w:val="Normal"/>
    <w:rsid w:val="00BA3CCA"/>
    <w:pPr>
      <w:spacing w:before="240" w:after="120"/>
    </w:pPr>
    <w:rPr>
      <w:sz w:val="24"/>
    </w:rPr>
  </w:style>
  <w:style w:type="paragraph" w:customStyle="1" w:styleId="Definition">
    <w:name w:val="Definition"/>
    <w:aliases w:val="dd"/>
    <w:basedOn w:val="Normal"/>
    <w:rsid w:val="00667E19"/>
    <w:pPr>
      <w:spacing w:before="180"/>
      <w:ind w:left="1134"/>
    </w:pPr>
    <w:rPr>
      <w:sz w:val="22"/>
    </w:rPr>
  </w:style>
  <w:style w:type="paragraph" w:customStyle="1" w:styleId="paragraph">
    <w:name w:val="paragraph"/>
    <w:aliases w:val="a"/>
    <w:basedOn w:val="Normal"/>
    <w:link w:val="paragraphChar"/>
    <w:rsid w:val="001E547B"/>
    <w:pPr>
      <w:tabs>
        <w:tab w:val="right" w:pos="1531"/>
      </w:tabs>
      <w:spacing w:before="40"/>
      <w:ind w:left="1644" w:hanging="1644"/>
    </w:pPr>
    <w:rPr>
      <w:sz w:val="22"/>
    </w:rPr>
  </w:style>
  <w:style w:type="paragraph" w:customStyle="1" w:styleId="paragraphsub">
    <w:name w:val="paragraph(sub)"/>
    <w:aliases w:val="aa"/>
    <w:basedOn w:val="Normal"/>
    <w:rsid w:val="001E547B"/>
    <w:pPr>
      <w:tabs>
        <w:tab w:val="right" w:pos="1985"/>
      </w:tabs>
      <w:spacing w:before="40"/>
      <w:ind w:left="2098" w:hanging="2098"/>
    </w:pPr>
    <w:rPr>
      <w:sz w:val="22"/>
    </w:rPr>
  </w:style>
  <w:style w:type="character" w:customStyle="1" w:styleId="paragraphChar">
    <w:name w:val="paragraph Char"/>
    <w:aliases w:val="a Char"/>
    <w:link w:val="paragraph"/>
    <w:locked/>
    <w:rsid w:val="001E547B"/>
    <w:rPr>
      <w:sz w:val="22"/>
      <w:lang w:val="en-AU" w:eastAsia="en-AU"/>
    </w:rPr>
  </w:style>
  <w:style w:type="paragraph" w:styleId="Caption">
    <w:name w:val="caption"/>
    <w:basedOn w:val="Normal"/>
    <w:next w:val="Normal"/>
    <w:uiPriority w:val="35"/>
    <w:qFormat/>
    <w:rsid w:val="00704945"/>
    <w:rPr>
      <w:b/>
      <w:bCs/>
    </w:rPr>
  </w:style>
  <w:style w:type="paragraph" w:styleId="BodyTextIndent2">
    <w:name w:val="Body Text Indent 2"/>
    <w:basedOn w:val="Normal"/>
    <w:link w:val="BodyTextIndent2Char"/>
    <w:uiPriority w:val="99"/>
    <w:rsid w:val="006D2B78"/>
    <w:pPr>
      <w:ind w:left="709" w:hanging="709"/>
      <w:jc w:val="both"/>
    </w:pPr>
    <w:rPr>
      <w:color w:val="000000"/>
      <w:sz w:val="28"/>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rsid w:val="00A81F72"/>
    <w:pPr>
      <w:tabs>
        <w:tab w:val="left" w:pos="993"/>
        <w:tab w:val="left" w:pos="1440"/>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s>
      <w:ind w:left="993" w:hanging="284"/>
    </w:pPr>
    <w:rPr>
      <w:color w:val="000000"/>
      <w:sz w:val="24"/>
      <w:szCs w:val="24"/>
      <w:lang w:val="en-GB"/>
    </w:r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sid w:val="000D1759"/>
    <w:rPr>
      <w:rFonts w:cs="Times New Roman"/>
      <w:color w:val="0000FF"/>
      <w:u w:val="single"/>
    </w:rPr>
  </w:style>
  <w:style w:type="paragraph" w:styleId="BodyText3">
    <w:name w:val="Body Text 3"/>
    <w:basedOn w:val="Normal"/>
    <w:link w:val="BodyText3Char"/>
    <w:uiPriority w:val="99"/>
    <w:rsid w:val="000F4638"/>
    <w:rPr>
      <w:b/>
      <w:i/>
      <w:color w:val="000000"/>
      <w:sz w:val="24"/>
      <w:szCs w:val="24"/>
      <w:lang w:val="en-GB"/>
    </w:rPr>
  </w:style>
  <w:style w:type="character" w:customStyle="1" w:styleId="BodyText3Char">
    <w:name w:val="Body Text 3 Char"/>
    <w:basedOn w:val="DefaultParagraphFont"/>
    <w:link w:val="BodyText3"/>
    <w:uiPriority w:val="99"/>
    <w:semiHidden/>
    <w:locked/>
    <w:rPr>
      <w:rFonts w:cs="Times New Roman"/>
      <w:sz w:val="16"/>
    </w:rPr>
  </w:style>
  <w:style w:type="character" w:styleId="CommentReference">
    <w:name w:val="annotation reference"/>
    <w:basedOn w:val="DefaultParagraphFont"/>
    <w:uiPriority w:val="99"/>
    <w:rsid w:val="00816315"/>
    <w:rPr>
      <w:rFonts w:cs="Times New Roman"/>
      <w:sz w:val="16"/>
    </w:rPr>
  </w:style>
  <w:style w:type="paragraph" w:styleId="CommentText">
    <w:name w:val="annotation text"/>
    <w:basedOn w:val="Normal"/>
    <w:link w:val="CommentTextChar"/>
    <w:rsid w:val="00816315"/>
  </w:style>
  <w:style w:type="character" w:customStyle="1" w:styleId="CommentTextChar">
    <w:name w:val="Comment Text Char"/>
    <w:basedOn w:val="DefaultParagraphFont"/>
    <w:link w:val="CommentText"/>
    <w:locked/>
    <w:rPr>
      <w:rFonts w:cs="Times New Roman"/>
    </w:rPr>
  </w:style>
  <w:style w:type="paragraph" w:customStyle="1" w:styleId="paragraphsub0">
    <w:name w:val="paragraphsub"/>
    <w:basedOn w:val="Normal"/>
    <w:rsid w:val="0001212E"/>
    <w:pPr>
      <w:spacing w:before="100" w:beforeAutospacing="1" w:after="100" w:afterAutospacing="1"/>
    </w:pPr>
    <w:rPr>
      <w:sz w:val="24"/>
      <w:szCs w:val="24"/>
    </w:rPr>
  </w:style>
  <w:style w:type="character" w:customStyle="1" w:styleId="grame">
    <w:name w:val="grame"/>
    <w:rsid w:val="008B6EC7"/>
  </w:style>
  <w:style w:type="paragraph" w:styleId="CommentSubject">
    <w:name w:val="annotation subject"/>
    <w:basedOn w:val="CommentText"/>
    <w:next w:val="CommentText"/>
    <w:link w:val="CommentSubjectChar"/>
    <w:uiPriority w:val="99"/>
    <w:semiHidden/>
    <w:rsid w:val="001124A0"/>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customStyle="1" w:styleId="Default">
    <w:name w:val="Default"/>
    <w:rsid w:val="00CF42DF"/>
    <w:pPr>
      <w:autoSpaceDE w:val="0"/>
      <w:autoSpaceDN w:val="0"/>
      <w:adjustRightInd w:val="0"/>
    </w:pPr>
    <w:rPr>
      <w:color w:val="000000"/>
      <w:sz w:val="24"/>
      <w:szCs w:val="24"/>
    </w:rPr>
  </w:style>
  <w:style w:type="paragraph" w:styleId="Index1">
    <w:name w:val="index 1"/>
    <w:basedOn w:val="Normal"/>
    <w:next w:val="Normal"/>
    <w:autoRedefine/>
    <w:uiPriority w:val="99"/>
    <w:rsid w:val="00E207AA"/>
    <w:rPr>
      <w:rFonts w:ascii="Arial" w:hAnsi="Arial" w:cs="Arial"/>
      <w:color w:val="000000"/>
    </w:rPr>
  </w:style>
  <w:style w:type="table" w:styleId="TableGrid">
    <w:name w:val="Table Grid"/>
    <w:basedOn w:val="TableNormal"/>
    <w:uiPriority w:val="39"/>
    <w:rsid w:val="0008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rsid w:val="002A11C5"/>
    <w:rPr>
      <w:rFonts w:ascii="Helvetica Neue" w:hAnsi="Helvetica Neue"/>
      <w:b/>
      <w:sz w:val="28"/>
    </w:rPr>
  </w:style>
  <w:style w:type="paragraph" w:styleId="ListParagraph">
    <w:name w:val="List Paragraph"/>
    <w:basedOn w:val="Normal"/>
    <w:uiPriority w:val="34"/>
    <w:qFormat/>
    <w:rsid w:val="00A2726D"/>
    <w:pPr>
      <w:ind w:left="720"/>
    </w:pPr>
  </w:style>
  <w:style w:type="paragraph" w:customStyle="1" w:styleId="ActHead3">
    <w:name w:val="ActHead 3"/>
    <w:aliases w:val="d"/>
    <w:basedOn w:val="Normal"/>
    <w:next w:val="Normal"/>
    <w:qFormat/>
    <w:rsid w:val="00CD626D"/>
    <w:pPr>
      <w:keepNext/>
      <w:keepLines/>
      <w:spacing w:before="240"/>
      <w:ind w:left="1134" w:hanging="1134"/>
      <w:outlineLvl w:val="2"/>
    </w:pPr>
    <w:rPr>
      <w:b/>
      <w:kern w:val="28"/>
      <w:sz w:val="28"/>
    </w:rPr>
  </w:style>
  <w:style w:type="paragraph" w:customStyle="1" w:styleId="ActHead2">
    <w:name w:val="ActHead 2"/>
    <w:aliases w:val="p"/>
    <w:basedOn w:val="Normal"/>
    <w:next w:val="ActHead3"/>
    <w:qFormat/>
    <w:rsid w:val="00CD626D"/>
    <w:pPr>
      <w:keepNext/>
      <w:keepLines/>
      <w:spacing w:before="280"/>
      <w:ind w:left="1134" w:hanging="1134"/>
      <w:outlineLvl w:val="1"/>
    </w:pPr>
    <w:rPr>
      <w:b/>
      <w:kern w:val="28"/>
      <w:sz w:val="32"/>
    </w:rPr>
  </w:style>
  <w:style w:type="character" w:customStyle="1" w:styleId="ActHead5Char">
    <w:name w:val="ActHead 5 Char"/>
    <w:aliases w:val="s Char"/>
    <w:link w:val="ActHead5"/>
    <w:locked/>
    <w:rsid w:val="00CD626D"/>
    <w:rPr>
      <w:b/>
      <w:kern w:val="28"/>
      <w:sz w:val="24"/>
    </w:rPr>
  </w:style>
  <w:style w:type="paragraph" w:customStyle="1" w:styleId="subsection">
    <w:name w:val="subsection"/>
    <w:aliases w:val="ss"/>
    <w:basedOn w:val="Normal"/>
    <w:link w:val="subsectionChar"/>
    <w:rsid w:val="00CD626D"/>
    <w:pPr>
      <w:tabs>
        <w:tab w:val="right" w:pos="1021"/>
      </w:tabs>
      <w:spacing w:before="180"/>
      <w:ind w:left="1134" w:hanging="1134"/>
    </w:pPr>
    <w:rPr>
      <w:sz w:val="22"/>
    </w:rPr>
  </w:style>
  <w:style w:type="paragraph" w:customStyle="1" w:styleId="ActHead5">
    <w:name w:val="ActHead 5"/>
    <w:aliases w:val="s"/>
    <w:basedOn w:val="Normal"/>
    <w:next w:val="subsection"/>
    <w:link w:val="ActHead5Char"/>
    <w:qFormat/>
    <w:rsid w:val="00CD626D"/>
    <w:pPr>
      <w:keepNext/>
      <w:keepLines/>
      <w:spacing w:before="280"/>
      <w:ind w:left="1134" w:hanging="1134"/>
      <w:outlineLvl w:val="4"/>
    </w:pPr>
    <w:rPr>
      <w:b/>
      <w:kern w:val="28"/>
      <w:sz w:val="24"/>
    </w:rPr>
  </w:style>
  <w:style w:type="character" w:customStyle="1" w:styleId="subsectionChar">
    <w:name w:val="subsection Char"/>
    <w:aliases w:val="ss Char"/>
    <w:link w:val="subsection"/>
    <w:locked/>
    <w:rsid w:val="00CD626D"/>
    <w:rPr>
      <w:sz w:val="22"/>
    </w:rPr>
  </w:style>
  <w:style w:type="character" w:customStyle="1" w:styleId="CharDivNo">
    <w:name w:val="CharDivNo"/>
    <w:qFormat/>
    <w:rsid w:val="00CD626D"/>
  </w:style>
  <w:style w:type="character" w:customStyle="1" w:styleId="CharDivText">
    <w:name w:val="CharDivText"/>
    <w:qFormat/>
    <w:rsid w:val="00CD626D"/>
  </w:style>
  <w:style w:type="character" w:customStyle="1" w:styleId="CharPartNo">
    <w:name w:val="CharPartNo"/>
    <w:uiPriority w:val="1"/>
    <w:qFormat/>
    <w:rsid w:val="00CD626D"/>
  </w:style>
  <w:style w:type="character" w:customStyle="1" w:styleId="CharPartText">
    <w:name w:val="CharPartText"/>
    <w:uiPriority w:val="1"/>
    <w:qFormat/>
    <w:rsid w:val="00CD626D"/>
  </w:style>
  <w:style w:type="character" w:customStyle="1" w:styleId="CharSectno">
    <w:name w:val="CharSectno"/>
    <w:qFormat/>
    <w:rsid w:val="00CD626D"/>
  </w:style>
  <w:style w:type="character" w:customStyle="1" w:styleId="notetextChar">
    <w:name w:val="note(text) Char"/>
    <w:aliases w:val="n Char"/>
    <w:link w:val="notetext"/>
    <w:locked/>
    <w:rsid w:val="0056555D"/>
    <w:rPr>
      <w:sz w:val="18"/>
    </w:rPr>
  </w:style>
  <w:style w:type="paragraph" w:customStyle="1" w:styleId="notetext">
    <w:name w:val="note(text)"/>
    <w:aliases w:val="n"/>
    <w:basedOn w:val="Normal"/>
    <w:link w:val="notetextChar"/>
    <w:rsid w:val="0056555D"/>
    <w:pPr>
      <w:spacing w:before="122"/>
      <w:ind w:left="1985" w:hanging="851"/>
    </w:pPr>
    <w:rPr>
      <w:sz w:val="18"/>
    </w:rPr>
  </w:style>
  <w:style w:type="paragraph" w:customStyle="1" w:styleId="ShortT">
    <w:name w:val="ShortT"/>
    <w:basedOn w:val="Normal"/>
    <w:next w:val="Normal"/>
    <w:qFormat/>
    <w:rsid w:val="00580D59"/>
    <w:rPr>
      <w:b/>
      <w:sz w:val="40"/>
    </w:rPr>
  </w:style>
  <w:style w:type="paragraph" w:customStyle="1" w:styleId="TableText">
    <w:name w:val="TableText"/>
    <w:basedOn w:val="Normal"/>
    <w:rsid w:val="00881A00"/>
    <w:pPr>
      <w:spacing w:before="60" w:after="60" w:line="240" w:lineRule="exact"/>
    </w:pPr>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16832">
      <w:marLeft w:val="0"/>
      <w:marRight w:val="0"/>
      <w:marTop w:val="0"/>
      <w:marBottom w:val="0"/>
      <w:divBdr>
        <w:top w:val="none" w:sz="0" w:space="0" w:color="auto"/>
        <w:left w:val="none" w:sz="0" w:space="0" w:color="auto"/>
        <w:bottom w:val="none" w:sz="0" w:space="0" w:color="auto"/>
        <w:right w:val="none" w:sz="0" w:space="0" w:color="auto"/>
      </w:divBdr>
    </w:div>
    <w:div w:id="1570916833">
      <w:marLeft w:val="0"/>
      <w:marRight w:val="0"/>
      <w:marTop w:val="0"/>
      <w:marBottom w:val="0"/>
      <w:divBdr>
        <w:top w:val="none" w:sz="0" w:space="0" w:color="auto"/>
        <w:left w:val="none" w:sz="0" w:space="0" w:color="auto"/>
        <w:bottom w:val="none" w:sz="0" w:space="0" w:color="auto"/>
        <w:right w:val="none" w:sz="0" w:space="0" w:color="auto"/>
      </w:divBdr>
    </w:div>
    <w:div w:id="1570916834">
      <w:marLeft w:val="0"/>
      <w:marRight w:val="0"/>
      <w:marTop w:val="0"/>
      <w:marBottom w:val="0"/>
      <w:divBdr>
        <w:top w:val="none" w:sz="0" w:space="0" w:color="auto"/>
        <w:left w:val="none" w:sz="0" w:space="0" w:color="auto"/>
        <w:bottom w:val="none" w:sz="0" w:space="0" w:color="auto"/>
        <w:right w:val="none" w:sz="0" w:space="0" w:color="auto"/>
      </w:divBdr>
    </w:div>
    <w:div w:id="1570916835">
      <w:marLeft w:val="0"/>
      <w:marRight w:val="0"/>
      <w:marTop w:val="0"/>
      <w:marBottom w:val="0"/>
      <w:divBdr>
        <w:top w:val="none" w:sz="0" w:space="0" w:color="auto"/>
        <w:left w:val="none" w:sz="0" w:space="0" w:color="auto"/>
        <w:bottom w:val="none" w:sz="0" w:space="0" w:color="auto"/>
        <w:right w:val="none" w:sz="0" w:space="0" w:color="auto"/>
      </w:divBdr>
      <w:divsChild>
        <w:div w:id="1570916851">
          <w:marLeft w:val="150"/>
          <w:marRight w:val="150"/>
          <w:marTop w:val="0"/>
          <w:marBottom w:val="0"/>
          <w:divBdr>
            <w:top w:val="none" w:sz="0" w:space="0" w:color="auto"/>
            <w:left w:val="none" w:sz="0" w:space="0" w:color="auto"/>
            <w:bottom w:val="none" w:sz="0" w:space="0" w:color="auto"/>
            <w:right w:val="none" w:sz="0" w:space="0" w:color="auto"/>
          </w:divBdr>
          <w:divsChild>
            <w:div w:id="1570916863">
              <w:marLeft w:val="0"/>
              <w:marRight w:val="0"/>
              <w:marTop w:val="0"/>
              <w:marBottom w:val="0"/>
              <w:divBdr>
                <w:top w:val="none" w:sz="0" w:space="0" w:color="auto"/>
                <w:left w:val="none" w:sz="0" w:space="0" w:color="auto"/>
                <w:bottom w:val="none" w:sz="0" w:space="0" w:color="auto"/>
                <w:right w:val="none" w:sz="0" w:space="0" w:color="auto"/>
              </w:divBdr>
              <w:divsChild>
                <w:div w:id="1570916883">
                  <w:marLeft w:val="0"/>
                  <w:marRight w:val="0"/>
                  <w:marTop w:val="0"/>
                  <w:marBottom w:val="0"/>
                  <w:divBdr>
                    <w:top w:val="none" w:sz="0" w:space="0" w:color="auto"/>
                    <w:left w:val="none" w:sz="0" w:space="0" w:color="auto"/>
                    <w:bottom w:val="none" w:sz="0" w:space="0" w:color="auto"/>
                    <w:right w:val="none" w:sz="0" w:space="0" w:color="auto"/>
                  </w:divBdr>
                  <w:divsChild>
                    <w:div w:id="1570916870">
                      <w:marLeft w:val="0"/>
                      <w:marRight w:val="0"/>
                      <w:marTop w:val="0"/>
                      <w:marBottom w:val="0"/>
                      <w:divBdr>
                        <w:top w:val="none" w:sz="0" w:space="0" w:color="auto"/>
                        <w:left w:val="none" w:sz="0" w:space="0" w:color="auto"/>
                        <w:bottom w:val="none" w:sz="0" w:space="0" w:color="auto"/>
                        <w:right w:val="none" w:sz="0" w:space="0" w:color="auto"/>
                      </w:divBdr>
                      <w:divsChild>
                        <w:div w:id="1570916880">
                          <w:marLeft w:val="0"/>
                          <w:marRight w:val="0"/>
                          <w:marTop w:val="0"/>
                          <w:marBottom w:val="0"/>
                          <w:divBdr>
                            <w:top w:val="none" w:sz="0" w:space="0" w:color="auto"/>
                            <w:left w:val="none" w:sz="0" w:space="0" w:color="auto"/>
                            <w:bottom w:val="none" w:sz="0" w:space="0" w:color="auto"/>
                            <w:right w:val="none" w:sz="0" w:space="0" w:color="auto"/>
                          </w:divBdr>
                          <w:divsChild>
                            <w:div w:id="1570916856">
                              <w:marLeft w:val="0"/>
                              <w:marRight w:val="0"/>
                              <w:marTop w:val="0"/>
                              <w:marBottom w:val="0"/>
                              <w:divBdr>
                                <w:top w:val="none" w:sz="0" w:space="0" w:color="auto"/>
                                <w:left w:val="none" w:sz="0" w:space="0" w:color="auto"/>
                                <w:bottom w:val="none" w:sz="0" w:space="0" w:color="auto"/>
                                <w:right w:val="none" w:sz="0" w:space="0" w:color="auto"/>
                              </w:divBdr>
                              <w:divsChild>
                                <w:div w:id="15709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16859">
      <w:marLeft w:val="0"/>
      <w:marRight w:val="0"/>
      <w:marTop w:val="0"/>
      <w:marBottom w:val="0"/>
      <w:divBdr>
        <w:top w:val="none" w:sz="0" w:space="0" w:color="auto"/>
        <w:left w:val="none" w:sz="0" w:space="0" w:color="auto"/>
        <w:bottom w:val="none" w:sz="0" w:space="0" w:color="auto"/>
        <w:right w:val="none" w:sz="0" w:space="0" w:color="auto"/>
      </w:divBdr>
      <w:divsChild>
        <w:div w:id="1570916854">
          <w:marLeft w:val="0"/>
          <w:marRight w:val="0"/>
          <w:marTop w:val="0"/>
          <w:marBottom w:val="0"/>
          <w:divBdr>
            <w:top w:val="none" w:sz="0" w:space="0" w:color="auto"/>
            <w:left w:val="none" w:sz="0" w:space="0" w:color="auto"/>
            <w:bottom w:val="none" w:sz="0" w:space="0" w:color="auto"/>
            <w:right w:val="none" w:sz="0" w:space="0" w:color="auto"/>
          </w:divBdr>
          <w:divsChild>
            <w:div w:id="1570916848">
              <w:marLeft w:val="0"/>
              <w:marRight w:val="0"/>
              <w:marTop w:val="0"/>
              <w:marBottom w:val="0"/>
              <w:divBdr>
                <w:top w:val="none" w:sz="0" w:space="0" w:color="auto"/>
                <w:left w:val="none" w:sz="0" w:space="0" w:color="auto"/>
                <w:bottom w:val="none" w:sz="0" w:space="0" w:color="auto"/>
                <w:right w:val="none" w:sz="0" w:space="0" w:color="auto"/>
              </w:divBdr>
              <w:divsChild>
                <w:div w:id="1570916840">
                  <w:marLeft w:val="0"/>
                  <w:marRight w:val="0"/>
                  <w:marTop w:val="0"/>
                  <w:marBottom w:val="0"/>
                  <w:divBdr>
                    <w:top w:val="none" w:sz="0" w:space="0" w:color="auto"/>
                    <w:left w:val="none" w:sz="0" w:space="0" w:color="auto"/>
                    <w:bottom w:val="none" w:sz="0" w:space="0" w:color="auto"/>
                    <w:right w:val="none" w:sz="0" w:space="0" w:color="auto"/>
                  </w:divBdr>
                  <w:divsChild>
                    <w:div w:id="1570916838">
                      <w:marLeft w:val="0"/>
                      <w:marRight w:val="0"/>
                      <w:marTop w:val="0"/>
                      <w:marBottom w:val="0"/>
                      <w:divBdr>
                        <w:top w:val="none" w:sz="0" w:space="0" w:color="auto"/>
                        <w:left w:val="none" w:sz="0" w:space="0" w:color="auto"/>
                        <w:bottom w:val="none" w:sz="0" w:space="0" w:color="auto"/>
                        <w:right w:val="none" w:sz="0" w:space="0" w:color="auto"/>
                      </w:divBdr>
                      <w:divsChild>
                        <w:div w:id="1570916866">
                          <w:marLeft w:val="0"/>
                          <w:marRight w:val="0"/>
                          <w:marTop w:val="0"/>
                          <w:marBottom w:val="0"/>
                          <w:divBdr>
                            <w:top w:val="single" w:sz="6" w:space="0" w:color="828282"/>
                            <w:left w:val="single" w:sz="6" w:space="0" w:color="828282"/>
                            <w:bottom w:val="single" w:sz="6" w:space="0" w:color="828282"/>
                            <w:right w:val="single" w:sz="6" w:space="0" w:color="828282"/>
                          </w:divBdr>
                          <w:divsChild>
                            <w:div w:id="1570916852">
                              <w:marLeft w:val="0"/>
                              <w:marRight w:val="0"/>
                              <w:marTop w:val="0"/>
                              <w:marBottom w:val="0"/>
                              <w:divBdr>
                                <w:top w:val="none" w:sz="0" w:space="0" w:color="auto"/>
                                <w:left w:val="none" w:sz="0" w:space="0" w:color="auto"/>
                                <w:bottom w:val="none" w:sz="0" w:space="0" w:color="auto"/>
                                <w:right w:val="none" w:sz="0" w:space="0" w:color="auto"/>
                              </w:divBdr>
                              <w:divsChild>
                                <w:div w:id="1570916853">
                                  <w:marLeft w:val="0"/>
                                  <w:marRight w:val="0"/>
                                  <w:marTop w:val="0"/>
                                  <w:marBottom w:val="0"/>
                                  <w:divBdr>
                                    <w:top w:val="none" w:sz="0" w:space="0" w:color="auto"/>
                                    <w:left w:val="none" w:sz="0" w:space="0" w:color="auto"/>
                                    <w:bottom w:val="none" w:sz="0" w:space="0" w:color="auto"/>
                                    <w:right w:val="none" w:sz="0" w:space="0" w:color="auto"/>
                                  </w:divBdr>
                                  <w:divsChild>
                                    <w:div w:id="1570916837">
                                      <w:marLeft w:val="0"/>
                                      <w:marRight w:val="0"/>
                                      <w:marTop w:val="0"/>
                                      <w:marBottom w:val="0"/>
                                      <w:divBdr>
                                        <w:top w:val="none" w:sz="0" w:space="0" w:color="auto"/>
                                        <w:left w:val="none" w:sz="0" w:space="0" w:color="auto"/>
                                        <w:bottom w:val="none" w:sz="0" w:space="0" w:color="auto"/>
                                        <w:right w:val="none" w:sz="0" w:space="0" w:color="auto"/>
                                      </w:divBdr>
                                      <w:divsChild>
                                        <w:div w:id="1570916878">
                                          <w:marLeft w:val="0"/>
                                          <w:marRight w:val="0"/>
                                          <w:marTop w:val="0"/>
                                          <w:marBottom w:val="0"/>
                                          <w:divBdr>
                                            <w:top w:val="none" w:sz="0" w:space="0" w:color="auto"/>
                                            <w:left w:val="none" w:sz="0" w:space="0" w:color="auto"/>
                                            <w:bottom w:val="none" w:sz="0" w:space="0" w:color="auto"/>
                                            <w:right w:val="none" w:sz="0" w:space="0" w:color="auto"/>
                                          </w:divBdr>
                                          <w:divsChild>
                                            <w:div w:id="1570916860">
                                              <w:marLeft w:val="0"/>
                                              <w:marRight w:val="0"/>
                                              <w:marTop w:val="0"/>
                                              <w:marBottom w:val="0"/>
                                              <w:divBdr>
                                                <w:top w:val="none" w:sz="0" w:space="0" w:color="auto"/>
                                                <w:left w:val="none" w:sz="0" w:space="0" w:color="auto"/>
                                                <w:bottom w:val="none" w:sz="0" w:space="0" w:color="auto"/>
                                                <w:right w:val="none" w:sz="0" w:space="0" w:color="auto"/>
                                              </w:divBdr>
                                              <w:divsChild>
                                                <w:div w:id="15709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16861">
      <w:marLeft w:val="0"/>
      <w:marRight w:val="0"/>
      <w:marTop w:val="0"/>
      <w:marBottom w:val="0"/>
      <w:divBdr>
        <w:top w:val="none" w:sz="0" w:space="0" w:color="auto"/>
        <w:left w:val="none" w:sz="0" w:space="0" w:color="auto"/>
        <w:bottom w:val="none" w:sz="0" w:space="0" w:color="auto"/>
        <w:right w:val="none" w:sz="0" w:space="0" w:color="auto"/>
      </w:divBdr>
    </w:div>
    <w:div w:id="1570916867">
      <w:marLeft w:val="0"/>
      <w:marRight w:val="0"/>
      <w:marTop w:val="0"/>
      <w:marBottom w:val="0"/>
      <w:divBdr>
        <w:top w:val="none" w:sz="0" w:space="0" w:color="auto"/>
        <w:left w:val="none" w:sz="0" w:space="0" w:color="auto"/>
        <w:bottom w:val="none" w:sz="0" w:space="0" w:color="auto"/>
        <w:right w:val="none" w:sz="0" w:space="0" w:color="auto"/>
      </w:divBdr>
    </w:div>
    <w:div w:id="1570916872">
      <w:marLeft w:val="0"/>
      <w:marRight w:val="0"/>
      <w:marTop w:val="0"/>
      <w:marBottom w:val="0"/>
      <w:divBdr>
        <w:top w:val="none" w:sz="0" w:space="0" w:color="auto"/>
        <w:left w:val="none" w:sz="0" w:space="0" w:color="auto"/>
        <w:bottom w:val="none" w:sz="0" w:space="0" w:color="auto"/>
        <w:right w:val="none" w:sz="0" w:space="0" w:color="auto"/>
      </w:divBdr>
      <w:divsChild>
        <w:div w:id="1570916850">
          <w:marLeft w:val="0"/>
          <w:marRight w:val="0"/>
          <w:marTop w:val="0"/>
          <w:marBottom w:val="0"/>
          <w:divBdr>
            <w:top w:val="none" w:sz="0" w:space="0" w:color="auto"/>
            <w:left w:val="none" w:sz="0" w:space="0" w:color="auto"/>
            <w:bottom w:val="none" w:sz="0" w:space="0" w:color="auto"/>
            <w:right w:val="none" w:sz="0" w:space="0" w:color="auto"/>
          </w:divBdr>
          <w:divsChild>
            <w:div w:id="1570916858">
              <w:marLeft w:val="0"/>
              <w:marRight w:val="0"/>
              <w:marTop w:val="0"/>
              <w:marBottom w:val="0"/>
              <w:divBdr>
                <w:top w:val="none" w:sz="0" w:space="0" w:color="auto"/>
                <w:left w:val="none" w:sz="0" w:space="0" w:color="auto"/>
                <w:bottom w:val="none" w:sz="0" w:space="0" w:color="auto"/>
                <w:right w:val="none" w:sz="0" w:space="0" w:color="auto"/>
              </w:divBdr>
              <w:divsChild>
                <w:div w:id="1570916839">
                  <w:marLeft w:val="0"/>
                  <w:marRight w:val="0"/>
                  <w:marTop w:val="0"/>
                  <w:marBottom w:val="0"/>
                  <w:divBdr>
                    <w:top w:val="none" w:sz="0" w:space="0" w:color="auto"/>
                    <w:left w:val="none" w:sz="0" w:space="0" w:color="auto"/>
                    <w:bottom w:val="none" w:sz="0" w:space="0" w:color="auto"/>
                    <w:right w:val="none" w:sz="0" w:space="0" w:color="auto"/>
                  </w:divBdr>
                  <w:divsChild>
                    <w:div w:id="1570916875">
                      <w:marLeft w:val="0"/>
                      <w:marRight w:val="0"/>
                      <w:marTop w:val="0"/>
                      <w:marBottom w:val="0"/>
                      <w:divBdr>
                        <w:top w:val="none" w:sz="0" w:space="0" w:color="auto"/>
                        <w:left w:val="none" w:sz="0" w:space="0" w:color="auto"/>
                        <w:bottom w:val="none" w:sz="0" w:space="0" w:color="auto"/>
                        <w:right w:val="none" w:sz="0" w:space="0" w:color="auto"/>
                      </w:divBdr>
                      <w:divsChild>
                        <w:div w:id="1570916887">
                          <w:marLeft w:val="0"/>
                          <w:marRight w:val="0"/>
                          <w:marTop w:val="0"/>
                          <w:marBottom w:val="0"/>
                          <w:divBdr>
                            <w:top w:val="single" w:sz="6" w:space="0" w:color="828282"/>
                            <w:left w:val="single" w:sz="6" w:space="0" w:color="828282"/>
                            <w:bottom w:val="single" w:sz="6" w:space="0" w:color="828282"/>
                            <w:right w:val="single" w:sz="6" w:space="0" w:color="828282"/>
                          </w:divBdr>
                          <w:divsChild>
                            <w:div w:id="1570916841">
                              <w:marLeft w:val="0"/>
                              <w:marRight w:val="0"/>
                              <w:marTop w:val="0"/>
                              <w:marBottom w:val="0"/>
                              <w:divBdr>
                                <w:top w:val="none" w:sz="0" w:space="0" w:color="auto"/>
                                <w:left w:val="none" w:sz="0" w:space="0" w:color="auto"/>
                                <w:bottom w:val="none" w:sz="0" w:space="0" w:color="auto"/>
                                <w:right w:val="none" w:sz="0" w:space="0" w:color="auto"/>
                              </w:divBdr>
                              <w:divsChild>
                                <w:div w:id="1570916844">
                                  <w:marLeft w:val="0"/>
                                  <w:marRight w:val="0"/>
                                  <w:marTop w:val="0"/>
                                  <w:marBottom w:val="0"/>
                                  <w:divBdr>
                                    <w:top w:val="none" w:sz="0" w:space="0" w:color="auto"/>
                                    <w:left w:val="none" w:sz="0" w:space="0" w:color="auto"/>
                                    <w:bottom w:val="none" w:sz="0" w:space="0" w:color="auto"/>
                                    <w:right w:val="none" w:sz="0" w:space="0" w:color="auto"/>
                                  </w:divBdr>
                                  <w:divsChild>
                                    <w:div w:id="1570916847">
                                      <w:marLeft w:val="0"/>
                                      <w:marRight w:val="0"/>
                                      <w:marTop w:val="0"/>
                                      <w:marBottom w:val="0"/>
                                      <w:divBdr>
                                        <w:top w:val="none" w:sz="0" w:space="0" w:color="auto"/>
                                        <w:left w:val="none" w:sz="0" w:space="0" w:color="auto"/>
                                        <w:bottom w:val="none" w:sz="0" w:space="0" w:color="auto"/>
                                        <w:right w:val="none" w:sz="0" w:space="0" w:color="auto"/>
                                      </w:divBdr>
                                      <w:divsChild>
                                        <w:div w:id="1570916836">
                                          <w:marLeft w:val="0"/>
                                          <w:marRight w:val="0"/>
                                          <w:marTop w:val="0"/>
                                          <w:marBottom w:val="0"/>
                                          <w:divBdr>
                                            <w:top w:val="none" w:sz="0" w:space="0" w:color="auto"/>
                                            <w:left w:val="none" w:sz="0" w:space="0" w:color="auto"/>
                                            <w:bottom w:val="none" w:sz="0" w:space="0" w:color="auto"/>
                                            <w:right w:val="none" w:sz="0" w:space="0" w:color="auto"/>
                                          </w:divBdr>
                                          <w:divsChild>
                                            <w:div w:id="1570916846">
                                              <w:marLeft w:val="0"/>
                                              <w:marRight w:val="0"/>
                                              <w:marTop w:val="0"/>
                                              <w:marBottom w:val="0"/>
                                              <w:divBdr>
                                                <w:top w:val="none" w:sz="0" w:space="0" w:color="auto"/>
                                                <w:left w:val="none" w:sz="0" w:space="0" w:color="auto"/>
                                                <w:bottom w:val="none" w:sz="0" w:space="0" w:color="auto"/>
                                                <w:right w:val="none" w:sz="0" w:space="0" w:color="auto"/>
                                              </w:divBdr>
                                              <w:divsChild>
                                                <w:div w:id="15709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16873">
      <w:marLeft w:val="0"/>
      <w:marRight w:val="0"/>
      <w:marTop w:val="0"/>
      <w:marBottom w:val="0"/>
      <w:divBdr>
        <w:top w:val="none" w:sz="0" w:space="0" w:color="auto"/>
        <w:left w:val="none" w:sz="0" w:space="0" w:color="auto"/>
        <w:bottom w:val="none" w:sz="0" w:space="0" w:color="auto"/>
        <w:right w:val="none" w:sz="0" w:space="0" w:color="auto"/>
      </w:divBdr>
    </w:div>
    <w:div w:id="1570916874">
      <w:marLeft w:val="0"/>
      <w:marRight w:val="0"/>
      <w:marTop w:val="0"/>
      <w:marBottom w:val="0"/>
      <w:divBdr>
        <w:top w:val="none" w:sz="0" w:space="0" w:color="auto"/>
        <w:left w:val="none" w:sz="0" w:space="0" w:color="auto"/>
        <w:bottom w:val="none" w:sz="0" w:space="0" w:color="auto"/>
        <w:right w:val="none" w:sz="0" w:space="0" w:color="auto"/>
      </w:divBdr>
    </w:div>
    <w:div w:id="1570916879">
      <w:marLeft w:val="0"/>
      <w:marRight w:val="0"/>
      <w:marTop w:val="0"/>
      <w:marBottom w:val="0"/>
      <w:divBdr>
        <w:top w:val="none" w:sz="0" w:space="0" w:color="auto"/>
        <w:left w:val="none" w:sz="0" w:space="0" w:color="auto"/>
        <w:bottom w:val="none" w:sz="0" w:space="0" w:color="auto"/>
        <w:right w:val="none" w:sz="0" w:space="0" w:color="auto"/>
      </w:divBdr>
      <w:divsChild>
        <w:div w:id="1570916882">
          <w:marLeft w:val="0"/>
          <w:marRight w:val="0"/>
          <w:marTop w:val="0"/>
          <w:marBottom w:val="0"/>
          <w:divBdr>
            <w:top w:val="none" w:sz="0" w:space="0" w:color="auto"/>
            <w:left w:val="none" w:sz="0" w:space="0" w:color="auto"/>
            <w:bottom w:val="none" w:sz="0" w:space="0" w:color="auto"/>
            <w:right w:val="none" w:sz="0" w:space="0" w:color="auto"/>
          </w:divBdr>
          <w:divsChild>
            <w:div w:id="1570916881">
              <w:marLeft w:val="0"/>
              <w:marRight w:val="0"/>
              <w:marTop w:val="0"/>
              <w:marBottom w:val="0"/>
              <w:divBdr>
                <w:top w:val="none" w:sz="0" w:space="0" w:color="auto"/>
                <w:left w:val="none" w:sz="0" w:space="0" w:color="auto"/>
                <w:bottom w:val="none" w:sz="0" w:space="0" w:color="auto"/>
                <w:right w:val="none" w:sz="0" w:space="0" w:color="auto"/>
              </w:divBdr>
              <w:divsChild>
                <w:div w:id="1570916843">
                  <w:marLeft w:val="0"/>
                  <w:marRight w:val="0"/>
                  <w:marTop w:val="0"/>
                  <w:marBottom w:val="0"/>
                  <w:divBdr>
                    <w:top w:val="none" w:sz="0" w:space="0" w:color="auto"/>
                    <w:left w:val="none" w:sz="0" w:space="0" w:color="auto"/>
                    <w:bottom w:val="none" w:sz="0" w:space="0" w:color="auto"/>
                    <w:right w:val="none" w:sz="0" w:space="0" w:color="auto"/>
                  </w:divBdr>
                  <w:divsChild>
                    <w:div w:id="1570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16884">
      <w:marLeft w:val="0"/>
      <w:marRight w:val="0"/>
      <w:marTop w:val="0"/>
      <w:marBottom w:val="0"/>
      <w:divBdr>
        <w:top w:val="none" w:sz="0" w:space="0" w:color="auto"/>
        <w:left w:val="none" w:sz="0" w:space="0" w:color="auto"/>
        <w:bottom w:val="none" w:sz="0" w:space="0" w:color="auto"/>
        <w:right w:val="none" w:sz="0" w:space="0" w:color="auto"/>
      </w:divBdr>
      <w:divsChild>
        <w:div w:id="1570916845">
          <w:marLeft w:val="0"/>
          <w:marRight w:val="0"/>
          <w:marTop w:val="0"/>
          <w:marBottom w:val="0"/>
          <w:divBdr>
            <w:top w:val="none" w:sz="0" w:space="0" w:color="auto"/>
            <w:left w:val="none" w:sz="0" w:space="0" w:color="auto"/>
            <w:bottom w:val="none" w:sz="0" w:space="0" w:color="auto"/>
            <w:right w:val="none" w:sz="0" w:space="0" w:color="auto"/>
          </w:divBdr>
          <w:divsChild>
            <w:div w:id="1570916862">
              <w:marLeft w:val="0"/>
              <w:marRight w:val="0"/>
              <w:marTop w:val="0"/>
              <w:marBottom w:val="0"/>
              <w:divBdr>
                <w:top w:val="none" w:sz="0" w:space="0" w:color="auto"/>
                <w:left w:val="none" w:sz="0" w:space="0" w:color="auto"/>
                <w:bottom w:val="none" w:sz="0" w:space="0" w:color="auto"/>
                <w:right w:val="none" w:sz="0" w:space="0" w:color="auto"/>
              </w:divBdr>
              <w:divsChild>
                <w:div w:id="1570916876">
                  <w:marLeft w:val="0"/>
                  <w:marRight w:val="0"/>
                  <w:marTop w:val="0"/>
                  <w:marBottom w:val="0"/>
                  <w:divBdr>
                    <w:top w:val="none" w:sz="0" w:space="0" w:color="auto"/>
                    <w:left w:val="none" w:sz="0" w:space="0" w:color="auto"/>
                    <w:bottom w:val="none" w:sz="0" w:space="0" w:color="auto"/>
                    <w:right w:val="none" w:sz="0" w:space="0" w:color="auto"/>
                  </w:divBdr>
                  <w:divsChild>
                    <w:div w:id="1570916857">
                      <w:marLeft w:val="0"/>
                      <w:marRight w:val="0"/>
                      <w:marTop w:val="0"/>
                      <w:marBottom w:val="0"/>
                      <w:divBdr>
                        <w:top w:val="none" w:sz="0" w:space="0" w:color="auto"/>
                        <w:left w:val="none" w:sz="0" w:space="0" w:color="auto"/>
                        <w:bottom w:val="none" w:sz="0" w:space="0" w:color="auto"/>
                        <w:right w:val="none" w:sz="0" w:space="0" w:color="auto"/>
                      </w:divBdr>
                      <w:divsChild>
                        <w:div w:id="1570916868">
                          <w:marLeft w:val="0"/>
                          <w:marRight w:val="0"/>
                          <w:marTop w:val="0"/>
                          <w:marBottom w:val="0"/>
                          <w:divBdr>
                            <w:top w:val="single" w:sz="6" w:space="0" w:color="828282"/>
                            <w:left w:val="single" w:sz="6" w:space="0" w:color="828282"/>
                            <w:bottom w:val="single" w:sz="6" w:space="0" w:color="828282"/>
                            <w:right w:val="single" w:sz="6" w:space="0" w:color="828282"/>
                          </w:divBdr>
                          <w:divsChild>
                            <w:div w:id="1570916877">
                              <w:marLeft w:val="0"/>
                              <w:marRight w:val="0"/>
                              <w:marTop w:val="0"/>
                              <w:marBottom w:val="0"/>
                              <w:divBdr>
                                <w:top w:val="none" w:sz="0" w:space="0" w:color="auto"/>
                                <w:left w:val="none" w:sz="0" w:space="0" w:color="auto"/>
                                <w:bottom w:val="none" w:sz="0" w:space="0" w:color="auto"/>
                                <w:right w:val="none" w:sz="0" w:space="0" w:color="auto"/>
                              </w:divBdr>
                              <w:divsChild>
                                <w:div w:id="1570916855">
                                  <w:marLeft w:val="0"/>
                                  <w:marRight w:val="0"/>
                                  <w:marTop w:val="0"/>
                                  <w:marBottom w:val="0"/>
                                  <w:divBdr>
                                    <w:top w:val="none" w:sz="0" w:space="0" w:color="auto"/>
                                    <w:left w:val="none" w:sz="0" w:space="0" w:color="auto"/>
                                    <w:bottom w:val="none" w:sz="0" w:space="0" w:color="auto"/>
                                    <w:right w:val="none" w:sz="0" w:space="0" w:color="auto"/>
                                  </w:divBdr>
                                  <w:divsChild>
                                    <w:div w:id="1570916869">
                                      <w:marLeft w:val="0"/>
                                      <w:marRight w:val="0"/>
                                      <w:marTop w:val="0"/>
                                      <w:marBottom w:val="0"/>
                                      <w:divBdr>
                                        <w:top w:val="none" w:sz="0" w:space="0" w:color="auto"/>
                                        <w:left w:val="none" w:sz="0" w:space="0" w:color="auto"/>
                                        <w:bottom w:val="none" w:sz="0" w:space="0" w:color="auto"/>
                                        <w:right w:val="none" w:sz="0" w:space="0" w:color="auto"/>
                                      </w:divBdr>
                                      <w:divsChild>
                                        <w:div w:id="1570916885">
                                          <w:marLeft w:val="0"/>
                                          <w:marRight w:val="0"/>
                                          <w:marTop w:val="0"/>
                                          <w:marBottom w:val="0"/>
                                          <w:divBdr>
                                            <w:top w:val="none" w:sz="0" w:space="0" w:color="auto"/>
                                            <w:left w:val="none" w:sz="0" w:space="0" w:color="auto"/>
                                            <w:bottom w:val="none" w:sz="0" w:space="0" w:color="auto"/>
                                            <w:right w:val="none" w:sz="0" w:space="0" w:color="auto"/>
                                          </w:divBdr>
                                          <w:divsChild>
                                            <w:div w:id="1570916849">
                                              <w:marLeft w:val="0"/>
                                              <w:marRight w:val="0"/>
                                              <w:marTop w:val="0"/>
                                              <w:marBottom w:val="0"/>
                                              <w:divBdr>
                                                <w:top w:val="none" w:sz="0" w:space="0" w:color="auto"/>
                                                <w:left w:val="none" w:sz="0" w:space="0" w:color="auto"/>
                                                <w:bottom w:val="none" w:sz="0" w:space="0" w:color="auto"/>
                                                <w:right w:val="none" w:sz="0" w:space="0" w:color="auto"/>
                                              </w:divBdr>
                                              <w:divsChild>
                                                <w:div w:id="15709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16888">
      <w:marLeft w:val="0"/>
      <w:marRight w:val="0"/>
      <w:marTop w:val="0"/>
      <w:marBottom w:val="0"/>
      <w:divBdr>
        <w:top w:val="none" w:sz="0" w:space="0" w:color="auto"/>
        <w:left w:val="none" w:sz="0" w:space="0" w:color="auto"/>
        <w:bottom w:val="none" w:sz="0" w:space="0" w:color="auto"/>
        <w:right w:val="none" w:sz="0" w:space="0" w:color="auto"/>
      </w:divBdr>
    </w:div>
    <w:div w:id="1570916889">
      <w:marLeft w:val="0"/>
      <w:marRight w:val="0"/>
      <w:marTop w:val="0"/>
      <w:marBottom w:val="0"/>
      <w:divBdr>
        <w:top w:val="none" w:sz="0" w:space="0" w:color="auto"/>
        <w:left w:val="none" w:sz="0" w:space="0" w:color="auto"/>
        <w:bottom w:val="none" w:sz="0" w:space="0" w:color="auto"/>
        <w:right w:val="none" w:sz="0" w:space="0" w:color="auto"/>
      </w:divBdr>
    </w:div>
    <w:div w:id="1570916890">
      <w:marLeft w:val="0"/>
      <w:marRight w:val="0"/>
      <w:marTop w:val="0"/>
      <w:marBottom w:val="0"/>
      <w:divBdr>
        <w:top w:val="none" w:sz="0" w:space="0" w:color="auto"/>
        <w:left w:val="none" w:sz="0" w:space="0" w:color="auto"/>
        <w:bottom w:val="none" w:sz="0" w:space="0" w:color="auto"/>
        <w:right w:val="none" w:sz="0" w:space="0" w:color="auto"/>
      </w:divBdr>
    </w:div>
    <w:div w:id="1570916891">
      <w:marLeft w:val="0"/>
      <w:marRight w:val="0"/>
      <w:marTop w:val="0"/>
      <w:marBottom w:val="0"/>
      <w:divBdr>
        <w:top w:val="none" w:sz="0" w:space="0" w:color="auto"/>
        <w:left w:val="none" w:sz="0" w:space="0" w:color="auto"/>
        <w:bottom w:val="none" w:sz="0" w:space="0" w:color="auto"/>
        <w:right w:val="none" w:sz="0" w:space="0" w:color="auto"/>
      </w:divBdr>
    </w:div>
    <w:div w:id="21085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0045-2367-4134-A842-64BCABDA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2306</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DVA</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CCOLLM</dc:creator>
  <cp:keywords/>
  <dc:description/>
  <cp:lastModifiedBy>Wright, Michael</cp:lastModifiedBy>
  <cp:revision>10</cp:revision>
  <cp:lastPrinted>2019-05-16T23:55:00Z</cp:lastPrinted>
  <dcterms:created xsi:type="dcterms:W3CDTF">2019-05-21T02:10:00Z</dcterms:created>
  <dcterms:modified xsi:type="dcterms:W3CDTF">2019-06-26T03:11:00Z</dcterms:modified>
</cp:coreProperties>
</file>