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953CB" w14:textId="77777777" w:rsidR="00715914" w:rsidRPr="005F1388" w:rsidRDefault="00DA186E" w:rsidP="00715914">
      <w:pPr>
        <w:rPr>
          <w:sz w:val="28"/>
        </w:rPr>
      </w:pPr>
      <w:r>
        <w:rPr>
          <w:noProof/>
          <w:lang w:eastAsia="en-AU"/>
        </w:rPr>
        <w:drawing>
          <wp:inline distT="0" distB="0" distL="0" distR="0" wp14:anchorId="7460D984" wp14:editId="4285893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92036DC" w14:textId="77777777" w:rsidR="00715914" w:rsidRPr="00E500D4" w:rsidRDefault="00715914" w:rsidP="00715914">
      <w:pPr>
        <w:rPr>
          <w:sz w:val="19"/>
        </w:rPr>
      </w:pPr>
    </w:p>
    <w:p w14:paraId="13E584E5" w14:textId="77777777" w:rsidR="00367449" w:rsidRPr="005B6CBF" w:rsidRDefault="00367449" w:rsidP="00367449">
      <w:pPr>
        <w:pStyle w:val="Title"/>
        <w:pBdr>
          <w:bottom w:val="single" w:sz="4" w:space="3" w:color="auto"/>
        </w:pBdr>
        <w:rPr>
          <w:rFonts w:ascii="Times New Roman" w:hAnsi="Times New Roman" w:cs="Times New Roman"/>
          <w:i/>
        </w:rPr>
      </w:pPr>
      <w:r w:rsidRPr="005B6CBF">
        <w:rPr>
          <w:rFonts w:ascii="Times New Roman" w:hAnsi="Times New Roman" w:cs="Times New Roman"/>
          <w:i/>
        </w:rPr>
        <w:t>Health Insurance (Section 19AB Exemptions</w:t>
      </w:r>
      <w:r>
        <w:rPr>
          <w:rFonts w:ascii="Times New Roman" w:hAnsi="Times New Roman" w:cs="Times New Roman"/>
          <w:i/>
        </w:rPr>
        <w:t xml:space="preserve"> Guidelines</w:t>
      </w:r>
      <w:r w:rsidRPr="005B6CBF">
        <w:rPr>
          <w:rFonts w:ascii="Times New Roman" w:hAnsi="Times New Roman" w:cs="Times New Roman"/>
          <w:i/>
        </w:rPr>
        <w:t xml:space="preserve">) </w:t>
      </w:r>
      <w:r>
        <w:rPr>
          <w:rFonts w:ascii="Times New Roman" w:hAnsi="Times New Roman" w:cs="Times New Roman"/>
          <w:i/>
        </w:rPr>
        <w:t>Determination</w:t>
      </w:r>
      <w:r w:rsidRPr="005B6CBF">
        <w:rPr>
          <w:rFonts w:ascii="Times New Roman" w:hAnsi="Times New Roman" w:cs="Times New Roman"/>
          <w:i/>
        </w:rPr>
        <w:t xml:space="preserve"> 201</w:t>
      </w:r>
      <w:r>
        <w:rPr>
          <w:rFonts w:ascii="Times New Roman" w:hAnsi="Times New Roman" w:cs="Times New Roman"/>
          <w:i/>
        </w:rPr>
        <w:t>9</w:t>
      </w:r>
    </w:p>
    <w:p w14:paraId="6727F90A" w14:textId="77777777" w:rsidR="00367449" w:rsidRPr="00C379E9" w:rsidRDefault="00367449" w:rsidP="00367449">
      <w:pPr>
        <w:pBdr>
          <w:bottom w:val="single" w:sz="4" w:space="3" w:color="auto"/>
        </w:pBdr>
        <w:spacing w:before="480"/>
        <w:rPr>
          <w:rFonts w:ascii="Arial" w:hAnsi="Arial" w:cs="Arial"/>
          <w:i/>
          <w:sz w:val="28"/>
          <w:szCs w:val="28"/>
          <w:lang w:val="en-US"/>
        </w:rPr>
      </w:pPr>
      <w:r w:rsidRPr="00C379E9">
        <w:rPr>
          <w:rFonts w:ascii="Arial" w:hAnsi="Arial" w:cs="Arial"/>
          <w:i/>
          <w:sz w:val="28"/>
          <w:szCs w:val="28"/>
          <w:lang w:val="en-US"/>
        </w:rPr>
        <w:t>Health Insurance Act 1973</w:t>
      </w:r>
    </w:p>
    <w:p w14:paraId="0389E926" w14:textId="2BDF957E" w:rsidR="00534AC0" w:rsidRDefault="00534AC0" w:rsidP="00534AC0">
      <w:pPr>
        <w:spacing w:before="360"/>
        <w:jc w:val="both"/>
      </w:pPr>
      <w:r w:rsidRPr="00C379E9">
        <w:t xml:space="preserve">I, </w:t>
      </w:r>
      <w:r w:rsidR="00C137CA">
        <w:t xml:space="preserve">Amber </w:t>
      </w:r>
      <w:proofErr w:type="spellStart"/>
      <w:r w:rsidR="00C137CA">
        <w:t>Mardon</w:t>
      </w:r>
      <w:proofErr w:type="spellEnd"/>
      <w:r w:rsidRPr="000D37E4">
        <w:t>,</w:t>
      </w:r>
      <w:r>
        <w:t xml:space="preserve"> delegate for the </w:t>
      </w:r>
      <w:r w:rsidRPr="003D0565">
        <w:t xml:space="preserve">Minister for Health, </w:t>
      </w:r>
      <w:r>
        <w:t xml:space="preserve">make the following determination. </w:t>
      </w:r>
    </w:p>
    <w:p w14:paraId="5CC21B96" w14:textId="3448F16B" w:rsidR="00534AC0" w:rsidRDefault="00534AC0" w:rsidP="00534AC0">
      <w:pPr>
        <w:spacing w:before="360"/>
        <w:jc w:val="both"/>
      </w:pPr>
      <w:r>
        <w:t xml:space="preserve">Dated </w:t>
      </w:r>
      <w:r w:rsidR="00C137CA">
        <w:t>14</w:t>
      </w:r>
      <w:r w:rsidR="000D37E4" w:rsidRPr="000D37E4">
        <w:t xml:space="preserve"> </w:t>
      </w:r>
      <w:r w:rsidR="00D95A99">
        <w:t>June</w:t>
      </w:r>
      <w:r w:rsidR="000D37E4" w:rsidRPr="000D37E4">
        <w:t xml:space="preserve"> 2019</w:t>
      </w:r>
      <w:r w:rsidRPr="005B6CBF">
        <w:rPr>
          <w:highlight w:val="yellow"/>
        </w:rPr>
        <w:t xml:space="preserve"> </w:t>
      </w:r>
    </w:p>
    <w:p w14:paraId="1DA93FF5" w14:textId="77343A5C" w:rsidR="00534AC0" w:rsidRPr="00C379E9" w:rsidRDefault="00534AC0" w:rsidP="00534AC0">
      <w:pPr>
        <w:spacing w:before="360"/>
        <w:jc w:val="both"/>
      </w:pPr>
      <w:bookmarkStart w:id="0" w:name="_GoBack"/>
      <w:bookmarkEnd w:id="0"/>
    </w:p>
    <w:p w14:paraId="01075427" w14:textId="2D265C50" w:rsidR="00534AC0" w:rsidRDefault="00534AC0" w:rsidP="00534AC0">
      <w:pPr>
        <w:pBdr>
          <w:bottom w:val="single" w:sz="4" w:space="12" w:color="auto"/>
        </w:pBdr>
        <w:spacing w:line="240" w:lineRule="exact"/>
      </w:pPr>
      <w:bookmarkStart w:id="1" w:name="MadeDate"/>
      <w:bookmarkEnd w:id="1"/>
      <w:r>
        <w:br/>
      </w:r>
      <w:r w:rsidR="00C137CA">
        <w:t xml:space="preserve">Amber </w:t>
      </w:r>
      <w:proofErr w:type="spellStart"/>
      <w:r w:rsidR="00C137CA">
        <w:t>Mardon</w:t>
      </w:r>
      <w:proofErr w:type="spellEnd"/>
    </w:p>
    <w:p w14:paraId="11340DD9" w14:textId="4FD05A60" w:rsidR="00534AC0" w:rsidRDefault="00C137CA" w:rsidP="00534AC0">
      <w:pPr>
        <w:pBdr>
          <w:bottom w:val="single" w:sz="4" w:space="12" w:color="auto"/>
        </w:pBdr>
        <w:spacing w:line="240" w:lineRule="exact"/>
      </w:pPr>
      <w:r>
        <w:t xml:space="preserve">Acting </w:t>
      </w:r>
      <w:r w:rsidR="00534AC0">
        <w:t>Director</w:t>
      </w:r>
    </w:p>
    <w:p w14:paraId="150401B9" w14:textId="77777777" w:rsidR="00534AC0" w:rsidRDefault="00534AC0" w:rsidP="00534AC0">
      <w:pPr>
        <w:pBdr>
          <w:bottom w:val="single" w:sz="4" w:space="12" w:color="auto"/>
        </w:pBdr>
        <w:spacing w:line="240" w:lineRule="exact"/>
      </w:pPr>
      <w:r>
        <w:t>Access Policy Section</w:t>
      </w:r>
    </w:p>
    <w:p w14:paraId="55C2C48D" w14:textId="77777777" w:rsidR="00534AC0" w:rsidRPr="003D0565" w:rsidRDefault="00534AC0" w:rsidP="00534AC0">
      <w:pPr>
        <w:pBdr>
          <w:bottom w:val="single" w:sz="4" w:space="12" w:color="auto"/>
        </w:pBdr>
        <w:spacing w:line="240" w:lineRule="exact"/>
        <w:sectPr w:rsidR="00534AC0" w:rsidRPr="003D0565" w:rsidSect="00534AC0">
          <w:headerReference w:type="even" r:id="rId9"/>
          <w:headerReference w:type="default" r:id="rId10"/>
          <w:footerReference w:type="even" r:id="rId11"/>
          <w:footerReference w:type="default" r:id="rId12"/>
          <w:type w:val="continuous"/>
          <w:pgSz w:w="11907" w:h="16839" w:code="9"/>
          <w:pgMar w:top="1440" w:right="1797" w:bottom="1440" w:left="1797" w:header="709" w:footer="709" w:gutter="0"/>
          <w:cols w:space="708"/>
          <w:titlePg/>
          <w:docGrid w:linePitch="360"/>
        </w:sectPr>
      </w:pPr>
      <w:r>
        <w:t>Health Workforce Division</w:t>
      </w:r>
    </w:p>
    <w:p w14:paraId="2BFB291B" w14:textId="77777777" w:rsidR="00554826" w:rsidRDefault="00554826" w:rsidP="00554826"/>
    <w:p w14:paraId="5D64C4BA" w14:textId="77777777" w:rsidR="00554826" w:rsidRPr="00ED79B6" w:rsidRDefault="00554826" w:rsidP="00554826"/>
    <w:p w14:paraId="7DDBFE31" w14:textId="77777777" w:rsidR="00F6696E" w:rsidRDefault="00F6696E" w:rsidP="00F6696E"/>
    <w:p w14:paraId="7BB389D8" w14:textId="77777777" w:rsidR="00F6696E" w:rsidRDefault="00F6696E" w:rsidP="00F6696E">
      <w:pPr>
        <w:sectPr w:rsidR="00F6696E" w:rsidSect="00F6696E">
          <w:headerReference w:type="even" r:id="rId13"/>
          <w:headerReference w:type="default" r:id="rId14"/>
          <w:footerReference w:type="even" r:id="rId15"/>
          <w:footerReference w:type="default" r:id="rId16"/>
          <w:footerReference w:type="first" r:id="rId17"/>
          <w:type w:val="continuous"/>
          <w:pgSz w:w="11907" w:h="16839" w:code="9"/>
          <w:pgMar w:top="2234" w:right="1797" w:bottom="1440" w:left="1797" w:header="720" w:footer="989" w:gutter="0"/>
          <w:pgNumType w:start="1"/>
          <w:cols w:space="708"/>
          <w:titlePg/>
          <w:docGrid w:linePitch="360"/>
        </w:sectPr>
      </w:pPr>
    </w:p>
    <w:p w14:paraId="31BC20FA" w14:textId="77777777" w:rsidR="007500C8" w:rsidRDefault="00715914" w:rsidP="00715914">
      <w:pPr>
        <w:outlineLvl w:val="0"/>
        <w:rPr>
          <w:sz w:val="36"/>
        </w:rPr>
      </w:pPr>
      <w:r w:rsidRPr="007A1328">
        <w:rPr>
          <w:sz w:val="36"/>
        </w:rPr>
        <w:lastRenderedPageBreak/>
        <w:t>Contents</w:t>
      </w:r>
    </w:p>
    <w:p w14:paraId="206D592A" w14:textId="5EFFD20D" w:rsidR="000F3149" w:rsidRPr="00351901" w:rsidRDefault="000F3149">
      <w:pPr>
        <w:pStyle w:val="TOC5"/>
        <w:rPr>
          <w:b/>
        </w:rPr>
      </w:pPr>
      <w:r w:rsidRPr="00351901">
        <w:rPr>
          <w:b/>
        </w:rPr>
        <w:t xml:space="preserve">Part 1 </w:t>
      </w:r>
      <w:r w:rsidRPr="00351901">
        <w:rPr>
          <w:b/>
        </w:rPr>
        <w:tab/>
        <w:t>Preliminary</w:t>
      </w:r>
      <w:r w:rsidRPr="00351901">
        <w:rPr>
          <w:b/>
        </w:rPr>
        <w:tab/>
        <w:t>1</w:t>
      </w:r>
    </w:p>
    <w:p w14:paraId="1949D3E4" w14:textId="48BD4783" w:rsidR="00B418CB"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B418CB">
        <w:rPr>
          <w:noProof/>
        </w:rPr>
        <w:tab/>
      </w:r>
      <w:r w:rsidRPr="00B418CB">
        <w:rPr>
          <w:noProof/>
        </w:rPr>
        <w:fldChar w:fldCharType="begin"/>
      </w:r>
      <w:r w:rsidRPr="00B418CB">
        <w:rPr>
          <w:noProof/>
        </w:rPr>
        <w:instrText xml:space="preserve"> PAGEREF _Toc454512513 \h </w:instrText>
      </w:r>
      <w:r w:rsidRPr="00B418CB">
        <w:rPr>
          <w:noProof/>
        </w:rPr>
      </w:r>
      <w:r w:rsidRPr="00B418CB">
        <w:rPr>
          <w:noProof/>
        </w:rPr>
        <w:fldChar w:fldCharType="separate"/>
      </w:r>
      <w:r w:rsidR="00A94840">
        <w:rPr>
          <w:noProof/>
        </w:rPr>
        <w:t>1</w:t>
      </w:r>
      <w:r w:rsidRPr="00B418CB">
        <w:rPr>
          <w:noProof/>
        </w:rPr>
        <w:fldChar w:fldCharType="end"/>
      </w:r>
    </w:p>
    <w:p w14:paraId="405286BA" w14:textId="77777777" w:rsidR="00B418CB" w:rsidRDefault="00B418CB">
      <w:pPr>
        <w:pStyle w:val="TOC5"/>
        <w:rPr>
          <w:rFonts w:asciiTheme="minorHAnsi" w:eastAsiaTheme="minorEastAsia" w:hAnsiTheme="minorHAnsi" w:cstheme="minorBidi"/>
          <w:noProof/>
          <w:kern w:val="0"/>
          <w:sz w:val="22"/>
          <w:szCs w:val="22"/>
        </w:rPr>
      </w:pPr>
      <w:r>
        <w:rPr>
          <w:noProof/>
        </w:rPr>
        <w:t>2</w:t>
      </w:r>
      <w:r>
        <w:rPr>
          <w:noProof/>
        </w:rPr>
        <w:tab/>
        <w:t>Commencement</w:t>
      </w:r>
      <w:r w:rsidRPr="00B418CB">
        <w:rPr>
          <w:noProof/>
        </w:rPr>
        <w:tab/>
      </w:r>
      <w:r w:rsidRPr="00B418CB">
        <w:rPr>
          <w:noProof/>
        </w:rPr>
        <w:fldChar w:fldCharType="begin"/>
      </w:r>
      <w:r w:rsidRPr="00B418CB">
        <w:rPr>
          <w:noProof/>
        </w:rPr>
        <w:instrText xml:space="preserve"> PAGEREF _Toc454512514 \h </w:instrText>
      </w:r>
      <w:r w:rsidRPr="00B418CB">
        <w:rPr>
          <w:noProof/>
        </w:rPr>
      </w:r>
      <w:r w:rsidRPr="00B418CB">
        <w:rPr>
          <w:noProof/>
        </w:rPr>
        <w:fldChar w:fldCharType="separate"/>
      </w:r>
      <w:r w:rsidR="00A94840">
        <w:rPr>
          <w:noProof/>
        </w:rPr>
        <w:t>1</w:t>
      </w:r>
      <w:r w:rsidRPr="00B418CB">
        <w:rPr>
          <w:noProof/>
        </w:rPr>
        <w:fldChar w:fldCharType="end"/>
      </w:r>
    </w:p>
    <w:p w14:paraId="3907708D" w14:textId="77777777" w:rsidR="00B418CB" w:rsidRDefault="00B418CB">
      <w:pPr>
        <w:pStyle w:val="TOC5"/>
        <w:rPr>
          <w:rFonts w:asciiTheme="minorHAnsi" w:eastAsiaTheme="minorEastAsia" w:hAnsiTheme="minorHAnsi" w:cstheme="minorBidi"/>
          <w:noProof/>
          <w:kern w:val="0"/>
          <w:sz w:val="22"/>
          <w:szCs w:val="22"/>
        </w:rPr>
      </w:pPr>
      <w:r>
        <w:rPr>
          <w:noProof/>
        </w:rPr>
        <w:t>3</w:t>
      </w:r>
      <w:r>
        <w:rPr>
          <w:noProof/>
        </w:rPr>
        <w:tab/>
        <w:t>Authority</w:t>
      </w:r>
      <w:r w:rsidRPr="00B418CB">
        <w:rPr>
          <w:noProof/>
        </w:rPr>
        <w:tab/>
      </w:r>
      <w:r w:rsidRPr="00B418CB">
        <w:rPr>
          <w:noProof/>
        </w:rPr>
        <w:fldChar w:fldCharType="begin"/>
      </w:r>
      <w:r w:rsidRPr="00B418CB">
        <w:rPr>
          <w:noProof/>
        </w:rPr>
        <w:instrText xml:space="preserve"> PAGEREF _Toc454512515 \h </w:instrText>
      </w:r>
      <w:r w:rsidRPr="00B418CB">
        <w:rPr>
          <w:noProof/>
        </w:rPr>
      </w:r>
      <w:r w:rsidRPr="00B418CB">
        <w:rPr>
          <w:noProof/>
        </w:rPr>
        <w:fldChar w:fldCharType="separate"/>
      </w:r>
      <w:r w:rsidR="00A94840">
        <w:rPr>
          <w:noProof/>
        </w:rPr>
        <w:t>1</w:t>
      </w:r>
      <w:r w:rsidRPr="00B418CB">
        <w:rPr>
          <w:noProof/>
        </w:rPr>
        <w:fldChar w:fldCharType="end"/>
      </w:r>
    </w:p>
    <w:p w14:paraId="3CF51DC6" w14:textId="452B6D78" w:rsidR="000F3149" w:rsidRDefault="00B418CB">
      <w:pPr>
        <w:pStyle w:val="TOC5"/>
        <w:rPr>
          <w:noProof/>
        </w:rPr>
      </w:pPr>
      <w:r>
        <w:rPr>
          <w:noProof/>
        </w:rPr>
        <w:t>4</w:t>
      </w:r>
      <w:r>
        <w:rPr>
          <w:noProof/>
        </w:rPr>
        <w:tab/>
        <w:t>Definitions</w:t>
      </w:r>
      <w:r w:rsidR="002C5A23">
        <w:rPr>
          <w:noProof/>
        </w:rPr>
        <w:t xml:space="preserve"> and interpretation</w:t>
      </w:r>
      <w:r w:rsidRPr="00B418CB">
        <w:rPr>
          <w:noProof/>
        </w:rPr>
        <w:tab/>
      </w:r>
      <w:r w:rsidR="000F3149">
        <w:rPr>
          <w:noProof/>
        </w:rPr>
        <w:t>1</w:t>
      </w:r>
    </w:p>
    <w:p w14:paraId="6D75A909" w14:textId="2181798F" w:rsidR="00DE16B2" w:rsidRDefault="000F3149">
      <w:pPr>
        <w:pStyle w:val="TOC5"/>
        <w:rPr>
          <w:noProof/>
        </w:rPr>
      </w:pPr>
      <w:r>
        <w:rPr>
          <w:noProof/>
        </w:rPr>
        <w:t>5</w:t>
      </w:r>
      <w:r>
        <w:rPr>
          <w:noProof/>
        </w:rPr>
        <w:tab/>
        <w:t>Schedules</w:t>
      </w:r>
      <w:r>
        <w:rPr>
          <w:noProof/>
        </w:rPr>
        <w:tab/>
        <w:t>4</w:t>
      </w:r>
    </w:p>
    <w:p w14:paraId="55E2B9FA" w14:textId="2DC06598" w:rsidR="00E12319" w:rsidRDefault="00351901">
      <w:pPr>
        <w:pStyle w:val="TOC5"/>
        <w:rPr>
          <w:noProof/>
        </w:rPr>
      </w:pPr>
      <w:r w:rsidRPr="00351901">
        <w:rPr>
          <w:b/>
          <w:noProof/>
        </w:rPr>
        <w:t>Part 2</w:t>
      </w:r>
      <w:r w:rsidR="00DE16B2">
        <w:rPr>
          <w:noProof/>
        </w:rPr>
        <w:tab/>
      </w:r>
      <w:r w:rsidR="00DE16B2">
        <w:rPr>
          <w:b/>
          <w:noProof/>
        </w:rPr>
        <w:t>Exemptions</w:t>
      </w:r>
      <w:r w:rsidR="00DE16B2">
        <w:rPr>
          <w:b/>
          <w:noProof/>
        </w:rPr>
        <w:tab/>
        <w:t>4</w:t>
      </w:r>
    </w:p>
    <w:p w14:paraId="76058176" w14:textId="5AF0727E" w:rsidR="00E12319" w:rsidRDefault="000F3149">
      <w:pPr>
        <w:pStyle w:val="TOC5"/>
        <w:rPr>
          <w:noProof/>
        </w:rPr>
      </w:pPr>
      <w:r>
        <w:rPr>
          <w:noProof/>
        </w:rPr>
        <w:t>6</w:t>
      </w:r>
      <w:r w:rsidR="00E12319">
        <w:rPr>
          <w:noProof/>
        </w:rPr>
        <w:tab/>
        <w:t>Considerations for exemption - general</w:t>
      </w:r>
      <w:r w:rsidR="00E12319">
        <w:rPr>
          <w:noProof/>
        </w:rPr>
        <w:tab/>
      </w:r>
      <w:r w:rsidR="00D876A0">
        <w:rPr>
          <w:noProof/>
        </w:rPr>
        <w:t>4</w:t>
      </w:r>
    </w:p>
    <w:p w14:paraId="4C447D4F" w14:textId="289BAB8A" w:rsidR="00E12319" w:rsidRDefault="000F3149">
      <w:pPr>
        <w:pStyle w:val="TOC5"/>
        <w:rPr>
          <w:noProof/>
        </w:rPr>
      </w:pPr>
      <w:r>
        <w:rPr>
          <w:noProof/>
        </w:rPr>
        <w:t>7</w:t>
      </w:r>
      <w:r w:rsidR="00E12319">
        <w:rPr>
          <w:noProof/>
        </w:rPr>
        <w:tab/>
        <w:t>Considerations for exemption - provision of services at Commonwealth funded Aboriginal and Torres Strait Islander primary health care organsisations</w:t>
      </w:r>
      <w:r w:rsidR="00E12319">
        <w:rPr>
          <w:noProof/>
        </w:rPr>
        <w:tab/>
      </w:r>
      <w:r w:rsidR="00D876A0">
        <w:rPr>
          <w:noProof/>
        </w:rPr>
        <w:t>5</w:t>
      </w:r>
    </w:p>
    <w:p w14:paraId="7A8819D6" w14:textId="768971B7" w:rsidR="00E12319" w:rsidRDefault="000F3149">
      <w:pPr>
        <w:pStyle w:val="TOC5"/>
        <w:rPr>
          <w:noProof/>
        </w:rPr>
      </w:pPr>
      <w:r>
        <w:rPr>
          <w:noProof/>
        </w:rPr>
        <w:t>8</w:t>
      </w:r>
      <w:r w:rsidR="00E12319">
        <w:rPr>
          <w:noProof/>
        </w:rPr>
        <w:tab/>
        <w:t>Considerations for exemption - spouses</w:t>
      </w:r>
      <w:r w:rsidR="00E12319">
        <w:rPr>
          <w:noProof/>
        </w:rPr>
        <w:tab/>
      </w:r>
      <w:r w:rsidR="00D876A0">
        <w:rPr>
          <w:noProof/>
        </w:rPr>
        <w:t>6</w:t>
      </w:r>
    </w:p>
    <w:p w14:paraId="52541449" w14:textId="407E70EE" w:rsidR="00E12319" w:rsidRDefault="000F3149">
      <w:pPr>
        <w:pStyle w:val="TOC5"/>
        <w:rPr>
          <w:noProof/>
        </w:rPr>
      </w:pPr>
      <w:r>
        <w:rPr>
          <w:noProof/>
        </w:rPr>
        <w:t>9</w:t>
      </w:r>
      <w:r w:rsidR="00E12319">
        <w:rPr>
          <w:noProof/>
        </w:rPr>
        <w:tab/>
        <w:t>Considerations for exemption - provision of locum services</w:t>
      </w:r>
      <w:r w:rsidR="00D876A0">
        <w:rPr>
          <w:noProof/>
        </w:rPr>
        <w:tab/>
        <w:t>6</w:t>
      </w:r>
    </w:p>
    <w:p w14:paraId="4E1AC786" w14:textId="4DF28B8B" w:rsidR="00D876A0" w:rsidRDefault="000F3149" w:rsidP="00E12319">
      <w:pPr>
        <w:pStyle w:val="TOC5"/>
        <w:rPr>
          <w:noProof/>
        </w:rPr>
      </w:pPr>
      <w:r>
        <w:rPr>
          <w:noProof/>
        </w:rPr>
        <w:t>10</w:t>
      </w:r>
      <w:r w:rsidR="00E12319">
        <w:rPr>
          <w:noProof/>
        </w:rPr>
        <w:tab/>
      </w:r>
      <w:r w:rsidR="00D876A0">
        <w:rPr>
          <w:noProof/>
        </w:rPr>
        <w:t>Considerations for class exemptions</w:t>
      </w:r>
      <w:r w:rsidR="00D876A0">
        <w:rPr>
          <w:noProof/>
        </w:rPr>
        <w:tab/>
        <w:t>7</w:t>
      </w:r>
    </w:p>
    <w:p w14:paraId="7E9B23EF" w14:textId="10767A2C" w:rsidR="00B418CB" w:rsidRPr="00E12319" w:rsidRDefault="000F3149" w:rsidP="00E12319">
      <w:pPr>
        <w:pStyle w:val="TOC5"/>
        <w:rPr>
          <w:noProof/>
        </w:rPr>
      </w:pPr>
      <w:r>
        <w:rPr>
          <w:noProof/>
        </w:rPr>
        <w:t>11</w:t>
      </w:r>
      <w:r w:rsidR="00D876A0">
        <w:rPr>
          <w:noProof/>
        </w:rPr>
        <w:tab/>
      </w:r>
      <w:r w:rsidR="00E12319">
        <w:rPr>
          <w:noProof/>
        </w:rPr>
        <w:t>Conditions</w:t>
      </w:r>
      <w:r w:rsidR="00E12319">
        <w:rPr>
          <w:noProof/>
        </w:rPr>
        <w:tab/>
      </w:r>
      <w:r w:rsidR="00D876A0">
        <w:rPr>
          <w:noProof/>
        </w:rPr>
        <w:t>7</w:t>
      </w:r>
    </w:p>
    <w:p w14:paraId="20BE8BDA" w14:textId="05648697" w:rsidR="00E12319" w:rsidRPr="00E12319" w:rsidRDefault="000F3149" w:rsidP="00D876A0">
      <w:pPr>
        <w:pStyle w:val="TOC5"/>
        <w:rPr>
          <w:noProof/>
        </w:rPr>
      </w:pPr>
      <w:r>
        <w:rPr>
          <w:noProof/>
        </w:rPr>
        <w:t>12</w:t>
      </w:r>
      <w:r w:rsidR="00D876A0">
        <w:rPr>
          <w:noProof/>
        </w:rPr>
        <w:tab/>
        <w:t>Period of exemption</w:t>
      </w:r>
      <w:r w:rsidR="00D876A0">
        <w:rPr>
          <w:noProof/>
        </w:rPr>
        <w:tab/>
        <w:t>8</w:t>
      </w:r>
    </w:p>
    <w:p w14:paraId="4907DFC5" w14:textId="77777777" w:rsidR="00E12319" w:rsidRPr="00E12319" w:rsidRDefault="00E12319" w:rsidP="00E12319">
      <w:pPr>
        <w:rPr>
          <w:noProof/>
          <w:lang w:eastAsia="en-AU"/>
        </w:rPr>
      </w:pPr>
    </w:p>
    <w:p w14:paraId="4E205D89" w14:textId="50612CEF" w:rsidR="00B418CB" w:rsidRDefault="00B418CB">
      <w:pPr>
        <w:pStyle w:val="TOC6"/>
        <w:rPr>
          <w:rFonts w:asciiTheme="minorHAnsi" w:eastAsiaTheme="minorEastAsia" w:hAnsiTheme="minorHAnsi" w:cstheme="minorBidi"/>
          <w:b w:val="0"/>
          <w:noProof/>
          <w:kern w:val="0"/>
          <w:sz w:val="22"/>
          <w:szCs w:val="22"/>
        </w:rPr>
      </w:pPr>
      <w:r>
        <w:rPr>
          <w:noProof/>
        </w:rPr>
        <w:t>Schedule 1—Repeals</w:t>
      </w:r>
      <w:r w:rsidRPr="00B418CB">
        <w:rPr>
          <w:b w:val="0"/>
          <w:noProof/>
          <w:sz w:val="18"/>
        </w:rPr>
        <w:tab/>
      </w:r>
      <w:r w:rsidR="00D876A0">
        <w:rPr>
          <w:b w:val="0"/>
          <w:noProof/>
          <w:sz w:val="18"/>
        </w:rPr>
        <w:t>9</w:t>
      </w:r>
    </w:p>
    <w:p w14:paraId="4AB129DC" w14:textId="0DEF6D11" w:rsidR="00534AC0" w:rsidRPr="00857AE0" w:rsidRDefault="00534AC0" w:rsidP="00A16886">
      <w:pPr>
        <w:pStyle w:val="R1"/>
        <w:ind w:left="567" w:right="-51" w:firstLine="0"/>
        <w:rPr>
          <w:i/>
          <w:noProof/>
          <w:sz w:val="20"/>
        </w:rPr>
      </w:pPr>
      <w:r w:rsidRPr="00857AE0">
        <w:rPr>
          <w:i/>
          <w:noProof/>
          <w:sz w:val="18"/>
        </w:rPr>
        <w:t>Health Insu</w:t>
      </w:r>
      <w:r w:rsidR="00A16886" w:rsidRPr="00857AE0">
        <w:rPr>
          <w:i/>
          <w:noProof/>
          <w:sz w:val="18"/>
        </w:rPr>
        <w:t xml:space="preserve">rance (Section 19AB Exemptions) </w:t>
      </w:r>
      <w:r w:rsidRPr="00857AE0">
        <w:rPr>
          <w:i/>
          <w:noProof/>
          <w:sz w:val="18"/>
        </w:rPr>
        <w:t>Guidelines 2017</w:t>
      </w:r>
      <w:r w:rsidR="00D876A0" w:rsidRPr="00857AE0">
        <w:rPr>
          <w:noProof/>
          <w:sz w:val="20"/>
        </w:rPr>
        <w:tab/>
      </w:r>
      <w:r w:rsidR="00351901" w:rsidRPr="00857AE0">
        <w:rPr>
          <w:noProof/>
          <w:sz w:val="20"/>
        </w:rPr>
        <w:t xml:space="preserve">     </w:t>
      </w:r>
      <w:r w:rsidR="00857AE0" w:rsidRPr="00857AE0">
        <w:rPr>
          <w:noProof/>
          <w:sz w:val="20"/>
        </w:rPr>
        <w:tab/>
      </w:r>
      <w:r w:rsidR="00857AE0" w:rsidRPr="00857AE0">
        <w:rPr>
          <w:noProof/>
          <w:sz w:val="20"/>
        </w:rPr>
        <w:tab/>
      </w:r>
      <w:r w:rsidR="00857AE0" w:rsidRPr="00857AE0">
        <w:rPr>
          <w:noProof/>
          <w:sz w:val="20"/>
        </w:rPr>
        <w:tab/>
        <w:t xml:space="preserve">     </w:t>
      </w:r>
      <w:r w:rsidR="00351901" w:rsidRPr="00857AE0">
        <w:rPr>
          <w:noProof/>
          <w:sz w:val="18"/>
        </w:rPr>
        <w:t>9</w:t>
      </w:r>
    </w:p>
    <w:p w14:paraId="099FB5A4" w14:textId="51249A93" w:rsidR="00B418CB" w:rsidRDefault="00B418CB">
      <w:pPr>
        <w:pStyle w:val="TOC9"/>
        <w:rPr>
          <w:rFonts w:asciiTheme="minorHAnsi" w:eastAsiaTheme="minorEastAsia" w:hAnsiTheme="minorHAnsi" w:cstheme="minorBidi"/>
          <w:i w:val="0"/>
          <w:noProof/>
          <w:kern w:val="0"/>
          <w:sz w:val="22"/>
          <w:szCs w:val="22"/>
        </w:rPr>
      </w:pPr>
    </w:p>
    <w:p w14:paraId="4F080A73" w14:textId="77777777" w:rsidR="00F6696E" w:rsidRDefault="00B418CB" w:rsidP="00F6696E">
      <w:pPr>
        <w:outlineLvl w:val="0"/>
      </w:pPr>
      <w:r>
        <w:fldChar w:fldCharType="end"/>
      </w:r>
    </w:p>
    <w:p w14:paraId="0285CEA0" w14:textId="77777777" w:rsidR="00F6696E" w:rsidRPr="00A802BC" w:rsidRDefault="00F6696E" w:rsidP="00F6696E">
      <w:pPr>
        <w:outlineLvl w:val="0"/>
        <w:rPr>
          <w:sz w:val="20"/>
        </w:rPr>
      </w:pPr>
    </w:p>
    <w:p w14:paraId="6254725E" w14:textId="77777777" w:rsidR="00F6696E" w:rsidRDefault="00F6696E" w:rsidP="00F6696E">
      <w:pPr>
        <w:sectPr w:rsidR="00F6696E" w:rsidSect="00FF5FF8">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37CCFA53" w14:textId="74476552" w:rsidR="00351901" w:rsidRPr="00351901" w:rsidRDefault="00351901" w:rsidP="00351901">
      <w:pPr>
        <w:pStyle w:val="ActHead5"/>
        <w:tabs>
          <w:tab w:val="left" w:pos="2410"/>
        </w:tabs>
        <w:spacing w:before="360"/>
        <w:ind w:left="567" w:hanging="567"/>
        <w:rPr>
          <w:sz w:val="32"/>
        </w:rPr>
      </w:pPr>
      <w:bookmarkStart w:id="2" w:name="_Toc454512513"/>
      <w:r>
        <w:rPr>
          <w:sz w:val="32"/>
        </w:rPr>
        <w:lastRenderedPageBreak/>
        <w:t>Part 1</w:t>
      </w:r>
      <w:r>
        <w:rPr>
          <w:sz w:val="32"/>
        </w:rPr>
        <w:tab/>
        <w:t>Preliminary</w:t>
      </w:r>
    </w:p>
    <w:p w14:paraId="5CB45A5D" w14:textId="34B250A8" w:rsidR="00554826" w:rsidRPr="00554826" w:rsidRDefault="00554826" w:rsidP="00351901">
      <w:pPr>
        <w:pStyle w:val="ActHead5"/>
        <w:spacing w:before="360"/>
        <w:ind w:left="567" w:hanging="567"/>
      </w:pPr>
      <w:r w:rsidRPr="00554826">
        <w:t xml:space="preserve">1  </w:t>
      </w:r>
      <w:r w:rsidR="00962C79">
        <w:tab/>
      </w:r>
      <w:r w:rsidRPr="00554826">
        <w:t>Name</w:t>
      </w:r>
      <w:bookmarkEnd w:id="2"/>
    </w:p>
    <w:p w14:paraId="0DFB86F1" w14:textId="77777777" w:rsidR="00554826" w:rsidRDefault="00554826" w:rsidP="00554826">
      <w:pPr>
        <w:pStyle w:val="subsection"/>
      </w:pPr>
      <w:r w:rsidRPr="009C2562">
        <w:tab/>
      </w:r>
      <w:r w:rsidRPr="009C2562">
        <w:tab/>
        <w:t xml:space="preserve">This </w:t>
      </w:r>
      <w:r>
        <w:t xml:space="preserve">instrument </w:t>
      </w:r>
      <w:r w:rsidRPr="009C2562">
        <w:t>is the</w:t>
      </w:r>
      <w:r w:rsidR="00237115">
        <w:t xml:space="preserve"> </w:t>
      </w:r>
      <w:r w:rsidR="00237115">
        <w:rPr>
          <w:i/>
        </w:rPr>
        <w:t>Health Insurance (Section 19AB Exemptions Guidelines) Deter</w:t>
      </w:r>
      <w:r w:rsidR="005349D9">
        <w:rPr>
          <w:i/>
        </w:rPr>
        <w:t>mination 2019</w:t>
      </w:r>
      <w:r w:rsidRPr="009C2562">
        <w:t>.</w:t>
      </w:r>
    </w:p>
    <w:p w14:paraId="05748746" w14:textId="77777777" w:rsidR="00554826" w:rsidRPr="00554826" w:rsidRDefault="00554826" w:rsidP="00962C79">
      <w:pPr>
        <w:pStyle w:val="ActHead5"/>
        <w:ind w:left="567" w:hanging="567"/>
      </w:pPr>
      <w:bookmarkStart w:id="3" w:name="_Toc454512514"/>
      <w:r w:rsidRPr="00554826">
        <w:t xml:space="preserve">2  </w:t>
      </w:r>
      <w:r w:rsidR="00962C79">
        <w:tab/>
      </w:r>
      <w:r w:rsidRPr="00554826">
        <w:t>Commencement</w:t>
      </w:r>
      <w:bookmarkEnd w:id="3"/>
    </w:p>
    <w:p w14:paraId="627632FD" w14:textId="77777777" w:rsidR="00554826" w:rsidRPr="00232984" w:rsidRDefault="00554826" w:rsidP="00554826">
      <w:pPr>
        <w:pStyle w:val="subsection"/>
      </w:pPr>
      <w:r>
        <w:tab/>
      </w:r>
      <w:r>
        <w:tab/>
        <w:t>This instrument commences</w:t>
      </w:r>
      <w:r w:rsidR="005349D9">
        <w:t xml:space="preserve"> on 1 July 2019</w:t>
      </w:r>
      <w:r>
        <w:t>.</w:t>
      </w:r>
    </w:p>
    <w:p w14:paraId="6B8EF457" w14:textId="77777777" w:rsidR="00554826" w:rsidRPr="00554826" w:rsidRDefault="00554826" w:rsidP="00962C79">
      <w:pPr>
        <w:pStyle w:val="ActHead5"/>
        <w:ind w:left="567" w:hanging="567"/>
      </w:pPr>
      <w:bookmarkStart w:id="4" w:name="_Toc454512515"/>
      <w:r w:rsidRPr="00554826">
        <w:t xml:space="preserve">3  </w:t>
      </w:r>
      <w:r w:rsidR="00962C79">
        <w:tab/>
      </w:r>
      <w:r w:rsidRPr="00554826">
        <w:t>Authority</w:t>
      </w:r>
      <w:bookmarkEnd w:id="4"/>
    </w:p>
    <w:p w14:paraId="6640A50A" w14:textId="77777777" w:rsidR="00554826" w:rsidRPr="009C2562" w:rsidRDefault="00554826" w:rsidP="00554826">
      <w:pPr>
        <w:pStyle w:val="subsection"/>
      </w:pPr>
      <w:r w:rsidRPr="009C2562">
        <w:tab/>
      </w:r>
      <w:r w:rsidRPr="009C2562">
        <w:tab/>
        <w:t>This instrument is made under</w:t>
      </w:r>
      <w:r w:rsidR="005349D9">
        <w:t xml:space="preserve"> subsection </w:t>
      </w:r>
      <w:proofErr w:type="gramStart"/>
      <w:r w:rsidR="005349D9">
        <w:t>19AB(</w:t>
      </w:r>
      <w:proofErr w:type="gramEnd"/>
      <w:r w:rsidR="005349D9">
        <w:t xml:space="preserve">4B) of the </w:t>
      </w:r>
      <w:r w:rsidR="005349D9">
        <w:rPr>
          <w:i/>
        </w:rPr>
        <w:t>Health Insurance Act 1973</w:t>
      </w:r>
      <w:r w:rsidRPr="009C2562">
        <w:t>.</w:t>
      </w:r>
    </w:p>
    <w:p w14:paraId="59085F27" w14:textId="5F4C643C" w:rsidR="00554826" w:rsidRPr="00554826" w:rsidRDefault="00554826" w:rsidP="00962C79">
      <w:pPr>
        <w:pStyle w:val="ActHead5"/>
        <w:ind w:left="567" w:hanging="567"/>
      </w:pPr>
      <w:bookmarkStart w:id="5" w:name="_Toc454512516"/>
      <w:r w:rsidRPr="00554826">
        <w:t xml:space="preserve">4  </w:t>
      </w:r>
      <w:r w:rsidR="00962C79">
        <w:tab/>
      </w:r>
      <w:r w:rsidRPr="00554826">
        <w:t>Definitions</w:t>
      </w:r>
      <w:bookmarkEnd w:id="5"/>
      <w:r w:rsidR="009E2D01">
        <w:t xml:space="preserve"> and interpretation</w:t>
      </w:r>
    </w:p>
    <w:p w14:paraId="313731F0" w14:textId="77777777" w:rsidR="00D870C0" w:rsidRPr="00D870C0" w:rsidRDefault="00D870C0" w:rsidP="00D870C0">
      <w:pPr>
        <w:pStyle w:val="R1"/>
        <w:tabs>
          <w:tab w:val="clear" w:pos="794"/>
          <w:tab w:val="right" w:pos="900"/>
          <w:tab w:val="left" w:pos="1134"/>
        </w:tabs>
        <w:ind w:left="1134" w:firstLine="0"/>
        <w:rPr>
          <w:sz w:val="22"/>
          <w:szCs w:val="22"/>
        </w:rPr>
      </w:pPr>
      <w:bookmarkStart w:id="6" w:name="_Toc454512517"/>
      <w:r w:rsidRPr="00D870C0">
        <w:rPr>
          <w:sz w:val="22"/>
          <w:szCs w:val="22"/>
        </w:rPr>
        <w:t>(1)</w:t>
      </w:r>
      <w:r w:rsidRPr="00D870C0">
        <w:rPr>
          <w:sz w:val="22"/>
          <w:szCs w:val="22"/>
        </w:rPr>
        <w:tab/>
        <w:t>In this instrument:</w:t>
      </w:r>
    </w:p>
    <w:p w14:paraId="2D8384B4" w14:textId="77777777" w:rsidR="00D870C0" w:rsidRPr="00D870C0" w:rsidRDefault="00D870C0" w:rsidP="008B6F3F">
      <w:pPr>
        <w:pStyle w:val="definition0"/>
        <w:tabs>
          <w:tab w:val="left" w:pos="1134"/>
        </w:tabs>
        <w:spacing w:before="120"/>
        <w:ind w:left="1134"/>
        <w:jc w:val="left"/>
        <w:rPr>
          <w:b/>
          <w:i/>
          <w:sz w:val="22"/>
          <w:szCs w:val="22"/>
        </w:rPr>
      </w:pPr>
      <w:r w:rsidRPr="00D870C0">
        <w:rPr>
          <w:b/>
          <w:i/>
          <w:sz w:val="22"/>
          <w:szCs w:val="22"/>
        </w:rPr>
        <w:t xml:space="preserve">Aboriginal and Torres Strait Islander specific primary health care service </w:t>
      </w:r>
      <w:r w:rsidRPr="00D870C0">
        <w:rPr>
          <w:sz w:val="22"/>
          <w:szCs w:val="22"/>
        </w:rPr>
        <w:t xml:space="preserve">means a health service that is funded principally to provide medical services to a predominantly Aboriginal and Torres Strait Islander population and in respect of which a direction under subsection 19(2) of the Act is in force. </w:t>
      </w:r>
    </w:p>
    <w:p w14:paraId="2986AFEE" w14:textId="77777777" w:rsidR="00D870C0" w:rsidRPr="00D870C0" w:rsidRDefault="00D870C0" w:rsidP="008B6F3F">
      <w:pPr>
        <w:pStyle w:val="definition0"/>
        <w:tabs>
          <w:tab w:val="left" w:pos="1134"/>
        </w:tabs>
        <w:spacing w:before="120"/>
        <w:ind w:left="1134"/>
        <w:jc w:val="left"/>
        <w:rPr>
          <w:sz w:val="22"/>
          <w:szCs w:val="22"/>
        </w:rPr>
      </w:pPr>
      <w:r w:rsidRPr="00D870C0">
        <w:rPr>
          <w:b/>
          <w:i/>
          <w:sz w:val="22"/>
          <w:szCs w:val="22"/>
        </w:rPr>
        <w:t>Act</w:t>
      </w:r>
      <w:r w:rsidRPr="00D870C0">
        <w:rPr>
          <w:sz w:val="22"/>
          <w:szCs w:val="22"/>
        </w:rPr>
        <w:t xml:space="preserve"> means the </w:t>
      </w:r>
      <w:r w:rsidRPr="00D870C0">
        <w:rPr>
          <w:i/>
          <w:sz w:val="22"/>
          <w:szCs w:val="22"/>
        </w:rPr>
        <w:t>Health Insurance Act 1973</w:t>
      </w:r>
      <w:r w:rsidRPr="00D870C0">
        <w:rPr>
          <w:sz w:val="22"/>
          <w:szCs w:val="22"/>
        </w:rPr>
        <w:t>.</w:t>
      </w:r>
    </w:p>
    <w:p w14:paraId="2F17FC54" w14:textId="77777777" w:rsidR="00D870C0" w:rsidRPr="00D870C0" w:rsidRDefault="00D870C0" w:rsidP="008B6F3F">
      <w:pPr>
        <w:pStyle w:val="definition0"/>
        <w:tabs>
          <w:tab w:val="left" w:pos="1134"/>
        </w:tabs>
        <w:spacing w:before="120"/>
        <w:ind w:left="1134"/>
        <w:jc w:val="left"/>
        <w:rPr>
          <w:sz w:val="22"/>
          <w:szCs w:val="22"/>
        </w:rPr>
      </w:pPr>
      <w:proofErr w:type="gramStart"/>
      <w:r w:rsidRPr="00D870C0">
        <w:rPr>
          <w:b/>
          <w:i/>
          <w:sz w:val="22"/>
          <w:szCs w:val="22"/>
        </w:rPr>
        <w:t>after</w:t>
      </w:r>
      <w:proofErr w:type="gramEnd"/>
      <w:r w:rsidRPr="00D870C0">
        <w:rPr>
          <w:b/>
          <w:i/>
          <w:sz w:val="22"/>
          <w:szCs w:val="22"/>
        </w:rPr>
        <w:t xml:space="preserve"> hours </w:t>
      </w:r>
      <w:r w:rsidRPr="00D870C0">
        <w:rPr>
          <w:sz w:val="22"/>
          <w:szCs w:val="22"/>
        </w:rPr>
        <w:t>means:</w:t>
      </w:r>
    </w:p>
    <w:p w14:paraId="4637E534" w14:textId="77777777" w:rsidR="00D870C0" w:rsidRPr="00D870C0" w:rsidRDefault="00D870C0" w:rsidP="006C2324">
      <w:pPr>
        <w:pStyle w:val="definition0"/>
        <w:tabs>
          <w:tab w:val="left" w:pos="1985"/>
        </w:tabs>
        <w:ind w:left="1134" w:firstLine="284"/>
        <w:jc w:val="left"/>
        <w:rPr>
          <w:sz w:val="22"/>
          <w:szCs w:val="22"/>
        </w:rPr>
      </w:pPr>
      <w:r w:rsidRPr="00D870C0">
        <w:rPr>
          <w:sz w:val="22"/>
          <w:szCs w:val="22"/>
        </w:rPr>
        <w:t xml:space="preserve">(a) </w:t>
      </w:r>
      <w:r>
        <w:rPr>
          <w:sz w:val="22"/>
          <w:szCs w:val="22"/>
        </w:rPr>
        <w:tab/>
      </w:r>
      <w:proofErr w:type="gramStart"/>
      <w:r w:rsidRPr="00D870C0">
        <w:rPr>
          <w:sz w:val="22"/>
          <w:szCs w:val="22"/>
        </w:rPr>
        <w:t>all</w:t>
      </w:r>
      <w:proofErr w:type="gramEnd"/>
      <w:r w:rsidRPr="00D870C0">
        <w:rPr>
          <w:sz w:val="22"/>
          <w:szCs w:val="22"/>
        </w:rPr>
        <w:t xml:space="preserve"> day on a Saturday, Sunday or public holiday; and</w:t>
      </w:r>
    </w:p>
    <w:p w14:paraId="6960C8B1" w14:textId="77777777" w:rsidR="00D870C0" w:rsidRPr="00D870C0" w:rsidRDefault="00D870C0" w:rsidP="006C2324">
      <w:pPr>
        <w:pStyle w:val="definition0"/>
        <w:tabs>
          <w:tab w:val="left" w:pos="1985"/>
        </w:tabs>
        <w:ind w:left="1985" w:hanging="567"/>
        <w:jc w:val="left"/>
        <w:rPr>
          <w:sz w:val="22"/>
          <w:szCs w:val="22"/>
        </w:rPr>
      </w:pPr>
      <w:r w:rsidRPr="00D870C0">
        <w:rPr>
          <w:sz w:val="22"/>
          <w:szCs w:val="22"/>
        </w:rPr>
        <w:t>(b)</w:t>
      </w:r>
      <w:r>
        <w:rPr>
          <w:sz w:val="22"/>
          <w:szCs w:val="22"/>
        </w:rPr>
        <w:tab/>
      </w:r>
      <w:proofErr w:type="gramStart"/>
      <w:r w:rsidRPr="00D870C0">
        <w:rPr>
          <w:sz w:val="22"/>
          <w:szCs w:val="22"/>
        </w:rPr>
        <w:t>before</w:t>
      </w:r>
      <w:proofErr w:type="gramEnd"/>
      <w:r w:rsidRPr="00D870C0">
        <w:rPr>
          <w:sz w:val="22"/>
          <w:szCs w:val="22"/>
        </w:rPr>
        <w:t xml:space="preserve"> 8:00 am or after 6:00 pm on any day o</w:t>
      </w:r>
      <w:r>
        <w:rPr>
          <w:sz w:val="22"/>
          <w:szCs w:val="22"/>
        </w:rPr>
        <w:t xml:space="preserve">ther than a Saturday, Sunday or </w:t>
      </w:r>
      <w:r w:rsidRPr="00D870C0">
        <w:rPr>
          <w:sz w:val="22"/>
          <w:szCs w:val="22"/>
        </w:rPr>
        <w:t>public holiday.</w:t>
      </w:r>
    </w:p>
    <w:p w14:paraId="41000F1C" w14:textId="77777777" w:rsidR="00D870C0" w:rsidRPr="00D870C0" w:rsidRDefault="00D870C0" w:rsidP="008B6F3F">
      <w:pPr>
        <w:pStyle w:val="definition0"/>
        <w:tabs>
          <w:tab w:val="left" w:pos="1134"/>
        </w:tabs>
        <w:spacing w:before="120"/>
        <w:ind w:left="1134"/>
        <w:jc w:val="left"/>
        <w:rPr>
          <w:b/>
          <w:i/>
          <w:sz w:val="22"/>
          <w:szCs w:val="22"/>
        </w:rPr>
      </w:pPr>
      <w:proofErr w:type="gramStart"/>
      <w:r w:rsidRPr="00D870C0">
        <w:rPr>
          <w:b/>
          <w:i/>
          <w:sz w:val="22"/>
          <w:szCs w:val="22"/>
        </w:rPr>
        <w:t>application</w:t>
      </w:r>
      <w:proofErr w:type="gramEnd"/>
      <w:r w:rsidRPr="00D870C0">
        <w:rPr>
          <w:b/>
          <w:i/>
          <w:sz w:val="22"/>
          <w:szCs w:val="22"/>
        </w:rPr>
        <w:t xml:space="preserve"> </w:t>
      </w:r>
      <w:r w:rsidRPr="00D870C0">
        <w:rPr>
          <w:sz w:val="22"/>
          <w:szCs w:val="22"/>
        </w:rPr>
        <w:t>means an application for an exemption under subsection 19AB(3) of the Act</w:t>
      </w:r>
    </w:p>
    <w:p w14:paraId="3A5072B9" w14:textId="77777777" w:rsidR="00D870C0" w:rsidRPr="00D870C0" w:rsidRDefault="00D870C0" w:rsidP="008B6F3F">
      <w:pPr>
        <w:pStyle w:val="definition0"/>
        <w:tabs>
          <w:tab w:val="left" w:pos="1134"/>
        </w:tabs>
        <w:spacing w:before="120"/>
        <w:ind w:left="1134"/>
        <w:jc w:val="left"/>
        <w:rPr>
          <w:sz w:val="22"/>
          <w:szCs w:val="22"/>
        </w:rPr>
      </w:pPr>
      <w:r w:rsidRPr="00D870C0">
        <w:rPr>
          <w:b/>
          <w:i/>
          <w:sz w:val="22"/>
          <w:szCs w:val="22"/>
        </w:rPr>
        <w:t xml:space="preserve">ASGS </w:t>
      </w:r>
      <w:r w:rsidRPr="00D870C0">
        <w:rPr>
          <w:sz w:val="22"/>
          <w:szCs w:val="22"/>
        </w:rPr>
        <w:t xml:space="preserve">means the geographical framework known as the </w:t>
      </w:r>
      <w:r w:rsidRPr="00D870C0">
        <w:rPr>
          <w:i/>
          <w:sz w:val="22"/>
          <w:szCs w:val="22"/>
        </w:rPr>
        <w:t>Australian Statistical Geography Standard</w:t>
      </w:r>
      <w:r w:rsidRPr="00D870C0">
        <w:rPr>
          <w:sz w:val="22"/>
          <w:szCs w:val="22"/>
        </w:rPr>
        <w:t>, July 2016 edition, published by the Australian Bureau of Statistics.</w:t>
      </w:r>
    </w:p>
    <w:p w14:paraId="3B4DFCF9" w14:textId="77777777" w:rsidR="00D870C0" w:rsidRPr="00D870C0" w:rsidRDefault="00D870C0" w:rsidP="008B6F3F">
      <w:pPr>
        <w:tabs>
          <w:tab w:val="left" w:pos="1134"/>
        </w:tabs>
        <w:spacing w:before="120" w:line="260" w:lineRule="exact"/>
        <w:ind w:left="1134"/>
        <w:rPr>
          <w:rFonts w:cs="Times New Roman"/>
          <w:color w:val="000000" w:themeColor="text1"/>
          <w:szCs w:val="22"/>
        </w:rPr>
      </w:pPr>
      <w:proofErr w:type="gramStart"/>
      <w:r w:rsidRPr="00D870C0">
        <w:rPr>
          <w:rFonts w:cs="Times New Roman"/>
          <w:b/>
          <w:i/>
          <w:color w:val="000000" w:themeColor="text1"/>
          <w:szCs w:val="22"/>
        </w:rPr>
        <w:t>average</w:t>
      </w:r>
      <w:proofErr w:type="gramEnd"/>
      <w:r w:rsidRPr="00D870C0">
        <w:rPr>
          <w:rFonts w:cs="Times New Roman"/>
          <w:b/>
          <w:i/>
          <w:color w:val="000000" w:themeColor="text1"/>
          <w:szCs w:val="22"/>
        </w:rPr>
        <w:t xml:space="preserve"> working hours</w:t>
      </w:r>
      <w:r w:rsidRPr="00D870C0">
        <w:rPr>
          <w:rFonts w:cs="Times New Roman"/>
          <w:color w:val="000000" w:themeColor="text1"/>
          <w:szCs w:val="22"/>
        </w:rPr>
        <w:t xml:space="preserve"> for a practitioner means total working time for that practitioner divided by their total days worked.</w:t>
      </w:r>
    </w:p>
    <w:p w14:paraId="39EEA729" w14:textId="77777777" w:rsidR="00D870C0" w:rsidRPr="00D870C0" w:rsidRDefault="00D870C0" w:rsidP="008B6F3F">
      <w:pPr>
        <w:pStyle w:val="definition0"/>
        <w:tabs>
          <w:tab w:val="left" w:pos="1134"/>
        </w:tabs>
        <w:spacing w:before="120"/>
        <w:ind w:left="1134"/>
        <w:rPr>
          <w:sz w:val="22"/>
          <w:szCs w:val="22"/>
        </w:rPr>
      </w:pPr>
      <w:r w:rsidRPr="00D870C0">
        <w:rPr>
          <w:b/>
          <w:i/>
          <w:sz w:val="22"/>
          <w:szCs w:val="22"/>
        </w:rPr>
        <w:t xml:space="preserve">Distribution Priority Area </w:t>
      </w:r>
      <w:r w:rsidRPr="00D870C0">
        <w:rPr>
          <w:sz w:val="22"/>
          <w:szCs w:val="22"/>
        </w:rPr>
        <w:t>means, in respect of general practitioners and other medical practitioners who are not specialists (</w:t>
      </w:r>
      <w:r w:rsidRPr="00D870C0">
        <w:rPr>
          <w:b/>
          <w:i/>
          <w:sz w:val="22"/>
          <w:szCs w:val="22"/>
        </w:rPr>
        <w:t>non-specialists</w:t>
      </w:r>
      <w:r w:rsidRPr="00D870C0">
        <w:rPr>
          <w:sz w:val="22"/>
          <w:szCs w:val="22"/>
        </w:rPr>
        <w:t>):</w:t>
      </w:r>
    </w:p>
    <w:p w14:paraId="138FAD68" w14:textId="77777777" w:rsidR="00D870C0" w:rsidRPr="00D870C0" w:rsidRDefault="00D870C0" w:rsidP="006C2324">
      <w:pPr>
        <w:pStyle w:val="ListParagraph"/>
        <w:numPr>
          <w:ilvl w:val="0"/>
          <w:numId w:val="15"/>
        </w:numPr>
        <w:tabs>
          <w:tab w:val="left" w:pos="567"/>
          <w:tab w:val="left" w:pos="1418"/>
          <w:tab w:val="left" w:pos="1985"/>
        </w:tabs>
        <w:spacing w:before="80"/>
        <w:ind w:left="1134" w:firstLine="284"/>
        <w:contextualSpacing w:val="0"/>
        <w:rPr>
          <w:sz w:val="22"/>
          <w:szCs w:val="22"/>
        </w:rPr>
      </w:pPr>
      <w:r w:rsidRPr="00D870C0">
        <w:rPr>
          <w:sz w:val="22"/>
          <w:szCs w:val="22"/>
        </w:rPr>
        <w:t>the Northern Territory; or</w:t>
      </w:r>
    </w:p>
    <w:p w14:paraId="09FC3CA3" w14:textId="77777777" w:rsidR="00D870C0" w:rsidRPr="00D870C0" w:rsidRDefault="00D870C0" w:rsidP="006C2324">
      <w:pPr>
        <w:pStyle w:val="ListParagraph"/>
        <w:numPr>
          <w:ilvl w:val="0"/>
          <w:numId w:val="15"/>
        </w:numPr>
        <w:tabs>
          <w:tab w:val="left" w:pos="567"/>
          <w:tab w:val="left" w:pos="1418"/>
          <w:tab w:val="left" w:pos="1985"/>
        </w:tabs>
        <w:spacing w:before="80"/>
        <w:ind w:left="1134" w:firstLine="284"/>
        <w:contextualSpacing w:val="0"/>
        <w:rPr>
          <w:sz w:val="22"/>
          <w:szCs w:val="22"/>
        </w:rPr>
      </w:pPr>
      <w:r w:rsidRPr="00D870C0">
        <w:rPr>
          <w:sz w:val="22"/>
          <w:szCs w:val="22"/>
        </w:rPr>
        <w:t xml:space="preserve">any area located in Modified Monash Model areas 5, 6 or 7; or </w:t>
      </w:r>
    </w:p>
    <w:p w14:paraId="4C25C635" w14:textId="5EC5867E" w:rsidR="00D870C0" w:rsidRPr="004F5E30" w:rsidRDefault="00D870C0" w:rsidP="00D37BCF">
      <w:pPr>
        <w:pStyle w:val="ListParagraph"/>
        <w:numPr>
          <w:ilvl w:val="0"/>
          <w:numId w:val="15"/>
        </w:numPr>
        <w:tabs>
          <w:tab w:val="left" w:pos="567"/>
          <w:tab w:val="left" w:pos="1418"/>
          <w:tab w:val="left" w:pos="1985"/>
        </w:tabs>
        <w:spacing w:before="80"/>
        <w:ind w:left="1985" w:hanging="567"/>
        <w:contextualSpacing w:val="0"/>
        <w:rPr>
          <w:sz w:val="22"/>
          <w:szCs w:val="22"/>
        </w:rPr>
      </w:pPr>
      <w:r w:rsidRPr="004F5E30">
        <w:rPr>
          <w:sz w:val="22"/>
          <w:szCs w:val="22"/>
        </w:rPr>
        <w:t>a GP catchment area, which is a measure determined by the Department</w:t>
      </w:r>
      <w:r w:rsidR="00533C65" w:rsidRPr="004F5E30">
        <w:rPr>
          <w:sz w:val="22"/>
          <w:szCs w:val="22"/>
        </w:rPr>
        <w:t xml:space="preserve"> of Health (the Department)</w:t>
      </w:r>
      <w:r w:rsidRPr="004F5E30">
        <w:rPr>
          <w:sz w:val="22"/>
          <w:szCs w:val="22"/>
        </w:rPr>
        <w:t xml:space="preserve">, in which the number of non-specialist services provided in the GP catchment area is less than the </w:t>
      </w:r>
      <w:r w:rsidRPr="004F5E30">
        <w:rPr>
          <w:sz w:val="22"/>
          <w:szCs w:val="22"/>
        </w:rPr>
        <w:lastRenderedPageBreak/>
        <w:t>benchmark</w:t>
      </w:r>
      <w:r w:rsidR="004F5E30" w:rsidRPr="004F5E30">
        <w:rPr>
          <w:sz w:val="22"/>
          <w:szCs w:val="22"/>
        </w:rPr>
        <w:t>,</w:t>
      </w:r>
      <w:r w:rsidRPr="004F5E30">
        <w:rPr>
          <w:sz w:val="22"/>
          <w:szCs w:val="22"/>
        </w:rPr>
        <w:t xml:space="preserve"> which is not </w:t>
      </w:r>
      <w:r w:rsidR="00533C65" w:rsidRPr="004F5E30">
        <w:rPr>
          <w:sz w:val="22"/>
          <w:szCs w:val="22"/>
        </w:rPr>
        <w:t xml:space="preserve">classified </w:t>
      </w:r>
      <w:r w:rsidR="000D37E4" w:rsidRPr="004F5E30">
        <w:rPr>
          <w:sz w:val="22"/>
          <w:szCs w:val="22"/>
        </w:rPr>
        <w:t xml:space="preserve">as an </w:t>
      </w:r>
      <w:r w:rsidRPr="004F5E30">
        <w:rPr>
          <w:sz w:val="22"/>
          <w:szCs w:val="22"/>
        </w:rPr>
        <w:t>inner metro</w:t>
      </w:r>
      <w:r w:rsidR="000D37E4" w:rsidRPr="004F5E30">
        <w:rPr>
          <w:sz w:val="22"/>
          <w:szCs w:val="22"/>
        </w:rPr>
        <w:t>politan</w:t>
      </w:r>
      <w:r w:rsidRPr="004F5E30">
        <w:rPr>
          <w:sz w:val="22"/>
          <w:szCs w:val="22"/>
        </w:rPr>
        <w:t xml:space="preserve"> location</w:t>
      </w:r>
      <w:r w:rsidR="00533C65" w:rsidRPr="004F5E30">
        <w:rPr>
          <w:sz w:val="22"/>
          <w:szCs w:val="22"/>
        </w:rPr>
        <w:t xml:space="preserve"> by the Department</w:t>
      </w:r>
      <w:r w:rsidRPr="004F5E30">
        <w:rPr>
          <w:sz w:val="22"/>
          <w:szCs w:val="22"/>
        </w:rPr>
        <w:t>.</w:t>
      </w:r>
    </w:p>
    <w:p w14:paraId="6031BE43" w14:textId="77777777" w:rsidR="00D870C0" w:rsidRPr="00D870C0" w:rsidRDefault="00D870C0" w:rsidP="00D870C0">
      <w:pPr>
        <w:pStyle w:val="definition0"/>
        <w:tabs>
          <w:tab w:val="left" w:pos="1134"/>
        </w:tabs>
        <w:ind w:left="1134"/>
        <w:rPr>
          <w:b/>
          <w:i/>
          <w:sz w:val="22"/>
          <w:szCs w:val="22"/>
        </w:rPr>
      </w:pPr>
    </w:p>
    <w:p w14:paraId="6F5CF677" w14:textId="77777777" w:rsidR="00D870C0" w:rsidRPr="009067F2" w:rsidRDefault="00D870C0" w:rsidP="006C2324">
      <w:pPr>
        <w:pStyle w:val="R1"/>
        <w:tabs>
          <w:tab w:val="left" w:pos="567"/>
          <w:tab w:val="left" w:pos="1418"/>
        </w:tabs>
        <w:spacing w:before="0"/>
        <w:ind w:left="1418" w:firstLine="0"/>
        <w:jc w:val="left"/>
        <w:rPr>
          <w:sz w:val="20"/>
          <w:szCs w:val="20"/>
        </w:rPr>
      </w:pPr>
      <w:r w:rsidRPr="009067F2">
        <w:rPr>
          <w:i/>
          <w:sz w:val="20"/>
          <w:szCs w:val="20"/>
        </w:rPr>
        <w:t>Note 1</w:t>
      </w:r>
      <w:r w:rsidRPr="009067F2">
        <w:rPr>
          <w:sz w:val="20"/>
          <w:szCs w:val="20"/>
        </w:rPr>
        <w:t>: Distribution Priority Area status for non-specialists is determined annually for the purposes of paragraph (c) of the definition of Distribution Priority Area by the Department by comparing the services provided in a GP catchment area with the services needed (</w:t>
      </w:r>
      <w:proofErr w:type="spellStart"/>
      <w:r w:rsidRPr="009067F2">
        <w:rPr>
          <w:sz w:val="20"/>
          <w:szCs w:val="20"/>
        </w:rPr>
        <w:t>ie</w:t>
      </w:r>
      <w:proofErr w:type="spellEnd"/>
      <w:r w:rsidRPr="009067F2">
        <w:rPr>
          <w:sz w:val="20"/>
          <w:szCs w:val="20"/>
        </w:rPr>
        <w:t xml:space="preserve">. the benchmark). </w:t>
      </w:r>
    </w:p>
    <w:p w14:paraId="5C68232C" w14:textId="77777777" w:rsidR="00D870C0" w:rsidRPr="009067F2" w:rsidRDefault="00D870C0" w:rsidP="006C2324">
      <w:pPr>
        <w:pStyle w:val="definition0"/>
        <w:tabs>
          <w:tab w:val="left" w:pos="1418"/>
        </w:tabs>
        <w:spacing w:before="60"/>
        <w:ind w:left="1418"/>
        <w:jc w:val="left"/>
        <w:rPr>
          <w:sz w:val="20"/>
          <w:szCs w:val="20"/>
        </w:rPr>
      </w:pPr>
      <w:r w:rsidRPr="009067F2">
        <w:rPr>
          <w:i/>
          <w:sz w:val="20"/>
          <w:szCs w:val="20"/>
        </w:rPr>
        <w:t>Note 2</w:t>
      </w:r>
      <w:r w:rsidRPr="009067F2">
        <w:rPr>
          <w:sz w:val="20"/>
          <w:szCs w:val="20"/>
        </w:rPr>
        <w:t xml:space="preserve">: Maps of current Distribution Priority Areas are at </w:t>
      </w:r>
      <w:hyperlink r:id="rId23" w:history="1">
        <w:r w:rsidRPr="009067F2">
          <w:rPr>
            <w:rStyle w:val="Hyperlink"/>
            <w:sz w:val="20"/>
            <w:szCs w:val="20"/>
          </w:rPr>
          <w:t>www.doctorconnect.gov.au/</w:t>
        </w:r>
      </w:hyperlink>
      <w:r w:rsidRPr="009067F2">
        <w:rPr>
          <w:sz w:val="20"/>
          <w:szCs w:val="20"/>
        </w:rPr>
        <w:t>.</w:t>
      </w:r>
    </w:p>
    <w:p w14:paraId="221A3736" w14:textId="77777777" w:rsidR="00D870C0" w:rsidRPr="009067F2" w:rsidRDefault="00D870C0" w:rsidP="006C2324">
      <w:pPr>
        <w:pStyle w:val="definition0"/>
        <w:tabs>
          <w:tab w:val="left" w:pos="1418"/>
        </w:tabs>
        <w:spacing w:before="60"/>
        <w:ind w:left="1418"/>
        <w:jc w:val="left"/>
        <w:rPr>
          <w:i/>
          <w:sz w:val="20"/>
          <w:szCs w:val="20"/>
        </w:rPr>
      </w:pPr>
      <w:r w:rsidRPr="009067F2">
        <w:rPr>
          <w:i/>
          <w:sz w:val="20"/>
          <w:szCs w:val="20"/>
        </w:rPr>
        <w:t xml:space="preserve">Note 3: </w:t>
      </w:r>
      <w:r w:rsidRPr="009067F2">
        <w:rPr>
          <w:sz w:val="20"/>
          <w:szCs w:val="20"/>
        </w:rPr>
        <w:t xml:space="preserve">Maps of current Modified Monash Model areas are at </w:t>
      </w:r>
      <w:hyperlink r:id="rId24" w:history="1">
        <w:r w:rsidRPr="009067F2">
          <w:rPr>
            <w:rStyle w:val="Hyperlink"/>
            <w:sz w:val="20"/>
            <w:szCs w:val="20"/>
          </w:rPr>
          <w:t>www.doctorconnect.gov.au/</w:t>
        </w:r>
      </w:hyperlink>
      <w:r w:rsidRPr="009067F2">
        <w:rPr>
          <w:i/>
          <w:sz w:val="20"/>
          <w:szCs w:val="20"/>
        </w:rPr>
        <w:t xml:space="preserve"> .</w:t>
      </w:r>
    </w:p>
    <w:p w14:paraId="35BECC8D" w14:textId="4E6A8B10" w:rsidR="00D870C0" w:rsidRPr="00D870C0" w:rsidRDefault="00D870C0" w:rsidP="008B6F3F">
      <w:pPr>
        <w:pStyle w:val="definition0"/>
        <w:tabs>
          <w:tab w:val="left" w:pos="1134"/>
        </w:tabs>
        <w:spacing w:before="120"/>
        <w:ind w:left="1134"/>
        <w:jc w:val="left"/>
        <w:rPr>
          <w:snapToGrid/>
          <w:sz w:val="22"/>
          <w:szCs w:val="22"/>
        </w:rPr>
      </w:pPr>
      <w:r w:rsidRPr="00D870C0">
        <w:rPr>
          <w:b/>
          <w:i/>
          <w:sz w:val="22"/>
          <w:szCs w:val="22"/>
        </w:rPr>
        <w:t>District of Workforce Shortage</w:t>
      </w:r>
      <w:r w:rsidRPr="00D870C0">
        <w:rPr>
          <w:sz w:val="22"/>
          <w:szCs w:val="22"/>
        </w:rPr>
        <w:t xml:space="preserve"> means, in respect of medical practitioners who are specialists in a particular specialty</w:t>
      </w:r>
      <w:r w:rsidR="000D37E4">
        <w:rPr>
          <w:sz w:val="22"/>
          <w:szCs w:val="22"/>
        </w:rPr>
        <w:t xml:space="preserve"> (excluding general practice)</w:t>
      </w:r>
      <w:r w:rsidRPr="00D870C0">
        <w:rPr>
          <w:sz w:val="22"/>
          <w:szCs w:val="22"/>
        </w:rPr>
        <w:t>:</w:t>
      </w:r>
    </w:p>
    <w:p w14:paraId="73BA06A6" w14:textId="77777777" w:rsidR="00D870C0" w:rsidRPr="00D870C0" w:rsidRDefault="00D870C0" w:rsidP="00375F89">
      <w:pPr>
        <w:pStyle w:val="ListParagraph"/>
        <w:numPr>
          <w:ilvl w:val="0"/>
          <w:numId w:val="16"/>
        </w:numPr>
        <w:spacing w:before="80"/>
        <w:ind w:left="2127" w:hanging="426"/>
        <w:contextualSpacing w:val="0"/>
        <w:rPr>
          <w:sz w:val="22"/>
          <w:szCs w:val="22"/>
          <w:lang w:eastAsia="en-AU"/>
        </w:rPr>
      </w:pPr>
      <w:r w:rsidRPr="00D870C0">
        <w:rPr>
          <w:sz w:val="22"/>
          <w:szCs w:val="22"/>
          <w:lang w:eastAsia="en-AU"/>
        </w:rPr>
        <w:t>the Northern Territory; or</w:t>
      </w:r>
    </w:p>
    <w:p w14:paraId="429E0ECF" w14:textId="77777777" w:rsidR="00D870C0" w:rsidRPr="00D870C0" w:rsidRDefault="00D870C0" w:rsidP="00375F89">
      <w:pPr>
        <w:pStyle w:val="ListParagraph"/>
        <w:numPr>
          <w:ilvl w:val="0"/>
          <w:numId w:val="16"/>
        </w:numPr>
        <w:spacing w:before="80"/>
        <w:ind w:left="2127" w:hanging="426"/>
        <w:contextualSpacing w:val="0"/>
        <w:rPr>
          <w:sz w:val="22"/>
          <w:szCs w:val="22"/>
          <w:lang w:eastAsia="en-AU"/>
        </w:rPr>
      </w:pPr>
      <w:r w:rsidRPr="00D870C0">
        <w:rPr>
          <w:snapToGrid w:val="0"/>
          <w:sz w:val="22"/>
          <w:szCs w:val="22"/>
          <w:lang w:eastAsia="en-AU"/>
        </w:rPr>
        <w:t>a</w:t>
      </w:r>
      <w:r w:rsidRPr="00D870C0">
        <w:rPr>
          <w:sz w:val="22"/>
          <w:szCs w:val="22"/>
          <w:lang w:eastAsia="en-AU"/>
        </w:rPr>
        <w:t xml:space="preserve"> </w:t>
      </w:r>
      <w:r w:rsidRPr="00D870C0">
        <w:rPr>
          <w:sz w:val="22"/>
          <w:szCs w:val="22"/>
        </w:rPr>
        <w:t>geographical</w:t>
      </w:r>
      <w:r w:rsidRPr="00D870C0">
        <w:rPr>
          <w:sz w:val="22"/>
          <w:szCs w:val="22"/>
          <w:lang w:eastAsia="en-AU"/>
        </w:rPr>
        <w:t xml:space="preserve"> area, determined by the Department, in which the number of specialists </w:t>
      </w:r>
      <w:r w:rsidRPr="00D870C0">
        <w:rPr>
          <w:sz w:val="22"/>
          <w:szCs w:val="22"/>
        </w:rPr>
        <w:t xml:space="preserve">multiplied by the average FSE for specialists </w:t>
      </w:r>
      <w:r w:rsidRPr="00D870C0">
        <w:rPr>
          <w:sz w:val="22"/>
          <w:szCs w:val="22"/>
          <w:lang w:eastAsia="en-AU"/>
        </w:rPr>
        <w:t>in that specialty</w:t>
      </w:r>
      <w:r w:rsidRPr="00D870C0">
        <w:rPr>
          <w:sz w:val="22"/>
          <w:szCs w:val="22"/>
        </w:rPr>
        <w:t xml:space="preserve"> in that area</w:t>
      </w:r>
      <w:r w:rsidRPr="00D870C0">
        <w:rPr>
          <w:sz w:val="22"/>
          <w:szCs w:val="22"/>
          <w:lang w:eastAsia="en-AU"/>
        </w:rPr>
        <w:t>, per person in the geographical area, is less than the current national average for that specialty; or</w:t>
      </w:r>
    </w:p>
    <w:p w14:paraId="44AAE275" w14:textId="77A9F0B8" w:rsidR="00D870C0" w:rsidRPr="00D870C0" w:rsidRDefault="00D870C0" w:rsidP="00375F89">
      <w:pPr>
        <w:pStyle w:val="ListParagraph"/>
        <w:numPr>
          <w:ilvl w:val="0"/>
          <w:numId w:val="16"/>
        </w:numPr>
        <w:spacing w:before="80"/>
        <w:ind w:left="2127" w:hanging="426"/>
        <w:contextualSpacing w:val="0"/>
        <w:rPr>
          <w:sz w:val="22"/>
          <w:szCs w:val="22"/>
          <w:lang w:eastAsia="en-AU"/>
        </w:rPr>
      </w:pPr>
      <w:proofErr w:type="gramStart"/>
      <w:r w:rsidRPr="00D870C0">
        <w:rPr>
          <w:sz w:val="22"/>
          <w:szCs w:val="22"/>
          <w:lang w:eastAsia="en-AU"/>
        </w:rPr>
        <w:t>any</w:t>
      </w:r>
      <w:proofErr w:type="gramEnd"/>
      <w:r w:rsidRPr="00D870C0">
        <w:rPr>
          <w:sz w:val="22"/>
          <w:szCs w:val="22"/>
          <w:lang w:eastAsia="en-AU"/>
        </w:rPr>
        <w:t xml:space="preserve"> </w:t>
      </w:r>
      <w:r w:rsidRPr="00D870C0">
        <w:rPr>
          <w:snapToGrid w:val="0"/>
          <w:sz w:val="22"/>
          <w:szCs w:val="22"/>
          <w:lang w:eastAsia="en-AU"/>
        </w:rPr>
        <w:t>area</w:t>
      </w:r>
      <w:r w:rsidRPr="00D870C0">
        <w:rPr>
          <w:sz w:val="22"/>
          <w:szCs w:val="22"/>
          <w:lang w:eastAsia="en-AU"/>
        </w:rPr>
        <w:t xml:space="preserve"> located in Remoteness Areas 3, 4 or 5 as determined by the</w:t>
      </w:r>
      <w:r w:rsidR="000D37E4">
        <w:rPr>
          <w:sz w:val="22"/>
          <w:szCs w:val="22"/>
          <w:lang w:eastAsia="en-AU"/>
        </w:rPr>
        <w:t xml:space="preserve"> Department using ASGS data.</w:t>
      </w:r>
    </w:p>
    <w:p w14:paraId="7A442282" w14:textId="77777777" w:rsidR="00D870C0" w:rsidRPr="008420B3" w:rsidRDefault="00D870C0" w:rsidP="00962C79">
      <w:pPr>
        <w:pStyle w:val="R1"/>
        <w:tabs>
          <w:tab w:val="clear" w:pos="794"/>
        </w:tabs>
        <w:ind w:left="1418" w:firstLine="0"/>
        <w:rPr>
          <w:sz w:val="20"/>
          <w:szCs w:val="22"/>
        </w:rPr>
      </w:pPr>
      <w:r w:rsidRPr="008420B3">
        <w:rPr>
          <w:i/>
          <w:sz w:val="20"/>
          <w:szCs w:val="22"/>
        </w:rPr>
        <w:t>Note 1</w:t>
      </w:r>
      <w:r w:rsidRPr="008420B3">
        <w:rPr>
          <w:sz w:val="20"/>
          <w:szCs w:val="22"/>
        </w:rPr>
        <w:t>: District of Workforce Shortage status is determined annually for specialist medical practitioners for the purposes of paragraph (b) of the definition of District of Workforce Shortage by the Department using Medicare billing data and estimated resident population data from the Australian Bureau of Statistics.</w:t>
      </w:r>
    </w:p>
    <w:p w14:paraId="22ECBE5A" w14:textId="77777777" w:rsidR="00D870C0" w:rsidRPr="008420B3" w:rsidRDefault="00D870C0" w:rsidP="00962C79">
      <w:pPr>
        <w:pStyle w:val="definition0"/>
        <w:spacing w:before="60"/>
        <w:ind w:left="1418"/>
        <w:jc w:val="left"/>
        <w:rPr>
          <w:sz w:val="20"/>
          <w:szCs w:val="22"/>
        </w:rPr>
      </w:pPr>
      <w:r w:rsidRPr="008420B3">
        <w:rPr>
          <w:i/>
          <w:sz w:val="20"/>
          <w:szCs w:val="22"/>
        </w:rPr>
        <w:t>Note 2</w:t>
      </w:r>
      <w:r w:rsidRPr="008420B3">
        <w:rPr>
          <w:sz w:val="20"/>
          <w:szCs w:val="22"/>
        </w:rPr>
        <w:t xml:space="preserve">: Maps of current District of Workforce Shortage areas are at </w:t>
      </w:r>
      <w:hyperlink r:id="rId25" w:history="1">
        <w:r w:rsidRPr="008420B3">
          <w:rPr>
            <w:rStyle w:val="Hyperlink"/>
            <w:sz w:val="20"/>
            <w:szCs w:val="22"/>
          </w:rPr>
          <w:t>www.doctorconnect.gov.au/</w:t>
        </w:r>
      </w:hyperlink>
      <w:r w:rsidRPr="008420B3">
        <w:rPr>
          <w:sz w:val="20"/>
          <w:szCs w:val="22"/>
        </w:rPr>
        <w:t>.</w:t>
      </w:r>
    </w:p>
    <w:p w14:paraId="6F4F568A" w14:textId="77777777" w:rsidR="00D870C0" w:rsidRPr="008420B3" w:rsidRDefault="00D870C0" w:rsidP="00962C79">
      <w:pPr>
        <w:pStyle w:val="definition0"/>
        <w:spacing w:before="60"/>
        <w:ind w:left="1418"/>
        <w:jc w:val="left"/>
        <w:rPr>
          <w:sz w:val="20"/>
          <w:szCs w:val="22"/>
        </w:rPr>
      </w:pPr>
      <w:r w:rsidRPr="008420B3">
        <w:rPr>
          <w:i/>
          <w:sz w:val="20"/>
          <w:szCs w:val="22"/>
        </w:rPr>
        <w:t>Note 3</w:t>
      </w:r>
      <w:r w:rsidRPr="008420B3">
        <w:rPr>
          <w:sz w:val="20"/>
          <w:szCs w:val="22"/>
        </w:rPr>
        <w:t xml:space="preserve">: The Department uses the ASGS system published by the Australian Bureau of Statistics in 2016. The Department’s Remoteness Area classifications are at </w:t>
      </w:r>
      <w:r w:rsidRPr="008420B3">
        <w:rPr>
          <w:rStyle w:val="Hyperlink"/>
          <w:sz w:val="20"/>
          <w:szCs w:val="22"/>
        </w:rPr>
        <w:t>www.doctorconnect.gov.au/.</w:t>
      </w:r>
      <w:r w:rsidRPr="008420B3">
        <w:rPr>
          <w:sz w:val="20"/>
          <w:szCs w:val="22"/>
        </w:rPr>
        <w:t xml:space="preserve">  </w:t>
      </w:r>
    </w:p>
    <w:p w14:paraId="13AB4257" w14:textId="77777777" w:rsidR="00D870C0" w:rsidRPr="00D870C0" w:rsidRDefault="00D870C0" w:rsidP="008B6F3F">
      <w:pPr>
        <w:pStyle w:val="definition0"/>
        <w:tabs>
          <w:tab w:val="left" w:pos="1134"/>
        </w:tabs>
        <w:spacing w:before="120"/>
        <w:ind w:left="1134"/>
        <w:jc w:val="left"/>
        <w:rPr>
          <w:sz w:val="22"/>
          <w:szCs w:val="22"/>
        </w:rPr>
      </w:pPr>
      <w:proofErr w:type="gramStart"/>
      <w:r w:rsidRPr="00D870C0">
        <w:rPr>
          <w:b/>
          <w:i/>
          <w:sz w:val="22"/>
          <w:szCs w:val="22"/>
        </w:rPr>
        <w:t>exemption</w:t>
      </w:r>
      <w:proofErr w:type="gramEnd"/>
      <w:r w:rsidRPr="00D870C0">
        <w:rPr>
          <w:sz w:val="22"/>
          <w:szCs w:val="22"/>
        </w:rPr>
        <w:t xml:space="preserve"> means an exemption from the operation of subsections 19AB(1) and (2) of the Act, granted under subsection 19AB(3) of the Act.</w:t>
      </w:r>
    </w:p>
    <w:p w14:paraId="2C1CC1CC" w14:textId="77777777" w:rsidR="00D870C0" w:rsidRPr="00D870C0" w:rsidRDefault="00D870C0" w:rsidP="008B6F3F">
      <w:pPr>
        <w:pStyle w:val="definition0"/>
        <w:tabs>
          <w:tab w:val="left" w:pos="1134"/>
        </w:tabs>
        <w:spacing w:before="120"/>
        <w:ind w:left="1134"/>
        <w:jc w:val="left"/>
        <w:rPr>
          <w:sz w:val="22"/>
          <w:szCs w:val="22"/>
        </w:rPr>
      </w:pPr>
      <w:proofErr w:type="gramStart"/>
      <w:r w:rsidRPr="00D870C0">
        <w:rPr>
          <w:b/>
          <w:i/>
          <w:sz w:val="22"/>
          <w:szCs w:val="22"/>
        </w:rPr>
        <w:t>full-time</w:t>
      </w:r>
      <w:proofErr w:type="gramEnd"/>
      <w:r w:rsidRPr="00D870C0">
        <w:rPr>
          <w:b/>
          <w:i/>
          <w:sz w:val="22"/>
          <w:szCs w:val="22"/>
        </w:rPr>
        <w:t xml:space="preserve"> benchmark</w:t>
      </w:r>
      <w:r w:rsidRPr="00D870C0">
        <w:rPr>
          <w:sz w:val="22"/>
          <w:szCs w:val="22"/>
        </w:rPr>
        <w:t xml:space="preserve"> is 1800 hours.</w:t>
      </w:r>
    </w:p>
    <w:p w14:paraId="66437FCE" w14:textId="77777777" w:rsidR="00D870C0" w:rsidRPr="00D870C0" w:rsidRDefault="00D870C0" w:rsidP="00D870C0">
      <w:pPr>
        <w:pStyle w:val="definition0"/>
        <w:tabs>
          <w:tab w:val="left" w:pos="1134"/>
        </w:tabs>
        <w:ind w:left="1134"/>
        <w:jc w:val="left"/>
        <w:rPr>
          <w:i/>
          <w:sz w:val="22"/>
          <w:szCs w:val="22"/>
        </w:rPr>
      </w:pPr>
      <w:r w:rsidRPr="00D870C0">
        <w:rPr>
          <w:i/>
          <w:sz w:val="22"/>
          <w:szCs w:val="22"/>
        </w:rPr>
        <w:t xml:space="preserve">Note: </w:t>
      </w:r>
      <w:r w:rsidRPr="00D870C0">
        <w:rPr>
          <w:sz w:val="22"/>
          <w:szCs w:val="22"/>
        </w:rPr>
        <w:t xml:space="preserve">The full-time benchmark is 7.5 hours per day, 5 days per week, </w:t>
      </w:r>
      <w:proofErr w:type="gramStart"/>
      <w:r w:rsidRPr="00D870C0">
        <w:rPr>
          <w:sz w:val="22"/>
          <w:szCs w:val="22"/>
        </w:rPr>
        <w:t>48</w:t>
      </w:r>
      <w:proofErr w:type="gramEnd"/>
      <w:r w:rsidRPr="00D870C0">
        <w:rPr>
          <w:sz w:val="22"/>
          <w:szCs w:val="22"/>
        </w:rPr>
        <w:t xml:space="preserve"> weeks per year</w:t>
      </w:r>
      <w:r w:rsidRPr="00D870C0">
        <w:rPr>
          <w:i/>
          <w:sz w:val="22"/>
          <w:szCs w:val="22"/>
        </w:rPr>
        <w:t>.</w:t>
      </w:r>
    </w:p>
    <w:p w14:paraId="468AF3BA" w14:textId="77777777" w:rsidR="00D870C0" w:rsidRPr="00D870C0" w:rsidRDefault="00D870C0" w:rsidP="00D870C0">
      <w:pPr>
        <w:tabs>
          <w:tab w:val="left" w:pos="567"/>
          <w:tab w:val="left" w:pos="1134"/>
        </w:tabs>
        <w:spacing w:before="120" w:after="120"/>
        <w:ind w:left="1134"/>
        <w:rPr>
          <w:rFonts w:cs="Times New Roman"/>
          <w:color w:val="000000" w:themeColor="text1"/>
          <w:szCs w:val="22"/>
          <w:lang w:val="en-US" w:eastAsia="en-AU"/>
        </w:rPr>
      </w:pPr>
      <w:r w:rsidRPr="00D870C0">
        <w:rPr>
          <w:rFonts w:cs="Times New Roman"/>
          <w:b/>
          <w:i/>
          <w:szCs w:val="22"/>
          <w:shd w:val="clear" w:color="auto" w:fill="FFFFFF" w:themeFill="background1"/>
        </w:rPr>
        <w:t xml:space="preserve">Full-time Service Equivalent </w:t>
      </w:r>
      <w:r w:rsidRPr="00D870C0">
        <w:rPr>
          <w:rFonts w:cs="Times New Roman"/>
          <w:szCs w:val="22"/>
          <w:shd w:val="clear" w:color="auto" w:fill="FFFFFF" w:themeFill="background1"/>
        </w:rPr>
        <w:t>or</w:t>
      </w:r>
      <w:r w:rsidRPr="00D870C0">
        <w:rPr>
          <w:rFonts w:cs="Times New Roman"/>
          <w:b/>
          <w:i/>
          <w:szCs w:val="22"/>
          <w:shd w:val="clear" w:color="auto" w:fill="FFFFFF" w:themeFill="background1"/>
        </w:rPr>
        <w:t xml:space="preserve"> FSE </w:t>
      </w:r>
      <w:r w:rsidRPr="00D870C0">
        <w:rPr>
          <w:rFonts w:cs="Times New Roman"/>
          <w:color w:val="000000" w:themeColor="text1"/>
          <w:szCs w:val="22"/>
          <w:lang w:val="en-US" w:eastAsia="en-AU"/>
        </w:rPr>
        <w:t>is a measure of medical practitioner workload calculated using the following formula:</w:t>
      </w:r>
    </w:p>
    <w:p w14:paraId="5BB50401" w14:textId="77777777" w:rsidR="00D870C0" w:rsidRPr="00D870C0" w:rsidRDefault="00D870C0" w:rsidP="00D870C0">
      <w:pPr>
        <w:tabs>
          <w:tab w:val="left" w:pos="1134"/>
        </w:tabs>
        <w:ind w:left="1134"/>
        <w:rPr>
          <w:rFonts w:cs="Times New Roman"/>
          <w:color w:val="000000" w:themeColor="text1"/>
          <w:szCs w:val="22"/>
          <w:lang w:val="en-US" w:eastAsia="en-AU"/>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62"/>
      </w:tblGrid>
      <w:tr w:rsidR="00D870C0" w:rsidRPr="00D870C0" w14:paraId="00CA3F12" w14:textId="77777777" w:rsidTr="00FF5FF8">
        <w:trPr>
          <w:trHeight w:val="286"/>
          <w:jc w:val="center"/>
        </w:trPr>
        <w:tc>
          <w:tcPr>
            <w:tcW w:w="5962" w:type="dxa"/>
          </w:tcPr>
          <w:p w14:paraId="4A67879C" w14:textId="77777777" w:rsidR="00D870C0" w:rsidRPr="00D870C0" w:rsidRDefault="00D870C0" w:rsidP="00D870C0">
            <w:pPr>
              <w:tabs>
                <w:tab w:val="left" w:pos="1134"/>
              </w:tabs>
              <w:ind w:left="1134"/>
              <w:jc w:val="center"/>
              <w:rPr>
                <w:rFonts w:cs="Times New Roman"/>
                <w:color w:val="000000" w:themeColor="text1"/>
                <w:szCs w:val="22"/>
                <w:lang w:val="en-US" w:eastAsia="en-AU"/>
              </w:rPr>
            </w:pPr>
            <w:r w:rsidRPr="00D870C0">
              <w:rPr>
                <w:rFonts w:cs="Times New Roman"/>
                <w:color w:val="000000" w:themeColor="text1"/>
                <w:szCs w:val="22"/>
                <w:lang w:val="en-US" w:eastAsia="en-AU"/>
              </w:rPr>
              <w:t>total days worked x average working hours per day</w:t>
            </w:r>
          </w:p>
        </w:tc>
      </w:tr>
      <w:tr w:rsidR="00D870C0" w:rsidRPr="00D870C0" w14:paraId="2A0C4523" w14:textId="77777777" w:rsidTr="00FF5FF8">
        <w:trPr>
          <w:trHeight w:val="267"/>
          <w:jc w:val="center"/>
        </w:trPr>
        <w:tc>
          <w:tcPr>
            <w:tcW w:w="5962" w:type="dxa"/>
          </w:tcPr>
          <w:p w14:paraId="69E24F62" w14:textId="77777777" w:rsidR="00D870C0" w:rsidRPr="00D870C0" w:rsidRDefault="00D870C0" w:rsidP="00D870C0">
            <w:pPr>
              <w:tabs>
                <w:tab w:val="left" w:pos="1134"/>
              </w:tabs>
              <w:ind w:left="1134"/>
              <w:jc w:val="center"/>
              <w:rPr>
                <w:rFonts w:cs="Times New Roman"/>
                <w:color w:val="000000" w:themeColor="text1"/>
                <w:szCs w:val="22"/>
                <w:lang w:val="en-US" w:eastAsia="en-AU"/>
              </w:rPr>
            </w:pPr>
            <w:r w:rsidRPr="00D870C0">
              <w:rPr>
                <w:rFonts w:cs="Times New Roman"/>
                <w:color w:val="000000" w:themeColor="text1"/>
                <w:szCs w:val="22"/>
                <w:lang w:val="en-US" w:eastAsia="en-AU"/>
              </w:rPr>
              <w:t>full-time benchmark</w:t>
            </w:r>
          </w:p>
        </w:tc>
      </w:tr>
    </w:tbl>
    <w:p w14:paraId="33C50930" w14:textId="77777777" w:rsidR="00D870C0" w:rsidRPr="00D870C0" w:rsidRDefault="00D870C0" w:rsidP="00D870C0">
      <w:pPr>
        <w:tabs>
          <w:tab w:val="left" w:pos="1134"/>
        </w:tabs>
        <w:spacing w:before="120"/>
        <w:ind w:left="1134"/>
        <w:rPr>
          <w:rFonts w:eastAsia="Calibri" w:cs="Times New Roman"/>
          <w:color w:val="000000" w:themeColor="text1"/>
          <w:szCs w:val="22"/>
        </w:rPr>
      </w:pPr>
      <w:r w:rsidRPr="00D870C0">
        <w:rPr>
          <w:rFonts w:cs="Times New Roman"/>
          <w:b/>
          <w:i/>
          <w:color w:val="000000" w:themeColor="text1"/>
          <w:szCs w:val="22"/>
          <w:lang w:val="en-US" w:eastAsia="en-AU"/>
        </w:rPr>
        <w:t>FSE year</w:t>
      </w:r>
      <w:r w:rsidRPr="00D870C0">
        <w:rPr>
          <w:rFonts w:cs="Times New Roman"/>
          <w:color w:val="000000" w:themeColor="text1"/>
          <w:szCs w:val="22"/>
          <w:lang w:val="en-US" w:eastAsia="en-AU"/>
        </w:rPr>
        <w:t xml:space="preserve"> means a period of 12 months ending on 30 June.</w:t>
      </w:r>
    </w:p>
    <w:p w14:paraId="28FE3621" w14:textId="77777777" w:rsidR="00D870C0" w:rsidRPr="00D870C0" w:rsidRDefault="00D870C0" w:rsidP="00D870C0">
      <w:pPr>
        <w:tabs>
          <w:tab w:val="left" w:pos="567"/>
          <w:tab w:val="left" w:pos="1134"/>
        </w:tabs>
        <w:spacing w:before="120"/>
        <w:ind w:left="1134"/>
        <w:rPr>
          <w:rFonts w:cs="Times New Roman"/>
          <w:szCs w:val="22"/>
        </w:rPr>
      </w:pPr>
      <w:r w:rsidRPr="00D870C0">
        <w:rPr>
          <w:rFonts w:cs="Times New Roman"/>
          <w:b/>
          <w:i/>
          <w:szCs w:val="22"/>
        </w:rPr>
        <w:t>General Skilled Migration visa</w:t>
      </w:r>
      <w:r w:rsidRPr="00D870C0">
        <w:rPr>
          <w:rFonts w:cs="Times New Roman"/>
          <w:szCs w:val="22"/>
        </w:rPr>
        <w:t xml:space="preserve"> has the meaning given by the </w:t>
      </w:r>
      <w:r w:rsidRPr="00D870C0">
        <w:rPr>
          <w:rFonts w:cs="Times New Roman"/>
          <w:i/>
          <w:szCs w:val="22"/>
        </w:rPr>
        <w:t>Migration Regulations 1994</w:t>
      </w:r>
      <w:r w:rsidRPr="00D870C0">
        <w:rPr>
          <w:rFonts w:cs="Times New Roman"/>
          <w:szCs w:val="22"/>
        </w:rPr>
        <w:t>.</w:t>
      </w:r>
    </w:p>
    <w:p w14:paraId="3B6F529A" w14:textId="77777777" w:rsidR="00D870C0" w:rsidRPr="00D870C0" w:rsidRDefault="00D870C0" w:rsidP="00D870C0">
      <w:pPr>
        <w:tabs>
          <w:tab w:val="left" w:pos="1134"/>
        </w:tabs>
        <w:spacing w:before="120" w:after="120"/>
        <w:ind w:left="1134"/>
        <w:rPr>
          <w:rFonts w:cs="Times New Roman"/>
          <w:szCs w:val="22"/>
        </w:rPr>
      </w:pPr>
      <w:proofErr w:type="gramStart"/>
      <w:r w:rsidRPr="00D870C0">
        <w:rPr>
          <w:rFonts w:cs="Times New Roman"/>
          <w:b/>
          <w:i/>
          <w:szCs w:val="22"/>
        </w:rPr>
        <w:lastRenderedPageBreak/>
        <w:t>migration</w:t>
      </w:r>
      <w:proofErr w:type="gramEnd"/>
      <w:r w:rsidRPr="00D870C0">
        <w:rPr>
          <w:rFonts w:cs="Times New Roman"/>
          <w:b/>
          <w:i/>
          <w:szCs w:val="22"/>
        </w:rPr>
        <w:t xml:space="preserve"> occupation in demand</w:t>
      </w:r>
      <w:r w:rsidRPr="00D870C0">
        <w:rPr>
          <w:rFonts w:cs="Times New Roman"/>
          <w:szCs w:val="22"/>
        </w:rPr>
        <w:t xml:space="preserve"> has the meaning given by the </w:t>
      </w:r>
      <w:r w:rsidRPr="00D870C0">
        <w:rPr>
          <w:rFonts w:cs="Times New Roman"/>
          <w:i/>
          <w:szCs w:val="22"/>
        </w:rPr>
        <w:t>Migration Regulations 1994</w:t>
      </w:r>
      <w:r w:rsidRPr="00D870C0">
        <w:rPr>
          <w:rFonts w:cs="Times New Roman"/>
          <w:szCs w:val="22"/>
        </w:rPr>
        <w:t>.</w:t>
      </w:r>
    </w:p>
    <w:p w14:paraId="38C0A3C7" w14:textId="77777777" w:rsidR="00D870C0" w:rsidRPr="00D870C0" w:rsidRDefault="00D870C0" w:rsidP="00D870C0">
      <w:pPr>
        <w:tabs>
          <w:tab w:val="left" w:pos="1134"/>
        </w:tabs>
        <w:spacing w:before="120" w:after="120"/>
        <w:ind w:left="1134"/>
        <w:rPr>
          <w:rFonts w:cs="Times New Roman"/>
          <w:szCs w:val="22"/>
        </w:rPr>
      </w:pPr>
      <w:r w:rsidRPr="00D870C0">
        <w:rPr>
          <w:rFonts w:cs="Times New Roman"/>
          <w:b/>
          <w:i/>
          <w:szCs w:val="22"/>
        </w:rPr>
        <w:t xml:space="preserve">Modified Monash Model area 5 </w:t>
      </w:r>
      <w:r w:rsidRPr="00D870C0">
        <w:rPr>
          <w:rFonts w:cs="Times New Roman"/>
          <w:szCs w:val="22"/>
        </w:rPr>
        <w:t xml:space="preserve">means all areas in Remoteness Areas 2 or </w:t>
      </w:r>
      <w:proofErr w:type="gramStart"/>
      <w:r w:rsidRPr="00D870C0">
        <w:rPr>
          <w:rFonts w:cs="Times New Roman"/>
          <w:szCs w:val="22"/>
        </w:rPr>
        <w:t>3</w:t>
      </w:r>
      <w:proofErr w:type="gramEnd"/>
      <w:r w:rsidRPr="00D870C0">
        <w:rPr>
          <w:rFonts w:cs="Times New Roman"/>
          <w:szCs w:val="22"/>
        </w:rPr>
        <w:t xml:space="preserve">, as determined by the Department using ASGS data, that are not: </w:t>
      </w:r>
    </w:p>
    <w:p w14:paraId="5157EE38" w14:textId="77777777" w:rsidR="00D870C0" w:rsidRPr="00D870C0" w:rsidRDefault="00D870C0" w:rsidP="00375F89">
      <w:pPr>
        <w:pStyle w:val="ListParagraph"/>
        <w:numPr>
          <w:ilvl w:val="0"/>
          <w:numId w:val="17"/>
        </w:numPr>
        <w:tabs>
          <w:tab w:val="left" w:pos="2127"/>
        </w:tabs>
        <w:spacing w:before="120"/>
        <w:ind w:left="2127" w:hanging="426"/>
        <w:contextualSpacing w:val="0"/>
        <w:rPr>
          <w:sz w:val="22"/>
          <w:szCs w:val="22"/>
        </w:rPr>
      </w:pPr>
      <w:r w:rsidRPr="00D870C0">
        <w:rPr>
          <w:sz w:val="22"/>
          <w:szCs w:val="22"/>
        </w:rPr>
        <w:t xml:space="preserve">in, or within 20 kilometres road distance of, a town with a population of greater than 50,000; </w:t>
      </w:r>
    </w:p>
    <w:p w14:paraId="355ACDE2" w14:textId="77777777" w:rsidR="00D870C0" w:rsidRPr="00D870C0" w:rsidRDefault="00D870C0" w:rsidP="00375F89">
      <w:pPr>
        <w:pStyle w:val="ListParagraph"/>
        <w:numPr>
          <w:ilvl w:val="0"/>
          <w:numId w:val="17"/>
        </w:numPr>
        <w:spacing w:before="120"/>
        <w:ind w:left="2127" w:hanging="426"/>
        <w:contextualSpacing w:val="0"/>
        <w:rPr>
          <w:sz w:val="22"/>
          <w:szCs w:val="22"/>
        </w:rPr>
      </w:pPr>
      <w:r w:rsidRPr="00D870C0">
        <w:rPr>
          <w:sz w:val="22"/>
          <w:szCs w:val="22"/>
        </w:rPr>
        <w:t>in, or within 15 kilometres road distance of, a town with a population of between 15,001 and 50,000; and</w:t>
      </w:r>
    </w:p>
    <w:p w14:paraId="77993462" w14:textId="77777777" w:rsidR="00D870C0" w:rsidRPr="00D870C0" w:rsidRDefault="00D870C0" w:rsidP="00375F89">
      <w:pPr>
        <w:pStyle w:val="ListParagraph"/>
        <w:numPr>
          <w:ilvl w:val="0"/>
          <w:numId w:val="17"/>
        </w:numPr>
        <w:spacing w:before="120"/>
        <w:ind w:left="2127" w:hanging="426"/>
        <w:contextualSpacing w:val="0"/>
        <w:rPr>
          <w:sz w:val="22"/>
          <w:szCs w:val="22"/>
        </w:rPr>
      </w:pPr>
      <w:proofErr w:type="gramStart"/>
      <w:r w:rsidRPr="00D870C0">
        <w:rPr>
          <w:sz w:val="22"/>
          <w:szCs w:val="22"/>
        </w:rPr>
        <w:t>in</w:t>
      </w:r>
      <w:proofErr w:type="gramEnd"/>
      <w:r w:rsidRPr="00D870C0">
        <w:rPr>
          <w:sz w:val="22"/>
          <w:szCs w:val="22"/>
        </w:rPr>
        <w:t xml:space="preserve">, or within 10 kilometres road distance of, a town with a population of between 5,000 and 15,000. </w:t>
      </w:r>
    </w:p>
    <w:p w14:paraId="4B7B9946" w14:textId="258404B9" w:rsidR="00D870C0" w:rsidRPr="00D870C0" w:rsidRDefault="00D870C0" w:rsidP="00D870C0">
      <w:pPr>
        <w:tabs>
          <w:tab w:val="left" w:pos="1134"/>
        </w:tabs>
        <w:spacing w:before="120" w:after="120"/>
        <w:ind w:left="1134"/>
        <w:rPr>
          <w:rFonts w:cs="Times New Roman"/>
          <w:szCs w:val="22"/>
        </w:rPr>
      </w:pPr>
      <w:r w:rsidRPr="00D870C0">
        <w:rPr>
          <w:rFonts w:cs="Times New Roman"/>
          <w:b/>
          <w:i/>
          <w:szCs w:val="22"/>
        </w:rPr>
        <w:t xml:space="preserve">Modified Monash Model area 6 </w:t>
      </w:r>
      <w:r w:rsidRPr="00D870C0">
        <w:rPr>
          <w:rFonts w:cs="Times New Roman"/>
          <w:szCs w:val="22"/>
        </w:rPr>
        <w:t xml:space="preserve">means all areas in Remoteness Area 4, as determined by the Department using ASGS </w:t>
      </w:r>
      <w:proofErr w:type="gramStart"/>
      <w:r w:rsidRPr="00D870C0">
        <w:rPr>
          <w:rFonts w:cs="Times New Roman"/>
          <w:szCs w:val="22"/>
        </w:rPr>
        <w:t>data, that</w:t>
      </w:r>
      <w:proofErr w:type="gramEnd"/>
      <w:r w:rsidRPr="00D870C0">
        <w:rPr>
          <w:rFonts w:cs="Times New Roman"/>
          <w:szCs w:val="22"/>
        </w:rPr>
        <w:t xml:space="preserve"> are not on a populated island that is separated from the mainland and is more than 5 kilometres of</w:t>
      </w:r>
      <w:r w:rsidR="00AC18F2">
        <w:rPr>
          <w:rFonts w:cs="Times New Roman"/>
          <w:szCs w:val="22"/>
        </w:rPr>
        <w:t>fshore.</w:t>
      </w:r>
    </w:p>
    <w:p w14:paraId="5FB3EE11" w14:textId="77777777" w:rsidR="00D870C0" w:rsidRPr="00D870C0" w:rsidRDefault="00D870C0" w:rsidP="00D870C0">
      <w:pPr>
        <w:tabs>
          <w:tab w:val="left" w:pos="1134"/>
        </w:tabs>
        <w:spacing w:before="120"/>
        <w:ind w:left="1134"/>
        <w:rPr>
          <w:rFonts w:cs="Times New Roman"/>
          <w:szCs w:val="22"/>
        </w:rPr>
      </w:pPr>
      <w:r w:rsidRPr="00D870C0">
        <w:rPr>
          <w:rFonts w:cs="Times New Roman"/>
          <w:b/>
          <w:i/>
          <w:szCs w:val="22"/>
        </w:rPr>
        <w:t xml:space="preserve">Modified Monash Model area 7 </w:t>
      </w:r>
      <w:r w:rsidRPr="00D870C0">
        <w:rPr>
          <w:rFonts w:cs="Times New Roman"/>
          <w:szCs w:val="22"/>
        </w:rPr>
        <w:t xml:space="preserve">means all areas in Remoteness Area 5, as determined by the Department using ASGS </w:t>
      </w:r>
      <w:proofErr w:type="gramStart"/>
      <w:r w:rsidRPr="00D870C0">
        <w:rPr>
          <w:rFonts w:cs="Times New Roman"/>
          <w:szCs w:val="22"/>
        </w:rPr>
        <w:t>data, that</w:t>
      </w:r>
      <w:proofErr w:type="gramEnd"/>
      <w:r w:rsidRPr="00D870C0">
        <w:rPr>
          <w:rFonts w:cs="Times New Roman"/>
          <w:szCs w:val="22"/>
        </w:rPr>
        <w:t xml:space="preserve"> are on a populated island that is separated from the mainland and is more than 5 kilometres offshore. </w:t>
      </w:r>
    </w:p>
    <w:p w14:paraId="14C0E1A3" w14:textId="77777777" w:rsidR="00D870C0" w:rsidRPr="00D870C0" w:rsidRDefault="00D870C0" w:rsidP="00D870C0">
      <w:pPr>
        <w:pStyle w:val="ListParagraph"/>
        <w:tabs>
          <w:tab w:val="left" w:pos="1134"/>
        </w:tabs>
        <w:spacing w:before="120" w:after="120"/>
        <w:ind w:left="1134"/>
        <w:contextualSpacing w:val="0"/>
        <w:rPr>
          <w:sz w:val="22"/>
          <w:szCs w:val="22"/>
        </w:rPr>
      </w:pPr>
      <w:proofErr w:type="gramStart"/>
      <w:r w:rsidRPr="00D870C0">
        <w:rPr>
          <w:b/>
          <w:i/>
          <w:sz w:val="22"/>
          <w:szCs w:val="22"/>
        </w:rPr>
        <w:t>provider</w:t>
      </w:r>
      <w:proofErr w:type="gramEnd"/>
      <w:r w:rsidRPr="00D870C0">
        <w:rPr>
          <w:b/>
          <w:i/>
          <w:sz w:val="22"/>
          <w:szCs w:val="22"/>
        </w:rPr>
        <w:t xml:space="preserve"> number</w:t>
      </w:r>
      <w:r w:rsidRPr="00D870C0">
        <w:rPr>
          <w:sz w:val="22"/>
          <w:szCs w:val="22"/>
        </w:rPr>
        <w:t xml:space="preserve"> has the same meaning as in regulation 4 of the </w:t>
      </w:r>
      <w:r w:rsidRPr="00D870C0">
        <w:rPr>
          <w:i/>
          <w:sz w:val="22"/>
          <w:szCs w:val="22"/>
        </w:rPr>
        <w:t>Health Insurance Regulations 2018</w:t>
      </w:r>
      <w:r w:rsidRPr="00D870C0">
        <w:rPr>
          <w:sz w:val="22"/>
          <w:szCs w:val="22"/>
        </w:rPr>
        <w:t xml:space="preserve">. </w:t>
      </w:r>
    </w:p>
    <w:p w14:paraId="469CED6D" w14:textId="77777777" w:rsidR="00D870C0" w:rsidRPr="00D870C0" w:rsidRDefault="00D870C0" w:rsidP="00D870C0">
      <w:pPr>
        <w:tabs>
          <w:tab w:val="left" w:pos="567"/>
          <w:tab w:val="left" w:pos="1134"/>
        </w:tabs>
        <w:spacing w:before="120"/>
        <w:ind w:left="1134"/>
        <w:rPr>
          <w:rFonts w:cs="Times New Roman"/>
          <w:szCs w:val="22"/>
        </w:rPr>
      </w:pPr>
      <w:proofErr w:type="gramStart"/>
      <w:r w:rsidRPr="00D870C0">
        <w:rPr>
          <w:rFonts w:cs="Times New Roman"/>
          <w:b/>
          <w:i/>
          <w:szCs w:val="22"/>
        </w:rPr>
        <w:t>relevant</w:t>
      </w:r>
      <w:proofErr w:type="gramEnd"/>
      <w:r w:rsidRPr="00D870C0">
        <w:rPr>
          <w:rFonts w:cs="Times New Roman"/>
          <w:b/>
          <w:i/>
          <w:szCs w:val="22"/>
        </w:rPr>
        <w:t xml:space="preserve"> assessing authority</w:t>
      </w:r>
      <w:r w:rsidRPr="00D870C0">
        <w:rPr>
          <w:rFonts w:cs="Times New Roman"/>
          <w:szCs w:val="22"/>
        </w:rPr>
        <w:t xml:space="preserve"> has the meaning given by the </w:t>
      </w:r>
      <w:r w:rsidRPr="00D870C0">
        <w:rPr>
          <w:rFonts w:cs="Times New Roman"/>
          <w:i/>
          <w:szCs w:val="22"/>
        </w:rPr>
        <w:t>Migration Regulations 1994</w:t>
      </w:r>
      <w:r w:rsidRPr="00D870C0">
        <w:rPr>
          <w:rFonts w:cs="Times New Roman"/>
          <w:szCs w:val="22"/>
        </w:rPr>
        <w:t>.</w:t>
      </w:r>
    </w:p>
    <w:p w14:paraId="0D4D45D1" w14:textId="77777777" w:rsidR="00D870C0" w:rsidRPr="00D870C0" w:rsidRDefault="00D870C0" w:rsidP="00D870C0">
      <w:pPr>
        <w:tabs>
          <w:tab w:val="left" w:pos="567"/>
          <w:tab w:val="left" w:pos="1134"/>
        </w:tabs>
        <w:spacing w:before="120"/>
        <w:ind w:left="1134"/>
        <w:rPr>
          <w:rFonts w:cs="Times New Roman"/>
          <w:szCs w:val="22"/>
        </w:rPr>
      </w:pPr>
      <w:proofErr w:type="gramStart"/>
      <w:r w:rsidRPr="00D870C0">
        <w:rPr>
          <w:rFonts w:cs="Times New Roman"/>
          <w:b/>
          <w:i/>
          <w:szCs w:val="22"/>
        </w:rPr>
        <w:t>service</w:t>
      </w:r>
      <w:proofErr w:type="gramEnd"/>
      <w:r w:rsidRPr="00D870C0">
        <w:rPr>
          <w:rFonts w:cs="Times New Roman"/>
          <w:b/>
          <w:i/>
          <w:szCs w:val="22"/>
        </w:rPr>
        <w:t xml:space="preserve"> location</w:t>
      </w:r>
      <w:r w:rsidRPr="00D870C0">
        <w:rPr>
          <w:rFonts w:cs="Times New Roman"/>
          <w:szCs w:val="22"/>
        </w:rPr>
        <w:t xml:space="preserve"> means the location of the practice, by street address, to which an application relates.</w:t>
      </w:r>
    </w:p>
    <w:p w14:paraId="687C26E2" w14:textId="77777777" w:rsidR="00D870C0" w:rsidRPr="00D870C0" w:rsidRDefault="00D870C0" w:rsidP="00D870C0">
      <w:pPr>
        <w:tabs>
          <w:tab w:val="left" w:pos="567"/>
          <w:tab w:val="left" w:pos="1134"/>
        </w:tabs>
        <w:spacing w:before="120"/>
        <w:ind w:left="1134"/>
        <w:rPr>
          <w:rFonts w:cs="Times New Roman"/>
          <w:szCs w:val="22"/>
        </w:rPr>
      </w:pPr>
      <w:proofErr w:type="gramStart"/>
      <w:r w:rsidRPr="00D870C0">
        <w:rPr>
          <w:rFonts w:cs="Times New Roman"/>
          <w:b/>
          <w:i/>
          <w:szCs w:val="22"/>
        </w:rPr>
        <w:t>skilled</w:t>
      </w:r>
      <w:proofErr w:type="gramEnd"/>
      <w:r w:rsidRPr="00D870C0">
        <w:rPr>
          <w:rFonts w:cs="Times New Roman"/>
          <w:b/>
          <w:i/>
          <w:szCs w:val="22"/>
        </w:rPr>
        <w:t xml:space="preserve"> occupation</w:t>
      </w:r>
      <w:r w:rsidRPr="00D870C0">
        <w:rPr>
          <w:rFonts w:cs="Times New Roman"/>
          <w:szCs w:val="22"/>
        </w:rPr>
        <w:t xml:space="preserve"> has the meaning given by the </w:t>
      </w:r>
      <w:r w:rsidRPr="00D870C0">
        <w:rPr>
          <w:rFonts w:cs="Times New Roman"/>
          <w:i/>
          <w:szCs w:val="22"/>
        </w:rPr>
        <w:t>Migration Regulations 1994</w:t>
      </w:r>
      <w:r w:rsidRPr="00D870C0">
        <w:rPr>
          <w:rFonts w:cs="Times New Roman"/>
          <w:szCs w:val="22"/>
        </w:rPr>
        <w:t>.</w:t>
      </w:r>
    </w:p>
    <w:p w14:paraId="7DECA2A2" w14:textId="77777777" w:rsidR="00D870C0" w:rsidRPr="00D870C0" w:rsidRDefault="00D870C0" w:rsidP="00D870C0">
      <w:pPr>
        <w:tabs>
          <w:tab w:val="left" w:pos="567"/>
          <w:tab w:val="left" w:pos="1134"/>
        </w:tabs>
        <w:spacing w:before="120"/>
        <w:ind w:left="1134"/>
        <w:rPr>
          <w:rFonts w:cs="Times New Roman"/>
          <w:szCs w:val="22"/>
        </w:rPr>
      </w:pPr>
      <w:proofErr w:type="gramStart"/>
      <w:r w:rsidRPr="00D870C0">
        <w:rPr>
          <w:rFonts w:cs="Times New Roman"/>
          <w:b/>
          <w:i/>
          <w:szCs w:val="22"/>
        </w:rPr>
        <w:t>spouse</w:t>
      </w:r>
      <w:proofErr w:type="gramEnd"/>
      <w:r w:rsidRPr="00D870C0">
        <w:rPr>
          <w:rFonts w:cs="Times New Roman"/>
          <w:szCs w:val="22"/>
        </w:rPr>
        <w:t xml:space="preserve"> includes de facto partner, which has the meaning given by the </w:t>
      </w:r>
      <w:r w:rsidRPr="00D870C0">
        <w:rPr>
          <w:rFonts w:cs="Times New Roman"/>
          <w:i/>
          <w:szCs w:val="22"/>
        </w:rPr>
        <w:t>Acts</w:t>
      </w:r>
      <w:r w:rsidRPr="00D870C0">
        <w:rPr>
          <w:rFonts w:cs="Times New Roman"/>
          <w:szCs w:val="22"/>
        </w:rPr>
        <w:t xml:space="preserve"> </w:t>
      </w:r>
      <w:r w:rsidRPr="00D870C0">
        <w:rPr>
          <w:rFonts w:cs="Times New Roman"/>
          <w:i/>
          <w:szCs w:val="22"/>
        </w:rPr>
        <w:t>Interpretation Act 1901</w:t>
      </w:r>
      <w:r w:rsidRPr="00D870C0">
        <w:rPr>
          <w:rFonts w:cs="Times New Roman"/>
          <w:szCs w:val="22"/>
        </w:rPr>
        <w:t>.</w:t>
      </w:r>
    </w:p>
    <w:p w14:paraId="7A282EB0" w14:textId="77777777" w:rsidR="00D870C0" w:rsidRPr="00D870C0" w:rsidRDefault="00D870C0" w:rsidP="00D870C0">
      <w:pPr>
        <w:tabs>
          <w:tab w:val="left" w:pos="1134"/>
        </w:tabs>
        <w:spacing w:before="120"/>
        <w:ind w:left="1134"/>
        <w:rPr>
          <w:rFonts w:cs="Times New Roman"/>
          <w:color w:val="000000" w:themeColor="text1"/>
          <w:szCs w:val="22"/>
        </w:rPr>
      </w:pPr>
      <w:r w:rsidRPr="00D870C0">
        <w:rPr>
          <w:rFonts w:cs="Times New Roman"/>
          <w:b/>
          <w:i/>
          <w:color w:val="000000" w:themeColor="text1"/>
          <w:szCs w:val="22"/>
        </w:rPr>
        <w:t>total days worked</w:t>
      </w:r>
      <w:r w:rsidRPr="00D870C0">
        <w:rPr>
          <w:rFonts w:cs="Times New Roman"/>
          <w:color w:val="000000" w:themeColor="text1"/>
          <w:szCs w:val="22"/>
        </w:rPr>
        <w:t xml:space="preserve"> for a practitioner is the total number of days in the most recently completed FSE year on which a professional service for which a Medicare benefit was paid was rendered by or on behalf of the practitioner.</w:t>
      </w:r>
    </w:p>
    <w:p w14:paraId="7294104B" w14:textId="77777777" w:rsidR="00D870C0" w:rsidRPr="00D870C0" w:rsidRDefault="00D870C0" w:rsidP="00D870C0">
      <w:pPr>
        <w:tabs>
          <w:tab w:val="left" w:pos="1134"/>
        </w:tabs>
        <w:spacing w:before="120" w:after="120"/>
        <w:ind w:left="1134"/>
        <w:rPr>
          <w:rFonts w:cs="Times New Roman"/>
          <w:color w:val="000000" w:themeColor="text1"/>
          <w:szCs w:val="22"/>
        </w:rPr>
      </w:pPr>
      <w:r w:rsidRPr="00D870C0">
        <w:rPr>
          <w:rFonts w:cs="Times New Roman"/>
          <w:b/>
          <w:i/>
          <w:color w:val="000000" w:themeColor="text1"/>
          <w:szCs w:val="22"/>
        </w:rPr>
        <w:t>total working time</w:t>
      </w:r>
      <w:r w:rsidRPr="00D870C0">
        <w:rPr>
          <w:rFonts w:cs="Times New Roman"/>
          <w:color w:val="000000" w:themeColor="text1"/>
          <w:szCs w:val="22"/>
        </w:rPr>
        <w:t xml:space="preserve"> for a practitioner is the time worked by the medical practitioner in the most recently completed FSE year, as determined by the Department, based on the professional services rendered by or on behalf of the medical practitioner for which Medicare benefits was paid.</w:t>
      </w:r>
    </w:p>
    <w:p w14:paraId="3541FEEA" w14:textId="77777777" w:rsidR="00D870C0" w:rsidRPr="00D870C0" w:rsidRDefault="00D870C0" w:rsidP="00D870C0">
      <w:pPr>
        <w:tabs>
          <w:tab w:val="left" w:pos="1134"/>
        </w:tabs>
        <w:spacing w:before="120" w:after="120"/>
        <w:ind w:left="1134"/>
        <w:rPr>
          <w:rFonts w:cs="Times New Roman"/>
          <w:color w:val="000000" w:themeColor="text1"/>
          <w:szCs w:val="22"/>
        </w:rPr>
      </w:pPr>
      <w:proofErr w:type="gramStart"/>
      <w:r w:rsidRPr="00D870C0">
        <w:rPr>
          <w:rFonts w:cs="Times New Roman"/>
          <w:b/>
          <w:i/>
          <w:color w:val="000000" w:themeColor="text1"/>
          <w:szCs w:val="22"/>
        </w:rPr>
        <w:t>visa</w:t>
      </w:r>
      <w:proofErr w:type="gramEnd"/>
      <w:r w:rsidRPr="00D870C0">
        <w:rPr>
          <w:rFonts w:cs="Times New Roman"/>
          <w:b/>
          <w:color w:val="000000" w:themeColor="text1"/>
          <w:szCs w:val="22"/>
        </w:rPr>
        <w:t xml:space="preserve"> </w:t>
      </w:r>
      <w:r w:rsidRPr="00D870C0">
        <w:rPr>
          <w:rFonts w:cs="Times New Roman"/>
          <w:color w:val="000000" w:themeColor="text1"/>
          <w:szCs w:val="22"/>
        </w:rPr>
        <w:t xml:space="preserve">has the meaning given by the </w:t>
      </w:r>
      <w:r w:rsidRPr="00D870C0">
        <w:rPr>
          <w:rFonts w:cs="Times New Roman"/>
          <w:i/>
          <w:color w:val="000000" w:themeColor="text1"/>
          <w:szCs w:val="22"/>
        </w:rPr>
        <w:t>Migration Act 1958</w:t>
      </w:r>
      <w:r w:rsidRPr="00D870C0">
        <w:rPr>
          <w:rFonts w:cs="Times New Roman"/>
          <w:color w:val="000000" w:themeColor="text1"/>
          <w:szCs w:val="22"/>
        </w:rPr>
        <w:t>.</w:t>
      </w:r>
    </w:p>
    <w:p w14:paraId="3FDD1F9D" w14:textId="77777777" w:rsidR="00D870C0" w:rsidRPr="008420B3" w:rsidRDefault="00D870C0" w:rsidP="00375F89">
      <w:pPr>
        <w:pStyle w:val="Notepara0"/>
        <w:ind w:left="1701" w:hanging="567"/>
        <w:jc w:val="left"/>
        <w:rPr>
          <w:szCs w:val="22"/>
        </w:rPr>
      </w:pPr>
      <w:r w:rsidRPr="008420B3">
        <w:rPr>
          <w:i/>
          <w:szCs w:val="22"/>
        </w:rPr>
        <w:t xml:space="preserve">Note: </w:t>
      </w:r>
      <w:r w:rsidRPr="008420B3">
        <w:rPr>
          <w:szCs w:val="22"/>
        </w:rPr>
        <w:t>The following terms are defined in subsection 3(1) of the Act:</w:t>
      </w:r>
    </w:p>
    <w:p w14:paraId="2112A440" w14:textId="77777777" w:rsidR="00D870C0" w:rsidRPr="008420B3" w:rsidRDefault="00D870C0" w:rsidP="00375F89">
      <w:pPr>
        <w:pStyle w:val="Notepara0"/>
        <w:numPr>
          <w:ilvl w:val="0"/>
          <w:numId w:val="14"/>
        </w:numPr>
        <w:tabs>
          <w:tab w:val="left" w:pos="1418"/>
        </w:tabs>
        <w:ind w:left="1560" w:firstLine="141"/>
        <w:jc w:val="left"/>
        <w:rPr>
          <w:szCs w:val="22"/>
        </w:rPr>
      </w:pPr>
      <w:r w:rsidRPr="008420B3">
        <w:rPr>
          <w:szCs w:val="22"/>
        </w:rPr>
        <w:t>Chief Executive Medicare</w:t>
      </w:r>
    </w:p>
    <w:p w14:paraId="6333F966" w14:textId="77777777" w:rsidR="00D870C0" w:rsidRPr="008420B3" w:rsidRDefault="00D870C0" w:rsidP="00375F89">
      <w:pPr>
        <w:pStyle w:val="Notepara0"/>
        <w:numPr>
          <w:ilvl w:val="0"/>
          <w:numId w:val="14"/>
        </w:numPr>
        <w:tabs>
          <w:tab w:val="clear" w:pos="1287"/>
        </w:tabs>
        <w:ind w:left="1701" w:firstLine="0"/>
        <w:jc w:val="left"/>
        <w:rPr>
          <w:szCs w:val="22"/>
        </w:rPr>
      </w:pPr>
      <w:r w:rsidRPr="008420B3">
        <w:rPr>
          <w:szCs w:val="22"/>
        </w:rPr>
        <w:t>consultant physician</w:t>
      </w:r>
    </w:p>
    <w:p w14:paraId="5BF3A933" w14:textId="77777777" w:rsidR="00D870C0" w:rsidRPr="008420B3" w:rsidRDefault="00D870C0" w:rsidP="00375F89">
      <w:pPr>
        <w:pStyle w:val="Notepara0"/>
        <w:numPr>
          <w:ilvl w:val="0"/>
          <w:numId w:val="14"/>
        </w:numPr>
        <w:tabs>
          <w:tab w:val="left" w:pos="1418"/>
        </w:tabs>
        <w:ind w:left="1560" w:firstLine="141"/>
        <w:jc w:val="left"/>
        <w:rPr>
          <w:szCs w:val="22"/>
        </w:rPr>
      </w:pPr>
      <w:r w:rsidRPr="008420B3">
        <w:rPr>
          <w:szCs w:val="22"/>
        </w:rPr>
        <w:t>general practitioner</w:t>
      </w:r>
    </w:p>
    <w:p w14:paraId="2DAEFFFE" w14:textId="77777777" w:rsidR="00D870C0" w:rsidRPr="008420B3" w:rsidRDefault="00D870C0" w:rsidP="00375F89">
      <w:pPr>
        <w:pStyle w:val="Notepara0"/>
        <w:numPr>
          <w:ilvl w:val="0"/>
          <w:numId w:val="14"/>
        </w:numPr>
        <w:tabs>
          <w:tab w:val="left" w:pos="1260"/>
          <w:tab w:val="left" w:pos="1418"/>
        </w:tabs>
        <w:ind w:left="1560" w:firstLine="141"/>
        <w:jc w:val="left"/>
        <w:rPr>
          <w:szCs w:val="22"/>
        </w:rPr>
      </w:pPr>
      <w:r w:rsidRPr="008420B3">
        <w:rPr>
          <w:szCs w:val="22"/>
        </w:rPr>
        <w:t>medical practitioner</w:t>
      </w:r>
    </w:p>
    <w:p w14:paraId="2D9F6D6B" w14:textId="77777777" w:rsidR="00D870C0" w:rsidRPr="008420B3" w:rsidRDefault="00D870C0" w:rsidP="00375F89">
      <w:pPr>
        <w:pStyle w:val="Notepara0"/>
        <w:numPr>
          <w:ilvl w:val="0"/>
          <w:numId w:val="14"/>
        </w:numPr>
        <w:tabs>
          <w:tab w:val="clear" w:pos="1287"/>
        </w:tabs>
        <w:ind w:left="1701" w:firstLine="0"/>
        <w:jc w:val="left"/>
        <w:rPr>
          <w:szCs w:val="22"/>
        </w:rPr>
      </w:pPr>
      <w:r w:rsidRPr="008420B3">
        <w:rPr>
          <w:szCs w:val="22"/>
        </w:rPr>
        <w:t>professional service</w:t>
      </w:r>
    </w:p>
    <w:p w14:paraId="583579E9" w14:textId="77777777" w:rsidR="00D870C0" w:rsidRPr="008420B3" w:rsidRDefault="00D870C0" w:rsidP="00375F89">
      <w:pPr>
        <w:pStyle w:val="Notepara0"/>
        <w:numPr>
          <w:ilvl w:val="0"/>
          <w:numId w:val="14"/>
        </w:numPr>
        <w:tabs>
          <w:tab w:val="left" w:pos="1418"/>
        </w:tabs>
        <w:ind w:left="1560" w:firstLine="141"/>
        <w:jc w:val="left"/>
        <w:rPr>
          <w:szCs w:val="22"/>
        </w:rPr>
      </w:pPr>
      <w:r w:rsidRPr="008420B3">
        <w:rPr>
          <w:szCs w:val="22"/>
        </w:rPr>
        <w:t>specialist</w:t>
      </w:r>
    </w:p>
    <w:p w14:paraId="1692C9E5" w14:textId="77777777" w:rsidR="00D870C0" w:rsidRPr="00D870C0" w:rsidRDefault="00D870C0" w:rsidP="00375F89">
      <w:pPr>
        <w:pStyle w:val="definition0"/>
        <w:spacing w:before="120"/>
        <w:ind w:left="1701" w:hanging="567"/>
        <w:jc w:val="left"/>
        <w:rPr>
          <w:sz w:val="22"/>
          <w:szCs w:val="22"/>
        </w:rPr>
      </w:pPr>
      <w:r w:rsidRPr="00D870C0">
        <w:rPr>
          <w:sz w:val="22"/>
          <w:szCs w:val="22"/>
        </w:rPr>
        <w:lastRenderedPageBreak/>
        <w:t>(2)</w:t>
      </w:r>
      <w:r w:rsidRPr="00D870C0">
        <w:rPr>
          <w:sz w:val="22"/>
          <w:szCs w:val="22"/>
        </w:rPr>
        <w:tab/>
        <w:t>In this instrument, a service location is in a Distribution Priority Area or District of Workforce Shortage in respect of a type of medical practitioner if:</w:t>
      </w:r>
    </w:p>
    <w:p w14:paraId="18581F66" w14:textId="77777777" w:rsidR="00D870C0" w:rsidRPr="00D870C0" w:rsidRDefault="00D870C0" w:rsidP="00375F89">
      <w:pPr>
        <w:pStyle w:val="definition0"/>
        <w:tabs>
          <w:tab w:val="left" w:pos="2127"/>
        </w:tabs>
        <w:ind w:left="2127" w:hanging="426"/>
        <w:jc w:val="left"/>
        <w:rPr>
          <w:sz w:val="22"/>
          <w:szCs w:val="22"/>
        </w:rPr>
      </w:pPr>
      <w:r w:rsidRPr="00D870C0">
        <w:rPr>
          <w:sz w:val="22"/>
          <w:szCs w:val="22"/>
        </w:rPr>
        <w:t xml:space="preserve">(a) </w:t>
      </w:r>
      <w:r w:rsidRPr="00D870C0">
        <w:rPr>
          <w:sz w:val="22"/>
          <w:szCs w:val="22"/>
        </w:rPr>
        <w:tab/>
        <w:t>for a medical practitioner who is a general practitioner or other medical practitioner who is not a specialist, the service location is in a Distribution Priority Area in respect of general practitioners and other medical practitioners who are not specialists; and</w:t>
      </w:r>
    </w:p>
    <w:p w14:paraId="07B9514B" w14:textId="77777777" w:rsidR="00D870C0" w:rsidRPr="00D870C0" w:rsidRDefault="00D870C0" w:rsidP="00010BF2">
      <w:pPr>
        <w:pStyle w:val="definition0"/>
        <w:ind w:left="2127" w:hanging="426"/>
        <w:jc w:val="left"/>
        <w:rPr>
          <w:sz w:val="22"/>
          <w:szCs w:val="22"/>
        </w:rPr>
      </w:pPr>
      <w:r w:rsidRPr="00D870C0">
        <w:rPr>
          <w:sz w:val="22"/>
          <w:szCs w:val="22"/>
        </w:rPr>
        <w:t xml:space="preserve">(b) </w:t>
      </w:r>
      <w:r w:rsidRPr="00D870C0">
        <w:rPr>
          <w:sz w:val="22"/>
          <w:szCs w:val="22"/>
        </w:rPr>
        <w:tab/>
      </w:r>
      <w:proofErr w:type="gramStart"/>
      <w:r w:rsidRPr="00D870C0">
        <w:rPr>
          <w:sz w:val="22"/>
          <w:szCs w:val="22"/>
        </w:rPr>
        <w:t>for</w:t>
      </w:r>
      <w:proofErr w:type="gramEnd"/>
      <w:r w:rsidRPr="00D870C0">
        <w:rPr>
          <w:sz w:val="22"/>
          <w:szCs w:val="22"/>
        </w:rPr>
        <w:t xml:space="preserve"> a medical practitioner who is a specialist in a particular specialty, the service location is in a District of Workforce Shortage in respect of practitioners who are specialists in that specialty. </w:t>
      </w:r>
    </w:p>
    <w:p w14:paraId="6B70576D" w14:textId="77777777" w:rsidR="00D870C0" w:rsidRPr="00D870C0" w:rsidRDefault="00D870C0" w:rsidP="00375F89">
      <w:pPr>
        <w:pStyle w:val="definition0"/>
        <w:spacing w:before="120"/>
        <w:ind w:left="1701" w:hanging="567"/>
        <w:jc w:val="left"/>
        <w:rPr>
          <w:sz w:val="22"/>
          <w:szCs w:val="22"/>
        </w:rPr>
      </w:pPr>
      <w:r w:rsidRPr="00D870C0">
        <w:rPr>
          <w:sz w:val="22"/>
          <w:szCs w:val="22"/>
        </w:rPr>
        <w:t>(3)</w:t>
      </w:r>
      <w:r w:rsidRPr="00D870C0">
        <w:rPr>
          <w:sz w:val="22"/>
          <w:szCs w:val="22"/>
        </w:rPr>
        <w:tab/>
        <w:t xml:space="preserve">A reference in this instrument to a specialist includes a reference to a consultant physician. </w:t>
      </w:r>
    </w:p>
    <w:p w14:paraId="4FD6DEBE" w14:textId="77777777" w:rsidR="00D870C0" w:rsidRPr="00D870C0" w:rsidRDefault="00D870C0" w:rsidP="00375F89">
      <w:pPr>
        <w:pStyle w:val="definition0"/>
        <w:spacing w:before="120"/>
        <w:ind w:left="1701" w:hanging="567"/>
        <w:jc w:val="left"/>
        <w:rPr>
          <w:sz w:val="22"/>
          <w:szCs w:val="22"/>
        </w:rPr>
      </w:pPr>
      <w:r w:rsidRPr="00D870C0">
        <w:rPr>
          <w:sz w:val="22"/>
          <w:szCs w:val="22"/>
        </w:rPr>
        <w:t>(4)</w:t>
      </w:r>
      <w:r w:rsidRPr="00D870C0">
        <w:rPr>
          <w:sz w:val="22"/>
          <w:szCs w:val="22"/>
        </w:rPr>
        <w:tab/>
        <w:t>A reference in this instrument to the type of medical practitioner to which an application relates means a reference to:</w:t>
      </w:r>
    </w:p>
    <w:p w14:paraId="012BF977" w14:textId="77777777" w:rsidR="00D870C0" w:rsidRPr="00D870C0" w:rsidRDefault="00D870C0" w:rsidP="00C85EE7">
      <w:pPr>
        <w:pStyle w:val="definition0"/>
        <w:ind w:left="2127" w:hanging="426"/>
        <w:jc w:val="left"/>
        <w:rPr>
          <w:sz w:val="22"/>
          <w:szCs w:val="22"/>
        </w:rPr>
      </w:pPr>
      <w:r w:rsidRPr="00D870C0">
        <w:rPr>
          <w:sz w:val="22"/>
          <w:szCs w:val="22"/>
        </w:rPr>
        <w:t>(a)</w:t>
      </w:r>
      <w:r w:rsidRPr="00D870C0">
        <w:rPr>
          <w:sz w:val="22"/>
          <w:szCs w:val="22"/>
        </w:rPr>
        <w:tab/>
      </w:r>
      <w:proofErr w:type="gramStart"/>
      <w:r w:rsidRPr="00D870C0">
        <w:rPr>
          <w:sz w:val="22"/>
          <w:szCs w:val="22"/>
        </w:rPr>
        <w:t>a</w:t>
      </w:r>
      <w:proofErr w:type="gramEnd"/>
      <w:r w:rsidRPr="00D870C0">
        <w:rPr>
          <w:sz w:val="22"/>
          <w:szCs w:val="22"/>
        </w:rPr>
        <w:t xml:space="preserve"> general practitioner or other medical practitioner who is not a specialist; or</w:t>
      </w:r>
    </w:p>
    <w:p w14:paraId="0F0E06ED" w14:textId="77777777" w:rsidR="00D870C0" w:rsidRPr="00D870C0" w:rsidRDefault="00D870C0" w:rsidP="00C85EE7">
      <w:pPr>
        <w:pStyle w:val="definition0"/>
        <w:tabs>
          <w:tab w:val="left" w:pos="2127"/>
        </w:tabs>
        <w:ind w:left="1701"/>
        <w:jc w:val="left"/>
        <w:rPr>
          <w:sz w:val="22"/>
          <w:szCs w:val="22"/>
        </w:rPr>
      </w:pPr>
      <w:r w:rsidRPr="00D870C0">
        <w:rPr>
          <w:sz w:val="22"/>
          <w:szCs w:val="22"/>
        </w:rPr>
        <w:t xml:space="preserve">(b) </w:t>
      </w:r>
      <w:r w:rsidRPr="00D870C0">
        <w:rPr>
          <w:sz w:val="22"/>
          <w:szCs w:val="22"/>
        </w:rPr>
        <w:tab/>
      </w:r>
      <w:proofErr w:type="gramStart"/>
      <w:r w:rsidRPr="00D870C0">
        <w:rPr>
          <w:sz w:val="22"/>
          <w:szCs w:val="22"/>
        </w:rPr>
        <w:t>a</w:t>
      </w:r>
      <w:proofErr w:type="gramEnd"/>
      <w:r w:rsidRPr="00D870C0">
        <w:rPr>
          <w:sz w:val="22"/>
          <w:szCs w:val="22"/>
        </w:rPr>
        <w:t xml:space="preserve"> specialist in a particular specialty, as appropriate. </w:t>
      </w:r>
    </w:p>
    <w:p w14:paraId="4AFF4D0A" w14:textId="77777777" w:rsidR="00D870C0" w:rsidRPr="00D870C0" w:rsidRDefault="00D870C0" w:rsidP="008B6F3F">
      <w:pPr>
        <w:pStyle w:val="definition0"/>
        <w:spacing w:before="120"/>
        <w:ind w:left="1701" w:hanging="567"/>
        <w:jc w:val="left"/>
        <w:rPr>
          <w:sz w:val="22"/>
          <w:szCs w:val="22"/>
        </w:rPr>
      </w:pPr>
      <w:r w:rsidRPr="00D870C0">
        <w:rPr>
          <w:sz w:val="22"/>
          <w:szCs w:val="22"/>
        </w:rPr>
        <w:t>(5)</w:t>
      </w:r>
      <w:r w:rsidRPr="00D870C0">
        <w:rPr>
          <w:sz w:val="22"/>
          <w:szCs w:val="22"/>
        </w:rPr>
        <w:tab/>
        <w:t xml:space="preserve">References to provisions in the </w:t>
      </w:r>
      <w:r w:rsidRPr="00D870C0">
        <w:rPr>
          <w:i/>
          <w:sz w:val="22"/>
          <w:szCs w:val="22"/>
        </w:rPr>
        <w:t>Migration Regulations 1994</w:t>
      </w:r>
      <w:r w:rsidRPr="00D870C0">
        <w:rPr>
          <w:sz w:val="22"/>
          <w:szCs w:val="22"/>
        </w:rPr>
        <w:t xml:space="preserve"> are to the provisions in force and applied to the person at the time the person migrated to Australia.</w:t>
      </w:r>
    </w:p>
    <w:p w14:paraId="2DB331DD" w14:textId="4F9F7C51" w:rsidR="000F3149" w:rsidRPr="00554826" w:rsidRDefault="000F3149" w:rsidP="000F3149">
      <w:pPr>
        <w:pStyle w:val="ActHead5"/>
        <w:ind w:left="567" w:hanging="567"/>
      </w:pPr>
      <w:bookmarkStart w:id="7" w:name="_Toc454781205"/>
      <w:bookmarkEnd w:id="6"/>
      <w:r w:rsidRPr="00554826">
        <w:t xml:space="preserve">5  </w:t>
      </w:r>
      <w:r>
        <w:tab/>
      </w:r>
      <w:r w:rsidRPr="00554826">
        <w:t>Schedules</w:t>
      </w:r>
      <w:bookmarkEnd w:id="7"/>
    </w:p>
    <w:p w14:paraId="4E8CC187" w14:textId="491EA1DD" w:rsidR="000F3149" w:rsidRDefault="000F3149" w:rsidP="000F3149">
      <w:pPr>
        <w:pStyle w:val="subsection"/>
        <w:tabs>
          <w:tab w:val="clear" w:pos="1021"/>
          <w:tab w:val="right" w:pos="851"/>
        </w:tabs>
      </w:pPr>
      <w:r>
        <w:tab/>
      </w:r>
      <w:r>
        <w:tab/>
      </w:r>
      <w:r w:rsidRPr="006065DA">
        <w:t>Each instrument that is specified in a Schedule to this instrument is amended or repealed as set out in the applicable items in the Schedule concerned, and any other item in a Schedule to this instrument has effect according to its terms.</w:t>
      </w:r>
    </w:p>
    <w:p w14:paraId="3F3B5D39" w14:textId="7BCD4792" w:rsidR="00DE16B2" w:rsidRDefault="00DE16B2" w:rsidP="00DE16B2">
      <w:pPr>
        <w:pStyle w:val="definition0"/>
        <w:tabs>
          <w:tab w:val="left" w:pos="2410"/>
        </w:tabs>
        <w:ind w:left="0"/>
        <w:jc w:val="left"/>
        <w:rPr>
          <w:rFonts w:ascii="Arial" w:hAnsi="Arial" w:cs="Arial"/>
          <w:b/>
          <w:sz w:val="32"/>
          <w:szCs w:val="32"/>
        </w:rPr>
      </w:pPr>
    </w:p>
    <w:p w14:paraId="0D3F9C6F" w14:textId="77777777" w:rsidR="000F3149" w:rsidRDefault="000F3149" w:rsidP="00DE16B2">
      <w:pPr>
        <w:pStyle w:val="definition0"/>
        <w:tabs>
          <w:tab w:val="left" w:pos="2410"/>
        </w:tabs>
        <w:ind w:left="0"/>
        <w:jc w:val="left"/>
        <w:rPr>
          <w:rFonts w:ascii="Arial" w:hAnsi="Arial" w:cs="Arial"/>
          <w:b/>
          <w:sz w:val="32"/>
          <w:szCs w:val="32"/>
        </w:rPr>
      </w:pPr>
    </w:p>
    <w:p w14:paraId="63743B1B" w14:textId="1D6F1D00" w:rsidR="00DE16B2" w:rsidRPr="00351901" w:rsidRDefault="00351901" w:rsidP="00351901">
      <w:pPr>
        <w:pStyle w:val="definition0"/>
        <w:tabs>
          <w:tab w:val="left" w:pos="2410"/>
        </w:tabs>
        <w:ind w:left="0"/>
        <w:jc w:val="left"/>
        <w:rPr>
          <w:rFonts w:ascii="Arial" w:hAnsi="Arial" w:cs="Arial"/>
          <w:b/>
          <w:sz w:val="32"/>
          <w:szCs w:val="32"/>
        </w:rPr>
      </w:pPr>
      <w:r>
        <w:rPr>
          <w:rFonts w:ascii="Arial" w:hAnsi="Arial" w:cs="Arial"/>
          <w:b/>
          <w:sz w:val="32"/>
          <w:szCs w:val="32"/>
        </w:rPr>
        <w:t>Part 2</w:t>
      </w:r>
      <w:r>
        <w:rPr>
          <w:rFonts w:ascii="Arial" w:hAnsi="Arial" w:cs="Arial"/>
          <w:b/>
          <w:sz w:val="32"/>
          <w:szCs w:val="32"/>
        </w:rPr>
        <w:tab/>
      </w:r>
      <w:r w:rsidR="00DE16B2" w:rsidRPr="00351901">
        <w:rPr>
          <w:rFonts w:ascii="Arial" w:hAnsi="Arial" w:cs="Arial"/>
          <w:b/>
          <w:sz w:val="32"/>
          <w:szCs w:val="32"/>
        </w:rPr>
        <w:t>Exemptions</w:t>
      </w:r>
    </w:p>
    <w:p w14:paraId="7D0C6E1F" w14:textId="4DDBF20E" w:rsidR="00DE16B2" w:rsidRPr="00DE16B2" w:rsidRDefault="00351901" w:rsidP="004B0D26">
      <w:pPr>
        <w:pStyle w:val="HR"/>
        <w:tabs>
          <w:tab w:val="left" w:pos="1276"/>
        </w:tabs>
        <w:ind w:left="0" w:firstLine="0"/>
        <w:rPr>
          <w:rFonts w:ascii="Times New Roman" w:hAnsi="Times New Roman"/>
          <w:sz w:val="22"/>
        </w:rPr>
      </w:pPr>
      <w:r>
        <w:rPr>
          <w:rFonts w:ascii="Times New Roman" w:hAnsi="Times New Roman"/>
          <w:sz w:val="22"/>
        </w:rPr>
        <w:t>6</w:t>
      </w:r>
      <w:r w:rsidR="00DE16B2">
        <w:rPr>
          <w:rFonts w:ascii="Times New Roman" w:hAnsi="Times New Roman"/>
          <w:sz w:val="22"/>
        </w:rPr>
        <w:t xml:space="preserve"> </w:t>
      </w:r>
      <w:r w:rsidR="00962C79">
        <w:rPr>
          <w:rFonts w:ascii="Times New Roman" w:hAnsi="Times New Roman"/>
          <w:sz w:val="22"/>
        </w:rPr>
        <w:tab/>
      </w:r>
      <w:r w:rsidR="00DE16B2" w:rsidRPr="00C20C3F">
        <w:rPr>
          <w:rFonts w:ascii="Times New Roman" w:hAnsi="Times New Roman"/>
        </w:rPr>
        <w:t>Considerations for exemptions - general</w:t>
      </w:r>
    </w:p>
    <w:p w14:paraId="60E98A01" w14:textId="073A838E" w:rsidR="00DE16B2" w:rsidRDefault="00DE16B2" w:rsidP="00375F89">
      <w:pPr>
        <w:spacing w:before="120"/>
        <w:ind w:left="1701" w:hanging="567"/>
      </w:pPr>
      <w:r>
        <w:t>(1)</w:t>
      </w:r>
      <w:r>
        <w:tab/>
        <w:t xml:space="preserve">This section applies subject to sections </w:t>
      </w:r>
      <w:r w:rsidR="00351901">
        <w:t>7</w:t>
      </w:r>
      <w:r>
        <w:t xml:space="preserve"> to </w:t>
      </w:r>
      <w:r w:rsidR="00351901">
        <w:t>10</w:t>
      </w:r>
      <w:r>
        <w:t xml:space="preserve">. </w:t>
      </w:r>
    </w:p>
    <w:p w14:paraId="7A60342F" w14:textId="77777777" w:rsidR="00DE16B2" w:rsidRDefault="00DE16B2" w:rsidP="00375F89">
      <w:pPr>
        <w:spacing w:before="120"/>
        <w:ind w:left="1701" w:hanging="567"/>
      </w:pPr>
      <w:r>
        <w:t>(2)</w:t>
      </w:r>
      <w:r>
        <w:tab/>
        <w:t>When making a decision under subsection 19AB(3) of the Act, the Minister must take into account as a primary consideration whether the service location is in a Distribution Priority Area or District of Workforce Shortage in respect of the type of medical practitioner to which the application relates.</w:t>
      </w:r>
    </w:p>
    <w:p w14:paraId="57BED786" w14:textId="77777777" w:rsidR="00DE16B2" w:rsidRDefault="00DE16B2" w:rsidP="00375F89">
      <w:pPr>
        <w:spacing w:before="120"/>
        <w:ind w:left="1701" w:hanging="567"/>
      </w:pPr>
      <w:r>
        <w:t>(3)</w:t>
      </w:r>
      <w:r>
        <w:tab/>
        <w:t>The Minister may also take into account:</w:t>
      </w:r>
    </w:p>
    <w:p w14:paraId="4F5F119C" w14:textId="77777777" w:rsidR="00DE16B2" w:rsidRDefault="00DE16B2" w:rsidP="00C85EE7">
      <w:pPr>
        <w:spacing w:before="120"/>
        <w:ind w:left="2127" w:hanging="426"/>
      </w:pPr>
      <w:r>
        <w:t xml:space="preserve">(a) </w:t>
      </w:r>
      <w:r>
        <w:tab/>
      </w:r>
      <w:proofErr w:type="gramStart"/>
      <w:r>
        <w:t>whether</w:t>
      </w:r>
      <w:proofErr w:type="gramEnd"/>
      <w:r>
        <w:t xml:space="preserve"> the applicant’s registration or licence </w:t>
      </w:r>
      <w:r w:rsidR="00C85EE7">
        <w:t xml:space="preserve">as a medical </w:t>
      </w:r>
      <w:r>
        <w:t xml:space="preserve">practitioner is subject to any conditions; </w:t>
      </w:r>
    </w:p>
    <w:p w14:paraId="0D337706" w14:textId="77777777" w:rsidR="00DE16B2" w:rsidRDefault="00DE16B2" w:rsidP="00C85EE7">
      <w:pPr>
        <w:tabs>
          <w:tab w:val="left" w:pos="1843"/>
        </w:tabs>
        <w:spacing w:before="120"/>
        <w:ind w:left="2127" w:hanging="426"/>
      </w:pPr>
      <w:r>
        <w:t xml:space="preserve">(b) </w:t>
      </w:r>
      <w:r>
        <w:tab/>
      </w:r>
      <w:proofErr w:type="gramStart"/>
      <w:r>
        <w:t>where</w:t>
      </w:r>
      <w:proofErr w:type="gramEnd"/>
      <w:r>
        <w:t xml:space="preserve"> the applicant is the holder of a visa, whether the visa entitles the applicant to work as a medical practitioner or undertake clinical training in medicine; </w:t>
      </w:r>
    </w:p>
    <w:p w14:paraId="0A69E37F" w14:textId="77777777" w:rsidR="00DE16B2" w:rsidRDefault="00DE16B2" w:rsidP="00375F89">
      <w:pPr>
        <w:spacing w:before="120"/>
        <w:ind w:left="2127" w:hanging="426"/>
      </w:pPr>
      <w:r>
        <w:lastRenderedPageBreak/>
        <w:t xml:space="preserve">(c) </w:t>
      </w:r>
      <w:r>
        <w:tab/>
      </w:r>
      <w:proofErr w:type="gramStart"/>
      <w:r>
        <w:t>whether</w:t>
      </w:r>
      <w:proofErr w:type="gramEnd"/>
      <w:r>
        <w:t xml:space="preserve"> the applicant has entered into, or has commenced negotiations to enter into, a contract of service or contract for services under which he or she will provide professional services at the service location;</w:t>
      </w:r>
    </w:p>
    <w:p w14:paraId="1B492919" w14:textId="77777777" w:rsidR="00DE16B2" w:rsidRDefault="00DE16B2" w:rsidP="00375F89">
      <w:pPr>
        <w:spacing w:before="120"/>
        <w:ind w:left="2127" w:hanging="426"/>
      </w:pPr>
      <w:r>
        <w:t xml:space="preserve">(d) </w:t>
      </w:r>
      <w:r>
        <w:tab/>
      </w:r>
      <w:proofErr w:type="gramStart"/>
      <w:r>
        <w:t>whether</w:t>
      </w:r>
      <w:proofErr w:type="gramEnd"/>
      <w:r>
        <w:t xml:space="preserve"> professional services were rendered at the service location within the last 12 months by another person:</w:t>
      </w:r>
    </w:p>
    <w:p w14:paraId="60BA7321" w14:textId="77777777" w:rsidR="00DE16B2" w:rsidRDefault="00DE16B2" w:rsidP="004476F3">
      <w:pPr>
        <w:spacing w:before="120"/>
        <w:ind w:left="2552" w:hanging="425"/>
      </w:pPr>
      <w:r>
        <w:t>(</w:t>
      </w:r>
      <w:proofErr w:type="spellStart"/>
      <w:r>
        <w:t>i</w:t>
      </w:r>
      <w:proofErr w:type="spellEnd"/>
      <w:r>
        <w:t>)</w:t>
      </w:r>
      <w:r>
        <w:tab/>
      </w:r>
      <w:proofErr w:type="gramStart"/>
      <w:r>
        <w:t>to</w:t>
      </w:r>
      <w:proofErr w:type="gramEnd"/>
      <w:r>
        <w:t xml:space="preserve"> whom an exemption in respect of that location </w:t>
      </w:r>
      <w:r w:rsidRPr="006057C6">
        <w:t>applied</w:t>
      </w:r>
      <w:r>
        <w:t xml:space="preserve">; and </w:t>
      </w:r>
    </w:p>
    <w:p w14:paraId="6BDFAB07" w14:textId="77777777" w:rsidR="00DE16B2" w:rsidRDefault="00DE16B2" w:rsidP="004476F3">
      <w:pPr>
        <w:spacing w:before="120"/>
        <w:ind w:left="2552" w:hanging="425"/>
      </w:pPr>
      <w:r>
        <w:t xml:space="preserve">(ii) </w:t>
      </w:r>
      <w:r>
        <w:tab/>
      </w:r>
      <w:proofErr w:type="gramStart"/>
      <w:r>
        <w:t>whose</w:t>
      </w:r>
      <w:proofErr w:type="gramEnd"/>
      <w:r>
        <w:t xml:space="preserve"> provider number in respect of that location has been cancelled by the Chief Executive Medicare;   </w:t>
      </w:r>
    </w:p>
    <w:p w14:paraId="7EB116E9" w14:textId="77777777" w:rsidR="00DE16B2" w:rsidRDefault="00DE16B2" w:rsidP="004476F3">
      <w:pPr>
        <w:spacing w:before="120"/>
        <w:ind w:left="2127" w:hanging="426"/>
      </w:pPr>
      <w:r>
        <w:t xml:space="preserve">(e) </w:t>
      </w:r>
      <w:r>
        <w:tab/>
      </w:r>
      <w:proofErr w:type="gramStart"/>
      <w:r>
        <w:t>whether</w:t>
      </w:r>
      <w:proofErr w:type="gramEnd"/>
      <w:r>
        <w:t xml:space="preserve"> the applicant will render professional services after hours at the service location; </w:t>
      </w:r>
    </w:p>
    <w:p w14:paraId="6AC8F415" w14:textId="77777777" w:rsidR="00DE16B2" w:rsidRDefault="00DE16B2" w:rsidP="004476F3">
      <w:pPr>
        <w:spacing w:before="120"/>
        <w:ind w:left="567" w:firstLine="1134"/>
      </w:pPr>
      <w:r>
        <w:t xml:space="preserve">(f) </w:t>
      </w:r>
      <w:r>
        <w:tab/>
      </w:r>
      <w:proofErr w:type="gramStart"/>
      <w:r>
        <w:t>where</w:t>
      </w:r>
      <w:proofErr w:type="gramEnd"/>
      <w:r>
        <w:t>:</w:t>
      </w:r>
    </w:p>
    <w:p w14:paraId="3A48CB2E" w14:textId="77777777" w:rsidR="00DE16B2" w:rsidRDefault="00DE16B2" w:rsidP="004476F3">
      <w:pPr>
        <w:spacing w:before="120"/>
        <w:ind w:left="2552" w:hanging="425"/>
      </w:pPr>
      <w:r>
        <w:t>(</w:t>
      </w:r>
      <w:proofErr w:type="spellStart"/>
      <w:r>
        <w:t>i</w:t>
      </w:r>
      <w:proofErr w:type="spellEnd"/>
      <w:r>
        <w:t xml:space="preserve">) </w:t>
      </w:r>
      <w:r>
        <w:tab/>
        <w:t>the applicant has commenced</w:t>
      </w:r>
      <w:r w:rsidRPr="00CB0B06">
        <w:t xml:space="preserve"> </w:t>
      </w:r>
      <w:r>
        <w:t>negotiations to enter into a contract of service or contract for services under which he or she will provide professional services</w:t>
      </w:r>
      <w:r w:rsidDel="00AB7840">
        <w:t xml:space="preserve"> </w:t>
      </w:r>
      <w:r>
        <w:t xml:space="preserve">at the service location, and </w:t>
      </w:r>
    </w:p>
    <w:p w14:paraId="15A77FCD" w14:textId="77777777" w:rsidR="00DE16B2" w:rsidRDefault="00DE16B2" w:rsidP="004476F3">
      <w:pPr>
        <w:spacing w:before="120"/>
        <w:ind w:left="2552" w:hanging="425"/>
      </w:pPr>
      <w:r>
        <w:t xml:space="preserve">(ii) </w:t>
      </w:r>
      <w:r>
        <w:tab/>
      </w:r>
      <w:proofErr w:type="gramStart"/>
      <w:r>
        <w:t>the</w:t>
      </w:r>
      <w:proofErr w:type="gramEnd"/>
      <w:r>
        <w:t xml:space="preserve"> service location is not in a Distribution Priority Area or District of Workforce Shortage in respect of the type of medical practitioner to which the application relates, </w:t>
      </w:r>
    </w:p>
    <w:p w14:paraId="55DE9804" w14:textId="77777777" w:rsidR="00DE16B2" w:rsidRDefault="00DE16B2" w:rsidP="004476F3">
      <w:pPr>
        <w:spacing w:before="120"/>
        <w:ind w:left="2127"/>
      </w:pPr>
      <w:r>
        <w:t xml:space="preserve">whether the service location was in a Distribution Priority Area or District of Workforce Shortage in respect of that type of medical practitioner at the time negotiations commenced; and  </w:t>
      </w:r>
    </w:p>
    <w:p w14:paraId="577AA24D" w14:textId="77777777" w:rsidR="00DE16B2" w:rsidRDefault="00DE16B2" w:rsidP="004476F3">
      <w:pPr>
        <w:spacing w:before="120"/>
        <w:ind w:left="2127" w:hanging="426"/>
      </w:pPr>
      <w:r>
        <w:t xml:space="preserve">(g) </w:t>
      </w:r>
      <w:r>
        <w:tab/>
      </w:r>
      <w:proofErr w:type="gramStart"/>
      <w:r>
        <w:t>any</w:t>
      </w:r>
      <w:proofErr w:type="gramEnd"/>
      <w:r>
        <w:t xml:space="preserve"> other matters the Minister considers relevant.  </w:t>
      </w:r>
    </w:p>
    <w:p w14:paraId="288EC6E2" w14:textId="77777777" w:rsidR="00DE16B2" w:rsidRDefault="00DE16B2" w:rsidP="00670075">
      <w:pPr>
        <w:tabs>
          <w:tab w:val="left" w:pos="900"/>
          <w:tab w:val="left" w:pos="1701"/>
        </w:tabs>
        <w:spacing w:before="120"/>
        <w:ind w:left="1701" w:hanging="567"/>
      </w:pPr>
      <w:r w:rsidRPr="00C24AC6">
        <w:t>(4)</w:t>
      </w:r>
      <w:r w:rsidRPr="00C24AC6">
        <w:tab/>
        <w:t xml:space="preserve">For the purposes of paragraph (3)(d) of this section, reference to another person to whom an exemption in respect of the </w:t>
      </w:r>
      <w:r>
        <w:t>service location</w:t>
      </w:r>
      <w:r w:rsidRPr="00C24AC6">
        <w:t xml:space="preserve"> applied includes reference to a person who is or was </w:t>
      </w:r>
      <w:r>
        <w:t>a person to whom an exemption made in respect of a class of persons applied</w:t>
      </w:r>
      <w:r w:rsidRPr="00C24AC6">
        <w:t>.</w:t>
      </w:r>
      <w:r>
        <w:t xml:space="preserve"> </w:t>
      </w:r>
    </w:p>
    <w:p w14:paraId="087093BD" w14:textId="0F6D368A" w:rsidR="00DE16B2" w:rsidRDefault="00351901" w:rsidP="00962C79">
      <w:pPr>
        <w:pStyle w:val="HR"/>
        <w:ind w:left="567" w:hanging="567"/>
      </w:pPr>
      <w:bookmarkStart w:id="8" w:name="_Toc308438931"/>
      <w:bookmarkStart w:id="9" w:name="_Toc308439355"/>
      <w:r>
        <w:rPr>
          <w:rFonts w:ascii="Times New Roman" w:hAnsi="Times New Roman"/>
        </w:rPr>
        <w:t>7</w:t>
      </w:r>
      <w:r w:rsidR="00B42EBA">
        <w:t xml:space="preserve">  </w:t>
      </w:r>
      <w:r w:rsidR="00962C79">
        <w:tab/>
      </w:r>
      <w:r w:rsidR="00DE16B2" w:rsidRPr="00B42EBA">
        <w:rPr>
          <w:rFonts w:ascii="Times New Roman" w:hAnsi="Times New Roman"/>
        </w:rPr>
        <w:t xml:space="preserve">Considerations for exemption – provision of services at Commonwealth funded Aboriginal and Torres Strait Islander primary health care </w:t>
      </w:r>
      <w:bookmarkEnd w:id="8"/>
      <w:bookmarkEnd w:id="9"/>
      <w:r w:rsidR="00DE16B2" w:rsidRPr="00B42EBA">
        <w:rPr>
          <w:rFonts w:ascii="Times New Roman" w:hAnsi="Times New Roman"/>
        </w:rPr>
        <w:t>service</w:t>
      </w:r>
    </w:p>
    <w:p w14:paraId="61E05FA6" w14:textId="77777777" w:rsidR="00DE16B2" w:rsidRDefault="00DE16B2" w:rsidP="00C85EE7">
      <w:pPr>
        <w:spacing w:before="120"/>
        <w:ind w:left="1701" w:hanging="567"/>
      </w:pPr>
      <w:r>
        <w:t>(1)</w:t>
      </w:r>
      <w:r>
        <w:tab/>
        <w:t>This section applies where an applicant has entered into, or has commenced negotiations to enter into, a contract of service or contract for services under which the applicant will provide professional services at an Aboriginal and Torres Strait Islander specific primary health care service.</w:t>
      </w:r>
    </w:p>
    <w:p w14:paraId="77C240AA" w14:textId="77777777" w:rsidR="00DE16B2" w:rsidRDefault="00DE16B2" w:rsidP="00C85EE7">
      <w:pPr>
        <w:spacing w:before="120"/>
        <w:ind w:left="1701" w:hanging="567"/>
      </w:pPr>
      <w:r>
        <w:t>(2)</w:t>
      </w:r>
      <w:r>
        <w:tab/>
        <w:t xml:space="preserve">When making a decision under subsection </w:t>
      </w:r>
      <w:proofErr w:type="gramStart"/>
      <w:r>
        <w:t>19AB(</w:t>
      </w:r>
      <w:proofErr w:type="gramEnd"/>
      <w:r>
        <w:t>3) of the Act the Minister:</w:t>
      </w:r>
    </w:p>
    <w:p w14:paraId="7237A008" w14:textId="77777777" w:rsidR="00DE16B2" w:rsidRDefault="00DE16B2" w:rsidP="004476F3">
      <w:pPr>
        <w:spacing w:before="120"/>
        <w:ind w:left="2127" w:hanging="426"/>
      </w:pPr>
      <w:r>
        <w:t xml:space="preserve">(a) </w:t>
      </w:r>
      <w:r>
        <w:tab/>
        <w:t>must not take into account whether the service location is in a Distribution Priority Area or District of Workforce Shortage in respect of the type of medical practitioner to which the application relates; and</w:t>
      </w:r>
    </w:p>
    <w:p w14:paraId="5B0350DC" w14:textId="77777777" w:rsidR="00DE16B2" w:rsidRDefault="00DE16B2" w:rsidP="004476F3">
      <w:pPr>
        <w:spacing w:before="120"/>
        <w:ind w:left="2127" w:hanging="426"/>
      </w:pPr>
      <w:r>
        <w:t xml:space="preserve">(b) </w:t>
      </w:r>
      <w:r>
        <w:tab/>
      </w:r>
      <w:proofErr w:type="gramStart"/>
      <w:r>
        <w:t>may</w:t>
      </w:r>
      <w:proofErr w:type="gramEnd"/>
      <w:r>
        <w:t xml:space="preserve"> take into account:</w:t>
      </w:r>
    </w:p>
    <w:p w14:paraId="2941EECD" w14:textId="0F89447C" w:rsidR="00DE16B2" w:rsidRDefault="00DE16B2" w:rsidP="004476F3">
      <w:pPr>
        <w:spacing w:before="120"/>
        <w:ind w:left="2552" w:hanging="425"/>
      </w:pPr>
      <w:r>
        <w:lastRenderedPageBreak/>
        <w:t>(</w:t>
      </w:r>
      <w:proofErr w:type="spellStart"/>
      <w:r>
        <w:t>i</w:t>
      </w:r>
      <w:proofErr w:type="spellEnd"/>
      <w:r>
        <w:t xml:space="preserve">) </w:t>
      </w:r>
      <w:r>
        <w:tab/>
      </w:r>
      <w:proofErr w:type="gramStart"/>
      <w:r>
        <w:t>those</w:t>
      </w:r>
      <w:proofErr w:type="gramEnd"/>
      <w:r>
        <w:t xml:space="preserve"> matters specified in paragraphs </w:t>
      </w:r>
      <w:r w:rsidR="00CC3D9F">
        <w:t>6</w:t>
      </w:r>
      <w:r w:rsidRPr="000D68FB">
        <w:t>(3)</w:t>
      </w:r>
      <w:r>
        <w:t xml:space="preserve">(a) to (e) of this instrument; and </w:t>
      </w:r>
    </w:p>
    <w:p w14:paraId="6172F102" w14:textId="77777777" w:rsidR="00DE16B2" w:rsidRDefault="00DE16B2" w:rsidP="004476F3">
      <w:pPr>
        <w:spacing w:before="120"/>
        <w:ind w:left="2552" w:hanging="425"/>
      </w:pPr>
      <w:r>
        <w:t xml:space="preserve">(ii) </w:t>
      </w:r>
      <w:r>
        <w:tab/>
      </w:r>
      <w:proofErr w:type="gramStart"/>
      <w:r>
        <w:t>any</w:t>
      </w:r>
      <w:proofErr w:type="gramEnd"/>
      <w:r>
        <w:t xml:space="preserve"> other matters the Minister considers relevant. </w:t>
      </w:r>
    </w:p>
    <w:p w14:paraId="1194BEF5" w14:textId="7F0AC4F0" w:rsidR="00DE16B2" w:rsidRPr="00962C79" w:rsidRDefault="00351901" w:rsidP="004476F3">
      <w:pPr>
        <w:pStyle w:val="HR"/>
        <w:ind w:left="567" w:hanging="567"/>
        <w:rPr>
          <w:rFonts w:ascii="Times New Roman" w:hAnsi="Times New Roman"/>
        </w:rPr>
      </w:pPr>
      <w:bookmarkStart w:id="10" w:name="_Toc308439356"/>
      <w:r>
        <w:rPr>
          <w:rFonts w:ascii="Times New Roman" w:hAnsi="Times New Roman"/>
        </w:rPr>
        <w:t>8</w:t>
      </w:r>
      <w:r w:rsidR="00DE16B2" w:rsidRPr="00962C79">
        <w:rPr>
          <w:rFonts w:ascii="Times New Roman" w:hAnsi="Times New Roman"/>
        </w:rPr>
        <w:tab/>
        <w:t>Considerations for exemption - spouses</w:t>
      </w:r>
      <w:bookmarkEnd w:id="10"/>
    </w:p>
    <w:p w14:paraId="126E7FB1" w14:textId="77777777" w:rsidR="00DE16B2" w:rsidRDefault="00DE16B2" w:rsidP="00C20C3F">
      <w:pPr>
        <w:spacing w:before="120"/>
        <w:ind w:left="1701" w:hanging="567"/>
      </w:pPr>
      <w:r>
        <w:t>(1)</w:t>
      </w:r>
      <w:r>
        <w:tab/>
        <w:t>This section applies where an applicant is the spouse of:</w:t>
      </w:r>
    </w:p>
    <w:p w14:paraId="3425761A" w14:textId="77777777" w:rsidR="00DE16B2" w:rsidRDefault="00DE16B2" w:rsidP="004476F3">
      <w:pPr>
        <w:spacing w:before="120"/>
        <w:ind w:left="2127" w:hanging="426"/>
      </w:pPr>
      <w:r>
        <w:t xml:space="preserve">(a) </w:t>
      </w:r>
      <w:r>
        <w:tab/>
        <w:t>a medical practitioner who is not prevented by section 19AB of the Act from rendering, or from having rendered on their behalf, a professional service for which a Medicare benefit is payable and who ordinarily resides in Australia; or</w:t>
      </w:r>
    </w:p>
    <w:p w14:paraId="1C30A441" w14:textId="77777777" w:rsidR="00DE16B2" w:rsidRDefault="00DE16B2" w:rsidP="004476F3">
      <w:pPr>
        <w:spacing w:before="120"/>
        <w:ind w:left="2127" w:hanging="426"/>
      </w:pPr>
      <w:r>
        <w:t xml:space="preserve">(b) </w:t>
      </w:r>
      <w:r>
        <w:tab/>
      </w:r>
      <w:proofErr w:type="gramStart"/>
      <w:r>
        <w:t>a</w:t>
      </w:r>
      <w:proofErr w:type="gramEnd"/>
      <w:r>
        <w:t xml:space="preserve"> person who: </w:t>
      </w:r>
    </w:p>
    <w:p w14:paraId="111A1F2B" w14:textId="77777777" w:rsidR="00DE16B2" w:rsidRDefault="00DE16B2" w:rsidP="004476F3">
      <w:pPr>
        <w:spacing w:before="120"/>
        <w:ind w:left="2552" w:hanging="425"/>
      </w:pPr>
      <w:r>
        <w:t>(</w:t>
      </w:r>
      <w:proofErr w:type="spellStart"/>
      <w:r>
        <w:t>i</w:t>
      </w:r>
      <w:proofErr w:type="spellEnd"/>
      <w:r>
        <w:t xml:space="preserve">) </w:t>
      </w:r>
      <w:r>
        <w:tab/>
      </w:r>
      <w:proofErr w:type="gramStart"/>
      <w:r>
        <w:t>ordinarily</w:t>
      </w:r>
      <w:proofErr w:type="gramEnd"/>
      <w:r>
        <w:t xml:space="preserve"> resides in Australia;</w:t>
      </w:r>
    </w:p>
    <w:p w14:paraId="322A6806" w14:textId="77777777" w:rsidR="00DE16B2" w:rsidRDefault="00DE16B2" w:rsidP="004476F3">
      <w:pPr>
        <w:spacing w:before="120"/>
        <w:ind w:left="2552" w:hanging="425"/>
      </w:pPr>
      <w:r>
        <w:t xml:space="preserve">(ii) </w:t>
      </w:r>
      <w:r>
        <w:tab/>
      </w:r>
      <w:proofErr w:type="gramStart"/>
      <w:r>
        <w:t>has</w:t>
      </w:r>
      <w:proofErr w:type="gramEnd"/>
      <w:r>
        <w:t xml:space="preserve"> been granted a General Skilled Migration visa; </w:t>
      </w:r>
    </w:p>
    <w:p w14:paraId="1FE578E3" w14:textId="77777777" w:rsidR="00DE16B2" w:rsidRDefault="00DE16B2" w:rsidP="004476F3">
      <w:pPr>
        <w:spacing w:before="120"/>
        <w:ind w:left="2552" w:hanging="425"/>
      </w:pPr>
      <w:r>
        <w:t xml:space="preserve">(iii) </w:t>
      </w:r>
      <w:r>
        <w:tab/>
      </w:r>
      <w:proofErr w:type="gramStart"/>
      <w:r>
        <w:t>has</w:t>
      </w:r>
      <w:proofErr w:type="gramEnd"/>
      <w:r>
        <w:t xml:space="preserve"> been assessed by a relevant assessing authority as having a skilled occupation or a migration occupation in demand; </w:t>
      </w:r>
    </w:p>
    <w:p w14:paraId="415B539D" w14:textId="77777777" w:rsidR="00DE16B2" w:rsidRDefault="00DE16B2" w:rsidP="004476F3">
      <w:pPr>
        <w:spacing w:before="120"/>
        <w:ind w:left="2552" w:hanging="425"/>
      </w:pPr>
      <w:r>
        <w:t xml:space="preserve">(iv) </w:t>
      </w:r>
      <w:r>
        <w:tab/>
      </w:r>
      <w:proofErr w:type="gramStart"/>
      <w:r>
        <w:t>migrated</w:t>
      </w:r>
      <w:proofErr w:type="gramEnd"/>
      <w:r>
        <w:t xml:space="preserve"> to Australia within the last 10 years with the purpose to work in that occupation; and</w:t>
      </w:r>
    </w:p>
    <w:p w14:paraId="67A37BE2" w14:textId="77777777" w:rsidR="00DE16B2" w:rsidRDefault="00DE16B2" w:rsidP="004476F3">
      <w:pPr>
        <w:spacing w:before="120"/>
        <w:ind w:left="2552" w:hanging="425"/>
      </w:pPr>
      <w:r>
        <w:t xml:space="preserve">(v) </w:t>
      </w:r>
      <w:r>
        <w:tab/>
      </w:r>
      <w:proofErr w:type="gramStart"/>
      <w:r>
        <w:t>is</w:t>
      </w:r>
      <w:proofErr w:type="gramEnd"/>
      <w:r>
        <w:t xml:space="preserve"> currently employed in, volunteers in or is undertaking a training placement in that occupation. </w:t>
      </w:r>
    </w:p>
    <w:p w14:paraId="05D482BE" w14:textId="64801C2E" w:rsidR="00DE16B2" w:rsidRDefault="00DE16B2" w:rsidP="004476F3">
      <w:pPr>
        <w:tabs>
          <w:tab w:val="left" w:pos="1440"/>
        </w:tabs>
        <w:spacing w:before="120"/>
        <w:ind w:left="1418"/>
      </w:pPr>
      <w:r w:rsidRPr="006C6552">
        <w:rPr>
          <w:i/>
          <w:sz w:val="20"/>
        </w:rPr>
        <w:t xml:space="preserve">Note: </w:t>
      </w:r>
      <w:r w:rsidRPr="00A74497">
        <w:rPr>
          <w:sz w:val="20"/>
        </w:rPr>
        <w:t xml:space="preserve">Overseas trained doctors or foreign graduates of an accredited medical school who are not prevented by section 19AB of the Act from rendering, or from having rendered on their behalf, a professional service for which </w:t>
      </w:r>
      <w:r>
        <w:rPr>
          <w:sz w:val="20"/>
        </w:rPr>
        <w:t xml:space="preserve">a </w:t>
      </w:r>
      <w:r w:rsidR="000D37E4">
        <w:rPr>
          <w:sz w:val="20"/>
        </w:rPr>
        <w:t>M</w:t>
      </w:r>
      <w:r w:rsidRPr="00A74497">
        <w:rPr>
          <w:sz w:val="20"/>
        </w:rPr>
        <w:t xml:space="preserve">edicare benefit is payable include medical practitioners in whose respect an exemption under subsection 19AB(3) has been granted. </w:t>
      </w:r>
    </w:p>
    <w:p w14:paraId="44A86D3E" w14:textId="77777777" w:rsidR="00DE16B2" w:rsidRDefault="00DE16B2" w:rsidP="004476F3">
      <w:pPr>
        <w:spacing w:before="120"/>
        <w:ind w:left="1701" w:hanging="567"/>
      </w:pPr>
      <w:r>
        <w:t>(2)</w:t>
      </w:r>
      <w:r>
        <w:tab/>
        <w:t xml:space="preserve">When making a decision under subsection </w:t>
      </w:r>
      <w:proofErr w:type="gramStart"/>
      <w:r>
        <w:t>19AB(</w:t>
      </w:r>
      <w:proofErr w:type="gramEnd"/>
      <w:r>
        <w:t>3) of the Act the Minister:</w:t>
      </w:r>
    </w:p>
    <w:p w14:paraId="0C73C289" w14:textId="77777777" w:rsidR="00DE16B2" w:rsidRDefault="00DE16B2" w:rsidP="004476F3">
      <w:pPr>
        <w:spacing w:before="120"/>
        <w:ind w:left="2127" w:hanging="426"/>
      </w:pPr>
      <w:r>
        <w:t xml:space="preserve">(a) </w:t>
      </w:r>
      <w:r>
        <w:tab/>
      </w:r>
      <w:proofErr w:type="gramStart"/>
      <w:r>
        <w:t>must</w:t>
      </w:r>
      <w:proofErr w:type="gramEnd"/>
      <w:r>
        <w:t xml:space="preserve"> not take into account whether the service location is in a Distribution Priority Area or District of Workforce Shortage in respect of the type of medical practitioner to which the application relates; </w:t>
      </w:r>
    </w:p>
    <w:p w14:paraId="4FFAC188" w14:textId="77777777" w:rsidR="00DE16B2" w:rsidRDefault="00DE16B2" w:rsidP="004476F3">
      <w:pPr>
        <w:spacing w:before="120"/>
        <w:ind w:left="2127" w:hanging="426"/>
      </w:pPr>
      <w:r>
        <w:t xml:space="preserve">(b) </w:t>
      </w:r>
      <w:r>
        <w:tab/>
      </w:r>
      <w:proofErr w:type="gramStart"/>
      <w:r>
        <w:t>may</w:t>
      </w:r>
      <w:proofErr w:type="gramEnd"/>
      <w:r>
        <w:t xml:space="preserve"> take into account the distance between the primary place of work of the spouse of the applicant and the service location; and </w:t>
      </w:r>
    </w:p>
    <w:p w14:paraId="61DF6E59" w14:textId="77777777" w:rsidR="00DE16B2" w:rsidRDefault="00DE16B2" w:rsidP="004476F3">
      <w:pPr>
        <w:spacing w:before="120"/>
        <w:ind w:left="567" w:firstLine="1134"/>
      </w:pPr>
      <w:r>
        <w:t xml:space="preserve">(c) </w:t>
      </w:r>
      <w:r>
        <w:tab/>
      </w:r>
      <w:proofErr w:type="gramStart"/>
      <w:r>
        <w:t>may</w:t>
      </w:r>
      <w:proofErr w:type="gramEnd"/>
      <w:r>
        <w:t xml:space="preserve"> take into account:</w:t>
      </w:r>
    </w:p>
    <w:p w14:paraId="53993468" w14:textId="1389B289" w:rsidR="00DE16B2" w:rsidRDefault="00DE16B2" w:rsidP="004476F3">
      <w:pPr>
        <w:spacing w:before="120"/>
        <w:ind w:left="2552" w:hanging="425"/>
      </w:pPr>
      <w:r>
        <w:t>(</w:t>
      </w:r>
      <w:proofErr w:type="spellStart"/>
      <w:r>
        <w:t>i</w:t>
      </w:r>
      <w:proofErr w:type="spellEnd"/>
      <w:r>
        <w:t xml:space="preserve">) </w:t>
      </w:r>
      <w:r>
        <w:tab/>
      </w:r>
      <w:proofErr w:type="gramStart"/>
      <w:r>
        <w:t>those</w:t>
      </w:r>
      <w:proofErr w:type="gramEnd"/>
      <w:r>
        <w:t xml:space="preserve"> matters specified in paragraphs </w:t>
      </w:r>
      <w:r w:rsidR="00CC3D9F">
        <w:t>6</w:t>
      </w:r>
      <w:r w:rsidRPr="000D68FB">
        <w:t>(3)</w:t>
      </w:r>
      <w:r>
        <w:t>(a) – (e) of this instrument; and</w:t>
      </w:r>
    </w:p>
    <w:p w14:paraId="377C5F16" w14:textId="77777777" w:rsidR="00DE16B2" w:rsidRDefault="00DE16B2" w:rsidP="00554C53">
      <w:pPr>
        <w:spacing w:before="120"/>
        <w:ind w:left="2552" w:hanging="425"/>
      </w:pPr>
      <w:r>
        <w:t>(ii)</w:t>
      </w:r>
      <w:r>
        <w:tab/>
      </w:r>
      <w:proofErr w:type="gramStart"/>
      <w:r>
        <w:t>any</w:t>
      </w:r>
      <w:proofErr w:type="gramEnd"/>
      <w:r>
        <w:t xml:space="preserve"> other matters the Minister considers relevant. </w:t>
      </w:r>
    </w:p>
    <w:p w14:paraId="395898A6" w14:textId="0E9BF5D0" w:rsidR="00DE16B2" w:rsidRPr="00554C53" w:rsidRDefault="00351901" w:rsidP="00DE16B2">
      <w:pPr>
        <w:pStyle w:val="HR"/>
        <w:tabs>
          <w:tab w:val="left" w:pos="567"/>
        </w:tabs>
        <w:rPr>
          <w:rFonts w:ascii="Times New Roman" w:hAnsi="Times New Roman"/>
        </w:rPr>
      </w:pPr>
      <w:bookmarkStart w:id="11" w:name="_Toc308439357"/>
      <w:r>
        <w:rPr>
          <w:rFonts w:ascii="Times New Roman" w:hAnsi="Times New Roman"/>
        </w:rPr>
        <w:t>9</w:t>
      </w:r>
      <w:r w:rsidR="00DE16B2" w:rsidRPr="00554C53">
        <w:rPr>
          <w:rFonts w:ascii="Times New Roman" w:hAnsi="Times New Roman"/>
        </w:rPr>
        <w:tab/>
        <w:t>Considerations for exemption – provision of locum services</w:t>
      </w:r>
      <w:bookmarkEnd w:id="11"/>
    </w:p>
    <w:p w14:paraId="16E4E0FD" w14:textId="77777777" w:rsidR="00DE16B2" w:rsidRDefault="00DE16B2" w:rsidP="00554C53">
      <w:pPr>
        <w:spacing w:before="120"/>
        <w:ind w:left="1701" w:hanging="567"/>
      </w:pPr>
      <w:r>
        <w:t>(1)</w:t>
      </w:r>
      <w:r>
        <w:tab/>
        <w:t>This section applies where:</w:t>
      </w:r>
    </w:p>
    <w:p w14:paraId="659804BA" w14:textId="77777777" w:rsidR="00DE16B2" w:rsidRDefault="00DE16B2" w:rsidP="00554C53">
      <w:pPr>
        <w:spacing w:before="120"/>
        <w:ind w:left="2127" w:hanging="426"/>
      </w:pPr>
      <w:r>
        <w:lastRenderedPageBreak/>
        <w:t xml:space="preserve">(a) </w:t>
      </w:r>
      <w:r>
        <w:tab/>
        <w:t>the applicant has entered into, or has commenced negotiations to enter into, a contract of service or contract for services to provide professional services at the service location under a locum arrangement; and</w:t>
      </w:r>
    </w:p>
    <w:p w14:paraId="13FA43F7" w14:textId="77777777" w:rsidR="00DE16B2" w:rsidRDefault="00DE16B2" w:rsidP="00883AE3">
      <w:pPr>
        <w:spacing w:before="120"/>
        <w:ind w:left="2127" w:hanging="426"/>
      </w:pPr>
      <w:r>
        <w:t xml:space="preserve">(b) </w:t>
      </w:r>
      <w:r>
        <w:tab/>
      </w:r>
      <w:proofErr w:type="gramStart"/>
      <w:r>
        <w:t>the</w:t>
      </w:r>
      <w:proofErr w:type="gramEnd"/>
      <w:r>
        <w:t xml:space="preserve"> locum arrangement is or would be for a period of not more than six months; and</w:t>
      </w:r>
    </w:p>
    <w:p w14:paraId="030E1FE5" w14:textId="77777777" w:rsidR="00DE16B2" w:rsidRDefault="00DE16B2" w:rsidP="00883AE3">
      <w:pPr>
        <w:spacing w:before="120"/>
        <w:ind w:left="2127" w:hanging="426"/>
      </w:pPr>
      <w:r w:rsidRPr="009C24BE">
        <w:t xml:space="preserve">(c) </w:t>
      </w:r>
      <w:r>
        <w:tab/>
      </w:r>
      <w:proofErr w:type="gramStart"/>
      <w:r>
        <w:t>the</w:t>
      </w:r>
      <w:proofErr w:type="gramEnd"/>
      <w:r>
        <w:t xml:space="preserve"> applicant </w:t>
      </w:r>
      <w:r w:rsidRPr="009C24BE">
        <w:t>has not</w:t>
      </w:r>
      <w:r>
        <w:t xml:space="preserve"> provided locum services at the same service location under an exemption with the condition that the exemption is for the provision of locum services at that service location.</w:t>
      </w:r>
    </w:p>
    <w:p w14:paraId="4FEA3A67" w14:textId="77777777" w:rsidR="00DE16B2" w:rsidRDefault="00DE16B2" w:rsidP="00883AE3">
      <w:pPr>
        <w:spacing w:before="120"/>
        <w:ind w:left="1701" w:hanging="567"/>
      </w:pPr>
      <w:r>
        <w:t>(2)</w:t>
      </w:r>
      <w:r>
        <w:tab/>
        <w:t xml:space="preserve">When making a decision under subsection </w:t>
      </w:r>
      <w:proofErr w:type="gramStart"/>
      <w:r>
        <w:t>19AB(</w:t>
      </w:r>
      <w:proofErr w:type="gramEnd"/>
      <w:r>
        <w:t>3) of the Act the Minister:</w:t>
      </w:r>
    </w:p>
    <w:p w14:paraId="67CF73AF" w14:textId="77777777" w:rsidR="00DE16B2" w:rsidRDefault="00DE16B2" w:rsidP="00883AE3">
      <w:pPr>
        <w:spacing w:before="120"/>
        <w:ind w:left="2127" w:hanging="426"/>
      </w:pPr>
      <w:r>
        <w:t>(a)</w:t>
      </w:r>
      <w:r>
        <w:tab/>
        <w:t xml:space="preserve">must not take into account whether the service location is in a Distribution Priority Area or District of Workforce Shortage in respect of the type of medical practitioner to which the application relates; and </w:t>
      </w:r>
    </w:p>
    <w:p w14:paraId="1C95F17E" w14:textId="77777777" w:rsidR="00DE16B2" w:rsidRDefault="00DE16B2" w:rsidP="00883AE3">
      <w:pPr>
        <w:spacing w:before="120"/>
        <w:ind w:left="2127" w:hanging="426"/>
      </w:pPr>
      <w:r>
        <w:t xml:space="preserve">(b) </w:t>
      </w:r>
      <w:r>
        <w:tab/>
      </w:r>
      <w:proofErr w:type="gramStart"/>
      <w:r>
        <w:t>may</w:t>
      </w:r>
      <w:proofErr w:type="gramEnd"/>
      <w:r>
        <w:t xml:space="preserve"> take into account:</w:t>
      </w:r>
    </w:p>
    <w:p w14:paraId="3F5E3E59" w14:textId="2E01DB79" w:rsidR="00DE16B2" w:rsidRDefault="00DE16B2" w:rsidP="00883AE3">
      <w:pPr>
        <w:spacing w:before="120"/>
        <w:ind w:left="2552" w:hanging="425"/>
      </w:pPr>
      <w:r>
        <w:t>(</w:t>
      </w:r>
      <w:proofErr w:type="spellStart"/>
      <w:r>
        <w:t>i</w:t>
      </w:r>
      <w:proofErr w:type="spellEnd"/>
      <w:r>
        <w:t xml:space="preserve">) </w:t>
      </w:r>
      <w:r>
        <w:tab/>
      </w:r>
      <w:proofErr w:type="gramStart"/>
      <w:r>
        <w:t>those</w:t>
      </w:r>
      <w:proofErr w:type="gramEnd"/>
      <w:r>
        <w:t xml:space="preserve"> matter</w:t>
      </w:r>
      <w:r w:rsidR="00CC3D9F">
        <w:t>s specified in paragraphs 6</w:t>
      </w:r>
      <w:r w:rsidRPr="000D68FB">
        <w:t>(3)</w:t>
      </w:r>
      <w:r>
        <w:t>(a) – (e) of this instrument; and</w:t>
      </w:r>
    </w:p>
    <w:p w14:paraId="1D8AB26D" w14:textId="77777777" w:rsidR="00DE16B2" w:rsidRPr="00A43E38" w:rsidRDefault="00DE16B2" w:rsidP="00883AE3">
      <w:pPr>
        <w:spacing w:before="120"/>
        <w:ind w:left="2552" w:hanging="425"/>
      </w:pPr>
      <w:r>
        <w:t xml:space="preserve">(ii) </w:t>
      </w:r>
      <w:r>
        <w:tab/>
      </w:r>
      <w:proofErr w:type="gramStart"/>
      <w:r>
        <w:t>any</w:t>
      </w:r>
      <w:proofErr w:type="gramEnd"/>
      <w:r>
        <w:t xml:space="preserve"> other matters the Minister considers relevant. </w:t>
      </w:r>
    </w:p>
    <w:p w14:paraId="6CEBCE1F" w14:textId="13C68074" w:rsidR="00DE16B2" w:rsidRPr="00883AE3" w:rsidRDefault="00351901" w:rsidP="00DE16B2">
      <w:pPr>
        <w:pStyle w:val="HR"/>
        <w:tabs>
          <w:tab w:val="left" w:pos="567"/>
        </w:tabs>
        <w:rPr>
          <w:rFonts w:ascii="Times New Roman" w:hAnsi="Times New Roman"/>
        </w:rPr>
      </w:pPr>
      <w:bookmarkStart w:id="12" w:name="_Toc308439359"/>
      <w:r>
        <w:rPr>
          <w:rFonts w:ascii="Times New Roman" w:hAnsi="Times New Roman"/>
        </w:rPr>
        <w:t>10</w:t>
      </w:r>
      <w:r w:rsidR="00DE16B2" w:rsidRPr="00883AE3">
        <w:rPr>
          <w:rFonts w:ascii="Times New Roman" w:hAnsi="Times New Roman"/>
        </w:rPr>
        <w:tab/>
        <w:t>Considerations for class exemptions</w:t>
      </w:r>
      <w:bookmarkEnd w:id="12"/>
    </w:p>
    <w:p w14:paraId="2D4F62E4" w14:textId="77777777" w:rsidR="00DE16B2" w:rsidRDefault="00DE16B2" w:rsidP="00D6779A">
      <w:pPr>
        <w:spacing w:before="120"/>
        <w:ind w:left="1701" w:hanging="567"/>
      </w:pPr>
      <w:r>
        <w:t>(1)</w:t>
      </w:r>
      <w:r>
        <w:tab/>
        <w:t>This section applies to decisions to grant an exemption in respect of a class of persons.</w:t>
      </w:r>
    </w:p>
    <w:p w14:paraId="59918065" w14:textId="77777777" w:rsidR="00DE16B2" w:rsidRDefault="00DE16B2" w:rsidP="00147FE2">
      <w:pPr>
        <w:spacing w:before="120"/>
        <w:ind w:left="1701" w:hanging="567"/>
      </w:pPr>
      <w:r>
        <w:t>(2)</w:t>
      </w:r>
      <w:r>
        <w:tab/>
        <w:t>The Minister:</w:t>
      </w:r>
    </w:p>
    <w:p w14:paraId="3DF78C0B" w14:textId="77777777" w:rsidR="00DE16B2" w:rsidRDefault="00DE16B2" w:rsidP="00147FE2">
      <w:pPr>
        <w:spacing w:before="120"/>
        <w:ind w:left="2127" w:hanging="426"/>
      </w:pPr>
      <w:r>
        <w:t xml:space="preserve">(a) </w:t>
      </w:r>
      <w:r>
        <w:tab/>
        <w:t>is not required to take into account whether members of the class provide, or will be providing, professional services in a Distribution Priority Area or District of Workforce Shortage; and</w:t>
      </w:r>
    </w:p>
    <w:p w14:paraId="5CC4444E" w14:textId="77777777" w:rsidR="00DE16B2" w:rsidRDefault="00DE16B2" w:rsidP="00147FE2">
      <w:pPr>
        <w:tabs>
          <w:tab w:val="left" w:pos="567"/>
        </w:tabs>
        <w:spacing w:before="120"/>
        <w:ind w:left="2127" w:hanging="426"/>
      </w:pPr>
      <w:r>
        <w:t xml:space="preserve">(b) </w:t>
      </w:r>
      <w:r>
        <w:tab/>
      </w:r>
      <w:proofErr w:type="gramStart"/>
      <w:r>
        <w:t>may</w:t>
      </w:r>
      <w:proofErr w:type="gramEnd"/>
      <w:r>
        <w:t xml:space="preserve"> take into account any matters the Minister considers relevant.  </w:t>
      </w:r>
    </w:p>
    <w:p w14:paraId="707D5B05" w14:textId="2085B162" w:rsidR="00DE16B2" w:rsidRPr="00147FE2" w:rsidRDefault="00DE16B2" w:rsidP="00DE16B2">
      <w:pPr>
        <w:pStyle w:val="HR"/>
        <w:tabs>
          <w:tab w:val="left" w:pos="567"/>
        </w:tabs>
        <w:rPr>
          <w:rFonts w:ascii="Times New Roman" w:hAnsi="Times New Roman"/>
        </w:rPr>
      </w:pPr>
      <w:bookmarkStart w:id="13" w:name="_Toc308439360"/>
      <w:r w:rsidRPr="00147FE2">
        <w:rPr>
          <w:rFonts w:ascii="Times New Roman" w:hAnsi="Times New Roman"/>
        </w:rPr>
        <w:t>1</w:t>
      </w:r>
      <w:r w:rsidR="00351901">
        <w:rPr>
          <w:rFonts w:ascii="Times New Roman" w:hAnsi="Times New Roman"/>
        </w:rPr>
        <w:t>1</w:t>
      </w:r>
      <w:r w:rsidRPr="00147FE2">
        <w:rPr>
          <w:rFonts w:ascii="Times New Roman" w:hAnsi="Times New Roman"/>
        </w:rPr>
        <w:tab/>
        <w:t>Conditions</w:t>
      </w:r>
      <w:bookmarkEnd w:id="13"/>
    </w:p>
    <w:p w14:paraId="1419C43B" w14:textId="77777777" w:rsidR="00DE16B2" w:rsidRDefault="00DE16B2" w:rsidP="00147FE2">
      <w:pPr>
        <w:spacing w:before="120"/>
        <w:ind w:left="1701" w:hanging="567"/>
      </w:pPr>
      <w:r>
        <w:t>(1)</w:t>
      </w:r>
      <w:r>
        <w:tab/>
        <w:t>Except in special circumstances, the Minister must make an exemption subject to the condition that the exemption only applies to one service location.</w:t>
      </w:r>
    </w:p>
    <w:p w14:paraId="3B89D730" w14:textId="77777777" w:rsidR="00DE16B2" w:rsidRPr="00596E81" w:rsidRDefault="00DE16B2" w:rsidP="00147FE2">
      <w:pPr>
        <w:spacing w:before="120"/>
        <w:ind w:left="1701"/>
        <w:rPr>
          <w:i/>
          <w:sz w:val="20"/>
        </w:rPr>
      </w:pPr>
      <w:r w:rsidRPr="00596E81">
        <w:rPr>
          <w:i/>
          <w:sz w:val="20"/>
        </w:rPr>
        <w:t xml:space="preserve">Note: </w:t>
      </w:r>
      <w:r w:rsidRPr="005B6CBF">
        <w:rPr>
          <w:sz w:val="20"/>
        </w:rPr>
        <w:t>Locations to which an exemption may apply include medical practices, health centres and hospitals.</w:t>
      </w:r>
    </w:p>
    <w:p w14:paraId="3211186A" w14:textId="77777777" w:rsidR="00DE16B2" w:rsidRDefault="00DE16B2" w:rsidP="00147FE2">
      <w:pPr>
        <w:spacing w:before="120"/>
        <w:ind w:left="1701" w:hanging="567"/>
      </w:pPr>
      <w:r>
        <w:t>(2)</w:t>
      </w:r>
      <w:r>
        <w:tab/>
      </w:r>
      <w:r w:rsidRPr="000D37E4">
        <w:t>Subsection (1) does not apply to an exemption granted in respect of a class of persons.</w:t>
      </w:r>
      <w:r>
        <w:t xml:space="preserve"> </w:t>
      </w:r>
    </w:p>
    <w:p w14:paraId="54E27B64" w14:textId="77777777" w:rsidR="00DE16B2" w:rsidRDefault="00DE16B2" w:rsidP="00147FE2">
      <w:pPr>
        <w:spacing w:before="120"/>
        <w:ind w:left="1701" w:hanging="567"/>
      </w:pPr>
      <w:r>
        <w:t>(3)</w:t>
      </w:r>
      <w:r>
        <w:tab/>
        <w:t>The Minister may make an exemption subject to the condition that the exemption only applies to professional services rendered after hours at the service location.</w:t>
      </w:r>
    </w:p>
    <w:p w14:paraId="0FA47FDA" w14:textId="77777777" w:rsidR="00DE16B2" w:rsidRDefault="00DE16B2" w:rsidP="00147FE2">
      <w:pPr>
        <w:spacing w:before="120"/>
        <w:ind w:left="1701" w:hanging="567"/>
      </w:pPr>
      <w:r>
        <w:lastRenderedPageBreak/>
        <w:t>(4)</w:t>
      </w:r>
      <w:r>
        <w:tab/>
        <w:t>Subsections (1) and (3) do not limit the conditions to which the Minister may make an exemption subject.</w:t>
      </w:r>
    </w:p>
    <w:p w14:paraId="34C97D7A" w14:textId="77777777" w:rsidR="00DE16B2" w:rsidRDefault="00DE16B2" w:rsidP="00147FE2">
      <w:pPr>
        <w:spacing w:before="120"/>
        <w:ind w:left="1701" w:hanging="567"/>
      </w:pPr>
      <w:r>
        <w:t>(5)</w:t>
      </w:r>
      <w:r>
        <w:tab/>
        <w:t xml:space="preserve">In making a decision under subsection </w:t>
      </w:r>
      <w:proofErr w:type="gramStart"/>
      <w:r>
        <w:t>19AB(</w:t>
      </w:r>
      <w:proofErr w:type="gramEnd"/>
      <w:r>
        <w:t xml:space="preserve">4) of the Act, the Minister may take into account any matters the Minister considers relevant. </w:t>
      </w:r>
    </w:p>
    <w:p w14:paraId="30DF7C66" w14:textId="7F310496" w:rsidR="00DE16B2" w:rsidRPr="00147FE2" w:rsidRDefault="00DE16B2" w:rsidP="00DE16B2">
      <w:pPr>
        <w:pStyle w:val="HR"/>
        <w:tabs>
          <w:tab w:val="left" w:pos="567"/>
        </w:tabs>
        <w:rPr>
          <w:rFonts w:ascii="Times New Roman" w:hAnsi="Times New Roman"/>
        </w:rPr>
      </w:pPr>
      <w:bookmarkStart w:id="14" w:name="_Toc308439232"/>
      <w:bookmarkStart w:id="15" w:name="_Toc308439361"/>
      <w:r w:rsidRPr="00147FE2">
        <w:rPr>
          <w:rFonts w:ascii="Times New Roman" w:hAnsi="Times New Roman"/>
        </w:rPr>
        <w:t>1</w:t>
      </w:r>
      <w:r w:rsidR="00351901">
        <w:rPr>
          <w:rFonts w:ascii="Times New Roman" w:hAnsi="Times New Roman"/>
        </w:rPr>
        <w:t>2</w:t>
      </w:r>
      <w:r w:rsidRPr="00147FE2">
        <w:rPr>
          <w:rFonts w:ascii="Times New Roman" w:hAnsi="Times New Roman"/>
        </w:rPr>
        <w:tab/>
        <w:t>Period of exemption</w:t>
      </w:r>
      <w:bookmarkEnd w:id="14"/>
      <w:bookmarkEnd w:id="15"/>
    </w:p>
    <w:p w14:paraId="08B42F0C" w14:textId="77777777" w:rsidR="00DE16B2" w:rsidRDefault="00DE16B2" w:rsidP="00147FE2">
      <w:pPr>
        <w:spacing w:before="120"/>
        <w:ind w:left="1701" w:hanging="567"/>
      </w:pPr>
      <w:r>
        <w:t>(1)</w:t>
      </w:r>
      <w:r>
        <w:tab/>
        <w:t>An exemption:</w:t>
      </w:r>
    </w:p>
    <w:p w14:paraId="037D989C" w14:textId="77777777" w:rsidR="00DE16B2" w:rsidRDefault="00DE16B2" w:rsidP="00147FE2">
      <w:pPr>
        <w:spacing w:before="120"/>
        <w:ind w:left="2127" w:hanging="426"/>
      </w:pPr>
      <w:r>
        <w:t xml:space="preserve">(a) </w:t>
      </w:r>
      <w:r>
        <w:tab/>
      </w:r>
      <w:proofErr w:type="gramStart"/>
      <w:r>
        <w:t>may</w:t>
      </w:r>
      <w:proofErr w:type="gramEnd"/>
      <w:r>
        <w:t xml:space="preserve"> not be expressed to commence on a day before the decision to grant the exemption is made; and</w:t>
      </w:r>
    </w:p>
    <w:p w14:paraId="04544376" w14:textId="77777777" w:rsidR="00DE16B2" w:rsidRDefault="00DE16B2" w:rsidP="00147FE2">
      <w:pPr>
        <w:spacing w:before="120"/>
        <w:ind w:left="2127" w:hanging="426"/>
      </w:pPr>
      <w:r>
        <w:t xml:space="preserve">(b) </w:t>
      </w:r>
      <w:r>
        <w:tab/>
      </w:r>
      <w:proofErr w:type="gramStart"/>
      <w:r>
        <w:t>may</w:t>
      </w:r>
      <w:proofErr w:type="gramEnd"/>
      <w:r>
        <w:t xml:space="preserve"> be expressed to cease on a day specified in the instrument. </w:t>
      </w:r>
    </w:p>
    <w:p w14:paraId="2FACAE7B" w14:textId="77777777" w:rsidR="00DE16B2" w:rsidRDefault="00DE16B2" w:rsidP="00147FE2">
      <w:pPr>
        <w:spacing w:before="120"/>
        <w:ind w:left="1701" w:hanging="567"/>
      </w:pPr>
      <w:r>
        <w:t>(2)</w:t>
      </w:r>
      <w:r>
        <w:tab/>
        <w:t xml:space="preserve">Where an exemption is granted to a person who renders, or is intending to render, professional services under a locum arrangement, the exemption must be expressed to cease on a day no later than six months after the day on which it commences.  </w:t>
      </w:r>
    </w:p>
    <w:p w14:paraId="0EAE6965" w14:textId="77777777" w:rsidR="00554826" w:rsidRDefault="00554826" w:rsidP="00554826">
      <w:pPr>
        <w:spacing w:line="240" w:lineRule="auto"/>
        <w:rPr>
          <w:rFonts w:eastAsia="Times New Roman" w:cs="Times New Roman"/>
          <w:lang w:eastAsia="en-AU"/>
        </w:rPr>
      </w:pPr>
      <w:r>
        <w:br w:type="page"/>
      </w:r>
    </w:p>
    <w:p w14:paraId="540E10D2" w14:textId="77777777" w:rsidR="00D6537E" w:rsidRPr="004E1307" w:rsidRDefault="004E1307" w:rsidP="00D6537E">
      <w:pPr>
        <w:pStyle w:val="ActHead6"/>
      </w:pPr>
      <w:bookmarkStart w:id="16" w:name="_Toc454512518"/>
      <w:r>
        <w:lastRenderedPageBreak/>
        <w:t xml:space="preserve">Schedule </w:t>
      </w:r>
      <w:r w:rsidR="00D6537E" w:rsidRPr="004E1307">
        <w:t>1—Repeals</w:t>
      </w:r>
      <w:bookmarkEnd w:id="16"/>
    </w:p>
    <w:p w14:paraId="3AA82CEB" w14:textId="77777777" w:rsidR="00D6537E" w:rsidRPr="00D6537E" w:rsidRDefault="009A2009" w:rsidP="00D6537E">
      <w:pPr>
        <w:pStyle w:val="ActHead9"/>
      </w:pPr>
      <w:r>
        <w:t>Health Insurance (Section 19AB Exemptions) Guidelines 2017</w:t>
      </w:r>
    </w:p>
    <w:p w14:paraId="60D00B09" w14:textId="77777777" w:rsidR="00D6537E" w:rsidRDefault="00D6537E" w:rsidP="00D6537E">
      <w:pPr>
        <w:pStyle w:val="ItemHead"/>
      </w:pPr>
      <w:proofErr w:type="gramStart"/>
      <w:r w:rsidRPr="00B1728A">
        <w:t xml:space="preserve">1  </w:t>
      </w:r>
      <w:r w:rsidR="00BB1533">
        <w:t>The</w:t>
      </w:r>
      <w:proofErr w:type="gramEnd"/>
      <w:r w:rsidR="00BB1533">
        <w:t xml:space="preserve"> w</w:t>
      </w:r>
      <w:r>
        <w:t>hole of the instrument</w:t>
      </w:r>
    </w:p>
    <w:p w14:paraId="2844460B" w14:textId="77777777" w:rsidR="004E1307" w:rsidRDefault="00D6537E" w:rsidP="00D6537E">
      <w:pPr>
        <w:pStyle w:val="Item"/>
      </w:pPr>
      <w:r>
        <w:t>Repeal the instrument</w:t>
      </w:r>
    </w:p>
    <w:p w14:paraId="5E3FCB71" w14:textId="77777777" w:rsidR="00554826" w:rsidRPr="00554826" w:rsidRDefault="00554826" w:rsidP="00554826"/>
    <w:p w14:paraId="272C7243" w14:textId="46AA9AE0" w:rsidR="00FF5FF8" w:rsidRPr="00FB762D" w:rsidRDefault="00FF5FF8" w:rsidP="000F3149">
      <w:pPr>
        <w:shd w:val="clear" w:color="auto" w:fill="FFFFFF"/>
        <w:spacing w:before="100" w:beforeAutospacing="1" w:after="100" w:afterAutospacing="1"/>
        <w:rPr>
          <w:rFonts w:cs="Times New Roman"/>
          <w:szCs w:val="22"/>
          <w:lang w:val="en-US"/>
        </w:rPr>
      </w:pPr>
      <w:r w:rsidRPr="00FB762D">
        <w:rPr>
          <w:rFonts w:cs="Times New Roman"/>
          <w:szCs w:val="22"/>
        </w:rPr>
        <w:t xml:space="preserve"> </w:t>
      </w:r>
    </w:p>
    <w:p w14:paraId="6F283407" w14:textId="77777777" w:rsidR="00554826" w:rsidRDefault="00554826">
      <w:pPr>
        <w:spacing w:line="240" w:lineRule="auto"/>
      </w:pPr>
    </w:p>
    <w:sectPr w:rsidR="00554826" w:rsidSect="005F6E42">
      <w:headerReference w:type="even" r:id="rId26"/>
      <w:headerReference w:type="default" r:id="rId27"/>
      <w:footerReference w:type="even" r:id="rId28"/>
      <w:footerReference w:type="default" r:id="rId29"/>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24341" w14:textId="77777777" w:rsidR="000D37E4" w:rsidRDefault="000D37E4" w:rsidP="00715914">
      <w:pPr>
        <w:spacing w:line="240" w:lineRule="auto"/>
      </w:pPr>
      <w:r>
        <w:separator/>
      </w:r>
    </w:p>
  </w:endnote>
  <w:endnote w:type="continuationSeparator" w:id="0">
    <w:p w14:paraId="4D81D88A" w14:textId="77777777" w:rsidR="000D37E4" w:rsidRDefault="000D37E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EA660" w14:textId="77777777" w:rsidR="000D37E4" w:rsidRDefault="000D37E4">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0D37E4" w14:paraId="06C29F56" w14:textId="77777777" w:rsidTr="00FF5FF8">
      <w:tc>
        <w:tcPr>
          <w:tcW w:w="1134" w:type="dxa"/>
          <w:shd w:val="clear" w:color="auto" w:fill="auto"/>
        </w:tcPr>
        <w:p w14:paraId="6CB19ECB" w14:textId="77777777" w:rsidR="000D37E4" w:rsidRPr="004851ED" w:rsidRDefault="000D37E4" w:rsidP="00FF5FF8">
          <w:pPr>
            <w:spacing w:line="240" w:lineRule="exact"/>
            <w:rPr>
              <w:rFonts w:ascii="Arial" w:hAnsi="Arial" w:cs="Arial"/>
              <w:szCs w:val="22"/>
            </w:rPr>
          </w:pPr>
          <w:r w:rsidRPr="004851ED">
            <w:rPr>
              <w:rStyle w:val="PageNumber"/>
              <w:rFonts w:cs="Arial"/>
              <w:szCs w:val="22"/>
            </w:rPr>
            <w:fldChar w:fldCharType="begin"/>
          </w:r>
          <w:r w:rsidRPr="004851ED">
            <w:rPr>
              <w:rStyle w:val="PageNumber"/>
              <w:rFonts w:cs="Arial"/>
              <w:szCs w:val="22"/>
            </w:rPr>
            <w:instrText xml:space="preserve">PAGE  </w:instrText>
          </w:r>
          <w:r w:rsidRPr="004851ED">
            <w:rPr>
              <w:rStyle w:val="PageNumber"/>
              <w:rFonts w:cs="Arial"/>
              <w:szCs w:val="22"/>
            </w:rPr>
            <w:fldChar w:fldCharType="separate"/>
          </w:r>
          <w:r>
            <w:rPr>
              <w:rStyle w:val="PageNumber"/>
              <w:rFonts w:cs="Arial"/>
              <w:noProof/>
              <w:szCs w:val="22"/>
            </w:rPr>
            <w:t>3</w:t>
          </w:r>
          <w:r w:rsidRPr="004851ED">
            <w:rPr>
              <w:rStyle w:val="PageNumber"/>
              <w:rFonts w:cs="Arial"/>
              <w:szCs w:val="22"/>
            </w:rPr>
            <w:fldChar w:fldCharType="end"/>
          </w:r>
        </w:p>
      </w:tc>
      <w:tc>
        <w:tcPr>
          <w:tcW w:w="6095" w:type="dxa"/>
          <w:shd w:val="clear" w:color="auto" w:fill="auto"/>
        </w:tcPr>
        <w:p w14:paraId="7525BD7D" w14:textId="77777777" w:rsidR="000D37E4" w:rsidRPr="004F5D6D" w:rsidRDefault="000D37E4" w:rsidP="00FF5FF8">
          <w:pPr>
            <w:pStyle w:val="Footer"/>
            <w:spacing w:before="20" w:line="240" w:lineRule="exact"/>
          </w:pPr>
          <w:r w:rsidRPr="00EF2F9D">
            <w:fldChar w:fldCharType="begin"/>
          </w:r>
          <w:r w:rsidRPr="00EF2F9D">
            <w:instrText xml:space="preserve"> REF  Citation\*charformat </w:instrText>
          </w:r>
          <w:r w:rsidRPr="00EF2F9D">
            <w:fldChar w:fldCharType="separate"/>
          </w:r>
          <w:r>
            <w:rPr>
              <w:b/>
              <w:bCs/>
              <w:lang w:val="en-US"/>
            </w:rPr>
            <w:t>Error! Reference source not found.</w:t>
          </w:r>
          <w:r w:rsidRPr="00EF2F9D">
            <w:fldChar w:fldCharType="end"/>
          </w:r>
        </w:p>
      </w:tc>
      <w:tc>
        <w:tcPr>
          <w:tcW w:w="1134" w:type="dxa"/>
          <w:shd w:val="clear" w:color="auto" w:fill="auto"/>
        </w:tcPr>
        <w:p w14:paraId="43E36C68" w14:textId="77777777" w:rsidR="000D37E4" w:rsidRPr="00451BF5" w:rsidRDefault="000D37E4" w:rsidP="00FF5FF8">
          <w:pPr>
            <w:spacing w:line="240" w:lineRule="exact"/>
            <w:jc w:val="right"/>
            <w:rPr>
              <w:rStyle w:val="PageNumber"/>
            </w:rPr>
          </w:pPr>
        </w:p>
      </w:tc>
    </w:tr>
  </w:tbl>
  <w:p w14:paraId="736759A4" w14:textId="77777777" w:rsidR="000D37E4" w:rsidRDefault="000D37E4">
    <w:pPr>
      <w:pStyle w:val="FooterInfo"/>
      <w:rPr>
        <w:b/>
        <w:sz w:val="40"/>
      </w:rPr>
    </w:pPr>
  </w:p>
  <w:p w14:paraId="5EE6D9A5" w14:textId="77777777" w:rsidR="000D37E4" w:rsidRDefault="000D37E4">
    <w:pPr>
      <w:pStyle w:val="FooterInfo"/>
    </w:pPr>
    <w:r w:rsidRPr="00974D8C">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84BDC" w14:textId="77777777" w:rsidR="000D37E4" w:rsidRDefault="000D37E4">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0D37E4" w14:paraId="0770E77D" w14:textId="77777777" w:rsidTr="00FF5FF8">
      <w:tc>
        <w:tcPr>
          <w:tcW w:w="1134" w:type="dxa"/>
          <w:shd w:val="clear" w:color="auto" w:fill="auto"/>
        </w:tcPr>
        <w:p w14:paraId="27732871" w14:textId="77777777" w:rsidR="000D37E4" w:rsidRDefault="000D37E4" w:rsidP="00FF5FF8">
          <w:pPr>
            <w:spacing w:line="240" w:lineRule="exact"/>
          </w:pPr>
        </w:p>
      </w:tc>
      <w:tc>
        <w:tcPr>
          <w:tcW w:w="6095" w:type="dxa"/>
          <w:shd w:val="clear" w:color="auto" w:fill="auto"/>
        </w:tcPr>
        <w:p w14:paraId="07E331A6" w14:textId="77777777" w:rsidR="000D37E4" w:rsidRPr="004F5D6D" w:rsidRDefault="000D37E4" w:rsidP="00FF5FF8">
          <w:pPr>
            <w:pStyle w:val="FooterCitation"/>
          </w:pPr>
          <w:r>
            <w:t>Health Insurance (Section 19AB Exemptions Guidelines) Determination 2019</w:t>
          </w:r>
        </w:p>
      </w:tc>
      <w:tc>
        <w:tcPr>
          <w:tcW w:w="1134" w:type="dxa"/>
          <w:shd w:val="clear" w:color="auto" w:fill="auto"/>
        </w:tcPr>
        <w:p w14:paraId="31F4626E" w14:textId="77777777" w:rsidR="000D37E4" w:rsidRPr="004851ED" w:rsidRDefault="000D37E4" w:rsidP="00FF5FF8">
          <w:pPr>
            <w:spacing w:line="240" w:lineRule="exact"/>
            <w:jc w:val="right"/>
            <w:rPr>
              <w:rStyle w:val="PageNumber"/>
              <w:rFonts w:cs="Arial"/>
              <w:szCs w:val="22"/>
            </w:rPr>
          </w:pPr>
          <w:r w:rsidRPr="004851ED">
            <w:rPr>
              <w:rStyle w:val="PageNumber"/>
              <w:rFonts w:cs="Arial"/>
              <w:szCs w:val="22"/>
            </w:rPr>
            <w:fldChar w:fldCharType="begin"/>
          </w:r>
          <w:r w:rsidRPr="004851ED">
            <w:rPr>
              <w:rStyle w:val="PageNumber"/>
              <w:rFonts w:cs="Arial"/>
              <w:szCs w:val="22"/>
            </w:rPr>
            <w:instrText xml:space="preserve">PAGE  </w:instrText>
          </w:r>
          <w:r w:rsidRPr="004851ED">
            <w:rPr>
              <w:rStyle w:val="PageNumber"/>
              <w:rFonts w:cs="Arial"/>
              <w:szCs w:val="22"/>
            </w:rPr>
            <w:fldChar w:fldCharType="separate"/>
          </w:r>
          <w:r>
            <w:rPr>
              <w:rStyle w:val="PageNumber"/>
              <w:rFonts w:cs="Arial"/>
              <w:noProof/>
              <w:szCs w:val="22"/>
            </w:rPr>
            <w:t>11</w:t>
          </w:r>
          <w:r w:rsidRPr="004851ED">
            <w:rPr>
              <w:rStyle w:val="PageNumber"/>
              <w:rFonts w:cs="Arial"/>
              <w:szCs w:val="22"/>
            </w:rPr>
            <w:fldChar w:fldCharType="end"/>
          </w:r>
        </w:p>
      </w:tc>
    </w:tr>
  </w:tbl>
  <w:p w14:paraId="116D4B81" w14:textId="77777777" w:rsidR="000D37E4" w:rsidRDefault="000D37E4">
    <w:pPr>
      <w:pStyle w:val="FooterInfo"/>
      <w:rPr>
        <w:b/>
        <w:sz w:val="40"/>
      </w:rPr>
    </w:pPr>
  </w:p>
  <w:p w14:paraId="28F643F8" w14:textId="77777777" w:rsidR="000D37E4" w:rsidRDefault="000D37E4">
    <w:pPr>
      <w:pStyle w:val="FooterInfo"/>
    </w:pPr>
    <w:r w:rsidRPr="00974D8C">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3E8CB" w14:textId="77777777" w:rsidR="000D37E4" w:rsidRPr="00E33C1C" w:rsidRDefault="000D37E4"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D37E4" w14:paraId="17FF7D3F" w14:textId="77777777" w:rsidTr="00B33709">
      <w:tc>
        <w:tcPr>
          <w:tcW w:w="709" w:type="dxa"/>
          <w:tcBorders>
            <w:top w:val="nil"/>
            <w:left w:val="nil"/>
            <w:bottom w:val="nil"/>
            <w:right w:val="nil"/>
          </w:tcBorders>
        </w:tcPr>
        <w:p w14:paraId="1EE67B01" w14:textId="77777777" w:rsidR="000D37E4" w:rsidRDefault="000D37E4"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B09A53E" w14:textId="77777777" w:rsidR="000D37E4" w:rsidRPr="004E1307" w:rsidRDefault="000D37E4"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b/>
              <w:bCs/>
              <w:i/>
              <w:noProof/>
              <w:sz w:val="18"/>
              <w:lang w:val="en-US"/>
            </w:rPr>
            <w:t>Error! No text of specified style in document.</w:t>
          </w:r>
          <w:r w:rsidRPr="004E1307">
            <w:rPr>
              <w:i/>
              <w:sz w:val="18"/>
            </w:rPr>
            <w:fldChar w:fldCharType="end"/>
          </w:r>
        </w:p>
      </w:tc>
      <w:tc>
        <w:tcPr>
          <w:tcW w:w="1383" w:type="dxa"/>
          <w:tcBorders>
            <w:top w:val="nil"/>
            <w:left w:val="nil"/>
            <w:bottom w:val="nil"/>
            <w:right w:val="nil"/>
          </w:tcBorders>
        </w:tcPr>
        <w:p w14:paraId="0C14E0C4" w14:textId="77777777" w:rsidR="000D37E4" w:rsidRDefault="000D37E4" w:rsidP="00A369E3">
          <w:pPr>
            <w:spacing w:line="0" w:lineRule="atLeast"/>
            <w:jc w:val="right"/>
            <w:rPr>
              <w:sz w:val="18"/>
            </w:rPr>
          </w:pPr>
        </w:p>
      </w:tc>
    </w:tr>
    <w:tr w:rsidR="000D37E4" w14:paraId="77AA6012"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F749CA6" w14:textId="77777777" w:rsidR="000D37E4" w:rsidRDefault="000D37E4" w:rsidP="00A369E3">
          <w:pPr>
            <w:jc w:val="right"/>
            <w:rPr>
              <w:sz w:val="18"/>
            </w:rPr>
          </w:pPr>
        </w:p>
      </w:tc>
    </w:tr>
  </w:tbl>
  <w:p w14:paraId="5E349596" w14:textId="77777777" w:rsidR="000D37E4" w:rsidRPr="00ED79B6" w:rsidRDefault="000D37E4"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AA1C5" w14:textId="77777777" w:rsidR="000D37E4" w:rsidRPr="00E33C1C" w:rsidRDefault="000D37E4"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D37E4" w14:paraId="48608593" w14:textId="77777777" w:rsidTr="00A369E3">
      <w:tc>
        <w:tcPr>
          <w:tcW w:w="1384" w:type="dxa"/>
          <w:tcBorders>
            <w:top w:val="nil"/>
            <w:left w:val="nil"/>
            <w:bottom w:val="nil"/>
            <w:right w:val="nil"/>
          </w:tcBorders>
        </w:tcPr>
        <w:p w14:paraId="060CDAE9" w14:textId="77777777" w:rsidR="000D37E4" w:rsidRDefault="000D37E4" w:rsidP="00A369E3">
          <w:pPr>
            <w:spacing w:line="0" w:lineRule="atLeast"/>
            <w:rPr>
              <w:sz w:val="18"/>
            </w:rPr>
          </w:pPr>
        </w:p>
      </w:tc>
      <w:tc>
        <w:tcPr>
          <w:tcW w:w="6379" w:type="dxa"/>
          <w:tcBorders>
            <w:top w:val="nil"/>
            <w:left w:val="nil"/>
            <w:bottom w:val="nil"/>
            <w:right w:val="nil"/>
          </w:tcBorders>
        </w:tcPr>
        <w:p w14:paraId="3636D60A" w14:textId="77777777" w:rsidR="000D37E4" w:rsidRDefault="000D37E4"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b/>
              <w:bCs/>
              <w:i/>
              <w:noProof/>
              <w:sz w:val="18"/>
              <w:lang w:val="en-US"/>
            </w:rPr>
            <w:t>Error! No text of specified style in document.</w:t>
          </w:r>
          <w:r w:rsidRPr="004E1307">
            <w:rPr>
              <w:i/>
              <w:sz w:val="18"/>
            </w:rPr>
            <w:fldChar w:fldCharType="end"/>
          </w:r>
        </w:p>
      </w:tc>
      <w:tc>
        <w:tcPr>
          <w:tcW w:w="709" w:type="dxa"/>
          <w:tcBorders>
            <w:top w:val="nil"/>
            <w:left w:val="nil"/>
            <w:bottom w:val="nil"/>
            <w:right w:val="nil"/>
          </w:tcBorders>
        </w:tcPr>
        <w:p w14:paraId="70BE1CB7" w14:textId="77777777" w:rsidR="000D37E4" w:rsidRDefault="000D37E4"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0D37E4" w14:paraId="77D32727"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9F1443A" w14:textId="77777777" w:rsidR="000D37E4" w:rsidRDefault="000D37E4" w:rsidP="00A369E3">
          <w:pPr>
            <w:rPr>
              <w:sz w:val="18"/>
            </w:rPr>
          </w:pPr>
        </w:p>
      </w:tc>
    </w:tr>
  </w:tbl>
  <w:p w14:paraId="7A920B4F" w14:textId="77777777" w:rsidR="000D37E4" w:rsidRPr="00ED79B6" w:rsidRDefault="000D37E4" w:rsidP="00472DBE">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20DD1" w14:textId="77777777" w:rsidR="000D37E4" w:rsidRPr="00E33C1C" w:rsidRDefault="000D37E4"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0D37E4" w14:paraId="00CC372D" w14:textId="77777777" w:rsidTr="00B33709">
      <w:tc>
        <w:tcPr>
          <w:tcW w:w="1384" w:type="dxa"/>
          <w:tcBorders>
            <w:top w:val="nil"/>
            <w:left w:val="nil"/>
            <w:bottom w:val="nil"/>
            <w:right w:val="nil"/>
          </w:tcBorders>
        </w:tcPr>
        <w:p w14:paraId="54D903B6" w14:textId="77777777" w:rsidR="000D37E4" w:rsidRDefault="000D37E4" w:rsidP="00A369E3">
          <w:pPr>
            <w:spacing w:line="0" w:lineRule="atLeast"/>
            <w:rPr>
              <w:sz w:val="18"/>
            </w:rPr>
          </w:pPr>
        </w:p>
      </w:tc>
      <w:tc>
        <w:tcPr>
          <w:tcW w:w="6379" w:type="dxa"/>
          <w:tcBorders>
            <w:top w:val="nil"/>
            <w:left w:val="nil"/>
            <w:bottom w:val="nil"/>
            <w:right w:val="nil"/>
          </w:tcBorders>
        </w:tcPr>
        <w:p w14:paraId="24702F77" w14:textId="77777777" w:rsidR="000D37E4" w:rsidRDefault="000D37E4" w:rsidP="00A369E3">
          <w:pPr>
            <w:spacing w:line="0" w:lineRule="atLeast"/>
            <w:jc w:val="center"/>
            <w:rPr>
              <w:sz w:val="18"/>
            </w:rPr>
          </w:pPr>
        </w:p>
      </w:tc>
      <w:tc>
        <w:tcPr>
          <w:tcW w:w="709" w:type="dxa"/>
          <w:tcBorders>
            <w:top w:val="nil"/>
            <w:left w:val="nil"/>
            <w:bottom w:val="nil"/>
            <w:right w:val="nil"/>
          </w:tcBorders>
        </w:tcPr>
        <w:p w14:paraId="7ED9B39B" w14:textId="77777777" w:rsidR="000D37E4" w:rsidRDefault="000D37E4" w:rsidP="00A369E3">
          <w:pPr>
            <w:spacing w:line="0" w:lineRule="atLeast"/>
            <w:jc w:val="right"/>
            <w:rPr>
              <w:sz w:val="18"/>
            </w:rPr>
          </w:pPr>
        </w:p>
      </w:tc>
    </w:tr>
  </w:tbl>
  <w:p w14:paraId="356D622F" w14:textId="77777777" w:rsidR="000D37E4" w:rsidRPr="00ED79B6" w:rsidRDefault="000D37E4"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3A60" w14:textId="77777777" w:rsidR="000D37E4" w:rsidRPr="002B0EA5" w:rsidRDefault="000D37E4" w:rsidP="00FF5FF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0D37E4" w14:paraId="68232E93" w14:textId="77777777" w:rsidTr="00FF5FF8">
      <w:tc>
        <w:tcPr>
          <w:tcW w:w="365" w:type="pct"/>
        </w:tcPr>
        <w:p w14:paraId="576B4951" w14:textId="77777777" w:rsidR="000D37E4" w:rsidRDefault="000D37E4" w:rsidP="00FF5FF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49E89D77" w14:textId="77777777" w:rsidR="000D37E4" w:rsidRDefault="000D37E4" w:rsidP="00FF5FF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b/>
              <w:bCs/>
              <w:i/>
              <w:noProof/>
              <w:sz w:val="18"/>
              <w:lang w:val="en-US"/>
            </w:rPr>
            <w:t>Error! No text of specified style in document.</w:t>
          </w:r>
          <w:r w:rsidRPr="004E1307">
            <w:rPr>
              <w:i/>
              <w:sz w:val="18"/>
            </w:rPr>
            <w:fldChar w:fldCharType="end"/>
          </w:r>
        </w:p>
      </w:tc>
      <w:tc>
        <w:tcPr>
          <w:tcW w:w="947" w:type="pct"/>
        </w:tcPr>
        <w:p w14:paraId="7BEDAD6D" w14:textId="77777777" w:rsidR="000D37E4" w:rsidRDefault="000D37E4" w:rsidP="00FF5FF8">
          <w:pPr>
            <w:spacing w:line="0" w:lineRule="atLeast"/>
            <w:jc w:val="right"/>
            <w:rPr>
              <w:sz w:val="18"/>
            </w:rPr>
          </w:pPr>
        </w:p>
      </w:tc>
    </w:tr>
    <w:tr w:rsidR="000D37E4" w14:paraId="34216729" w14:textId="77777777" w:rsidTr="00FF5FF8">
      <w:tc>
        <w:tcPr>
          <w:tcW w:w="5000" w:type="pct"/>
          <w:gridSpan w:val="3"/>
        </w:tcPr>
        <w:p w14:paraId="28BEA089" w14:textId="77777777" w:rsidR="000D37E4" w:rsidRDefault="000D37E4" w:rsidP="00FF5FF8">
          <w:pPr>
            <w:jc w:val="right"/>
            <w:rPr>
              <w:sz w:val="18"/>
            </w:rPr>
          </w:pPr>
        </w:p>
      </w:tc>
    </w:tr>
  </w:tbl>
  <w:p w14:paraId="007F5D00" w14:textId="77777777" w:rsidR="000D37E4" w:rsidRPr="00ED79B6" w:rsidRDefault="000D37E4" w:rsidP="00FF5FF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00C13" w14:textId="77777777" w:rsidR="000D37E4" w:rsidRPr="002B0EA5" w:rsidRDefault="000D37E4" w:rsidP="00FF5FF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D37E4" w14:paraId="7B539878" w14:textId="77777777" w:rsidTr="00FF5FF8">
      <w:tc>
        <w:tcPr>
          <w:tcW w:w="947" w:type="pct"/>
        </w:tcPr>
        <w:p w14:paraId="288BF54E" w14:textId="77777777" w:rsidR="000D37E4" w:rsidRDefault="000D37E4" w:rsidP="00FF5FF8">
          <w:pPr>
            <w:spacing w:line="0" w:lineRule="atLeast"/>
            <w:rPr>
              <w:sz w:val="18"/>
            </w:rPr>
          </w:pPr>
        </w:p>
      </w:tc>
      <w:tc>
        <w:tcPr>
          <w:tcW w:w="3688" w:type="pct"/>
        </w:tcPr>
        <w:p w14:paraId="1C4E7C9B" w14:textId="77777777" w:rsidR="000D37E4" w:rsidRPr="00E12319" w:rsidRDefault="000D37E4" w:rsidP="00FF5FF8">
          <w:pPr>
            <w:spacing w:line="0" w:lineRule="atLeast"/>
            <w:jc w:val="center"/>
            <w:rPr>
              <w:i/>
              <w:sz w:val="18"/>
            </w:rPr>
          </w:pPr>
          <w:r>
            <w:rPr>
              <w:i/>
              <w:sz w:val="18"/>
            </w:rPr>
            <w:t>Health Insurance (Section 19AB Exemptions Guidelines) Determination 2019</w:t>
          </w:r>
        </w:p>
      </w:tc>
      <w:tc>
        <w:tcPr>
          <w:tcW w:w="365" w:type="pct"/>
        </w:tcPr>
        <w:p w14:paraId="0A0EF82D" w14:textId="5816801C" w:rsidR="000D37E4" w:rsidRDefault="000D37E4" w:rsidP="00FF5FF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52ED8">
            <w:rPr>
              <w:i/>
              <w:noProof/>
              <w:sz w:val="18"/>
            </w:rPr>
            <w:t>i</w:t>
          </w:r>
          <w:r w:rsidRPr="00ED79B6">
            <w:rPr>
              <w:i/>
              <w:sz w:val="18"/>
            </w:rPr>
            <w:fldChar w:fldCharType="end"/>
          </w:r>
        </w:p>
      </w:tc>
    </w:tr>
    <w:tr w:rsidR="000D37E4" w14:paraId="015F6835" w14:textId="77777777" w:rsidTr="00FF5FF8">
      <w:tc>
        <w:tcPr>
          <w:tcW w:w="5000" w:type="pct"/>
          <w:gridSpan w:val="3"/>
        </w:tcPr>
        <w:p w14:paraId="510D2C0A" w14:textId="77777777" w:rsidR="000D37E4" w:rsidRDefault="000D37E4" w:rsidP="00FF5FF8">
          <w:pPr>
            <w:rPr>
              <w:sz w:val="18"/>
            </w:rPr>
          </w:pPr>
        </w:p>
      </w:tc>
    </w:tr>
  </w:tbl>
  <w:p w14:paraId="442D744C" w14:textId="77777777" w:rsidR="000D37E4" w:rsidRPr="00ED79B6" w:rsidRDefault="000D37E4" w:rsidP="00FF5FF8">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C6DFC" w14:textId="77777777" w:rsidR="000D37E4" w:rsidRPr="002B0EA5" w:rsidRDefault="000D37E4" w:rsidP="00FF5FF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D37E4" w14:paraId="6AA03F1C" w14:textId="77777777" w:rsidTr="00FF5FF8">
      <w:tc>
        <w:tcPr>
          <w:tcW w:w="365" w:type="pct"/>
        </w:tcPr>
        <w:p w14:paraId="073428E7" w14:textId="77777777" w:rsidR="000D37E4" w:rsidRDefault="000D37E4" w:rsidP="005F6E4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7711DCEA" w14:textId="77777777" w:rsidR="000D37E4" w:rsidRDefault="000D37E4" w:rsidP="005F6E42">
          <w:pPr>
            <w:spacing w:line="0" w:lineRule="atLeast"/>
            <w:jc w:val="center"/>
            <w:rPr>
              <w:sz w:val="18"/>
            </w:rPr>
          </w:pPr>
          <w:r>
            <w:rPr>
              <w:i/>
              <w:sz w:val="18"/>
            </w:rPr>
            <w:t>Health Insurance (Section 19AB Exemptions Guidelines) Determination 2019</w:t>
          </w:r>
        </w:p>
      </w:tc>
      <w:tc>
        <w:tcPr>
          <w:tcW w:w="947" w:type="pct"/>
        </w:tcPr>
        <w:p w14:paraId="0354E34A" w14:textId="77777777" w:rsidR="000D37E4" w:rsidRDefault="000D37E4" w:rsidP="005F6E42">
          <w:pPr>
            <w:spacing w:line="0" w:lineRule="atLeast"/>
            <w:jc w:val="right"/>
            <w:rPr>
              <w:sz w:val="18"/>
            </w:rPr>
          </w:pPr>
        </w:p>
      </w:tc>
    </w:tr>
    <w:tr w:rsidR="000D37E4" w14:paraId="014C7865" w14:textId="77777777" w:rsidTr="00FF5FF8">
      <w:tc>
        <w:tcPr>
          <w:tcW w:w="5000" w:type="pct"/>
          <w:gridSpan w:val="3"/>
        </w:tcPr>
        <w:p w14:paraId="20A1FBFA" w14:textId="77777777" w:rsidR="000D37E4" w:rsidRDefault="000D37E4" w:rsidP="005F6E42">
          <w:pPr>
            <w:jc w:val="right"/>
            <w:rPr>
              <w:sz w:val="18"/>
            </w:rPr>
          </w:pPr>
        </w:p>
      </w:tc>
    </w:tr>
  </w:tbl>
  <w:p w14:paraId="6DB3749C" w14:textId="77777777" w:rsidR="000D37E4" w:rsidRPr="00ED79B6" w:rsidRDefault="000D37E4" w:rsidP="00FF5FF8">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69C7" w14:textId="77777777" w:rsidR="000D37E4" w:rsidRPr="002B0EA5" w:rsidRDefault="000D37E4" w:rsidP="00FF5FF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D37E4" w14:paraId="01ECD68F" w14:textId="77777777" w:rsidTr="00FF5FF8">
      <w:tc>
        <w:tcPr>
          <w:tcW w:w="947" w:type="pct"/>
        </w:tcPr>
        <w:p w14:paraId="178E97F7" w14:textId="77777777" w:rsidR="000D37E4" w:rsidRDefault="000D37E4" w:rsidP="005F6E42">
          <w:pPr>
            <w:spacing w:line="0" w:lineRule="atLeast"/>
            <w:rPr>
              <w:sz w:val="18"/>
            </w:rPr>
          </w:pPr>
        </w:p>
      </w:tc>
      <w:tc>
        <w:tcPr>
          <w:tcW w:w="3688" w:type="pct"/>
        </w:tcPr>
        <w:p w14:paraId="546899B3" w14:textId="77777777" w:rsidR="000D37E4" w:rsidRDefault="000D37E4" w:rsidP="005F6E42">
          <w:pPr>
            <w:spacing w:line="0" w:lineRule="atLeast"/>
            <w:jc w:val="center"/>
            <w:rPr>
              <w:sz w:val="18"/>
            </w:rPr>
          </w:pPr>
          <w:r>
            <w:rPr>
              <w:i/>
              <w:sz w:val="18"/>
            </w:rPr>
            <w:t>Health Insurance (Section 19AB Exemptions Guidelines) Determination 2019</w:t>
          </w:r>
        </w:p>
      </w:tc>
      <w:tc>
        <w:tcPr>
          <w:tcW w:w="365" w:type="pct"/>
        </w:tcPr>
        <w:p w14:paraId="4BDD3FFE" w14:textId="26703D55" w:rsidR="000D37E4" w:rsidRDefault="000D37E4" w:rsidP="005F6E4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52ED8">
            <w:rPr>
              <w:i/>
              <w:noProof/>
              <w:sz w:val="18"/>
            </w:rPr>
            <w:t>9</w:t>
          </w:r>
          <w:r w:rsidRPr="00ED79B6">
            <w:rPr>
              <w:i/>
              <w:sz w:val="18"/>
            </w:rPr>
            <w:fldChar w:fldCharType="end"/>
          </w:r>
        </w:p>
      </w:tc>
    </w:tr>
    <w:tr w:rsidR="000D37E4" w14:paraId="0C7B1FDF" w14:textId="77777777" w:rsidTr="00FF5FF8">
      <w:tc>
        <w:tcPr>
          <w:tcW w:w="5000" w:type="pct"/>
          <w:gridSpan w:val="3"/>
        </w:tcPr>
        <w:p w14:paraId="75EFD2E9" w14:textId="77777777" w:rsidR="000D37E4" w:rsidRDefault="000D37E4" w:rsidP="00FF5FF8">
          <w:pPr>
            <w:rPr>
              <w:sz w:val="18"/>
            </w:rPr>
          </w:pPr>
        </w:p>
      </w:tc>
    </w:tr>
  </w:tbl>
  <w:p w14:paraId="6A8275B7" w14:textId="77777777" w:rsidR="000D37E4" w:rsidRPr="00ED79B6" w:rsidRDefault="000D37E4" w:rsidP="00FF5FF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567EF" w14:textId="77777777" w:rsidR="000D37E4" w:rsidRDefault="000D37E4" w:rsidP="00715914">
      <w:pPr>
        <w:spacing w:line="240" w:lineRule="auto"/>
      </w:pPr>
      <w:r>
        <w:separator/>
      </w:r>
    </w:p>
  </w:footnote>
  <w:footnote w:type="continuationSeparator" w:id="0">
    <w:p w14:paraId="0F46CF68" w14:textId="77777777" w:rsidR="000D37E4" w:rsidRDefault="000D37E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5" w:type="dxa"/>
      <w:tblInd w:w="80" w:type="dxa"/>
      <w:tblBorders>
        <w:bottom w:val="single" w:sz="4" w:space="0" w:color="auto"/>
      </w:tblBorders>
      <w:tblLook w:val="01E0" w:firstRow="1" w:lastRow="1" w:firstColumn="1" w:lastColumn="1" w:noHBand="0" w:noVBand="0"/>
    </w:tblPr>
    <w:tblGrid>
      <w:gridCol w:w="8385"/>
    </w:tblGrid>
    <w:tr w:rsidR="000D37E4" w:rsidRPr="004851ED" w14:paraId="0B222EFE" w14:textId="77777777" w:rsidTr="00FF5FF8">
      <w:tc>
        <w:tcPr>
          <w:tcW w:w="8385" w:type="dxa"/>
          <w:shd w:val="clear" w:color="auto" w:fill="auto"/>
        </w:tcPr>
        <w:p w14:paraId="502DE11E" w14:textId="77777777" w:rsidR="000D37E4" w:rsidRDefault="000D37E4">
          <w:pPr>
            <w:pStyle w:val="HeaderLiteEven"/>
          </w:pPr>
        </w:p>
      </w:tc>
    </w:tr>
    <w:tr w:rsidR="000D37E4" w:rsidRPr="004851ED" w14:paraId="51588C6C" w14:textId="77777777" w:rsidTr="00FF5FF8">
      <w:tc>
        <w:tcPr>
          <w:tcW w:w="8385" w:type="dxa"/>
          <w:shd w:val="clear" w:color="auto" w:fill="auto"/>
        </w:tcPr>
        <w:p w14:paraId="397179C0" w14:textId="77777777" w:rsidR="000D37E4" w:rsidRDefault="000D37E4">
          <w:pPr>
            <w:pStyle w:val="HeaderLiteEven"/>
          </w:pPr>
        </w:p>
      </w:tc>
    </w:tr>
    <w:tr w:rsidR="000D37E4" w:rsidRPr="004851ED" w14:paraId="75C29C59" w14:textId="77777777" w:rsidTr="00FF5FF8">
      <w:tc>
        <w:tcPr>
          <w:tcW w:w="8385" w:type="dxa"/>
          <w:shd w:val="clear" w:color="auto" w:fill="auto"/>
        </w:tcPr>
        <w:p w14:paraId="4D0FE4A0" w14:textId="77777777" w:rsidR="000D37E4" w:rsidRDefault="000D37E4">
          <w:pPr>
            <w:pStyle w:val="HeaderBoldEven"/>
          </w:pPr>
        </w:p>
      </w:tc>
    </w:tr>
  </w:tbl>
  <w:p w14:paraId="45F4F473" w14:textId="77777777" w:rsidR="000D37E4" w:rsidRDefault="000D37E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69669"/>
      <w:docPartObj>
        <w:docPartGallery w:val="Watermarks"/>
        <w:docPartUnique/>
      </w:docPartObj>
    </w:sdtPr>
    <w:sdtEndPr/>
    <w:sdtContent>
      <w:p w14:paraId="3B96CBDE" w14:textId="77777777" w:rsidR="000D37E4" w:rsidRDefault="00152ED8">
        <w:pPr>
          <w:pStyle w:val="Header"/>
        </w:pPr>
        <w:r>
          <w:rPr>
            <w:noProof/>
            <w:snapToGrid w:val="0"/>
            <w:lang w:val="en-US" w:eastAsia="zh-TW"/>
          </w:rPr>
          <w:pict w14:anchorId="776661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62E1A" w14:textId="77777777" w:rsidR="000D37E4" w:rsidRPr="005F1388" w:rsidRDefault="000D37E4"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2B21F" w14:textId="77777777" w:rsidR="000D37E4" w:rsidRPr="005F1388" w:rsidRDefault="000D37E4" w:rsidP="00715914">
    <w:pPr>
      <w:pStyle w:val="Header"/>
      <w:tabs>
        <w:tab w:val="clear" w:pos="4150"/>
        <w:tab w:val="clear" w:pos="8307"/>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51488" w14:textId="77777777" w:rsidR="000D37E4" w:rsidRPr="00ED79B6" w:rsidRDefault="000D37E4" w:rsidP="00FF5FF8">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0DED5" w14:textId="77777777" w:rsidR="000D37E4" w:rsidRPr="00ED79B6" w:rsidRDefault="000D37E4" w:rsidP="00FF5FF8">
    <w:pPr>
      <w:pBdr>
        <w:bottom w:val="single" w:sz="6" w:space="1" w:color="auto"/>
      </w:pBdr>
      <w:spacing w:before="1000" w:line="240" w:lineRule="aut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1CD1F" w14:textId="77777777" w:rsidR="000D37E4" w:rsidRPr="00ED79B6" w:rsidRDefault="000D37E4" w:rsidP="00715914">
    <w:pPr>
      <w:pStyle w:val="Header"/>
      <w:tabs>
        <w:tab w:val="clear" w:pos="4150"/>
        <w:tab w:val="clear" w:pos="8307"/>
      </w:tab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391E9" w14:textId="77777777" w:rsidR="000D37E4" w:rsidRDefault="000D37E4" w:rsidP="00715914">
    <w:pPr>
      <w:rPr>
        <w:sz w:val="20"/>
      </w:rPr>
    </w:pPr>
  </w:p>
  <w:p w14:paraId="425146B3" w14:textId="77777777" w:rsidR="000D37E4" w:rsidRDefault="000D37E4" w:rsidP="00715914">
    <w:pPr>
      <w:rPr>
        <w:sz w:val="20"/>
      </w:rPr>
    </w:pPr>
  </w:p>
  <w:p w14:paraId="43121D90" w14:textId="77777777" w:rsidR="000D37E4" w:rsidRPr="007A1328" w:rsidRDefault="000D37E4" w:rsidP="00715914">
    <w:pPr>
      <w:rPr>
        <w:sz w:val="20"/>
      </w:rPr>
    </w:pPr>
  </w:p>
  <w:p w14:paraId="290503AB" w14:textId="77777777" w:rsidR="000D37E4" w:rsidRPr="007A1328" w:rsidRDefault="000D37E4" w:rsidP="00715914">
    <w:pPr>
      <w:rPr>
        <w:b/>
        <w:sz w:val="24"/>
      </w:rPr>
    </w:pPr>
  </w:p>
  <w:p w14:paraId="406A6F3E" w14:textId="77777777" w:rsidR="000D37E4" w:rsidRPr="007A1328" w:rsidRDefault="000D37E4" w:rsidP="00D6537E">
    <w:pPr>
      <w:pBdr>
        <w:bottom w:val="single" w:sz="6" w:space="1" w:color="auto"/>
      </w:pBdr>
      <w:spacing w:after="120"/>
      <w:rPr>
        <w:sz w:val="2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9D93A" w14:textId="77777777" w:rsidR="000D37E4" w:rsidRPr="007A1328" w:rsidRDefault="000D37E4" w:rsidP="00715914">
    <w:pPr>
      <w:jc w:val="right"/>
      <w:rPr>
        <w:sz w:val="20"/>
      </w:rPr>
    </w:pPr>
  </w:p>
  <w:p w14:paraId="101F452A" w14:textId="77777777" w:rsidR="000D37E4" w:rsidRPr="007A1328" w:rsidRDefault="000D37E4" w:rsidP="00715914">
    <w:pPr>
      <w:jc w:val="right"/>
      <w:rPr>
        <w:sz w:val="20"/>
      </w:rPr>
    </w:pPr>
  </w:p>
  <w:p w14:paraId="1AAD0D7D" w14:textId="77777777" w:rsidR="000D37E4" w:rsidRPr="007A1328" w:rsidRDefault="000D37E4" w:rsidP="00715914">
    <w:pPr>
      <w:jc w:val="right"/>
      <w:rPr>
        <w:sz w:val="20"/>
      </w:rPr>
    </w:pPr>
  </w:p>
  <w:p w14:paraId="7BEB34D8" w14:textId="77777777" w:rsidR="000D37E4" w:rsidRPr="007A1328" w:rsidRDefault="000D37E4" w:rsidP="00715914">
    <w:pPr>
      <w:jc w:val="right"/>
      <w:rPr>
        <w:b/>
        <w:sz w:val="24"/>
      </w:rPr>
    </w:pPr>
  </w:p>
  <w:p w14:paraId="09574AC4" w14:textId="77777777" w:rsidR="000D37E4" w:rsidRPr="007A1328" w:rsidRDefault="000D37E4"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9F3DD8"/>
    <w:multiLevelType w:val="hybridMultilevel"/>
    <w:tmpl w:val="B6323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7B0E46"/>
    <w:multiLevelType w:val="hybridMultilevel"/>
    <w:tmpl w:val="AF12B798"/>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3" w15:restartNumberingAfterBreak="0">
    <w:nsid w:val="19BD3015"/>
    <w:multiLevelType w:val="hybridMultilevel"/>
    <w:tmpl w:val="7F8CAA1E"/>
    <w:lvl w:ilvl="0" w:tplc="6406A7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264C2A"/>
    <w:multiLevelType w:val="hybridMultilevel"/>
    <w:tmpl w:val="1ACAF740"/>
    <w:lvl w:ilvl="0" w:tplc="09C4E4D6">
      <w:start w:val="1"/>
      <w:numFmt w:val="lowerLetter"/>
      <w:lvlText w:val="(%1)"/>
      <w:lvlJc w:val="left"/>
      <w:pPr>
        <w:ind w:left="1800" w:hanging="72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5963D2C"/>
    <w:multiLevelType w:val="hybridMultilevel"/>
    <w:tmpl w:val="203E39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E84D4B"/>
    <w:multiLevelType w:val="hybridMultilevel"/>
    <w:tmpl w:val="BF887EAC"/>
    <w:lvl w:ilvl="0" w:tplc="1F3E05A4">
      <w:start w:val="1"/>
      <w:numFmt w:val="bullet"/>
      <w:lvlText w:val=""/>
      <w:lvlJc w:val="left"/>
      <w:pPr>
        <w:tabs>
          <w:tab w:val="num" w:pos="1287"/>
        </w:tabs>
        <w:ind w:left="1287" w:hanging="56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F68418C"/>
    <w:multiLevelType w:val="hybridMultilevel"/>
    <w:tmpl w:val="B35A2556"/>
    <w:lvl w:ilvl="0" w:tplc="09C4E4D6">
      <w:start w:val="1"/>
      <w:numFmt w:val="lowerLetter"/>
      <w:lvlText w:val="(%1)"/>
      <w:lvlJc w:val="left"/>
      <w:pPr>
        <w:ind w:left="1422" w:hanging="720"/>
      </w:pPr>
      <w:rPr>
        <w:rFonts w:hint="default"/>
      </w:rPr>
    </w:lvl>
    <w:lvl w:ilvl="1" w:tplc="0C090019">
      <w:start w:val="1"/>
      <w:numFmt w:val="lowerLetter"/>
      <w:lvlText w:val="%2."/>
      <w:lvlJc w:val="left"/>
      <w:pPr>
        <w:ind w:left="1782" w:hanging="360"/>
      </w:pPr>
    </w:lvl>
    <w:lvl w:ilvl="2" w:tplc="0C09001B" w:tentative="1">
      <w:start w:val="1"/>
      <w:numFmt w:val="lowerRoman"/>
      <w:lvlText w:val="%3."/>
      <w:lvlJc w:val="right"/>
      <w:pPr>
        <w:ind w:left="2502" w:hanging="180"/>
      </w:pPr>
    </w:lvl>
    <w:lvl w:ilvl="3" w:tplc="0C09000F" w:tentative="1">
      <w:start w:val="1"/>
      <w:numFmt w:val="decimal"/>
      <w:lvlText w:val="%4."/>
      <w:lvlJc w:val="left"/>
      <w:pPr>
        <w:ind w:left="3222" w:hanging="360"/>
      </w:pPr>
    </w:lvl>
    <w:lvl w:ilvl="4" w:tplc="0C090019" w:tentative="1">
      <w:start w:val="1"/>
      <w:numFmt w:val="lowerLetter"/>
      <w:lvlText w:val="%5."/>
      <w:lvlJc w:val="left"/>
      <w:pPr>
        <w:ind w:left="3942" w:hanging="360"/>
      </w:pPr>
    </w:lvl>
    <w:lvl w:ilvl="5" w:tplc="0C09001B" w:tentative="1">
      <w:start w:val="1"/>
      <w:numFmt w:val="lowerRoman"/>
      <w:lvlText w:val="%6."/>
      <w:lvlJc w:val="right"/>
      <w:pPr>
        <w:ind w:left="4662" w:hanging="180"/>
      </w:pPr>
    </w:lvl>
    <w:lvl w:ilvl="6" w:tplc="0C09000F" w:tentative="1">
      <w:start w:val="1"/>
      <w:numFmt w:val="decimal"/>
      <w:lvlText w:val="%7."/>
      <w:lvlJc w:val="left"/>
      <w:pPr>
        <w:ind w:left="5382" w:hanging="360"/>
      </w:pPr>
    </w:lvl>
    <w:lvl w:ilvl="7" w:tplc="0C090019" w:tentative="1">
      <w:start w:val="1"/>
      <w:numFmt w:val="lowerLetter"/>
      <w:lvlText w:val="%8."/>
      <w:lvlJc w:val="left"/>
      <w:pPr>
        <w:ind w:left="6102" w:hanging="360"/>
      </w:pPr>
    </w:lvl>
    <w:lvl w:ilvl="8" w:tplc="0C09001B" w:tentative="1">
      <w:start w:val="1"/>
      <w:numFmt w:val="lowerRoman"/>
      <w:lvlText w:val="%9."/>
      <w:lvlJc w:val="right"/>
      <w:pPr>
        <w:ind w:left="6822" w:hanging="180"/>
      </w:pPr>
    </w:lvl>
  </w:abstractNum>
  <w:abstractNum w:abstractNumId="20" w15:restartNumberingAfterBreak="0">
    <w:nsid w:val="72A610AE"/>
    <w:multiLevelType w:val="hybridMultilevel"/>
    <w:tmpl w:val="366A06EA"/>
    <w:lvl w:ilvl="0" w:tplc="940CFE6A">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4"/>
  </w:num>
  <w:num w:numId="14">
    <w:abstractNumId w:val="18"/>
  </w:num>
  <w:num w:numId="15">
    <w:abstractNumId w:val="15"/>
  </w:num>
  <w:num w:numId="16">
    <w:abstractNumId w:val="19"/>
  </w:num>
  <w:num w:numId="17">
    <w:abstractNumId w:val="13"/>
  </w:num>
  <w:num w:numId="18">
    <w:abstractNumId w:val="12"/>
  </w:num>
  <w:num w:numId="19">
    <w:abstractNumId w:val="17"/>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840"/>
    <w:rsid w:val="00004174"/>
    <w:rsid w:val="00004470"/>
    <w:rsid w:val="00010BF2"/>
    <w:rsid w:val="000136AF"/>
    <w:rsid w:val="000258B1"/>
    <w:rsid w:val="00040A89"/>
    <w:rsid w:val="000437C1"/>
    <w:rsid w:val="0004455A"/>
    <w:rsid w:val="0005365D"/>
    <w:rsid w:val="000614BF"/>
    <w:rsid w:val="0006709C"/>
    <w:rsid w:val="00074376"/>
    <w:rsid w:val="000978F5"/>
    <w:rsid w:val="000B15CD"/>
    <w:rsid w:val="000B35EB"/>
    <w:rsid w:val="000D05EF"/>
    <w:rsid w:val="000D37E4"/>
    <w:rsid w:val="000E2261"/>
    <w:rsid w:val="000E78B7"/>
    <w:rsid w:val="000F21C1"/>
    <w:rsid w:val="000F3149"/>
    <w:rsid w:val="0010745C"/>
    <w:rsid w:val="00132CEB"/>
    <w:rsid w:val="001339B0"/>
    <w:rsid w:val="00142B62"/>
    <w:rsid w:val="001441B7"/>
    <w:rsid w:val="00147FE2"/>
    <w:rsid w:val="001516CB"/>
    <w:rsid w:val="00152336"/>
    <w:rsid w:val="00152ED8"/>
    <w:rsid w:val="00157B8B"/>
    <w:rsid w:val="00166C2F"/>
    <w:rsid w:val="001809D7"/>
    <w:rsid w:val="00190ED3"/>
    <w:rsid w:val="001939E1"/>
    <w:rsid w:val="00194C3E"/>
    <w:rsid w:val="00195382"/>
    <w:rsid w:val="001B2CB6"/>
    <w:rsid w:val="001C61C5"/>
    <w:rsid w:val="001C69C4"/>
    <w:rsid w:val="001C6C7D"/>
    <w:rsid w:val="001D37EF"/>
    <w:rsid w:val="001E3590"/>
    <w:rsid w:val="001E7407"/>
    <w:rsid w:val="001F5D5E"/>
    <w:rsid w:val="001F6219"/>
    <w:rsid w:val="001F6CD4"/>
    <w:rsid w:val="00206C4D"/>
    <w:rsid w:val="00215AF1"/>
    <w:rsid w:val="002321E8"/>
    <w:rsid w:val="00232984"/>
    <w:rsid w:val="00237115"/>
    <w:rsid w:val="0024010F"/>
    <w:rsid w:val="00240749"/>
    <w:rsid w:val="00243018"/>
    <w:rsid w:val="002564A4"/>
    <w:rsid w:val="0026736C"/>
    <w:rsid w:val="00281308"/>
    <w:rsid w:val="00284719"/>
    <w:rsid w:val="00297ECB"/>
    <w:rsid w:val="002A7BCF"/>
    <w:rsid w:val="002C3FD1"/>
    <w:rsid w:val="002C5A23"/>
    <w:rsid w:val="002D043A"/>
    <w:rsid w:val="002D266B"/>
    <w:rsid w:val="002D6224"/>
    <w:rsid w:val="002E017B"/>
    <w:rsid w:val="00304F8B"/>
    <w:rsid w:val="00335BC6"/>
    <w:rsid w:val="003415D3"/>
    <w:rsid w:val="00344338"/>
    <w:rsid w:val="00344701"/>
    <w:rsid w:val="00351901"/>
    <w:rsid w:val="00352B0F"/>
    <w:rsid w:val="00360459"/>
    <w:rsid w:val="00367449"/>
    <w:rsid w:val="00375F89"/>
    <w:rsid w:val="0038049F"/>
    <w:rsid w:val="003C6231"/>
    <w:rsid w:val="003D0BFE"/>
    <w:rsid w:val="003D5700"/>
    <w:rsid w:val="003E341B"/>
    <w:rsid w:val="003E4D00"/>
    <w:rsid w:val="004116CD"/>
    <w:rsid w:val="00417EB9"/>
    <w:rsid w:val="00424CA9"/>
    <w:rsid w:val="004276DF"/>
    <w:rsid w:val="00431E9B"/>
    <w:rsid w:val="004379E3"/>
    <w:rsid w:val="0044015E"/>
    <w:rsid w:val="0044291A"/>
    <w:rsid w:val="004476F3"/>
    <w:rsid w:val="00461CBA"/>
    <w:rsid w:val="00467661"/>
    <w:rsid w:val="00472DBE"/>
    <w:rsid w:val="00474A19"/>
    <w:rsid w:val="00477830"/>
    <w:rsid w:val="00487764"/>
    <w:rsid w:val="00496F97"/>
    <w:rsid w:val="004B0D26"/>
    <w:rsid w:val="004B6C48"/>
    <w:rsid w:val="004C2BF2"/>
    <w:rsid w:val="004C4E59"/>
    <w:rsid w:val="004C6809"/>
    <w:rsid w:val="004E063A"/>
    <w:rsid w:val="004E1307"/>
    <w:rsid w:val="004E6D63"/>
    <w:rsid w:val="004E7BEC"/>
    <w:rsid w:val="004F5E30"/>
    <w:rsid w:val="00505D3D"/>
    <w:rsid w:val="00506AF6"/>
    <w:rsid w:val="00516B8D"/>
    <w:rsid w:val="005303C8"/>
    <w:rsid w:val="00533C65"/>
    <w:rsid w:val="005349D9"/>
    <w:rsid w:val="00534AC0"/>
    <w:rsid w:val="00537FBC"/>
    <w:rsid w:val="00554826"/>
    <w:rsid w:val="00554C53"/>
    <w:rsid w:val="00562877"/>
    <w:rsid w:val="00584811"/>
    <w:rsid w:val="00585784"/>
    <w:rsid w:val="00593AA6"/>
    <w:rsid w:val="00594161"/>
    <w:rsid w:val="00594749"/>
    <w:rsid w:val="005A65D5"/>
    <w:rsid w:val="005B4067"/>
    <w:rsid w:val="005C3F41"/>
    <w:rsid w:val="005D1D92"/>
    <w:rsid w:val="005D2D09"/>
    <w:rsid w:val="005F6E42"/>
    <w:rsid w:val="00600219"/>
    <w:rsid w:val="00604F2A"/>
    <w:rsid w:val="00620076"/>
    <w:rsid w:val="00627E0A"/>
    <w:rsid w:val="0065488B"/>
    <w:rsid w:val="00657B42"/>
    <w:rsid w:val="00670075"/>
    <w:rsid w:val="00670EA1"/>
    <w:rsid w:val="00677CC2"/>
    <w:rsid w:val="0068744B"/>
    <w:rsid w:val="006905DE"/>
    <w:rsid w:val="0069207B"/>
    <w:rsid w:val="006A154F"/>
    <w:rsid w:val="006A437B"/>
    <w:rsid w:val="006B5789"/>
    <w:rsid w:val="006C2324"/>
    <w:rsid w:val="006C2448"/>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E89"/>
    <w:rsid w:val="00793915"/>
    <w:rsid w:val="007C2253"/>
    <w:rsid w:val="007D7911"/>
    <w:rsid w:val="007E163D"/>
    <w:rsid w:val="007E667A"/>
    <w:rsid w:val="007F28C9"/>
    <w:rsid w:val="007F51B2"/>
    <w:rsid w:val="008040DD"/>
    <w:rsid w:val="008117E9"/>
    <w:rsid w:val="00824498"/>
    <w:rsid w:val="00826BD1"/>
    <w:rsid w:val="008420B3"/>
    <w:rsid w:val="00854D0B"/>
    <w:rsid w:val="00856A31"/>
    <w:rsid w:val="00857AE0"/>
    <w:rsid w:val="00860B4E"/>
    <w:rsid w:val="00867B37"/>
    <w:rsid w:val="00867CAD"/>
    <w:rsid w:val="008754D0"/>
    <w:rsid w:val="00875D13"/>
    <w:rsid w:val="00883AE3"/>
    <w:rsid w:val="008855C9"/>
    <w:rsid w:val="00886456"/>
    <w:rsid w:val="00896176"/>
    <w:rsid w:val="008A46E1"/>
    <w:rsid w:val="008A4F43"/>
    <w:rsid w:val="008B2706"/>
    <w:rsid w:val="008B6F3F"/>
    <w:rsid w:val="008C2EAC"/>
    <w:rsid w:val="008D088B"/>
    <w:rsid w:val="008D0EE0"/>
    <w:rsid w:val="008E0027"/>
    <w:rsid w:val="008E6067"/>
    <w:rsid w:val="008F54E7"/>
    <w:rsid w:val="00903422"/>
    <w:rsid w:val="009067F2"/>
    <w:rsid w:val="009254C3"/>
    <w:rsid w:val="00932377"/>
    <w:rsid w:val="009343E1"/>
    <w:rsid w:val="00941236"/>
    <w:rsid w:val="00943FD5"/>
    <w:rsid w:val="00947D5A"/>
    <w:rsid w:val="009532A5"/>
    <w:rsid w:val="009545BD"/>
    <w:rsid w:val="00962C79"/>
    <w:rsid w:val="00964CF0"/>
    <w:rsid w:val="00977806"/>
    <w:rsid w:val="00982242"/>
    <w:rsid w:val="009868E9"/>
    <w:rsid w:val="009900A3"/>
    <w:rsid w:val="009A2009"/>
    <w:rsid w:val="009C3413"/>
    <w:rsid w:val="009E2D01"/>
    <w:rsid w:val="00A0441E"/>
    <w:rsid w:val="00A12128"/>
    <w:rsid w:val="00A16886"/>
    <w:rsid w:val="00A22C98"/>
    <w:rsid w:val="00A231E2"/>
    <w:rsid w:val="00A3034C"/>
    <w:rsid w:val="00A369E3"/>
    <w:rsid w:val="00A57600"/>
    <w:rsid w:val="00A64912"/>
    <w:rsid w:val="00A70A74"/>
    <w:rsid w:val="00A75FE9"/>
    <w:rsid w:val="00A94840"/>
    <w:rsid w:val="00AC18F2"/>
    <w:rsid w:val="00AD53CC"/>
    <w:rsid w:val="00AD5641"/>
    <w:rsid w:val="00AF06CF"/>
    <w:rsid w:val="00B07CDB"/>
    <w:rsid w:val="00B16A31"/>
    <w:rsid w:val="00B17DFD"/>
    <w:rsid w:val="00B25306"/>
    <w:rsid w:val="00B27831"/>
    <w:rsid w:val="00B308FE"/>
    <w:rsid w:val="00B33709"/>
    <w:rsid w:val="00B33B3C"/>
    <w:rsid w:val="00B36392"/>
    <w:rsid w:val="00B418CB"/>
    <w:rsid w:val="00B42EBA"/>
    <w:rsid w:val="00B47444"/>
    <w:rsid w:val="00B50ADC"/>
    <w:rsid w:val="00B566B1"/>
    <w:rsid w:val="00B63834"/>
    <w:rsid w:val="00B80199"/>
    <w:rsid w:val="00B83204"/>
    <w:rsid w:val="00B856E7"/>
    <w:rsid w:val="00BA220B"/>
    <w:rsid w:val="00BA3A57"/>
    <w:rsid w:val="00BB1533"/>
    <w:rsid w:val="00BB4E1A"/>
    <w:rsid w:val="00BC015E"/>
    <w:rsid w:val="00BC76AC"/>
    <w:rsid w:val="00BD0ECB"/>
    <w:rsid w:val="00BE2155"/>
    <w:rsid w:val="00BE719A"/>
    <w:rsid w:val="00BE720A"/>
    <w:rsid w:val="00BF0D73"/>
    <w:rsid w:val="00BF2465"/>
    <w:rsid w:val="00C137CA"/>
    <w:rsid w:val="00C16619"/>
    <w:rsid w:val="00C20C3F"/>
    <w:rsid w:val="00C25E7F"/>
    <w:rsid w:val="00C2746F"/>
    <w:rsid w:val="00C323D6"/>
    <w:rsid w:val="00C324A0"/>
    <w:rsid w:val="00C42BF8"/>
    <w:rsid w:val="00C50043"/>
    <w:rsid w:val="00C7573B"/>
    <w:rsid w:val="00C85EE7"/>
    <w:rsid w:val="00C97A54"/>
    <w:rsid w:val="00CA5B23"/>
    <w:rsid w:val="00CB602E"/>
    <w:rsid w:val="00CB7E90"/>
    <w:rsid w:val="00CC3D9F"/>
    <w:rsid w:val="00CE051D"/>
    <w:rsid w:val="00CE1335"/>
    <w:rsid w:val="00CE2FA3"/>
    <w:rsid w:val="00CE493D"/>
    <w:rsid w:val="00CF07FA"/>
    <w:rsid w:val="00CF0BB2"/>
    <w:rsid w:val="00CF3EE8"/>
    <w:rsid w:val="00D13441"/>
    <w:rsid w:val="00D150E7"/>
    <w:rsid w:val="00D17173"/>
    <w:rsid w:val="00D52DC2"/>
    <w:rsid w:val="00D53BCC"/>
    <w:rsid w:val="00D54C9E"/>
    <w:rsid w:val="00D6537E"/>
    <w:rsid w:val="00D6779A"/>
    <w:rsid w:val="00D70DFB"/>
    <w:rsid w:val="00D766DF"/>
    <w:rsid w:val="00D8206C"/>
    <w:rsid w:val="00D870C0"/>
    <w:rsid w:val="00D876A0"/>
    <w:rsid w:val="00D90EBE"/>
    <w:rsid w:val="00D91F10"/>
    <w:rsid w:val="00D95A99"/>
    <w:rsid w:val="00DA186E"/>
    <w:rsid w:val="00DA4116"/>
    <w:rsid w:val="00DB251C"/>
    <w:rsid w:val="00DB4630"/>
    <w:rsid w:val="00DC4F88"/>
    <w:rsid w:val="00DE107C"/>
    <w:rsid w:val="00DE16B2"/>
    <w:rsid w:val="00DF2388"/>
    <w:rsid w:val="00DF5AAE"/>
    <w:rsid w:val="00E05704"/>
    <w:rsid w:val="00E12319"/>
    <w:rsid w:val="00E338EF"/>
    <w:rsid w:val="00E544BB"/>
    <w:rsid w:val="00E74DC7"/>
    <w:rsid w:val="00E8075A"/>
    <w:rsid w:val="00E940D8"/>
    <w:rsid w:val="00E94D5E"/>
    <w:rsid w:val="00EA7100"/>
    <w:rsid w:val="00EA7F9F"/>
    <w:rsid w:val="00EB1274"/>
    <w:rsid w:val="00ED2BB6"/>
    <w:rsid w:val="00ED34E1"/>
    <w:rsid w:val="00ED3B8D"/>
    <w:rsid w:val="00EE5E36"/>
    <w:rsid w:val="00EF2E3A"/>
    <w:rsid w:val="00F02C7C"/>
    <w:rsid w:val="00F072A7"/>
    <w:rsid w:val="00F078DC"/>
    <w:rsid w:val="00F32BA8"/>
    <w:rsid w:val="00F32EE0"/>
    <w:rsid w:val="00F349F1"/>
    <w:rsid w:val="00F4350D"/>
    <w:rsid w:val="00F479C4"/>
    <w:rsid w:val="00F53563"/>
    <w:rsid w:val="00F567F7"/>
    <w:rsid w:val="00F6696E"/>
    <w:rsid w:val="00F73BD6"/>
    <w:rsid w:val="00F83989"/>
    <w:rsid w:val="00F85099"/>
    <w:rsid w:val="00F9379C"/>
    <w:rsid w:val="00F9632C"/>
    <w:rsid w:val="00FA1E52"/>
    <w:rsid w:val="00FB5A08"/>
    <w:rsid w:val="00FB606F"/>
    <w:rsid w:val="00FB762D"/>
    <w:rsid w:val="00FC6A80"/>
    <w:rsid w:val="00FE4688"/>
    <w:rsid w:val="00FF5704"/>
    <w:rsid w:val="00FF5F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4E15BB"/>
  <w15:docId w15:val="{F83ECF83-19B5-46F4-BC80-52186E8D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367449"/>
    <w:pPr>
      <w:spacing w:before="48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uiPriority w:val="10"/>
    <w:rsid w:val="00367449"/>
    <w:rPr>
      <w:rFonts w:ascii="Arial" w:eastAsia="Times New Roman" w:hAnsi="Arial" w:cs="Arial"/>
      <w:b/>
      <w:bCs/>
      <w:sz w:val="40"/>
      <w:szCs w:val="40"/>
      <w:lang w:eastAsia="en-AU"/>
    </w:rPr>
  </w:style>
  <w:style w:type="paragraph" w:customStyle="1" w:styleId="HeaderBoldEven">
    <w:name w:val="HeaderBoldEven"/>
    <w:basedOn w:val="Normal"/>
    <w:rsid w:val="00534AC0"/>
    <w:pPr>
      <w:spacing w:before="120" w:after="60" w:line="240" w:lineRule="auto"/>
    </w:pPr>
    <w:rPr>
      <w:rFonts w:ascii="Arial" w:eastAsia="Times New Roman" w:hAnsi="Arial" w:cs="Times New Roman"/>
      <w:b/>
      <w:sz w:val="20"/>
      <w:szCs w:val="24"/>
      <w:lang w:eastAsia="en-AU"/>
    </w:rPr>
  </w:style>
  <w:style w:type="paragraph" w:customStyle="1" w:styleId="HeaderLiteEven">
    <w:name w:val="HeaderLiteEven"/>
    <w:basedOn w:val="Normal"/>
    <w:rsid w:val="00534AC0"/>
    <w:pPr>
      <w:tabs>
        <w:tab w:val="center" w:pos="3969"/>
        <w:tab w:val="right" w:pos="8505"/>
      </w:tabs>
      <w:spacing w:before="60" w:line="240" w:lineRule="auto"/>
    </w:pPr>
    <w:rPr>
      <w:rFonts w:ascii="Arial" w:eastAsia="Times New Roman" w:hAnsi="Arial" w:cs="Times New Roman"/>
      <w:sz w:val="18"/>
      <w:szCs w:val="24"/>
      <w:lang w:eastAsia="en-AU"/>
    </w:rPr>
  </w:style>
  <w:style w:type="paragraph" w:customStyle="1" w:styleId="FooterInfo">
    <w:name w:val="FooterInfo"/>
    <w:basedOn w:val="Normal"/>
    <w:rsid w:val="00534AC0"/>
    <w:pPr>
      <w:spacing w:line="240" w:lineRule="auto"/>
    </w:pPr>
    <w:rPr>
      <w:rFonts w:ascii="Arial" w:eastAsia="Times New Roman" w:hAnsi="Arial" w:cs="Times New Roman"/>
      <w:sz w:val="12"/>
      <w:szCs w:val="24"/>
      <w:lang w:eastAsia="en-AU"/>
    </w:rPr>
  </w:style>
  <w:style w:type="character" w:styleId="PageNumber">
    <w:name w:val="page number"/>
    <w:rsid w:val="00534AC0"/>
    <w:rPr>
      <w:rFonts w:ascii="Arial" w:hAnsi="Arial"/>
      <w:sz w:val="22"/>
    </w:rPr>
  </w:style>
  <w:style w:type="paragraph" w:customStyle="1" w:styleId="FooterCitation">
    <w:name w:val="FooterCitation"/>
    <w:basedOn w:val="Footer"/>
    <w:rsid w:val="00534AC0"/>
    <w:pPr>
      <w:spacing w:before="20" w:line="240" w:lineRule="exact"/>
      <w:jc w:val="center"/>
    </w:pPr>
    <w:rPr>
      <w:rFonts w:ascii="Arial" w:hAnsi="Arial"/>
      <w:i/>
      <w:sz w:val="18"/>
    </w:rPr>
  </w:style>
  <w:style w:type="character" w:styleId="CommentReference">
    <w:name w:val="annotation reference"/>
    <w:semiHidden/>
    <w:rsid w:val="00534AC0"/>
    <w:rPr>
      <w:sz w:val="16"/>
      <w:szCs w:val="16"/>
    </w:rPr>
  </w:style>
  <w:style w:type="paragraph" w:styleId="CommentText">
    <w:name w:val="annotation text"/>
    <w:basedOn w:val="Normal"/>
    <w:link w:val="CommentTextChar"/>
    <w:semiHidden/>
    <w:rsid w:val="00534AC0"/>
    <w:pPr>
      <w:spacing w:line="240" w:lineRule="auto"/>
    </w:pPr>
    <w:rPr>
      <w:rFonts w:eastAsia="Times New Roman" w:cs="Times New Roman"/>
      <w:sz w:val="20"/>
    </w:rPr>
  </w:style>
  <w:style w:type="character" w:customStyle="1" w:styleId="CommentTextChar">
    <w:name w:val="Comment Text Char"/>
    <w:basedOn w:val="DefaultParagraphFont"/>
    <w:link w:val="CommentText"/>
    <w:semiHidden/>
    <w:rsid w:val="00534AC0"/>
    <w:rPr>
      <w:rFonts w:eastAsia="Times New Roman" w:cs="Times New Roman"/>
    </w:rPr>
  </w:style>
  <w:style w:type="paragraph" w:customStyle="1" w:styleId="R1">
    <w:name w:val="R1"/>
    <w:aliases w:val="1. or 1.(1)"/>
    <w:basedOn w:val="Normal"/>
    <w:next w:val="Normal"/>
    <w:rsid w:val="00534AC0"/>
    <w:pPr>
      <w:keepLines/>
      <w:tabs>
        <w:tab w:val="right" w:pos="794"/>
      </w:tabs>
      <w:spacing w:before="120" w:line="260" w:lineRule="exact"/>
      <w:ind w:left="964" w:hanging="964"/>
      <w:jc w:val="both"/>
    </w:pPr>
    <w:rPr>
      <w:rFonts w:eastAsia="Times New Roman" w:cs="Times New Roman"/>
      <w:snapToGrid w:val="0"/>
      <w:sz w:val="24"/>
      <w:szCs w:val="24"/>
      <w:lang w:eastAsia="en-AU"/>
    </w:rPr>
  </w:style>
  <w:style w:type="paragraph" w:customStyle="1" w:styleId="definition0">
    <w:name w:val="definition"/>
    <w:basedOn w:val="Normal"/>
    <w:link w:val="definitionChar"/>
    <w:rsid w:val="00D870C0"/>
    <w:pPr>
      <w:spacing w:before="80" w:line="260" w:lineRule="exact"/>
      <w:ind w:left="964"/>
      <w:jc w:val="both"/>
    </w:pPr>
    <w:rPr>
      <w:rFonts w:eastAsia="Times New Roman" w:cs="Times New Roman"/>
      <w:snapToGrid w:val="0"/>
      <w:sz w:val="24"/>
      <w:szCs w:val="24"/>
      <w:lang w:eastAsia="en-AU"/>
    </w:rPr>
  </w:style>
  <w:style w:type="paragraph" w:customStyle="1" w:styleId="Notepara0">
    <w:name w:val="Note para"/>
    <w:basedOn w:val="Normal"/>
    <w:rsid w:val="00D870C0"/>
    <w:pPr>
      <w:keepLines/>
      <w:spacing w:before="60" w:line="220" w:lineRule="exact"/>
      <w:ind w:left="1304" w:hanging="340"/>
      <w:jc w:val="both"/>
    </w:pPr>
    <w:rPr>
      <w:rFonts w:eastAsia="Times New Roman" w:cs="Times New Roman"/>
      <w:snapToGrid w:val="0"/>
      <w:sz w:val="20"/>
      <w:szCs w:val="24"/>
      <w:lang w:eastAsia="en-AU"/>
    </w:rPr>
  </w:style>
  <w:style w:type="character" w:customStyle="1" w:styleId="definitionChar">
    <w:name w:val="definition Char"/>
    <w:link w:val="definition0"/>
    <w:locked/>
    <w:rsid w:val="00D870C0"/>
    <w:rPr>
      <w:rFonts w:eastAsia="Times New Roman" w:cs="Times New Roman"/>
      <w:snapToGrid w:val="0"/>
      <w:sz w:val="24"/>
      <w:szCs w:val="24"/>
      <w:lang w:eastAsia="en-AU"/>
    </w:rPr>
  </w:style>
  <w:style w:type="character" w:styleId="Hyperlink">
    <w:name w:val="Hyperlink"/>
    <w:rsid w:val="00D870C0"/>
    <w:rPr>
      <w:color w:val="0000FF"/>
      <w:u w:val="single"/>
    </w:rPr>
  </w:style>
  <w:style w:type="paragraph" w:styleId="ListParagraph">
    <w:name w:val="List Paragraph"/>
    <w:basedOn w:val="Normal"/>
    <w:uiPriority w:val="34"/>
    <w:qFormat/>
    <w:rsid w:val="00D870C0"/>
    <w:pPr>
      <w:spacing w:line="240" w:lineRule="auto"/>
      <w:ind w:left="720"/>
      <w:contextualSpacing/>
    </w:pPr>
    <w:rPr>
      <w:rFonts w:eastAsia="Times New Roman" w:cs="Times New Roman"/>
      <w:sz w:val="24"/>
      <w:szCs w:val="24"/>
    </w:rPr>
  </w:style>
  <w:style w:type="paragraph" w:customStyle="1" w:styleId="HR">
    <w:name w:val="HR"/>
    <w:aliases w:val="Regulation Heading"/>
    <w:basedOn w:val="Normal"/>
    <w:next w:val="R1"/>
    <w:rsid w:val="00DE16B2"/>
    <w:pPr>
      <w:keepNext/>
      <w:keepLines/>
      <w:spacing w:before="360" w:line="240" w:lineRule="auto"/>
      <w:ind w:left="964" w:hanging="964"/>
    </w:pPr>
    <w:rPr>
      <w:rFonts w:ascii="Arial" w:eastAsia="Times New Roman" w:hAnsi="Arial" w:cs="Times New Roman"/>
      <w:b/>
      <w:snapToGrid w:val="0"/>
      <w:sz w:val="24"/>
      <w:szCs w:val="24"/>
      <w:lang w:eastAsia="en-AU"/>
    </w:rPr>
  </w:style>
  <w:style w:type="paragraph" w:customStyle="1" w:styleId="contentshead">
    <w:name w:val="contentshead"/>
    <w:basedOn w:val="Normal"/>
    <w:rsid w:val="00FF5FF8"/>
    <w:pPr>
      <w:spacing w:before="100" w:beforeAutospacing="1" w:after="100" w:afterAutospacing="1" w:line="240" w:lineRule="auto"/>
    </w:pPr>
    <w:rPr>
      <w:rFonts w:eastAsia="Times New Roman" w:cs="Times New Roman"/>
      <w:sz w:val="24"/>
      <w:szCs w:val="24"/>
      <w:lang w:eastAsia="en-AU"/>
    </w:rPr>
  </w:style>
  <w:style w:type="paragraph" w:customStyle="1" w:styleId="hp">
    <w:name w:val="hp"/>
    <w:basedOn w:val="Normal"/>
    <w:rsid w:val="00FF5FF8"/>
    <w:pPr>
      <w:spacing w:before="100" w:beforeAutospacing="1" w:after="100" w:afterAutospacing="1" w:line="240" w:lineRule="auto"/>
    </w:pPr>
    <w:rPr>
      <w:rFonts w:eastAsia="Times New Roman" w:cs="Times New Roman"/>
      <w:sz w:val="24"/>
      <w:szCs w:val="24"/>
      <w:lang w:eastAsia="en-AU"/>
    </w:rPr>
  </w:style>
  <w:style w:type="character" w:customStyle="1" w:styleId="charpartno0">
    <w:name w:val="charpartno"/>
    <w:basedOn w:val="DefaultParagraphFont"/>
    <w:rsid w:val="00FF5FF8"/>
  </w:style>
  <w:style w:type="character" w:customStyle="1" w:styleId="charparttext0">
    <w:name w:val="charparttext"/>
    <w:basedOn w:val="DefaultParagraphFont"/>
    <w:rsid w:val="00FF5FF8"/>
  </w:style>
  <w:style w:type="character" w:customStyle="1" w:styleId="chardivno0">
    <w:name w:val="chardivno"/>
    <w:basedOn w:val="DefaultParagraphFont"/>
    <w:rsid w:val="00FF5FF8"/>
  </w:style>
  <w:style w:type="character" w:customStyle="1" w:styleId="chardivtext0">
    <w:name w:val="chardivtext"/>
    <w:basedOn w:val="DefaultParagraphFont"/>
    <w:rsid w:val="00FF5FF8"/>
  </w:style>
  <w:style w:type="paragraph" w:customStyle="1" w:styleId="hr0">
    <w:name w:val="hr"/>
    <w:basedOn w:val="Normal"/>
    <w:rsid w:val="00FF5FF8"/>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FF5FF8"/>
  </w:style>
  <w:style w:type="paragraph" w:customStyle="1" w:styleId="r10">
    <w:name w:val="r1"/>
    <w:basedOn w:val="Normal"/>
    <w:rsid w:val="00FF5FF8"/>
    <w:pPr>
      <w:spacing w:before="100" w:beforeAutospacing="1" w:after="100" w:afterAutospacing="1" w:line="240" w:lineRule="auto"/>
    </w:pPr>
    <w:rPr>
      <w:rFonts w:eastAsia="Times New Roman" w:cs="Times New Roman"/>
      <w:sz w:val="24"/>
      <w:szCs w:val="24"/>
      <w:lang w:eastAsia="en-AU"/>
    </w:rPr>
  </w:style>
  <w:style w:type="paragraph" w:customStyle="1" w:styleId="notepara1">
    <w:name w:val="notepara"/>
    <w:basedOn w:val="Normal"/>
    <w:rsid w:val="00FF5FF8"/>
    <w:pPr>
      <w:spacing w:before="100" w:beforeAutospacing="1" w:after="100" w:afterAutospacing="1" w:line="240" w:lineRule="auto"/>
    </w:pPr>
    <w:rPr>
      <w:rFonts w:eastAsia="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9343E1"/>
    <w:rPr>
      <w:rFonts w:eastAsiaTheme="minorHAnsi" w:cstheme="minorBidi"/>
      <w:b/>
      <w:bCs/>
    </w:rPr>
  </w:style>
  <w:style w:type="character" w:customStyle="1" w:styleId="CommentSubjectChar">
    <w:name w:val="Comment Subject Char"/>
    <w:basedOn w:val="CommentTextChar"/>
    <w:link w:val="CommentSubject"/>
    <w:uiPriority w:val="99"/>
    <w:semiHidden/>
    <w:rsid w:val="009343E1"/>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884763">
      <w:bodyDiv w:val="1"/>
      <w:marLeft w:val="0"/>
      <w:marRight w:val="0"/>
      <w:marTop w:val="0"/>
      <w:marBottom w:val="0"/>
      <w:divBdr>
        <w:top w:val="none" w:sz="0" w:space="0" w:color="auto"/>
        <w:left w:val="none" w:sz="0" w:space="0" w:color="auto"/>
        <w:bottom w:val="none" w:sz="0" w:space="0" w:color="auto"/>
        <w:right w:val="none" w:sz="0" w:space="0" w:color="auto"/>
      </w:divBdr>
      <w:divsChild>
        <w:div w:id="2086415238">
          <w:marLeft w:val="0"/>
          <w:marRight w:val="0"/>
          <w:marTop w:val="0"/>
          <w:marBottom w:val="0"/>
          <w:divBdr>
            <w:top w:val="none" w:sz="0" w:space="0" w:color="auto"/>
            <w:left w:val="none" w:sz="0" w:space="0" w:color="auto"/>
            <w:bottom w:val="none" w:sz="0" w:space="0" w:color="auto"/>
            <w:right w:val="none" w:sz="0" w:space="0" w:color="auto"/>
          </w:divBdr>
          <w:divsChild>
            <w:div w:id="1310670472">
              <w:marLeft w:val="0"/>
              <w:marRight w:val="0"/>
              <w:marTop w:val="0"/>
              <w:marBottom w:val="0"/>
              <w:divBdr>
                <w:top w:val="none" w:sz="0" w:space="0" w:color="auto"/>
                <w:left w:val="none" w:sz="0" w:space="0" w:color="auto"/>
                <w:bottom w:val="none" w:sz="0" w:space="0" w:color="auto"/>
                <w:right w:val="none" w:sz="0" w:space="0" w:color="auto"/>
              </w:divBdr>
              <w:divsChild>
                <w:div w:id="1927377937">
                  <w:marLeft w:val="0"/>
                  <w:marRight w:val="0"/>
                  <w:marTop w:val="0"/>
                  <w:marBottom w:val="0"/>
                  <w:divBdr>
                    <w:top w:val="none" w:sz="0" w:space="0" w:color="auto"/>
                    <w:left w:val="none" w:sz="0" w:space="0" w:color="auto"/>
                    <w:bottom w:val="none" w:sz="0" w:space="0" w:color="auto"/>
                    <w:right w:val="none" w:sz="0" w:space="0" w:color="auto"/>
                  </w:divBdr>
                  <w:divsChild>
                    <w:div w:id="1966156125">
                      <w:marLeft w:val="0"/>
                      <w:marRight w:val="0"/>
                      <w:marTop w:val="0"/>
                      <w:marBottom w:val="0"/>
                      <w:divBdr>
                        <w:top w:val="none" w:sz="0" w:space="0" w:color="auto"/>
                        <w:left w:val="none" w:sz="0" w:space="0" w:color="auto"/>
                        <w:bottom w:val="none" w:sz="0" w:space="0" w:color="auto"/>
                        <w:right w:val="none" w:sz="0" w:space="0" w:color="auto"/>
                      </w:divBdr>
                      <w:divsChild>
                        <w:div w:id="38867348">
                          <w:marLeft w:val="0"/>
                          <w:marRight w:val="0"/>
                          <w:marTop w:val="0"/>
                          <w:marBottom w:val="0"/>
                          <w:divBdr>
                            <w:top w:val="none" w:sz="0" w:space="0" w:color="auto"/>
                            <w:left w:val="none" w:sz="0" w:space="0" w:color="auto"/>
                            <w:bottom w:val="none" w:sz="0" w:space="0" w:color="auto"/>
                            <w:right w:val="none" w:sz="0" w:space="0" w:color="auto"/>
                          </w:divBdr>
                          <w:divsChild>
                            <w:div w:id="1004236811">
                              <w:marLeft w:val="0"/>
                              <w:marRight w:val="0"/>
                              <w:marTop w:val="0"/>
                              <w:marBottom w:val="0"/>
                              <w:divBdr>
                                <w:top w:val="none" w:sz="0" w:space="0" w:color="auto"/>
                                <w:left w:val="none" w:sz="0" w:space="0" w:color="auto"/>
                                <w:bottom w:val="none" w:sz="0" w:space="0" w:color="auto"/>
                                <w:right w:val="none" w:sz="0" w:space="0" w:color="auto"/>
                              </w:divBdr>
                              <w:divsChild>
                                <w:div w:id="398750876">
                                  <w:marLeft w:val="0"/>
                                  <w:marRight w:val="0"/>
                                  <w:marTop w:val="0"/>
                                  <w:marBottom w:val="0"/>
                                  <w:divBdr>
                                    <w:top w:val="none" w:sz="0" w:space="0" w:color="auto"/>
                                    <w:left w:val="none" w:sz="0" w:space="0" w:color="auto"/>
                                    <w:bottom w:val="none" w:sz="0" w:space="0" w:color="auto"/>
                                    <w:right w:val="none" w:sz="0" w:space="0" w:color="auto"/>
                                  </w:divBdr>
                                  <w:divsChild>
                                    <w:div w:id="364402324">
                                      <w:marLeft w:val="0"/>
                                      <w:marRight w:val="0"/>
                                      <w:marTop w:val="0"/>
                                      <w:marBottom w:val="0"/>
                                      <w:divBdr>
                                        <w:top w:val="none" w:sz="0" w:space="0" w:color="auto"/>
                                        <w:left w:val="none" w:sz="0" w:space="0" w:color="auto"/>
                                        <w:bottom w:val="none" w:sz="0" w:space="0" w:color="auto"/>
                                        <w:right w:val="none" w:sz="0" w:space="0" w:color="auto"/>
                                      </w:divBdr>
                                      <w:divsChild>
                                        <w:div w:id="644970638">
                                          <w:marLeft w:val="0"/>
                                          <w:marRight w:val="0"/>
                                          <w:marTop w:val="0"/>
                                          <w:marBottom w:val="0"/>
                                          <w:divBdr>
                                            <w:top w:val="none" w:sz="0" w:space="0" w:color="auto"/>
                                            <w:left w:val="none" w:sz="0" w:space="0" w:color="auto"/>
                                            <w:bottom w:val="none" w:sz="0" w:space="0" w:color="auto"/>
                                            <w:right w:val="none" w:sz="0" w:space="0" w:color="auto"/>
                                          </w:divBdr>
                                          <w:divsChild>
                                            <w:div w:id="1562058418">
                                              <w:marLeft w:val="0"/>
                                              <w:marRight w:val="0"/>
                                              <w:marTop w:val="0"/>
                                              <w:marBottom w:val="0"/>
                                              <w:divBdr>
                                                <w:top w:val="none" w:sz="0" w:space="0" w:color="auto"/>
                                                <w:left w:val="none" w:sz="0" w:space="0" w:color="auto"/>
                                                <w:bottom w:val="none" w:sz="0" w:space="0" w:color="auto"/>
                                                <w:right w:val="none" w:sz="0" w:space="0" w:color="auto"/>
                                              </w:divBdr>
                                              <w:divsChild>
                                                <w:div w:id="1003553434">
                                                  <w:marLeft w:val="0"/>
                                                  <w:marRight w:val="0"/>
                                                  <w:marTop w:val="0"/>
                                                  <w:marBottom w:val="0"/>
                                                  <w:divBdr>
                                                    <w:top w:val="none" w:sz="0" w:space="0" w:color="auto"/>
                                                    <w:left w:val="none" w:sz="0" w:space="0" w:color="auto"/>
                                                    <w:bottom w:val="none" w:sz="0" w:space="0" w:color="auto"/>
                                                    <w:right w:val="none" w:sz="0" w:space="0" w:color="auto"/>
                                                  </w:divBdr>
                                                  <w:divsChild>
                                                    <w:div w:id="2054619858">
                                                      <w:marLeft w:val="0"/>
                                                      <w:marRight w:val="0"/>
                                                      <w:marTop w:val="0"/>
                                                      <w:marBottom w:val="0"/>
                                                      <w:divBdr>
                                                        <w:top w:val="none" w:sz="0" w:space="0" w:color="auto"/>
                                                        <w:left w:val="none" w:sz="0" w:space="0" w:color="auto"/>
                                                        <w:bottom w:val="none" w:sz="0" w:space="0" w:color="auto"/>
                                                        <w:right w:val="none" w:sz="0" w:space="0" w:color="auto"/>
                                                      </w:divBdr>
                                                      <w:divsChild>
                                                        <w:div w:id="388041734">
                                                          <w:marLeft w:val="0"/>
                                                          <w:marRight w:val="0"/>
                                                          <w:marTop w:val="0"/>
                                                          <w:marBottom w:val="0"/>
                                                          <w:divBdr>
                                                            <w:top w:val="none" w:sz="0" w:space="0" w:color="auto"/>
                                                            <w:left w:val="none" w:sz="0" w:space="0" w:color="auto"/>
                                                            <w:bottom w:val="none" w:sz="0" w:space="0" w:color="auto"/>
                                                            <w:right w:val="none" w:sz="0" w:space="0" w:color="auto"/>
                                                          </w:divBdr>
                                                          <w:divsChild>
                                                            <w:div w:id="1833982392">
                                                              <w:marLeft w:val="0"/>
                                                              <w:marRight w:val="0"/>
                                                              <w:marTop w:val="0"/>
                                                              <w:marBottom w:val="0"/>
                                                              <w:divBdr>
                                                                <w:top w:val="none" w:sz="0" w:space="0" w:color="auto"/>
                                                                <w:left w:val="none" w:sz="0" w:space="0" w:color="auto"/>
                                                                <w:bottom w:val="single" w:sz="8" w:space="3" w:color="auto"/>
                                                                <w:right w:val="none" w:sz="0" w:space="0" w:color="auto"/>
                                                              </w:divBdr>
                                                            </w:div>
                                                            <w:div w:id="470296492">
                                                              <w:marLeft w:val="0"/>
                                                              <w:marRight w:val="0"/>
                                                              <w:marTop w:val="0"/>
                                                              <w:marBottom w:val="0"/>
                                                              <w:divBdr>
                                                                <w:top w:val="none" w:sz="0" w:space="0" w:color="auto"/>
                                                                <w:left w:val="none" w:sz="0" w:space="0" w:color="auto"/>
                                                                <w:bottom w:val="single" w:sz="8" w:space="12"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2493522">
      <w:bodyDiv w:val="1"/>
      <w:marLeft w:val="0"/>
      <w:marRight w:val="0"/>
      <w:marTop w:val="0"/>
      <w:marBottom w:val="0"/>
      <w:divBdr>
        <w:top w:val="none" w:sz="0" w:space="0" w:color="auto"/>
        <w:left w:val="none" w:sz="0" w:space="0" w:color="auto"/>
        <w:bottom w:val="none" w:sz="0" w:space="0" w:color="auto"/>
        <w:right w:val="none" w:sz="0" w:space="0" w:color="auto"/>
      </w:divBdr>
      <w:divsChild>
        <w:div w:id="733284198">
          <w:marLeft w:val="0"/>
          <w:marRight w:val="0"/>
          <w:marTop w:val="0"/>
          <w:marBottom w:val="0"/>
          <w:divBdr>
            <w:top w:val="none" w:sz="0" w:space="0" w:color="auto"/>
            <w:left w:val="none" w:sz="0" w:space="0" w:color="auto"/>
            <w:bottom w:val="none" w:sz="0" w:space="0" w:color="auto"/>
            <w:right w:val="none" w:sz="0" w:space="0" w:color="auto"/>
          </w:divBdr>
          <w:divsChild>
            <w:div w:id="1538204028">
              <w:marLeft w:val="0"/>
              <w:marRight w:val="0"/>
              <w:marTop w:val="0"/>
              <w:marBottom w:val="0"/>
              <w:divBdr>
                <w:top w:val="none" w:sz="0" w:space="0" w:color="auto"/>
                <w:left w:val="none" w:sz="0" w:space="0" w:color="auto"/>
                <w:bottom w:val="none" w:sz="0" w:space="0" w:color="auto"/>
                <w:right w:val="none" w:sz="0" w:space="0" w:color="auto"/>
              </w:divBdr>
              <w:divsChild>
                <w:div w:id="1168712612">
                  <w:marLeft w:val="0"/>
                  <w:marRight w:val="0"/>
                  <w:marTop w:val="0"/>
                  <w:marBottom w:val="0"/>
                  <w:divBdr>
                    <w:top w:val="none" w:sz="0" w:space="0" w:color="auto"/>
                    <w:left w:val="none" w:sz="0" w:space="0" w:color="auto"/>
                    <w:bottom w:val="none" w:sz="0" w:space="0" w:color="auto"/>
                    <w:right w:val="none" w:sz="0" w:space="0" w:color="auto"/>
                  </w:divBdr>
                  <w:divsChild>
                    <w:div w:id="1960064542">
                      <w:marLeft w:val="0"/>
                      <w:marRight w:val="0"/>
                      <w:marTop w:val="0"/>
                      <w:marBottom w:val="0"/>
                      <w:divBdr>
                        <w:top w:val="none" w:sz="0" w:space="0" w:color="auto"/>
                        <w:left w:val="none" w:sz="0" w:space="0" w:color="auto"/>
                        <w:bottom w:val="none" w:sz="0" w:space="0" w:color="auto"/>
                        <w:right w:val="none" w:sz="0" w:space="0" w:color="auto"/>
                      </w:divBdr>
                      <w:divsChild>
                        <w:div w:id="631400839">
                          <w:marLeft w:val="0"/>
                          <w:marRight w:val="0"/>
                          <w:marTop w:val="0"/>
                          <w:marBottom w:val="0"/>
                          <w:divBdr>
                            <w:top w:val="none" w:sz="0" w:space="0" w:color="auto"/>
                            <w:left w:val="none" w:sz="0" w:space="0" w:color="auto"/>
                            <w:bottom w:val="none" w:sz="0" w:space="0" w:color="auto"/>
                            <w:right w:val="none" w:sz="0" w:space="0" w:color="auto"/>
                          </w:divBdr>
                          <w:divsChild>
                            <w:div w:id="1239634624">
                              <w:marLeft w:val="0"/>
                              <w:marRight w:val="0"/>
                              <w:marTop w:val="0"/>
                              <w:marBottom w:val="0"/>
                              <w:divBdr>
                                <w:top w:val="none" w:sz="0" w:space="0" w:color="auto"/>
                                <w:left w:val="none" w:sz="0" w:space="0" w:color="auto"/>
                                <w:bottom w:val="none" w:sz="0" w:space="0" w:color="auto"/>
                                <w:right w:val="none" w:sz="0" w:space="0" w:color="auto"/>
                              </w:divBdr>
                              <w:divsChild>
                                <w:div w:id="541022243">
                                  <w:marLeft w:val="0"/>
                                  <w:marRight w:val="0"/>
                                  <w:marTop w:val="0"/>
                                  <w:marBottom w:val="0"/>
                                  <w:divBdr>
                                    <w:top w:val="none" w:sz="0" w:space="0" w:color="auto"/>
                                    <w:left w:val="none" w:sz="0" w:space="0" w:color="auto"/>
                                    <w:bottom w:val="none" w:sz="0" w:space="0" w:color="auto"/>
                                    <w:right w:val="none" w:sz="0" w:space="0" w:color="auto"/>
                                  </w:divBdr>
                                  <w:divsChild>
                                    <w:div w:id="929238691">
                                      <w:marLeft w:val="0"/>
                                      <w:marRight w:val="0"/>
                                      <w:marTop w:val="0"/>
                                      <w:marBottom w:val="0"/>
                                      <w:divBdr>
                                        <w:top w:val="none" w:sz="0" w:space="0" w:color="auto"/>
                                        <w:left w:val="none" w:sz="0" w:space="0" w:color="auto"/>
                                        <w:bottom w:val="none" w:sz="0" w:space="0" w:color="auto"/>
                                        <w:right w:val="none" w:sz="0" w:space="0" w:color="auto"/>
                                      </w:divBdr>
                                      <w:divsChild>
                                        <w:div w:id="2091197861">
                                          <w:marLeft w:val="0"/>
                                          <w:marRight w:val="0"/>
                                          <w:marTop w:val="0"/>
                                          <w:marBottom w:val="0"/>
                                          <w:divBdr>
                                            <w:top w:val="none" w:sz="0" w:space="0" w:color="auto"/>
                                            <w:left w:val="none" w:sz="0" w:space="0" w:color="auto"/>
                                            <w:bottom w:val="none" w:sz="0" w:space="0" w:color="auto"/>
                                            <w:right w:val="none" w:sz="0" w:space="0" w:color="auto"/>
                                          </w:divBdr>
                                          <w:divsChild>
                                            <w:div w:id="103699305">
                                              <w:marLeft w:val="0"/>
                                              <w:marRight w:val="0"/>
                                              <w:marTop w:val="0"/>
                                              <w:marBottom w:val="0"/>
                                              <w:divBdr>
                                                <w:top w:val="none" w:sz="0" w:space="0" w:color="auto"/>
                                                <w:left w:val="none" w:sz="0" w:space="0" w:color="auto"/>
                                                <w:bottom w:val="none" w:sz="0" w:space="0" w:color="auto"/>
                                                <w:right w:val="none" w:sz="0" w:space="0" w:color="auto"/>
                                              </w:divBdr>
                                              <w:divsChild>
                                                <w:div w:id="775292184">
                                                  <w:marLeft w:val="0"/>
                                                  <w:marRight w:val="0"/>
                                                  <w:marTop w:val="0"/>
                                                  <w:marBottom w:val="0"/>
                                                  <w:divBdr>
                                                    <w:top w:val="none" w:sz="0" w:space="0" w:color="auto"/>
                                                    <w:left w:val="none" w:sz="0" w:space="0" w:color="auto"/>
                                                    <w:bottom w:val="none" w:sz="0" w:space="0" w:color="auto"/>
                                                    <w:right w:val="none" w:sz="0" w:space="0" w:color="auto"/>
                                                  </w:divBdr>
                                                  <w:divsChild>
                                                    <w:div w:id="1568110311">
                                                      <w:marLeft w:val="0"/>
                                                      <w:marRight w:val="0"/>
                                                      <w:marTop w:val="0"/>
                                                      <w:marBottom w:val="0"/>
                                                      <w:divBdr>
                                                        <w:top w:val="none" w:sz="0" w:space="0" w:color="auto"/>
                                                        <w:left w:val="none" w:sz="0" w:space="0" w:color="auto"/>
                                                        <w:bottom w:val="none" w:sz="0" w:space="0" w:color="auto"/>
                                                        <w:right w:val="none" w:sz="0" w:space="0" w:color="auto"/>
                                                      </w:divBdr>
                                                      <w:divsChild>
                                                        <w:div w:id="1936789257">
                                                          <w:marLeft w:val="0"/>
                                                          <w:marRight w:val="0"/>
                                                          <w:marTop w:val="0"/>
                                                          <w:marBottom w:val="0"/>
                                                          <w:divBdr>
                                                            <w:top w:val="none" w:sz="0" w:space="0" w:color="auto"/>
                                                            <w:left w:val="none" w:sz="0" w:space="0" w:color="auto"/>
                                                            <w:bottom w:val="none" w:sz="0" w:space="0" w:color="auto"/>
                                                            <w:right w:val="none" w:sz="0" w:space="0" w:color="auto"/>
                                                          </w:divBdr>
                                                          <w:divsChild>
                                                            <w:div w:id="1318805679">
                                                              <w:marLeft w:val="0"/>
                                                              <w:marRight w:val="0"/>
                                                              <w:marTop w:val="0"/>
                                                              <w:marBottom w:val="0"/>
                                                              <w:divBdr>
                                                                <w:top w:val="none" w:sz="0" w:space="0" w:color="auto"/>
                                                                <w:left w:val="none" w:sz="0" w:space="0" w:color="auto"/>
                                                                <w:bottom w:val="single" w:sz="8" w:space="3" w:color="auto"/>
                                                                <w:right w:val="none" w:sz="0" w:space="0" w:color="auto"/>
                                                              </w:divBdr>
                                                            </w:div>
                                                            <w:div w:id="1311255081">
                                                              <w:marLeft w:val="0"/>
                                                              <w:marRight w:val="0"/>
                                                              <w:marTop w:val="0"/>
                                                              <w:marBottom w:val="0"/>
                                                              <w:divBdr>
                                                                <w:top w:val="none" w:sz="0" w:space="0" w:color="auto"/>
                                                                <w:left w:val="none" w:sz="0" w:space="0" w:color="auto"/>
                                                                <w:bottom w:val="single" w:sz="8" w:space="12"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8516661">
      <w:bodyDiv w:val="1"/>
      <w:marLeft w:val="0"/>
      <w:marRight w:val="0"/>
      <w:marTop w:val="0"/>
      <w:marBottom w:val="0"/>
      <w:divBdr>
        <w:top w:val="none" w:sz="0" w:space="0" w:color="auto"/>
        <w:left w:val="none" w:sz="0" w:space="0" w:color="auto"/>
        <w:bottom w:val="none" w:sz="0" w:space="0" w:color="auto"/>
        <w:right w:val="none" w:sz="0" w:space="0" w:color="auto"/>
      </w:divBdr>
      <w:divsChild>
        <w:div w:id="1555391000">
          <w:marLeft w:val="0"/>
          <w:marRight w:val="0"/>
          <w:marTop w:val="0"/>
          <w:marBottom w:val="0"/>
          <w:divBdr>
            <w:top w:val="none" w:sz="0" w:space="0" w:color="auto"/>
            <w:left w:val="none" w:sz="0" w:space="0" w:color="auto"/>
            <w:bottom w:val="none" w:sz="0" w:space="0" w:color="auto"/>
            <w:right w:val="none" w:sz="0" w:space="0" w:color="auto"/>
          </w:divBdr>
          <w:divsChild>
            <w:div w:id="2059934951">
              <w:marLeft w:val="0"/>
              <w:marRight w:val="0"/>
              <w:marTop w:val="0"/>
              <w:marBottom w:val="0"/>
              <w:divBdr>
                <w:top w:val="none" w:sz="0" w:space="0" w:color="auto"/>
                <w:left w:val="none" w:sz="0" w:space="0" w:color="auto"/>
                <w:bottom w:val="none" w:sz="0" w:space="0" w:color="auto"/>
                <w:right w:val="none" w:sz="0" w:space="0" w:color="auto"/>
              </w:divBdr>
              <w:divsChild>
                <w:div w:id="363554029">
                  <w:marLeft w:val="0"/>
                  <w:marRight w:val="0"/>
                  <w:marTop w:val="0"/>
                  <w:marBottom w:val="0"/>
                  <w:divBdr>
                    <w:top w:val="none" w:sz="0" w:space="0" w:color="auto"/>
                    <w:left w:val="none" w:sz="0" w:space="0" w:color="auto"/>
                    <w:bottom w:val="none" w:sz="0" w:space="0" w:color="auto"/>
                    <w:right w:val="none" w:sz="0" w:space="0" w:color="auto"/>
                  </w:divBdr>
                  <w:divsChild>
                    <w:div w:id="822087431">
                      <w:marLeft w:val="0"/>
                      <w:marRight w:val="0"/>
                      <w:marTop w:val="0"/>
                      <w:marBottom w:val="0"/>
                      <w:divBdr>
                        <w:top w:val="none" w:sz="0" w:space="0" w:color="auto"/>
                        <w:left w:val="none" w:sz="0" w:space="0" w:color="auto"/>
                        <w:bottom w:val="none" w:sz="0" w:space="0" w:color="auto"/>
                        <w:right w:val="none" w:sz="0" w:space="0" w:color="auto"/>
                      </w:divBdr>
                      <w:divsChild>
                        <w:div w:id="1815634155">
                          <w:marLeft w:val="0"/>
                          <w:marRight w:val="0"/>
                          <w:marTop w:val="0"/>
                          <w:marBottom w:val="0"/>
                          <w:divBdr>
                            <w:top w:val="none" w:sz="0" w:space="0" w:color="auto"/>
                            <w:left w:val="none" w:sz="0" w:space="0" w:color="auto"/>
                            <w:bottom w:val="none" w:sz="0" w:space="0" w:color="auto"/>
                            <w:right w:val="none" w:sz="0" w:space="0" w:color="auto"/>
                          </w:divBdr>
                          <w:divsChild>
                            <w:div w:id="1356808316">
                              <w:marLeft w:val="0"/>
                              <w:marRight w:val="0"/>
                              <w:marTop w:val="0"/>
                              <w:marBottom w:val="0"/>
                              <w:divBdr>
                                <w:top w:val="none" w:sz="0" w:space="0" w:color="auto"/>
                                <w:left w:val="none" w:sz="0" w:space="0" w:color="auto"/>
                                <w:bottom w:val="none" w:sz="0" w:space="0" w:color="auto"/>
                                <w:right w:val="none" w:sz="0" w:space="0" w:color="auto"/>
                              </w:divBdr>
                              <w:divsChild>
                                <w:div w:id="575827531">
                                  <w:marLeft w:val="0"/>
                                  <w:marRight w:val="0"/>
                                  <w:marTop w:val="0"/>
                                  <w:marBottom w:val="0"/>
                                  <w:divBdr>
                                    <w:top w:val="none" w:sz="0" w:space="0" w:color="auto"/>
                                    <w:left w:val="none" w:sz="0" w:space="0" w:color="auto"/>
                                    <w:bottom w:val="none" w:sz="0" w:space="0" w:color="auto"/>
                                    <w:right w:val="none" w:sz="0" w:space="0" w:color="auto"/>
                                  </w:divBdr>
                                  <w:divsChild>
                                    <w:div w:id="866874460">
                                      <w:marLeft w:val="0"/>
                                      <w:marRight w:val="0"/>
                                      <w:marTop w:val="0"/>
                                      <w:marBottom w:val="0"/>
                                      <w:divBdr>
                                        <w:top w:val="none" w:sz="0" w:space="0" w:color="auto"/>
                                        <w:left w:val="none" w:sz="0" w:space="0" w:color="auto"/>
                                        <w:bottom w:val="none" w:sz="0" w:space="0" w:color="auto"/>
                                        <w:right w:val="none" w:sz="0" w:space="0" w:color="auto"/>
                                      </w:divBdr>
                                      <w:divsChild>
                                        <w:div w:id="1744183977">
                                          <w:marLeft w:val="0"/>
                                          <w:marRight w:val="0"/>
                                          <w:marTop w:val="0"/>
                                          <w:marBottom w:val="0"/>
                                          <w:divBdr>
                                            <w:top w:val="none" w:sz="0" w:space="0" w:color="auto"/>
                                            <w:left w:val="none" w:sz="0" w:space="0" w:color="auto"/>
                                            <w:bottom w:val="none" w:sz="0" w:space="0" w:color="auto"/>
                                            <w:right w:val="none" w:sz="0" w:space="0" w:color="auto"/>
                                          </w:divBdr>
                                          <w:divsChild>
                                            <w:div w:id="1936665963">
                                              <w:marLeft w:val="0"/>
                                              <w:marRight w:val="0"/>
                                              <w:marTop w:val="0"/>
                                              <w:marBottom w:val="0"/>
                                              <w:divBdr>
                                                <w:top w:val="none" w:sz="0" w:space="0" w:color="auto"/>
                                                <w:left w:val="none" w:sz="0" w:space="0" w:color="auto"/>
                                                <w:bottom w:val="none" w:sz="0" w:space="0" w:color="auto"/>
                                                <w:right w:val="none" w:sz="0" w:space="0" w:color="auto"/>
                                              </w:divBdr>
                                              <w:divsChild>
                                                <w:div w:id="1347899467">
                                                  <w:marLeft w:val="0"/>
                                                  <w:marRight w:val="0"/>
                                                  <w:marTop w:val="0"/>
                                                  <w:marBottom w:val="0"/>
                                                  <w:divBdr>
                                                    <w:top w:val="none" w:sz="0" w:space="0" w:color="auto"/>
                                                    <w:left w:val="none" w:sz="0" w:space="0" w:color="auto"/>
                                                    <w:bottom w:val="none" w:sz="0" w:space="0" w:color="auto"/>
                                                    <w:right w:val="none" w:sz="0" w:space="0" w:color="auto"/>
                                                  </w:divBdr>
                                                  <w:divsChild>
                                                    <w:div w:id="855771342">
                                                      <w:marLeft w:val="0"/>
                                                      <w:marRight w:val="0"/>
                                                      <w:marTop w:val="0"/>
                                                      <w:marBottom w:val="0"/>
                                                      <w:divBdr>
                                                        <w:top w:val="none" w:sz="0" w:space="0" w:color="auto"/>
                                                        <w:left w:val="none" w:sz="0" w:space="0" w:color="auto"/>
                                                        <w:bottom w:val="none" w:sz="0" w:space="0" w:color="auto"/>
                                                        <w:right w:val="none" w:sz="0" w:space="0" w:color="auto"/>
                                                      </w:divBdr>
                                                      <w:divsChild>
                                                        <w:div w:id="21181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doctorconnect.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doctorconnect.gov.a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doctorconnect.gov.au/" TargetMode="Externa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5BFEE-EE3C-4FB9-AFEA-A05813E3F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2468</Words>
  <Characters>14072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SOUTHAM, Daniel</dc:creator>
  <cp:lastModifiedBy>NG, Jason</cp:lastModifiedBy>
  <cp:revision>2</cp:revision>
  <dcterms:created xsi:type="dcterms:W3CDTF">2019-06-14T03:38:00Z</dcterms:created>
  <dcterms:modified xsi:type="dcterms:W3CDTF">2019-06-14T03:38:00Z</dcterms:modified>
</cp:coreProperties>
</file>