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B1802" w14:textId="77777777" w:rsidR="00AB2989" w:rsidRPr="00C21F22" w:rsidRDefault="00D42038" w:rsidP="00C21F22">
      <w:pPr>
        <w:spacing w:before="40"/>
        <w:jc w:val="center"/>
        <w:rPr>
          <w:rFonts w:ascii="Arial" w:hAnsi="Arial" w:cs="Arial"/>
          <w:b/>
          <w:sz w:val="22"/>
          <w:szCs w:val="22"/>
        </w:rPr>
      </w:pPr>
      <w:bookmarkStart w:id="0" w:name="_Hlk13839311"/>
      <w:bookmarkStart w:id="1" w:name="_GoBack"/>
      <w:bookmarkEnd w:id="1"/>
      <w:r w:rsidRPr="00C21F22">
        <w:rPr>
          <w:rFonts w:ascii="Arial" w:hAnsi="Arial" w:cs="Arial"/>
          <w:b/>
          <w:sz w:val="22"/>
          <w:szCs w:val="22"/>
        </w:rPr>
        <w:t xml:space="preserve">Fair Work </w:t>
      </w:r>
      <w:r w:rsidR="00D12FBE" w:rsidRPr="00C21F22">
        <w:rPr>
          <w:rFonts w:ascii="Arial" w:hAnsi="Arial" w:cs="Arial"/>
          <w:b/>
          <w:sz w:val="22"/>
          <w:szCs w:val="22"/>
        </w:rPr>
        <w:t>Commission</w:t>
      </w:r>
      <w:r w:rsidRPr="00C21F22">
        <w:rPr>
          <w:rFonts w:ascii="Arial" w:hAnsi="Arial" w:cs="Arial"/>
          <w:b/>
          <w:sz w:val="22"/>
          <w:szCs w:val="22"/>
        </w:rPr>
        <w:t xml:space="preserve"> </w:t>
      </w:r>
      <w:r w:rsidR="008457C8">
        <w:rPr>
          <w:rFonts w:ascii="Arial" w:hAnsi="Arial" w:cs="Arial"/>
          <w:b/>
          <w:sz w:val="22"/>
          <w:szCs w:val="22"/>
        </w:rPr>
        <w:t>Amendment (</w:t>
      </w:r>
      <w:r w:rsidR="00B03BC8">
        <w:rPr>
          <w:rFonts w:ascii="Arial" w:hAnsi="Arial" w:cs="Arial"/>
          <w:b/>
          <w:sz w:val="22"/>
          <w:szCs w:val="22"/>
        </w:rPr>
        <w:t>Entry Permits and Other Measures</w:t>
      </w:r>
      <w:r w:rsidR="008457C8">
        <w:rPr>
          <w:rFonts w:ascii="Arial" w:hAnsi="Arial" w:cs="Arial"/>
          <w:b/>
          <w:sz w:val="22"/>
          <w:szCs w:val="22"/>
        </w:rPr>
        <w:t xml:space="preserve">) </w:t>
      </w:r>
      <w:r w:rsidRPr="00C21F22">
        <w:rPr>
          <w:rFonts w:ascii="Arial" w:hAnsi="Arial" w:cs="Arial"/>
          <w:b/>
          <w:sz w:val="22"/>
          <w:szCs w:val="22"/>
        </w:rPr>
        <w:t>Rule</w:t>
      </w:r>
      <w:r w:rsidR="00B03BC8">
        <w:rPr>
          <w:rFonts w:ascii="Arial" w:hAnsi="Arial" w:cs="Arial"/>
          <w:b/>
          <w:sz w:val="22"/>
          <w:szCs w:val="22"/>
        </w:rPr>
        <w:t>s</w:t>
      </w:r>
      <w:r w:rsidRPr="00C21F22">
        <w:rPr>
          <w:rFonts w:ascii="Arial" w:hAnsi="Arial" w:cs="Arial"/>
          <w:b/>
          <w:sz w:val="22"/>
          <w:szCs w:val="22"/>
        </w:rPr>
        <w:t xml:space="preserve"> </w:t>
      </w:r>
      <w:r w:rsidR="00DC5DEE" w:rsidRPr="00C21F22">
        <w:rPr>
          <w:rFonts w:ascii="Arial" w:hAnsi="Arial" w:cs="Arial"/>
          <w:b/>
          <w:sz w:val="22"/>
          <w:szCs w:val="22"/>
        </w:rPr>
        <w:t>201</w:t>
      </w:r>
      <w:r w:rsidR="00252762">
        <w:rPr>
          <w:rFonts w:ascii="Arial" w:hAnsi="Arial" w:cs="Arial"/>
          <w:b/>
          <w:sz w:val="22"/>
          <w:szCs w:val="22"/>
        </w:rPr>
        <w:t>9</w:t>
      </w:r>
    </w:p>
    <w:bookmarkEnd w:id="0"/>
    <w:p w14:paraId="7674E169" w14:textId="77777777" w:rsidR="00D42038" w:rsidRPr="00C21F22" w:rsidRDefault="00F27354" w:rsidP="00C21F22">
      <w:pPr>
        <w:spacing w:before="40"/>
        <w:jc w:val="center"/>
        <w:rPr>
          <w:rFonts w:ascii="Arial" w:hAnsi="Arial" w:cs="Arial"/>
          <w:sz w:val="22"/>
          <w:szCs w:val="22"/>
        </w:rPr>
      </w:pPr>
      <w:r w:rsidRPr="00C21F22">
        <w:rPr>
          <w:rFonts w:ascii="Arial" w:hAnsi="Arial" w:cs="Arial"/>
          <w:sz w:val="22"/>
          <w:szCs w:val="22"/>
        </w:rPr>
        <w:t>EXPLANATORY STATEMENT</w:t>
      </w:r>
    </w:p>
    <w:p w14:paraId="7CF86D6E" w14:textId="77777777" w:rsidR="00C27B1D" w:rsidRPr="00C21F22" w:rsidRDefault="00C27B1D" w:rsidP="00C21F22">
      <w:pPr>
        <w:spacing w:before="40"/>
        <w:rPr>
          <w:rFonts w:ascii="Arial" w:hAnsi="Arial" w:cs="Arial"/>
          <w:sz w:val="22"/>
          <w:szCs w:val="22"/>
        </w:rPr>
      </w:pPr>
    </w:p>
    <w:p w14:paraId="618B1191" w14:textId="77777777" w:rsidR="00D42038" w:rsidRPr="00C21F22" w:rsidRDefault="00C27B1D" w:rsidP="00C21F22">
      <w:pPr>
        <w:spacing w:before="40"/>
        <w:jc w:val="center"/>
        <w:rPr>
          <w:rFonts w:ascii="Arial" w:hAnsi="Arial" w:cs="Arial"/>
          <w:sz w:val="22"/>
          <w:szCs w:val="22"/>
        </w:rPr>
      </w:pPr>
      <w:r w:rsidRPr="00C21F22">
        <w:rPr>
          <w:rFonts w:ascii="Arial" w:hAnsi="Arial" w:cs="Arial"/>
          <w:sz w:val="22"/>
          <w:szCs w:val="22"/>
        </w:rPr>
        <w:t>(</w:t>
      </w:r>
      <w:r w:rsidR="00D42038" w:rsidRPr="00C21F22">
        <w:rPr>
          <w:rFonts w:ascii="Arial" w:hAnsi="Arial" w:cs="Arial"/>
          <w:sz w:val="22"/>
          <w:szCs w:val="22"/>
        </w:rPr>
        <w:t xml:space="preserve">issued by the authority of the President of </w:t>
      </w:r>
      <w:r w:rsidR="00727E22">
        <w:rPr>
          <w:rFonts w:ascii="Arial" w:hAnsi="Arial" w:cs="Arial"/>
          <w:sz w:val="22"/>
          <w:szCs w:val="22"/>
        </w:rPr>
        <w:t xml:space="preserve">the </w:t>
      </w:r>
      <w:r w:rsidR="00D42038" w:rsidRPr="00C21F22">
        <w:rPr>
          <w:rFonts w:ascii="Arial" w:hAnsi="Arial" w:cs="Arial"/>
          <w:sz w:val="22"/>
          <w:szCs w:val="22"/>
        </w:rPr>
        <w:t xml:space="preserve">Fair Work </w:t>
      </w:r>
      <w:r w:rsidR="00727E22">
        <w:rPr>
          <w:rFonts w:ascii="Arial" w:hAnsi="Arial" w:cs="Arial"/>
          <w:sz w:val="22"/>
          <w:szCs w:val="22"/>
        </w:rPr>
        <w:t>Commission</w:t>
      </w:r>
      <w:r w:rsidR="00D42038" w:rsidRPr="00C21F22">
        <w:rPr>
          <w:rFonts w:ascii="Arial" w:hAnsi="Arial" w:cs="Arial"/>
          <w:sz w:val="22"/>
          <w:szCs w:val="22"/>
        </w:rPr>
        <w:t>)</w:t>
      </w:r>
    </w:p>
    <w:p w14:paraId="2F2DC437" w14:textId="77777777" w:rsidR="00D42038" w:rsidRPr="00C21F22" w:rsidRDefault="00D42038" w:rsidP="00C21F22">
      <w:pPr>
        <w:spacing w:before="40"/>
        <w:rPr>
          <w:rFonts w:ascii="Arial" w:hAnsi="Arial" w:cs="Arial"/>
          <w:sz w:val="22"/>
          <w:szCs w:val="22"/>
        </w:rPr>
      </w:pPr>
    </w:p>
    <w:p w14:paraId="09CD31F9" w14:textId="77777777" w:rsidR="00D42038" w:rsidRPr="00C21F22" w:rsidRDefault="00D42038" w:rsidP="00C21F22">
      <w:pPr>
        <w:keepNext/>
        <w:spacing w:before="40"/>
        <w:rPr>
          <w:rFonts w:ascii="Arial" w:hAnsi="Arial" w:cs="Arial"/>
          <w:b/>
          <w:sz w:val="22"/>
          <w:szCs w:val="22"/>
        </w:rPr>
      </w:pPr>
      <w:r w:rsidRPr="00C21F22">
        <w:rPr>
          <w:rFonts w:ascii="Arial" w:hAnsi="Arial" w:cs="Arial"/>
          <w:b/>
          <w:sz w:val="22"/>
          <w:szCs w:val="22"/>
        </w:rPr>
        <w:t>Authority</w:t>
      </w:r>
    </w:p>
    <w:p w14:paraId="2002D595" w14:textId="77777777" w:rsidR="00D42038" w:rsidRPr="00C21F22" w:rsidRDefault="00D42038" w:rsidP="00C21F22">
      <w:pPr>
        <w:spacing w:before="40"/>
        <w:rPr>
          <w:rFonts w:ascii="Arial" w:hAnsi="Arial" w:cs="Arial"/>
          <w:sz w:val="22"/>
          <w:szCs w:val="22"/>
        </w:rPr>
      </w:pPr>
      <w:r w:rsidRPr="00C21F22">
        <w:rPr>
          <w:rFonts w:ascii="Arial" w:hAnsi="Arial" w:cs="Arial"/>
          <w:sz w:val="22"/>
          <w:szCs w:val="22"/>
        </w:rPr>
        <w:t xml:space="preserve">Section 609 of the </w:t>
      </w:r>
      <w:r w:rsidR="00F27354" w:rsidRPr="00C21F22">
        <w:rPr>
          <w:rFonts w:ascii="Arial" w:hAnsi="Arial" w:cs="Arial"/>
          <w:i/>
          <w:sz w:val="22"/>
          <w:szCs w:val="22"/>
        </w:rPr>
        <w:t>F</w:t>
      </w:r>
      <w:r w:rsidRPr="00C21F22">
        <w:rPr>
          <w:rFonts w:ascii="Arial" w:hAnsi="Arial" w:cs="Arial"/>
          <w:i/>
          <w:sz w:val="22"/>
          <w:szCs w:val="22"/>
        </w:rPr>
        <w:t>air Work Act 2009</w:t>
      </w:r>
      <w:r w:rsidRPr="00C21F22">
        <w:rPr>
          <w:rFonts w:ascii="Arial" w:hAnsi="Arial" w:cs="Arial"/>
          <w:sz w:val="22"/>
          <w:szCs w:val="22"/>
        </w:rPr>
        <w:t xml:space="preserve"> (the Act) authorises the making of </w:t>
      </w:r>
      <w:r w:rsidR="00EB5321">
        <w:rPr>
          <w:rFonts w:ascii="Arial" w:hAnsi="Arial" w:cs="Arial"/>
          <w:sz w:val="22"/>
          <w:szCs w:val="22"/>
        </w:rPr>
        <w:t xml:space="preserve">procedural </w:t>
      </w:r>
      <w:r w:rsidRPr="00C21F22">
        <w:rPr>
          <w:rFonts w:ascii="Arial" w:hAnsi="Arial" w:cs="Arial"/>
          <w:sz w:val="22"/>
          <w:szCs w:val="22"/>
        </w:rPr>
        <w:t xml:space="preserve">rules of </w:t>
      </w:r>
      <w:r w:rsidR="00D12FBE" w:rsidRPr="00C21F22">
        <w:rPr>
          <w:rFonts w:ascii="Arial" w:hAnsi="Arial" w:cs="Arial"/>
          <w:sz w:val="22"/>
          <w:szCs w:val="22"/>
        </w:rPr>
        <w:t xml:space="preserve">the </w:t>
      </w:r>
      <w:r w:rsidRPr="00C21F22">
        <w:rPr>
          <w:rFonts w:ascii="Arial" w:hAnsi="Arial" w:cs="Arial"/>
          <w:sz w:val="22"/>
          <w:szCs w:val="22"/>
        </w:rPr>
        <w:t xml:space="preserve">Fair Work </w:t>
      </w:r>
      <w:r w:rsidR="00D12FBE" w:rsidRPr="00C21F22">
        <w:rPr>
          <w:rFonts w:ascii="Arial" w:hAnsi="Arial" w:cs="Arial"/>
          <w:sz w:val="22"/>
          <w:szCs w:val="22"/>
        </w:rPr>
        <w:t>Commission</w:t>
      </w:r>
      <w:r w:rsidRPr="00C21F22">
        <w:rPr>
          <w:rFonts w:ascii="Arial" w:hAnsi="Arial" w:cs="Arial"/>
          <w:sz w:val="22"/>
          <w:szCs w:val="22"/>
        </w:rPr>
        <w:t xml:space="preserve"> (</w:t>
      </w:r>
      <w:r w:rsidR="00D12FBE" w:rsidRPr="00C21F22">
        <w:rPr>
          <w:rFonts w:ascii="Arial" w:hAnsi="Arial" w:cs="Arial"/>
          <w:sz w:val="22"/>
          <w:szCs w:val="22"/>
        </w:rPr>
        <w:t>Commission</w:t>
      </w:r>
      <w:r w:rsidRPr="00C21F22">
        <w:rPr>
          <w:rFonts w:ascii="Arial" w:hAnsi="Arial" w:cs="Arial"/>
          <w:sz w:val="22"/>
          <w:szCs w:val="22"/>
        </w:rPr>
        <w:t>).</w:t>
      </w:r>
    </w:p>
    <w:p w14:paraId="27C86A7B" w14:textId="77777777" w:rsidR="00D42038" w:rsidRPr="00C21F22" w:rsidRDefault="00D42038" w:rsidP="00C21F22">
      <w:pPr>
        <w:spacing w:before="40"/>
        <w:rPr>
          <w:rFonts w:ascii="Arial" w:hAnsi="Arial" w:cs="Arial"/>
          <w:sz w:val="22"/>
          <w:szCs w:val="22"/>
        </w:rPr>
      </w:pPr>
      <w:r w:rsidRPr="00C21F22">
        <w:rPr>
          <w:rFonts w:ascii="Arial" w:hAnsi="Arial" w:cs="Arial"/>
          <w:sz w:val="22"/>
          <w:szCs w:val="22"/>
        </w:rPr>
        <w:t>Under section 609 of the Act</w:t>
      </w:r>
      <w:r w:rsidR="00D12FBE" w:rsidRPr="00C21F22">
        <w:rPr>
          <w:rFonts w:ascii="Arial" w:hAnsi="Arial" w:cs="Arial"/>
          <w:sz w:val="22"/>
          <w:szCs w:val="22"/>
        </w:rPr>
        <w:t>,</w:t>
      </w:r>
      <w:r w:rsidRPr="00C21F22">
        <w:rPr>
          <w:rFonts w:ascii="Arial" w:hAnsi="Arial" w:cs="Arial"/>
          <w:sz w:val="22"/>
          <w:szCs w:val="22"/>
        </w:rPr>
        <w:t xml:space="preserve"> </w:t>
      </w:r>
      <w:r w:rsidR="00D12FBE" w:rsidRPr="00C21F22">
        <w:rPr>
          <w:rFonts w:ascii="Arial" w:hAnsi="Arial" w:cs="Arial"/>
          <w:sz w:val="22"/>
          <w:szCs w:val="22"/>
        </w:rPr>
        <w:t xml:space="preserve">after consulting with the other Commission Members, </w:t>
      </w:r>
      <w:r w:rsidRPr="00C21F22">
        <w:rPr>
          <w:rFonts w:ascii="Arial" w:hAnsi="Arial" w:cs="Arial"/>
          <w:sz w:val="22"/>
          <w:szCs w:val="22"/>
        </w:rPr>
        <w:t xml:space="preserve">the President of </w:t>
      </w:r>
      <w:r w:rsidR="00D12FBE" w:rsidRPr="00C21F22">
        <w:rPr>
          <w:rFonts w:ascii="Arial" w:hAnsi="Arial" w:cs="Arial"/>
          <w:sz w:val="22"/>
          <w:szCs w:val="22"/>
        </w:rPr>
        <w:t>the Commission may</w:t>
      </w:r>
      <w:r w:rsidRPr="00C21F22">
        <w:rPr>
          <w:rFonts w:ascii="Arial" w:hAnsi="Arial" w:cs="Arial"/>
          <w:sz w:val="22"/>
          <w:szCs w:val="22"/>
        </w:rPr>
        <w:t xml:space="preserve">, </w:t>
      </w:r>
      <w:r w:rsidR="00D12FBE" w:rsidRPr="00C21F22">
        <w:rPr>
          <w:rFonts w:ascii="Arial" w:hAnsi="Arial" w:cs="Arial"/>
          <w:sz w:val="22"/>
          <w:szCs w:val="22"/>
        </w:rPr>
        <w:t xml:space="preserve">by legislative instrument, make procedural rules </w:t>
      </w:r>
      <w:r w:rsidR="00BA6542" w:rsidRPr="00C21F22">
        <w:rPr>
          <w:rFonts w:ascii="Arial" w:hAnsi="Arial" w:cs="Arial"/>
          <w:sz w:val="22"/>
          <w:szCs w:val="22"/>
        </w:rPr>
        <w:t>in</w:t>
      </w:r>
      <w:r w:rsidRPr="00C21F22">
        <w:rPr>
          <w:rFonts w:ascii="Arial" w:hAnsi="Arial" w:cs="Arial"/>
          <w:sz w:val="22"/>
          <w:szCs w:val="22"/>
        </w:rPr>
        <w:t xml:space="preserve"> relation to:</w:t>
      </w:r>
    </w:p>
    <w:p w14:paraId="4EA9B0BF" w14:textId="77777777"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(a)</w:t>
      </w:r>
      <w:r w:rsidRPr="00C21F22">
        <w:rPr>
          <w:rFonts w:ascii="Arial" w:hAnsi="Arial" w:cs="Arial"/>
          <w:szCs w:val="22"/>
        </w:rPr>
        <w:tab/>
        <w:t xml:space="preserve">the practice and procedure to be followed by </w:t>
      </w:r>
      <w:r w:rsidR="00D12FBE" w:rsidRPr="00C21F22">
        <w:rPr>
          <w:rFonts w:ascii="Arial" w:hAnsi="Arial" w:cs="Arial"/>
          <w:szCs w:val="22"/>
        </w:rPr>
        <w:t>the Commission</w:t>
      </w:r>
      <w:r w:rsidRPr="00C21F22">
        <w:rPr>
          <w:rFonts w:ascii="Arial" w:hAnsi="Arial" w:cs="Arial"/>
          <w:szCs w:val="22"/>
        </w:rPr>
        <w:t>; or</w:t>
      </w:r>
    </w:p>
    <w:p w14:paraId="5EEE74D7" w14:textId="77777777"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(b)</w:t>
      </w:r>
      <w:r w:rsidRPr="00C21F22">
        <w:rPr>
          <w:rFonts w:ascii="Arial" w:hAnsi="Arial" w:cs="Arial"/>
          <w:szCs w:val="22"/>
        </w:rPr>
        <w:tab/>
        <w:t xml:space="preserve">the conduct of business in relation to matters allowed or required to be dealt with by </w:t>
      </w:r>
      <w:r w:rsidR="00D12FBE" w:rsidRPr="00C21F22">
        <w:rPr>
          <w:rFonts w:ascii="Arial" w:hAnsi="Arial" w:cs="Arial"/>
          <w:szCs w:val="22"/>
        </w:rPr>
        <w:t>the Commission</w:t>
      </w:r>
      <w:r w:rsidR="00AE1113" w:rsidRPr="00C21F22">
        <w:rPr>
          <w:rFonts w:ascii="Arial" w:hAnsi="Arial" w:cs="Arial"/>
          <w:szCs w:val="22"/>
        </w:rPr>
        <w:t>.</w:t>
      </w:r>
    </w:p>
    <w:p w14:paraId="7D0533B1" w14:textId="77777777" w:rsidR="00450F78" w:rsidRPr="00C21F22" w:rsidRDefault="00450F78" w:rsidP="00C21F22">
      <w:pPr>
        <w:pStyle w:val="subsection"/>
        <w:spacing w:before="40" w:after="200" w:line="276" w:lineRule="auto"/>
        <w:rPr>
          <w:rFonts w:ascii="Arial" w:hAnsi="Arial" w:cs="Arial"/>
          <w:szCs w:val="22"/>
        </w:rPr>
      </w:pPr>
      <w:r w:rsidRPr="00C21F22">
        <w:rPr>
          <w:rFonts w:ascii="Arial" w:hAnsi="Arial" w:cs="Arial"/>
          <w:szCs w:val="22"/>
        </w:rPr>
        <w:tab/>
        <w:t>Without limiting (a) and (b) above, the procedural rules may provide for the following:</w:t>
      </w:r>
    </w:p>
    <w:p w14:paraId="4B9D1A77" w14:textId="77777777"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(a)</w:t>
      </w:r>
      <w:r w:rsidRPr="00C21F22">
        <w:rPr>
          <w:rFonts w:ascii="Arial" w:hAnsi="Arial" w:cs="Arial"/>
          <w:szCs w:val="22"/>
        </w:rPr>
        <w:tab/>
        <w:t xml:space="preserve">the requirements for making an application to </w:t>
      </w:r>
      <w:r w:rsidR="00C21F22">
        <w:rPr>
          <w:rFonts w:ascii="Arial" w:hAnsi="Arial" w:cs="Arial"/>
          <w:szCs w:val="22"/>
        </w:rPr>
        <w:t>the Commission</w:t>
      </w:r>
      <w:r w:rsidRPr="00C21F22">
        <w:rPr>
          <w:rFonts w:ascii="Arial" w:hAnsi="Arial" w:cs="Arial"/>
          <w:szCs w:val="22"/>
        </w:rPr>
        <w:t>;</w:t>
      </w:r>
    </w:p>
    <w:p w14:paraId="650D2929" w14:textId="77777777"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(b)</w:t>
      </w:r>
      <w:r w:rsidRPr="00C21F22">
        <w:rPr>
          <w:rFonts w:ascii="Arial" w:hAnsi="Arial" w:cs="Arial"/>
          <w:szCs w:val="22"/>
        </w:rPr>
        <w:tab/>
        <w:t xml:space="preserve">the circumstances in which a lawyer or paid agent may make an application or submission to </w:t>
      </w:r>
      <w:r w:rsidR="00C21F22">
        <w:rPr>
          <w:rFonts w:ascii="Arial" w:hAnsi="Arial" w:cs="Arial"/>
          <w:szCs w:val="22"/>
        </w:rPr>
        <w:t>the Commission</w:t>
      </w:r>
      <w:r w:rsidRPr="00C21F22">
        <w:rPr>
          <w:rFonts w:ascii="Arial" w:hAnsi="Arial" w:cs="Arial"/>
          <w:szCs w:val="22"/>
        </w:rPr>
        <w:t xml:space="preserve"> on behalf of a person who is entitled to make the application or submission;</w:t>
      </w:r>
    </w:p>
    <w:p w14:paraId="44F0F33E" w14:textId="77777777"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(c)</w:t>
      </w:r>
      <w:r w:rsidRPr="00C21F22">
        <w:rPr>
          <w:rFonts w:ascii="Arial" w:hAnsi="Arial" w:cs="Arial"/>
          <w:szCs w:val="22"/>
        </w:rPr>
        <w:tab/>
        <w:t xml:space="preserve">the form and manner in which, and the time within which, submissions may or must be made to </w:t>
      </w:r>
      <w:r w:rsidR="00C21F22">
        <w:rPr>
          <w:rFonts w:ascii="Arial" w:hAnsi="Arial" w:cs="Arial"/>
          <w:szCs w:val="22"/>
        </w:rPr>
        <w:t>the Commission</w:t>
      </w:r>
      <w:r w:rsidRPr="00C21F22">
        <w:rPr>
          <w:rFonts w:ascii="Arial" w:hAnsi="Arial" w:cs="Arial"/>
          <w:szCs w:val="22"/>
        </w:rPr>
        <w:t>;</w:t>
      </w:r>
    </w:p>
    <w:p w14:paraId="6AB07A32" w14:textId="77777777"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(d)</w:t>
      </w:r>
      <w:r w:rsidRPr="00C21F22">
        <w:rPr>
          <w:rFonts w:ascii="Arial" w:hAnsi="Arial" w:cs="Arial"/>
          <w:szCs w:val="22"/>
        </w:rPr>
        <w:tab/>
        <w:t xml:space="preserve">the procedural requirements for making decisions of </w:t>
      </w:r>
      <w:r w:rsidR="00C21F22">
        <w:rPr>
          <w:rFonts w:ascii="Arial" w:hAnsi="Arial" w:cs="Arial"/>
          <w:szCs w:val="22"/>
        </w:rPr>
        <w:t>the Commission</w:t>
      </w:r>
      <w:r w:rsidRPr="00C21F22">
        <w:rPr>
          <w:rFonts w:ascii="Arial" w:hAnsi="Arial" w:cs="Arial"/>
          <w:szCs w:val="22"/>
        </w:rPr>
        <w:t>;</w:t>
      </w:r>
    </w:p>
    <w:p w14:paraId="0F4CC6DB" w14:textId="77777777" w:rsidR="00450F78"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(e)</w:t>
      </w:r>
      <w:r w:rsidRPr="00C21F22">
        <w:rPr>
          <w:rFonts w:ascii="Arial" w:hAnsi="Arial" w:cs="Arial"/>
          <w:szCs w:val="22"/>
        </w:rPr>
        <w:tab/>
        <w:t xml:space="preserve">the form and manner in which </w:t>
      </w:r>
      <w:r w:rsidR="00C21F22">
        <w:rPr>
          <w:rFonts w:ascii="Arial" w:hAnsi="Arial" w:cs="Arial"/>
          <w:szCs w:val="22"/>
        </w:rPr>
        <w:t>the Commission</w:t>
      </w:r>
      <w:r w:rsidRPr="00C21F22">
        <w:rPr>
          <w:rFonts w:ascii="Arial" w:hAnsi="Arial" w:cs="Arial"/>
          <w:szCs w:val="22"/>
        </w:rPr>
        <w:t xml:space="preserve"> gives directions and notifies persons of things;</w:t>
      </w:r>
    </w:p>
    <w:p w14:paraId="0F75683F" w14:textId="77777777" w:rsidR="008224DC" w:rsidRPr="00C21F22" w:rsidRDefault="008224DC" w:rsidP="00C21F22">
      <w:pPr>
        <w:pStyle w:val="paragraph"/>
        <w:tabs>
          <w:tab w:val="clear" w:pos="1531"/>
        </w:tabs>
        <w:spacing w:after="200" w:line="276" w:lineRule="auto"/>
        <w:ind w:left="1440" w:hanging="720"/>
        <w:rPr>
          <w:rFonts w:ascii="Arial" w:hAnsi="Arial" w:cs="Arial"/>
          <w:szCs w:val="22"/>
        </w:rPr>
      </w:pPr>
      <w:r>
        <w:rPr>
          <w:rFonts w:ascii="Arial" w:hAnsi="Arial" w:cs="Arial"/>
          <w:szCs w:val="22"/>
        </w:rPr>
        <w:t>(ea)</w:t>
      </w:r>
      <w:r>
        <w:rPr>
          <w:rFonts w:ascii="Arial" w:hAnsi="Arial" w:cs="Arial"/>
          <w:szCs w:val="22"/>
        </w:rPr>
        <w:tab/>
        <w:t>the requirements for making a notification to the Commission;</w:t>
      </w:r>
    </w:p>
    <w:p w14:paraId="262D0491" w14:textId="77777777"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(f)</w:t>
      </w:r>
      <w:r w:rsidRPr="00C21F22">
        <w:rPr>
          <w:rFonts w:ascii="Arial" w:hAnsi="Arial" w:cs="Arial"/>
          <w:szCs w:val="22"/>
        </w:rPr>
        <w:tab/>
        <w:t xml:space="preserve">who is notified by </w:t>
      </w:r>
      <w:r w:rsidR="0068452B">
        <w:rPr>
          <w:rFonts w:ascii="Arial" w:hAnsi="Arial" w:cs="Arial"/>
          <w:szCs w:val="22"/>
        </w:rPr>
        <w:t xml:space="preserve">the </w:t>
      </w:r>
      <w:r w:rsidR="00C21F22">
        <w:rPr>
          <w:rFonts w:ascii="Arial" w:hAnsi="Arial" w:cs="Arial"/>
          <w:szCs w:val="22"/>
        </w:rPr>
        <w:t>Commission</w:t>
      </w:r>
      <w:r w:rsidRPr="00C21F22">
        <w:rPr>
          <w:rFonts w:ascii="Arial" w:hAnsi="Arial" w:cs="Arial"/>
          <w:szCs w:val="22"/>
        </w:rPr>
        <w:t xml:space="preserve"> of things;</w:t>
      </w:r>
    </w:p>
    <w:p w14:paraId="2814F3B0" w14:textId="77777777"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(g)</w:t>
      </w:r>
      <w:r w:rsidRPr="00C21F22">
        <w:rPr>
          <w:rFonts w:ascii="Arial" w:hAnsi="Arial" w:cs="Arial"/>
          <w:szCs w:val="22"/>
        </w:rPr>
        <w:tab/>
        <w:t>the manner in which conferences are to be conducted in relation to applications made under Part 3</w:t>
      </w:r>
      <w:r w:rsidRPr="00C21F22">
        <w:rPr>
          <w:rFonts w:ascii="Arial" w:hAnsi="Arial" w:cs="Arial"/>
          <w:szCs w:val="22"/>
        </w:rPr>
        <w:noBreakHyphen/>
        <w:t>1, 3</w:t>
      </w:r>
      <w:r w:rsidRPr="00C21F22">
        <w:rPr>
          <w:rFonts w:ascii="Arial" w:hAnsi="Arial" w:cs="Arial"/>
          <w:szCs w:val="22"/>
        </w:rPr>
        <w:noBreakHyphen/>
        <w:t>2 or Part 6</w:t>
      </w:r>
      <w:r w:rsidRPr="00C21F22">
        <w:rPr>
          <w:rFonts w:ascii="Arial" w:hAnsi="Arial" w:cs="Arial"/>
          <w:szCs w:val="22"/>
        </w:rPr>
        <w:noBreakHyphen/>
        <w:t>4 (which deal with general protections, unfair dismissal and unlawful termination).</w:t>
      </w:r>
    </w:p>
    <w:p w14:paraId="46D56594" w14:textId="77777777" w:rsidR="00FB570E" w:rsidRDefault="00EF42F0" w:rsidP="0020052A">
      <w:pPr>
        <w:spacing w:before="40"/>
        <w:rPr>
          <w:rFonts w:ascii="Arial" w:hAnsi="Arial" w:cs="Arial"/>
          <w:sz w:val="22"/>
          <w:szCs w:val="22"/>
        </w:rPr>
      </w:pPr>
      <w:r w:rsidRPr="00DC5DEE">
        <w:rPr>
          <w:rFonts w:ascii="Arial" w:hAnsi="Arial" w:cs="Arial"/>
          <w:sz w:val="22"/>
          <w:szCs w:val="22"/>
        </w:rPr>
        <w:t xml:space="preserve">Under subsection 33(3) of the </w:t>
      </w:r>
      <w:r w:rsidRPr="00DC5DEE">
        <w:rPr>
          <w:rFonts w:ascii="Arial" w:hAnsi="Arial" w:cs="Arial"/>
          <w:i/>
          <w:sz w:val="22"/>
          <w:szCs w:val="22"/>
        </w:rPr>
        <w:t>Acts Interpretation Act 1901</w:t>
      </w:r>
      <w:r w:rsidR="00443598">
        <w:rPr>
          <w:rFonts w:ascii="Arial" w:hAnsi="Arial" w:cs="Arial"/>
          <w:i/>
          <w:sz w:val="22"/>
          <w:szCs w:val="22"/>
        </w:rPr>
        <w:t xml:space="preserve"> </w:t>
      </w:r>
      <w:r w:rsidR="00443598">
        <w:rPr>
          <w:rFonts w:ascii="Arial" w:hAnsi="Arial" w:cs="Arial"/>
          <w:sz w:val="22"/>
          <w:szCs w:val="22"/>
        </w:rPr>
        <w:t>as in force on 25 June 2009</w:t>
      </w:r>
      <w:r w:rsidRPr="00DC5DEE">
        <w:rPr>
          <w:rFonts w:ascii="Arial" w:hAnsi="Arial" w:cs="Arial"/>
          <w:sz w:val="22"/>
          <w:szCs w:val="22"/>
        </w:rPr>
        <w:t xml:space="preserve">, where an Act confers </w:t>
      </w:r>
      <w:r w:rsidR="00FE00D6">
        <w:rPr>
          <w:rFonts w:ascii="Arial" w:hAnsi="Arial" w:cs="Arial"/>
          <w:sz w:val="22"/>
          <w:szCs w:val="22"/>
        </w:rPr>
        <w:t xml:space="preserve">a </w:t>
      </w:r>
      <w:r w:rsidRPr="00DC5DEE">
        <w:rPr>
          <w:rFonts w:ascii="Arial" w:hAnsi="Arial" w:cs="Arial"/>
          <w:sz w:val="22"/>
          <w:szCs w:val="22"/>
        </w:rPr>
        <w:t>po</w:t>
      </w:r>
      <w:r w:rsidR="00FB570E">
        <w:rPr>
          <w:rFonts w:ascii="Arial" w:hAnsi="Arial" w:cs="Arial"/>
          <w:sz w:val="22"/>
          <w:szCs w:val="22"/>
        </w:rPr>
        <w:t>w</w:t>
      </w:r>
      <w:r w:rsidRPr="00DC5DEE">
        <w:rPr>
          <w:rFonts w:ascii="Arial" w:hAnsi="Arial" w:cs="Arial"/>
          <w:sz w:val="22"/>
          <w:szCs w:val="22"/>
        </w:rPr>
        <w:t>er</w:t>
      </w:r>
      <w:r w:rsidR="00FB570E">
        <w:rPr>
          <w:rFonts w:ascii="Arial" w:hAnsi="Arial" w:cs="Arial"/>
          <w:sz w:val="22"/>
          <w:szCs w:val="22"/>
        </w:rPr>
        <w:t xml:space="preserve"> to make, grant or issue any instrument (including rules, regulations or by-laws) the power shall</w:t>
      </w:r>
      <w:r w:rsidR="00FE00D6">
        <w:rPr>
          <w:rFonts w:ascii="Arial" w:hAnsi="Arial" w:cs="Arial"/>
          <w:sz w:val="22"/>
          <w:szCs w:val="22"/>
        </w:rPr>
        <w:t xml:space="preserve">, unless the contrary intention appears, </w:t>
      </w:r>
      <w:r w:rsidR="00FB570E">
        <w:rPr>
          <w:rFonts w:ascii="Arial" w:hAnsi="Arial" w:cs="Arial"/>
          <w:sz w:val="22"/>
          <w:szCs w:val="22"/>
        </w:rPr>
        <w:t xml:space="preserve">be construed as including a power exercisable in the like manner and subject to </w:t>
      </w:r>
      <w:r w:rsidR="00FE00D6">
        <w:rPr>
          <w:rFonts w:ascii="Arial" w:hAnsi="Arial" w:cs="Arial"/>
          <w:sz w:val="22"/>
          <w:szCs w:val="22"/>
        </w:rPr>
        <w:t xml:space="preserve">the </w:t>
      </w:r>
      <w:r w:rsidR="00FB570E">
        <w:rPr>
          <w:rFonts w:ascii="Arial" w:hAnsi="Arial" w:cs="Arial"/>
          <w:sz w:val="22"/>
          <w:szCs w:val="22"/>
        </w:rPr>
        <w:t>like con</w:t>
      </w:r>
      <w:r w:rsidR="00FE00D6">
        <w:rPr>
          <w:rFonts w:ascii="Arial" w:hAnsi="Arial" w:cs="Arial"/>
          <w:sz w:val="22"/>
          <w:szCs w:val="22"/>
        </w:rPr>
        <w:t>ditio</w:t>
      </w:r>
      <w:r w:rsidR="00FB570E">
        <w:rPr>
          <w:rFonts w:ascii="Arial" w:hAnsi="Arial" w:cs="Arial"/>
          <w:sz w:val="22"/>
          <w:szCs w:val="22"/>
        </w:rPr>
        <w:t>ns (if any) to repeal, rescind, revoke, amend, or vary any such instrument.</w:t>
      </w:r>
    </w:p>
    <w:p w14:paraId="03A6B2EA" w14:textId="77777777" w:rsidR="0020052A" w:rsidRDefault="00EF42F0" w:rsidP="0020052A">
      <w:pPr>
        <w:spacing w:before="40"/>
        <w:rPr>
          <w:rFonts w:ascii="Arial" w:hAnsi="Arial" w:cs="Arial"/>
          <w:b/>
          <w:sz w:val="22"/>
          <w:szCs w:val="22"/>
        </w:rPr>
      </w:pPr>
      <w:r w:rsidRPr="00B431CB">
        <w:rPr>
          <w:rFonts w:ascii="Arial" w:hAnsi="Arial" w:cs="Arial"/>
          <w:b/>
          <w:sz w:val="22"/>
          <w:szCs w:val="22"/>
        </w:rPr>
        <w:lastRenderedPageBreak/>
        <w:t>Purpose</w:t>
      </w:r>
      <w:r w:rsidR="00620C89">
        <w:rPr>
          <w:rFonts w:ascii="Arial" w:hAnsi="Arial" w:cs="Arial"/>
          <w:b/>
          <w:sz w:val="22"/>
          <w:szCs w:val="22"/>
        </w:rPr>
        <w:t xml:space="preserve"> of the Amendment Rules</w:t>
      </w:r>
    </w:p>
    <w:p w14:paraId="2D2A6DD0" w14:textId="77777777" w:rsidR="00BC2181" w:rsidRPr="00BC2181" w:rsidRDefault="00BC2181" w:rsidP="00BC2181">
      <w:pPr>
        <w:spacing w:before="40"/>
        <w:rPr>
          <w:rFonts w:ascii="Arial" w:hAnsi="Arial" w:cs="Arial"/>
          <w:bCs/>
          <w:sz w:val="22"/>
          <w:szCs w:val="22"/>
        </w:rPr>
      </w:pPr>
      <w:r>
        <w:rPr>
          <w:rFonts w:ascii="Arial" w:hAnsi="Arial" w:cs="Arial"/>
          <w:bCs/>
          <w:sz w:val="22"/>
          <w:szCs w:val="22"/>
        </w:rPr>
        <w:t xml:space="preserve">The </w:t>
      </w:r>
      <w:r w:rsidRPr="00707D20">
        <w:rPr>
          <w:rFonts w:ascii="Arial" w:hAnsi="Arial" w:cs="Arial"/>
          <w:bCs/>
          <w:i/>
          <w:iCs/>
          <w:sz w:val="22"/>
          <w:szCs w:val="22"/>
        </w:rPr>
        <w:t>Fair Work Commission Amendment (Entry Permits and Other Measures) Rules 2019</w:t>
      </w:r>
      <w:r>
        <w:rPr>
          <w:rFonts w:ascii="Arial" w:hAnsi="Arial" w:cs="Arial"/>
          <w:bCs/>
          <w:sz w:val="22"/>
          <w:szCs w:val="22"/>
        </w:rPr>
        <w:t xml:space="preserve"> (</w:t>
      </w:r>
      <w:r w:rsidR="0040427D">
        <w:rPr>
          <w:rFonts w:ascii="Arial" w:hAnsi="Arial" w:cs="Arial"/>
          <w:bCs/>
          <w:sz w:val="22"/>
          <w:szCs w:val="22"/>
        </w:rPr>
        <w:t xml:space="preserve">the </w:t>
      </w:r>
      <w:r>
        <w:rPr>
          <w:rFonts w:ascii="Arial" w:hAnsi="Arial" w:cs="Arial"/>
          <w:bCs/>
          <w:sz w:val="22"/>
          <w:szCs w:val="22"/>
        </w:rPr>
        <w:t xml:space="preserve">Amendment Rules) amend the </w:t>
      </w:r>
      <w:r w:rsidRPr="00096C9B">
        <w:rPr>
          <w:rFonts w:ascii="Arial" w:hAnsi="Arial" w:cs="Arial"/>
          <w:bCs/>
          <w:i/>
          <w:iCs/>
          <w:sz w:val="22"/>
          <w:szCs w:val="22"/>
        </w:rPr>
        <w:t xml:space="preserve">Fair Work Commission Rules </w:t>
      </w:r>
      <w:r w:rsidR="00707D20" w:rsidRPr="00096C9B">
        <w:rPr>
          <w:rFonts w:ascii="Arial" w:hAnsi="Arial" w:cs="Arial"/>
          <w:bCs/>
          <w:i/>
          <w:iCs/>
          <w:sz w:val="22"/>
          <w:szCs w:val="22"/>
        </w:rPr>
        <w:t>2013</w:t>
      </w:r>
      <w:r w:rsidR="00707D20">
        <w:rPr>
          <w:rFonts w:ascii="Arial" w:hAnsi="Arial" w:cs="Arial"/>
          <w:bCs/>
          <w:sz w:val="22"/>
          <w:szCs w:val="22"/>
        </w:rPr>
        <w:t xml:space="preserve"> </w:t>
      </w:r>
      <w:r w:rsidR="00096C9B">
        <w:rPr>
          <w:rFonts w:ascii="Arial" w:hAnsi="Arial" w:cs="Arial"/>
          <w:bCs/>
          <w:sz w:val="22"/>
          <w:szCs w:val="22"/>
        </w:rPr>
        <w:t>(</w:t>
      </w:r>
      <w:r w:rsidR="0040427D">
        <w:rPr>
          <w:rFonts w:ascii="Arial" w:hAnsi="Arial" w:cs="Arial"/>
          <w:bCs/>
          <w:sz w:val="22"/>
          <w:szCs w:val="22"/>
        </w:rPr>
        <w:t xml:space="preserve">the </w:t>
      </w:r>
      <w:r w:rsidR="00096C9B">
        <w:rPr>
          <w:rFonts w:ascii="Arial" w:hAnsi="Arial" w:cs="Arial"/>
          <w:bCs/>
          <w:sz w:val="22"/>
          <w:szCs w:val="22"/>
        </w:rPr>
        <w:t>Rules).</w:t>
      </w:r>
    </w:p>
    <w:p w14:paraId="4FC37DE2" w14:textId="77777777" w:rsidR="0080329E" w:rsidRDefault="005433DC" w:rsidP="00C1769F">
      <w:pPr>
        <w:spacing w:before="40"/>
        <w:rPr>
          <w:rFonts w:ascii="Arial" w:hAnsi="Arial" w:cs="Arial"/>
          <w:i/>
          <w:sz w:val="22"/>
          <w:szCs w:val="22"/>
        </w:rPr>
      </w:pPr>
      <w:r>
        <w:rPr>
          <w:rFonts w:ascii="Arial" w:hAnsi="Arial" w:cs="Arial"/>
          <w:i/>
          <w:sz w:val="22"/>
          <w:szCs w:val="22"/>
        </w:rPr>
        <w:t>Lawyers and paid agents</w:t>
      </w:r>
    </w:p>
    <w:p w14:paraId="19C11F38" w14:textId="77777777" w:rsidR="00EE5C4A" w:rsidRDefault="00EE5C4A" w:rsidP="006E3826">
      <w:pPr>
        <w:spacing w:before="40"/>
        <w:rPr>
          <w:rFonts w:ascii="Arial" w:hAnsi="Arial" w:cs="Arial"/>
          <w:sz w:val="22"/>
          <w:szCs w:val="22"/>
        </w:rPr>
      </w:pPr>
      <w:r>
        <w:rPr>
          <w:rFonts w:ascii="Arial" w:hAnsi="Arial" w:cs="Arial"/>
          <w:sz w:val="22"/>
          <w:szCs w:val="22"/>
        </w:rPr>
        <w:t xml:space="preserve">Item </w:t>
      </w:r>
      <w:r w:rsidR="003E06CD">
        <w:rPr>
          <w:rFonts w:ascii="Arial" w:hAnsi="Arial" w:cs="Arial"/>
          <w:sz w:val="22"/>
          <w:szCs w:val="22"/>
        </w:rPr>
        <w:t>2</w:t>
      </w:r>
      <w:r>
        <w:rPr>
          <w:rFonts w:ascii="Arial" w:hAnsi="Arial" w:cs="Arial"/>
          <w:sz w:val="22"/>
          <w:szCs w:val="22"/>
        </w:rPr>
        <w:t xml:space="preserve"> </w:t>
      </w:r>
      <w:r w:rsidR="00946226">
        <w:rPr>
          <w:rFonts w:ascii="Arial" w:hAnsi="Arial" w:cs="Arial"/>
          <w:sz w:val="22"/>
          <w:szCs w:val="22"/>
        </w:rPr>
        <w:t xml:space="preserve">of Schedule </w:t>
      </w:r>
      <w:r w:rsidR="0092089B">
        <w:rPr>
          <w:rFonts w:ascii="Arial" w:hAnsi="Arial" w:cs="Arial"/>
          <w:sz w:val="22"/>
          <w:szCs w:val="22"/>
        </w:rPr>
        <w:t xml:space="preserve">1 to the </w:t>
      </w:r>
      <w:r w:rsidR="00F830F1">
        <w:rPr>
          <w:rFonts w:ascii="Arial" w:hAnsi="Arial" w:cs="Arial"/>
          <w:sz w:val="22"/>
          <w:szCs w:val="22"/>
        </w:rPr>
        <w:t xml:space="preserve">Amendment Rules </w:t>
      </w:r>
      <w:r>
        <w:rPr>
          <w:rFonts w:ascii="Arial" w:hAnsi="Arial" w:cs="Arial"/>
          <w:sz w:val="22"/>
          <w:szCs w:val="22"/>
        </w:rPr>
        <w:t>replace</w:t>
      </w:r>
      <w:r w:rsidR="00F830F1">
        <w:rPr>
          <w:rFonts w:ascii="Arial" w:hAnsi="Arial" w:cs="Arial"/>
          <w:sz w:val="22"/>
          <w:szCs w:val="22"/>
        </w:rPr>
        <w:t>d</w:t>
      </w:r>
      <w:r>
        <w:rPr>
          <w:rFonts w:ascii="Arial" w:hAnsi="Arial" w:cs="Arial"/>
          <w:sz w:val="22"/>
          <w:szCs w:val="22"/>
        </w:rPr>
        <w:t xml:space="preserve"> the </w:t>
      </w:r>
      <w:r w:rsidR="00F830F1">
        <w:rPr>
          <w:rFonts w:ascii="Arial" w:hAnsi="Arial" w:cs="Arial"/>
          <w:sz w:val="22"/>
          <w:szCs w:val="22"/>
        </w:rPr>
        <w:t>previous</w:t>
      </w:r>
      <w:r>
        <w:rPr>
          <w:rFonts w:ascii="Arial" w:hAnsi="Arial" w:cs="Arial"/>
          <w:sz w:val="22"/>
          <w:szCs w:val="22"/>
        </w:rPr>
        <w:t xml:space="preserve"> rules 11 and 12 of the Rules with new rules</w:t>
      </w:r>
      <w:r w:rsidR="00922F08">
        <w:rPr>
          <w:rFonts w:ascii="Arial" w:hAnsi="Arial" w:cs="Arial"/>
          <w:sz w:val="22"/>
          <w:szCs w:val="22"/>
        </w:rPr>
        <w:t xml:space="preserve"> 11, 12 and 12A</w:t>
      </w:r>
      <w:r>
        <w:rPr>
          <w:rFonts w:ascii="Arial" w:hAnsi="Arial" w:cs="Arial"/>
          <w:sz w:val="22"/>
          <w:szCs w:val="22"/>
        </w:rPr>
        <w:t xml:space="preserve">. These rules relate to </w:t>
      </w:r>
      <w:r w:rsidR="0000638C">
        <w:rPr>
          <w:rFonts w:ascii="Arial" w:hAnsi="Arial" w:cs="Arial"/>
          <w:sz w:val="22"/>
          <w:szCs w:val="22"/>
        </w:rPr>
        <w:t xml:space="preserve">the </w:t>
      </w:r>
      <w:r>
        <w:rPr>
          <w:rFonts w:ascii="Arial" w:hAnsi="Arial" w:cs="Arial"/>
          <w:sz w:val="22"/>
          <w:szCs w:val="22"/>
        </w:rPr>
        <w:t xml:space="preserve">representation </w:t>
      </w:r>
      <w:r w:rsidR="00922F08">
        <w:rPr>
          <w:rFonts w:ascii="Arial" w:hAnsi="Arial" w:cs="Arial"/>
          <w:sz w:val="22"/>
          <w:szCs w:val="22"/>
        </w:rPr>
        <w:t>of</w:t>
      </w:r>
      <w:r>
        <w:rPr>
          <w:rFonts w:ascii="Arial" w:hAnsi="Arial" w:cs="Arial"/>
          <w:sz w:val="22"/>
          <w:szCs w:val="22"/>
        </w:rPr>
        <w:t xml:space="preserve"> a person in a matter before the Commission by a lawyer or paid agent, and the circumstances in which a lawyer or paid agent must inform the Commission that they act or have ceased to act for a person.</w:t>
      </w:r>
    </w:p>
    <w:p w14:paraId="20D77233" w14:textId="77777777" w:rsidR="00922F08" w:rsidRDefault="00922F08" w:rsidP="00922F08">
      <w:pPr>
        <w:spacing w:before="40"/>
        <w:rPr>
          <w:rFonts w:ascii="Arial" w:hAnsi="Arial" w:cs="Arial"/>
          <w:sz w:val="22"/>
          <w:szCs w:val="22"/>
        </w:rPr>
      </w:pPr>
      <w:r>
        <w:rPr>
          <w:rFonts w:ascii="Arial" w:hAnsi="Arial" w:cs="Arial"/>
          <w:sz w:val="22"/>
          <w:szCs w:val="22"/>
        </w:rPr>
        <w:t>New rule 11 deals with when a lawyer or paid agent must notify the Commission that they act or have ceased acting for a person in relation to a matter before the Commission. Notice that a lawyer or paid agent acts for a person can serve to inform the Commission and the other parties to the matter that the lawyer or paid agent is to be copied into correspondence and documents lodged in the matter. It will also put the other parties on notice that costs are being incurred for which the other parties (or their lawyers or paid agents) could become liable if a cost order was to be made by the Commission.</w:t>
      </w:r>
    </w:p>
    <w:p w14:paraId="0444D39D" w14:textId="77777777" w:rsidR="00EE5C4A" w:rsidRDefault="00EE5C4A" w:rsidP="006E3826">
      <w:pPr>
        <w:spacing w:before="40"/>
        <w:rPr>
          <w:rFonts w:ascii="Arial" w:hAnsi="Arial" w:cs="Arial"/>
          <w:sz w:val="22"/>
          <w:szCs w:val="22"/>
        </w:rPr>
      </w:pPr>
      <w:r>
        <w:rPr>
          <w:rFonts w:ascii="Arial" w:hAnsi="Arial" w:cs="Arial"/>
          <w:sz w:val="22"/>
          <w:szCs w:val="22"/>
        </w:rPr>
        <w:t>Section 596 of the Act prohibits a person being represented by a lawyer or paid agent in a matter before the Commission without the permission of the Commission, subject to certain exception</w:t>
      </w:r>
      <w:r w:rsidR="0000638C">
        <w:rPr>
          <w:rFonts w:ascii="Arial" w:hAnsi="Arial" w:cs="Arial"/>
          <w:sz w:val="22"/>
          <w:szCs w:val="22"/>
        </w:rPr>
        <w:t>s</w:t>
      </w:r>
      <w:r>
        <w:rPr>
          <w:rFonts w:ascii="Arial" w:hAnsi="Arial" w:cs="Arial"/>
          <w:sz w:val="22"/>
          <w:szCs w:val="22"/>
        </w:rPr>
        <w:t xml:space="preserve">. The exceptions include the exceptions provided for in the Rules. </w:t>
      </w:r>
    </w:p>
    <w:p w14:paraId="5F76F3A4" w14:textId="77777777" w:rsidR="0004032B" w:rsidRDefault="0004032B" w:rsidP="006E3826">
      <w:pPr>
        <w:spacing w:before="40"/>
        <w:rPr>
          <w:rFonts w:ascii="Arial" w:hAnsi="Arial" w:cs="Arial"/>
          <w:sz w:val="22"/>
          <w:szCs w:val="22"/>
        </w:rPr>
      </w:pPr>
      <w:r>
        <w:rPr>
          <w:rFonts w:ascii="Arial" w:hAnsi="Arial" w:cs="Arial"/>
          <w:sz w:val="22"/>
          <w:szCs w:val="22"/>
        </w:rPr>
        <w:t xml:space="preserve">The circumstances in which permission is and is not required for a person to be represented by a lawyer or paid agent in a matter before the Commission have been the subject of a number of recent Commission decisions (see, for example, </w:t>
      </w:r>
      <w:r>
        <w:rPr>
          <w:rFonts w:ascii="Arial" w:hAnsi="Arial" w:cs="Arial"/>
          <w:i/>
          <w:sz w:val="22"/>
          <w:szCs w:val="22"/>
        </w:rPr>
        <w:t xml:space="preserve">Fitzgerald v Woolworths Limited </w:t>
      </w:r>
      <w:r>
        <w:rPr>
          <w:rFonts w:ascii="Arial" w:hAnsi="Arial" w:cs="Arial"/>
          <w:sz w:val="22"/>
          <w:szCs w:val="22"/>
        </w:rPr>
        <w:t>[2017] FWCFB 2797 (</w:t>
      </w:r>
      <w:r>
        <w:rPr>
          <w:rFonts w:ascii="Arial" w:hAnsi="Arial" w:cs="Arial"/>
          <w:i/>
          <w:sz w:val="22"/>
          <w:szCs w:val="22"/>
        </w:rPr>
        <w:t>Fitzgerald</w:t>
      </w:r>
      <w:r>
        <w:rPr>
          <w:rFonts w:ascii="Arial" w:hAnsi="Arial" w:cs="Arial"/>
          <w:sz w:val="22"/>
          <w:szCs w:val="22"/>
        </w:rPr>
        <w:t xml:space="preserve">) and </w:t>
      </w:r>
      <w:r>
        <w:rPr>
          <w:rFonts w:ascii="Arial" w:hAnsi="Arial" w:cs="Arial"/>
          <w:i/>
          <w:sz w:val="22"/>
          <w:szCs w:val="22"/>
        </w:rPr>
        <w:t xml:space="preserve">Stringfellow v CSIRO </w:t>
      </w:r>
      <w:r>
        <w:rPr>
          <w:rFonts w:ascii="Arial" w:hAnsi="Arial" w:cs="Arial"/>
          <w:sz w:val="22"/>
          <w:szCs w:val="22"/>
        </w:rPr>
        <w:t>[2018] FWC 1136).</w:t>
      </w:r>
    </w:p>
    <w:p w14:paraId="716DD0F6" w14:textId="2316231E" w:rsidR="0000638C" w:rsidRDefault="0000638C" w:rsidP="0000638C">
      <w:pPr>
        <w:spacing w:before="40"/>
        <w:rPr>
          <w:rFonts w:ascii="Arial" w:hAnsi="Arial" w:cs="Arial"/>
          <w:sz w:val="22"/>
          <w:szCs w:val="22"/>
        </w:rPr>
      </w:pPr>
      <w:r>
        <w:rPr>
          <w:rFonts w:ascii="Arial" w:hAnsi="Arial" w:cs="Arial"/>
          <w:sz w:val="22"/>
          <w:szCs w:val="22"/>
        </w:rPr>
        <w:t xml:space="preserve">New rule 12 deals with the circumstances in which, for the purposes of section 596 of the Act, a </w:t>
      </w:r>
      <w:r w:rsidRPr="001C342C">
        <w:rPr>
          <w:rFonts w:ascii="Arial" w:hAnsi="Arial" w:cs="Arial"/>
          <w:sz w:val="22"/>
          <w:szCs w:val="22"/>
        </w:rPr>
        <w:t xml:space="preserve">person may </w:t>
      </w:r>
      <w:r w:rsidR="00A64EC4" w:rsidRPr="001C342C">
        <w:rPr>
          <w:rFonts w:ascii="Arial" w:hAnsi="Arial" w:cs="Arial"/>
          <w:sz w:val="22"/>
          <w:szCs w:val="22"/>
        </w:rPr>
        <w:t xml:space="preserve">have </w:t>
      </w:r>
      <w:r w:rsidRPr="001C342C">
        <w:rPr>
          <w:rFonts w:ascii="Arial" w:hAnsi="Arial" w:cs="Arial"/>
          <w:sz w:val="22"/>
          <w:szCs w:val="22"/>
        </w:rPr>
        <w:t xml:space="preserve">a lawyer or paid agent </w:t>
      </w:r>
      <w:r w:rsidR="00A64EC4" w:rsidRPr="001C342C">
        <w:rPr>
          <w:rFonts w:ascii="Arial" w:hAnsi="Arial" w:cs="Arial"/>
          <w:sz w:val="22"/>
          <w:szCs w:val="22"/>
        </w:rPr>
        <w:t xml:space="preserve">represent them </w:t>
      </w:r>
      <w:r w:rsidRPr="001C342C">
        <w:rPr>
          <w:rFonts w:ascii="Arial" w:hAnsi="Arial" w:cs="Arial"/>
          <w:sz w:val="22"/>
          <w:szCs w:val="22"/>
        </w:rPr>
        <w:t>without the permission of the Commission. The new rule provide</w:t>
      </w:r>
      <w:r w:rsidR="008105DB" w:rsidRPr="001C342C">
        <w:rPr>
          <w:rFonts w:ascii="Arial" w:hAnsi="Arial" w:cs="Arial"/>
          <w:sz w:val="22"/>
          <w:szCs w:val="22"/>
        </w:rPr>
        <w:t>s</w:t>
      </w:r>
      <w:r w:rsidRPr="001C342C">
        <w:rPr>
          <w:rFonts w:ascii="Arial" w:hAnsi="Arial" w:cs="Arial"/>
          <w:sz w:val="22"/>
          <w:szCs w:val="22"/>
        </w:rPr>
        <w:t xml:space="preserve"> greater clarity </w:t>
      </w:r>
      <w:r>
        <w:rPr>
          <w:rFonts w:ascii="Arial" w:hAnsi="Arial" w:cs="Arial"/>
          <w:sz w:val="22"/>
          <w:szCs w:val="22"/>
        </w:rPr>
        <w:t xml:space="preserve">as to when a person requires the Commission’s permission for representation by a lawyer or paid agent. </w:t>
      </w:r>
    </w:p>
    <w:p w14:paraId="1CF66D46" w14:textId="234DF79D" w:rsidR="0000638C" w:rsidRDefault="0000638C" w:rsidP="0000638C">
      <w:pPr>
        <w:spacing w:before="40"/>
        <w:rPr>
          <w:rFonts w:ascii="Arial" w:hAnsi="Arial" w:cs="Arial"/>
          <w:sz w:val="22"/>
          <w:szCs w:val="22"/>
        </w:rPr>
      </w:pPr>
      <w:r>
        <w:rPr>
          <w:rFonts w:ascii="Arial" w:hAnsi="Arial" w:cs="Arial"/>
          <w:sz w:val="22"/>
          <w:szCs w:val="22"/>
        </w:rPr>
        <w:t>New rule 12A requires a person who wishes to be represented in a way that requires permission under rule 12</w:t>
      </w:r>
      <w:r w:rsidR="006D47CB">
        <w:rPr>
          <w:rFonts w:ascii="Arial" w:hAnsi="Arial" w:cs="Arial"/>
          <w:sz w:val="22"/>
          <w:szCs w:val="22"/>
        </w:rPr>
        <w:t>,</w:t>
      </w:r>
      <w:r>
        <w:rPr>
          <w:rFonts w:ascii="Arial" w:hAnsi="Arial" w:cs="Arial"/>
          <w:sz w:val="22"/>
          <w:szCs w:val="22"/>
        </w:rPr>
        <w:t xml:space="preserve"> to lodge a notice informing the Commission that they will be seeking the </w:t>
      </w:r>
      <w:r w:rsidRPr="001C342C">
        <w:rPr>
          <w:rFonts w:ascii="Arial" w:hAnsi="Arial" w:cs="Arial"/>
          <w:sz w:val="22"/>
          <w:szCs w:val="22"/>
        </w:rPr>
        <w:t>Commission’s permission. This</w:t>
      </w:r>
      <w:r>
        <w:rPr>
          <w:rFonts w:ascii="Arial" w:hAnsi="Arial" w:cs="Arial"/>
          <w:sz w:val="22"/>
          <w:szCs w:val="22"/>
        </w:rPr>
        <w:t xml:space="preserve"> will put the Commission and the other parties on notice that permission will be sought.</w:t>
      </w:r>
    </w:p>
    <w:p w14:paraId="34CACC4E" w14:textId="77777777" w:rsidR="00DC31FA" w:rsidRDefault="0000638C" w:rsidP="006E3826">
      <w:pPr>
        <w:spacing w:before="40"/>
        <w:rPr>
          <w:rFonts w:ascii="Arial" w:hAnsi="Arial" w:cs="Arial"/>
          <w:sz w:val="22"/>
          <w:szCs w:val="22"/>
        </w:rPr>
      </w:pPr>
      <w:r>
        <w:rPr>
          <w:rFonts w:ascii="Arial" w:hAnsi="Arial" w:cs="Arial"/>
          <w:sz w:val="22"/>
          <w:szCs w:val="22"/>
        </w:rPr>
        <w:t xml:space="preserve">The requirement </w:t>
      </w:r>
      <w:r w:rsidR="000B5E79">
        <w:rPr>
          <w:rFonts w:ascii="Arial" w:hAnsi="Arial" w:cs="Arial"/>
          <w:sz w:val="22"/>
          <w:szCs w:val="22"/>
        </w:rPr>
        <w:t xml:space="preserve">for a person </w:t>
      </w:r>
      <w:r>
        <w:rPr>
          <w:rFonts w:ascii="Arial" w:hAnsi="Arial" w:cs="Arial"/>
          <w:sz w:val="22"/>
          <w:szCs w:val="22"/>
        </w:rPr>
        <w:t xml:space="preserve">to give notice under rule 12A is separate to the requirement under rule 11(1) for a lawyer or paid agent to notify the Commission that they act for a party. </w:t>
      </w:r>
      <w:r w:rsidR="000B5E79">
        <w:rPr>
          <w:rFonts w:ascii="Arial" w:hAnsi="Arial" w:cs="Arial"/>
          <w:sz w:val="22"/>
          <w:szCs w:val="22"/>
        </w:rPr>
        <w:t>A</w:t>
      </w:r>
      <w:r w:rsidR="00DC31FA">
        <w:rPr>
          <w:rFonts w:ascii="Arial" w:hAnsi="Arial" w:cs="Arial"/>
          <w:sz w:val="22"/>
          <w:szCs w:val="22"/>
        </w:rPr>
        <w:t xml:space="preserve"> lawyer or paid agent who is acting for a person in relation to a matter before the Commission may or may not also be representing the person in that matter within the meaning of section 596 of the Act. For example, the lawyer or paid agent will not be representing the person in this sense if the lawyer or paid agent is an employee or officer of the person (see section 596(4) of the Act). Further, the lawyer or paid agent will not be representing the person in this sense if the lawyer or paid agent is not relevantly involved in any interaction with the Commission in relation to the matter (see </w:t>
      </w:r>
      <w:r w:rsidR="00DC31FA">
        <w:rPr>
          <w:rFonts w:ascii="Arial" w:hAnsi="Arial" w:cs="Arial"/>
          <w:i/>
          <w:sz w:val="22"/>
          <w:szCs w:val="22"/>
        </w:rPr>
        <w:t>Fitzgerald</w:t>
      </w:r>
      <w:r w:rsidR="00DC31FA">
        <w:rPr>
          <w:rFonts w:ascii="Arial" w:hAnsi="Arial" w:cs="Arial"/>
          <w:sz w:val="22"/>
          <w:szCs w:val="22"/>
        </w:rPr>
        <w:t>).</w:t>
      </w:r>
    </w:p>
    <w:p w14:paraId="630C96D0" w14:textId="77777777" w:rsidR="003E06CD" w:rsidRDefault="003E06CD" w:rsidP="00587AD2">
      <w:pPr>
        <w:keepNext/>
        <w:spacing w:before="40"/>
        <w:rPr>
          <w:rFonts w:ascii="Arial" w:hAnsi="Arial" w:cs="Arial"/>
          <w:iCs/>
          <w:sz w:val="22"/>
          <w:szCs w:val="22"/>
        </w:rPr>
      </w:pPr>
      <w:r>
        <w:rPr>
          <w:rFonts w:ascii="Arial" w:hAnsi="Arial" w:cs="Arial"/>
          <w:i/>
          <w:sz w:val="22"/>
          <w:szCs w:val="22"/>
        </w:rPr>
        <w:lastRenderedPageBreak/>
        <w:t>Statutory declarations and notifications by employers that are partnerships</w:t>
      </w:r>
    </w:p>
    <w:p w14:paraId="75029887" w14:textId="77777777" w:rsidR="003E06CD" w:rsidRDefault="003E06CD" w:rsidP="008A2F47">
      <w:pPr>
        <w:spacing w:before="40"/>
        <w:rPr>
          <w:rFonts w:ascii="Arial" w:hAnsi="Arial" w:cs="Arial"/>
          <w:iCs/>
          <w:sz w:val="22"/>
          <w:szCs w:val="22"/>
        </w:rPr>
      </w:pPr>
      <w:r>
        <w:rPr>
          <w:rFonts w:ascii="Arial" w:hAnsi="Arial" w:cs="Arial"/>
          <w:iCs/>
          <w:sz w:val="22"/>
          <w:szCs w:val="22"/>
        </w:rPr>
        <w:t xml:space="preserve">Item 3 </w:t>
      </w:r>
      <w:r w:rsidR="00270963">
        <w:rPr>
          <w:rFonts w:ascii="Arial" w:hAnsi="Arial" w:cs="Arial"/>
          <w:iCs/>
          <w:sz w:val="22"/>
          <w:szCs w:val="22"/>
        </w:rPr>
        <w:t xml:space="preserve">of Schedule 1 to the Rules Amendment </w:t>
      </w:r>
      <w:r>
        <w:rPr>
          <w:rFonts w:ascii="Arial" w:hAnsi="Arial" w:cs="Arial"/>
          <w:iCs/>
          <w:sz w:val="22"/>
          <w:szCs w:val="22"/>
        </w:rPr>
        <w:t>inserts new rule 17A providing for the manner in which a partnership may discharge the obligations of employers under the Rules to lodge certain statutory declarations relating to applications for approval, variation and termination of enterprise agreements and to notify employees of applications for approval of enterprise agreements.</w:t>
      </w:r>
    </w:p>
    <w:p w14:paraId="7FA2739E" w14:textId="77777777" w:rsidR="003E06CD" w:rsidRPr="003E06CD" w:rsidRDefault="003E06CD" w:rsidP="008A2F47">
      <w:pPr>
        <w:spacing w:before="40"/>
        <w:rPr>
          <w:rFonts w:ascii="Arial" w:hAnsi="Arial" w:cs="Arial"/>
          <w:iCs/>
          <w:sz w:val="22"/>
          <w:szCs w:val="22"/>
        </w:rPr>
      </w:pPr>
      <w:r>
        <w:rPr>
          <w:rFonts w:ascii="Arial" w:hAnsi="Arial" w:cs="Arial"/>
          <w:iCs/>
          <w:sz w:val="22"/>
          <w:szCs w:val="22"/>
        </w:rPr>
        <w:t>New rule 17A permits any one of the partners or an officer or authorised employee of the partnership</w:t>
      </w:r>
      <w:r w:rsidR="000B5E79">
        <w:rPr>
          <w:rFonts w:ascii="Arial" w:hAnsi="Arial" w:cs="Arial"/>
          <w:iCs/>
          <w:sz w:val="22"/>
          <w:szCs w:val="22"/>
        </w:rPr>
        <w:t xml:space="preserve"> to discharge the obligations of </w:t>
      </w:r>
      <w:r w:rsidR="008C4997">
        <w:rPr>
          <w:rFonts w:ascii="Arial" w:hAnsi="Arial" w:cs="Arial"/>
          <w:iCs/>
          <w:sz w:val="22"/>
          <w:szCs w:val="22"/>
        </w:rPr>
        <w:t>the partnership</w:t>
      </w:r>
      <w:r>
        <w:rPr>
          <w:rFonts w:ascii="Arial" w:hAnsi="Arial" w:cs="Arial"/>
          <w:iCs/>
          <w:sz w:val="22"/>
          <w:szCs w:val="22"/>
        </w:rPr>
        <w:t xml:space="preserve">. Absent such a rule, each of the partners in the partnership may be required to lodge </w:t>
      </w:r>
      <w:r w:rsidR="00CB0BB8">
        <w:rPr>
          <w:rFonts w:ascii="Arial" w:hAnsi="Arial" w:cs="Arial"/>
          <w:iCs/>
          <w:sz w:val="22"/>
          <w:szCs w:val="22"/>
        </w:rPr>
        <w:t>the</w:t>
      </w:r>
      <w:r>
        <w:rPr>
          <w:rFonts w:ascii="Arial" w:hAnsi="Arial" w:cs="Arial"/>
          <w:iCs/>
          <w:sz w:val="22"/>
          <w:szCs w:val="22"/>
        </w:rPr>
        <w:t xml:space="preserve"> declaration</w:t>
      </w:r>
      <w:r w:rsidR="00CB0BB8">
        <w:rPr>
          <w:rFonts w:ascii="Arial" w:hAnsi="Arial" w:cs="Arial"/>
          <w:iCs/>
          <w:sz w:val="22"/>
          <w:szCs w:val="22"/>
        </w:rPr>
        <w:t>s</w:t>
      </w:r>
      <w:r>
        <w:rPr>
          <w:rFonts w:ascii="Arial" w:hAnsi="Arial" w:cs="Arial"/>
          <w:iCs/>
          <w:sz w:val="22"/>
          <w:szCs w:val="22"/>
        </w:rPr>
        <w:t xml:space="preserve"> and notify employees.</w:t>
      </w:r>
    </w:p>
    <w:p w14:paraId="163A68EA" w14:textId="77777777" w:rsidR="008A2F47" w:rsidRDefault="008A2F47" w:rsidP="008A2F47">
      <w:pPr>
        <w:spacing w:before="40"/>
        <w:rPr>
          <w:rFonts w:ascii="Arial" w:hAnsi="Arial" w:cs="Arial"/>
          <w:sz w:val="22"/>
          <w:szCs w:val="22"/>
        </w:rPr>
      </w:pPr>
      <w:r>
        <w:rPr>
          <w:rFonts w:ascii="Arial" w:hAnsi="Arial" w:cs="Arial"/>
          <w:i/>
          <w:sz w:val="22"/>
          <w:szCs w:val="22"/>
        </w:rPr>
        <w:t>Applications for orders for access to non-member records</w:t>
      </w:r>
    </w:p>
    <w:p w14:paraId="59D79DDE" w14:textId="7E216F47" w:rsidR="00D70801" w:rsidRDefault="008A2F47" w:rsidP="008A2F47">
      <w:pPr>
        <w:spacing w:before="40"/>
        <w:rPr>
          <w:rFonts w:ascii="Arial" w:hAnsi="Arial" w:cs="Arial"/>
          <w:sz w:val="22"/>
          <w:szCs w:val="22"/>
        </w:rPr>
      </w:pPr>
      <w:r>
        <w:rPr>
          <w:rFonts w:ascii="Arial" w:hAnsi="Arial" w:cs="Arial"/>
          <w:sz w:val="22"/>
          <w:szCs w:val="22"/>
        </w:rPr>
        <w:t>Section 483AA of the Act provides for holders</w:t>
      </w:r>
      <w:r w:rsidR="00D70801">
        <w:rPr>
          <w:rFonts w:ascii="Arial" w:hAnsi="Arial" w:cs="Arial"/>
          <w:sz w:val="22"/>
          <w:szCs w:val="22"/>
        </w:rPr>
        <w:t xml:space="preserve"> of entry permits issued under s</w:t>
      </w:r>
      <w:r w:rsidR="0005423C">
        <w:rPr>
          <w:rFonts w:ascii="Arial" w:hAnsi="Arial" w:cs="Arial"/>
          <w:sz w:val="22"/>
          <w:szCs w:val="22"/>
        </w:rPr>
        <w:t xml:space="preserve">ection </w:t>
      </w:r>
      <w:r w:rsidR="00D70801">
        <w:rPr>
          <w:rFonts w:ascii="Arial" w:hAnsi="Arial" w:cs="Arial"/>
          <w:sz w:val="22"/>
          <w:szCs w:val="22"/>
        </w:rPr>
        <w:t>512 of the Act</w:t>
      </w:r>
      <w:r>
        <w:rPr>
          <w:rFonts w:ascii="Arial" w:hAnsi="Arial" w:cs="Arial"/>
          <w:sz w:val="22"/>
          <w:szCs w:val="22"/>
        </w:rPr>
        <w:t xml:space="preserve"> to apply </w:t>
      </w:r>
      <w:r w:rsidRPr="001C342C">
        <w:rPr>
          <w:rFonts w:ascii="Arial" w:hAnsi="Arial" w:cs="Arial"/>
          <w:sz w:val="22"/>
          <w:szCs w:val="22"/>
        </w:rPr>
        <w:t xml:space="preserve">for an order allowing the permit holder access to </w:t>
      </w:r>
      <w:r w:rsidR="00D70801" w:rsidRPr="001C342C">
        <w:rPr>
          <w:rFonts w:ascii="Arial" w:hAnsi="Arial" w:cs="Arial"/>
          <w:sz w:val="22"/>
          <w:szCs w:val="22"/>
        </w:rPr>
        <w:t xml:space="preserve">non-member records or documents held by </w:t>
      </w:r>
      <w:r w:rsidR="008105DB" w:rsidRPr="001C342C">
        <w:rPr>
          <w:rFonts w:ascii="Arial" w:hAnsi="Arial" w:cs="Arial"/>
          <w:sz w:val="22"/>
          <w:szCs w:val="22"/>
        </w:rPr>
        <w:t>an</w:t>
      </w:r>
      <w:r w:rsidR="00D70801" w:rsidRPr="001C342C">
        <w:rPr>
          <w:rFonts w:ascii="Arial" w:hAnsi="Arial" w:cs="Arial"/>
          <w:sz w:val="22"/>
          <w:szCs w:val="22"/>
        </w:rPr>
        <w:t xml:space="preserve"> occupier or affected employer on certain premises. A ‘non-member’ record or document is a record or document that relates to the employment</w:t>
      </w:r>
      <w:r w:rsidR="00D70801">
        <w:rPr>
          <w:rFonts w:ascii="Arial" w:hAnsi="Arial" w:cs="Arial"/>
          <w:sz w:val="22"/>
          <w:szCs w:val="22"/>
        </w:rPr>
        <w:t xml:space="preserve"> of a person who is not a member of the permit holder’s employee organisation (and does not substantially relate to the employment of a person who is a member).</w:t>
      </w:r>
      <w:r>
        <w:rPr>
          <w:rFonts w:ascii="Arial" w:hAnsi="Arial" w:cs="Arial"/>
          <w:sz w:val="22"/>
          <w:szCs w:val="22"/>
        </w:rPr>
        <w:t xml:space="preserve"> </w:t>
      </w:r>
    </w:p>
    <w:p w14:paraId="3FD024B7" w14:textId="503E712C" w:rsidR="00270963" w:rsidRDefault="008A2F47" w:rsidP="008A2F47">
      <w:pPr>
        <w:spacing w:before="40"/>
        <w:rPr>
          <w:rFonts w:ascii="Arial" w:hAnsi="Arial" w:cs="Arial"/>
          <w:sz w:val="22"/>
          <w:szCs w:val="22"/>
        </w:rPr>
      </w:pPr>
      <w:r>
        <w:rPr>
          <w:rFonts w:ascii="Arial" w:hAnsi="Arial" w:cs="Arial"/>
          <w:sz w:val="22"/>
          <w:szCs w:val="22"/>
        </w:rPr>
        <w:t xml:space="preserve">The Commission </w:t>
      </w:r>
      <w:r w:rsidR="000B5E79">
        <w:rPr>
          <w:rFonts w:ascii="Arial" w:hAnsi="Arial" w:cs="Arial"/>
          <w:sz w:val="22"/>
          <w:szCs w:val="22"/>
        </w:rPr>
        <w:t>must</w:t>
      </w:r>
      <w:r>
        <w:rPr>
          <w:rFonts w:ascii="Arial" w:hAnsi="Arial" w:cs="Arial"/>
          <w:sz w:val="22"/>
          <w:szCs w:val="22"/>
        </w:rPr>
        <w:t xml:space="preserve"> perform its functions in a way that is fair and just and open and transparent, but neither the Act nor the </w:t>
      </w:r>
      <w:r w:rsidRPr="001C342C">
        <w:rPr>
          <w:rFonts w:ascii="Arial" w:hAnsi="Arial" w:cs="Arial"/>
          <w:sz w:val="22"/>
          <w:szCs w:val="22"/>
        </w:rPr>
        <w:t xml:space="preserve">Rules </w:t>
      </w:r>
      <w:r w:rsidR="00BD5092" w:rsidRPr="001C342C">
        <w:rPr>
          <w:rFonts w:ascii="Arial" w:hAnsi="Arial" w:cs="Arial"/>
          <w:sz w:val="22"/>
          <w:szCs w:val="22"/>
        </w:rPr>
        <w:t xml:space="preserve">previously </w:t>
      </w:r>
      <w:r w:rsidRPr="001C342C">
        <w:rPr>
          <w:rFonts w:ascii="Arial" w:hAnsi="Arial" w:cs="Arial"/>
          <w:sz w:val="22"/>
          <w:szCs w:val="22"/>
        </w:rPr>
        <w:t>ma</w:t>
      </w:r>
      <w:r w:rsidR="00BD5092" w:rsidRPr="001C342C">
        <w:rPr>
          <w:rFonts w:ascii="Arial" w:hAnsi="Arial" w:cs="Arial"/>
          <w:sz w:val="22"/>
          <w:szCs w:val="22"/>
        </w:rPr>
        <w:t>d</w:t>
      </w:r>
      <w:r w:rsidRPr="001C342C">
        <w:rPr>
          <w:rFonts w:ascii="Arial" w:hAnsi="Arial" w:cs="Arial"/>
          <w:sz w:val="22"/>
          <w:szCs w:val="22"/>
        </w:rPr>
        <w:t>e provision</w:t>
      </w:r>
      <w:r>
        <w:rPr>
          <w:rFonts w:ascii="Arial" w:hAnsi="Arial" w:cs="Arial"/>
          <w:sz w:val="22"/>
          <w:szCs w:val="22"/>
        </w:rPr>
        <w:t xml:space="preserve"> for affected </w:t>
      </w:r>
      <w:r w:rsidR="00CB3DC0">
        <w:rPr>
          <w:rFonts w:ascii="Arial" w:hAnsi="Arial" w:cs="Arial"/>
          <w:sz w:val="22"/>
          <w:szCs w:val="22"/>
        </w:rPr>
        <w:t>non-me</w:t>
      </w:r>
      <w:r w:rsidR="00C60C98">
        <w:rPr>
          <w:rFonts w:ascii="Arial" w:hAnsi="Arial" w:cs="Arial"/>
          <w:sz w:val="22"/>
          <w:szCs w:val="22"/>
        </w:rPr>
        <w:t>m</w:t>
      </w:r>
      <w:r w:rsidR="00CB3DC0">
        <w:rPr>
          <w:rFonts w:ascii="Arial" w:hAnsi="Arial" w:cs="Arial"/>
          <w:sz w:val="22"/>
          <w:szCs w:val="22"/>
        </w:rPr>
        <w:t xml:space="preserve">ber </w:t>
      </w:r>
      <w:r>
        <w:rPr>
          <w:rFonts w:ascii="Arial" w:hAnsi="Arial" w:cs="Arial"/>
          <w:sz w:val="22"/>
          <w:szCs w:val="22"/>
        </w:rPr>
        <w:t>employees to be informed that such an application has been made</w:t>
      </w:r>
      <w:r w:rsidR="00C60C98">
        <w:rPr>
          <w:rFonts w:ascii="Arial" w:hAnsi="Arial" w:cs="Arial"/>
          <w:sz w:val="22"/>
          <w:szCs w:val="22"/>
        </w:rPr>
        <w:t xml:space="preserve"> or for them to</w:t>
      </w:r>
      <w:r>
        <w:rPr>
          <w:rFonts w:ascii="Arial" w:hAnsi="Arial" w:cs="Arial"/>
          <w:sz w:val="22"/>
          <w:szCs w:val="22"/>
        </w:rPr>
        <w:t xml:space="preserve"> make submissions. </w:t>
      </w:r>
    </w:p>
    <w:p w14:paraId="2F1D5CDE" w14:textId="06887A8E" w:rsidR="003E06CD" w:rsidRDefault="00270963" w:rsidP="008A2F47">
      <w:pPr>
        <w:spacing w:before="40"/>
        <w:rPr>
          <w:rFonts w:ascii="Arial" w:hAnsi="Arial" w:cs="Arial"/>
          <w:sz w:val="22"/>
          <w:szCs w:val="22"/>
        </w:rPr>
      </w:pPr>
      <w:r>
        <w:rPr>
          <w:rFonts w:ascii="Arial" w:hAnsi="Arial" w:cs="Arial"/>
          <w:sz w:val="22"/>
          <w:szCs w:val="22"/>
        </w:rPr>
        <w:t xml:space="preserve">Item 15 </w:t>
      </w:r>
      <w:r w:rsidR="00EC336D">
        <w:rPr>
          <w:rFonts w:ascii="Arial" w:hAnsi="Arial" w:cs="Arial"/>
          <w:iCs/>
          <w:sz w:val="22"/>
          <w:szCs w:val="22"/>
        </w:rPr>
        <w:t xml:space="preserve">of Schedule 1 to the Rules Amendment </w:t>
      </w:r>
      <w:r w:rsidR="00D35A43">
        <w:rPr>
          <w:rFonts w:ascii="Arial" w:hAnsi="Arial" w:cs="Arial"/>
          <w:iCs/>
          <w:sz w:val="22"/>
          <w:szCs w:val="22"/>
        </w:rPr>
        <w:t xml:space="preserve">introduces a new </w:t>
      </w:r>
      <w:r w:rsidR="00D35A43">
        <w:rPr>
          <w:rFonts w:ascii="Arial" w:hAnsi="Arial" w:cs="Arial"/>
          <w:sz w:val="22"/>
          <w:szCs w:val="22"/>
        </w:rPr>
        <w:t>r</w:t>
      </w:r>
      <w:r w:rsidR="008A2F47">
        <w:rPr>
          <w:rFonts w:ascii="Arial" w:hAnsi="Arial" w:cs="Arial"/>
          <w:sz w:val="22"/>
          <w:szCs w:val="22"/>
        </w:rPr>
        <w:t xml:space="preserve">ule 34A </w:t>
      </w:r>
      <w:r w:rsidR="003E06CD">
        <w:rPr>
          <w:rFonts w:ascii="Arial" w:hAnsi="Arial" w:cs="Arial"/>
          <w:sz w:val="22"/>
          <w:szCs w:val="22"/>
        </w:rPr>
        <w:t xml:space="preserve">that </w:t>
      </w:r>
      <w:r w:rsidR="004D00D4">
        <w:rPr>
          <w:rFonts w:ascii="Arial" w:hAnsi="Arial" w:cs="Arial"/>
          <w:sz w:val="22"/>
          <w:szCs w:val="22"/>
        </w:rPr>
        <w:t xml:space="preserve">provides </w:t>
      </w:r>
      <w:r w:rsidR="003E06CD">
        <w:rPr>
          <w:rFonts w:ascii="Arial" w:hAnsi="Arial" w:cs="Arial"/>
          <w:sz w:val="22"/>
          <w:szCs w:val="22"/>
        </w:rPr>
        <w:t xml:space="preserve">employees whose records are being sought through the application </w:t>
      </w:r>
      <w:r w:rsidR="004D00D4">
        <w:rPr>
          <w:rFonts w:ascii="Arial" w:hAnsi="Arial" w:cs="Arial"/>
          <w:sz w:val="22"/>
          <w:szCs w:val="22"/>
        </w:rPr>
        <w:t>with</w:t>
      </w:r>
      <w:r w:rsidR="003E06CD">
        <w:rPr>
          <w:rFonts w:ascii="Arial" w:hAnsi="Arial" w:cs="Arial"/>
          <w:sz w:val="22"/>
          <w:szCs w:val="22"/>
        </w:rPr>
        <w:t xml:space="preserve"> an opportunity to make submissions to </w:t>
      </w:r>
      <w:r w:rsidR="003E06CD" w:rsidRPr="001C342C">
        <w:rPr>
          <w:rFonts w:ascii="Arial" w:hAnsi="Arial" w:cs="Arial"/>
          <w:sz w:val="22"/>
          <w:szCs w:val="22"/>
        </w:rPr>
        <w:t>the Commission.</w:t>
      </w:r>
    </w:p>
    <w:p w14:paraId="14808911" w14:textId="77777777" w:rsidR="008A2F47" w:rsidRDefault="008A2F47" w:rsidP="00FC586A">
      <w:pPr>
        <w:keepNext/>
        <w:spacing w:before="40"/>
        <w:rPr>
          <w:rFonts w:ascii="Arial" w:hAnsi="Arial" w:cs="Arial"/>
          <w:sz w:val="22"/>
          <w:szCs w:val="22"/>
        </w:rPr>
      </w:pPr>
      <w:r>
        <w:rPr>
          <w:rFonts w:ascii="Arial" w:hAnsi="Arial" w:cs="Arial"/>
          <w:i/>
          <w:sz w:val="22"/>
          <w:szCs w:val="22"/>
        </w:rPr>
        <w:t>Access to certain applications and statutory declarations</w:t>
      </w:r>
    </w:p>
    <w:p w14:paraId="2217118B" w14:textId="3CD25DB2" w:rsidR="008A2F47" w:rsidRDefault="008A2F47" w:rsidP="008A2F47">
      <w:pPr>
        <w:spacing w:before="40"/>
        <w:rPr>
          <w:rFonts w:ascii="Arial" w:hAnsi="Arial" w:cs="Arial"/>
          <w:color w:val="000000"/>
          <w:sz w:val="22"/>
          <w:szCs w:val="22"/>
        </w:rPr>
      </w:pPr>
      <w:r>
        <w:rPr>
          <w:rFonts w:ascii="Arial" w:hAnsi="Arial" w:cs="Arial"/>
          <w:color w:val="000000"/>
          <w:sz w:val="22"/>
          <w:szCs w:val="22"/>
        </w:rPr>
        <w:t xml:space="preserve">From time to time the Commission receives requests from non-parties for access to documents pertaining to enterprise agreement approval, variation </w:t>
      </w:r>
      <w:r w:rsidR="002E6F29">
        <w:rPr>
          <w:rFonts w:ascii="Arial" w:hAnsi="Arial" w:cs="Arial"/>
          <w:color w:val="000000"/>
          <w:sz w:val="22"/>
          <w:szCs w:val="22"/>
        </w:rPr>
        <w:t>and</w:t>
      </w:r>
      <w:r>
        <w:rPr>
          <w:rFonts w:ascii="Arial" w:hAnsi="Arial" w:cs="Arial"/>
          <w:color w:val="000000"/>
          <w:sz w:val="22"/>
          <w:szCs w:val="22"/>
        </w:rPr>
        <w:t xml:space="preserve"> termination applications. In the interests of open justice and </w:t>
      </w:r>
      <w:r w:rsidR="00905DFC">
        <w:rPr>
          <w:rFonts w:ascii="Arial" w:hAnsi="Arial" w:cs="Arial"/>
          <w:color w:val="000000"/>
          <w:sz w:val="22"/>
          <w:szCs w:val="22"/>
        </w:rPr>
        <w:t>to assist</w:t>
      </w:r>
      <w:r>
        <w:rPr>
          <w:rFonts w:ascii="Arial" w:hAnsi="Arial" w:cs="Arial"/>
          <w:color w:val="000000"/>
          <w:sz w:val="22"/>
          <w:szCs w:val="22"/>
        </w:rPr>
        <w:t xml:space="preserve"> the Commission </w:t>
      </w:r>
      <w:r w:rsidR="00905DFC">
        <w:rPr>
          <w:rFonts w:ascii="Arial" w:hAnsi="Arial" w:cs="Arial"/>
          <w:color w:val="000000"/>
          <w:sz w:val="22"/>
          <w:szCs w:val="22"/>
        </w:rPr>
        <w:t>to</w:t>
      </w:r>
      <w:r>
        <w:rPr>
          <w:rFonts w:ascii="Arial" w:hAnsi="Arial" w:cs="Arial"/>
          <w:color w:val="000000"/>
          <w:sz w:val="22"/>
          <w:szCs w:val="22"/>
        </w:rPr>
        <w:t xml:space="preserve"> </w:t>
      </w:r>
      <w:r w:rsidRPr="001C342C">
        <w:rPr>
          <w:rFonts w:ascii="Arial" w:hAnsi="Arial" w:cs="Arial"/>
          <w:color w:val="000000"/>
          <w:sz w:val="22"/>
          <w:szCs w:val="22"/>
        </w:rPr>
        <w:t xml:space="preserve">inform itself about </w:t>
      </w:r>
      <w:r w:rsidR="00D54D44" w:rsidRPr="001C342C">
        <w:rPr>
          <w:rFonts w:ascii="Arial" w:hAnsi="Arial" w:cs="Arial"/>
          <w:color w:val="000000"/>
          <w:sz w:val="22"/>
          <w:szCs w:val="22"/>
        </w:rPr>
        <w:t>such applications</w:t>
      </w:r>
      <w:r w:rsidRPr="001C342C">
        <w:rPr>
          <w:rFonts w:ascii="Arial" w:hAnsi="Arial" w:cs="Arial"/>
          <w:color w:val="000000"/>
          <w:sz w:val="22"/>
          <w:szCs w:val="22"/>
        </w:rPr>
        <w:t>, the Commission may provide non-parties</w:t>
      </w:r>
      <w:r w:rsidR="00B24BD2" w:rsidRPr="001C342C">
        <w:rPr>
          <w:rFonts w:ascii="Arial" w:hAnsi="Arial" w:cs="Arial"/>
          <w:color w:val="000000"/>
          <w:sz w:val="22"/>
          <w:szCs w:val="22"/>
        </w:rPr>
        <w:t xml:space="preserve"> with access to </w:t>
      </w:r>
      <w:r w:rsidR="008105DB" w:rsidRPr="001C342C">
        <w:rPr>
          <w:rFonts w:ascii="Arial" w:hAnsi="Arial" w:cs="Arial"/>
          <w:color w:val="000000"/>
          <w:sz w:val="22"/>
          <w:szCs w:val="22"/>
        </w:rPr>
        <w:t>the</w:t>
      </w:r>
      <w:r w:rsidR="00B24BD2" w:rsidRPr="001C342C">
        <w:rPr>
          <w:rFonts w:ascii="Arial" w:hAnsi="Arial" w:cs="Arial"/>
          <w:color w:val="000000"/>
          <w:sz w:val="22"/>
          <w:szCs w:val="22"/>
        </w:rPr>
        <w:t xml:space="preserve"> documents</w:t>
      </w:r>
      <w:r w:rsidRPr="001C342C">
        <w:rPr>
          <w:rFonts w:ascii="Arial" w:hAnsi="Arial" w:cs="Arial"/>
          <w:color w:val="000000"/>
          <w:sz w:val="22"/>
          <w:szCs w:val="22"/>
        </w:rPr>
        <w:t>. A Full Bench of the Commission in</w:t>
      </w:r>
      <w:r w:rsidRPr="001C342C">
        <w:rPr>
          <w:rFonts w:ascii="Arial" w:hAnsi="Arial" w:cs="Arial"/>
          <w:iCs/>
          <w:color w:val="000000"/>
          <w:sz w:val="22"/>
          <w:szCs w:val="22"/>
        </w:rPr>
        <w:t xml:space="preserve"> </w:t>
      </w:r>
      <w:r w:rsidRPr="001C342C">
        <w:rPr>
          <w:rFonts w:ascii="Arial" w:hAnsi="Arial" w:cs="Arial"/>
          <w:i/>
          <w:iCs/>
          <w:color w:val="000000"/>
          <w:sz w:val="22"/>
          <w:szCs w:val="22"/>
        </w:rPr>
        <w:t>Construction, Forestry, Mining and Energy</w:t>
      </w:r>
      <w:r w:rsidRPr="00434EA7">
        <w:rPr>
          <w:rFonts w:ascii="Arial" w:hAnsi="Arial" w:cs="Arial"/>
          <w:i/>
          <w:iCs/>
          <w:color w:val="000000"/>
          <w:sz w:val="22"/>
          <w:szCs w:val="22"/>
        </w:rPr>
        <w:t xml:space="preserve"> Union v Ron Southon Pty Ltd</w:t>
      </w:r>
      <w:r w:rsidRPr="00434EA7">
        <w:rPr>
          <w:rFonts w:ascii="Arial" w:hAnsi="Arial" w:cs="Arial"/>
          <w:color w:val="000000"/>
          <w:sz w:val="22"/>
          <w:szCs w:val="22"/>
        </w:rPr>
        <w:t> </w:t>
      </w:r>
      <w:hyperlink r:id="rId8" w:history="1">
        <w:r w:rsidRPr="00434EA7">
          <w:rPr>
            <w:rStyle w:val="Hyperlink"/>
            <w:rFonts w:ascii="Arial" w:hAnsi="Arial" w:cs="Arial"/>
            <w:sz w:val="22"/>
            <w:szCs w:val="22"/>
          </w:rPr>
          <w:t>[2016] FWCFB 8413</w:t>
        </w:r>
      </w:hyperlink>
      <w:r>
        <w:rPr>
          <w:rFonts w:ascii="Arial" w:hAnsi="Arial" w:cs="Arial"/>
          <w:color w:val="000000"/>
          <w:sz w:val="22"/>
          <w:szCs w:val="22"/>
        </w:rPr>
        <w:t xml:space="preserve"> (</w:t>
      </w:r>
      <w:r w:rsidR="00CE7495" w:rsidRPr="00CE7495">
        <w:rPr>
          <w:rFonts w:ascii="Arial" w:hAnsi="Arial" w:cs="Arial"/>
          <w:i/>
          <w:iCs/>
          <w:color w:val="000000"/>
          <w:sz w:val="22"/>
          <w:szCs w:val="22"/>
        </w:rPr>
        <w:t xml:space="preserve">Ron </w:t>
      </w:r>
      <w:r>
        <w:rPr>
          <w:rFonts w:ascii="Arial" w:hAnsi="Arial" w:cs="Arial"/>
          <w:i/>
          <w:color w:val="000000"/>
          <w:sz w:val="22"/>
          <w:szCs w:val="22"/>
        </w:rPr>
        <w:t>Southon</w:t>
      </w:r>
      <w:r>
        <w:rPr>
          <w:rFonts w:ascii="Arial" w:hAnsi="Arial" w:cs="Arial"/>
          <w:color w:val="000000"/>
          <w:sz w:val="22"/>
          <w:szCs w:val="22"/>
        </w:rPr>
        <w:t>), observ</w:t>
      </w:r>
      <w:r w:rsidR="00F209FF">
        <w:rPr>
          <w:rFonts w:ascii="Arial" w:hAnsi="Arial" w:cs="Arial"/>
          <w:color w:val="000000"/>
          <w:sz w:val="22"/>
          <w:szCs w:val="22"/>
        </w:rPr>
        <w:t>ed</w:t>
      </w:r>
      <w:r>
        <w:rPr>
          <w:rFonts w:ascii="Arial" w:hAnsi="Arial" w:cs="Arial"/>
          <w:color w:val="000000"/>
          <w:sz w:val="22"/>
          <w:szCs w:val="22"/>
        </w:rPr>
        <w:t xml:space="preserve"> that </w:t>
      </w:r>
      <w:r w:rsidR="00447590">
        <w:rPr>
          <w:rFonts w:ascii="Arial" w:hAnsi="Arial" w:cs="Arial"/>
          <w:color w:val="000000"/>
          <w:sz w:val="22"/>
          <w:szCs w:val="22"/>
        </w:rPr>
        <w:t xml:space="preserve">applications for the approval of enterprise agreements and the related employer </w:t>
      </w:r>
      <w:r w:rsidR="00D61271">
        <w:rPr>
          <w:rFonts w:ascii="Arial" w:hAnsi="Arial" w:cs="Arial"/>
          <w:color w:val="000000"/>
          <w:sz w:val="22"/>
          <w:szCs w:val="22"/>
        </w:rPr>
        <w:t>statutory declarations</w:t>
      </w:r>
      <w:r>
        <w:rPr>
          <w:rFonts w:ascii="Arial" w:hAnsi="Arial" w:cs="Arial"/>
          <w:color w:val="000000"/>
          <w:sz w:val="22"/>
          <w:szCs w:val="22"/>
        </w:rPr>
        <w:t xml:space="preserve"> should be freely available to any member of the public who wishes to see them, unless there are exceptional circumstances that would justify an order </w:t>
      </w:r>
      <w:r w:rsidR="00D61271">
        <w:rPr>
          <w:rFonts w:ascii="Arial" w:hAnsi="Arial" w:cs="Arial"/>
          <w:color w:val="000000"/>
          <w:sz w:val="22"/>
          <w:szCs w:val="22"/>
        </w:rPr>
        <w:t>for</w:t>
      </w:r>
      <w:r>
        <w:rPr>
          <w:rFonts w:ascii="Arial" w:hAnsi="Arial" w:cs="Arial"/>
          <w:color w:val="000000"/>
          <w:sz w:val="22"/>
          <w:szCs w:val="22"/>
        </w:rPr>
        <w:t xml:space="preserve"> confidentiality. </w:t>
      </w:r>
    </w:p>
    <w:p w14:paraId="6A08B618" w14:textId="77777777" w:rsidR="008A2F47" w:rsidRDefault="00AE3B4C" w:rsidP="008A2F47">
      <w:pPr>
        <w:spacing w:before="40"/>
        <w:rPr>
          <w:rFonts w:ascii="Arial" w:hAnsi="Arial" w:cs="Arial"/>
          <w:color w:val="000000"/>
          <w:sz w:val="22"/>
          <w:szCs w:val="22"/>
        </w:rPr>
      </w:pPr>
      <w:r>
        <w:rPr>
          <w:rFonts w:ascii="Arial" w:hAnsi="Arial" w:cs="Arial"/>
          <w:color w:val="000000"/>
          <w:sz w:val="22"/>
          <w:szCs w:val="22"/>
        </w:rPr>
        <w:t xml:space="preserve">Item </w:t>
      </w:r>
      <w:r w:rsidR="008C53A5">
        <w:rPr>
          <w:rFonts w:ascii="Arial" w:hAnsi="Arial" w:cs="Arial"/>
          <w:color w:val="000000"/>
          <w:sz w:val="22"/>
          <w:szCs w:val="22"/>
        </w:rPr>
        <w:t>17</w:t>
      </w:r>
      <w:r>
        <w:rPr>
          <w:rFonts w:ascii="Arial" w:hAnsi="Arial" w:cs="Arial"/>
          <w:color w:val="000000"/>
          <w:sz w:val="22"/>
          <w:szCs w:val="22"/>
        </w:rPr>
        <w:t xml:space="preserve"> </w:t>
      </w:r>
      <w:r>
        <w:rPr>
          <w:rFonts w:ascii="Arial" w:hAnsi="Arial" w:cs="Arial"/>
          <w:iCs/>
          <w:sz w:val="22"/>
          <w:szCs w:val="22"/>
        </w:rPr>
        <w:t>of Schedule 1 to the Rules Amendment introduces a</w:t>
      </w:r>
      <w:r w:rsidR="008A2F47">
        <w:rPr>
          <w:rFonts w:ascii="Arial" w:hAnsi="Arial" w:cs="Arial"/>
          <w:color w:val="000000"/>
          <w:sz w:val="22"/>
          <w:szCs w:val="22"/>
        </w:rPr>
        <w:t xml:space="preserve"> new rule 40A </w:t>
      </w:r>
      <w:r w:rsidR="00CE7495">
        <w:rPr>
          <w:rFonts w:ascii="Arial" w:hAnsi="Arial" w:cs="Arial"/>
          <w:color w:val="000000"/>
          <w:sz w:val="22"/>
          <w:szCs w:val="22"/>
        </w:rPr>
        <w:t>reflecting</w:t>
      </w:r>
      <w:r w:rsidR="008A2F47">
        <w:rPr>
          <w:rFonts w:ascii="Arial" w:hAnsi="Arial" w:cs="Arial"/>
          <w:color w:val="000000"/>
          <w:sz w:val="22"/>
          <w:szCs w:val="22"/>
        </w:rPr>
        <w:t xml:space="preserve"> the position expressed in </w:t>
      </w:r>
      <w:r w:rsidR="00CE7495">
        <w:rPr>
          <w:rFonts w:ascii="Arial" w:hAnsi="Arial" w:cs="Arial"/>
          <w:i/>
          <w:iCs/>
          <w:color w:val="000000"/>
          <w:sz w:val="22"/>
          <w:szCs w:val="22"/>
        </w:rPr>
        <w:t xml:space="preserve">Ron </w:t>
      </w:r>
      <w:r w:rsidR="008A2F47">
        <w:rPr>
          <w:rFonts w:ascii="Arial" w:hAnsi="Arial" w:cs="Arial"/>
          <w:i/>
          <w:color w:val="000000"/>
          <w:sz w:val="22"/>
          <w:szCs w:val="22"/>
        </w:rPr>
        <w:t>Southon</w:t>
      </w:r>
      <w:r w:rsidR="008A2F47">
        <w:rPr>
          <w:rFonts w:ascii="Arial" w:hAnsi="Arial" w:cs="Arial"/>
          <w:color w:val="000000"/>
          <w:sz w:val="22"/>
          <w:szCs w:val="22"/>
        </w:rPr>
        <w:t>.</w:t>
      </w:r>
      <w:r w:rsidR="002909DB">
        <w:rPr>
          <w:rFonts w:ascii="Arial" w:hAnsi="Arial" w:cs="Arial"/>
          <w:color w:val="000000"/>
          <w:sz w:val="22"/>
          <w:szCs w:val="22"/>
        </w:rPr>
        <w:t xml:space="preserve"> The new rule </w:t>
      </w:r>
      <w:r w:rsidR="00022D24">
        <w:rPr>
          <w:rFonts w:ascii="Arial" w:hAnsi="Arial" w:cs="Arial"/>
          <w:color w:val="000000"/>
          <w:sz w:val="22"/>
          <w:szCs w:val="22"/>
        </w:rPr>
        <w:t xml:space="preserve">draws attention to the </w:t>
      </w:r>
      <w:r w:rsidR="0015610E">
        <w:rPr>
          <w:rFonts w:ascii="Arial" w:hAnsi="Arial" w:cs="Arial"/>
          <w:color w:val="000000"/>
          <w:sz w:val="22"/>
          <w:szCs w:val="22"/>
        </w:rPr>
        <w:t xml:space="preserve">pre-existing discretion of a Member of the Commission in the course of dealing with </w:t>
      </w:r>
      <w:r w:rsidR="00B02B23">
        <w:rPr>
          <w:rFonts w:ascii="Arial" w:hAnsi="Arial" w:cs="Arial"/>
          <w:color w:val="000000"/>
          <w:sz w:val="22"/>
          <w:szCs w:val="22"/>
        </w:rPr>
        <w:t>a</w:t>
      </w:r>
      <w:r w:rsidR="00E105EA">
        <w:rPr>
          <w:rFonts w:ascii="Arial" w:hAnsi="Arial" w:cs="Arial"/>
          <w:color w:val="000000"/>
          <w:sz w:val="22"/>
          <w:szCs w:val="22"/>
        </w:rPr>
        <w:t xml:space="preserve"> matter</w:t>
      </w:r>
      <w:r w:rsidR="00B02B23">
        <w:rPr>
          <w:rFonts w:ascii="Arial" w:hAnsi="Arial" w:cs="Arial"/>
          <w:color w:val="000000"/>
          <w:sz w:val="22"/>
          <w:szCs w:val="22"/>
        </w:rPr>
        <w:t xml:space="preserve">, to provide any person with access to </w:t>
      </w:r>
      <w:r w:rsidR="00FF12B9">
        <w:rPr>
          <w:rFonts w:ascii="Arial" w:hAnsi="Arial" w:cs="Arial"/>
          <w:color w:val="000000"/>
          <w:sz w:val="22"/>
          <w:szCs w:val="22"/>
        </w:rPr>
        <w:t>documents lodged in the matter.</w:t>
      </w:r>
    </w:p>
    <w:p w14:paraId="6B3EA430" w14:textId="77777777" w:rsidR="003354FB" w:rsidRDefault="003354FB" w:rsidP="00E63E56">
      <w:pPr>
        <w:keepNext/>
        <w:spacing w:before="40"/>
        <w:rPr>
          <w:rFonts w:ascii="Arial" w:hAnsi="Arial" w:cs="Arial"/>
          <w:i/>
          <w:sz w:val="22"/>
          <w:szCs w:val="22"/>
        </w:rPr>
      </w:pPr>
      <w:r>
        <w:rPr>
          <w:rFonts w:ascii="Arial" w:hAnsi="Arial" w:cs="Arial"/>
          <w:i/>
          <w:sz w:val="22"/>
          <w:szCs w:val="22"/>
        </w:rPr>
        <w:t>Applications for entry permits</w:t>
      </w:r>
    </w:p>
    <w:p w14:paraId="5D2DADBC" w14:textId="77777777" w:rsidR="0015013E" w:rsidRDefault="003354FB" w:rsidP="003354FB">
      <w:pPr>
        <w:spacing w:before="40"/>
        <w:rPr>
          <w:rFonts w:ascii="Arial" w:hAnsi="Arial" w:cs="Arial"/>
          <w:sz w:val="22"/>
          <w:szCs w:val="22"/>
        </w:rPr>
      </w:pPr>
      <w:r>
        <w:rPr>
          <w:rFonts w:ascii="Arial" w:hAnsi="Arial" w:cs="Arial"/>
          <w:sz w:val="22"/>
          <w:szCs w:val="22"/>
        </w:rPr>
        <w:t xml:space="preserve">Section 512 of the Act allows the Commission, upon application by an organisation, to issue an entry permit to an official of the organisation if </w:t>
      </w:r>
      <w:r w:rsidR="00D162C7">
        <w:rPr>
          <w:rFonts w:ascii="Arial" w:hAnsi="Arial" w:cs="Arial"/>
          <w:sz w:val="22"/>
          <w:szCs w:val="22"/>
        </w:rPr>
        <w:t>the Commission</w:t>
      </w:r>
      <w:r>
        <w:rPr>
          <w:rFonts w:ascii="Arial" w:hAnsi="Arial" w:cs="Arial"/>
          <w:sz w:val="22"/>
          <w:szCs w:val="22"/>
        </w:rPr>
        <w:t xml:space="preserve"> is satisfied that the official is a fit and proper person to hold the entry permit.</w:t>
      </w:r>
    </w:p>
    <w:p w14:paraId="3C6EFF81" w14:textId="77777777" w:rsidR="003C5269" w:rsidRDefault="0015013E" w:rsidP="003354FB">
      <w:pPr>
        <w:spacing w:before="40"/>
        <w:rPr>
          <w:rFonts w:ascii="Arial" w:hAnsi="Arial" w:cs="Arial"/>
          <w:sz w:val="22"/>
          <w:szCs w:val="22"/>
        </w:rPr>
      </w:pPr>
      <w:r>
        <w:rPr>
          <w:rFonts w:ascii="Arial" w:hAnsi="Arial" w:cs="Arial"/>
          <w:sz w:val="22"/>
          <w:szCs w:val="22"/>
        </w:rPr>
        <w:t xml:space="preserve">Item 20 </w:t>
      </w:r>
      <w:r w:rsidR="004B2C83">
        <w:rPr>
          <w:rFonts w:ascii="Arial" w:hAnsi="Arial" w:cs="Arial"/>
          <w:iCs/>
          <w:sz w:val="22"/>
          <w:szCs w:val="22"/>
        </w:rPr>
        <w:t>of Schedule 1 to the Rules Amendment intro</w:t>
      </w:r>
      <w:r w:rsidR="00E63E56">
        <w:rPr>
          <w:rFonts w:ascii="Arial" w:hAnsi="Arial" w:cs="Arial"/>
          <w:iCs/>
          <w:sz w:val="22"/>
          <w:szCs w:val="22"/>
        </w:rPr>
        <w:t>du</w:t>
      </w:r>
      <w:r w:rsidR="004B2C83">
        <w:rPr>
          <w:rFonts w:ascii="Arial" w:hAnsi="Arial" w:cs="Arial"/>
          <w:iCs/>
          <w:sz w:val="22"/>
          <w:szCs w:val="22"/>
        </w:rPr>
        <w:t>ces</w:t>
      </w:r>
      <w:r w:rsidR="003354FB">
        <w:rPr>
          <w:rFonts w:ascii="Arial" w:hAnsi="Arial" w:cs="Arial"/>
          <w:sz w:val="22"/>
          <w:szCs w:val="22"/>
        </w:rPr>
        <w:t xml:space="preserve"> </w:t>
      </w:r>
      <w:r w:rsidR="00ED1FFC">
        <w:rPr>
          <w:rFonts w:ascii="Arial" w:hAnsi="Arial" w:cs="Arial"/>
          <w:sz w:val="22"/>
          <w:szCs w:val="22"/>
        </w:rPr>
        <w:t>n</w:t>
      </w:r>
      <w:r w:rsidR="008569FF">
        <w:rPr>
          <w:rFonts w:ascii="Arial" w:hAnsi="Arial" w:cs="Arial"/>
          <w:sz w:val="22"/>
          <w:szCs w:val="22"/>
        </w:rPr>
        <w:t xml:space="preserve">ew subrules 51(1A) and 51(1B) </w:t>
      </w:r>
      <w:r w:rsidR="00901035">
        <w:rPr>
          <w:rFonts w:ascii="Arial" w:hAnsi="Arial" w:cs="Arial"/>
          <w:sz w:val="22"/>
          <w:szCs w:val="22"/>
        </w:rPr>
        <w:t>to</w:t>
      </w:r>
      <w:r w:rsidR="008569FF">
        <w:rPr>
          <w:rFonts w:ascii="Arial" w:hAnsi="Arial" w:cs="Arial"/>
          <w:sz w:val="22"/>
          <w:szCs w:val="22"/>
        </w:rPr>
        <w:t xml:space="preserve"> assist the Commission </w:t>
      </w:r>
      <w:r w:rsidR="00901035">
        <w:rPr>
          <w:rFonts w:ascii="Arial" w:hAnsi="Arial" w:cs="Arial"/>
          <w:sz w:val="22"/>
          <w:szCs w:val="22"/>
        </w:rPr>
        <w:t>to</w:t>
      </w:r>
      <w:r w:rsidR="008569FF">
        <w:rPr>
          <w:rFonts w:ascii="Arial" w:hAnsi="Arial" w:cs="Arial"/>
          <w:sz w:val="22"/>
          <w:szCs w:val="22"/>
        </w:rPr>
        <w:t xml:space="preserve"> gather information relevant to whether the proposed entry permit h</w:t>
      </w:r>
      <w:r w:rsidR="00807E81">
        <w:rPr>
          <w:rFonts w:ascii="Arial" w:hAnsi="Arial" w:cs="Arial"/>
          <w:sz w:val="22"/>
          <w:szCs w:val="22"/>
        </w:rPr>
        <w:t>older is such a fit and proper person</w:t>
      </w:r>
      <w:r w:rsidR="008569FF">
        <w:rPr>
          <w:rFonts w:ascii="Arial" w:hAnsi="Arial" w:cs="Arial"/>
          <w:sz w:val="22"/>
          <w:szCs w:val="22"/>
        </w:rPr>
        <w:t>.</w:t>
      </w:r>
    </w:p>
    <w:p w14:paraId="094CDB86" w14:textId="0F2CF756" w:rsidR="008569FF" w:rsidRDefault="008569FF" w:rsidP="003354FB">
      <w:pPr>
        <w:spacing w:before="40"/>
        <w:rPr>
          <w:rFonts w:ascii="Arial" w:hAnsi="Arial" w:cs="Arial"/>
          <w:sz w:val="22"/>
          <w:szCs w:val="22"/>
        </w:rPr>
      </w:pPr>
      <w:r>
        <w:rPr>
          <w:rFonts w:ascii="Arial" w:hAnsi="Arial" w:cs="Arial"/>
          <w:sz w:val="22"/>
          <w:szCs w:val="22"/>
        </w:rPr>
        <w:t xml:space="preserve">New subrule 51(1B) establishes a process </w:t>
      </w:r>
      <w:r w:rsidR="003C6613">
        <w:rPr>
          <w:rFonts w:ascii="Arial" w:hAnsi="Arial" w:cs="Arial"/>
          <w:sz w:val="22"/>
          <w:szCs w:val="22"/>
        </w:rPr>
        <w:t>to publish</w:t>
      </w:r>
      <w:r>
        <w:rPr>
          <w:rFonts w:ascii="Arial" w:hAnsi="Arial" w:cs="Arial"/>
          <w:sz w:val="22"/>
          <w:szCs w:val="22"/>
        </w:rPr>
        <w:t xml:space="preserve"> </w:t>
      </w:r>
      <w:r w:rsidR="005E2F8C">
        <w:rPr>
          <w:rFonts w:ascii="Arial" w:hAnsi="Arial" w:cs="Arial"/>
          <w:sz w:val="22"/>
          <w:szCs w:val="22"/>
        </w:rPr>
        <w:t xml:space="preserve">details of entry permit applications on </w:t>
      </w:r>
      <w:r w:rsidR="007A4A18">
        <w:rPr>
          <w:rFonts w:ascii="Arial" w:hAnsi="Arial" w:cs="Arial"/>
          <w:sz w:val="22"/>
          <w:szCs w:val="22"/>
        </w:rPr>
        <w:t xml:space="preserve">the Commission’s website and </w:t>
      </w:r>
      <w:r w:rsidR="003C6613">
        <w:rPr>
          <w:rFonts w:ascii="Arial" w:hAnsi="Arial" w:cs="Arial"/>
          <w:sz w:val="22"/>
          <w:szCs w:val="22"/>
        </w:rPr>
        <w:t xml:space="preserve">invite </w:t>
      </w:r>
      <w:r>
        <w:rPr>
          <w:rFonts w:ascii="Arial" w:hAnsi="Arial" w:cs="Arial"/>
          <w:sz w:val="22"/>
          <w:szCs w:val="22"/>
        </w:rPr>
        <w:t xml:space="preserve">public submissions </w:t>
      </w:r>
      <w:r w:rsidR="003C6613">
        <w:rPr>
          <w:rFonts w:ascii="Arial" w:hAnsi="Arial" w:cs="Arial"/>
          <w:sz w:val="22"/>
          <w:szCs w:val="22"/>
        </w:rPr>
        <w:t>on the applications</w:t>
      </w:r>
      <w:r w:rsidR="00807E81">
        <w:rPr>
          <w:rFonts w:ascii="Arial" w:hAnsi="Arial" w:cs="Arial"/>
          <w:sz w:val="22"/>
          <w:szCs w:val="22"/>
        </w:rPr>
        <w:t>.</w:t>
      </w:r>
    </w:p>
    <w:p w14:paraId="18856425" w14:textId="77777777" w:rsidR="00340CF9" w:rsidRDefault="00C5307D" w:rsidP="0020052A">
      <w:pPr>
        <w:spacing w:before="40"/>
        <w:rPr>
          <w:rFonts w:ascii="Arial" w:hAnsi="Arial" w:cs="Arial"/>
          <w:sz w:val="22"/>
          <w:szCs w:val="22"/>
        </w:rPr>
      </w:pPr>
      <w:r>
        <w:rPr>
          <w:rFonts w:ascii="Arial" w:hAnsi="Arial" w:cs="Arial"/>
          <w:sz w:val="22"/>
          <w:szCs w:val="22"/>
        </w:rPr>
        <w:t xml:space="preserve">New subrule 51(1A) provides for the Commission to </w:t>
      </w:r>
      <w:r w:rsidR="00EE4D19" w:rsidRPr="001C342C">
        <w:rPr>
          <w:rFonts w:ascii="Arial" w:hAnsi="Arial" w:cs="Arial"/>
          <w:sz w:val="22"/>
          <w:szCs w:val="22"/>
        </w:rPr>
        <w:t xml:space="preserve">request or </w:t>
      </w:r>
      <w:r w:rsidR="000B5E79" w:rsidRPr="001C342C">
        <w:rPr>
          <w:rFonts w:ascii="Arial" w:hAnsi="Arial" w:cs="Arial"/>
          <w:sz w:val="22"/>
          <w:szCs w:val="22"/>
        </w:rPr>
        <w:t xml:space="preserve">obtain </w:t>
      </w:r>
      <w:r>
        <w:rPr>
          <w:rFonts w:ascii="Arial" w:hAnsi="Arial" w:cs="Arial"/>
          <w:sz w:val="22"/>
          <w:szCs w:val="22"/>
        </w:rPr>
        <w:t xml:space="preserve">a national police certificate for a proposed entry permit holder. </w:t>
      </w:r>
      <w:r w:rsidR="000B56B1">
        <w:rPr>
          <w:rFonts w:ascii="Arial" w:hAnsi="Arial" w:cs="Arial"/>
          <w:sz w:val="22"/>
          <w:szCs w:val="22"/>
        </w:rPr>
        <w:t>A police certificate</w:t>
      </w:r>
      <w:r>
        <w:rPr>
          <w:rFonts w:ascii="Arial" w:hAnsi="Arial" w:cs="Arial"/>
          <w:sz w:val="22"/>
          <w:szCs w:val="22"/>
        </w:rPr>
        <w:t xml:space="preserve"> </w:t>
      </w:r>
      <w:r w:rsidR="00EB322E">
        <w:rPr>
          <w:rFonts w:ascii="Arial" w:hAnsi="Arial" w:cs="Arial"/>
          <w:sz w:val="22"/>
          <w:szCs w:val="22"/>
        </w:rPr>
        <w:t>may establish</w:t>
      </w:r>
      <w:r w:rsidR="00807E81">
        <w:rPr>
          <w:rFonts w:ascii="Arial" w:hAnsi="Arial" w:cs="Arial"/>
          <w:sz w:val="22"/>
          <w:szCs w:val="22"/>
        </w:rPr>
        <w:t xml:space="preserve"> whether the</w:t>
      </w:r>
      <w:r w:rsidR="008569FF">
        <w:rPr>
          <w:rFonts w:ascii="Arial" w:hAnsi="Arial" w:cs="Arial"/>
          <w:sz w:val="22"/>
          <w:szCs w:val="22"/>
        </w:rPr>
        <w:t xml:space="preserve"> proposed entry permit holder</w:t>
      </w:r>
      <w:r w:rsidR="00807E81">
        <w:rPr>
          <w:rFonts w:ascii="Arial" w:hAnsi="Arial" w:cs="Arial"/>
          <w:sz w:val="22"/>
          <w:szCs w:val="22"/>
        </w:rPr>
        <w:t xml:space="preserve"> has been convicted of an </w:t>
      </w:r>
      <w:r>
        <w:rPr>
          <w:rFonts w:ascii="Arial" w:hAnsi="Arial" w:cs="Arial"/>
          <w:sz w:val="22"/>
          <w:szCs w:val="22"/>
        </w:rPr>
        <w:t xml:space="preserve">offence </w:t>
      </w:r>
      <w:r w:rsidR="00807E81" w:rsidRPr="001C342C">
        <w:rPr>
          <w:rFonts w:ascii="Arial" w:hAnsi="Arial" w:cs="Arial"/>
          <w:sz w:val="22"/>
          <w:szCs w:val="22"/>
        </w:rPr>
        <w:t xml:space="preserve">of </w:t>
      </w:r>
      <w:r w:rsidR="000B56B1" w:rsidRPr="001C342C">
        <w:rPr>
          <w:rFonts w:ascii="Arial" w:hAnsi="Arial" w:cs="Arial"/>
          <w:sz w:val="22"/>
          <w:szCs w:val="22"/>
        </w:rPr>
        <w:t>the</w:t>
      </w:r>
      <w:r w:rsidR="00807E81" w:rsidRPr="001C342C">
        <w:rPr>
          <w:rFonts w:ascii="Arial" w:hAnsi="Arial" w:cs="Arial"/>
          <w:sz w:val="22"/>
          <w:szCs w:val="22"/>
        </w:rPr>
        <w:t xml:space="preserve"> type </w:t>
      </w:r>
      <w:r w:rsidR="000B56B1" w:rsidRPr="001C342C">
        <w:rPr>
          <w:rFonts w:ascii="Arial" w:hAnsi="Arial" w:cs="Arial"/>
          <w:sz w:val="22"/>
          <w:szCs w:val="22"/>
        </w:rPr>
        <w:t>listed</w:t>
      </w:r>
      <w:r>
        <w:rPr>
          <w:rFonts w:ascii="Arial" w:hAnsi="Arial" w:cs="Arial"/>
          <w:sz w:val="22"/>
          <w:szCs w:val="22"/>
        </w:rPr>
        <w:t xml:space="preserve"> in </w:t>
      </w:r>
      <w:r w:rsidR="00EB322E">
        <w:rPr>
          <w:rFonts w:ascii="Arial" w:hAnsi="Arial" w:cs="Arial"/>
          <w:sz w:val="22"/>
          <w:szCs w:val="22"/>
        </w:rPr>
        <w:t>sub</w:t>
      </w:r>
      <w:r>
        <w:rPr>
          <w:rFonts w:ascii="Arial" w:hAnsi="Arial" w:cs="Arial"/>
          <w:sz w:val="22"/>
          <w:szCs w:val="22"/>
        </w:rPr>
        <w:t>section</w:t>
      </w:r>
      <w:r w:rsidR="00807E81">
        <w:rPr>
          <w:rFonts w:ascii="Arial" w:hAnsi="Arial" w:cs="Arial"/>
          <w:sz w:val="22"/>
          <w:szCs w:val="22"/>
        </w:rPr>
        <w:t>s</w:t>
      </w:r>
      <w:r>
        <w:rPr>
          <w:rFonts w:ascii="Arial" w:hAnsi="Arial" w:cs="Arial"/>
          <w:sz w:val="22"/>
          <w:szCs w:val="22"/>
        </w:rPr>
        <w:t xml:space="preserve"> 513</w:t>
      </w:r>
      <w:r w:rsidR="006901D2">
        <w:rPr>
          <w:rFonts w:ascii="Arial" w:hAnsi="Arial" w:cs="Arial"/>
          <w:sz w:val="22"/>
          <w:szCs w:val="22"/>
        </w:rPr>
        <w:t>(1)</w:t>
      </w:r>
      <w:r>
        <w:rPr>
          <w:rFonts w:ascii="Arial" w:hAnsi="Arial" w:cs="Arial"/>
          <w:sz w:val="22"/>
          <w:szCs w:val="22"/>
        </w:rPr>
        <w:t>(b) or (c) of the Act</w:t>
      </w:r>
      <w:r w:rsidR="00807E81">
        <w:rPr>
          <w:rFonts w:ascii="Arial" w:hAnsi="Arial" w:cs="Arial"/>
          <w:sz w:val="22"/>
          <w:szCs w:val="22"/>
        </w:rPr>
        <w:t xml:space="preserve">. </w:t>
      </w:r>
    </w:p>
    <w:p w14:paraId="648E471E" w14:textId="7B9358CD" w:rsidR="003E06CD" w:rsidRPr="003E06CD" w:rsidRDefault="00F93B65" w:rsidP="0020052A">
      <w:pPr>
        <w:spacing w:before="40"/>
        <w:rPr>
          <w:rFonts w:ascii="Arial" w:hAnsi="Arial" w:cs="Arial"/>
          <w:sz w:val="22"/>
          <w:szCs w:val="22"/>
        </w:rPr>
      </w:pPr>
      <w:r w:rsidRPr="001C342C">
        <w:rPr>
          <w:rFonts w:ascii="Arial" w:hAnsi="Arial" w:cs="Arial"/>
          <w:sz w:val="22"/>
          <w:szCs w:val="22"/>
        </w:rPr>
        <w:t>Th</w:t>
      </w:r>
      <w:r w:rsidR="000B56B1" w:rsidRPr="001C342C">
        <w:rPr>
          <w:rFonts w:ascii="Arial" w:hAnsi="Arial" w:cs="Arial"/>
          <w:sz w:val="22"/>
          <w:szCs w:val="22"/>
        </w:rPr>
        <w:t>e</w:t>
      </w:r>
      <w:r>
        <w:rPr>
          <w:rFonts w:ascii="Arial" w:hAnsi="Arial" w:cs="Arial"/>
          <w:sz w:val="22"/>
          <w:szCs w:val="22"/>
        </w:rPr>
        <w:t xml:space="preserve"> new subrule</w:t>
      </w:r>
      <w:r w:rsidR="00340CF9">
        <w:rPr>
          <w:rFonts w:ascii="Arial" w:hAnsi="Arial" w:cs="Arial"/>
          <w:sz w:val="22"/>
          <w:szCs w:val="22"/>
        </w:rPr>
        <w:t>s</w:t>
      </w:r>
      <w:r>
        <w:rPr>
          <w:rFonts w:ascii="Arial" w:hAnsi="Arial" w:cs="Arial"/>
          <w:sz w:val="22"/>
          <w:szCs w:val="22"/>
        </w:rPr>
        <w:t xml:space="preserve"> draw attention </w:t>
      </w:r>
      <w:r w:rsidR="001D084C">
        <w:rPr>
          <w:rFonts w:ascii="Arial" w:hAnsi="Arial" w:cs="Arial"/>
          <w:sz w:val="22"/>
          <w:szCs w:val="22"/>
        </w:rPr>
        <w:t>to</w:t>
      </w:r>
      <w:r w:rsidR="00340CF9">
        <w:rPr>
          <w:rFonts w:ascii="Arial" w:hAnsi="Arial" w:cs="Arial"/>
          <w:sz w:val="22"/>
          <w:szCs w:val="22"/>
        </w:rPr>
        <w:t>, and do not alter,</w:t>
      </w:r>
      <w:r w:rsidR="001D084C">
        <w:rPr>
          <w:rFonts w:ascii="Arial" w:hAnsi="Arial" w:cs="Arial"/>
          <w:sz w:val="22"/>
          <w:szCs w:val="22"/>
        </w:rPr>
        <w:t xml:space="preserve"> the pre-existing discretion of a Member of the Commission </w:t>
      </w:r>
      <w:r w:rsidR="00537F18">
        <w:rPr>
          <w:rFonts w:ascii="Arial" w:hAnsi="Arial" w:cs="Arial"/>
          <w:sz w:val="22"/>
          <w:szCs w:val="22"/>
        </w:rPr>
        <w:t xml:space="preserve">to seek a </w:t>
      </w:r>
      <w:r w:rsidR="00340CF9">
        <w:rPr>
          <w:rFonts w:ascii="Arial" w:hAnsi="Arial" w:cs="Arial"/>
          <w:sz w:val="22"/>
          <w:szCs w:val="22"/>
        </w:rPr>
        <w:t xml:space="preserve">police </w:t>
      </w:r>
      <w:r w:rsidR="00537F18">
        <w:rPr>
          <w:rFonts w:ascii="Arial" w:hAnsi="Arial" w:cs="Arial"/>
          <w:sz w:val="22"/>
          <w:szCs w:val="22"/>
        </w:rPr>
        <w:t>certificate</w:t>
      </w:r>
      <w:r w:rsidR="00340CF9">
        <w:rPr>
          <w:rFonts w:ascii="Arial" w:hAnsi="Arial" w:cs="Arial"/>
          <w:sz w:val="22"/>
          <w:szCs w:val="22"/>
        </w:rPr>
        <w:t xml:space="preserve"> or invite submissions from third parties</w:t>
      </w:r>
      <w:r w:rsidR="00537F18">
        <w:rPr>
          <w:rFonts w:ascii="Arial" w:hAnsi="Arial" w:cs="Arial"/>
          <w:sz w:val="22"/>
          <w:szCs w:val="22"/>
        </w:rPr>
        <w:t xml:space="preserve"> fo</w:t>
      </w:r>
      <w:r w:rsidR="006A5608">
        <w:rPr>
          <w:rFonts w:ascii="Arial" w:hAnsi="Arial" w:cs="Arial"/>
          <w:sz w:val="22"/>
          <w:szCs w:val="22"/>
        </w:rPr>
        <w:t>r</w:t>
      </w:r>
      <w:r w:rsidR="00537F18">
        <w:rPr>
          <w:rFonts w:ascii="Arial" w:hAnsi="Arial" w:cs="Arial"/>
          <w:sz w:val="22"/>
          <w:szCs w:val="22"/>
        </w:rPr>
        <w:t xml:space="preserve"> the purpose of informing himself or herself </w:t>
      </w:r>
      <w:r w:rsidR="006A5608">
        <w:rPr>
          <w:rFonts w:ascii="Arial" w:hAnsi="Arial" w:cs="Arial"/>
          <w:sz w:val="22"/>
          <w:szCs w:val="22"/>
        </w:rPr>
        <w:t xml:space="preserve">in relation to </w:t>
      </w:r>
      <w:r w:rsidR="0030158C">
        <w:rPr>
          <w:rFonts w:ascii="Arial" w:hAnsi="Arial" w:cs="Arial"/>
          <w:sz w:val="22"/>
          <w:szCs w:val="22"/>
        </w:rPr>
        <w:t>an entry permit</w:t>
      </w:r>
      <w:r w:rsidR="006A5608">
        <w:rPr>
          <w:rFonts w:ascii="Arial" w:hAnsi="Arial" w:cs="Arial"/>
          <w:sz w:val="22"/>
          <w:szCs w:val="22"/>
        </w:rPr>
        <w:t xml:space="preserve"> application.</w:t>
      </w:r>
    </w:p>
    <w:p w14:paraId="414B46E1" w14:textId="77777777" w:rsidR="00C1769F" w:rsidRPr="005433DC" w:rsidRDefault="005433DC" w:rsidP="00E63E56">
      <w:pPr>
        <w:keepNext/>
        <w:spacing w:before="40"/>
        <w:rPr>
          <w:rFonts w:ascii="Arial" w:hAnsi="Arial" w:cs="Arial"/>
          <w:i/>
          <w:sz w:val="22"/>
          <w:szCs w:val="22"/>
        </w:rPr>
      </w:pPr>
      <w:r>
        <w:rPr>
          <w:rFonts w:ascii="Arial" w:hAnsi="Arial" w:cs="Arial"/>
          <w:i/>
          <w:sz w:val="22"/>
          <w:szCs w:val="22"/>
        </w:rPr>
        <w:t>Other amendments</w:t>
      </w:r>
    </w:p>
    <w:p w14:paraId="7FEAFEAD" w14:textId="77777777" w:rsidR="00C1769F" w:rsidRDefault="00C1769F" w:rsidP="0020052A">
      <w:pPr>
        <w:spacing w:before="40"/>
        <w:rPr>
          <w:rFonts w:ascii="Arial" w:hAnsi="Arial" w:cs="Arial"/>
          <w:sz w:val="22"/>
          <w:szCs w:val="22"/>
        </w:rPr>
      </w:pPr>
      <w:r>
        <w:rPr>
          <w:rFonts w:ascii="Arial" w:hAnsi="Arial" w:cs="Arial"/>
          <w:sz w:val="22"/>
          <w:szCs w:val="22"/>
        </w:rPr>
        <w:t>In addition</w:t>
      </w:r>
      <w:r w:rsidR="00502AEF">
        <w:rPr>
          <w:rFonts w:ascii="Arial" w:hAnsi="Arial" w:cs="Arial"/>
          <w:sz w:val="22"/>
          <w:szCs w:val="22"/>
        </w:rPr>
        <w:t xml:space="preserve"> to the Rules amendments outlined above</w:t>
      </w:r>
      <w:r>
        <w:rPr>
          <w:rFonts w:ascii="Arial" w:hAnsi="Arial" w:cs="Arial"/>
          <w:sz w:val="22"/>
          <w:szCs w:val="22"/>
        </w:rPr>
        <w:t xml:space="preserve">, </w:t>
      </w:r>
      <w:r w:rsidR="00502AEF">
        <w:rPr>
          <w:rFonts w:ascii="Arial" w:hAnsi="Arial" w:cs="Arial"/>
          <w:sz w:val="22"/>
          <w:szCs w:val="22"/>
        </w:rPr>
        <w:t xml:space="preserve">the Amendment Rules </w:t>
      </w:r>
      <w:r w:rsidR="00D97C98">
        <w:rPr>
          <w:rFonts w:ascii="Arial" w:hAnsi="Arial" w:cs="Arial"/>
          <w:sz w:val="22"/>
          <w:szCs w:val="22"/>
        </w:rPr>
        <w:t xml:space="preserve">make </w:t>
      </w:r>
      <w:r>
        <w:rPr>
          <w:rFonts w:ascii="Arial" w:hAnsi="Arial" w:cs="Arial"/>
          <w:sz w:val="22"/>
          <w:szCs w:val="22"/>
        </w:rPr>
        <w:t xml:space="preserve">a number of </w:t>
      </w:r>
      <w:r w:rsidR="004A0297">
        <w:rPr>
          <w:rFonts w:ascii="Arial" w:hAnsi="Arial" w:cs="Arial"/>
          <w:sz w:val="22"/>
          <w:szCs w:val="22"/>
        </w:rPr>
        <w:t xml:space="preserve">minor </w:t>
      </w:r>
      <w:r w:rsidR="00D05C09">
        <w:rPr>
          <w:rFonts w:ascii="Arial" w:hAnsi="Arial" w:cs="Arial"/>
          <w:sz w:val="22"/>
          <w:szCs w:val="22"/>
        </w:rPr>
        <w:t xml:space="preserve">technical </w:t>
      </w:r>
      <w:r w:rsidR="00D97C98">
        <w:rPr>
          <w:rFonts w:ascii="Arial" w:hAnsi="Arial" w:cs="Arial"/>
          <w:sz w:val="22"/>
          <w:szCs w:val="22"/>
        </w:rPr>
        <w:t xml:space="preserve">corrections and </w:t>
      </w:r>
      <w:r w:rsidR="006B0D28">
        <w:rPr>
          <w:rFonts w:ascii="Arial" w:hAnsi="Arial" w:cs="Arial"/>
          <w:sz w:val="22"/>
          <w:szCs w:val="22"/>
        </w:rPr>
        <w:t xml:space="preserve">improvements to the </w:t>
      </w:r>
      <w:r w:rsidR="004A0297">
        <w:rPr>
          <w:rFonts w:ascii="Arial" w:hAnsi="Arial" w:cs="Arial"/>
          <w:sz w:val="22"/>
          <w:szCs w:val="22"/>
        </w:rPr>
        <w:t>wording of various</w:t>
      </w:r>
      <w:r>
        <w:rPr>
          <w:rFonts w:ascii="Arial" w:hAnsi="Arial" w:cs="Arial"/>
          <w:sz w:val="22"/>
          <w:szCs w:val="22"/>
        </w:rPr>
        <w:t xml:space="preserve"> </w:t>
      </w:r>
      <w:r w:rsidR="009343E8">
        <w:rPr>
          <w:rFonts w:ascii="Arial" w:hAnsi="Arial" w:cs="Arial"/>
          <w:sz w:val="22"/>
          <w:szCs w:val="22"/>
        </w:rPr>
        <w:t>r</w:t>
      </w:r>
      <w:r>
        <w:rPr>
          <w:rFonts w:ascii="Arial" w:hAnsi="Arial" w:cs="Arial"/>
          <w:sz w:val="22"/>
          <w:szCs w:val="22"/>
        </w:rPr>
        <w:t>ules.</w:t>
      </w:r>
    </w:p>
    <w:p w14:paraId="753923FD" w14:textId="77777777" w:rsidR="009B06D1" w:rsidRDefault="009B06D1" w:rsidP="0020052A">
      <w:pPr>
        <w:spacing w:before="40"/>
        <w:rPr>
          <w:rFonts w:ascii="Arial" w:hAnsi="Arial" w:cs="Arial"/>
          <w:sz w:val="22"/>
          <w:szCs w:val="22"/>
        </w:rPr>
      </w:pPr>
      <w:r>
        <w:rPr>
          <w:rFonts w:ascii="Arial" w:hAnsi="Arial" w:cs="Arial"/>
          <w:b/>
          <w:bCs/>
          <w:sz w:val="22"/>
          <w:szCs w:val="22"/>
        </w:rPr>
        <w:t xml:space="preserve">Details </w:t>
      </w:r>
    </w:p>
    <w:p w14:paraId="2C26858A" w14:textId="77777777" w:rsidR="009B06D1" w:rsidRDefault="009B06D1" w:rsidP="0020052A">
      <w:pPr>
        <w:spacing w:before="40"/>
        <w:rPr>
          <w:rFonts w:ascii="Arial" w:hAnsi="Arial" w:cs="Arial"/>
          <w:sz w:val="22"/>
          <w:szCs w:val="22"/>
        </w:rPr>
      </w:pPr>
      <w:r>
        <w:rPr>
          <w:rFonts w:ascii="Arial" w:hAnsi="Arial" w:cs="Arial"/>
          <w:sz w:val="22"/>
          <w:szCs w:val="22"/>
        </w:rPr>
        <w:t xml:space="preserve">Details of the Amendment Rules are set out in </w:t>
      </w:r>
      <w:r>
        <w:rPr>
          <w:rFonts w:ascii="Arial" w:hAnsi="Arial" w:cs="Arial"/>
          <w:b/>
          <w:bCs/>
          <w:sz w:val="22"/>
          <w:szCs w:val="22"/>
        </w:rPr>
        <w:t>Attachment A</w:t>
      </w:r>
      <w:r>
        <w:rPr>
          <w:rFonts w:ascii="Arial" w:hAnsi="Arial" w:cs="Arial"/>
          <w:sz w:val="22"/>
          <w:szCs w:val="22"/>
        </w:rPr>
        <w:t>.</w:t>
      </w:r>
    </w:p>
    <w:p w14:paraId="5CDDD6DF" w14:textId="77777777" w:rsidR="007309E4" w:rsidRDefault="007309E4" w:rsidP="007309E4">
      <w:pPr>
        <w:keepNext/>
        <w:spacing w:before="40"/>
        <w:rPr>
          <w:rFonts w:ascii="Arial" w:hAnsi="Arial" w:cs="Arial"/>
          <w:sz w:val="22"/>
          <w:szCs w:val="22"/>
        </w:rPr>
      </w:pPr>
      <w:r>
        <w:rPr>
          <w:rFonts w:ascii="Arial" w:hAnsi="Arial" w:cs="Arial"/>
          <w:b/>
          <w:sz w:val="22"/>
          <w:szCs w:val="22"/>
        </w:rPr>
        <w:t>Consultation on the Amendment Rules</w:t>
      </w:r>
    </w:p>
    <w:p w14:paraId="45891DC0" w14:textId="77777777" w:rsidR="007309E4" w:rsidRDefault="007309E4" w:rsidP="007309E4">
      <w:pPr>
        <w:spacing w:before="40"/>
        <w:rPr>
          <w:rFonts w:ascii="Arial" w:hAnsi="Arial" w:cs="Arial"/>
          <w:sz w:val="22"/>
          <w:szCs w:val="22"/>
        </w:rPr>
      </w:pPr>
      <w:r>
        <w:rPr>
          <w:rFonts w:ascii="Arial" w:hAnsi="Arial" w:cs="Arial"/>
          <w:sz w:val="22"/>
          <w:szCs w:val="22"/>
        </w:rPr>
        <w:t xml:space="preserve">As required by section 609 of the Act, the President consulted with the other Members of the Commission concerning the Amendment Rules. </w:t>
      </w:r>
      <w:r w:rsidRPr="005B4029">
        <w:rPr>
          <w:rFonts w:ascii="Arial" w:hAnsi="Arial" w:cs="Arial"/>
          <w:sz w:val="22"/>
          <w:szCs w:val="22"/>
        </w:rPr>
        <w:t xml:space="preserve">On 7 December 2018, the President provided the Members with a copy of </w:t>
      </w:r>
      <w:r w:rsidR="00844895">
        <w:rPr>
          <w:rFonts w:ascii="Arial" w:hAnsi="Arial" w:cs="Arial"/>
          <w:sz w:val="22"/>
          <w:szCs w:val="22"/>
        </w:rPr>
        <w:t>a</w:t>
      </w:r>
      <w:r w:rsidRPr="005B4029">
        <w:rPr>
          <w:rFonts w:ascii="Arial" w:hAnsi="Arial" w:cs="Arial"/>
          <w:sz w:val="22"/>
          <w:szCs w:val="22"/>
        </w:rPr>
        <w:t xml:space="preserve"> draft of the Amendment Rules and sought their comments by 20 December 2018.</w:t>
      </w:r>
    </w:p>
    <w:p w14:paraId="38472871" w14:textId="77777777" w:rsidR="007309E4" w:rsidRPr="00C875D8" w:rsidRDefault="007309E4" w:rsidP="007309E4">
      <w:pPr>
        <w:spacing w:before="40"/>
        <w:rPr>
          <w:rFonts w:ascii="Arial" w:hAnsi="Arial" w:cs="Arial"/>
          <w:sz w:val="22"/>
          <w:szCs w:val="22"/>
        </w:rPr>
      </w:pPr>
      <w:r>
        <w:rPr>
          <w:rFonts w:ascii="Arial" w:hAnsi="Arial" w:cs="Arial"/>
          <w:sz w:val="22"/>
          <w:szCs w:val="22"/>
        </w:rPr>
        <w:t xml:space="preserve">Pursuant to section 17 of the </w:t>
      </w:r>
      <w:r>
        <w:rPr>
          <w:rFonts w:ascii="Arial" w:hAnsi="Arial" w:cs="Arial"/>
          <w:i/>
          <w:sz w:val="22"/>
          <w:szCs w:val="22"/>
        </w:rPr>
        <w:t xml:space="preserve">Legislation </w:t>
      </w:r>
      <w:r w:rsidRPr="00D77EE3">
        <w:rPr>
          <w:rFonts w:ascii="Arial" w:hAnsi="Arial" w:cs="Arial"/>
          <w:i/>
          <w:sz w:val="22"/>
          <w:szCs w:val="22"/>
        </w:rPr>
        <w:t>Act 2003</w:t>
      </w:r>
      <w:r>
        <w:rPr>
          <w:rFonts w:ascii="Arial" w:hAnsi="Arial" w:cs="Arial"/>
          <w:sz w:val="22"/>
          <w:szCs w:val="22"/>
        </w:rPr>
        <w:t xml:space="preserve">, the President also gave persons who were likely to be affected by the Amendment Rules an opportunity to comment. </w:t>
      </w:r>
      <w:r w:rsidRPr="005B4029">
        <w:rPr>
          <w:rFonts w:ascii="Arial" w:hAnsi="Arial" w:cs="Arial"/>
          <w:sz w:val="22"/>
          <w:szCs w:val="22"/>
        </w:rPr>
        <w:t xml:space="preserve">On 7 December 2018, the President published a draft of the Amendment Rules on the Commission’s website </w:t>
      </w:r>
      <w:r w:rsidR="000042C5">
        <w:rPr>
          <w:rFonts w:ascii="Arial" w:hAnsi="Arial" w:cs="Arial"/>
          <w:sz w:val="22"/>
          <w:szCs w:val="22"/>
        </w:rPr>
        <w:t xml:space="preserve">and advised </w:t>
      </w:r>
      <w:r w:rsidR="00045D12">
        <w:rPr>
          <w:rFonts w:ascii="Arial" w:hAnsi="Arial" w:cs="Arial"/>
          <w:sz w:val="22"/>
          <w:szCs w:val="22"/>
        </w:rPr>
        <w:t xml:space="preserve">subscribers to the Commission’s </w:t>
      </w:r>
      <w:r w:rsidR="006F05B1">
        <w:rPr>
          <w:rFonts w:ascii="Arial" w:hAnsi="Arial" w:cs="Arial"/>
          <w:sz w:val="22"/>
          <w:szCs w:val="22"/>
        </w:rPr>
        <w:t>general announcements subscription service of the publication</w:t>
      </w:r>
      <w:r w:rsidR="00ED67EB">
        <w:rPr>
          <w:rFonts w:ascii="Arial" w:hAnsi="Arial" w:cs="Arial"/>
          <w:sz w:val="22"/>
          <w:szCs w:val="22"/>
        </w:rPr>
        <w:t>. I</w:t>
      </w:r>
      <w:r w:rsidRPr="005B4029">
        <w:rPr>
          <w:rFonts w:ascii="Arial" w:hAnsi="Arial" w:cs="Arial"/>
          <w:sz w:val="22"/>
          <w:szCs w:val="22"/>
        </w:rPr>
        <w:t xml:space="preserve">nterested persons </w:t>
      </w:r>
      <w:r w:rsidR="00ED67EB">
        <w:rPr>
          <w:rFonts w:ascii="Arial" w:hAnsi="Arial" w:cs="Arial"/>
          <w:sz w:val="22"/>
          <w:szCs w:val="22"/>
        </w:rPr>
        <w:t xml:space="preserve">were invited </w:t>
      </w:r>
      <w:r w:rsidRPr="005B4029">
        <w:rPr>
          <w:rFonts w:ascii="Arial" w:hAnsi="Arial" w:cs="Arial"/>
          <w:sz w:val="22"/>
          <w:szCs w:val="22"/>
        </w:rPr>
        <w:t xml:space="preserve">to provide comments by 20 December 2018. </w:t>
      </w:r>
    </w:p>
    <w:p w14:paraId="1CE73ACA" w14:textId="5EC297B9" w:rsidR="007309E4" w:rsidRPr="005274EF" w:rsidRDefault="00A61626" w:rsidP="007309E4">
      <w:pPr>
        <w:spacing w:before="40"/>
        <w:rPr>
          <w:rFonts w:ascii="Arial" w:hAnsi="Arial" w:cs="Arial"/>
          <w:sz w:val="22"/>
          <w:szCs w:val="22"/>
        </w:rPr>
      </w:pPr>
      <w:r>
        <w:rPr>
          <w:rFonts w:ascii="Arial" w:hAnsi="Arial" w:cs="Arial"/>
          <w:sz w:val="22"/>
          <w:szCs w:val="22"/>
        </w:rPr>
        <w:t>Some</w:t>
      </w:r>
      <w:r w:rsidR="007309E4" w:rsidRPr="005274EF">
        <w:rPr>
          <w:rFonts w:ascii="Arial" w:hAnsi="Arial" w:cs="Arial"/>
          <w:sz w:val="22"/>
          <w:szCs w:val="22"/>
        </w:rPr>
        <w:t xml:space="preserve"> amendment</w:t>
      </w:r>
      <w:r w:rsidR="007309E4">
        <w:rPr>
          <w:rFonts w:ascii="Arial" w:hAnsi="Arial" w:cs="Arial"/>
          <w:sz w:val="22"/>
          <w:szCs w:val="22"/>
        </w:rPr>
        <w:t>s</w:t>
      </w:r>
      <w:r w:rsidR="007309E4" w:rsidRPr="005274EF">
        <w:rPr>
          <w:rFonts w:ascii="Arial" w:hAnsi="Arial" w:cs="Arial"/>
          <w:sz w:val="22"/>
          <w:szCs w:val="22"/>
        </w:rPr>
        <w:t xml:space="preserve"> </w:t>
      </w:r>
      <w:r w:rsidR="007309E4">
        <w:rPr>
          <w:rFonts w:ascii="Arial" w:hAnsi="Arial" w:cs="Arial"/>
          <w:sz w:val="22"/>
          <w:szCs w:val="22"/>
        </w:rPr>
        <w:t xml:space="preserve">were made </w:t>
      </w:r>
      <w:r w:rsidR="007309E4" w:rsidRPr="005274EF">
        <w:rPr>
          <w:rFonts w:ascii="Arial" w:hAnsi="Arial" w:cs="Arial"/>
          <w:sz w:val="22"/>
          <w:szCs w:val="22"/>
        </w:rPr>
        <w:t xml:space="preserve">to </w:t>
      </w:r>
      <w:r w:rsidR="007309E4">
        <w:rPr>
          <w:rFonts w:ascii="Arial" w:hAnsi="Arial" w:cs="Arial"/>
          <w:sz w:val="22"/>
          <w:szCs w:val="22"/>
        </w:rPr>
        <w:t xml:space="preserve">the Amendment Rules </w:t>
      </w:r>
      <w:r w:rsidRPr="001C342C">
        <w:rPr>
          <w:rFonts w:ascii="Arial" w:hAnsi="Arial" w:cs="Arial"/>
          <w:sz w:val="22"/>
          <w:szCs w:val="22"/>
        </w:rPr>
        <w:t>in</w:t>
      </w:r>
      <w:r w:rsidR="007309E4" w:rsidRPr="001C342C">
        <w:rPr>
          <w:rFonts w:ascii="Arial" w:hAnsi="Arial" w:cs="Arial"/>
          <w:sz w:val="22"/>
          <w:szCs w:val="22"/>
        </w:rPr>
        <w:t xml:space="preserve"> </w:t>
      </w:r>
      <w:r w:rsidR="004056C7" w:rsidRPr="001C342C">
        <w:rPr>
          <w:rFonts w:ascii="Arial" w:hAnsi="Arial" w:cs="Arial"/>
          <w:sz w:val="22"/>
          <w:szCs w:val="22"/>
        </w:rPr>
        <w:t>response to</w:t>
      </w:r>
      <w:r w:rsidR="007309E4" w:rsidRPr="001C342C">
        <w:rPr>
          <w:rFonts w:ascii="Arial" w:hAnsi="Arial" w:cs="Arial"/>
          <w:sz w:val="22"/>
          <w:szCs w:val="22"/>
        </w:rPr>
        <w:t xml:space="preserve"> comments</w:t>
      </w:r>
      <w:r w:rsidR="007309E4">
        <w:rPr>
          <w:rFonts w:ascii="Arial" w:hAnsi="Arial" w:cs="Arial"/>
          <w:sz w:val="22"/>
          <w:szCs w:val="22"/>
        </w:rPr>
        <w:t xml:space="preserve"> received through the consultation process</w:t>
      </w:r>
      <w:r w:rsidR="00C2063E">
        <w:rPr>
          <w:rFonts w:ascii="Arial" w:hAnsi="Arial" w:cs="Arial"/>
          <w:sz w:val="22"/>
          <w:szCs w:val="22"/>
        </w:rPr>
        <w:t>.</w:t>
      </w:r>
      <w:r w:rsidR="000F56B9">
        <w:rPr>
          <w:rFonts w:ascii="Arial" w:hAnsi="Arial" w:cs="Arial"/>
          <w:sz w:val="22"/>
          <w:szCs w:val="22"/>
        </w:rPr>
        <w:t xml:space="preserve"> These are outlined in </w:t>
      </w:r>
      <w:r w:rsidR="0005423C">
        <w:rPr>
          <w:rFonts w:ascii="Arial" w:hAnsi="Arial" w:cs="Arial"/>
          <w:sz w:val="22"/>
          <w:szCs w:val="22"/>
        </w:rPr>
        <w:t>Attachment A</w:t>
      </w:r>
      <w:r w:rsidR="000F56B9">
        <w:rPr>
          <w:rFonts w:ascii="Arial" w:hAnsi="Arial" w:cs="Arial"/>
          <w:sz w:val="22"/>
          <w:szCs w:val="22"/>
        </w:rPr>
        <w:t>.</w:t>
      </w:r>
      <w:r w:rsidR="00C2063E">
        <w:rPr>
          <w:rFonts w:ascii="Arial" w:hAnsi="Arial" w:cs="Arial"/>
          <w:sz w:val="22"/>
          <w:szCs w:val="22"/>
        </w:rPr>
        <w:t xml:space="preserve"> In addition, some</w:t>
      </w:r>
      <w:r w:rsidR="007309E4">
        <w:rPr>
          <w:rFonts w:ascii="Arial" w:hAnsi="Arial" w:cs="Arial"/>
          <w:sz w:val="22"/>
          <w:szCs w:val="22"/>
        </w:rPr>
        <w:t xml:space="preserve"> technical changes</w:t>
      </w:r>
      <w:r w:rsidR="00C2063E">
        <w:rPr>
          <w:rFonts w:ascii="Arial" w:hAnsi="Arial" w:cs="Arial"/>
          <w:sz w:val="22"/>
          <w:szCs w:val="22"/>
        </w:rPr>
        <w:t xml:space="preserve"> were made in finalising </w:t>
      </w:r>
      <w:r w:rsidR="00930531">
        <w:rPr>
          <w:rFonts w:ascii="Arial" w:hAnsi="Arial" w:cs="Arial"/>
          <w:sz w:val="22"/>
          <w:szCs w:val="22"/>
        </w:rPr>
        <w:t>the Amendment Rules</w:t>
      </w:r>
      <w:r w:rsidR="007309E4" w:rsidRPr="00453CF6">
        <w:rPr>
          <w:rFonts w:ascii="Arial" w:hAnsi="Arial" w:cs="Arial"/>
          <w:sz w:val="22"/>
          <w:szCs w:val="22"/>
        </w:rPr>
        <w:t xml:space="preserve">. </w:t>
      </w:r>
    </w:p>
    <w:p w14:paraId="6DC712A6" w14:textId="77777777" w:rsidR="007309E4" w:rsidRDefault="007309E4" w:rsidP="007309E4">
      <w:pPr>
        <w:spacing w:before="40"/>
        <w:rPr>
          <w:rFonts w:ascii="Arial" w:hAnsi="Arial" w:cs="Arial"/>
          <w:sz w:val="22"/>
          <w:szCs w:val="22"/>
        </w:rPr>
      </w:pPr>
      <w:r w:rsidRPr="00326A08">
        <w:rPr>
          <w:rFonts w:ascii="Arial" w:hAnsi="Arial" w:cs="Arial"/>
          <w:sz w:val="22"/>
          <w:szCs w:val="22"/>
        </w:rPr>
        <w:t xml:space="preserve">The President </w:t>
      </w:r>
      <w:r w:rsidR="009B4B0E">
        <w:rPr>
          <w:rFonts w:ascii="Arial" w:hAnsi="Arial" w:cs="Arial"/>
          <w:sz w:val="22"/>
          <w:szCs w:val="22"/>
        </w:rPr>
        <w:t xml:space="preserve">of the Commission </w:t>
      </w:r>
      <w:r w:rsidRPr="00326A08">
        <w:rPr>
          <w:rFonts w:ascii="Arial" w:hAnsi="Arial" w:cs="Arial"/>
          <w:sz w:val="22"/>
          <w:szCs w:val="22"/>
        </w:rPr>
        <w:t xml:space="preserve">is satisfied that the consultation </w:t>
      </w:r>
      <w:r>
        <w:rPr>
          <w:rFonts w:ascii="Arial" w:hAnsi="Arial" w:cs="Arial"/>
          <w:sz w:val="22"/>
          <w:szCs w:val="22"/>
        </w:rPr>
        <w:t>undertaken was appropriate</w:t>
      </w:r>
      <w:r w:rsidRPr="00326A08">
        <w:rPr>
          <w:rFonts w:ascii="Arial" w:hAnsi="Arial" w:cs="Arial"/>
          <w:sz w:val="22"/>
          <w:szCs w:val="22"/>
        </w:rPr>
        <w:t xml:space="preserve">, having drawn upon the knowledge of persons with expertise in fields that are relevant to the </w:t>
      </w:r>
      <w:r w:rsidRPr="00EE0C05">
        <w:rPr>
          <w:rFonts w:ascii="Arial" w:hAnsi="Arial" w:cs="Arial"/>
          <w:sz w:val="22"/>
          <w:szCs w:val="22"/>
        </w:rPr>
        <w:t>Amendment Rule</w:t>
      </w:r>
      <w:r>
        <w:rPr>
          <w:rFonts w:ascii="Arial" w:hAnsi="Arial" w:cs="Arial"/>
          <w:sz w:val="22"/>
          <w:szCs w:val="22"/>
        </w:rPr>
        <w:t>s</w:t>
      </w:r>
      <w:r w:rsidRPr="00326A08">
        <w:rPr>
          <w:rFonts w:ascii="Arial" w:hAnsi="Arial" w:cs="Arial"/>
          <w:sz w:val="22"/>
          <w:szCs w:val="22"/>
        </w:rPr>
        <w:t xml:space="preserve"> and having ensured that persons who </w:t>
      </w:r>
      <w:r>
        <w:rPr>
          <w:rFonts w:ascii="Arial" w:hAnsi="Arial" w:cs="Arial"/>
          <w:sz w:val="22"/>
          <w:szCs w:val="22"/>
        </w:rPr>
        <w:t>were</w:t>
      </w:r>
      <w:r w:rsidRPr="00326A08">
        <w:rPr>
          <w:rFonts w:ascii="Arial" w:hAnsi="Arial" w:cs="Arial"/>
          <w:sz w:val="22"/>
          <w:szCs w:val="22"/>
        </w:rPr>
        <w:t xml:space="preserve"> likely to be affected by the </w:t>
      </w:r>
      <w:r w:rsidRPr="00EE0C05">
        <w:rPr>
          <w:rFonts w:ascii="Arial" w:hAnsi="Arial" w:cs="Arial"/>
          <w:sz w:val="22"/>
          <w:szCs w:val="22"/>
        </w:rPr>
        <w:t>Amendment Rule</w:t>
      </w:r>
      <w:r>
        <w:rPr>
          <w:rFonts w:ascii="Arial" w:hAnsi="Arial" w:cs="Arial"/>
          <w:sz w:val="22"/>
          <w:szCs w:val="22"/>
        </w:rPr>
        <w:t>s</w:t>
      </w:r>
      <w:r w:rsidRPr="00326A08">
        <w:rPr>
          <w:rFonts w:ascii="Arial" w:hAnsi="Arial" w:cs="Arial"/>
          <w:sz w:val="22"/>
          <w:szCs w:val="22"/>
        </w:rPr>
        <w:t xml:space="preserve"> had an opportunity to comment.</w:t>
      </w:r>
    </w:p>
    <w:p w14:paraId="09235E26" w14:textId="77777777" w:rsidR="007309E4" w:rsidRPr="00737B1D" w:rsidRDefault="007309E4" w:rsidP="00ED104F">
      <w:pPr>
        <w:keepNext/>
        <w:spacing w:before="40"/>
        <w:rPr>
          <w:rFonts w:ascii="Arial" w:hAnsi="Arial" w:cs="Arial"/>
          <w:b/>
          <w:sz w:val="22"/>
          <w:szCs w:val="22"/>
        </w:rPr>
      </w:pPr>
      <w:r w:rsidRPr="00737B1D">
        <w:rPr>
          <w:rFonts w:ascii="Arial" w:hAnsi="Arial" w:cs="Arial"/>
          <w:b/>
          <w:sz w:val="22"/>
          <w:szCs w:val="22"/>
        </w:rPr>
        <w:t>Regulatory Impact Statement</w:t>
      </w:r>
    </w:p>
    <w:p w14:paraId="2CDF8463" w14:textId="77777777" w:rsidR="00327C61" w:rsidRDefault="007309E4" w:rsidP="0020052A">
      <w:pPr>
        <w:spacing w:before="40"/>
        <w:rPr>
          <w:rFonts w:ascii="Arial" w:hAnsi="Arial" w:cs="Arial"/>
          <w:sz w:val="22"/>
          <w:szCs w:val="22"/>
        </w:rPr>
      </w:pPr>
      <w:r>
        <w:rPr>
          <w:rFonts w:ascii="Arial" w:hAnsi="Arial" w:cs="Arial"/>
          <w:sz w:val="22"/>
          <w:szCs w:val="22"/>
        </w:rPr>
        <w:t>As required by the Australian Government’s best practice regulation requirements, the Office of Best Practice Regulation was consulted on 12 March 2019 regarding the requirement for a regulatory impact statement to be prepared in relation to the Amendment Rules.</w:t>
      </w:r>
    </w:p>
    <w:p w14:paraId="15E6A6BB" w14:textId="77777777" w:rsidR="007309E4" w:rsidRPr="007309E4" w:rsidRDefault="007309E4" w:rsidP="0020052A">
      <w:pPr>
        <w:spacing w:before="40"/>
        <w:rPr>
          <w:rFonts w:ascii="Arial" w:hAnsi="Arial" w:cs="Arial"/>
          <w:sz w:val="22"/>
          <w:szCs w:val="22"/>
        </w:rPr>
      </w:pPr>
      <w:r>
        <w:rPr>
          <w:rFonts w:ascii="Arial" w:hAnsi="Arial" w:cs="Arial"/>
          <w:sz w:val="22"/>
          <w:szCs w:val="22"/>
        </w:rPr>
        <w:t xml:space="preserve">The Office of Best Practice Regulation advised the Commission that a regulatory impact statement was not required because the Amendment Rules do not have more than a minor regulatory impact on business, community organisations </w:t>
      </w:r>
      <w:r w:rsidR="00D04CF4">
        <w:rPr>
          <w:rFonts w:ascii="Arial" w:hAnsi="Arial" w:cs="Arial"/>
          <w:sz w:val="22"/>
          <w:szCs w:val="22"/>
        </w:rPr>
        <w:t xml:space="preserve">or individuals </w:t>
      </w:r>
      <w:r>
        <w:rPr>
          <w:rFonts w:ascii="Arial" w:hAnsi="Arial" w:cs="Arial"/>
          <w:sz w:val="22"/>
          <w:szCs w:val="22"/>
        </w:rPr>
        <w:t>(reference number OBPR ID 25097).</w:t>
      </w:r>
    </w:p>
    <w:p w14:paraId="4C970277" w14:textId="77777777" w:rsidR="009B06D1" w:rsidRDefault="009B06D1" w:rsidP="00ED104F">
      <w:pPr>
        <w:keepNext/>
        <w:spacing w:before="40"/>
        <w:rPr>
          <w:rFonts w:ascii="Arial" w:hAnsi="Arial" w:cs="Arial"/>
          <w:sz w:val="22"/>
          <w:szCs w:val="22"/>
        </w:rPr>
      </w:pPr>
      <w:r>
        <w:rPr>
          <w:rFonts w:ascii="Arial" w:hAnsi="Arial" w:cs="Arial"/>
          <w:b/>
          <w:bCs/>
          <w:sz w:val="22"/>
          <w:szCs w:val="22"/>
        </w:rPr>
        <w:t xml:space="preserve">Statement of </w:t>
      </w:r>
      <w:r w:rsidR="0075403D">
        <w:rPr>
          <w:rFonts w:ascii="Arial" w:hAnsi="Arial" w:cs="Arial"/>
          <w:b/>
          <w:bCs/>
          <w:sz w:val="22"/>
          <w:szCs w:val="22"/>
        </w:rPr>
        <w:t>c</w:t>
      </w:r>
      <w:r>
        <w:rPr>
          <w:rFonts w:ascii="Arial" w:hAnsi="Arial" w:cs="Arial"/>
          <w:b/>
          <w:bCs/>
          <w:sz w:val="22"/>
          <w:szCs w:val="22"/>
        </w:rPr>
        <w:t>ompatibility with human rights</w:t>
      </w:r>
    </w:p>
    <w:p w14:paraId="5846615A" w14:textId="77777777" w:rsidR="009B06D1" w:rsidRDefault="009B06D1" w:rsidP="0020052A">
      <w:pPr>
        <w:spacing w:before="40"/>
        <w:rPr>
          <w:rFonts w:ascii="Arial" w:hAnsi="Arial" w:cs="Arial"/>
          <w:b/>
          <w:bCs/>
          <w:sz w:val="22"/>
          <w:szCs w:val="22"/>
        </w:rPr>
      </w:pPr>
      <w:r>
        <w:rPr>
          <w:rFonts w:ascii="Arial" w:hAnsi="Arial" w:cs="Arial"/>
          <w:sz w:val="22"/>
          <w:szCs w:val="22"/>
        </w:rPr>
        <w:t xml:space="preserve">Subsection 9(1) of the </w:t>
      </w:r>
      <w:r>
        <w:rPr>
          <w:rFonts w:ascii="Arial" w:hAnsi="Arial" w:cs="Arial"/>
          <w:i/>
          <w:iCs/>
          <w:sz w:val="22"/>
          <w:szCs w:val="22"/>
        </w:rPr>
        <w:t xml:space="preserve">Human Rights (Parliamentary Scrutiny) Act 2011 </w:t>
      </w:r>
      <w:r>
        <w:rPr>
          <w:rFonts w:ascii="Arial" w:hAnsi="Arial" w:cs="Arial"/>
          <w:sz w:val="22"/>
          <w:szCs w:val="22"/>
        </w:rPr>
        <w:t>requires the rule-maker in relation to a legislative instrument to which sec</w:t>
      </w:r>
      <w:r w:rsidR="007309E4">
        <w:rPr>
          <w:rFonts w:ascii="Arial" w:hAnsi="Arial" w:cs="Arial"/>
          <w:sz w:val="22"/>
          <w:szCs w:val="22"/>
        </w:rPr>
        <w:t>tion</w:t>
      </w:r>
      <w:r>
        <w:rPr>
          <w:rFonts w:ascii="Arial" w:hAnsi="Arial" w:cs="Arial"/>
          <w:sz w:val="22"/>
          <w:szCs w:val="22"/>
        </w:rPr>
        <w:t xml:space="preserve"> 42 (disallowance) of the </w:t>
      </w:r>
      <w:r>
        <w:rPr>
          <w:rFonts w:ascii="Arial" w:hAnsi="Arial" w:cs="Arial"/>
          <w:i/>
          <w:iCs/>
          <w:sz w:val="22"/>
          <w:szCs w:val="22"/>
        </w:rPr>
        <w:t xml:space="preserve">Legislation Act 2003 </w:t>
      </w:r>
      <w:r>
        <w:rPr>
          <w:rFonts w:ascii="Arial" w:hAnsi="Arial" w:cs="Arial"/>
          <w:sz w:val="22"/>
          <w:szCs w:val="22"/>
        </w:rPr>
        <w:t xml:space="preserve">applies to cause a statement of compatibility to be prepared in respect of that legislative instrument. The Statement of Compatibility has been prepared to meet that requirement and is at </w:t>
      </w:r>
      <w:r>
        <w:rPr>
          <w:rFonts w:ascii="Arial" w:hAnsi="Arial" w:cs="Arial"/>
          <w:b/>
          <w:bCs/>
          <w:sz w:val="22"/>
          <w:szCs w:val="22"/>
        </w:rPr>
        <w:t>Attachment B.</w:t>
      </w:r>
    </w:p>
    <w:p w14:paraId="1F119689" w14:textId="77777777" w:rsidR="00EC1C17" w:rsidRDefault="00EC1C17" w:rsidP="0020052A">
      <w:pPr>
        <w:spacing w:before="40"/>
        <w:rPr>
          <w:rFonts w:ascii="Arial" w:hAnsi="Arial" w:cs="Arial"/>
          <w:b/>
          <w:bCs/>
          <w:sz w:val="22"/>
          <w:szCs w:val="22"/>
        </w:rPr>
        <w:sectPr w:rsidR="00EC1C17" w:rsidSect="00AB2989">
          <w:footerReference w:type="default" r:id="rId9"/>
          <w:pgSz w:w="11906" w:h="16838"/>
          <w:pgMar w:top="1440" w:right="1440" w:bottom="1440" w:left="1440" w:header="708" w:footer="708" w:gutter="0"/>
          <w:cols w:space="708"/>
          <w:docGrid w:linePitch="360"/>
        </w:sectPr>
      </w:pPr>
    </w:p>
    <w:p w14:paraId="00C8BB46" w14:textId="77777777" w:rsidR="009B06D1" w:rsidRPr="009B06D1" w:rsidRDefault="009B06D1" w:rsidP="009B06D1">
      <w:pPr>
        <w:spacing w:before="40"/>
        <w:jc w:val="right"/>
        <w:rPr>
          <w:rFonts w:ascii="Arial" w:hAnsi="Arial" w:cs="Arial"/>
          <w:b/>
          <w:bCs/>
          <w:sz w:val="22"/>
          <w:szCs w:val="22"/>
        </w:rPr>
      </w:pPr>
      <w:r>
        <w:rPr>
          <w:rFonts w:ascii="Arial" w:hAnsi="Arial" w:cs="Arial"/>
          <w:b/>
          <w:bCs/>
          <w:sz w:val="22"/>
          <w:szCs w:val="22"/>
        </w:rPr>
        <w:t>ATTACHMENT A</w:t>
      </w:r>
    </w:p>
    <w:p w14:paraId="2FC51411" w14:textId="77777777" w:rsidR="00450F78" w:rsidRPr="009B06D1" w:rsidRDefault="00620C89" w:rsidP="00514D37">
      <w:pPr>
        <w:keepNext/>
        <w:spacing w:before="40"/>
        <w:rPr>
          <w:rFonts w:ascii="Arial" w:hAnsi="Arial" w:cs="Arial"/>
          <w:b/>
          <w:sz w:val="22"/>
          <w:szCs w:val="22"/>
        </w:rPr>
      </w:pPr>
      <w:r>
        <w:rPr>
          <w:rFonts w:ascii="Arial" w:hAnsi="Arial" w:cs="Arial"/>
          <w:b/>
          <w:sz w:val="22"/>
          <w:szCs w:val="22"/>
        </w:rPr>
        <w:t>Details</w:t>
      </w:r>
      <w:r w:rsidR="009B06D1">
        <w:rPr>
          <w:rFonts w:ascii="Arial" w:hAnsi="Arial" w:cs="Arial"/>
          <w:b/>
          <w:sz w:val="22"/>
          <w:szCs w:val="22"/>
        </w:rPr>
        <w:t xml:space="preserve"> of the </w:t>
      </w:r>
      <w:r w:rsidR="009B06D1">
        <w:rPr>
          <w:rFonts w:ascii="Arial" w:hAnsi="Arial" w:cs="Arial"/>
          <w:b/>
          <w:i/>
          <w:iCs/>
          <w:sz w:val="22"/>
          <w:szCs w:val="22"/>
        </w:rPr>
        <w:t>Fair Work Commission Amendment (Entry Permits and Other Measures) Rules 2019</w:t>
      </w:r>
    </w:p>
    <w:p w14:paraId="369FAD63" w14:textId="77777777" w:rsidR="00620C89" w:rsidRPr="00620C89" w:rsidRDefault="00620C89" w:rsidP="003A2C3D">
      <w:pPr>
        <w:spacing w:before="40"/>
        <w:rPr>
          <w:rFonts w:ascii="Arial" w:hAnsi="Arial" w:cs="Arial"/>
          <w:b/>
          <w:sz w:val="22"/>
          <w:szCs w:val="22"/>
        </w:rPr>
      </w:pPr>
      <w:r>
        <w:rPr>
          <w:rFonts w:ascii="Arial" w:hAnsi="Arial" w:cs="Arial"/>
          <w:b/>
          <w:sz w:val="22"/>
          <w:szCs w:val="22"/>
        </w:rPr>
        <w:t>Rule 1</w:t>
      </w:r>
      <w:r>
        <w:rPr>
          <w:rFonts w:ascii="Arial" w:hAnsi="Arial" w:cs="Arial"/>
          <w:b/>
          <w:sz w:val="22"/>
          <w:szCs w:val="22"/>
        </w:rPr>
        <w:tab/>
        <w:t>Name</w:t>
      </w:r>
    </w:p>
    <w:p w14:paraId="26CB92CF" w14:textId="77777777" w:rsidR="003A2C3D" w:rsidRPr="00C21F22" w:rsidRDefault="00620C89" w:rsidP="003A2C3D">
      <w:pPr>
        <w:spacing w:before="40"/>
        <w:rPr>
          <w:rFonts w:ascii="Arial" w:hAnsi="Arial" w:cs="Arial"/>
          <w:sz w:val="22"/>
          <w:szCs w:val="22"/>
        </w:rPr>
      </w:pPr>
      <w:r>
        <w:rPr>
          <w:rFonts w:ascii="Arial" w:hAnsi="Arial" w:cs="Arial"/>
          <w:sz w:val="22"/>
          <w:szCs w:val="22"/>
        </w:rPr>
        <w:t>This rule</w:t>
      </w:r>
      <w:r w:rsidR="003A2C3D" w:rsidRPr="00C21F22">
        <w:rPr>
          <w:rFonts w:ascii="Arial" w:hAnsi="Arial" w:cs="Arial"/>
          <w:sz w:val="22"/>
          <w:szCs w:val="22"/>
        </w:rPr>
        <w:t xml:space="preserve"> </w:t>
      </w:r>
      <w:r>
        <w:rPr>
          <w:rFonts w:ascii="Arial" w:hAnsi="Arial" w:cs="Arial"/>
          <w:sz w:val="22"/>
          <w:szCs w:val="22"/>
        </w:rPr>
        <w:t xml:space="preserve">provides </w:t>
      </w:r>
      <w:r w:rsidR="003773FD">
        <w:rPr>
          <w:rFonts w:ascii="Arial" w:hAnsi="Arial" w:cs="Arial"/>
          <w:sz w:val="22"/>
          <w:szCs w:val="22"/>
        </w:rPr>
        <w:t xml:space="preserve">that </w:t>
      </w:r>
      <w:r w:rsidR="003A2C3D">
        <w:rPr>
          <w:rFonts w:ascii="Arial" w:hAnsi="Arial" w:cs="Arial"/>
          <w:sz w:val="22"/>
          <w:szCs w:val="22"/>
        </w:rPr>
        <w:t>the name of the</w:t>
      </w:r>
      <w:r w:rsidR="00A75B0D">
        <w:rPr>
          <w:rFonts w:ascii="Arial" w:hAnsi="Arial" w:cs="Arial"/>
          <w:sz w:val="22"/>
          <w:szCs w:val="22"/>
        </w:rPr>
        <w:t xml:space="preserve"> </w:t>
      </w:r>
      <w:r w:rsidR="003773FD">
        <w:rPr>
          <w:rFonts w:ascii="Arial" w:hAnsi="Arial" w:cs="Arial"/>
          <w:sz w:val="22"/>
          <w:szCs w:val="22"/>
        </w:rPr>
        <w:t xml:space="preserve">amending instrument is the </w:t>
      </w:r>
      <w:r w:rsidR="003773FD" w:rsidRPr="0076346D">
        <w:rPr>
          <w:rFonts w:ascii="Arial" w:hAnsi="Arial" w:cs="Arial"/>
          <w:i/>
          <w:sz w:val="22"/>
          <w:szCs w:val="22"/>
        </w:rPr>
        <w:t>Fair Work Commission Amendment (</w:t>
      </w:r>
      <w:r w:rsidR="00B03BC8">
        <w:rPr>
          <w:rFonts w:ascii="Arial" w:hAnsi="Arial" w:cs="Arial"/>
          <w:i/>
          <w:sz w:val="22"/>
          <w:szCs w:val="22"/>
        </w:rPr>
        <w:t>Entry Permits and Other Measures</w:t>
      </w:r>
      <w:r w:rsidR="003773FD" w:rsidRPr="0076346D">
        <w:rPr>
          <w:rFonts w:ascii="Arial" w:hAnsi="Arial" w:cs="Arial"/>
          <w:i/>
          <w:sz w:val="22"/>
          <w:szCs w:val="22"/>
        </w:rPr>
        <w:t>) Rule</w:t>
      </w:r>
      <w:r w:rsidR="00B03BC8">
        <w:rPr>
          <w:rFonts w:ascii="Arial" w:hAnsi="Arial" w:cs="Arial"/>
          <w:i/>
          <w:sz w:val="22"/>
          <w:szCs w:val="22"/>
        </w:rPr>
        <w:t>s</w:t>
      </w:r>
      <w:r w:rsidR="003773FD" w:rsidRPr="0076346D">
        <w:rPr>
          <w:rFonts w:ascii="Arial" w:hAnsi="Arial" w:cs="Arial"/>
          <w:i/>
          <w:sz w:val="22"/>
          <w:szCs w:val="22"/>
        </w:rPr>
        <w:t xml:space="preserve"> 201</w:t>
      </w:r>
      <w:r w:rsidR="00252762">
        <w:rPr>
          <w:rFonts w:ascii="Arial" w:hAnsi="Arial" w:cs="Arial"/>
          <w:i/>
          <w:sz w:val="22"/>
          <w:szCs w:val="22"/>
        </w:rPr>
        <w:t>9</w:t>
      </w:r>
      <w:r w:rsidR="00242A10">
        <w:rPr>
          <w:rFonts w:ascii="Arial" w:hAnsi="Arial" w:cs="Arial"/>
          <w:i/>
          <w:sz w:val="22"/>
          <w:szCs w:val="22"/>
        </w:rPr>
        <w:t>.</w:t>
      </w:r>
    </w:p>
    <w:p w14:paraId="6ACBD747" w14:textId="77777777" w:rsidR="00620C89" w:rsidRPr="00620C89" w:rsidRDefault="00620C89" w:rsidP="00C21F22">
      <w:pPr>
        <w:spacing w:before="40"/>
        <w:rPr>
          <w:rFonts w:ascii="Arial" w:hAnsi="Arial" w:cs="Arial"/>
          <w:b/>
          <w:sz w:val="22"/>
          <w:szCs w:val="22"/>
        </w:rPr>
      </w:pPr>
      <w:r>
        <w:rPr>
          <w:rFonts w:ascii="Arial" w:hAnsi="Arial" w:cs="Arial"/>
          <w:b/>
          <w:sz w:val="22"/>
          <w:szCs w:val="22"/>
        </w:rPr>
        <w:t>Rule 2</w:t>
      </w:r>
      <w:r>
        <w:rPr>
          <w:rFonts w:ascii="Arial" w:hAnsi="Arial" w:cs="Arial"/>
          <w:b/>
          <w:sz w:val="22"/>
          <w:szCs w:val="22"/>
        </w:rPr>
        <w:tab/>
        <w:t>Commencement</w:t>
      </w:r>
    </w:p>
    <w:p w14:paraId="290EB4F5" w14:textId="77777777" w:rsidR="003A2C3D" w:rsidRDefault="00620C89" w:rsidP="00C21F22">
      <w:pPr>
        <w:spacing w:before="40"/>
        <w:rPr>
          <w:rFonts w:ascii="Arial" w:hAnsi="Arial" w:cs="Arial"/>
          <w:sz w:val="22"/>
          <w:szCs w:val="22"/>
        </w:rPr>
      </w:pPr>
      <w:r>
        <w:rPr>
          <w:rFonts w:ascii="Arial" w:hAnsi="Arial" w:cs="Arial"/>
          <w:sz w:val="22"/>
          <w:szCs w:val="22"/>
        </w:rPr>
        <w:t>This rule</w:t>
      </w:r>
      <w:r w:rsidR="003A2C3D">
        <w:rPr>
          <w:rFonts w:ascii="Arial" w:hAnsi="Arial" w:cs="Arial"/>
          <w:sz w:val="22"/>
          <w:szCs w:val="22"/>
        </w:rPr>
        <w:t xml:space="preserve"> provides th</w:t>
      </w:r>
      <w:r w:rsidR="00A75B0D">
        <w:rPr>
          <w:rFonts w:ascii="Arial" w:hAnsi="Arial" w:cs="Arial"/>
          <w:sz w:val="22"/>
          <w:szCs w:val="22"/>
        </w:rPr>
        <w:t>at</w:t>
      </w:r>
      <w:r w:rsidR="003A2C3D">
        <w:rPr>
          <w:rFonts w:ascii="Arial" w:hAnsi="Arial" w:cs="Arial"/>
          <w:sz w:val="22"/>
          <w:szCs w:val="22"/>
        </w:rPr>
        <w:t xml:space="preserve"> the </w:t>
      </w:r>
      <w:r w:rsidR="00A75B0D">
        <w:rPr>
          <w:rFonts w:ascii="Arial" w:hAnsi="Arial" w:cs="Arial"/>
          <w:sz w:val="22"/>
          <w:szCs w:val="22"/>
        </w:rPr>
        <w:t xml:space="preserve">Amendment </w:t>
      </w:r>
      <w:r w:rsidR="003A2C3D">
        <w:rPr>
          <w:rFonts w:ascii="Arial" w:hAnsi="Arial" w:cs="Arial"/>
          <w:sz w:val="22"/>
          <w:szCs w:val="22"/>
        </w:rPr>
        <w:t>Rule</w:t>
      </w:r>
      <w:r w:rsidR="00B03BC8">
        <w:rPr>
          <w:rFonts w:ascii="Arial" w:hAnsi="Arial" w:cs="Arial"/>
          <w:sz w:val="22"/>
          <w:szCs w:val="22"/>
        </w:rPr>
        <w:t>s</w:t>
      </w:r>
      <w:r w:rsidR="003A2C3D">
        <w:rPr>
          <w:rFonts w:ascii="Arial" w:hAnsi="Arial" w:cs="Arial"/>
          <w:sz w:val="22"/>
          <w:szCs w:val="22"/>
        </w:rPr>
        <w:t xml:space="preserve"> commence</w:t>
      </w:r>
      <w:r w:rsidR="005C6628">
        <w:rPr>
          <w:rFonts w:ascii="Arial" w:hAnsi="Arial" w:cs="Arial"/>
          <w:sz w:val="22"/>
          <w:szCs w:val="22"/>
        </w:rPr>
        <w:t xml:space="preserve"> </w:t>
      </w:r>
      <w:r>
        <w:rPr>
          <w:rFonts w:ascii="Arial" w:hAnsi="Arial" w:cs="Arial"/>
          <w:sz w:val="22"/>
          <w:szCs w:val="22"/>
        </w:rPr>
        <w:t>on</w:t>
      </w:r>
      <w:r w:rsidR="00FB3DC9">
        <w:rPr>
          <w:rFonts w:ascii="Arial" w:hAnsi="Arial" w:cs="Arial"/>
          <w:sz w:val="22"/>
          <w:szCs w:val="22"/>
        </w:rPr>
        <w:t xml:space="preserve"> 1 </w:t>
      </w:r>
      <w:r w:rsidR="009B06D1">
        <w:rPr>
          <w:rFonts w:ascii="Arial" w:hAnsi="Arial" w:cs="Arial"/>
          <w:sz w:val="22"/>
          <w:szCs w:val="22"/>
        </w:rPr>
        <w:t xml:space="preserve">August </w:t>
      </w:r>
      <w:r w:rsidR="00FB3DC9">
        <w:rPr>
          <w:rFonts w:ascii="Arial" w:hAnsi="Arial" w:cs="Arial"/>
          <w:sz w:val="22"/>
          <w:szCs w:val="22"/>
        </w:rPr>
        <w:t>2019.</w:t>
      </w:r>
      <w:r>
        <w:rPr>
          <w:rFonts w:ascii="Arial" w:hAnsi="Arial" w:cs="Arial"/>
          <w:sz w:val="22"/>
          <w:szCs w:val="22"/>
        </w:rPr>
        <w:t xml:space="preserve"> </w:t>
      </w:r>
    </w:p>
    <w:p w14:paraId="3440DFB7" w14:textId="77777777" w:rsidR="00620C89" w:rsidRPr="00620C89" w:rsidRDefault="00620C89" w:rsidP="003A2C3D">
      <w:pPr>
        <w:spacing w:before="40"/>
        <w:rPr>
          <w:rFonts w:ascii="Arial" w:hAnsi="Arial" w:cs="Arial"/>
          <w:b/>
          <w:sz w:val="22"/>
          <w:szCs w:val="22"/>
        </w:rPr>
      </w:pPr>
      <w:r>
        <w:rPr>
          <w:rFonts w:ascii="Arial" w:hAnsi="Arial" w:cs="Arial"/>
          <w:b/>
          <w:sz w:val="22"/>
          <w:szCs w:val="22"/>
        </w:rPr>
        <w:t>Rule 3</w:t>
      </w:r>
      <w:r>
        <w:rPr>
          <w:rFonts w:ascii="Arial" w:hAnsi="Arial" w:cs="Arial"/>
          <w:b/>
          <w:sz w:val="22"/>
          <w:szCs w:val="22"/>
        </w:rPr>
        <w:tab/>
        <w:t>Authority</w:t>
      </w:r>
    </w:p>
    <w:p w14:paraId="37D3389C" w14:textId="77777777" w:rsidR="003A2C3D" w:rsidRDefault="009E4D27" w:rsidP="003A2C3D">
      <w:pPr>
        <w:spacing w:before="40"/>
        <w:rPr>
          <w:rFonts w:ascii="Arial" w:hAnsi="Arial" w:cs="Arial"/>
          <w:sz w:val="22"/>
          <w:szCs w:val="22"/>
        </w:rPr>
      </w:pPr>
      <w:r>
        <w:rPr>
          <w:rFonts w:ascii="Arial" w:hAnsi="Arial" w:cs="Arial"/>
          <w:sz w:val="22"/>
          <w:szCs w:val="22"/>
        </w:rPr>
        <w:t xml:space="preserve">This rule notes that the </w:t>
      </w:r>
      <w:r w:rsidR="00A75B0D">
        <w:rPr>
          <w:rFonts w:ascii="Arial" w:hAnsi="Arial" w:cs="Arial"/>
          <w:sz w:val="22"/>
          <w:szCs w:val="22"/>
        </w:rPr>
        <w:t xml:space="preserve">Amendment </w:t>
      </w:r>
      <w:r w:rsidR="003A2C3D">
        <w:rPr>
          <w:rFonts w:ascii="Arial" w:hAnsi="Arial" w:cs="Arial"/>
          <w:sz w:val="22"/>
          <w:szCs w:val="22"/>
        </w:rPr>
        <w:t>Rule</w:t>
      </w:r>
      <w:r w:rsidR="00B03BC8">
        <w:rPr>
          <w:rFonts w:ascii="Arial" w:hAnsi="Arial" w:cs="Arial"/>
          <w:sz w:val="22"/>
          <w:szCs w:val="22"/>
        </w:rPr>
        <w:t xml:space="preserve">s are </w:t>
      </w:r>
      <w:r w:rsidR="003A2C3D">
        <w:rPr>
          <w:rFonts w:ascii="Arial" w:hAnsi="Arial" w:cs="Arial"/>
          <w:sz w:val="22"/>
          <w:szCs w:val="22"/>
        </w:rPr>
        <w:t>made under the Act.</w:t>
      </w:r>
    </w:p>
    <w:p w14:paraId="3D2F9D4D" w14:textId="77777777" w:rsidR="009E4D27" w:rsidRPr="009E4D27" w:rsidRDefault="009E4D27" w:rsidP="00C21F22">
      <w:pPr>
        <w:spacing w:before="40"/>
        <w:rPr>
          <w:rFonts w:ascii="Arial" w:hAnsi="Arial" w:cs="Arial"/>
          <w:b/>
          <w:sz w:val="22"/>
          <w:szCs w:val="22"/>
        </w:rPr>
      </w:pPr>
      <w:r>
        <w:rPr>
          <w:rFonts w:ascii="Arial" w:hAnsi="Arial" w:cs="Arial"/>
          <w:b/>
          <w:sz w:val="22"/>
          <w:szCs w:val="22"/>
        </w:rPr>
        <w:t>Rule 4</w:t>
      </w:r>
      <w:r>
        <w:rPr>
          <w:rFonts w:ascii="Arial" w:hAnsi="Arial" w:cs="Arial"/>
          <w:b/>
          <w:sz w:val="22"/>
          <w:szCs w:val="22"/>
        </w:rPr>
        <w:tab/>
        <w:t>Schedule</w:t>
      </w:r>
      <w:r w:rsidR="007016FF">
        <w:rPr>
          <w:rFonts w:ascii="Arial" w:hAnsi="Arial" w:cs="Arial"/>
          <w:b/>
          <w:sz w:val="22"/>
          <w:szCs w:val="22"/>
        </w:rPr>
        <w:t>s</w:t>
      </w:r>
    </w:p>
    <w:p w14:paraId="66B26AA3" w14:textId="77777777" w:rsidR="003A2C3D" w:rsidRDefault="009E4D27" w:rsidP="00C21F22">
      <w:pPr>
        <w:spacing w:before="40"/>
        <w:rPr>
          <w:rFonts w:ascii="Arial" w:hAnsi="Arial" w:cs="Arial"/>
          <w:sz w:val="22"/>
          <w:szCs w:val="22"/>
        </w:rPr>
      </w:pPr>
      <w:r>
        <w:rPr>
          <w:rFonts w:ascii="Arial" w:hAnsi="Arial" w:cs="Arial"/>
          <w:sz w:val="22"/>
          <w:szCs w:val="22"/>
        </w:rPr>
        <w:t>This rule</w:t>
      </w:r>
      <w:r w:rsidR="003A2C3D">
        <w:rPr>
          <w:rFonts w:ascii="Arial" w:hAnsi="Arial" w:cs="Arial"/>
          <w:sz w:val="22"/>
          <w:szCs w:val="22"/>
        </w:rPr>
        <w:t xml:space="preserve"> provid</w:t>
      </w:r>
      <w:r w:rsidR="00504C66">
        <w:rPr>
          <w:rFonts w:ascii="Arial" w:hAnsi="Arial" w:cs="Arial"/>
          <w:sz w:val="22"/>
          <w:szCs w:val="22"/>
        </w:rPr>
        <w:t>es</w:t>
      </w:r>
      <w:r w:rsidR="003A2C3D">
        <w:rPr>
          <w:rFonts w:ascii="Arial" w:hAnsi="Arial" w:cs="Arial"/>
          <w:sz w:val="22"/>
          <w:szCs w:val="22"/>
        </w:rPr>
        <w:t xml:space="preserve"> that the </w:t>
      </w:r>
      <w:r w:rsidR="00242A10">
        <w:rPr>
          <w:rFonts w:ascii="Arial" w:hAnsi="Arial" w:cs="Arial"/>
          <w:sz w:val="22"/>
          <w:szCs w:val="22"/>
        </w:rPr>
        <w:t xml:space="preserve">Rules </w:t>
      </w:r>
      <w:r w:rsidR="003A2C3D">
        <w:rPr>
          <w:rFonts w:ascii="Arial" w:hAnsi="Arial" w:cs="Arial"/>
          <w:sz w:val="22"/>
          <w:szCs w:val="22"/>
        </w:rPr>
        <w:t>are amended as set out</w:t>
      </w:r>
      <w:r w:rsidR="005C4A62">
        <w:rPr>
          <w:rFonts w:ascii="Arial" w:hAnsi="Arial" w:cs="Arial"/>
          <w:sz w:val="22"/>
          <w:szCs w:val="22"/>
        </w:rPr>
        <w:t xml:space="preserve"> in Schedule</w:t>
      </w:r>
      <w:r w:rsidR="00E4287E">
        <w:rPr>
          <w:rFonts w:ascii="Arial" w:hAnsi="Arial" w:cs="Arial"/>
          <w:sz w:val="22"/>
          <w:szCs w:val="22"/>
        </w:rPr>
        <w:t> 1</w:t>
      </w:r>
      <w:r w:rsidR="00344716">
        <w:rPr>
          <w:rFonts w:ascii="Arial" w:hAnsi="Arial" w:cs="Arial"/>
          <w:sz w:val="22"/>
          <w:szCs w:val="22"/>
        </w:rPr>
        <w:t xml:space="preserve"> </w:t>
      </w:r>
      <w:r w:rsidR="005C4A62">
        <w:rPr>
          <w:rFonts w:ascii="Arial" w:hAnsi="Arial" w:cs="Arial"/>
          <w:sz w:val="22"/>
          <w:szCs w:val="22"/>
        </w:rPr>
        <w:t xml:space="preserve">to the </w:t>
      </w:r>
      <w:r w:rsidR="00504C66">
        <w:rPr>
          <w:rFonts w:ascii="Arial" w:hAnsi="Arial" w:cs="Arial"/>
          <w:sz w:val="22"/>
          <w:szCs w:val="22"/>
        </w:rPr>
        <w:t xml:space="preserve">Amendment </w:t>
      </w:r>
      <w:r w:rsidR="005C4A62">
        <w:rPr>
          <w:rFonts w:ascii="Arial" w:hAnsi="Arial" w:cs="Arial"/>
          <w:sz w:val="22"/>
          <w:szCs w:val="22"/>
        </w:rPr>
        <w:t>Rule</w:t>
      </w:r>
      <w:r w:rsidR="00B03BC8">
        <w:rPr>
          <w:rFonts w:ascii="Arial" w:hAnsi="Arial" w:cs="Arial"/>
          <w:sz w:val="22"/>
          <w:szCs w:val="22"/>
        </w:rPr>
        <w:t>s</w:t>
      </w:r>
      <w:r>
        <w:rPr>
          <w:rFonts w:ascii="Arial" w:hAnsi="Arial" w:cs="Arial"/>
          <w:sz w:val="22"/>
          <w:szCs w:val="22"/>
        </w:rPr>
        <w:t xml:space="preserve"> and that any other item in </w:t>
      </w:r>
      <w:r w:rsidR="00E4287E">
        <w:rPr>
          <w:rFonts w:ascii="Arial" w:hAnsi="Arial" w:cs="Arial"/>
          <w:sz w:val="22"/>
          <w:szCs w:val="22"/>
        </w:rPr>
        <w:t>Schedule</w:t>
      </w:r>
      <w:r w:rsidR="00524F3E">
        <w:rPr>
          <w:rFonts w:ascii="Arial" w:hAnsi="Arial" w:cs="Arial"/>
          <w:sz w:val="22"/>
          <w:szCs w:val="22"/>
        </w:rPr>
        <w:t> 1</w:t>
      </w:r>
      <w:r>
        <w:rPr>
          <w:rFonts w:ascii="Arial" w:hAnsi="Arial" w:cs="Arial"/>
          <w:sz w:val="22"/>
          <w:szCs w:val="22"/>
        </w:rPr>
        <w:t xml:space="preserve"> has effect according to its terms.</w:t>
      </w:r>
    </w:p>
    <w:p w14:paraId="65B1DCFC" w14:textId="77777777" w:rsidR="005C4A62" w:rsidRPr="009E4D27" w:rsidRDefault="005C4A62" w:rsidP="00C21F22">
      <w:pPr>
        <w:spacing w:before="40"/>
        <w:rPr>
          <w:rFonts w:ascii="Arial" w:hAnsi="Arial" w:cs="Arial"/>
          <w:i/>
          <w:sz w:val="22"/>
          <w:szCs w:val="22"/>
        </w:rPr>
      </w:pPr>
      <w:r>
        <w:rPr>
          <w:rFonts w:ascii="Arial" w:hAnsi="Arial" w:cs="Arial"/>
          <w:b/>
          <w:sz w:val="22"/>
          <w:szCs w:val="22"/>
        </w:rPr>
        <w:t>Schedule 1</w:t>
      </w:r>
      <w:r w:rsidR="009E4D27">
        <w:rPr>
          <w:rFonts w:ascii="Arial" w:hAnsi="Arial" w:cs="Arial"/>
          <w:b/>
          <w:sz w:val="22"/>
          <w:szCs w:val="22"/>
        </w:rPr>
        <w:t xml:space="preserve"> – Amendments </w:t>
      </w:r>
      <w:r w:rsidR="009B06D1">
        <w:rPr>
          <w:rFonts w:ascii="Arial" w:hAnsi="Arial" w:cs="Arial"/>
          <w:b/>
          <w:sz w:val="22"/>
          <w:szCs w:val="22"/>
        </w:rPr>
        <w:t>to</w:t>
      </w:r>
      <w:r w:rsidR="009E4D27">
        <w:rPr>
          <w:rFonts w:ascii="Arial" w:hAnsi="Arial" w:cs="Arial"/>
          <w:b/>
          <w:sz w:val="22"/>
          <w:szCs w:val="22"/>
        </w:rPr>
        <w:t xml:space="preserve"> the </w:t>
      </w:r>
      <w:r w:rsidR="009E4D27">
        <w:rPr>
          <w:rFonts w:ascii="Arial" w:hAnsi="Arial" w:cs="Arial"/>
          <w:b/>
          <w:i/>
          <w:sz w:val="22"/>
          <w:szCs w:val="22"/>
        </w:rPr>
        <w:t>Fair Work Commission Rules 2013</w:t>
      </w:r>
    </w:p>
    <w:p w14:paraId="73778D5B" w14:textId="77777777" w:rsidR="000D5B2D" w:rsidRDefault="000D5B2D" w:rsidP="00CB6700">
      <w:pPr>
        <w:spacing w:before="40"/>
        <w:rPr>
          <w:rFonts w:ascii="Arial" w:hAnsi="Arial" w:cs="Arial"/>
          <w:sz w:val="22"/>
          <w:szCs w:val="22"/>
          <w:u w:val="single"/>
        </w:rPr>
      </w:pPr>
      <w:r>
        <w:rPr>
          <w:rFonts w:ascii="Arial" w:hAnsi="Arial" w:cs="Arial"/>
          <w:sz w:val="22"/>
          <w:szCs w:val="22"/>
          <w:u w:val="single"/>
        </w:rPr>
        <w:t>Item 1</w:t>
      </w:r>
    </w:p>
    <w:p w14:paraId="4C76C5C8" w14:textId="77777777" w:rsidR="000D5B2D" w:rsidRPr="000D5B2D" w:rsidRDefault="000D5B2D" w:rsidP="00CB6700">
      <w:pPr>
        <w:spacing w:before="40"/>
        <w:rPr>
          <w:rFonts w:ascii="Arial" w:hAnsi="Arial" w:cs="Arial"/>
          <w:sz w:val="22"/>
          <w:szCs w:val="22"/>
        </w:rPr>
      </w:pPr>
      <w:r>
        <w:rPr>
          <w:rFonts w:ascii="Arial" w:hAnsi="Arial" w:cs="Arial"/>
          <w:sz w:val="22"/>
          <w:szCs w:val="22"/>
        </w:rPr>
        <w:t>Item 1 inserts a definition of ‘Workplace Advice Service’ into rule 5</w:t>
      </w:r>
      <w:r w:rsidR="003C7C5D">
        <w:rPr>
          <w:rFonts w:ascii="Arial" w:hAnsi="Arial" w:cs="Arial"/>
          <w:sz w:val="22"/>
          <w:szCs w:val="22"/>
        </w:rPr>
        <w:t xml:space="preserve"> of the Rules</w:t>
      </w:r>
      <w:r>
        <w:rPr>
          <w:rFonts w:ascii="Arial" w:hAnsi="Arial" w:cs="Arial"/>
          <w:sz w:val="22"/>
          <w:szCs w:val="22"/>
        </w:rPr>
        <w:t>.</w:t>
      </w:r>
    </w:p>
    <w:p w14:paraId="038E6EE3" w14:textId="77777777" w:rsidR="00741417" w:rsidRPr="001D4238" w:rsidRDefault="00741417" w:rsidP="00CB6700">
      <w:pPr>
        <w:spacing w:before="40"/>
        <w:rPr>
          <w:rFonts w:ascii="Arial" w:hAnsi="Arial" w:cs="Arial"/>
          <w:sz w:val="22"/>
          <w:szCs w:val="22"/>
          <w:u w:val="single"/>
        </w:rPr>
      </w:pPr>
      <w:r w:rsidRPr="001D4238">
        <w:rPr>
          <w:rFonts w:ascii="Arial" w:hAnsi="Arial" w:cs="Arial"/>
          <w:sz w:val="22"/>
          <w:szCs w:val="22"/>
          <w:u w:val="single"/>
        </w:rPr>
        <w:t xml:space="preserve">Item </w:t>
      </w:r>
      <w:r w:rsidR="00D422F6">
        <w:rPr>
          <w:rFonts w:ascii="Arial" w:hAnsi="Arial" w:cs="Arial"/>
          <w:sz w:val="22"/>
          <w:szCs w:val="22"/>
          <w:u w:val="single"/>
        </w:rPr>
        <w:t>2</w:t>
      </w:r>
      <w:r w:rsidR="00293779">
        <w:rPr>
          <w:rFonts w:ascii="Arial" w:hAnsi="Arial" w:cs="Arial"/>
          <w:sz w:val="22"/>
          <w:szCs w:val="22"/>
          <w:u w:val="single"/>
        </w:rPr>
        <w:t xml:space="preserve"> and items 69 to 73</w:t>
      </w:r>
    </w:p>
    <w:p w14:paraId="0A40BD28" w14:textId="77777777" w:rsidR="00DD7248" w:rsidRDefault="00EF7553" w:rsidP="00CB6700">
      <w:pPr>
        <w:spacing w:before="40"/>
        <w:rPr>
          <w:rFonts w:ascii="Arial" w:hAnsi="Arial" w:cs="Arial"/>
          <w:sz w:val="22"/>
          <w:szCs w:val="22"/>
        </w:rPr>
      </w:pPr>
      <w:r w:rsidRPr="00741417">
        <w:rPr>
          <w:rFonts w:ascii="Arial" w:hAnsi="Arial" w:cs="Arial"/>
          <w:sz w:val="22"/>
          <w:szCs w:val="22"/>
        </w:rPr>
        <w:t>Item </w:t>
      </w:r>
      <w:r w:rsidR="00D422F6">
        <w:rPr>
          <w:rFonts w:ascii="Arial" w:hAnsi="Arial" w:cs="Arial"/>
          <w:sz w:val="22"/>
          <w:szCs w:val="22"/>
        </w:rPr>
        <w:t>2</w:t>
      </w:r>
      <w:r w:rsidR="00AC1886">
        <w:rPr>
          <w:rFonts w:ascii="Arial" w:hAnsi="Arial" w:cs="Arial"/>
          <w:sz w:val="22"/>
          <w:szCs w:val="22"/>
        </w:rPr>
        <w:t xml:space="preserve"> </w:t>
      </w:r>
      <w:r w:rsidR="00CB1AE7">
        <w:rPr>
          <w:rFonts w:ascii="Arial" w:hAnsi="Arial" w:cs="Arial"/>
          <w:sz w:val="22"/>
          <w:szCs w:val="22"/>
        </w:rPr>
        <w:t>replaces rules 11 and 12 of the Rules with new rules 11</w:t>
      </w:r>
      <w:r w:rsidR="008B4FA8">
        <w:rPr>
          <w:rFonts w:ascii="Arial" w:hAnsi="Arial" w:cs="Arial"/>
          <w:sz w:val="22"/>
          <w:szCs w:val="22"/>
        </w:rPr>
        <w:t xml:space="preserve">, </w:t>
      </w:r>
      <w:r w:rsidR="00CB1AE7">
        <w:rPr>
          <w:rFonts w:ascii="Arial" w:hAnsi="Arial" w:cs="Arial"/>
          <w:sz w:val="22"/>
          <w:szCs w:val="22"/>
        </w:rPr>
        <w:t>12</w:t>
      </w:r>
      <w:r w:rsidR="00FB3DC9">
        <w:rPr>
          <w:rFonts w:ascii="Arial" w:hAnsi="Arial" w:cs="Arial"/>
          <w:sz w:val="22"/>
          <w:szCs w:val="22"/>
        </w:rPr>
        <w:t xml:space="preserve"> and 12A</w:t>
      </w:r>
      <w:r w:rsidR="00CB1AE7">
        <w:rPr>
          <w:rFonts w:ascii="Arial" w:hAnsi="Arial" w:cs="Arial"/>
          <w:sz w:val="22"/>
          <w:szCs w:val="22"/>
        </w:rPr>
        <w:t xml:space="preserve">.  </w:t>
      </w:r>
    </w:p>
    <w:p w14:paraId="70A54DF8" w14:textId="77777777" w:rsidR="00420FAE" w:rsidRDefault="00DD7248" w:rsidP="00C21F22">
      <w:pPr>
        <w:spacing w:before="40"/>
        <w:rPr>
          <w:rFonts w:ascii="Arial" w:hAnsi="Arial" w:cs="Arial"/>
          <w:sz w:val="22"/>
          <w:szCs w:val="22"/>
        </w:rPr>
      </w:pPr>
      <w:r>
        <w:rPr>
          <w:rFonts w:ascii="Arial" w:hAnsi="Arial" w:cs="Arial"/>
          <w:sz w:val="22"/>
          <w:szCs w:val="22"/>
        </w:rPr>
        <w:t>New subrules 11(1) and 11(2</w:t>
      </w:r>
      <w:r w:rsidR="001E1234">
        <w:rPr>
          <w:rFonts w:ascii="Arial" w:hAnsi="Arial" w:cs="Arial"/>
          <w:sz w:val="22"/>
          <w:szCs w:val="22"/>
        </w:rPr>
        <w:t>) re</w:t>
      </w:r>
      <w:r w:rsidR="0073005D">
        <w:rPr>
          <w:rFonts w:ascii="Arial" w:hAnsi="Arial" w:cs="Arial"/>
          <w:sz w:val="22"/>
          <w:szCs w:val="22"/>
        </w:rPr>
        <w:t>spectively require</w:t>
      </w:r>
      <w:r w:rsidR="001E1234">
        <w:rPr>
          <w:rFonts w:ascii="Arial" w:hAnsi="Arial" w:cs="Arial"/>
          <w:sz w:val="22"/>
          <w:szCs w:val="22"/>
        </w:rPr>
        <w:t xml:space="preserve"> </w:t>
      </w:r>
      <w:r w:rsidR="0073005D">
        <w:rPr>
          <w:rFonts w:ascii="Arial" w:hAnsi="Arial" w:cs="Arial"/>
          <w:sz w:val="22"/>
          <w:szCs w:val="22"/>
        </w:rPr>
        <w:t xml:space="preserve">each lawyer or paid agent that acts for, and ceases to act for, a person in relation to a matter before the Commission, to lodge a notice with the Commission. </w:t>
      </w:r>
      <w:r w:rsidR="00347DFD">
        <w:rPr>
          <w:rFonts w:ascii="Arial" w:hAnsi="Arial" w:cs="Arial"/>
          <w:sz w:val="22"/>
          <w:szCs w:val="22"/>
        </w:rPr>
        <w:t xml:space="preserve">The Rules require notices </w:t>
      </w:r>
      <w:r w:rsidR="00D422F6">
        <w:rPr>
          <w:rFonts w:ascii="Arial" w:hAnsi="Arial" w:cs="Arial"/>
          <w:sz w:val="22"/>
          <w:szCs w:val="22"/>
        </w:rPr>
        <w:t xml:space="preserve">lodged </w:t>
      </w:r>
      <w:r w:rsidR="00347DFD">
        <w:rPr>
          <w:rFonts w:ascii="Arial" w:hAnsi="Arial" w:cs="Arial"/>
          <w:sz w:val="22"/>
          <w:szCs w:val="22"/>
        </w:rPr>
        <w:t xml:space="preserve">under rule 11 to be in the approved form and to be served upon </w:t>
      </w:r>
      <w:r w:rsidR="00505977">
        <w:rPr>
          <w:rFonts w:ascii="Arial" w:hAnsi="Arial" w:cs="Arial"/>
          <w:sz w:val="22"/>
          <w:szCs w:val="22"/>
        </w:rPr>
        <w:t>all</w:t>
      </w:r>
      <w:r w:rsidR="00347DFD">
        <w:rPr>
          <w:rFonts w:ascii="Arial" w:hAnsi="Arial" w:cs="Arial"/>
          <w:sz w:val="22"/>
          <w:szCs w:val="22"/>
        </w:rPr>
        <w:t xml:space="preserve"> parties to the matter</w:t>
      </w:r>
      <w:r w:rsidR="00505977">
        <w:rPr>
          <w:rFonts w:ascii="Arial" w:hAnsi="Arial" w:cs="Arial"/>
          <w:sz w:val="22"/>
          <w:szCs w:val="22"/>
        </w:rPr>
        <w:t xml:space="preserve"> other than the person for whom the lawyer or paid agent acts or previously acted</w:t>
      </w:r>
      <w:r w:rsidR="00347DFD">
        <w:rPr>
          <w:rFonts w:ascii="Arial" w:hAnsi="Arial" w:cs="Arial"/>
          <w:sz w:val="22"/>
          <w:szCs w:val="22"/>
        </w:rPr>
        <w:t xml:space="preserve">. </w:t>
      </w:r>
      <w:r w:rsidR="00505977">
        <w:rPr>
          <w:rFonts w:ascii="Arial" w:hAnsi="Arial" w:cs="Arial"/>
          <w:sz w:val="22"/>
          <w:szCs w:val="22"/>
        </w:rPr>
        <w:t xml:space="preserve">The names of the approved forms and service requirements are </w:t>
      </w:r>
      <w:r w:rsidR="00F43EE0">
        <w:rPr>
          <w:rFonts w:ascii="Arial" w:hAnsi="Arial" w:cs="Arial"/>
          <w:sz w:val="22"/>
          <w:szCs w:val="22"/>
        </w:rPr>
        <w:t xml:space="preserve">amended by </w:t>
      </w:r>
      <w:r w:rsidR="00505977">
        <w:rPr>
          <w:rFonts w:ascii="Arial" w:hAnsi="Arial" w:cs="Arial"/>
          <w:sz w:val="22"/>
          <w:szCs w:val="22"/>
        </w:rPr>
        <w:t>items 69, 70, 72 and 73</w:t>
      </w:r>
      <w:r w:rsidR="00040D03">
        <w:rPr>
          <w:rFonts w:ascii="Arial" w:hAnsi="Arial" w:cs="Arial"/>
          <w:sz w:val="22"/>
          <w:szCs w:val="22"/>
        </w:rPr>
        <w:t xml:space="preserve"> </w:t>
      </w:r>
      <w:r w:rsidR="00DC75B0">
        <w:rPr>
          <w:rFonts w:ascii="Arial" w:hAnsi="Arial" w:cs="Arial"/>
          <w:sz w:val="22"/>
          <w:szCs w:val="22"/>
        </w:rPr>
        <w:t>of the Amendment Rules.</w:t>
      </w:r>
    </w:p>
    <w:p w14:paraId="10AD03E8" w14:textId="6B3099C7" w:rsidR="00547678" w:rsidRPr="00340CF9" w:rsidRDefault="00420FAE" w:rsidP="00C21F22">
      <w:pPr>
        <w:spacing w:before="40"/>
        <w:rPr>
          <w:rFonts w:ascii="Arial" w:hAnsi="Arial" w:cs="Arial"/>
          <w:b/>
          <w:bCs/>
          <w:sz w:val="22"/>
          <w:szCs w:val="22"/>
        </w:rPr>
      </w:pPr>
      <w:r>
        <w:rPr>
          <w:rFonts w:ascii="Arial" w:hAnsi="Arial" w:cs="Arial"/>
          <w:sz w:val="22"/>
          <w:szCs w:val="22"/>
        </w:rPr>
        <w:t>New subrule 11(3)</w:t>
      </w:r>
      <w:r w:rsidR="00B070E1">
        <w:rPr>
          <w:rFonts w:ascii="Arial" w:hAnsi="Arial" w:cs="Arial"/>
          <w:sz w:val="22"/>
          <w:szCs w:val="22"/>
        </w:rPr>
        <w:t>(a), which</w:t>
      </w:r>
      <w:r w:rsidR="00DD7248">
        <w:rPr>
          <w:rFonts w:ascii="Arial" w:hAnsi="Arial" w:cs="Arial"/>
          <w:sz w:val="22"/>
          <w:szCs w:val="22"/>
        </w:rPr>
        <w:t xml:space="preserve"> </w:t>
      </w:r>
      <w:r w:rsidR="00347DFD">
        <w:rPr>
          <w:rFonts w:ascii="Arial" w:hAnsi="Arial" w:cs="Arial"/>
          <w:sz w:val="22"/>
          <w:szCs w:val="22"/>
        </w:rPr>
        <w:t xml:space="preserve">provides that subrules 11(1) and (2) do not apply to lawyers </w:t>
      </w:r>
      <w:r w:rsidR="00F43EE0">
        <w:rPr>
          <w:rFonts w:ascii="Arial" w:hAnsi="Arial" w:cs="Arial"/>
          <w:sz w:val="22"/>
          <w:szCs w:val="22"/>
        </w:rPr>
        <w:t xml:space="preserve">or </w:t>
      </w:r>
      <w:r w:rsidR="00347DFD">
        <w:rPr>
          <w:rFonts w:ascii="Arial" w:hAnsi="Arial" w:cs="Arial"/>
          <w:sz w:val="22"/>
          <w:szCs w:val="22"/>
        </w:rPr>
        <w:t>paid agents acting for a person if the person is taken not to be represented by a lawyer or paid agent because of section 596(4) of the Act</w:t>
      </w:r>
      <w:r w:rsidR="00B070E1">
        <w:rPr>
          <w:rFonts w:ascii="Arial" w:hAnsi="Arial" w:cs="Arial"/>
          <w:sz w:val="22"/>
          <w:szCs w:val="22"/>
        </w:rPr>
        <w:t>, was added to the Amendment Rules in response to feedback received in the consultation process. New subrule 11(3)(b) provides that subrules 11(1) and (2) do not apply to lawyers providing assistance through the Commission’s Workplace Advice Service.</w:t>
      </w:r>
    </w:p>
    <w:p w14:paraId="587B8278" w14:textId="5D132980" w:rsidR="00D422F6" w:rsidRDefault="00D422F6" w:rsidP="00D422F6">
      <w:pPr>
        <w:spacing w:before="40"/>
        <w:rPr>
          <w:rFonts w:ascii="Arial" w:hAnsi="Arial" w:cs="Arial"/>
          <w:sz w:val="22"/>
          <w:szCs w:val="22"/>
        </w:rPr>
      </w:pPr>
      <w:r>
        <w:rPr>
          <w:rFonts w:ascii="Arial" w:hAnsi="Arial" w:cs="Arial"/>
          <w:sz w:val="22"/>
          <w:szCs w:val="22"/>
        </w:rPr>
        <w:t>New rule 12 deals with when, for the purposes of section 596</w:t>
      </w:r>
      <w:r w:rsidR="001A6257">
        <w:rPr>
          <w:rFonts w:ascii="Arial" w:hAnsi="Arial" w:cs="Arial"/>
          <w:sz w:val="22"/>
          <w:szCs w:val="22"/>
        </w:rPr>
        <w:t>(1)</w:t>
      </w:r>
      <w:r>
        <w:rPr>
          <w:rFonts w:ascii="Arial" w:hAnsi="Arial" w:cs="Arial"/>
          <w:sz w:val="22"/>
          <w:szCs w:val="22"/>
        </w:rPr>
        <w:t xml:space="preserve"> of the Act, a person may be represented in a matter by a lawyer or paid agent without the permission of the Commission. </w:t>
      </w:r>
    </w:p>
    <w:p w14:paraId="15490F5C" w14:textId="77777777" w:rsidR="00384859" w:rsidRDefault="00076FC8" w:rsidP="00D422F6">
      <w:pPr>
        <w:spacing w:before="40"/>
        <w:rPr>
          <w:rFonts w:ascii="Arial" w:hAnsi="Arial" w:cs="Arial"/>
          <w:sz w:val="22"/>
          <w:szCs w:val="22"/>
        </w:rPr>
      </w:pPr>
      <w:r>
        <w:rPr>
          <w:rFonts w:ascii="Arial" w:hAnsi="Arial" w:cs="Arial"/>
          <w:sz w:val="22"/>
          <w:szCs w:val="22"/>
        </w:rPr>
        <w:t>The previous</w:t>
      </w:r>
      <w:r w:rsidR="00D422F6">
        <w:rPr>
          <w:rFonts w:ascii="Arial" w:hAnsi="Arial" w:cs="Arial"/>
          <w:sz w:val="22"/>
          <w:szCs w:val="22"/>
        </w:rPr>
        <w:t xml:space="preserve"> subrule 12(1) list</w:t>
      </w:r>
      <w:r>
        <w:rPr>
          <w:rFonts w:ascii="Arial" w:hAnsi="Arial" w:cs="Arial"/>
          <w:sz w:val="22"/>
          <w:szCs w:val="22"/>
        </w:rPr>
        <w:t>ed</w:t>
      </w:r>
      <w:r w:rsidR="00D422F6">
        <w:rPr>
          <w:rFonts w:ascii="Arial" w:hAnsi="Arial" w:cs="Arial"/>
          <w:sz w:val="22"/>
          <w:szCs w:val="22"/>
        </w:rPr>
        <w:t xml:space="preserve"> various acts of representation for which the Commission’s permission is not required. New subrules 12(1) and (2) extend the circumstances </w:t>
      </w:r>
      <w:r w:rsidR="005F2BC4">
        <w:rPr>
          <w:rFonts w:ascii="Arial" w:hAnsi="Arial" w:cs="Arial"/>
          <w:sz w:val="22"/>
          <w:szCs w:val="22"/>
        </w:rPr>
        <w:t>in which</w:t>
      </w:r>
      <w:r w:rsidR="00D422F6">
        <w:rPr>
          <w:rFonts w:ascii="Arial" w:hAnsi="Arial" w:cs="Arial"/>
          <w:sz w:val="22"/>
          <w:szCs w:val="22"/>
        </w:rPr>
        <w:t xml:space="preserve"> permission is not required.</w:t>
      </w:r>
    </w:p>
    <w:p w14:paraId="2EDF0720" w14:textId="77777777" w:rsidR="00D422F6" w:rsidRDefault="00D422F6" w:rsidP="000F56B9">
      <w:pPr>
        <w:spacing w:after="120"/>
        <w:rPr>
          <w:rFonts w:ascii="Arial" w:hAnsi="Arial" w:cs="Arial"/>
          <w:sz w:val="22"/>
          <w:szCs w:val="22"/>
        </w:rPr>
      </w:pPr>
      <w:r>
        <w:rPr>
          <w:rFonts w:ascii="Arial" w:hAnsi="Arial" w:cs="Arial"/>
          <w:sz w:val="22"/>
          <w:szCs w:val="22"/>
        </w:rPr>
        <w:t xml:space="preserve">The effect of new subrule 12(1) is that a person does not require the permission of the Commission for any representation by a lawyer or paid agent in a matter before the Commission, other than the lawyer or paid agent participating in a conference or hearing. </w:t>
      </w:r>
      <w:r w:rsidR="0098581C">
        <w:rPr>
          <w:rFonts w:ascii="Arial" w:hAnsi="Arial" w:cs="Arial"/>
          <w:sz w:val="22"/>
          <w:szCs w:val="22"/>
        </w:rPr>
        <w:t>The further effect of new subrule 12(2) is that p</w:t>
      </w:r>
      <w:r>
        <w:rPr>
          <w:rFonts w:ascii="Arial" w:hAnsi="Arial" w:cs="Arial"/>
          <w:sz w:val="22"/>
          <w:szCs w:val="22"/>
        </w:rPr>
        <w:t>ermission</w:t>
      </w:r>
      <w:r w:rsidR="00040D03">
        <w:rPr>
          <w:rFonts w:ascii="Arial" w:hAnsi="Arial" w:cs="Arial"/>
          <w:sz w:val="22"/>
          <w:szCs w:val="22"/>
        </w:rPr>
        <w:t xml:space="preserve"> is</w:t>
      </w:r>
      <w:r>
        <w:rPr>
          <w:rFonts w:ascii="Arial" w:hAnsi="Arial" w:cs="Arial"/>
          <w:sz w:val="22"/>
          <w:szCs w:val="22"/>
        </w:rPr>
        <w:t xml:space="preserve"> not required for a person to be represented by a lawyer or paid agent:</w:t>
      </w:r>
    </w:p>
    <w:p w14:paraId="3D213423" w14:textId="77777777" w:rsidR="00D422F6" w:rsidRPr="001D4238" w:rsidRDefault="00D422F6" w:rsidP="000F56B9">
      <w:pPr>
        <w:pStyle w:val="ListParagraph"/>
        <w:numPr>
          <w:ilvl w:val="0"/>
          <w:numId w:val="5"/>
        </w:numPr>
        <w:spacing w:after="120"/>
        <w:contextualSpacing w:val="0"/>
        <w:rPr>
          <w:rFonts w:ascii="Arial" w:hAnsi="Arial" w:cs="Arial"/>
          <w:sz w:val="22"/>
          <w:szCs w:val="22"/>
        </w:rPr>
      </w:pPr>
      <w:r w:rsidRPr="001D4238">
        <w:rPr>
          <w:rFonts w:ascii="Arial" w:hAnsi="Arial" w:cs="Arial"/>
          <w:sz w:val="22"/>
          <w:szCs w:val="22"/>
        </w:rPr>
        <w:t>particip</w:t>
      </w:r>
      <w:r>
        <w:rPr>
          <w:rFonts w:ascii="Arial" w:hAnsi="Arial" w:cs="Arial"/>
          <w:sz w:val="22"/>
          <w:szCs w:val="22"/>
        </w:rPr>
        <w:t xml:space="preserve">ating </w:t>
      </w:r>
      <w:r w:rsidRPr="001D4238">
        <w:rPr>
          <w:rFonts w:ascii="Arial" w:hAnsi="Arial" w:cs="Arial"/>
          <w:sz w:val="22"/>
          <w:szCs w:val="22"/>
        </w:rPr>
        <w:t>in a conference or hearing relating to:</w:t>
      </w:r>
    </w:p>
    <w:p w14:paraId="3DD9F091" w14:textId="77777777" w:rsidR="00D422F6" w:rsidRPr="001D4238" w:rsidRDefault="00D422F6" w:rsidP="000F56B9">
      <w:pPr>
        <w:pStyle w:val="ListParagraph"/>
        <w:numPr>
          <w:ilvl w:val="1"/>
          <w:numId w:val="5"/>
        </w:numPr>
        <w:spacing w:after="120"/>
        <w:contextualSpacing w:val="0"/>
        <w:rPr>
          <w:rFonts w:ascii="Arial" w:hAnsi="Arial" w:cs="Arial"/>
          <w:sz w:val="22"/>
          <w:szCs w:val="22"/>
        </w:rPr>
      </w:pPr>
      <w:r w:rsidRPr="001D4238">
        <w:rPr>
          <w:rFonts w:ascii="Arial" w:hAnsi="Arial" w:cs="Arial"/>
          <w:sz w:val="22"/>
          <w:szCs w:val="22"/>
        </w:rPr>
        <w:t>a matter arising under Part 2-3 of the Fair Work Act (modern awards);</w:t>
      </w:r>
    </w:p>
    <w:p w14:paraId="6CEEB9F3" w14:textId="77777777" w:rsidR="00D422F6" w:rsidRPr="001D4238" w:rsidRDefault="00D422F6" w:rsidP="000F56B9">
      <w:pPr>
        <w:pStyle w:val="ListParagraph"/>
        <w:numPr>
          <w:ilvl w:val="1"/>
          <w:numId w:val="5"/>
        </w:numPr>
        <w:spacing w:after="120"/>
        <w:contextualSpacing w:val="0"/>
        <w:rPr>
          <w:rFonts w:ascii="Arial" w:hAnsi="Arial" w:cs="Arial"/>
          <w:sz w:val="22"/>
          <w:szCs w:val="22"/>
        </w:rPr>
      </w:pPr>
      <w:r w:rsidRPr="001D4238">
        <w:rPr>
          <w:rFonts w:ascii="Arial" w:hAnsi="Arial" w:cs="Arial"/>
          <w:sz w:val="22"/>
          <w:szCs w:val="22"/>
        </w:rPr>
        <w:t>a matter arising under Part 2-5 of the Act (workplace determinations);</w:t>
      </w:r>
    </w:p>
    <w:p w14:paraId="1D607FDD" w14:textId="77777777" w:rsidR="00D422F6" w:rsidRPr="001D4238" w:rsidRDefault="00D422F6" w:rsidP="000F56B9">
      <w:pPr>
        <w:pStyle w:val="ListParagraph"/>
        <w:numPr>
          <w:ilvl w:val="1"/>
          <w:numId w:val="5"/>
        </w:numPr>
        <w:spacing w:after="120"/>
        <w:contextualSpacing w:val="0"/>
        <w:rPr>
          <w:rFonts w:ascii="Arial" w:hAnsi="Arial" w:cs="Arial"/>
          <w:sz w:val="22"/>
          <w:szCs w:val="22"/>
        </w:rPr>
      </w:pPr>
      <w:r w:rsidRPr="001D4238">
        <w:rPr>
          <w:rFonts w:ascii="Arial" w:hAnsi="Arial" w:cs="Arial"/>
          <w:sz w:val="22"/>
          <w:szCs w:val="22"/>
        </w:rPr>
        <w:t>a matter arising under Part 2-6 of the Act (minimum wages);</w:t>
      </w:r>
    </w:p>
    <w:p w14:paraId="1A15FA02" w14:textId="77777777" w:rsidR="00D422F6" w:rsidRPr="00D858CE" w:rsidRDefault="00D422F6" w:rsidP="000F56B9">
      <w:pPr>
        <w:pStyle w:val="ListParagraph"/>
        <w:numPr>
          <w:ilvl w:val="1"/>
          <w:numId w:val="5"/>
        </w:numPr>
        <w:spacing w:after="120"/>
        <w:contextualSpacing w:val="0"/>
        <w:rPr>
          <w:rFonts w:ascii="Arial" w:hAnsi="Arial" w:cs="Arial"/>
          <w:sz w:val="22"/>
          <w:szCs w:val="22"/>
        </w:rPr>
      </w:pPr>
      <w:r w:rsidRPr="001D4238">
        <w:rPr>
          <w:rFonts w:ascii="Arial" w:hAnsi="Arial" w:cs="Arial"/>
          <w:sz w:val="22"/>
          <w:szCs w:val="22"/>
        </w:rPr>
        <w:t>a matter arising under sections 510 or 512 of the Act (entry permits)</w:t>
      </w:r>
      <w:r w:rsidRPr="00D858CE">
        <w:rPr>
          <w:rFonts w:ascii="Arial" w:hAnsi="Arial" w:cs="Arial"/>
          <w:sz w:val="22"/>
          <w:szCs w:val="22"/>
        </w:rPr>
        <w:t>; and</w:t>
      </w:r>
    </w:p>
    <w:p w14:paraId="5824E575" w14:textId="77777777" w:rsidR="00D422F6" w:rsidRPr="006E4EF2" w:rsidRDefault="00D422F6" w:rsidP="000F56B9">
      <w:pPr>
        <w:pStyle w:val="ListParagraph"/>
        <w:numPr>
          <w:ilvl w:val="0"/>
          <w:numId w:val="5"/>
        </w:numPr>
        <w:spacing w:after="120"/>
        <w:contextualSpacing w:val="0"/>
        <w:rPr>
          <w:rFonts w:ascii="Arial" w:hAnsi="Arial" w:cs="Arial"/>
          <w:sz w:val="22"/>
          <w:szCs w:val="22"/>
        </w:rPr>
      </w:pPr>
      <w:r w:rsidRPr="001D4238">
        <w:rPr>
          <w:rFonts w:ascii="Arial" w:hAnsi="Arial" w:cs="Arial"/>
          <w:sz w:val="22"/>
          <w:szCs w:val="22"/>
        </w:rPr>
        <w:t>participat</w:t>
      </w:r>
      <w:r>
        <w:rPr>
          <w:rFonts w:ascii="Arial" w:hAnsi="Arial" w:cs="Arial"/>
          <w:sz w:val="22"/>
          <w:szCs w:val="22"/>
        </w:rPr>
        <w:t>ing</w:t>
      </w:r>
      <w:r w:rsidRPr="001D4238">
        <w:rPr>
          <w:rFonts w:ascii="Arial" w:hAnsi="Arial" w:cs="Arial"/>
          <w:sz w:val="22"/>
          <w:szCs w:val="22"/>
        </w:rPr>
        <w:t xml:space="preserve"> in a conference conducted by a member of Commission staff in relation to an </w:t>
      </w:r>
      <w:r>
        <w:rPr>
          <w:rFonts w:ascii="Arial" w:hAnsi="Arial" w:cs="Arial"/>
          <w:sz w:val="22"/>
          <w:szCs w:val="22"/>
        </w:rPr>
        <w:t xml:space="preserve">application under section 394 of the Act (for an </w:t>
      </w:r>
      <w:r w:rsidRPr="001D4238">
        <w:rPr>
          <w:rFonts w:ascii="Arial" w:hAnsi="Arial" w:cs="Arial"/>
          <w:sz w:val="22"/>
          <w:szCs w:val="22"/>
        </w:rPr>
        <w:t>unfair dismissal</w:t>
      </w:r>
      <w:r>
        <w:rPr>
          <w:rFonts w:ascii="Arial" w:hAnsi="Arial" w:cs="Arial"/>
          <w:sz w:val="22"/>
          <w:szCs w:val="22"/>
        </w:rPr>
        <w:t xml:space="preserve"> remedy) </w:t>
      </w:r>
      <w:r w:rsidRPr="001D4238">
        <w:rPr>
          <w:rFonts w:ascii="Arial" w:hAnsi="Arial" w:cs="Arial"/>
          <w:sz w:val="22"/>
          <w:szCs w:val="22"/>
        </w:rPr>
        <w:t xml:space="preserve">or an application </w:t>
      </w:r>
      <w:r>
        <w:rPr>
          <w:rFonts w:ascii="Arial" w:hAnsi="Arial" w:cs="Arial"/>
          <w:sz w:val="22"/>
          <w:szCs w:val="22"/>
        </w:rPr>
        <w:t>under section 789FC of the Act (</w:t>
      </w:r>
      <w:r w:rsidRPr="001D4238">
        <w:rPr>
          <w:rFonts w:ascii="Arial" w:hAnsi="Arial" w:cs="Arial"/>
          <w:sz w:val="22"/>
          <w:szCs w:val="22"/>
        </w:rPr>
        <w:t>for an order to stop bullying</w:t>
      </w:r>
      <w:r>
        <w:rPr>
          <w:rFonts w:ascii="Arial" w:hAnsi="Arial" w:cs="Arial"/>
          <w:sz w:val="22"/>
          <w:szCs w:val="22"/>
        </w:rPr>
        <w:t>)</w:t>
      </w:r>
      <w:r w:rsidRPr="001D4238">
        <w:rPr>
          <w:rFonts w:ascii="Arial" w:hAnsi="Arial" w:cs="Arial"/>
          <w:sz w:val="22"/>
          <w:szCs w:val="22"/>
        </w:rPr>
        <w:t>.</w:t>
      </w:r>
    </w:p>
    <w:p w14:paraId="1A83A554" w14:textId="3CD288AE" w:rsidR="009461EE" w:rsidRDefault="008B43FF" w:rsidP="00D422F6">
      <w:pPr>
        <w:spacing w:before="40"/>
        <w:rPr>
          <w:rFonts w:ascii="Arial" w:hAnsi="Arial" w:cs="Arial"/>
          <w:sz w:val="22"/>
          <w:szCs w:val="22"/>
        </w:rPr>
      </w:pPr>
      <w:r w:rsidRPr="00340CF9">
        <w:rPr>
          <w:rFonts w:ascii="Arial" w:hAnsi="Arial" w:cs="Arial"/>
          <w:sz w:val="22"/>
          <w:szCs w:val="22"/>
        </w:rPr>
        <w:t xml:space="preserve">A proposal to exempt some appeal proceedings from the requirement for permission was omitted </w:t>
      </w:r>
      <w:r w:rsidR="009461EE" w:rsidRPr="00340CF9">
        <w:rPr>
          <w:rFonts w:ascii="Arial" w:hAnsi="Arial" w:cs="Arial"/>
          <w:sz w:val="22"/>
          <w:szCs w:val="22"/>
        </w:rPr>
        <w:t>in response to feedback received in the consultation process</w:t>
      </w:r>
      <w:r w:rsidR="00512473" w:rsidRPr="00340CF9">
        <w:rPr>
          <w:rFonts w:ascii="Arial" w:hAnsi="Arial" w:cs="Arial"/>
          <w:sz w:val="22"/>
          <w:szCs w:val="22"/>
        </w:rPr>
        <w:t>.</w:t>
      </w:r>
    </w:p>
    <w:p w14:paraId="476A499A" w14:textId="77777777" w:rsidR="00D422F6" w:rsidRDefault="00D422F6" w:rsidP="00D422F6">
      <w:pPr>
        <w:spacing w:before="40"/>
        <w:rPr>
          <w:rFonts w:ascii="Arial" w:hAnsi="Arial" w:cs="Arial"/>
          <w:sz w:val="22"/>
          <w:szCs w:val="22"/>
        </w:rPr>
      </w:pPr>
      <w:r>
        <w:rPr>
          <w:rFonts w:ascii="Arial" w:hAnsi="Arial" w:cs="Arial"/>
          <w:sz w:val="22"/>
          <w:szCs w:val="22"/>
        </w:rPr>
        <w:t xml:space="preserve">New subrule </w:t>
      </w:r>
      <w:r w:rsidR="00B80B19">
        <w:rPr>
          <w:rFonts w:ascii="Arial" w:hAnsi="Arial" w:cs="Arial"/>
          <w:sz w:val="22"/>
          <w:szCs w:val="22"/>
        </w:rPr>
        <w:t>12</w:t>
      </w:r>
      <w:r>
        <w:rPr>
          <w:rFonts w:ascii="Arial" w:hAnsi="Arial" w:cs="Arial"/>
          <w:sz w:val="22"/>
          <w:szCs w:val="22"/>
        </w:rPr>
        <w:t>(3) provid</w:t>
      </w:r>
      <w:r w:rsidR="00B80B19">
        <w:rPr>
          <w:rFonts w:ascii="Arial" w:hAnsi="Arial" w:cs="Arial"/>
          <w:sz w:val="22"/>
          <w:szCs w:val="22"/>
        </w:rPr>
        <w:t>es</w:t>
      </w:r>
      <w:r>
        <w:rPr>
          <w:rFonts w:ascii="Arial" w:hAnsi="Arial" w:cs="Arial"/>
          <w:sz w:val="22"/>
          <w:szCs w:val="22"/>
        </w:rPr>
        <w:t xml:space="preserve"> that despite anything in rule 12, the Commission may direct that a person is not to be represented by a lawyer or paid agent </w:t>
      </w:r>
      <w:r w:rsidR="00B80B19">
        <w:rPr>
          <w:rFonts w:ascii="Arial" w:hAnsi="Arial" w:cs="Arial"/>
          <w:sz w:val="22"/>
          <w:szCs w:val="22"/>
        </w:rPr>
        <w:t xml:space="preserve">in a matter </w:t>
      </w:r>
      <w:r>
        <w:rPr>
          <w:rFonts w:ascii="Arial" w:hAnsi="Arial" w:cs="Arial"/>
          <w:sz w:val="22"/>
          <w:szCs w:val="22"/>
        </w:rPr>
        <w:t>except with the permission of the Commission.</w:t>
      </w:r>
    </w:p>
    <w:p w14:paraId="53967ABA" w14:textId="77777777" w:rsidR="00D422F6" w:rsidRDefault="00122A16" w:rsidP="00C21F22">
      <w:pPr>
        <w:spacing w:before="40"/>
        <w:rPr>
          <w:rFonts w:ascii="Arial" w:hAnsi="Arial" w:cs="Arial"/>
          <w:sz w:val="22"/>
          <w:szCs w:val="22"/>
        </w:rPr>
      </w:pPr>
      <w:r>
        <w:rPr>
          <w:rFonts w:ascii="Arial" w:hAnsi="Arial" w:cs="Arial"/>
          <w:sz w:val="22"/>
          <w:szCs w:val="22"/>
        </w:rPr>
        <w:t xml:space="preserve">New subrule 12(4) clarifies that a person </w:t>
      </w:r>
      <w:r w:rsidR="00024507">
        <w:rPr>
          <w:rFonts w:ascii="Arial" w:hAnsi="Arial" w:cs="Arial"/>
          <w:sz w:val="22"/>
          <w:szCs w:val="22"/>
        </w:rPr>
        <w:t xml:space="preserve">will require permission </w:t>
      </w:r>
      <w:r>
        <w:rPr>
          <w:rFonts w:ascii="Arial" w:hAnsi="Arial" w:cs="Arial"/>
          <w:sz w:val="22"/>
          <w:szCs w:val="22"/>
        </w:rPr>
        <w:t xml:space="preserve">to be represented by a lawyer or paid agent participating in a </w:t>
      </w:r>
      <w:r w:rsidRPr="001D4238">
        <w:rPr>
          <w:rFonts w:ascii="Arial" w:hAnsi="Arial" w:cs="Arial"/>
          <w:sz w:val="22"/>
          <w:szCs w:val="22"/>
        </w:rPr>
        <w:t>conference conducted by</w:t>
      </w:r>
      <w:r>
        <w:rPr>
          <w:rFonts w:ascii="Arial" w:hAnsi="Arial" w:cs="Arial"/>
          <w:sz w:val="22"/>
          <w:szCs w:val="22"/>
        </w:rPr>
        <w:t xml:space="preserve"> a Commission Member </w:t>
      </w:r>
      <w:r w:rsidR="004834AD">
        <w:rPr>
          <w:rFonts w:ascii="Arial" w:hAnsi="Arial" w:cs="Arial"/>
          <w:sz w:val="22"/>
          <w:szCs w:val="22"/>
        </w:rPr>
        <w:t xml:space="preserve">(rather than a staff member) </w:t>
      </w:r>
      <w:r>
        <w:rPr>
          <w:rFonts w:ascii="Arial" w:hAnsi="Arial" w:cs="Arial"/>
          <w:sz w:val="22"/>
          <w:szCs w:val="22"/>
        </w:rPr>
        <w:t xml:space="preserve">in relation to an application under section 394 </w:t>
      </w:r>
      <w:r w:rsidR="001E0D12">
        <w:rPr>
          <w:rFonts w:ascii="Arial" w:hAnsi="Arial" w:cs="Arial"/>
          <w:sz w:val="22"/>
          <w:szCs w:val="22"/>
        </w:rPr>
        <w:t xml:space="preserve">of the Act </w:t>
      </w:r>
      <w:r>
        <w:rPr>
          <w:rFonts w:ascii="Arial" w:hAnsi="Arial" w:cs="Arial"/>
          <w:sz w:val="22"/>
          <w:szCs w:val="22"/>
        </w:rPr>
        <w:t xml:space="preserve">(for an unfair dismissal remedy) or section 789FC </w:t>
      </w:r>
      <w:r w:rsidR="001E0D12">
        <w:rPr>
          <w:rFonts w:ascii="Arial" w:hAnsi="Arial" w:cs="Arial"/>
          <w:sz w:val="22"/>
          <w:szCs w:val="22"/>
        </w:rPr>
        <w:t xml:space="preserve">of the Act </w:t>
      </w:r>
      <w:r>
        <w:rPr>
          <w:rFonts w:ascii="Arial" w:hAnsi="Arial" w:cs="Arial"/>
          <w:sz w:val="22"/>
          <w:szCs w:val="22"/>
        </w:rPr>
        <w:t>(for an order to stop bullying).</w:t>
      </w:r>
    </w:p>
    <w:p w14:paraId="4EEF0CFB" w14:textId="77777777" w:rsidR="00F43EE0" w:rsidRPr="00F43EE0" w:rsidRDefault="00D422F6" w:rsidP="00C21F22">
      <w:pPr>
        <w:spacing w:before="40"/>
        <w:rPr>
          <w:rFonts w:ascii="Arial" w:hAnsi="Arial" w:cs="Arial"/>
          <w:i/>
          <w:iCs/>
          <w:sz w:val="22"/>
          <w:szCs w:val="22"/>
        </w:rPr>
      </w:pPr>
      <w:r>
        <w:rPr>
          <w:rFonts w:ascii="Arial" w:hAnsi="Arial" w:cs="Arial"/>
          <w:sz w:val="22"/>
          <w:szCs w:val="22"/>
        </w:rPr>
        <w:t>New subrule 12A</w:t>
      </w:r>
      <w:r w:rsidR="00122A16">
        <w:rPr>
          <w:rFonts w:ascii="Arial" w:hAnsi="Arial" w:cs="Arial"/>
          <w:sz w:val="22"/>
          <w:szCs w:val="22"/>
        </w:rPr>
        <w:t>(1) requires that, where a person proposes to be represented in a matter before the Commis</w:t>
      </w:r>
      <w:r w:rsidR="00F43EE0">
        <w:rPr>
          <w:rFonts w:ascii="Arial" w:hAnsi="Arial" w:cs="Arial"/>
          <w:sz w:val="22"/>
          <w:szCs w:val="22"/>
        </w:rPr>
        <w:t>s</w:t>
      </w:r>
      <w:r w:rsidR="00122A16">
        <w:rPr>
          <w:rFonts w:ascii="Arial" w:hAnsi="Arial" w:cs="Arial"/>
          <w:sz w:val="22"/>
          <w:szCs w:val="22"/>
        </w:rPr>
        <w:t xml:space="preserve">ion in a manner that requires permission under rule 12, the person must lodge a notice </w:t>
      </w:r>
      <w:r w:rsidR="002A0CE3">
        <w:rPr>
          <w:rFonts w:ascii="Arial" w:hAnsi="Arial" w:cs="Arial"/>
          <w:sz w:val="22"/>
          <w:szCs w:val="22"/>
        </w:rPr>
        <w:t xml:space="preserve">with the Commission </w:t>
      </w:r>
      <w:r w:rsidR="00F43EE0">
        <w:rPr>
          <w:rFonts w:ascii="Arial" w:hAnsi="Arial" w:cs="Arial"/>
          <w:sz w:val="22"/>
          <w:szCs w:val="22"/>
        </w:rPr>
        <w:t>inform</w:t>
      </w:r>
      <w:r w:rsidR="002A0CE3">
        <w:rPr>
          <w:rFonts w:ascii="Arial" w:hAnsi="Arial" w:cs="Arial"/>
          <w:sz w:val="22"/>
          <w:szCs w:val="22"/>
        </w:rPr>
        <w:t>ing the Commission</w:t>
      </w:r>
      <w:r w:rsidR="00F43EE0">
        <w:rPr>
          <w:rFonts w:ascii="Arial" w:hAnsi="Arial" w:cs="Arial"/>
          <w:sz w:val="22"/>
          <w:szCs w:val="22"/>
        </w:rPr>
        <w:t xml:space="preserve"> that </w:t>
      </w:r>
      <w:r w:rsidR="00122A16">
        <w:rPr>
          <w:rFonts w:ascii="Arial" w:hAnsi="Arial" w:cs="Arial"/>
          <w:sz w:val="22"/>
          <w:szCs w:val="22"/>
        </w:rPr>
        <w:t xml:space="preserve">the person will seek permission for the lawyer or paid agent to represent them. </w:t>
      </w:r>
      <w:r w:rsidR="00F43EE0">
        <w:rPr>
          <w:rFonts w:ascii="Arial" w:hAnsi="Arial" w:cs="Arial"/>
          <w:sz w:val="22"/>
          <w:szCs w:val="22"/>
        </w:rPr>
        <w:t xml:space="preserve">New Form F53A can be used to give such </w:t>
      </w:r>
      <w:r w:rsidR="003A4E7E">
        <w:rPr>
          <w:rFonts w:ascii="Arial" w:hAnsi="Arial" w:cs="Arial"/>
          <w:sz w:val="22"/>
          <w:szCs w:val="22"/>
        </w:rPr>
        <w:t>notice</w:t>
      </w:r>
      <w:r w:rsidR="00101DEF">
        <w:rPr>
          <w:rFonts w:ascii="Arial" w:hAnsi="Arial" w:cs="Arial"/>
          <w:sz w:val="22"/>
          <w:szCs w:val="22"/>
        </w:rPr>
        <w:t>,</w:t>
      </w:r>
      <w:r w:rsidR="003A4E7E">
        <w:rPr>
          <w:rFonts w:ascii="Arial" w:hAnsi="Arial" w:cs="Arial"/>
          <w:sz w:val="22"/>
          <w:szCs w:val="22"/>
        </w:rPr>
        <w:t xml:space="preserve"> and</w:t>
      </w:r>
      <w:r w:rsidR="00F43EE0">
        <w:rPr>
          <w:rFonts w:ascii="Arial" w:hAnsi="Arial" w:cs="Arial"/>
          <w:sz w:val="22"/>
          <w:szCs w:val="22"/>
        </w:rPr>
        <w:t xml:space="preserve"> must be served upon all parties to the matter other than the person seeking permission.</w:t>
      </w:r>
      <w:r w:rsidR="00F43EE0" w:rsidRPr="00F43EE0">
        <w:rPr>
          <w:rFonts w:ascii="Arial" w:hAnsi="Arial" w:cs="Arial"/>
          <w:sz w:val="22"/>
          <w:szCs w:val="22"/>
        </w:rPr>
        <w:t xml:space="preserve"> </w:t>
      </w:r>
      <w:r w:rsidR="00F43EE0" w:rsidRPr="00505977">
        <w:rPr>
          <w:rFonts w:ascii="Arial" w:hAnsi="Arial" w:cs="Arial"/>
          <w:sz w:val="22"/>
          <w:szCs w:val="22"/>
        </w:rPr>
        <w:t>Item 71</w:t>
      </w:r>
      <w:r w:rsidR="00F43EE0">
        <w:rPr>
          <w:rFonts w:ascii="Arial" w:hAnsi="Arial" w:cs="Arial"/>
          <w:sz w:val="22"/>
          <w:szCs w:val="22"/>
        </w:rPr>
        <w:t xml:space="preserve"> inserts instructions as to service of new Form F53A into Schedule 1 to the Rules. </w:t>
      </w:r>
    </w:p>
    <w:p w14:paraId="43D1EA1A" w14:textId="77777777" w:rsidR="00D422F6" w:rsidRDefault="00122A16" w:rsidP="00C21F22">
      <w:pPr>
        <w:spacing w:before="40"/>
        <w:rPr>
          <w:rFonts w:ascii="Arial" w:hAnsi="Arial" w:cs="Arial"/>
          <w:sz w:val="22"/>
          <w:szCs w:val="22"/>
        </w:rPr>
      </w:pPr>
      <w:r>
        <w:rPr>
          <w:rFonts w:ascii="Arial" w:hAnsi="Arial" w:cs="Arial"/>
          <w:sz w:val="22"/>
          <w:szCs w:val="22"/>
        </w:rPr>
        <w:t xml:space="preserve">New subrule 12A(2) provides that the Commission may permit a person to be represented </w:t>
      </w:r>
      <w:r w:rsidR="00902A52">
        <w:rPr>
          <w:rFonts w:ascii="Arial" w:hAnsi="Arial" w:cs="Arial"/>
          <w:sz w:val="22"/>
          <w:szCs w:val="22"/>
        </w:rPr>
        <w:t xml:space="preserve">by a lawyer or paid agent </w:t>
      </w:r>
      <w:r>
        <w:rPr>
          <w:rFonts w:ascii="Arial" w:hAnsi="Arial" w:cs="Arial"/>
          <w:sz w:val="22"/>
          <w:szCs w:val="22"/>
        </w:rPr>
        <w:t>even if the person fails to comply with subrule 12A(1).</w:t>
      </w:r>
    </w:p>
    <w:p w14:paraId="670EB704" w14:textId="77777777" w:rsidR="00741417" w:rsidRPr="00741417" w:rsidRDefault="00EF7553" w:rsidP="00C21F22">
      <w:pPr>
        <w:spacing w:before="40"/>
        <w:rPr>
          <w:rFonts w:ascii="Arial" w:hAnsi="Arial" w:cs="Arial"/>
          <w:sz w:val="22"/>
          <w:szCs w:val="22"/>
          <w:u w:val="single"/>
        </w:rPr>
      </w:pPr>
      <w:r w:rsidRPr="00741417">
        <w:rPr>
          <w:rFonts w:ascii="Arial" w:hAnsi="Arial" w:cs="Arial"/>
          <w:sz w:val="22"/>
          <w:szCs w:val="22"/>
          <w:u w:val="single"/>
        </w:rPr>
        <w:t xml:space="preserve">Item </w:t>
      </w:r>
      <w:r w:rsidR="00540E48">
        <w:rPr>
          <w:rFonts w:ascii="Arial" w:hAnsi="Arial" w:cs="Arial"/>
          <w:sz w:val="22"/>
          <w:szCs w:val="22"/>
          <w:u w:val="single"/>
        </w:rPr>
        <w:t>3</w:t>
      </w:r>
    </w:p>
    <w:p w14:paraId="3A9010E9" w14:textId="77777777" w:rsidR="00427497" w:rsidRDefault="00741417" w:rsidP="003E06CD">
      <w:pPr>
        <w:spacing w:before="40"/>
        <w:rPr>
          <w:rFonts w:ascii="Arial" w:hAnsi="Arial" w:cs="Arial"/>
          <w:sz w:val="22"/>
          <w:szCs w:val="22"/>
        </w:rPr>
      </w:pPr>
      <w:r>
        <w:rPr>
          <w:rFonts w:ascii="Arial" w:hAnsi="Arial" w:cs="Arial"/>
          <w:sz w:val="22"/>
          <w:szCs w:val="22"/>
        </w:rPr>
        <w:t xml:space="preserve">Item </w:t>
      </w:r>
      <w:r w:rsidR="00122A16">
        <w:rPr>
          <w:rFonts w:ascii="Arial" w:hAnsi="Arial" w:cs="Arial"/>
          <w:sz w:val="22"/>
          <w:szCs w:val="22"/>
        </w:rPr>
        <w:t>3</w:t>
      </w:r>
      <w:r w:rsidR="00AC1886">
        <w:rPr>
          <w:rFonts w:ascii="Arial" w:hAnsi="Arial" w:cs="Arial"/>
          <w:sz w:val="22"/>
          <w:szCs w:val="22"/>
        </w:rPr>
        <w:t xml:space="preserve"> </w:t>
      </w:r>
      <w:r w:rsidR="000D7D16">
        <w:rPr>
          <w:rFonts w:ascii="Arial" w:hAnsi="Arial" w:cs="Arial"/>
          <w:sz w:val="22"/>
          <w:szCs w:val="22"/>
        </w:rPr>
        <w:t xml:space="preserve">inserts new </w:t>
      </w:r>
      <w:r>
        <w:rPr>
          <w:rFonts w:ascii="Arial" w:hAnsi="Arial" w:cs="Arial"/>
          <w:sz w:val="22"/>
          <w:szCs w:val="22"/>
        </w:rPr>
        <w:t>rule 17A</w:t>
      </w:r>
      <w:r w:rsidR="00F24660">
        <w:rPr>
          <w:rFonts w:ascii="Arial" w:hAnsi="Arial" w:cs="Arial"/>
          <w:sz w:val="22"/>
          <w:szCs w:val="22"/>
        </w:rPr>
        <w:t xml:space="preserve"> into the Rules</w:t>
      </w:r>
      <w:r w:rsidR="003E06CD">
        <w:rPr>
          <w:rFonts w:ascii="Arial" w:hAnsi="Arial" w:cs="Arial"/>
          <w:sz w:val="22"/>
          <w:szCs w:val="22"/>
        </w:rPr>
        <w:t>, which provides that if an employer is a partnership, the obligations of the employer under rules 24, 25, 26 and 40 are imposed on each partner but may be discharged by any of the partners or by an officer or authorised employee of the partnership.</w:t>
      </w:r>
    </w:p>
    <w:p w14:paraId="43E5892B" w14:textId="77777777" w:rsidR="00427497" w:rsidRPr="00427497" w:rsidRDefault="00427497" w:rsidP="00C21F22">
      <w:pPr>
        <w:spacing w:before="40"/>
        <w:rPr>
          <w:rFonts w:ascii="Arial" w:hAnsi="Arial" w:cs="Arial"/>
          <w:sz w:val="22"/>
          <w:szCs w:val="22"/>
          <w:u w:val="single"/>
        </w:rPr>
      </w:pPr>
      <w:r w:rsidRPr="00427497">
        <w:rPr>
          <w:rFonts w:ascii="Arial" w:hAnsi="Arial" w:cs="Arial"/>
          <w:sz w:val="22"/>
          <w:szCs w:val="22"/>
          <w:u w:val="single"/>
        </w:rPr>
        <w:t>Item</w:t>
      </w:r>
      <w:r w:rsidR="00D84B7A">
        <w:rPr>
          <w:rFonts w:ascii="Arial" w:hAnsi="Arial" w:cs="Arial"/>
          <w:sz w:val="22"/>
          <w:szCs w:val="22"/>
          <w:u w:val="single"/>
        </w:rPr>
        <w:t>s</w:t>
      </w:r>
      <w:r w:rsidRPr="00427497">
        <w:rPr>
          <w:rFonts w:ascii="Arial" w:hAnsi="Arial" w:cs="Arial"/>
          <w:sz w:val="22"/>
          <w:szCs w:val="22"/>
          <w:u w:val="single"/>
        </w:rPr>
        <w:t xml:space="preserve"> </w:t>
      </w:r>
      <w:r w:rsidR="00293779">
        <w:rPr>
          <w:rFonts w:ascii="Arial" w:hAnsi="Arial" w:cs="Arial"/>
          <w:sz w:val="22"/>
          <w:szCs w:val="22"/>
          <w:u w:val="single"/>
        </w:rPr>
        <w:t>4, 6, 7, 16, 27, 29, 31, 34, 35 and 43</w:t>
      </w:r>
    </w:p>
    <w:p w14:paraId="57CC1E3F" w14:textId="77777777" w:rsidR="00CD1D9C" w:rsidRPr="00CD1D9C" w:rsidRDefault="00CD1D9C" w:rsidP="00CD1D9C">
      <w:pPr>
        <w:spacing w:before="40"/>
        <w:rPr>
          <w:rFonts w:ascii="Arial" w:hAnsi="Arial" w:cs="Arial"/>
          <w:sz w:val="22"/>
          <w:szCs w:val="22"/>
        </w:rPr>
      </w:pPr>
      <w:r w:rsidRPr="00293779">
        <w:rPr>
          <w:rFonts w:ascii="Arial" w:hAnsi="Arial" w:cs="Arial"/>
          <w:sz w:val="22"/>
          <w:szCs w:val="22"/>
        </w:rPr>
        <w:t>Items</w:t>
      </w:r>
      <w:r w:rsidR="00540E48" w:rsidRPr="00293779">
        <w:rPr>
          <w:rFonts w:ascii="Arial" w:hAnsi="Arial" w:cs="Arial"/>
          <w:sz w:val="22"/>
          <w:szCs w:val="22"/>
        </w:rPr>
        <w:t xml:space="preserve"> </w:t>
      </w:r>
      <w:r w:rsidR="00293779" w:rsidRPr="00293779">
        <w:rPr>
          <w:rFonts w:ascii="Arial" w:hAnsi="Arial" w:cs="Arial"/>
          <w:sz w:val="22"/>
          <w:szCs w:val="22"/>
        </w:rPr>
        <w:t>4, 6, 7, 16, 27, 29, 31, 34, 35 and 43</w:t>
      </w:r>
      <w:r w:rsidR="00293779" w:rsidRPr="00E1735F">
        <w:rPr>
          <w:rFonts w:ascii="Arial" w:hAnsi="Arial" w:cs="Arial"/>
          <w:sz w:val="22"/>
          <w:szCs w:val="22"/>
        </w:rPr>
        <w:t xml:space="preserve"> </w:t>
      </w:r>
      <w:r>
        <w:rPr>
          <w:rFonts w:ascii="Arial" w:hAnsi="Arial" w:cs="Arial"/>
          <w:sz w:val="22"/>
          <w:szCs w:val="22"/>
        </w:rPr>
        <w:t xml:space="preserve">make a technical correction to certain rules and instructions as to service of forms </w:t>
      </w:r>
      <w:r w:rsidR="00FD75EC">
        <w:rPr>
          <w:rFonts w:ascii="Arial" w:hAnsi="Arial" w:cs="Arial"/>
          <w:sz w:val="22"/>
          <w:szCs w:val="22"/>
        </w:rPr>
        <w:t>(</w:t>
      </w:r>
      <w:r w:rsidR="008339F2">
        <w:rPr>
          <w:rFonts w:ascii="Arial" w:hAnsi="Arial" w:cs="Arial"/>
          <w:sz w:val="22"/>
          <w:szCs w:val="22"/>
        </w:rPr>
        <w:t>in Schedule 1 to the Rules</w:t>
      </w:r>
      <w:r w:rsidR="00FD75EC">
        <w:rPr>
          <w:rFonts w:ascii="Arial" w:hAnsi="Arial" w:cs="Arial"/>
          <w:sz w:val="22"/>
          <w:szCs w:val="22"/>
        </w:rPr>
        <w:t>)</w:t>
      </w:r>
      <w:r w:rsidR="008339F2">
        <w:rPr>
          <w:rFonts w:ascii="Arial" w:hAnsi="Arial" w:cs="Arial"/>
          <w:sz w:val="22"/>
          <w:szCs w:val="22"/>
        </w:rPr>
        <w:t xml:space="preserve">, </w:t>
      </w:r>
      <w:r>
        <w:rPr>
          <w:rFonts w:ascii="Arial" w:hAnsi="Arial" w:cs="Arial"/>
          <w:sz w:val="22"/>
          <w:szCs w:val="22"/>
        </w:rPr>
        <w:t>relating to applications for approval of enterprise agreements and notice to employees of applications to approve enterprise agreements.</w:t>
      </w:r>
    </w:p>
    <w:p w14:paraId="4CB138BE" w14:textId="77777777" w:rsidR="00427497" w:rsidRDefault="00CD1D9C" w:rsidP="00C21F22">
      <w:pPr>
        <w:spacing w:before="40"/>
        <w:rPr>
          <w:rFonts w:ascii="Arial" w:hAnsi="Arial" w:cs="Arial"/>
          <w:sz w:val="22"/>
          <w:szCs w:val="22"/>
        </w:rPr>
      </w:pPr>
      <w:r>
        <w:rPr>
          <w:rFonts w:ascii="Arial" w:hAnsi="Arial" w:cs="Arial"/>
          <w:sz w:val="22"/>
          <w:szCs w:val="22"/>
        </w:rPr>
        <w:t xml:space="preserve">At present these rules and instructions as to service refer </w:t>
      </w:r>
      <w:r w:rsidR="008339F2">
        <w:rPr>
          <w:rFonts w:ascii="Arial" w:hAnsi="Arial" w:cs="Arial"/>
          <w:sz w:val="22"/>
          <w:szCs w:val="22"/>
        </w:rPr>
        <w:t xml:space="preserve">variously </w:t>
      </w:r>
      <w:r>
        <w:rPr>
          <w:rFonts w:ascii="Arial" w:hAnsi="Arial" w:cs="Arial"/>
          <w:sz w:val="22"/>
          <w:szCs w:val="22"/>
        </w:rPr>
        <w:t xml:space="preserve">to </w:t>
      </w:r>
      <w:r w:rsidR="008339F2">
        <w:rPr>
          <w:rFonts w:ascii="Arial" w:hAnsi="Arial" w:cs="Arial"/>
          <w:sz w:val="22"/>
          <w:szCs w:val="22"/>
        </w:rPr>
        <w:t>employers, employees and employee organisations that a</w:t>
      </w:r>
      <w:r>
        <w:rPr>
          <w:rFonts w:ascii="Arial" w:hAnsi="Arial" w:cs="Arial"/>
          <w:sz w:val="22"/>
          <w:szCs w:val="22"/>
        </w:rPr>
        <w:t xml:space="preserve">re </w:t>
      </w:r>
      <w:r w:rsidR="008339F2">
        <w:rPr>
          <w:rFonts w:ascii="Arial" w:hAnsi="Arial" w:cs="Arial"/>
          <w:sz w:val="22"/>
          <w:szCs w:val="22"/>
        </w:rPr>
        <w:t>‘</w:t>
      </w:r>
      <w:r>
        <w:rPr>
          <w:rFonts w:ascii="Arial" w:hAnsi="Arial" w:cs="Arial"/>
          <w:sz w:val="22"/>
          <w:szCs w:val="22"/>
        </w:rPr>
        <w:t>to be</w:t>
      </w:r>
      <w:r w:rsidR="008339F2">
        <w:rPr>
          <w:rFonts w:ascii="Arial" w:hAnsi="Arial" w:cs="Arial"/>
          <w:sz w:val="22"/>
          <w:szCs w:val="22"/>
        </w:rPr>
        <w:t>’</w:t>
      </w:r>
      <w:r>
        <w:rPr>
          <w:rFonts w:ascii="Arial" w:hAnsi="Arial" w:cs="Arial"/>
          <w:sz w:val="22"/>
          <w:szCs w:val="22"/>
        </w:rPr>
        <w:t xml:space="preserve">, or </w:t>
      </w:r>
      <w:r w:rsidR="008339F2">
        <w:rPr>
          <w:rFonts w:ascii="Arial" w:hAnsi="Arial" w:cs="Arial"/>
          <w:sz w:val="22"/>
          <w:szCs w:val="22"/>
        </w:rPr>
        <w:t>‘</w:t>
      </w:r>
      <w:r>
        <w:rPr>
          <w:rFonts w:ascii="Arial" w:hAnsi="Arial" w:cs="Arial"/>
          <w:sz w:val="22"/>
          <w:szCs w:val="22"/>
        </w:rPr>
        <w:t>will be</w:t>
      </w:r>
      <w:r w:rsidR="008339F2">
        <w:rPr>
          <w:rFonts w:ascii="Arial" w:hAnsi="Arial" w:cs="Arial"/>
          <w:sz w:val="22"/>
          <w:szCs w:val="22"/>
        </w:rPr>
        <w:t>’</w:t>
      </w:r>
      <w:r>
        <w:rPr>
          <w:rFonts w:ascii="Arial" w:hAnsi="Arial" w:cs="Arial"/>
          <w:sz w:val="22"/>
          <w:szCs w:val="22"/>
        </w:rPr>
        <w:t xml:space="preserve">, covered by an </w:t>
      </w:r>
      <w:r w:rsidR="008339F2">
        <w:rPr>
          <w:rFonts w:ascii="Arial" w:hAnsi="Arial" w:cs="Arial"/>
          <w:sz w:val="22"/>
          <w:szCs w:val="22"/>
        </w:rPr>
        <w:t>enterprise agreement for which an application for approval has been made to the Commission.  However, pursuant to the Act, such persons are covered by the enterprise agreement when the agreement is made</w:t>
      </w:r>
      <w:r w:rsidR="00FD75EC">
        <w:rPr>
          <w:rFonts w:ascii="Arial" w:hAnsi="Arial" w:cs="Arial"/>
          <w:sz w:val="22"/>
          <w:szCs w:val="22"/>
        </w:rPr>
        <w:t>.</w:t>
      </w:r>
      <w:r w:rsidR="00CA7308">
        <w:rPr>
          <w:rFonts w:ascii="Arial" w:hAnsi="Arial" w:cs="Arial"/>
          <w:sz w:val="22"/>
          <w:szCs w:val="22"/>
        </w:rPr>
        <w:t xml:space="preserve">  The amendments correct the relevant wording accordingly.</w:t>
      </w:r>
    </w:p>
    <w:p w14:paraId="45DAB367" w14:textId="77777777" w:rsidR="00FD75EC" w:rsidRPr="00427497" w:rsidRDefault="00FD75EC" w:rsidP="00EF139F">
      <w:pPr>
        <w:keepNext/>
        <w:spacing w:before="40"/>
        <w:rPr>
          <w:rFonts w:ascii="Arial" w:hAnsi="Arial" w:cs="Arial"/>
          <w:sz w:val="22"/>
          <w:szCs w:val="22"/>
          <w:u w:val="single"/>
        </w:rPr>
      </w:pPr>
      <w:r w:rsidRPr="00E1735F">
        <w:rPr>
          <w:rFonts w:ascii="Arial" w:hAnsi="Arial" w:cs="Arial"/>
          <w:sz w:val="22"/>
          <w:szCs w:val="22"/>
          <w:u w:val="single"/>
        </w:rPr>
        <w:t xml:space="preserve">Items </w:t>
      </w:r>
      <w:r w:rsidR="00540E48" w:rsidRPr="00E1735F">
        <w:rPr>
          <w:rFonts w:ascii="Arial" w:hAnsi="Arial" w:cs="Arial"/>
          <w:sz w:val="22"/>
          <w:szCs w:val="22"/>
          <w:u w:val="single"/>
        </w:rPr>
        <w:t xml:space="preserve">5, 7, 8, </w:t>
      </w:r>
      <w:r w:rsidR="003E06CD" w:rsidRPr="00E1735F">
        <w:rPr>
          <w:rFonts w:ascii="Arial" w:hAnsi="Arial" w:cs="Arial"/>
          <w:sz w:val="22"/>
          <w:szCs w:val="22"/>
          <w:u w:val="single"/>
        </w:rPr>
        <w:t xml:space="preserve">10, </w:t>
      </w:r>
      <w:r w:rsidR="00540E48" w:rsidRPr="00E1735F">
        <w:rPr>
          <w:rFonts w:ascii="Arial" w:hAnsi="Arial" w:cs="Arial"/>
          <w:sz w:val="22"/>
          <w:szCs w:val="22"/>
          <w:u w:val="single"/>
        </w:rPr>
        <w:t>13, 14</w:t>
      </w:r>
    </w:p>
    <w:p w14:paraId="72216336" w14:textId="6896D410" w:rsidR="00AC1886" w:rsidRDefault="00FD75EC" w:rsidP="00FD75EC">
      <w:pPr>
        <w:spacing w:before="40"/>
        <w:rPr>
          <w:rFonts w:ascii="Arial" w:hAnsi="Arial" w:cs="Arial"/>
          <w:sz w:val="22"/>
          <w:szCs w:val="22"/>
        </w:rPr>
      </w:pPr>
      <w:r w:rsidRPr="00E1735F">
        <w:rPr>
          <w:rFonts w:ascii="Arial" w:hAnsi="Arial" w:cs="Arial"/>
          <w:sz w:val="22"/>
          <w:szCs w:val="22"/>
        </w:rPr>
        <w:t xml:space="preserve">Items </w:t>
      </w:r>
      <w:r w:rsidR="003E06CD" w:rsidRPr="00E1735F">
        <w:rPr>
          <w:rFonts w:ascii="Arial" w:hAnsi="Arial" w:cs="Arial"/>
          <w:sz w:val="22"/>
          <w:szCs w:val="22"/>
        </w:rPr>
        <w:t>5, 7, 8, 10, 13 and 14</w:t>
      </w:r>
      <w:r w:rsidR="003E06CD">
        <w:rPr>
          <w:rFonts w:ascii="Arial" w:hAnsi="Arial" w:cs="Arial"/>
          <w:sz w:val="22"/>
          <w:szCs w:val="22"/>
        </w:rPr>
        <w:t xml:space="preserve"> </w:t>
      </w:r>
      <w:r>
        <w:rPr>
          <w:rFonts w:ascii="Arial" w:hAnsi="Arial" w:cs="Arial"/>
          <w:sz w:val="22"/>
          <w:szCs w:val="22"/>
        </w:rPr>
        <w:t xml:space="preserve">make technical corrections to certain rules </w:t>
      </w:r>
      <w:r w:rsidR="00D2127B">
        <w:rPr>
          <w:rFonts w:ascii="Arial" w:hAnsi="Arial" w:cs="Arial"/>
          <w:sz w:val="22"/>
          <w:szCs w:val="22"/>
        </w:rPr>
        <w:t>requiring statutory declarations to be lodged by or on behalf of employers, employee organisations and applicants, in support of applications for approval, variation and termination of enterprise agreements and applications for protected action ballot orders.</w:t>
      </w:r>
    </w:p>
    <w:p w14:paraId="05E804EF" w14:textId="77777777" w:rsidR="00D2127B" w:rsidRDefault="00D2127B" w:rsidP="00FD75EC">
      <w:pPr>
        <w:spacing w:before="40"/>
        <w:rPr>
          <w:rFonts w:ascii="Arial" w:hAnsi="Arial" w:cs="Arial"/>
          <w:sz w:val="22"/>
          <w:szCs w:val="22"/>
        </w:rPr>
      </w:pPr>
      <w:r>
        <w:rPr>
          <w:rFonts w:ascii="Arial" w:hAnsi="Arial" w:cs="Arial"/>
          <w:sz w:val="22"/>
          <w:szCs w:val="22"/>
        </w:rPr>
        <w:t xml:space="preserve">At present these </w:t>
      </w:r>
      <w:r w:rsidR="003278DD">
        <w:rPr>
          <w:rFonts w:ascii="Arial" w:hAnsi="Arial" w:cs="Arial"/>
          <w:sz w:val="22"/>
          <w:szCs w:val="22"/>
        </w:rPr>
        <w:t xml:space="preserve">requirements </w:t>
      </w:r>
      <w:r>
        <w:rPr>
          <w:rFonts w:ascii="Arial" w:hAnsi="Arial" w:cs="Arial"/>
          <w:sz w:val="22"/>
          <w:szCs w:val="22"/>
        </w:rPr>
        <w:t xml:space="preserve">are not expressed appropriately so as to apply to employers and applicants that may be individuals or bodies corporate and </w:t>
      </w:r>
      <w:r w:rsidR="003278DD">
        <w:rPr>
          <w:rFonts w:ascii="Arial" w:hAnsi="Arial" w:cs="Arial"/>
          <w:sz w:val="22"/>
          <w:szCs w:val="22"/>
        </w:rPr>
        <w:t xml:space="preserve">to </w:t>
      </w:r>
      <w:r>
        <w:rPr>
          <w:rFonts w:ascii="Arial" w:hAnsi="Arial" w:cs="Arial"/>
          <w:sz w:val="22"/>
          <w:szCs w:val="22"/>
        </w:rPr>
        <w:t>employee organisations as bodies corporate.</w:t>
      </w:r>
      <w:r w:rsidR="00CA7308">
        <w:rPr>
          <w:rFonts w:ascii="Arial" w:hAnsi="Arial" w:cs="Arial"/>
          <w:sz w:val="22"/>
          <w:szCs w:val="22"/>
        </w:rPr>
        <w:t xml:space="preserve">  The amendments correct the relevant wording so that the requirements are expressed </w:t>
      </w:r>
      <w:r w:rsidR="007946AD">
        <w:rPr>
          <w:rFonts w:ascii="Arial" w:hAnsi="Arial" w:cs="Arial"/>
          <w:sz w:val="22"/>
          <w:szCs w:val="22"/>
        </w:rPr>
        <w:t xml:space="preserve">appropriately for </w:t>
      </w:r>
      <w:r w:rsidR="00CA7308">
        <w:rPr>
          <w:rFonts w:ascii="Arial" w:hAnsi="Arial" w:cs="Arial"/>
          <w:sz w:val="22"/>
          <w:szCs w:val="22"/>
        </w:rPr>
        <w:t>individuals and bodies corporate</w:t>
      </w:r>
      <w:r w:rsidR="002B3B7E">
        <w:rPr>
          <w:rFonts w:ascii="Arial" w:hAnsi="Arial" w:cs="Arial"/>
          <w:sz w:val="22"/>
          <w:szCs w:val="22"/>
        </w:rPr>
        <w:t xml:space="preserve"> as applicable</w:t>
      </w:r>
      <w:r w:rsidR="00CA7308">
        <w:rPr>
          <w:rFonts w:ascii="Arial" w:hAnsi="Arial" w:cs="Arial"/>
          <w:sz w:val="22"/>
          <w:szCs w:val="22"/>
        </w:rPr>
        <w:t>.</w:t>
      </w:r>
    </w:p>
    <w:p w14:paraId="3111F11C" w14:textId="77777777" w:rsidR="00163420" w:rsidRPr="00427497" w:rsidRDefault="00163420" w:rsidP="00163420">
      <w:pPr>
        <w:spacing w:before="40"/>
        <w:rPr>
          <w:rFonts w:ascii="Arial" w:hAnsi="Arial" w:cs="Arial"/>
          <w:sz w:val="22"/>
          <w:szCs w:val="22"/>
          <w:u w:val="single"/>
        </w:rPr>
      </w:pPr>
      <w:r w:rsidRPr="00E1735F">
        <w:rPr>
          <w:rFonts w:ascii="Arial" w:hAnsi="Arial" w:cs="Arial"/>
          <w:sz w:val="22"/>
          <w:szCs w:val="22"/>
          <w:u w:val="single"/>
        </w:rPr>
        <w:t xml:space="preserve">Items </w:t>
      </w:r>
      <w:r w:rsidR="00540E48" w:rsidRPr="00E1735F">
        <w:rPr>
          <w:rFonts w:ascii="Arial" w:hAnsi="Arial" w:cs="Arial"/>
          <w:sz w:val="22"/>
          <w:szCs w:val="22"/>
          <w:u w:val="single"/>
        </w:rPr>
        <w:t>9</w:t>
      </w:r>
      <w:r w:rsidR="00E1735F" w:rsidRPr="00E1735F">
        <w:rPr>
          <w:rFonts w:ascii="Arial" w:hAnsi="Arial" w:cs="Arial"/>
          <w:sz w:val="22"/>
          <w:szCs w:val="22"/>
          <w:u w:val="single"/>
        </w:rPr>
        <w:t xml:space="preserve">, 11, </w:t>
      </w:r>
      <w:r w:rsidR="00540E48" w:rsidRPr="00E1735F">
        <w:rPr>
          <w:rFonts w:ascii="Arial" w:hAnsi="Arial" w:cs="Arial"/>
          <w:sz w:val="22"/>
          <w:szCs w:val="22"/>
          <w:u w:val="single"/>
        </w:rPr>
        <w:t xml:space="preserve">12 </w:t>
      </w:r>
      <w:r w:rsidR="003576EA" w:rsidRPr="00E1735F">
        <w:rPr>
          <w:rFonts w:ascii="Arial" w:hAnsi="Arial" w:cs="Arial"/>
          <w:sz w:val="22"/>
          <w:szCs w:val="22"/>
          <w:u w:val="single"/>
        </w:rPr>
        <w:t xml:space="preserve">and </w:t>
      </w:r>
      <w:r w:rsidR="00540E48" w:rsidRPr="00E1735F">
        <w:rPr>
          <w:rFonts w:ascii="Arial" w:hAnsi="Arial" w:cs="Arial"/>
          <w:sz w:val="22"/>
          <w:szCs w:val="22"/>
          <w:u w:val="single"/>
        </w:rPr>
        <w:t>43</w:t>
      </w:r>
    </w:p>
    <w:p w14:paraId="185B8010" w14:textId="77777777" w:rsidR="00FD75EC" w:rsidRDefault="00163420" w:rsidP="00163420">
      <w:pPr>
        <w:spacing w:before="40"/>
        <w:rPr>
          <w:rFonts w:ascii="Arial" w:hAnsi="Arial" w:cs="Arial"/>
          <w:sz w:val="22"/>
          <w:szCs w:val="22"/>
        </w:rPr>
      </w:pPr>
      <w:r w:rsidRPr="00CD1D9C">
        <w:rPr>
          <w:rFonts w:ascii="Arial" w:hAnsi="Arial" w:cs="Arial"/>
          <w:sz w:val="22"/>
          <w:szCs w:val="22"/>
        </w:rPr>
        <w:t xml:space="preserve">Items </w:t>
      </w:r>
      <w:r w:rsidR="00540E48">
        <w:rPr>
          <w:rFonts w:ascii="Arial" w:hAnsi="Arial" w:cs="Arial"/>
          <w:sz w:val="22"/>
          <w:szCs w:val="22"/>
        </w:rPr>
        <w:t>9</w:t>
      </w:r>
      <w:r w:rsidR="00E1735F">
        <w:rPr>
          <w:rFonts w:ascii="Arial" w:hAnsi="Arial" w:cs="Arial"/>
          <w:sz w:val="22"/>
          <w:szCs w:val="22"/>
        </w:rPr>
        <w:t xml:space="preserve">, 11 and </w:t>
      </w:r>
      <w:r w:rsidR="00540E48">
        <w:rPr>
          <w:rFonts w:ascii="Arial" w:hAnsi="Arial" w:cs="Arial"/>
          <w:sz w:val="22"/>
          <w:szCs w:val="22"/>
        </w:rPr>
        <w:t>12</w:t>
      </w:r>
      <w:r>
        <w:rPr>
          <w:rFonts w:ascii="Arial" w:hAnsi="Arial" w:cs="Arial"/>
          <w:sz w:val="22"/>
          <w:szCs w:val="22"/>
        </w:rPr>
        <w:t xml:space="preserve"> make corrections to rule 25</w:t>
      </w:r>
      <w:r w:rsidR="00C74035">
        <w:rPr>
          <w:rFonts w:ascii="Arial" w:hAnsi="Arial" w:cs="Arial"/>
          <w:sz w:val="22"/>
          <w:szCs w:val="22"/>
        </w:rPr>
        <w:t xml:space="preserve"> of the Rules</w:t>
      </w:r>
      <w:r>
        <w:rPr>
          <w:rFonts w:ascii="Arial" w:hAnsi="Arial" w:cs="Arial"/>
          <w:sz w:val="22"/>
          <w:szCs w:val="22"/>
        </w:rPr>
        <w:t>, which requires statutory declarations to be lodged by or on behalf of employers and employee organisations in support of an application to the Commission for approval of a variation of an enterprise agreement.</w:t>
      </w:r>
    </w:p>
    <w:p w14:paraId="094CA4D5" w14:textId="060C37EC" w:rsidR="00FF6AC2" w:rsidRDefault="00163420" w:rsidP="00C21F22">
      <w:pPr>
        <w:spacing w:before="40"/>
        <w:rPr>
          <w:rFonts w:ascii="Arial" w:hAnsi="Arial" w:cs="Arial"/>
          <w:sz w:val="22"/>
          <w:szCs w:val="22"/>
        </w:rPr>
      </w:pPr>
      <w:r>
        <w:rPr>
          <w:rFonts w:ascii="Arial" w:hAnsi="Arial" w:cs="Arial"/>
          <w:sz w:val="22"/>
          <w:szCs w:val="22"/>
        </w:rPr>
        <w:t>At present rule 25</w:t>
      </w:r>
      <w:r w:rsidR="00FF6AC2">
        <w:rPr>
          <w:rFonts w:ascii="Arial" w:hAnsi="Arial" w:cs="Arial"/>
          <w:sz w:val="22"/>
          <w:szCs w:val="22"/>
        </w:rPr>
        <w:t>(1)</w:t>
      </w:r>
      <w:r>
        <w:rPr>
          <w:rFonts w:ascii="Arial" w:hAnsi="Arial" w:cs="Arial"/>
          <w:sz w:val="22"/>
          <w:szCs w:val="22"/>
        </w:rPr>
        <w:t xml:space="preserve"> requires a statutory declaration to be lodged </w:t>
      </w:r>
      <w:r w:rsidR="00CA7308">
        <w:rPr>
          <w:rFonts w:ascii="Arial" w:hAnsi="Arial" w:cs="Arial"/>
          <w:sz w:val="22"/>
          <w:szCs w:val="22"/>
        </w:rPr>
        <w:t xml:space="preserve">by an officer or authorised </w:t>
      </w:r>
      <w:r w:rsidR="00CA7308" w:rsidRPr="00340CF9">
        <w:rPr>
          <w:rFonts w:ascii="Arial" w:hAnsi="Arial" w:cs="Arial"/>
          <w:sz w:val="22"/>
          <w:szCs w:val="22"/>
        </w:rPr>
        <w:t xml:space="preserve">employee of each employee organisation that is a </w:t>
      </w:r>
      <w:r w:rsidR="00D072BA" w:rsidRPr="00340CF9">
        <w:rPr>
          <w:rFonts w:ascii="Arial" w:hAnsi="Arial" w:cs="Arial"/>
          <w:sz w:val="22"/>
          <w:szCs w:val="22"/>
        </w:rPr>
        <w:t>‘</w:t>
      </w:r>
      <w:r w:rsidR="00CA7308" w:rsidRPr="00340CF9">
        <w:rPr>
          <w:rFonts w:ascii="Arial" w:hAnsi="Arial" w:cs="Arial"/>
          <w:sz w:val="22"/>
          <w:szCs w:val="22"/>
        </w:rPr>
        <w:t>bargaining representative</w:t>
      </w:r>
      <w:r w:rsidR="00D072BA" w:rsidRPr="00340CF9">
        <w:rPr>
          <w:rFonts w:ascii="Arial" w:hAnsi="Arial" w:cs="Arial"/>
          <w:sz w:val="22"/>
          <w:szCs w:val="22"/>
        </w:rPr>
        <w:t>’</w:t>
      </w:r>
      <w:r w:rsidR="00CA7308" w:rsidRPr="00340CF9">
        <w:rPr>
          <w:rFonts w:ascii="Arial" w:hAnsi="Arial" w:cs="Arial"/>
          <w:sz w:val="22"/>
          <w:szCs w:val="22"/>
        </w:rPr>
        <w:t xml:space="preserve"> for the variation.  How</w:t>
      </w:r>
      <w:r w:rsidR="00FF6AC2" w:rsidRPr="00340CF9">
        <w:rPr>
          <w:rFonts w:ascii="Arial" w:hAnsi="Arial" w:cs="Arial"/>
          <w:sz w:val="22"/>
          <w:szCs w:val="22"/>
        </w:rPr>
        <w:t xml:space="preserve">ever, the Act does not define bargaining representatives for </w:t>
      </w:r>
      <w:r w:rsidR="00FA3FC4" w:rsidRPr="00340CF9">
        <w:rPr>
          <w:rFonts w:ascii="Arial" w:hAnsi="Arial" w:cs="Arial"/>
          <w:sz w:val="22"/>
          <w:szCs w:val="22"/>
        </w:rPr>
        <w:t>this</w:t>
      </w:r>
      <w:r w:rsidR="00FF6AC2" w:rsidRPr="00340CF9">
        <w:rPr>
          <w:rFonts w:ascii="Arial" w:hAnsi="Arial" w:cs="Arial"/>
          <w:sz w:val="22"/>
          <w:szCs w:val="22"/>
        </w:rPr>
        <w:t xml:space="preserve"> purpose.  The rule as amended require</w:t>
      </w:r>
      <w:r w:rsidR="00AD5D60" w:rsidRPr="00340CF9">
        <w:rPr>
          <w:rFonts w:ascii="Arial" w:hAnsi="Arial" w:cs="Arial"/>
          <w:sz w:val="22"/>
          <w:szCs w:val="22"/>
        </w:rPr>
        <w:t>s</w:t>
      </w:r>
      <w:r w:rsidR="00FF6AC2" w:rsidRPr="00340CF9">
        <w:rPr>
          <w:rFonts w:ascii="Arial" w:hAnsi="Arial" w:cs="Arial"/>
          <w:sz w:val="22"/>
          <w:szCs w:val="22"/>
        </w:rPr>
        <w:t xml:space="preserve"> a statutory declaration to be lodged by an officer or authorised employee of each employee organisation that is </w:t>
      </w:r>
      <w:r w:rsidR="00D072BA" w:rsidRPr="00340CF9">
        <w:rPr>
          <w:rFonts w:ascii="Arial" w:hAnsi="Arial" w:cs="Arial"/>
          <w:sz w:val="22"/>
          <w:szCs w:val="22"/>
        </w:rPr>
        <w:t>‘</w:t>
      </w:r>
      <w:r w:rsidR="00FF6AC2" w:rsidRPr="00340CF9">
        <w:rPr>
          <w:rFonts w:ascii="Arial" w:hAnsi="Arial" w:cs="Arial"/>
          <w:sz w:val="22"/>
          <w:szCs w:val="22"/>
        </w:rPr>
        <w:t>covered</w:t>
      </w:r>
      <w:r w:rsidR="00FF6AC2">
        <w:rPr>
          <w:rFonts w:ascii="Arial" w:hAnsi="Arial" w:cs="Arial"/>
          <w:sz w:val="22"/>
          <w:szCs w:val="22"/>
        </w:rPr>
        <w:t xml:space="preserve"> by</w:t>
      </w:r>
      <w:r w:rsidR="00D072BA">
        <w:rPr>
          <w:rFonts w:ascii="Arial" w:hAnsi="Arial" w:cs="Arial"/>
          <w:sz w:val="22"/>
          <w:szCs w:val="22"/>
        </w:rPr>
        <w:t>’</w:t>
      </w:r>
      <w:r w:rsidR="00FF6AC2">
        <w:rPr>
          <w:rFonts w:ascii="Arial" w:hAnsi="Arial" w:cs="Arial"/>
          <w:sz w:val="22"/>
          <w:szCs w:val="22"/>
        </w:rPr>
        <w:t xml:space="preserve"> the enterprise agreement for which the application has been made.</w:t>
      </w:r>
    </w:p>
    <w:p w14:paraId="5C5C29A3" w14:textId="77777777" w:rsidR="00FD75EC" w:rsidRDefault="003B4D6B" w:rsidP="00C21F22">
      <w:pPr>
        <w:spacing w:before="40"/>
        <w:rPr>
          <w:rFonts w:ascii="Arial" w:hAnsi="Arial" w:cs="Arial"/>
          <w:sz w:val="22"/>
          <w:szCs w:val="22"/>
        </w:rPr>
      </w:pPr>
      <w:r>
        <w:rPr>
          <w:rFonts w:ascii="Arial" w:hAnsi="Arial" w:cs="Arial"/>
          <w:sz w:val="22"/>
          <w:szCs w:val="22"/>
        </w:rPr>
        <w:t>In consequence of th</w:t>
      </w:r>
      <w:r w:rsidR="003F6CAF">
        <w:rPr>
          <w:rFonts w:ascii="Arial" w:hAnsi="Arial" w:cs="Arial"/>
          <w:sz w:val="22"/>
          <w:szCs w:val="22"/>
        </w:rPr>
        <w:t>is amendment</w:t>
      </w:r>
      <w:r>
        <w:rPr>
          <w:rFonts w:ascii="Arial" w:hAnsi="Arial" w:cs="Arial"/>
          <w:sz w:val="22"/>
          <w:szCs w:val="22"/>
        </w:rPr>
        <w:t>, r</w:t>
      </w:r>
      <w:r w:rsidR="00FF6AC2">
        <w:rPr>
          <w:rFonts w:ascii="Arial" w:hAnsi="Arial" w:cs="Arial"/>
          <w:sz w:val="22"/>
          <w:szCs w:val="22"/>
        </w:rPr>
        <w:t xml:space="preserve">ule 25(2) </w:t>
      </w:r>
      <w:r>
        <w:rPr>
          <w:rFonts w:ascii="Arial" w:hAnsi="Arial" w:cs="Arial"/>
          <w:sz w:val="22"/>
          <w:szCs w:val="22"/>
        </w:rPr>
        <w:t>is otiose and is omitted, and rule 25(1) is renumbered as rule 25.</w:t>
      </w:r>
    </w:p>
    <w:p w14:paraId="56B63D23" w14:textId="334C0297" w:rsidR="000A14A7" w:rsidRDefault="000A14A7" w:rsidP="00C21F22">
      <w:pPr>
        <w:spacing w:before="40"/>
        <w:rPr>
          <w:rFonts w:ascii="Arial" w:hAnsi="Arial" w:cs="Arial"/>
          <w:sz w:val="22"/>
          <w:szCs w:val="22"/>
        </w:rPr>
      </w:pPr>
      <w:r w:rsidRPr="003576EA">
        <w:rPr>
          <w:rFonts w:ascii="Arial" w:hAnsi="Arial" w:cs="Arial"/>
          <w:sz w:val="22"/>
          <w:szCs w:val="22"/>
        </w:rPr>
        <w:t xml:space="preserve">Item </w:t>
      </w:r>
      <w:r w:rsidR="00540E48">
        <w:rPr>
          <w:rFonts w:ascii="Arial" w:hAnsi="Arial" w:cs="Arial"/>
          <w:sz w:val="22"/>
          <w:szCs w:val="22"/>
        </w:rPr>
        <w:t>43</w:t>
      </w:r>
      <w:r>
        <w:rPr>
          <w:rFonts w:ascii="Arial" w:hAnsi="Arial" w:cs="Arial"/>
          <w:sz w:val="22"/>
          <w:szCs w:val="22"/>
        </w:rPr>
        <w:t xml:space="preserve"> </w:t>
      </w:r>
      <w:r w:rsidR="008B4FA8">
        <w:rPr>
          <w:rFonts w:ascii="Arial" w:hAnsi="Arial" w:cs="Arial"/>
          <w:sz w:val="22"/>
          <w:szCs w:val="22"/>
        </w:rPr>
        <w:t>makes consequential changes to the service requirements for an application to vary an enterprise agreement</w:t>
      </w:r>
      <w:r>
        <w:rPr>
          <w:rFonts w:ascii="Arial" w:hAnsi="Arial" w:cs="Arial"/>
          <w:sz w:val="22"/>
          <w:szCs w:val="22"/>
        </w:rPr>
        <w:t xml:space="preserve"> </w:t>
      </w:r>
      <w:r w:rsidR="008B4FA8">
        <w:rPr>
          <w:rFonts w:ascii="Arial" w:hAnsi="Arial" w:cs="Arial"/>
          <w:sz w:val="22"/>
          <w:szCs w:val="22"/>
        </w:rPr>
        <w:t xml:space="preserve">in </w:t>
      </w:r>
      <w:r>
        <w:rPr>
          <w:rFonts w:ascii="Arial" w:hAnsi="Arial" w:cs="Arial"/>
          <w:sz w:val="22"/>
          <w:szCs w:val="22"/>
        </w:rPr>
        <w:t xml:space="preserve">Schedule 1 </w:t>
      </w:r>
      <w:r w:rsidR="0065351A">
        <w:rPr>
          <w:rFonts w:ascii="Arial" w:hAnsi="Arial" w:cs="Arial"/>
          <w:sz w:val="22"/>
          <w:szCs w:val="22"/>
        </w:rPr>
        <w:t>to the Rules</w:t>
      </w:r>
      <w:r w:rsidR="008B4FA8">
        <w:rPr>
          <w:rFonts w:ascii="Arial" w:hAnsi="Arial" w:cs="Arial"/>
          <w:sz w:val="22"/>
          <w:szCs w:val="22"/>
        </w:rPr>
        <w:t>.</w:t>
      </w:r>
    </w:p>
    <w:p w14:paraId="28544946" w14:textId="77777777" w:rsidR="000A14A7" w:rsidRPr="00427497" w:rsidRDefault="00840F97" w:rsidP="00840F97">
      <w:pPr>
        <w:spacing w:before="40"/>
        <w:rPr>
          <w:rFonts w:ascii="Arial" w:hAnsi="Arial" w:cs="Arial"/>
          <w:sz w:val="22"/>
          <w:szCs w:val="22"/>
          <w:u w:val="single"/>
        </w:rPr>
      </w:pPr>
      <w:r w:rsidRPr="00427497">
        <w:rPr>
          <w:rFonts w:ascii="Arial" w:hAnsi="Arial" w:cs="Arial"/>
          <w:sz w:val="22"/>
          <w:szCs w:val="22"/>
          <w:u w:val="single"/>
        </w:rPr>
        <w:t>Item</w:t>
      </w:r>
      <w:r>
        <w:rPr>
          <w:rFonts w:ascii="Arial" w:hAnsi="Arial" w:cs="Arial"/>
          <w:sz w:val="22"/>
          <w:szCs w:val="22"/>
          <w:u w:val="single"/>
        </w:rPr>
        <w:t xml:space="preserve"> 1</w:t>
      </w:r>
      <w:r w:rsidR="003E06CD">
        <w:rPr>
          <w:rFonts w:ascii="Arial" w:hAnsi="Arial" w:cs="Arial"/>
          <w:sz w:val="22"/>
          <w:szCs w:val="22"/>
          <w:u w:val="single"/>
        </w:rPr>
        <w:t>5</w:t>
      </w:r>
    </w:p>
    <w:p w14:paraId="448BC8F0" w14:textId="77777777" w:rsidR="00AD5D60" w:rsidRDefault="00840F97" w:rsidP="00840F97">
      <w:pPr>
        <w:spacing w:before="40"/>
        <w:rPr>
          <w:rFonts w:ascii="Arial" w:hAnsi="Arial" w:cs="Arial"/>
          <w:sz w:val="22"/>
          <w:szCs w:val="22"/>
        </w:rPr>
      </w:pPr>
      <w:r w:rsidRPr="00CD1D9C">
        <w:rPr>
          <w:rFonts w:ascii="Arial" w:hAnsi="Arial" w:cs="Arial"/>
          <w:sz w:val="22"/>
          <w:szCs w:val="22"/>
        </w:rPr>
        <w:t xml:space="preserve">Item </w:t>
      </w:r>
      <w:r>
        <w:rPr>
          <w:rFonts w:ascii="Arial" w:hAnsi="Arial" w:cs="Arial"/>
          <w:sz w:val="22"/>
          <w:szCs w:val="22"/>
        </w:rPr>
        <w:t>1</w:t>
      </w:r>
      <w:r w:rsidR="003E06CD">
        <w:rPr>
          <w:rFonts w:ascii="Arial" w:hAnsi="Arial" w:cs="Arial"/>
          <w:sz w:val="22"/>
          <w:szCs w:val="22"/>
        </w:rPr>
        <w:t>5</w:t>
      </w:r>
      <w:r>
        <w:rPr>
          <w:rFonts w:ascii="Arial" w:hAnsi="Arial" w:cs="Arial"/>
          <w:sz w:val="22"/>
          <w:szCs w:val="22"/>
        </w:rPr>
        <w:t xml:space="preserve"> introduces a new rule 34A relating to an application under section 483AA of the Act for an order of the Commission allowing the holder of an entry permit to have access to </w:t>
      </w:r>
      <w:r w:rsidR="00AD5D60">
        <w:rPr>
          <w:rFonts w:ascii="Arial" w:hAnsi="Arial" w:cs="Arial"/>
          <w:sz w:val="22"/>
          <w:szCs w:val="22"/>
        </w:rPr>
        <w:t xml:space="preserve">non-member records or documents held by an occupier or affected employer on certain premises.  </w:t>
      </w:r>
    </w:p>
    <w:p w14:paraId="41A8761B" w14:textId="0AF9D130" w:rsidR="00D072BA" w:rsidRPr="00340CF9" w:rsidRDefault="00383E25" w:rsidP="00840F97">
      <w:pPr>
        <w:spacing w:before="40"/>
        <w:rPr>
          <w:rFonts w:ascii="Arial" w:hAnsi="Arial" w:cs="Arial"/>
          <w:sz w:val="22"/>
          <w:szCs w:val="22"/>
        </w:rPr>
      </w:pPr>
      <w:r>
        <w:rPr>
          <w:rFonts w:ascii="Arial" w:hAnsi="Arial" w:cs="Arial"/>
          <w:sz w:val="22"/>
          <w:szCs w:val="22"/>
        </w:rPr>
        <w:t>New sub</w:t>
      </w:r>
      <w:r w:rsidR="00AD5D60">
        <w:rPr>
          <w:rFonts w:ascii="Arial" w:hAnsi="Arial" w:cs="Arial"/>
          <w:sz w:val="22"/>
          <w:szCs w:val="22"/>
        </w:rPr>
        <w:t>rule</w:t>
      </w:r>
      <w:r w:rsidR="000F56B9">
        <w:rPr>
          <w:rFonts w:ascii="Arial" w:hAnsi="Arial" w:cs="Arial"/>
          <w:sz w:val="22"/>
          <w:szCs w:val="22"/>
        </w:rPr>
        <w:t>s</w:t>
      </w:r>
      <w:r>
        <w:rPr>
          <w:rFonts w:ascii="Arial" w:hAnsi="Arial" w:cs="Arial"/>
          <w:sz w:val="22"/>
          <w:szCs w:val="22"/>
        </w:rPr>
        <w:t xml:space="preserve"> 34A(3)</w:t>
      </w:r>
      <w:r w:rsidR="000F56B9">
        <w:rPr>
          <w:rFonts w:ascii="Arial" w:hAnsi="Arial" w:cs="Arial"/>
          <w:sz w:val="22"/>
          <w:szCs w:val="22"/>
        </w:rPr>
        <w:t>(a) and (b)</w:t>
      </w:r>
      <w:r w:rsidR="00AD5D60">
        <w:rPr>
          <w:rFonts w:ascii="Arial" w:hAnsi="Arial" w:cs="Arial"/>
          <w:sz w:val="22"/>
          <w:szCs w:val="22"/>
        </w:rPr>
        <w:t xml:space="preserve"> require</w:t>
      </w:r>
      <w:r w:rsidR="00BD5092">
        <w:rPr>
          <w:rFonts w:ascii="Arial" w:hAnsi="Arial" w:cs="Arial"/>
          <w:sz w:val="22"/>
          <w:szCs w:val="22"/>
        </w:rPr>
        <w:t xml:space="preserve"> that, within 24 hours of being served with a section 483AA application,</w:t>
      </w:r>
      <w:r w:rsidR="00AD5D60">
        <w:rPr>
          <w:rFonts w:ascii="Arial" w:hAnsi="Arial" w:cs="Arial"/>
          <w:sz w:val="22"/>
          <w:szCs w:val="22"/>
        </w:rPr>
        <w:t xml:space="preserve"> the occupier or affected employer</w:t>
      </w:r>
      <w:r>
        <w:rPr>
          <w:rFonts w:ascii="Arial" w:hAnsi="Arial" w:cs="Arial"/>
          <w:sz w:val="22"/>
          <w:szCs w:val="22"/>
        </w:rPr>
        <w:t xml:space="preserve"> </w:t>
      </w:r>
      <w:r w:rsidR="00BD5092">
        <w:rPr>
          <w:rFonts w:ascii="Arial" w:hAnsi="Arial" w:cs="Arial"/>
          <w:sz w:val="22"/>
          <w:szCs w:val="22"/>
        </w:rPr>
        <w:t>must</w:t>
      </w:r>
      <w:r w:rsidR="000F56B9">
        <w:rPr>
          <w:rFonts w:ascii="Arial" w:hAnsi="Arial" w:cs="Arial"/>
          <w:sz w:val="22"/>
          <w:szCs w:val="22"/>
        </w:rPr>
        <w:t xml:space="preserve"> either</w:t>
      </w:r>
      <w:r w:rsidR="00C74035">
        <w:rPr>
          <w:rFonts w:ascii="Arial" w:hAnsi="Arial" w:cs="Arial"/>
          <w:sz w:val="22"/>
          <w:szCs w:val="22"/>
        </w:rPr>
        <w:t xml:space="preserve"> </w:t>
      </w:r>
      <w:r w:rsidR="00AD5D60">
        <w:rPr>
          <w:rFonts w:ascii="Arial" w:hAnsi="Arial" w:cs="Arial"/>
          <w:sz w:val="22"/>
          <w:szCs w:val="22"/>
        </w:rPr>
        <w:t xml:space="preserve">display the application </w:t>
      </w:r>
      <w:r w:rsidR="00FE4416">
        <w:rPr>
          <w:rFonts w:ascii="Arial" w:hAnsi="Arial" w:cs="Arial"/>
          <w:sz w:val="22"/>
          <w:szCs w:val="22"/>
        </w:rPr>
        <w:t xml:space="preserve">at the </w:t>
      </w:r>
      <w:r w:rsidR="00FE4416" w:rsidRPr="00340CF9">
        <w:rPr>
          <w:rFonts w:ascii="Arial" w:hAnsi="Arial" w:cs="Arial"/>
          <w:sz w:val="22"/>
          <w:szCs w:val="22"/>
        </w:rPr>
        <w:t>premises at</w:t>
      </w:r>
      <w:r w:rsidR="008A54D2" w:rsidRPr="00340CF9">
        <w:rPr>
          <w:rFonts w:ascii="Arial" w:hAnsi="Arial" w:cs="Arial"/>
          <w:sz w:val="22"/>
          <w:szCs w:val="22"/>
        </w:rPr>
        <w:t xml:space="preserve"> a location where notices to employees are usually displayed</w:t>
      </w:r>
      <w:r w:rsidR="000F56B9" w:rsidRPr="00340CF9">
        <w:rPr>
          <w:rFonts w:ascii="Arial" w:hAnsi="Arial" w:cs="Arial"/>
          <w:sz w:val="22"/>
          <w:szCs w:val="22"/>
        </w:rPr>
        <w:t xml:space="preserve"> (rule 34A(3)(a)), or make a copy of the application available to employees through the usual means </w:t>
      </w:r>
      <w:r w:rsidR="00D072BA" w:rsidRPr="00340CF9">
        <w:rPr>
          <w:rFonts w:ascii="Arial" w:hAnsi="Arial" w:cs="Arial"/>
          <w:sz w:val="22"/>
          <w:szCs w:val="22"/>
        </w:rPr>
        <w:t>of</w:t>
      </w:r>
      <w:r w:rsidR="000F56B9" w:rsidRPr="00340CF9">
        <w:rPr>
          <w:rFonts w:ascii="Arial" w:hAnsi="Arial" w:cs="Arial"/>
          <w:sz w:val="22"/>
          <w:szCs w:val="22"/>
        </w:rPr>
        <w:t xml:space="preserve"> the occupier or affected employer for communicating with employees (rule 34A(3)(b))</w:t>
      </w:r>
      <w:r w:rsidRPr="00340CF9">
        <w:rPr>
          <w:rFonts w:ascii="Arial" w:hAnsi="Arial" w:cs="Arial"/>
          <w:sz w:val="22"/>
          <w:szCs w:val="22"/>
        </w:rPr>
        <w:t>.</w:t>
      </w:r>
      <w:r w:rsidR="000F56B9" w:rsidRPr="00340CF9">
        <w:rPr>
          <w:rFonts w:ascii="Arial" w:hAnsi="Arial" w:cs="Arial"/>
          <w:sz w:val="22"/>
          <w:szCs w:val="22"/>
        </w:rPr>
        <w:t xml:space="preserve"> New subrule 34A(3)(b) was added to the Amendment Rules in response to feedback received in the consultation process.</w:t>
      </w:r>
    </w:p>
    <w:p w14:paraId="76C7B841" w14:textId="40126EE3" w:rsidR="00FD75EC" w:rsidRDefault="00C74035" w:rsidP="00840F97">
      <w:pPr>
        <w:spacing w:before="40"/>
        <w:rPr>
          <w:rFonts w:ascii="Arial" w:hAnsi="Arial" w:cs="Arial"/>
          <w:sz w:val="22"/>
          <w:szCs w:val="22"/>
        </w:rPr>
      </w:pPr>
      <w:r w:rsidRPr="00340CF9">
        <w:rPr>
          <w:rFonts w:ascii="Arial" w:hAnsi="Arial" w:cs="Arial"/>
          <w:sz w:val="22"/>
          <w:szCs w:val="22"/>
        </w:rPr>
        <w:t>To make</w:t>
      </w:r>
      <w:r w:rsidR="00383E25" w:rsidRPr="00340CF9">
        <w:rPr>
          <w:rFonts w:ascii="Arial" w:hAnsi="Arial" w:cs="Arial"/>
          <w:sz w:val="22"/>
          <w:szCs w:val="22"/>
        </w:rPr>
        <w:t xml:space="preserve"> the occupier or affected employer aware of the obligation under subrule 34A(3)</w:t>
      </w:r>
      <w:r w:rsidR="00D072BA" w:rsidRPr="00340CF9">
        <w:rPr>
          <w:rFonts w:ascii="Arial" w:hAnsi="Arial" w:cs="Arial"/>
          <w:sz w:val="22"/>
          <w:szCs w:val="22"/>
        </w:rPr>
        <w:t xml:space="preserve"> to display the application</w:t>
      </w:r>
      <w:r w:rsidR="00383E25" w:rsidRPr="00340CF9">
        <w:rPr>
          <w:rFonts w:ascii="Arial" w:hAnsi="Arial" w:cs="Arial"/>
          <w:sz w:val="22"/>
          <w:szCs w:val="22"/>
        </w:rPr>
        <w:t xml:space="preserve">, subrule 34A(2) requires </w:t>
      </w:r>
      <w:r w:rsidR="00D072BA" w:rsidRPr="00340CF9">
        <w:rPr>
          <w:rFonts w:ascii="Arial" w:hAnsi="Arial" w:cs="Arial"/>
          <w:sz w:val="22"/>
          <w:szCs w:val="22"/>
        </w:rPr>
        <w:t>the applicant to serve</w:t>
      </w:r>
      <w:r w:rsidR="00340CF9">
        <w:rPr>
          <w:rFonts w:ascii="Arial" w:hAnsi="Arial" w:cs="Arial"/>
          <w:sz w:val="22"/>
          <w:szCs w:val="22"/>
        </w:rPr>
        <w:t xml:space="preserve"> </w:t>
      </w:r>
      <w:r w:rsidR="00383E25" w:rsidRPr="00340CF9">
        <w:rPr>
          <w:rFonts w:ascii="Arial" w:hAnsi="Arial" w:cs="Arial"/>
          <w:sz w:val="22"/>
          <w:szCs w:val="22"/>
        </w:rPr>
        <w:t>a notice that sets out the effect of</w:t>
      </w:r>
      <w:r w:rsidR="00FE62C4" w:rsidRPr="00340CF9">
        <w:rPr>
          <w:rFonts w:ascii="Arial" w:hAnsi="Arial" w:cs="Arial"/>
          <w:sz w:val="22"/>
          <w:szCs w:val="22"/>
        </w:rPr>
        <w:t xml:space="preserve"> the</w:t>
      </w:r>
      <w:r w:rsidR="00383E25" w:rsidRPr="00340CF9">
        <w:rPr>
          <w:rFonts w:ascii="Arial" w:hAnsi="Arial" w:cs="Arial"/>
          <w:sz w:val="22"/>
          <w:szCs w:val="22"/>
        </w:rPr>
        <w:t xml:space="preserve"> subrule</w:t>
      </w:r>
      <w:r w:rsidR="00D072BA" w:rsidRPr="00340CF9">
        <w:rPr>
          <w:rFonts w:ascii="Arial" w:hAnsi="Arial" w:cs="Arial"/>
          <w:sz w:val="22"/>
          <w:szCs w:val="22"/>
        </w:rPr>
        <w:t xml:space="preserve"> on the occupier or affected employer</w:t>
      </w:r>
      <w:r w:rsidR="00383E25" w:rsidRPr="00340CF9">
        <w:rPr>
          <w:rFonts w:ascii="Arial" w:hAnsi="Arial" w:cs="Arial"/>
          <w:sz w:val="22"/>
          <w:szCs w:val="22"/>
        </w:rPr>
        <w:t>.</w:t>
      </w:r>
      <w:r w:rsidR="00383E25">
        <w:rPr>
          <w:rFonts w:ascii="Arial" w:hAnsi="Arial" w:cs="Arial"/>
          <w:sz w:val="22"/>
          <w:szCs w:val="22"/>
        </w:rPr>
        <w:t xml:space="preserve"> </w:t>
      </w:r>
    </w:p>
    <w:p w14:paraId="66F49CA2" w14:textId="77777777" w:rsidR="00B14D7B" w:rsidRPr="00427497" w:rsidRDefault="00B14D7B" w:rsidP="003F6CAF">
      <w:pPr>
        <w:keepNext/>
        <w:spacing w:before="40"/>
        <w:rPr>
          <w:rFonts w:ascii="Arial" w:hAnsi="Arial" w:cs="Arial"/>
          <w:sz w:val="22"/>
          <w:szCs w:val="22"/>
          <w:u w:val="single"/>
        </w:rPr>
      </w:pPr>
      <w:r w:rsidRPr="00427497">
        <w:rPr>
          <w:rFonts w:ascii="Arial" w:hAnsi="Arial" w:cs="Arial"/>
          <w:sz w:val="22"/>
          <w:szCs w:val="22"/>
          <w:u w:val="single"/>
        </w:rPr>
        <w:t>Item</w:t>
      </w:r>
      <w:r>
        <w:rPr>
          <w:rFonts w:ascii="Arial" w:hAnsi="Arial" w:cs="Arial"/>
          <w:sz w:val="22"/>
          <w:szCs w:val="22"/>
          <w:u w:val="single"/>
        </w:rPr>
        <w:t xml:space="preserve"> 1</w:t>
      </w:r>
      <w:r w:rsidR="001C7CD5">
        <w:rPr>
          <w:rFonts w:ascii="Arial" w:hAnsi="Arial" w:cs="Arial"/>
          <w:sz w:val="22"/>
          <w:szCs w:val="22"/>
          <w:u w:val="single"/>
        </w:rPr>
        <w:t>7</w:t>
      </w:r>
    </w:p>
    <w:p w14:paraId="5129D8FA" w14:textId="1E34C060" w:rsidR="00FD75EC" w:rsidRDefault="00B14D7B" w:rsidP="00B14D7B">
      <w:pPr>
        <w:spacing w:before="40"/>
        <w:rPr>
          <w:rFonts w:ascii="Arial" w:hAnsi="Arial" w:cs="Arial"/>
          <w:sz w:val="22"/>
          <w:szCs w:val="22"/>
        </w:rPr>
      </w:pPr>
      <w:r w:rsidRPr="00CD1D9C">
        <w:rPr>
          <w:rFonts w:ascii="Arial" w:hAnsi="Arial" w:cs="Arial"/>
          <w:sz w:val="22"/>
          <w:szCs w:val="22"/>
        </w:rPr>
        <w:t xml:space="preserve">Item </w:t>
      </w:r>
      <w:r>
        <w:rPr>
          <w:rFonts w:ascii="Arial" w:hAnsi="Arial" w:cs="Arial"/>
          <w:sz w:val="22"/>
          <w:szCs w:val="22"/>
        </w:rPr>
        <w:t>1</w:t>
      </w:r>
      <w:r w:rsidR="001C7CD5">
        <w:rPr>
          <w:rFonts w:ascii="Arial" w:hAnsi="Arial" w:cs="Arial"/>
          <w:sz w:val="22"/>
          <w:szCs w:val="22"/>
        </w:rPr>
        <w:t>7</w:t>
      </w:r>
      <w:r>
        <w:rPr>
          <w:rFonts w:ascii="Arial" w:hAnsi="Arial" w:cs="Arial"/>
          <w:sz w:val="22"/>
          <w:szCs w:val="22"/>
        </w:rPr>
        <w:t xml:space="preserve"> introduces a new rule 40A dealing with non-party and public access to </w:t>
      </w:r>
      <w:r w:rsidR="00B44523">
        <w:rPr>
          <w:rFonts w:ascii="Arial" w:hAnsi="Arial" w:cs="Arial"/>
          <w:sz w:val="22"/>
          <w:szCs w:val="22"/>
        </w:rPr>
        <w:t xml:space="preserve">certain applications </w:t>
      </w:r>
      <w:r w:rsidR="001C21D0">
        <w:rPr>
          <w:rFonts w:ascii="Arial" w:hAnsi="Arial" w:cs="Arial"/>
          <w:sz w:val="22"/>
          <w:szCs w:val="22"/>
        </w:rPr>
        <w:t xml:space="preserve">made to the </w:t>
      </w:r>
      <w:r w:rsidR="00096129">
        <w:rPr>
          <w:rFonts w:ascii="Arial" w:hAnsi="Arial" w:cs="Arial"/>
          <w:sz w:val="22"/>
          <w:szCs w:val="22"/>
        </w:rPr>
        <w:t xml:space="preserve">Commission </w:t>
      </w:r>
      <w:r w:rsidR="00B44523">
        <w:rPr>
          <w:rFonts w:ascii="Arial" w:hAnsi="Arial" w:cs="Arial"/>
          <w:sz w:val="22"/>
          <w:szCs w:val="22"/>
        </w:rPr>
        <w:t xml:space="preserve">and the statutory declarations </w:t>
      </w:r>
      <w:r w:rsidR="001C21D0">
        <w:rPr>
          <w:rFonts w:ascii="Arial" w:hAnsi="Arial" w:cs="Arial"/>
          <w:sz w:val="22"/>
          <w:szCs w:val="22"/>
        </w:rPr>
        <w:t xml:space="preserve">lodged </w:t>
      </w:r>
      <w:r w:rsidR="00B44523">
        <w:rPr>
          <w:rFonts w:ascii="Arial" w:hAnsi="Arial" w:cs="Arial"/>
          <w:sz w:val="22"/>
          <w:szCs w:val="22"/>
        </w:rPr>
        <w:t>in support of those applications.</w:t>
      </w:r>
      <w:r w:rsidR="00F20721">
        <w:rPr>
          <w:rFonts w:ascii="Arial" w:hAnsi="Arial" w:cs="Arial"/>
          <w:sz w:val="22"/>
          <w:szCs w:val="22"/>
        </w:rPr>
        <w:t xml:space="preserve"> It provides that the Commission may, on application by a</w:t>
      </w:r>
      <w:r w:rsidR="00C137D9">
        <w:rPr>
          <w:rFonts w:ascii="Arial" w:hAnsi="Arial" w:cs="Arial"/>
          <w:sz w:val="22"/>
          <w:szCs w:val="22"/>
        </w:rPr>
        <w:t>n</w:t>
      </w:r>
      <w:r w:rsidR="00F20721">
        <w:rPr>
          <w:rFonts w:ascii="Arial" w:hAnsi="Arial" w:cs="Arial"/>
          <w:sz w:val="22"/>
          <w:szCs w:val="22"/>
        </w:rPr>
        <w:t xml:space="preserve">y person, provide the person with access to </w:t>
      </w:r>
      <w:r w:rsidR="00FE62C4" w:rsidRPr="00340CF9">
        <w:rPr>
          <w:rFonts w:ascii="Arial" w:hAnsi="Arial" w:cs="Arial"/>
          <w:sz w:val="22"/>
          <w:szCs w:val="22"/>
        </w:rPr>
        <w:t>these</w:t>
      </w:r>
      <w:r w:rsidR="00F20721">
        <w:rPr>
          <w:rFonts w:ascii="Arial" w:hAnsi="Arial" w:cs="Arial"/>
          <w:sz w:val="22"/>
          <w:szCs w:val="22"/>
        </w:rPr>
        <w:t xml:space="preserve"> applications and statutory declarations.</w:t>
      </w:r>
    </w:p>
    <w:p w14:paraId="4D75DEC3" w14:textId="505FAC3E" w:rsidR="00B44523" w:rsidRDefault="00B44523" w:rsidP="00B14D7B">
      <w:pPr>
        <w:spacing w:before="40"/>
        <w:rPr>
          <w:rFonts w:ascii="Arial" w:hAnsi="Arial" w:cs="Arial"/>
          <w:sz w:val="22"/>
          <w:szCs w:val="22"/>
        </w:rPr>
      </w:pPr>
      <w:r>
        <w:rPr>
          <w:rFonts w:ascii="Arial" w:hAnsi="Arial" w:cs="Arial"/>
          <w:sz w:val="22"/>
          <w:szCs w:val="22"/>
        </w:rPr>
        <w:t xml:space="preserve">The applications concerned are applications </w:t>
      </w:r>
      <w:r w:rsidR="00096129">
        <w:rPr>
          <w:rFonts w:ascii="Arial" w:hAnsi="Arial" w:cs="Arial"/>
          <w:sz w:val="22"/>
          <w:szCs w:val="22"/>
        </w:rPr>
        <w:t xml:space="preserve">to the Commission </w:t>
      </w:r>
      <w:r>
        <w:rPr>
          <w:rFonts w:ascii="Arial" w:hAnsi="Arial" w:cs="Arial"/>
          <w:sz w:val="22"/>
          <w:szCs w:val="22"/>
        </w:rPr>
        <w:t xml:space="preserve">for </w:t>
      </w:r>
      <w:r w:rsidR="00096129">
        <w:rPr>
          <w:rFonts w:ascii="Arial" w:hAnsi="Arial" w:cs="Arial"/>
          <w:sz w:val="22"/>
          <w:szCs w:val="22"/>
        </w:rPr>
        <w:t xml:space="preserve">approval of an enterprise agreement </w:t>
      </w:r>
      <w:r>
        <w:rPr>
          <w:rFonts w:ascii="Arial" w:hAnsi="Arial" w:cs="Arial"/>
          <w:sz w:val="22"/>
          <w:szCs w:val="22"/>
        </w:rPr>
        <w:t xml:space="preserve">(greenfields </w:t>
      </w:r>
      <w:r w:rsidR="00C137D9">
        <w:rPr>
          <w:rFonts w:ascii="Arial" w:hAnsi="Arial" w:cs="Arial"/>
          <w:sz w:val="22"/>
          <w:szCs w:val="22"/>
        </w:rPr>
        <w:t>or non-greenfields</w:t>
      </w:r>
      <w:r>
        <w:rPr>
          <w:rFonts w:ascii="Arial" w:hAnsi="Arial" w:cs="Arial"/>
          <w:sz w:val="22"/>
          <w:szCs w:val="22"/>
        </w:rPr>
        <w:t>)</w:t>
      </w:r>
      <w:r w:rsidR="00096129">
        <w:rPr>
          <w:rFonts w:ascii="Arial" w:hAnsi="Arial" w:cs="Arial"/>
          <w:sz w:val="22"/>
          <w:szCs w:val="22"/>
        </w:rPr>
        <w:t>, approval of a variation of an enterprise agreement</w:t>
      </w:r>
      <w:r w:rsidR="00C137D9">
        <w:rPr>
          <w:rFonts w:ascii="Arial" w:hAnsi="Arial" w:cs="Arial"/>
          <w:sz w:val="22"/>
          <w:szCs w:val="22"/>
        </w:rPr>
        <w:t>,</w:t>
      </w:r>
      <w:r w:rsidR="00096129">
        <w:rPr>
          <w:rFonts w:ascii="Arial" w:hAnsi="Arial" w:cs="Arial"/>
          <w:sz w:val="22"/>
          <w:szCs w:val="22"/>
        </w:rPr>
        <w:t xml:space="preserve"> and approval of the termination of an enterprise agreement. The statutory declarations concerned are those required by the Rules to be lodged by or on behalf of employers</w:t>
      </w:r>
      <w:r w:rsidR="001C21D0">
        <w:rPr>
          <w:rFonts w:ascii="Arial" w:hAnsi="Arial" w:cs="Arial"/>
          <w:sz w:val="22"/>
          <w:szCs w:val="22"/>
        </w:rPr>
        <w:t>,</w:t>
      </w:r>
      <w:r w:rsidR="00096129">
        <w:rPr>
          <w:rFonts w:ascii="Arial" w:hAnsi="Arial" w:cs="Arial"/>
          <w:sz w:val="22"/>
          <w:szCs w:val="22"/>
        </w:rPr>
        <w:t xml:space="preserve"> employee organisations</w:t>
      </w:r>
      <w:r w:rsidR="001C21D0">
        <w:rPr>
          <w:rFonts w:ascii="Arial" w:hAnsi="Arial" w:cs="Arial"/>
          <w:sz w:val="22"/>
          <w:szCs w:val="22"/>
        </w:rPr>
        <w:t xml:space="preserve"> and other</w:t>
      </w:r>
      <w:r w:rsidR="00042129">
        <w:rPr>
          <w:rFonts w:ascii="Arial" w:hAnsi="Arial" w:cs="Arial"/>
          <w:sz w:val="22"/>
          <w:szCs w:val="22"/>
        </w:rPr>
        <w:t>s</w:t>
      </w:r>
      <w:r w:rsidR="001C21D0">
        <w:rPr>
          <w:rFonts w:ascii="Arial" w:hAnsi="Arial" w:cs="Arial"/>
          <w:sz w:val="22"/>
          <w:szCs w:val="22"/>
        </w:rPr>
        <w:t xml:space="preserve"> </w:t>
      </w:r>
      <w:r w:rsidR="00096129">
        <w:rPr>
          <w:rFonts w:ascii="Arial" w:hAnsi="Arial" w:cs="Arial"/>
          <w:sz w:val="22"/>
          <w:szCs w:val="22"/>
        </w:rPr>
        <w:t>in support of such applications.</w:t>
      </w:r>
    </w:p>
    <w:p w14:paraId="3DEFC6EA" w14:textId="6514CD33" w:rsidR="00FC1360" w:rsidRDefault="00FC1360" w:rsidP="00FC1360">
      <w:pPr>
        <w:spacing w:before="40"/>
        <w:rPr>
          <w:rFonts w:ascii="Arial" w:hAnsi="Arial" w:cs="Arial"/>
          <w:sz w:val="22"/>
          <w:szCs w:val="22"/>
        </w:rPr>
      </w:pPr>
      <w:r>
        <w:rPr>
          <w:rFonts w:ascii="Arial" w:hAnsi="Arial" w:cs="Arial"/>
          <w:sz w:val="22"/>
          <w:szCs w:val="22"/>
        </w:rPr>
        <w:t>The new rule draws attention to</w:t>
      </w:r>
      <w:r w:rsidR="00C137D9">
        <w:rPr>
          <w:rFonts w:ascii="Arial" w:hAnsi="Arial" w:cs="Arial"/>
          <w:sz w:val="22"/>
          <w:szCs w:val="22"/>
        </w:rPr>
        <w:t>, and does not alter,</w:t>
      </w:r>
      <w:r>
        <w:rPr>
          <w:rFonts w:ascii="Arial" w:hAnsi="Arial" w:cs="Arial"/>
          <w:sz w:val="22"/>
          <w:szCs w:val="22"/>
        </w:rPr>
        <w:t xml:space="preserve"> the existing discretion of a Member of the Commission in the course of dealing with such an application, to provide any person with access to the application and statutory declarations.</w:t>
      </w:r>
    </w:p>
    <w:p w14:paraId="32AEE450" w14:textId="77777777" w:rsidR="00FC1360" w:rsidRDefault="00FC1360" w:rsidP="00B14D7B">
      <w:pPr>
        <w:spacing w:before="40"/>
        <w:rPr>
          <w:rFonts w:ascii="Arial" w:hAnsi="Arial" w:cs="Arial"/>
          <w:sz w:val="22"/>
          <w:szCs w:val="22"/>
        </w:rPr>
      </w:pPr>
      <w:r>
        <w:rPr>
          <w:rFonts w:ascii="Arial" w:hAnsi="Arial" w:cs="Arial"/>
          <w:sz w:val="22"/>
          <w:szCs w:val="22"/>
        </w:rPr>
        <w:t>Providing such access may assist the Member properly to inform himself or herself in relation to the application and promote open justice.</w:t>
      </w:r>
    </w:p>
    <w:p w14:paraId="7A799AB7" w14:textId="77777777" w:rsidR="00B14D7B" w:rsidRPr="00427497" w:rsidRDefault="00B14D7B" w:rsidP="00B14D7B">
      <w:pPr>
        <w:spacing w:before="40"/>
        <w:rPr>
          <w:rFonts w:ascii="Arial" w:hAnsi="Arial" w:cs="Arial"/>
          <w:sz w:val="22"/>
          <w:szCs w:val="22"/>
          <w:u w:val="single"/>
        </w:rPr>
      </w:pPr>
      <w:r w:rsidRPr="00427497">
        <w:rPr>
          <w:rFonts w:ascii="Arial" w:hAnsi="Arial" w:cs="Arial"/>
          <w:sz w:val="22"/>
          <w:szCs w:val="22"/>
          <w:u w:val="single"/>
        </w:rPr>
        <w:t>Item</w:t>
      </w:r>
      <w:r>
        <w:rPr>
          <w:rFonts w:ascii="Arial" w:hAnsi="Arial" w:cs="Arial"/>
          <w:sz w:val="22"/>
          <w:szCs w:val="22"/>
          <w:u w:val="single"/>
        </w:rPr>
        <w:t>s 1</w:t>
      </w:r>
      <w:r w:rsidR="001C7CD5">
        <w:rPr>
          <w:rFonts w:ascii="Arial" w:hAnsi="Arial" w:cs="Arial"/>
          <w:sz w:val="22"/>
          <w:szCs w:val="22"/>
          <w:u w:val="single"/>
        </w:rPr>
        <w:t>8</w:t>
      </w:r>
      <w:r w:rsidR="004845C0">
        <w:rPr>
          <w:rFonts w:ascii="Arial" w:hAnsi="Arial" w:cs="Arial"/>
          <w:sz w:val="22"/>
          <w:szCs w:val="22"/>
          <w:u w:val="single"/>
        </w:rPr>
        <w:t xml:space="preserve"> to </w:t>
      </w:r>
      <w:r w:rsidR="001C7CD5">
        <w:rPr>
          <w:rFonts w:ascii="Arial" w:hAnsi="Arial" w:cs="Arial"/>
          <w:sz w:val="22"/>
          <w:szCs w:val="22"/>
          <w:u w:val="single"/>
        </w:rPr>
        <w:t>20</w:t>
      </w:r>
    </w:p>
    <w:p w14:paraId="26314D87" w14:textId="432BF73B" w:rsidR="00B14D7B" w:rsidRDefault="00B14D7B" w:rsidP="00C21F22">
      <w:pPr>
        <w:spacing w:before="40"/>
        <w:rPr>
          <w:rFonts w:ascii="Arial" w:hAnsi="Arial" w:cs="Arial"/>
          <w:sz w:val="22"/>
          <w:szCs w:val="22"/>
        </w:rPr>
      </w:pPr>
      <w:r w:rsidRPr="00CD1D9C">
        <w:rPr>
          <w:rFonts w:ascii="Arial" w:hAnsi="Arial" w:cs="Arial"/>
          <w:sz w:val="22"/>
          <w:szCs w:val="22"/>
        </w:rPr>
        <w:t>Item</w:t>
      </w:r>
      <w:r w:rsidR="00A94101">
        <w:rPr>
          <w:rFonts w:ascii="Arial" w:hAnsi="Arial" w:cs="Arial"/>
          <w:sz w:val="22"/>
          <w:szCs w:val="22"/>
        </w:rPr>
        <w:t xml:space="preserve"> </w:t>
      </w:r>
      <w:r w:rsidR="001C7CD5">
        <w:rPr>
          <w:rFonts w:ascii="Arial" w:hAnsi="Arial" w:cs="Arial"/>
          <w:sz w:val="22"/>
          <w:szCs w:val="22"/>
        </w:rPr>
        <w:t>20</w:t>
      </w:r>
      <w:r w:rsidR="00FE4416">
        <w:rPr>
          <w:rFonts w:ascii="Arial" w:hAnsi="Arial" w:cs="Arial"/>
          <w:sz w:val="22"/>
          <w:szCs w:val="22"/>
        </w:rPr>
        <w:t xml:space="preserve"> introduce</w:t>
      </w:r>
      <w:r w:rsidR="001A6257">
        <w:rPr>
          <w:rFonts w:ascii="Arial" w:hAnsi="Arial" w:cs="Arial"/>
          <w:sz w:val="22"/>
          <w:szCs w:val="22"/>
        </w:rPr>
        <w:t>s</w:t>
      </w:r>
      <w:r w:rsidR="00FE4416">
        <w:rPr>
          <w:rFonts w:ascii="Arial" w:hAnsi="Arial" w:cs="Arial"/>
          <w:sz w:val="22"/>
          <w:szCs w:val="22"/>
        </w:rPr>
        <w:t xml:space="preserve"> new </w:t>
      </w:r>
      <w:r w:rsidR="00A4755C">
        <w:rPr>
          <w:rFonts w:ascii="Arial" w:hAnsi="Arial" w:cs="Arial"/>
          <w:sz w:val="22"/>
          <w:szCs w:val="22"/>
        </w:rPr>
        <w:t>subrule</w:t>
      </w:r>
      <w:r w:rsidR="00FE4416">
        <w:rPr>
          <w:rFonts w:ascii="Arial" w:hAnsi="Arial" w:cs="Arial"/>
          <w:sz w:val="22"/>
          <w:szCs w:val="22"/>
        </w:rPr>
        <w:t>s 51(1A) and 51(</w:t>
      </w:r>
      <w:r w:rsidR="007133E2">
        <w:rPr>
          <w:rFonts w:ascii="Arial" w:hAnsi="Arial" w:cs="Arial"/>
          <w:sz w:val="22"/>
          <w:szCs w:val="22"/>
        </w:rPr>
        <w:t>1B) relating to applications for</w:t>
      </w:r>
      <w:r w:rsidR="00FE4416">
        <w:rPr>
          <w:rFonts w:ascii="Arial" w:hAnsi="Arial" w:cs="Arial"/>
          <w:sz w:val="22"/>
          <w:szCs w:val="22"/>
        </w:rPr>
        <w:t xml:space="preserve"> an entry permit to be issued to an offi</w:t>
      </w:r>
      <w:r w:rsidR="00A4755C">
        <w:rPr>
          <w:rFonts w:ascii="Arial" w:hAnsi="Arial" w:cs="Arial"/>
          <w:sz w:val="22"/>
          <w:szCs w:val="22"/>
        </w:rPr>
        <w:t xml:space="preserve">cial of an organisation under section </w:t>
      </w:r>
      <w:r w:rsidR="00FE4416">
        <w:rPr>
          <w:rFonts w:ascii="Arial" w:hAnsi="Arial" w:cs="Arial"/>
          <w:sz w:val="22"/>
          <w:szCs w:val="22"/>
        </w:rPr>
        <w:t xml:space="preserve">512 of the Act. </w:t>
      </w:r>
      <w:r w:rsidR="00A94101">
        <w:rPr>
          <w:rFonts w:ascii="Arial" w:hAnsi="Arial" w:cs="Arial"/>
          <w:sz w:val="22"/>
          <w:szCs w:val="22"/>
        </w:rPr>
        <w:t>T</w:t>
      </w:r>
      <w:r w:rsidR="00FE4416">
        <w:rPr>
          <w:rFonts w:ascii="Arial" w:hAnsi="Arial" w:cs="Arial"/>
          <w:sz w:val="22"/>
          <w:szCs w:val="22"/>
        </w:rPr>
        <w:t xml:space="preserve">he new </w:t>
      </w:r>
      <w:r w:rsidR="00A4755C">
        <w:rPr>
          <w:rFonts w:ascii="Arial" w:hAnsi="Arial" w:cs="Arial"/>
          <w:sz w:val="22"/>
          <w:szCs w:val="22"/>
        </w:rPr>
        <w:t>subrule</w:t>
      </w:r>
      <w:r w:rsidR="00FE4416">
        <w:rPr>
          <w:rFonts w:ascii="Arial" w:hAnsi="Arial" w:cs="Arial"/>
          <w:sz w:val="22"/>
          <w:szCs w:val="22"/>
        </w:rPr>
        <w:t xml:space="preserve">s </w:t>
      </w:r>
      <w:r w:rsidR="00A4755C">
        <w:rPr>
          <w:rFonts w:ascii="Arial" w:hAnsi="Arial" w:cs="Arial"/>
          <w:sz w:val="22"/>
          <w:szCs w:val="22"/>
        </w:rPr>
        <w:t xml:space="preserve">concern the requirement in section </w:t>
      </w:r>
      <w:r w:rsidR="00FE4416">
        <w:rPr>
          <w:rFonts w:ascii="Arial" w:hAnsi="Arial" w:cs="Arial"/>
          <w:sz w:val="22"/>
          <w:szCs w:val="22"/>
        </w:rPr>
        <w:t xml:space="preserve">512 of the Act that the Commission be satisfied that the official is a fit and proper person to hold </w:t>
      </w:r>
      <w:r w:rsidR="00CD2BD6">
        <w:rPr>
          <w:rFonts w:ascii="Arial" w:hAnsi="Arial" w:cs="Arial"/>
          <w:sz w:val="22"/>
          <w:szCs w:val="22"/>
        </w:rPr>
        <w:t>an</w:t>
      </w:r>
      <w:r w:rsidR="00FE4416">
        <w:rPr>
          <w:rFonts w:ascii="Arial" w:hAnsi="Arial" w:cs="Arial"/>
          <w:sz w:val="22"/>
          <w:szCs w:val="22"/>
        </w:rPr>
        <w:t xml:space="preserve"> entry permit.</w:t>
      </w:r>
    </w:p>
    <w:p w14:paraId="4C77EF03" w14:textId="77777777" w:rsidR="00A94101" w:rsidRDefault="00A94101" w:rsidP="00A94101">
      <w:pPr>
        <w:spacing w:before="40"/>
        <w:rPr>
          <w:rFonts w:ascii="Arial" w:hAnsi="Arial" w:cs="Arial"/>
          <w:sz w:val="22"/>
          <w:szCs w:val="22"/>
        </w:rPr>
      </w:pPr>
      <w:r>
        <w:rPr>
          <w:rFonts w:ascii="Arial" w:hAnsi="Arial" w:cs="Arial"/>
          <w:sz w:val="22"/>
          <w:szCs w:val="22"/>
        </w:rPr>
        <w:t xml:space="preserve">New </w:t>
      </w:r>
      <w:r w:rsidR="00A4755C">
        <w:rPr>
          <w:rFonts w:ascii="Arial" w:hAnsi="Arial" w:cs="Arial"/>
          <w:sz w:val="22"/>
          <w:szCs w:val="22"/>
        </w:rPr>
        <w:t>subrule</w:t>
      </w:r>
      <w:r>
        <w:rPr>
          <w:rFonts w:ascii="Arial" w:hAnsi="Arial" w:cs="Arial"/>
          <w:sz w:val="22"/>
          <w:szCs w:val="22"/>
        </w:rPr>
        <w:t xml:space="preserve"> 51(1A) provides that the Commission may require the official concerned to provide</w:t>
      </w:r>
      <w:r w:rsidR="007133E2">
        <w:rPr>
          <w:rFonts w:ascii="Arial" w:hAnsi="Arial" w:cs="Arial"/>
          <w:sz w:val="22"/>
          <w:szCs w:val="22"/>
        </w:rPr>
        <w:t>, or authorise the Commission to apply for,</w:t>
      </w:r>
      <w:r>
        <w:rPr>
          <w:rFonts w:ascii="Arial" w:hAnsi="Arial" w:cs="Arial"/>
          <w:sz w:val="22"/>
          <w:szCs w:val="22"/>
        </w:rPr>
        <w:t xml:space="preserve"> a current national police certifi</w:t>
      </w:r>
      <w:r w:rsidR="007133E2">
        <w:rPr>
          <w:rFonts w:ascii="Arial" w:hAnsi="Arial" w:cs="Arial"/>
          <w:sz w:val="22"/>
          <w:szCs w:val="22"/>
        </w:rPr>
        <w:t xml:space="preserve">cate </w:t>
      </w:r>
      <w:r>
        <w:rPr>
          <w:rFonts w:ascii="Arial" w:hAnsi="Arial" w:cs="Arial"/>
          <w:sz w:val="22"/>
          <w:szCs w:val="22"/>
        </w:rPr>
        <w:t>i</w:t>
      </w:r>
      <w:r w:rsidR="007133E2">
        <w:rPr>
          <w:rFonts w:ascii="Arial" w:hAnsi="Arial" w:cs="Arial"/>
          <w:sz w:val="22"/>
          <w:szCs w:val="22"/>
        </w:rPr>
        <w:t>n respect of the official.</w:t>
      </w:r>
    </w:p>
    <w:p w14:paraId="30191E0F" w14:textId="77777777" w:rsidR="00A94101" w:rsidRDefault="00A94101" w:rsidP="00A94101">
      <w:pPr>
        <w:spacing w:before="40"/>
        <w:rPr>
          <w:rFonts w:ascii="Arial" w:hAnsi="Arial" w:cs="Arial"/>
          <w:sz w:val="22"/>
          <w:szCs w:val="22"/>
        </w:rPr>
      </w:pPr>
      <w:r>
        <w:rPr>
          <w:rFonts w:ascii="Arial" w:hAnsi="Arial" w:cs="Arial"/>
          <w:sz w:val="22"/>
          <w:szCs w:val="22"/>
        </w:rPr>
        <w:t xml:space="preserve">New </w:t>
      </w:r>
      <w:r w:rsidR="00A4755C">
        <w:rPr>
          <w:rFonts w:ascii="Arial" w:hAnsi="Arial" w:cs="Arial"/>
          <w:sz w:val="22"/>
          <w:szCs w:val="22"/>
        </w:rPr>
        <w:t>subrule</w:t>
      </w:r>
      <w:r>
        <w:rPr>
          <w:rFonts w:ascii="Arial" w:hAnsi="Arial" w:cs="Arial"/>
          <w:sz w:val="22"/>
          <w:szCs w:val="22"/>
        </w:rPr>
        <w:t xml:space="preserve"> 51(1B) provides that the Commission may, before considering an </w:t>
      </w:r>
      <w:r w:rsidR="00DA72B2">
        <w:rPr>
          <w:rFonts w:ascii="Arial" w:hAnsi="Arial" w:cs="Arial"/>
          <w:sz w:val="22"/>
          <w:szCs w:val="22"/>
        </w:rPr>
        <w:t xml:space="preserve">entry permit </w:t>
      </w:r>
      <w:r>
        <w:rPr>
          <w:rFonts w:ascii="Arial" w:hAnsi="Arial" w:cs="Arial"/>
          <w:sz w:val="22"/>
          <w:szCs w:val="22"/>
        </w:rPr>
        <w:t>application, publish certain information about the application on the Commission’s website</w:t>
      </w:r>
      <w:r w:rsidR="00DA72B2">
        <w:rPr>
          <w:rFonts w:ascii="Arial" w:hAnsi="Arial" w:cs="Arial"/>
          <w:sz w:val="22"/>
          <w:szCs w:val="22"/>
        </w:rPr>
        <w:t>,</w:t>
      </w:r>
      <w:r>
        <w:rPr>
          <w:rFonts w:ascii="Arial" w:hAnsi="Arial" w:cs="Arial"/>
          <w:sz w:val="22"/>
          <w:szCs w:val="22"/>
        </w:rPr>
        <w:t xml:space="preserve"> including that submissions may be made to the Commission about whether the proposed permit holder is a fit and proper person to hold the entry permit. </w:t>
      </w:r>
    </w:p>
    <w:p w14:paraId="4EA2E25E" w14:textId="2A1AD2A6" w:rsidR="004A5FB6" w:rsidRPr="00340CF9" w:rsidRDefault="00A94101" w:rsidP="004A5FB6">
      <w:pPr>
        <w:spacing w:before="40"/>
        <w:rPr>
          <w:rFonts w:ascii="Arial" w:hAnsi="Arial" w:cs="Arial"/>
          <w:sz w:val="22"/>
          <w:szCs w:val="22"/>
        </w:rPr>
      </w:pPr>
      <w:r w:rsidRPr="00340CF9">
        <w:rPr>
          <w:rFonts w:ascii="Arial" w:hAnsi="Arial" w:cs="Arial"/>
          <w:sz w:val="22"/>
          <w:szCs w:val="22"/>
        </w:rPr>
        <w:t xml:space="preserve">The new </w:t>
      </w:r>
      <w:r w:rsidR="00A4755C" w:rsidRPr="00340CF9">
        <w:rPr>
          <w:rFonts w:ascii="Arial" w:hAnsi="Arial" w:cs="Arial"/>
          <w:sz w:val="22"/>
          <w:szCs w:val="22"/>
        </w:rPr>
        <w:t>subrule</w:t>
      </w:r>
      <w:r w:rsidRPr="00340CF9">
        <w:rPr>
          <w:rFonts w:ascii="Arial" w:hAnsi="Arial" w:cs="Arial"/>
          <w:sz w:val="22"/>
          <w:szCs w:val="22"/>
        </w:rPr>
        <w:t xml:space="preserve">s </w:t>
      </w:r>
      <w:r w:rsidR="004A5FB6" w:rsidRPr="00340CF9">
        <w:rPr>
          <w:rFonts w:ascii="Arial" w:hAnsi="Arial" w:cs="Arial"/>
          <w:sz w:val="22"/>
          <w:szCs w:val="22"/>
        </w:rPr>
        <w:t xml:space="preserve">draw attention to, and do not alter, the existing discretion of a Member of the Commission </w:t>
      </w:r>
      <w:r w:rsidR="008119EA" w:rsidRPr="00340CF9">
        <w:rPr>
          <w:rFonts w:ascii="Arial" w:hAnsi="Arial" w:cs="Arial"/>
          <w:sz w:val="22"/>
          <w:szCs w:val="22"/>
        </w:rPr>
        <w:t>to inform himself or herself as to a proposed permit holder’s fitness to hold an entry permit, by requiring the</w:t>
      </w:r>
      <w:r w:rsidR="005D7674" w:rsidRPr="00340CF9">
        <w:rPr>
          <w:rFonts w:ascii="Arial" w:hAnsi="Arial" w:cs="Arial"/>
          <w:sz w:val="22"/>
          <w:szCs w:val="22"/>
        </w:rPr>
        <w:t xml:space="preserve"> proposed permit holder to</w:t>
      </w:r>
      <w:r w:rsidR="004A5FB6" w:rsidRPr="00340CF9">
        <w:rPr>
          <w:rFonts w:ascii="Arial" w:hAnsi="Arial" w:cs="Arial"/>
          <w:sz w:val="22"/>
          <w:szCs w:val="22"/>
        </w:rPr>
        <w:t xml:space="preserve"> provi</w:t>
      </w:r>
      <w:r w:rsidR="005D7674" w:rsidRPr="00340CF9">
        <w:rPr>
          <w:rFonts w:ascii="Arial" w:hAnsi="Arial" w:cs="Arial"/>
          <w:sz w:val="22"/>
          <w:szCs w:val="22"/>
        </w:rPr>
        <w:t>de</w:t>
      </w:r>
      <w:r w:rsidR="004A5FB6" w:rsidRPr="00340CF9">
        <w:rPr>
          <w:rFonts w:ascii="Arial" w:hAnsi="Arial" w:cs="Arial"/>
          <w:sz w:val="22"/>
          <w:szCs w:val="22"/>
        </w:rPr>
        <w:t xml:space="preserve"> a national police certificate</w:t>
      </w:r>
      <w:r w:rsidR="008119EA" w:rsidRPr="00340CF9">
        <w:rPr>
          <w:rFonts w:ascii="Arial" w:hAnsi="Arial" w:cs="Arial"/>
          <w:sz w:val="22"/>
          <w:szCs w:val="22"/>
        </w:rPr>
        <w:t xml:space="preserve"> or inviting submissions from third parties.</w:t>
      </w:r>
    </w:p>
    <w:p w14:paraId="0E52F62F" w14:textId="77777777" w:rsidR="00A94101" w:rsidRPr="00340CF9" w:rsidRDefault="00A94101" w:rsidP="00A94101">
      <w:pPr>
        <w:spacing w:before="40"/>
        <w:rPr>
          <w:rFonts w:ascii="Arial" w:hAnsi="Arial" w:cs="Arial"/>
          <w:sz w:val="22"/>
          <w:szCs w:val="22"/>
        </w:rPr>
      </w:pPr>
      <w:r w:rsidRPr="00340CF9">
        <w:rPr>
          <w:rFonts w:ascii="Arial" w:hAnsi="Arial" w:cs="Arial"/>
          <w:sz w:val="22"/>
          <w:szCs w:val="22"/>
        </w:rPr>
        <w:t>For clarity, Item 1</w:t>
      </w:r>
      <w:r w:rsidR="001C7CD5" w:rsidRPr="00340CF9">
        <w:rPr>
          <w:rFonts w:ascii="Arial" w:hAnsi="Arial" w:cs="Arial"/>
          <w:sz w:val="22"/>
          <w:szCs w:val="22"/>
        </w:rPr>
        <w:t>8</w:t>
      </w:r>
      <w:r w:rsidRPr="00340CF9">
        <w:rPr>
          <w:rFonts w:ascii="Arial" w:hAnsi="Arial" w:cs="Arial"/>
          <w:sz w:val="22"/>
          <w:szCs w:val="22"/>
        </w:rPr>
        <w:t xml:space="preserve"> has the effect of grouping </w:t>
      </w:r>
      <w:r w:rsidR="00A4755C" w:rsidRPr="00340CF9">
        <w:rPr>
          <w:rFonts w:ascii="Arial" w:hAnsi="Arial" w:cs="Arial"/>
          <w:sz w:val="22"/>
          <w:szCs w:val="22"/>
        </w:rPr>
        <w:t>subrule</w:t>
      </w:r>
      <w:r w:rsidRPr="00340CF9">
        <w:rPr>
          <w:rFonts w:ascii="Arial" w:hAnsi="Arial" w:cs="Arial"/>
          <w:sz w:val="22"/>
          <w:szCs w:val="22"/>
        </w:rPr>
        <w:t xml:space="preserve">s 51(1), 51(1A) and 51(1B) under the heading </w:t>
      </w:r>
      <w:r w:rsidRPr="00340CF9">
        <w:rPr>
          <w:rFonts w:ascii="Arial" w:hAnsi="Arial" w:cs="Arial"/>
          <w:i/>
          <w:sz w:val="22"/>
          <w:szCs w:val="22"/>
        </w:rPr>
        <w:t>“entry permits</w:t>
      </w:r>
      <w:r w:rsidRPr="00340CF9">
        <w:rPr>
          <w:rFonts w:ascii="Arial" w:hAnsi="Arial" w:cs="Arial"/>
          <w:sz w:val="22"/>
          <w:szCs w:val="22"/>
        </w:rPr>
        <w:t>”,</w:t>
      </w:r>
      <w:r w:rsidR="00403814" w:rsidRPr="00340CF9">
        <w:rPr>
          <w:rFonts w:ascii="Arial" w:hAnsi="Arial" w:cs="Arial"/>
          <w:sz w:val="22"/>
          <w:szCs w:val="22"/>
        </w:rPr>
        <w:t xml:space="preserve"> and</w:t>
      </w:r>
      <w:r w:rsidRPr="00340CF9">
        <w:rPr>
          <w:rFonts w:ascii="Arial" w:hAnsi="Arial" w:cs="Arial"/>
          <w:sz w:val="22"/>
          <w:szCs w:val="22"/>
        </w:rPr>
        <w:t xml:space="preserve"> Item </w:t>
      </w:r>
      <w:r w:rsidR="00403814" w:rsidRPr="00340CF9">
        <w:rPr>
          <w:rFonts w:ascii="Arial" w:hAnsi="Arial" w:cs="Arial"/>
          <w:sz w:val="22"/>
          <w:szCs w:val="22"/>
        </w:rPr>
        <w:t>20</w:t>
      </w:r>
      <w:r w:rsidRPr="00340CF9">
        <w:rPr>
          <w:rFonts w:ascii="Arial" w:hAnsi="Arial" w:cs="Arial"/>
          <w:sz w:val="22"/>
          <w:szCs w:val="22"/>
        </w:rPr>
        <w:t xml:space="preserve"> gives </w:t>
      </w:r>
      <w:r w:rsidR="00A4755C" w:rsidRPr="00340CF9">
        <w:rPr>
          <w:rFonts w:ascii="Arial" w:hAnsi="Arial" w:cs="Arial"/>
          <w:sz w:val="22"/>
          <w:szCs w:val="22"/>
        </w:rPr>
        <w:t>subrule</w:t>
      </w:r>
      <w:r w:rsidRPr="00340CF9">
        <w:rPr>
          <w:rFonts w:ascii="Arial" w:hAnsi="Arial" w:cs="Arial"/>
          <w:sz w:val="22"/>
          <w:szCs w:val="22"/>
        </w:rPr>
        <w:t xml:space="preserve"> 51(2) the heading “</w:t>
      </w:r>
      <w:r w:rsidRPr="00340CF9">
        <w:rPr>
          <w:rFonts w:ascii="Arial" w:hAnsi="Arial" w:cs="Arial"/>
          <w:i/>
          <w:sz w:val="22"/>
          <w:szCs w:val="22"/>
        </w:rPr>
        <w:t>WHS entry permits</w:t>
      </w:r>
      <w:r w:rsidRPr="00340CF9">
        <w:rPr>
          <w:rFonts w:ascii="Arial" w:hAnsi="Arial" w:cs="Arial"/>
          <w:sz w:val="22"/>
          <w:szCs w:val="22"/>
        </w:rPr>
        <w:t>”.</w:t>
      </w:r>
    </w:p>
    <w:p w14:paraId="1FBB19C8" w14:textId="1634CDE6" w:rsidR="00A94101" w:rsidRPr="00A94101" w:rsidRDefault="00913969" w:rsidP="00A94101">
      <w:pPr>
        <w:spacing w:before="40"/>
        <w:rPr>
          <w:rFonts w:ascii="Arial" w:hAnsi="Arial" w:cs="Arial"/>
          <w:sz w:val="22"/>
          <w:szCs w:val="22"/>
        </w:rPr>
      </w:pPr>
      <w:r w:rsidRPr="00340CF9">
        <w:rPr>
          <w:rFonts w:ascii="Arial" w:hAnsi="Arial" w:cs="Arial"/>
          <w:sz w:val="22"/>
          <w:szCs w:val="22"/>
        </w:rPr>
        <w:t>Previously</w:t>
      </w:r>
      <w:r w:rsidR="00A94101" w:rsidRPr="00340CF9">
        <w:rPr>
          <w:rFonts w:ascii="Arial" w:hAnsi="Arial" w:cs="Arial"/>
          <w:sz w:val="22"/>
          <w:szCs w:val="22"/>
        </w:rPr>
        <w:t xml:space="preserve">, </w:t>
      </w:r>
      <w:r w:rsidR="00FE62C4" w:rsidRPr="00340CF9">
        <w:rPr>
          <w:rFonts w:ascii="Arial" w:hAnsi="Arial" w:cs="Arial"/>
          <w:sz w:val="22"/>
          <w:szCs w:val="22"/>
        </w:rPr>
        <w:t>sub</w:t>
      </w:r>
      <w:r w:rsidR="00A94101" w:rsidRPr="00340CF9">
        <w:rPr>
          <w:rFonts w:ascii="Arial" w:hAnsi="Arial" w:cs="Arial"/>
          <w:sz w:val="22"/>
          <w:szCs w:val="22"/>
        </w:rPr>
        <w:t>rule 51(1) refer</w:t>
      </w:r>
      <w:r w:rsidR="009E1476" w:rsidRPr="00340CF9">
        <w:rPr>
          <w:rFonts w:ascii="Arial" w:hAnsi="Arial" w:cs="Arial"/>
          <w:sz w:val="22"/>
          <w:szCs w:val="22"/>
        </w:rPr>
        <w:t>red</w:t>
      </w:r>
      <w:r w:rsidR="00A94101" w:rsidRPr="00340CF9">
        <w:rPr>
          <w:rFonts w:ascii="Arial" w:hAnsi="Arial" w:cs="Arial"/>
          <w:sz w:val="22"/>
          <w:szCs w:val="22"/>
        </w:rPr>
        <w:t xml:space="preserve"> to the ‘person’ who is to hold </w:t>
      </w:r>
      <w:r w:rsidR="009E1476" w:rsidRPr="00340CF9">
        <w:rPr>
          <w:rFonts w:ascii="Arial" w:hAnsi="Arial" w:cs="Arial"/>
          <w:sz w:val="22"/>
          <w:szCs w:val="22"/>
        </w:rPr>
        <w:t>an</w:t>
      </w:r>
      <w:r w:rsidR="00A94101" w:rsidRPr="00340CF9">
        <w:rPr>
          <w:rFonts w:ascii="Arial" w:hAnsi="Arial" w:cs="Arial"/>
          <w:sz w:val="22"/>
          <w:szCs w:val="22"/>
        </w:rPr>
        <w:t xml:space="preserve"> entry permit, whereas the Act refers to the ‘official’ who is to hold it. Item 1</w:t>
      </w:r>
      <w:r w:rsidR="001C7CD5" w:rsidRPr="00340CF9">
        <w:rPr>
          <w:rFonts w:ascii="Arial" w:hAnsi="Arial" w:cs="Arial"/>
          <w:sz w:val="22"/>
          <w:szCs w:val="22"/>
        </w:rPr>
        <w:t>9</w:t>
      </w:r>
      <w:r w:rsidR="00A94101" w:rsidRPr="00340CF9">
        <w:rPr>
          <w:rFonts w:ascii="Arial" w:hAnsi="Arial" w:cs="Arial"/>
          <w:sz w:val="22"/>
          <w:szCs w:val="22"/>
        </w:rPr>
        <w:t xml:space="preserve"> </w:t>
      </w:r>
      <w:r w:rsidR="00FE62C4" w:rsidRPr="00340CF9">
        <w:rPr>
          <w:rFonts w:ascii="Arial" w:hAnsi="Arial" w:cs="Arial"/>
          <w:sz w:val="22"/>
          <w:szCs w:val="22"/>
        </w:rPr>
        <w:t>corrects the wording of the</w:t>
      </w:r>
      <w:r w:rsidR="00A94101" w:rsidRPr="00340CF9">
        <w:rPr>
          <w:rFonts w:ascii="Arial" w:hAnsi="Arial" w:cs="Arial"/>
          <w:sz w:val="22"/>
          <w:szCs w:val="22"/>
        </w:rPr>
        <w:t xml:space="preserve"> </w:t>
      </w:r>
      <w:r w:rsidR="00A4755C" w:rsidRPr="00340CF9">
        <w:rPr>
          <w:rFonts w:ascii="Arial" w:hAnsi="Arial" w:cs="Arial"/>
          <w:sz w:val="22"/>
          <w:szCs w:val="22"/>
        </w:rPr>
        <w:t>subrule</w:t>
      </w:r>
      <w:r w:rsidR="00A94101" w:rsidRPr="00340CF9">
        <w:rPr>
          <w:rFonts w:ascii="Arial" w:hAnsi="Arial" w:cs="Arial"/>
          <w:sz w:val="22"/>
          <w:szCs w:val="22"/>
        </w:rPr>
        <w:t xml:space="preserve"> for consistency with the Act.</w:t>
      </w:r>
    </w:p>
    <w:p w14:paraId="67D8C3AD" w14:textId="77777777" w:rsidR="00B14D7B" w:rsidRPr="00427497" w:rsidRDefault="00B14D7B" w:rsidP="00B14D7B">
      <w:pPr>
        <w:spacing w:before="40"/>
        <w:rPr>
          <w:rFonts w:ascii="Arial" w:hAnsi="Arial" w:cs="Arial"/>
          <w:sz w:val="22"/>
          <w:szCs w:val="22"/>
          <w:u w:val="single"/>
        </w:rPr>
      </w:pPr>
      <w:r w:rsidRPr="00427497">
        <w:rPr>
          <w:rFonts w:ascii="Arial" w:hAnsi="Arial" w:cs="Arial"/>
          <w:sz w:val="22"/>
          <w:szCs w:val="22"/>
          <w:u w:val="single"/>
        </w:rPr>
        <w:t>Item</w:t>
      </w:r>
      <w:r>
        <w:rPr>
          <w:rFonts w:ascii="Arial" w:hAnsi="Arial" w:cs="Arial"/>
          <w:sz w:val="22"/>
          <w:szCs w:val="22"/>
          <w:u w:val="single"/>
        </w:rPr>
        <w:t xml:space="preserve"> </w:t>
      </w:r>
      <w:r w:rsidR="001C7CD5">
        <w:rPr>
          <w:rFonts w:ascii="Arial" w:hAnsi="Arial" w:cs="Arial"/>
          <w:sz w:val="22"/>
          <w:szCs w:val="22"/>
          <w:u w:val="single"/>
        </w:rPr>
        <w:t>21</w:t>
      </w:r>
    </w:p>
    <w:p w14:paraId="01D7C2A1" w14:textId="02CBB651" w:rsidR="00682C92" w:rsidRDefault="00B14D7B" w:rsidP="00B14D7B">
      <w:pPr>
        <w:spacing w:before="40"/>
        <w:rPr>
          <w:rFonts w:ascii="Arial" w:hAnsi="Arial" w:cs="Arial"/>
          <w:sz w:val="22"/>
          <w:szCs w:val="22"/>
        </w:rPr>
      </w:pPr>
      <w:r w:rsidRPr="00CD1D9C">
        <w:rPr>
          <w:rFonts w:ascii="Arial" w:hAnsi="Arial" w:cs="Arial"/>
          <w:sz w:val="22"/>
          <w:szCs w:val="22"/>
        </w:rPr>
        <w:t xml:space="preserve">Item </w:t>
      </w:r>
      <w:r w:rsidR="001C7CD5">
        <w:rPr>
          <w:rFonts w:ascii="Arial" w:hAnsi="Arial" w:cs="Arial"/>
          <w:sz w:val="22"/>
          <w:szCs w:val="22"/>
        </w:rPr>
        <w:t>21</w:t>
      </w:r>
      <w:r w:rsidR="00682C92">
        <w:rPr>
          <w:rFonts w:ascii="Arial" w:hAnsi="Arial" w:cs="Arial"/>
          <w:sz w:val="22"/>
          <w:szCs w:val="22"/>
        </w:rPr>
        <w:t xml:space="preserve"> amends </w:t>
      </w:r>
      <w:r w:rsidR="00A4755C">
        <w:rPr>
          <w:rFonts w:ascii="Arial" w:hAnsi="Arial" w:cs="Arial"/>
          <w:sz w:val="22"/>
          <w:szCs w:val="22"/>
        </w:rPr>
        <w:t>subrule</w:t>
      </w:r>
      <w:r w:rsidR="00682C92">
        <w:rPr>
          <w:rFonts w:ascii="Arial" w:hAnsi="Arial" w:cs="Arial"/>
          <w:sz w:val="22"/>
          <w:szCs w:val="22"/>
        </w:rPr>
        <w:t>s 53(2) and 54(2</w:t>
      </w:r>
      <w:r w:rsidR="00682C92" w:rsidRPr="00340CF9">
        <w:rPr>
          <w:rFonts w:ascii="Arial" w:hAnsi="Arial" w:cs="Arial"/>
          <w:sz w:val="22"/>
          <w:szCs w:val="22"/>
        </w:rPr>
        <w:t xml:space="preserve">) </w:t>
      </w:r>
      <w:r w:rsidR="00FE62C4" w:rsidRPr="00340CF9">
        <w:rPr>
          <w:rFonts w:ascii="Arial" w:hAnsi="Arial" w:cs="Arial"/>
          <w:sz w:val="22"/>
          <w:szCs w:val="22"/>
        </w:rPr>
        <w:t xml:space="preserve">which </w:t>
      </w:r>
      <w:r w:rsidR="00682C92" w:rsidRPr="00340CF9">
        <w:rPr>
          <w:rFonts w:ascii="Arial" w:hAnsi="Arial" w:cs="Arial"/>
          <w:sz w:val="22"/>
          <w:szCs w:val="22"/>
        </w:rPr>
        <w:t xml:space="preserve">concern, respectively, orders </w:t>
      </w:r>
      <w:r w:rsidR="00431CFC" w:rsidRPr="00340CF9">
        <w:rPr>
          <w:rFonts w:ascii="Arial" w:hAnsi="Arial" w:cs="Arial"/>
          <w:sz w:val="22"/>
          <w:szCs w:val="22"/>
        </w:rPr>
        <w:t>requiring a person</w:t>
      </w:r>
      <w:r w:rsidR="00682C92" w:rsidRPr="00340CF9">
        <w:rPr>
          <w:rFonts w:ascii="Arial" w:hAnsi="Arial" w:cs="Arial"/>
          <w:sz w:val="22"/>
          <w:szCs w:val="22"/>
        </w:rPr>
        <w:t xml:space="preserve"> to attend before the Commission and orders requiring a person to provide copies of documents, records or other information</w:t>
      </w:r>
      <w:r w:rsidR="00FE62C4" w:rsidRPr="00340CF9">
        <w:rPr>
          <w:rFonts w:ascii="Arial" w:hAnsi="Arial" w:cs="Arial"/>
          <w:sz w:val="22"/>
          <w:szCs w:val="22"/>
        </w:rPr>
        <w:t xml:space="preserve"> to the Commission</w:t>
      </w:r>
      <w:r w:rsidR="00682C92" w:rsidRPr="00340CF9">
        <w:rPr>
          <w:rFonts w:ascii="Arial" w:hAnsi="Arial" w:cs="Arial"/>
          <w:sz w:val="22"/>
          <w:szCs w:val="22"/>
        </w:rPr>
        <w:t>.</w:t>
      </w:r>
      <w:r w:rsidR="00682C92">
        <w:rPr>
          <w:rFonts w:ascii="Arial" w:hAnsi="Arial" w:cs="Arial"/>
          <w:sz w:val="22"/>
          <w:szCs w:val="22"/>
        </w:rPr>
        <w:t xml:space="preserve"> </w:t>
      </w:r>
    </w:p>
    <w:p w14:paraId="4D525ADA" w14:textId="04E72C7C" w:rsidR="00431CFC" w:rsidRDefault="00A608E6" w:rsidP="00B14D7B">
      <w:pPr>
        <w:spacing w:before="40"/>
        <w:rPr>
          <w:rFonts w:ascii="Arial" w:hAnsi="Arial" w:cs="Arial"/>
          <w:sz w:val="22"/>
          <w:szCs w:val="22"/>
        </w:rPr>
      </w:pPr>
      <w:r>
        <w:rPr>
          <w:rFonts w:ascii="Arial" w:hAnsi="Arial" w:cs="Arial"/>
          <w:sz w:val="22"/>
          <w:szCs w:val="22"/>
        </w:rPr>
        <w:t xml:space="preserve">At present </w:t>
      </w:r>
      <w:r w:rsidR="00A4755C">
        <w:rPr>
          <w:rFonts w:ascii="Arial" w:hAnsi="Arial" w:cs="Arial"/>
          <w:sz w:val="22"/>
          <w:szCs w:val="22"/>
        </w:rPr>
        <w:t>subrule</w:t>
      </w:r>
      <w:r w:rsidR="00431CFC">
        <w:rPr>
          <w:rFonts w:ascii="Arial" w:hAnsi="Arial" w:cs="Arial"/>
          <w:sz w:val="22"/>
          <w:szCs w:val="22"/>
        </w:rPr>
        <w:t xml:space="preserve"> 53(2) requires that where an order requiring a person to attend before the Commission is made, the requesting</w:t>
      </w:r>
      <w:r>
        <w:rPr>
          <w:rFonts w:ascii="Arial" w:hAnsi="Arial" w:cs="Arial"/>
          <w:sz w:val="22"/>
          <w:szCs w:val="22"/>
        </w:rPr>
        <w:t xml:space="preserve"> party</w:t>
      </w:r>
      <w:r w:rsidR="00431CFC">
        <w:rPr>
          <w:rFonts w:ascii="Arial" w:hAnsi="Arial" w:cs="Arial"/>
          <w:sz w:val="22"/>
          <w:szCs w:val="22"/>
        </w:rPr>
        <w:t xml:space="preserve"> must serve a signed copy of the order on the person required to attend. </w:t>
      </w:r>
      <w:r w:rsidR="00A4755C">
        <w:rPr>
          <w:rFonts w:ascii="Arial" w:hAnsi="Arial" w:cs="Arial"/>
          <w:sz w:val="22"/>
          <w:szCs w:val="22"/>
        </w:rPr>
        <w:t>Subrule</w:t>
      </w:r>
      <w:r w:rsidR="00431CFC">
        <w:rPr>
          <w:rFonts w:ascii="Arial" w:hAnsi="Arial" w:cs="Arial"/>
          <w:sz w:val="22"/>
          <w:szCs w:val="22"/>
        </w:rPr>
        <w:t xml:space="preserve"> 54(2) makes the same provision with respect to orders to provide copies of documents, records or other information. Amended </w:t>
      </w:r>
      <w:r w:rsidR="00A4755C">
        <w:rPr>
          <w:rFonts w:ascii="Arial" w:hAnsi="Arial" w:cs="Arial"/>
          <w:sz w:val="22"/>
          <w:szCs w:val="22"/>
        </w:rPr>
        <w:t>subrule</w:t>
      </w:r>
      <w:r w:rsidR="00431CFC">
        <w:rPr>
          <w:rFonts w:ascii="Arial" w:hAnsi="Arial" w:cs="Arial"/>
          <w:sz w:val="22"/>
          <w:szCs w:val="22"/>
        </w:rPr>
        <w:t>s 53(2) and 54(2) require that copies of the order also be served upon the other parties to the matter</w:t>
      </w:r>
      <w:r w:rsidR="00587AD2">
        <w:rPr>
          <w:rFonts w:ascii="Arial" w:hAnsi="Arial" w:cs="Arial"/>
          <w:sz w:val="22"/>
          <w:szCs w:val="22"/>
        </w:rPr>
        <w:t>, unless the order has been published on the Commission’s website</w:t>
      </w:r>
      <w:r w:rsidR="00431CFC">
        <w:rPr>
          <w:rFonts w:ascii="Arial" w:hAnsi="Arial" w:cs="Arial"/>
          <w:sz w:val="22"/>
          <w:szCs w:val="22"/>
        </w:rPr>
        <w:t>.</w:t>
      </w:r>
    </w:p>
    <w:p w14:paraId="6B743829" w14:textId="77777777" w:rsidR="00B14D7B" w:rsidRDefault="00A608E6" w:rsidP="00C21F22">
      <w:pPr>
        <w:spacing w:before="40"/>
        <w:rPr>
          <w:rFonts w:ascii="Arial" w:hAnsi="Arial" w:cs="Arial"/>
          <w:sz w:val="22"/>
          <w:szCs w:val="22"/>
        </w:rPr>
      </w:pPr>
      <w:r>
        <w:rPr>
          <w:rFonts w:ascii="Arial" w:hAnsi="Arial" w:cs="Arial"/>
          <w:sz w:val="22"/>
          <w:szCs w:val="22"/>
        </w:rPr>
        <w:t xml:space="preserve">Requiring service of such orders upon the other parties to the matter </w:t>
      </w:r>
      <w:r w:rsidR="007E799C">
        <w:rPr>
          <w:rFonts w:ascii="Arial" w:hAnsi="Arial" w:cs="Arial"/>
          <w:sz w:val="22"/>
          <w:szCs w:val="22"/>
        </w:rPr>
        <w:t xml:space="preserve">ensures parties are informed about how the Commission is dealing with their matter and is consistent with the requirement </w:t>
      </w:r>
      <w:r w:rsidR="00F06ABB">
        <w:rPr>
          <w:rFonts w:ascii="Arial" w:hAnsi="Arial" w:cs="Arial"/>
          <w:sz w:val="22"/>
          <w:szCs w:val="22"/>
        </w:rPr>
        <w:t>in</w:t>
      </w:r>
      <w:r w:rsidR="00A4755C">
        <w:rPr>
          <w:rFonts w:ascii="Arial" w:hAnsi="Arial" w:cs="Arial"/>
          <w:sz w:val="22"/>
          <w:szCs w:val="22"/>
        </w:rPr>
        <w:t xml:space="preserve"> section </w:t>
      </w:r>
      <w:r w:rsidR="007E799C">
        <w:rPr>
          <w:rFonts w:ascii="Arial" w:hAnsi="Arial" w:cs="Arial"/>
          <w:sz w:val="22"/>
          <w:szCs w:val="22"/>
        </w:rPr>
        <w:t xml:space="preserve">577(c) of the Act that the Commission perform its functions in a </w:t>
      </w:r>
      <w:r w:rsidR="0047541A">
        <w:rPr>
          <w:rFonts w:ascii="Arial" w:hAnsi="Arial" w:cs="Arial"/>
          <w:sz w:val="22"/>
          <w:szCs w:val="22"/>
        </w:rPr>
        <w:t>manner</w:t>
      </w:r>
      <w:r w:rsidR="007E799C">
        <w:rPr>
          <w:rFonts w:ascii="Arial" w:hAnsi="Arial" w:cs="Arial"/>
          <w:sz w:val="22"/>
          <w:szCs w:val="22"/>
        </w:rPr>
        <w:t xml:space="preserve"> </w:t>
      </w:r>
      <w:r w:rsidR="0047541A">
        <w:rPr>
          <w:rFonts w:ascii="Arial" w:hAnsi="Arial" w:cs="Arial"/>
          <w:sz w:val="22"/>
          <w:szCs w:val="22"/>
        </w:rPr>
        <w:t>that</w:t>
      </w:r>
      <w:r w:rsidR="007E799C">
        <w:rPr>
          <w:rFonts w:ascii="Arial" w:hAnsi="Arial" w:cs="Arial"/>
          <w:sz w:val="22"/>
          <w:szCs w:val="22"/>
        </w:rPr>
        <w:t xml:space="preserve"> is open and transparent.</w:t>
      </w:r>
    </w:p>
    <w:p w14:paraId="649B5B01" w14:textId="77777777" w:rsidR="00B14D7B" w:rsidRPr="00427497" w:rsidRDefault="00B14D7B" w:rsidP="00B14D7B">
      <w:pPr>
        <w:spacing w:before="40"/>
        <w:rPr>
          <w:rFonts w:ascii="Arial" w:hAnsi="Arial" w:cs="Arial"/>
          <w:sz w:val="22"/>
          <w:szCs w:val="22"/>
          <w:u w:val="single"/>
        </w:rPr>
      </w:pPr>
      <w:r w:rsidRPr="00427497">
        <w:rPr>
          <w:rFonts w:ascii="Arial" w:hAnsi="Arial" w:cs="Arial"/>
          <w:sz w:val="22"/>
          <w:szCs w:val="22"/>
          <w:u w:val="single"/>
        </w:rPr>
        <w:t>Item</w:t>
      </w:r>
      <w:r>
        <w:rPr>
          <w:rFonts w:ascii="Arial" w:hAnsi="Arial" w:cs="Arial"/>
          <w:sz w:val="22"/>
          <w:szCs w:val="22"/>
          <w:u w:val="single"/>
        </w:rPr>
        <w:t xml:space="preserve"> </w:t>
      </w:r>
      <w:r w:rsidR="001C7CD5">
        <w:rPr>
          <w:rFonts w:ascii="Arial" w:hAnsi="Arial" w:cs="Arial"/>
          <w:sz w:val="22"/>
          <w:szCs w:val="22"/>
          <w:u w:val="single"/>
        </w:rPr>
        <w:t>22</w:t>
      </w:r>
    </w:p>
    <w:p w14:paraId="36FF1499" w14:textId="77777777" w:rsidR="00B14D7B" w:rsidRDefault="00B14D7B" w:rsidP="00C21F22">
      <w:pPr>
        <w:spacing w:before="40"/>
        <w:rPr>
          <w:rFonts w:ascii="Arial" w:hAnsi="Arial" w:cs="Arial"/>
          <w:sz w:val="22"/>
          <w:szCs w:val="22"/>
        </w:rPr>
      </w:pPr>
      <w:r w:rsidRPr="00CD1D9C">
        <w:rPr>
          <w:rFonts w:ascii="Arial" w:hAnsi="Arial" w:cs="Arial"/>
          <w:sz w:val="22"/>
          <w:szCs w:val="22"/>
        </w:rPr>
        <w:t xml:space="preserve">Item </w:t>
      </w:r>
      <w:r w:rsidR="001C7CD5">
        <w:rPr>
          <w:rFonts w:ascii="Arial" w:hAnsi="Arial" w:cs="Arial"/>
          <w:sz w:val="22"/>
          <w:szCs w:val="22"/>
        </w:rPr>
        <w:t>22</w:t>
      </w:r>
      <w:r w:rsidR="00B431C8">
        <w:rPr>
          <w:rFonts w:ascii="Arial" w:hAnsi="Arial" w:cs="Arial"/>
          <w:sz w:val="22"/>
          <w:szCs w:val="22"/>
        </w:rPr>
        <w:t xml:space="preserve"> introduces </w:t>
      </w:r>
      <w:r w:rsidR="00410218">
        <w:rPr>
          <w:rFonts w:ascii="Arial" w:hAnsi="Arial" w:cs="Arial"/>
          <w:sz w:val="22"/>
          <w:szCs w:val="22"/>
        </w:rPr>
        <w:t xml:space="preserve">a </w:t>
      </w:r>
      <w:r w:rsidR="00B431C8">
        <w:rPr>
          <w:rFonts w:ascii="Arial" w:hAnsi="Arial" w:cs="Arial"/>
          <w:sz w:val="22"/>
          <w:szCs w:val="22"/>
        </w:rPr>
        <w:t xml:space="preserve">new rule 63 </w:t>
      </w:r>
      <w:r w:rsidR="00153E1D">
        <w:rPr>
          <w:rFonts w:ascii="Arial" w:hAnsi="Arial" w:cs="Arial"/>
          <w:sz w:val="22"/>
          <w:szCs w:val="22"/>
        </w:rPr>
        <w:t>which provides for</w:t>
      </w:r>
      <w:r w:rsidR="00B431C8">
        <w:rPr>
          <w:rFonts w:ascii="Arial" w:hAnsi="Arial" w:cs="Arial"/>
          <w:sz w:val="22"/>
          <w:szCs w:val="22"/>
        </w:rPr>
        <w:t xml:space="preserve"> when </w:t>
      </w:r>
      <w:r w:rsidR="00410218">
        <w:rPr>
          <w:rFonts w:ascii="Arial" w:hAnsi="Arial" w:cs="Arial"/>
          <w:sz w:val="22"/>
          <w:szCs w:val="22"/>
        </w:rPr>
        <w:t xml:space="preserve">new rules 11, 12, </w:t>
      </w:r>
      <w:r w:rsidR="001C7CD5">
        <w:rPr>
          <w:rFonts w:ascii="Arial" w:hAnsi="Arial" w:cs="Arial"/>
          <w:sz w:val="22"/>
          <w:szCs w:val="22"/>
        </w:rPr>
        <w:t xml:space="preserve">12A, </w:t>
      </w:r>
      <w:r w:rsidR="00410218">
        <w:rPr>
          <w:rFonts w:ascii="Arial" w:hAnsi="Arial" w:cs="Arial"/>
          <w:sz w:val="22"/>
          <w:szCs w:val="22"/>
        </w:rPr>
        <w:t xml:space="preserve">34A, 40A, </w:t>
      </w:r>
      <w:r w:rsidR="00A4755C">
        <w:rPr>
          <w:rFonts w:ascii="Arial" w:hAnsi="Arial" w:cs="Arial"/>
          <w:sz w:val="22"/>
          <w:szCs w:val="22"/>
        </w:rPr>
        <w:t>subrule</w:t>
      </w:r>
      <w:r w:rsidR="00410218">
        <w:rPr>
          <w:rFonts w:ascii="Arial" w:hAnsi="Arial" w:cs="Arial"/>
          <w:sz w:val="22"/>
          <w:szCs w:val="22"/>
        </w:rPr>
        <w:t>s 51(1A) and (1B) and</w:t>
      </w:r>
      <w:r w:rsidR="00515D2A">
        <w:rPr>
          <w:rFonts w:ascii="Arial" w:hAnsi="Arial" w:cs="Arial"/>
          <w:sz w:val="22"/>
          <w:szCs w:val="22"/>
        </w:rPr>
        <w:t xml:space="preserve"> the amendments to Schedule 1 to</w:t>
      </w:r>
      <w:r w:rsidR="00410218">
        <w:rPr>
          <w:rFonts w:ascii="Arial" w:hAnsi="Arial" w:cs="Arial"/>
          <w:sz w:val="22"/>
          <w:szCs w:val="22"/>
        </w:rPr>
        <w:t xml:space="preserve"> the Rules </w:t>
      </w:r>
      <w:r w:rsidR="00153E1D">
        <w:rPr>
          <w:rFonts w:ascii="Arial" w:hAnsi="Arial" w:cs="Arial"/>
          <w:sz w:val="22"/>
          <w:szCs w:val="22"/>
        </w:rPr>
        <w:t xml:space="preserve">will </w:t>
      </w:r>
      <w:r w:rsidR="001C53C0">
        <w:rPr>
          <w:rFonts w:ascii="Arial" w:hAnsi="Arial" w:cs="Arial"/>
          <w:sz w:val="22"/>
          <w:szCs w:val="22"/>
        </w:rPr>
        <w:t>apply.</w:t>
      </w:r>
    </w:p>
    <w:p w14:paraId="72C60640" w14:textId="77777777" w:rsidR="00B14D7B" w:rsidRPr="00427497" w:rsidRDefault="00B14D7B" w:rsidP="00B14D7B">
      <w:pPr>
        <w:spacing w:before="40"/>
        <w:rPr>
          <w:rFonts w:ascii="Arial" w:hAnsi="Arial" w:cs="Arial"/>
          <w:sz w:val="22"/>
          <w:szCs w:val="22"/>
          <w:u w:val="single"/>
        </w:rPr>
      </w:pPr>
      <w:r w:rsidRPr="00427497">
        <w:rPr>
          <w:rFonts w:ascii="Arial" w:hAnsi="Arial" w:cs="Arial"/>
          <w:sz w:val="22"/>
          <w:szCs w:val="22"/>
          <w:u w:val="single"/>
        </w:rPr>
        <w:t>Item</w:t>
      </w:r>
      <w:r w:rsidR="00946493">
        <w:rPr>
          <w:rFonts w:ascii="Arial" w:hAnsi="Arial" w:cs="Arial"/>
          <w:sz w:val="22"/>
          <w:szCs w:val="22"/>
          <w:u w:val="single"/>
        </w:rPr>
        <w:t>s</w:t>
      </w:r>
      <w:r w:rsidR="00B431C8">
        <w:rPr>
          <w:rFonts w:ascii="Arial" w:hAnsi="Arial" w:cs="Arial"/>
          <w:sz w:val="22"/>
          <w:szCs w:val="22"/>
          <w:u w:val="single"/>
        </w:rPr>
        <w:t xml:space="preserve"> </w:t>
      </w:r>
      <w:r w:rsidR="001C7CD5">
        <w:rPr>
          <w:rFonts w:ascii="Arial" w:hAnsi="Arial" w:cs="Arial"/>
          <w:sz w:val="22"/>
          <w:szCs w:val="22"/>
          <w:u w:val="single"/>
        </w:rPr>
        <w:t>23</w:t>
      </w:r>
      <w:r w:rsidR="00E1735F">
        <w:rPr>
          <w:rFonts w:ascii="Arial" w:hAnsi="Arial" w:cs="Arial"/>
          <w:sz w:val="22"/>
          <w:szCs w:val="22"/>
          <w:u w:val="single"/>
        </w:rPr>
        <w:t xml:space="preserve"> </w:t>
      </w:r>
      <w:r w:rsidR="004845C0">
        <w:rPr>
          <w:rFonts w:ascii="Arial" w:hAnsi="Arial" w:cs="Arial"/>
          <w:sz w:val="22"/>
          <w:szCs w:val="22"/>
          <w:u w:val="single"/>
        </w:rPr>
        <w:t>to</w:t>
      </w:r>
      <w:r w:rsidR="00E1735F">
        <w:rPr>
          <w:rFonts w:ascii="Arial" w:hAnsi="Arial" w:cs="Arial"/>
          <w:sz w:val="22"/>
          <w:szCs w:val="22"/>
          <w:u w:val="single"/>
        </w:rPr>
        <w:t xml:space="preserve"> 26</w:t>
      </w:r>
      <w:r w:rsidR="001C7CD5">
        <w:rPr>
          <w:rFonts w:ascii="Arial" w:hAnsi="Arial" w:cs="Arial"/>
          <w:sz w:val="22"/>
          <w:szCs w:val="22"/>
          <w:u w:val="single"/>
        </w:rPr>
        <w:t>, 32</w:t>
      </w:r>
      <w:r w:rsidR="00E1735F">
        <w:rPr>
          <w:rFonts w:ascii="Arial" w:hAnsi="Arial" w:cs="Arial"/>
          <w:sz w:val="22"/>
          <w:szCs w:val="22"/>
          <w:u w:val="single"/>
        </w:rPr>
        <w:t xml:space="preserve">, 37, 40, 42, 44, 46, 48, 49, 51, 52, 54 </w:t>
      </w:r>
      <w:r w:rsidR="004845C0">
        <w:rPr>
          <w:rFonts w:ascii="Arial" w:hAnsi="Arial" w:cs="Arial"/>
          <w:sz w:val="22"/>
          <w:szCs w:val="22"/>
          <w:u w:val="single"/>
        </w:rPr>
        <w:t>to</w:t>
      </w:r>
      <w:r w:rsidR="00E1735F">
        <w:rPr>
          <w:rFonts w:ascii="Arial" w:hAnsi="Arial" w:cs="Arial"/>
          <w:sz w:val="22"/>
          <w:szCs w:val="22"/>
          <w:u w:val="single"/>
        </w:rPr>
        <w:t xml:space="preserve"> 60, </w:t>
      </w:r>
      <w:r w:rsidR="004845C0">
        <w:rPr>
          <w:rFonts w:ascii="Arial" w:hAnsi="Arial" w:cs="Arial"/>
          <w:sz w:val="22"/>
          <w:szCs w:val="22"/>
          <w:u w:val="single"/>
        </w:rPr>
        <w:t xml:space="preserve">and </w:t>
      </w:r>
      <w:r w:rsidR="00E1735F">
        <w:rPr>
          <w:rFonts w:ascii="Arial" w:hAnsi="Arial" w:cs="Arial"/>
          <w:sz w:val="22"/>
          <w:szCs w:val="22"/>
          <w:u w:val="single"/>
        </w:rPr>
        <w:t xml:space="preserve">63 </w:t>
      </w:r>
      <w:r w:rsidR="004845C0">
        <w:rPr>
          <w:rFonts w:ascii="Arial" w:hAnsi="Arial" w:cs="Arial"/>
          <w:sz w:val="22"/>
          <w:szCs w:val="22"/>
          <w:u w:val="single"/>
        </w:rPr>
        <w:t>to</w:t>
      </w:r>
      <w:r w:rsidR="00E1735F">
        <w:rPr>
          <w:rFonts w:ascii="Arial" w:hAnsi="Arial" w:cs="Arial"/>
          <w:sz w:val="22"/>
          <w:szCs w:val="22"/>
          <w:u w:val="single"/>
        </w:rPr>
        <w:t xml:space="preserve"> 66 </w:t>
      </w:r>
    </w:p>
    <w:p w14:paraId="31EAA8D5" w14:textId="77777777" w:rsidR="00B14D7B" w:rsidRDefault="00B14D7B" w:rsidP="00B14D7B">
      <w:pPr>
        <w:spacing w:before="40"/>
        <w:rPr>
          <w:rFonts w:ascii="Arial" w:hAnsi="Arial" w:cs="Arial"/>
          <w:sz w:val="22"/>
          <w:szCs w:val="22"/>
        </w:rPr>
      </w:pPr>
      <w:r w:rsidRPr="00CD1D9C">
        <w:rPr>
          <w:rFonts w:ascii="Arial" w:hAnsi="Arial" w:cs="Arial"/>
          <w:sz w:val="22"/>
          <w:szCs w:val="22"/>
        </w:rPr>
        <w:t>Item</w:t>
      </w:r>
      <w:r w:rsidR="00153E1D">
        <w:rPr>
          <w:rFonts w:ascii="Arial" w:hAnsi="Arial" w:cs="Arial"/>
          <w:sz w:val="22"/>
          <w:szCs w:val="22"/>
        </w:rPr>
        <w:t>s</w:t>
      </w:r>
      <w:r w:rsidRPr="00CD1D9C">
        <w:rPr>
          <w:rFonts w:ascii="Arial" w:hAnsi="Arial" w:cs="Arial"/>
          <w:sz w:val="22"/>
          <w:szCs w:val="22"/>
        </w:rPr>
        <w:t xml:space="preserve"> </w:t>
      </w:r>
      <w:r w:rsidR="00E1735F" w:rsidRPr="00E1735F">
        <w:rPr>
          <w:rFonts w:ascii="Arial" w:hAnsi="Arial" w:cs="Arial"/>
          <w:sz w:val="22"/>
          <w:szCs w:val="22"/>
        </w:rPr>
        <w:t>23</w:t>
      </w:r>
      <w:r w:rsidR="00E1735F">
        <w:rPr>
          <w:rFonts w:ascii="Arial" w:hAnsi="Arial" w:cs="Arial"/>
          <w:sz w:val="22"/>
          <w:szCs w:val="22"/>
        </w:rPr>
        <w:t xml:space="preserve"> to </w:t>
      </w:r>
      <w:r w:rsidR="00E1735F" w:rsidRPr="00E1735F">
        <w:rPr>
          <w:rFonts w:ascii="Arial" w:hAnsi="Arial" w:cs="Arial"/>
          <w:sz w:val="22"/>
          <w:szCs w:val="22"/>
        </w:rPr>
        <w:t xml:space="preserve">26, 32, 37, 40, 42, 44, 46, 48, 49, 51, 52, 54 </w:t>
      </w:r>
      <w:r w:rsidR="00E1735F">
        <w:rPr>
          <w:rFonts w:ascii="Arial" w:hAnsi="Arial" w:cs="Arial"/>
          <w:sz w:val="22"/>
          <w:szCs w:val="22"/>
        </w:rPr>
        <w:t xml:space="preserve">to </w:t>
      </w:r>
      <w:r w:rsidR="00E1735F" w:rsidRPr="00E1735F">
        <w:rPr>
          <w:rFonts w:ascii="Arial" w:hAnsi="Arial" w:cs="Arial"/>
          <w:sz w:val="22"/>
          <w:szCs w:val="22"/>
        </w:rPr>
        <w:t xml:space="preserve">60, and 63 </w:t>
      </w:r>
      <w:r w:rsidR="00E1735F">
        <w:rPr>
          <w:rFonts w:ascii="Arial" w:hAnsi="Arial" w:cs="Arial"/>
          <w:sz w:val="22"/>
          <w:szCs w:val="22"/>
        </w:rPr>
        <w:t xml:space="preserve">to </w:t>
      </w:r>
      <w:r w:rsidR="00E1735F" w:rsidRPr="00E1735F">
        <w:rPr>
          <w:rFonts w:ascii="Arial" w:hAnsi="Arial" w:cs="Arial"/>
          <w:sz w:val="22"/>
          <w:szCs w:val="22"/>
        </w:rPr>
        <w:t>66</w:t>
      </w:r>
      <w:r w:rsidR="00E1735F">
        <w:rPr>
          <w:rFonts w:ascii="Arial" w:hAnsi="Arial" w:cs="Arial"/>
          <w:sz w:val="22"/>
          <w:szCs w:val="22"/>
        </w:rPr>
        <w:t xml:space="preserve"> </w:t>
      </w:r>
      <w:r w:rsidR="00153E1D">
        <w:rPr>
          <w:rFonts w:ascii="Arial" w:hAnsi="Arial" w:cs="Arial"/>
          <w:sz w:val="22"/>
          <w:szCs w:val="22"/>
        </w:rPr>
        <w:t>make minor corrections</w:t>
      </w:r>
      <w:r w:rsidR="00946493">
        <w:rPr>
          <w:rFonts w:ascii="Arial" w:hAnsi="Arial" w:cs="Arial"/>
          <w:sz w:val="22"/>
          <w:szCs w:val="22"/>
        </w:rPr>
        <w:t xml:space="preserve"> </w:t>
      </w:r>
      <w:r w:rsidR="00153E1D">
        <w:rPr>
          <w:rFonts w:ascii="Arial" w:hAnsi="Arial" w:cs="Arial"/>
          <w:sz w:val="22"/>
          <w:szCs w:val="22"/>
        </w:rPr>
        <w:t xml:space="preserve">to </w:t>
      </w:r>
      <w:r w:rsidR="00946493">
        <w:rPr>
          <w:rFonts w:ascii="Arial" w:hAnsi="Arial" w:cs="Arial"/>
          <w:sz w:val="22"/>
          <w:szCs w:val="22"/>
        </w:rPr>
        <w:t>the title</w:t>
      </w:r>
      <w:r w:rsidR="00153E1D">
        <w:rPr>
          <w:rFonts w:ascii="Arial" w:hAnsi="Arial" w:cs="Arial"/>
          <w:sz w:val="22"/>
          <w:szCs w:val="22"/>
        </w:rPr>
        <w:t>s of various Commission approved forms</w:t>
      </w:r>
      <w:r w:rsidR="00946493">
        <w:rPr>
          <w:rFonts w:ascii="Arial" w:hAnsi="Arial" w:cs="Arial"/>
          <w:sz w:val="22"/>
          <w:szCs w:val="22"/>
        </w:rPr>
        <w:t xml:space="preserve"> </w:t>
      </w:r>
      <w:r w:rsidR="00153E1D">
        <w:rPr>
          <w:rFonts w:ascii="Arial" w:hAnsi="Arial" w:cs="Arial"/>
          <w:sz w:val="22"/>
          <w:szCs w:val="22"/>
        </w:rPr>
        <w:t>in Schedule 1</w:t>
      </w:r>
      <w:r w:rsidR="00515D2A">
        <w:rPr>
          <w:rFonts w:ascii="Arial" w:hAnsi="Arial" w:cs="Arial"/>
          <w:sz w:val="22"/>
          <w:szCs w:val="22"/>
        </w:rPr>
        <w:t xml:space="preserve"> to</w:t>
      </w:r>
      <w:r w:rsidR="00153E1D">
        <w:rPr>
          <w:rFonts w:ascii="Arial" w:hAnsi="Arial" w:cs="Arial"/>
          <w:sz w:val="22"/>
          <w:szCs w:val="22"/>
        </w:rPr>
        <w:t xml:space="preserve"> the Rules.</w:t>
      </w:r>
    </w:p>
    <w:p w14:paraId="125BB64B" w14:textId="77777777" w:rsidR="00B14D7B" w:rsidRDefault="00BE0347" w:rsidP="00340CF9">
      <w:pPr>
        <w:keepNext/>
        <w:spacing w:before="40"/>
        <w:rPr>
          <w:rFonts w:ascii="Arial" w:hAnsi="Arial" w:cs="Arial"/>
          <w:sz w:val="22"/>
          <w:szCs w:val="22"/>
          <w:u w:val="single"/>
        </w:rPr>
      </w:pPr>
      <w:r w:rsidRPr="00BE0347">
        <w:rPr>
          <w:rFonts w:ascii="Arial" w:hAnsi="Arial" w:cs="Arial"/>
          <w:sz w:val="22"/>
          <w:szCs w:val="22"/>
          <w:u w:val="single"/>
        </w:rPr>
        <w:t xml:space="preserve">Items </w:t>
      </w:r>
      <w:r w:rsidR="00282252">
        <w:rPr>
          <w:rFonts w:ascii="Arial" w:hAnsi="Arial" w:cs="Arial"/>
          <w:sz w:val="22"/>
          <w:szCs w:val="22"/>
          <w:u w:val="single"/>
        </w:rPr>
        <w:t>28, 30, 33 and 41</w:t>
      </w:r>
      <w:r w:rsidR="001C7CD5">
        <w:rPr>
          <w:rFonts w:ascii="Arial" w:hAnsi="Arial" w:cs="Arial"/>
          <w:sz w:val="22"/>
          <w:szCs w:val="22"/>
          <w:u w:val="single"/>
        </w:rPr>
        <w:t xml:space="preserve"> </w:t>
      </w:r>
    </w:p>
    <w:p w14:paraId="636D1696" w14:textId="77777777" w:rsidR="00153E1D" w:rsidRDefault="00153E1D" w:rsidP="00C21F22">
      <w:pPr>
        <w:spacing w:before="40"/>
        <w:rPr>
          <w:rFonts w:ascii="Arial" w:hAnsi="Arial" w:cs="Arial"/>
          <w:sz w:val="22"/>
          <w:szCs w:val="22"/>
        </w:rPr>
      </w:pPr>
      <w:r>
        <w:rPr>
          <w:rFonts w:ascii="Arial" w:hAnsi="Arial" w:cs="Arial"/>
          <w:sz w:val="22"/>
          <w:szCs w:val="22"/>
        </w:rPr>
        <w:t xml:space="preserve">Items </w:t>
      </w:r>
      <w:r w:rsidR="00282252">
        <w:rPr>
          <w:rFonts w:ascii="Arial" w:hAnsi="Arial" w:cs="Arial"/>
          <w:sz w:val="22"/>
          <w:szCs w:val="22"/>
        </w:rPr>
        <w:t xml:space="preserve">28, 30, 33 and 41 </w:t>
      </w:r>
      <w:r>
        <w:rPr>
          <w:rFonts w:ascii="Arial" w:hAnsi="Arial" w:cs="Arial"/>
          <w:sz w:val="22"/>
          <w:szCs w:val="22"/>
        </w:rPr>
        <w:t xml:space="preserve">address who is required to serve various statutory declarations in relation to applications for </w:t>
      </w:r>
      <w:r w:rsidR="001A791A">
        <w:rPr>
          <w:rFonts w:ascii="Arial" w:hAnsi="Arial" w:cs="Arial"/>
          <w:sz w:val="22"/>
          <w:szCs w:val="22"/>
        </w:rPr>
        <w:t xml:space="preserve">the </w:t>
      </w:r>
      <w:r>
        <w:rPr>
          <w:rFonts w:ascii="Arial" w:hAnsi="Arial" w:cs="Arial"/>
          <w:sz w:val="22"/>
          <w:szCs w:val="22"/>
        </w:rPr>
        <w:t>approval of enterprise agreements.</w:t>
      </w:r>
    </w:p>
    <w:p w14:paraId="6B08734C" w14:textId="436FE10A" w:rsidR="00153E1D" w:rsidRDefault="00AC086A" w:rsidP="00C21F22">
      <w:pPr>
        <w:spacing w:before="40"/>
        <w:rPr>
          <w:rFonts w:ascii="Arial" w:hAnsi="Arial" w:cs="Arial"/>
          <w:sz w:val="22"/>
          <w:szCs w:val="22"/>
        </w:rPr>
      </w:pPr>
      <w:r>
        <w:rPr>
          <w:rFonts w:ascii="Arial" w:hAnsi="Arial" w:cs="Arial"/>
          <w:sz w:val="22"/>
          <w:szCs w:val="22"/>
        </w:rPr>
        <w:t>Previously</w:t>
      </w:r>
      <w:r w:rsidR="00153E1D">
        <w:rPr>
          <w:rFonts w:ascii="Arial" w:hAnsi="Arial" w:cs="Arial"/>
          <w:sz w:val="22"/>
          <w:szCs w:val="22"/>
        </w:rPr>
        <w:t xml:space="preserve"> Sch</w:t>
      </w:r>
      <w:r w:rsidR="00515D2A">
        <w:rPr>
          <w:rFonts w:ascii="Arial" w:hAnsi="Arial" w:cs="Arial"/>
          <w:sz w:val="22"/>
          <w:szCs w:val="22"/>
        </w:rPr>
        <w:t>edule 1 to</w:t>
      </w:r>
      <w:r w:rsidR="00153E1D">
        <w:rPr>
          <w:rFonts w:ascii="Arial" w:hAnsi="Arial" w:cs="Arial"/>
          <w:sz w:val="22"/>
          <w:szCs w:val="22"/>
        </w:rPr>
        <w:t xml:space="preserve"> the Rules require</w:t>
      </w:r>
      <w:r>
        <w:rPr>
          <w:rFonts w:ascii="Arial" w:hAnsi="Arial" w:cs="Arial"/>
          <w:sz w:val="22"/>
          <w:szCs w:val="22"/>
        </w:rPr>
        <w:t>d</w:t>
      </w:r>
      <w:r w:rsidR="00153E1D">
        <w:rPr>
          <w:rFonts w:ascii="Arial" w:hAnsi="Arial" w:cs="Arial"/>
          <w:sz w:val="22"/>
          <w:szCs w:val="22"/>
        </w:rPr>
        <w:t xml:space="preserve"> the Form F17, F18, F18A and F21C statutory declarations to be served by the declarant. </w:t>
      </w:r>
      <w:r w:rsidR="00493FFD" w:rsidRPr="00266C20">
        <w:rPr>
          <w:rFonts w:ascii="Arial" w:hAnsi="Arial" w:cs="Arial"/>
          <w:sz w:val="22"/>
          <w:szCs w:val="22"/>
        </w:rPr>
        <w:t>Item</w:t>
      </w:r>
      <w:r w:rsidR="00266C20" w:rsidRPr="00266C20">
        <w:rPr>
          <w:rFonts w:ascii="Arial" w:hAnsi="Arial" w:cs="Arial"/>
          <w:sz w:val="22"/>
          <w:szCs w:val="22"/>
        </w:rPr>
        <w:t>s</w:t>
      </w:r>
      <w:r w:rsidR="00493FFD" w:rsidRPr="00266C20">
        <w:rPr>
          <w:rFonts w:ascii="Arial" w:hAnsi="Arial" w:cs="Arial"/>
          <w:sz w:val="22"/>
          <w:szCs w:val="22"/>
        </w:rPr>
        <w:t xml:space="preserve"> 2</w:t>
      </w:r>
      <w:r w:rsidR="00266C20" w:rsidRPr="00266C20">
        <w:rPr>
          <w:rFonts w:ascii="Arial" w:hAnsi="Arial" w:cs="Arial"/>
          <w:sz w:val="22"/>
          <w:szCs w:val="22"/>
        </w:rPr>
        <w:t>8, 30, 33 and 41</w:t>
      </w:r>
      <w:r w:rsidR="00493FFD" w:rsidRPr="00266C20">
        <w:rPr>
          <w:rFonts w:ascii="Arial" w:hAnsi="Arial" w:cs="Arial"/>
          <w:sz w:val="22"/>
          <w:szCs w:val="22"/>
        </w:rPr>
        <w:t xml:space="preserve"> amend Schedule 1 so that </w:t>
      </w:r>
      <w:r w:rsidR="00930F63" w:rsidRPr="00340CF9">
        <w:rPr>
          <w:rFonts w:ascii="Arial" w:hAnsi="Arial" w:cs="Arial"/>
          <w:sz w:val="22"/>
          <w:szCs w:val="22"/>
        </w:rPr>
        <w:t>these forms must be served</w:t>
      </w:r>
      <w:r w:rsidR="00266C20" w:rsidRPr="00340CF9">
        <w:rPr>
          <w:rFonts w:ascii="Arial" w:hAnsi="Arial" w:cs="Arial"/>
          <w:sz w:val="22"/>
          <w:szCs w:val="22"/>
        </w:rPr>
        <w:t xml:space="preserve"> by the employer, employee organisation, employee bargaining representative </w:t>
      </w:r>
      <w:r w:rsidR="00930F63" w:rsidRPr="00340CF9">
        <w:rPr>
          <w:rFonts w:ascii="Arial" w:hAnsi="Arial" w:cs="Arial"/>
          <w:sz w:val="22"/>
          <w:szCs w:val="22"/>
        </w:rPr>
        <w:t>or</w:t>
      </w:r>
      <w:r w:rsidR="00266C20" w:rsidRPr="00340CF9">
        <w:rPr>
          <w:rFonts w:ascii="Arial" w:hAnsi="Arial" w:cs="Arial"/>
          <w:sz w:val="22"/>
          <w:szCs w:val="22"/>
        </w:rPr>
        <w:t xml:space="preserve"> employee</w:t>
      </w:r>
      <w:r w:rsidR="00266C20" w:rsidRPr="00266C20">
        <w:rPr>
          <w:rFonts w:ascii="Arial" w:hAnsi="Arial" w:cs="Arial"/>
          <w:sz w:val="22"/>
          <w:szCs w:val="22"/>
        </w:rPr>
        <w:t xml:space="preserve"> organisation</w:t>
      </w:r>
      <w:r w:rsidR="00DE693E">
        <w:rPr>
          <w:rFonts w:ascii="Arial" w:hAnsi="Arial" w:cs="Arial"/>
          <w:sz w:val="22"/>
          <w:szCs w:val="22"/>
        </w:rPr>
        <w:t xml:space="preserve"> that is required to lodge the statutory declaration</w:t>
      </w:r>
      <w:r w:rsidR="00266C20" w:rsidRPr="00266C20">
        <w:rPr>
          <w:rFonts w:ascii="Arial" w:hAnsi="Arial" w:cs="Arial"/>
          <w:sz w:val="22"/>
          <w:szCs w:val="22"/>
        </w:rPr>
        <w:t>.</w:t>
      </w:r>
    </w:p>
    <w:p w14:paraId="3E3C1FA6" w14:textId="77777777" w:rsidR="00BE0347" w:rsidRDefault="00BE0347" w:rsidP="00C21F22">
      <w:pPr>
        <w:spacing w:before="40"/>
        <w:rPr>
          <w:rFonts w:ascii="Arial" w:hAnsi="Arial" w:cs="Arial"/>
          <w:sz w:val="22"/>
          <w:szCs w:val="22"/>
          <w:u w:val="single"/>
        </w:rPr>
      </w:pPr>
      <w:r w:rsidRPr="00BE0347">
        <w:rPr>
          <w:rFonts w:ascii="Arial" w:hAnsi="Arial" w:cs="Arial"/>
          <w:sz w:val="22"/>
          <w:szCs w:val="22"/>
          <w:u w:val="single"/>
        </w:rPr>
        <w:t xml:space="preserve">Items </w:t>
      </w:r>
      <w:r w:rsidR="00C21636">
        <w:rPr>
          <w:rFonts w:ascii="Arial" w:hAnsi="Arial" w:cs="Arial"/>
          <w:sz w:val="22"/>
          <w:szCs w:val="22"/>
          <w:u w:val="single"/>
        </w:rPr>
        <w:t>36, 38, 39, 45, 47, 50, 53, 62 and 67</w:t>
      </w:r>
    </w:p>
    <w:p w14:paraId="2396F2A8" w14:textId="77777777" w:rsidR="00493FFD" w:rsidRDefault="00493FFD" w:rsidP="00493FFD">
      <w:pPr>
        <w:spacing w:before="40"/>
        <w:rPr>
          <w:rFonts w:ascii="Arial" w:hAnsi="Arial" w:cs="Arial"/>
          <w:sz w:val="22"/>
          <w:szCs w:val="22"/>
        </w:rPr>
      </w:pPr>
      <w:r w:rsidRPr="00493FFD">
        <w:rPr>
          <w:rFonts w:ascii="Arial" w:hAnsi="Arial" w:cs="Arial"/>
          <w:sz w:val="22"/>
          <w:szCs w:val="22"/>
        </w:rPr>
        <w:t xml:space="preserve">Items </w:t>
      </w:r>
      <w:r w:rsidR="00C21636" w:rsidRPr="00C21636">
        <w:rPr>
          <w:rFonts w:ascii="Arial" w:hAnsi="Arial" w:cs="Arial"/>
          <w:sz w:val="22"/>
          <w:szCs w:val="22"/>
        </w:rPr>
        <w:t xml:space="preserve">36, 38, 39, 45, 47, 50, 53, 62 and 67 </w:t>
      </w:r>
      <w:r w:rsidR="00CA29BB">
        <w:rPr>
          <w:rFonts w:ascii="Arial" w:hAnsi="Arial" w:cs="Arial"/>
          <w:sz w:val="22"/>
          <w:szCs w:val="22"/>
        </w:rPr>
        <w:t>amend</w:t>
      </w:r>
      <w:r>
        <w:rPr>
          <w:rFonts w:ascii="Arial" w:hAnsi="Arial" w:cs="Arial"/>
          <w:sz w:val="22"/>
          <w:szCs w:val="22"/>
        </w:rPr>
        <w:t xml:space="preserve"> with the period </w:t>
      </w:r>
      <w:r w:rsidR="008D2995">
        <w:rPr>
          <w:rFonts w:ascii="Arial" w:hAnsi="Arial" w:cs="Arial"/>
          <w:sz w:val="22"/>
          <w:szCs w:val="22"/>
        </w:rPr>
        <w:t>with</w:t>
      </w:r>
      <w:r>
        <w:rPr>
          <w:rFonts w:ascii="Arial" w:hAnsi="Arial" w:cs="Arial"/>
          <w:sz w:val="22"/>
          <w:szCs w:val="22"/>
        </w:rPr>
        <w:t>in which various Commission approved forms</w:t>
      </w:r>
      <w:r w:rsidR="009D57F7">
        <w:rPr>
          <w:rFonts w:ascii="Arial" w:hAnsi="Arial" w:cs="Arial"/>
          <w:sz w:val="22"/>
          <w:szCs w:val="22"/>
        </w:rPr>
        <w:t xml:space="preserve"> must be served</w:t>
      </w:r>
      <w:r>
        <w:rPr>
          <w:rFonts w:ascii="Arial" w:hAnsi="Arial" w:cs="Arial"/>
          <w:sz w:val="22"/>
          <w:szCs w:val="22"/>
        </w:rPr>
        <w:t xml:space="preserve">. </w:t>
      </w:r>
    </w:p>
    <w:p w14:paraId="70E7D837" w14:textId="0CFE2070" w:rsidR="004B0D4A" w:rsidRDefault="008D2995" w:rsidP="00493FFD">
      <w:pPr>
        <w:spacing w:before="40"/>
        <w:rPr>
          <w:rFonts w:ascii="Arial" w:hAnsi="Arial" w:cs="Arial"/>
          <w:sz w:val="22"/>
          <w:szCs w:val="22"/>
        </w:rPr>
      </w:pPr>
      <w:r>
        <w:rPr>
          <w:rFonts w:ascii="Arial" w:hAnsi="Arial" w:cs="Arial"/>
          <w:sz w:val="22"/>
          <w:szCs w:val="22"/>
        </w:rPr>
        <w:t>Previously u</w:t>
      </w:r>
      <w:r w:rsidR="00CA29BB">
        <w:rPr>
          <w:rFonts w:ascii="Arial" w:hAnsi="Arial" w:cs="Arial"/>
          <w:sz w:val="22"/>
          <w:szCs w:val="22"/>
        </w:rPr>
        <w:t xml:space="preserve">nder </w:t>
      </w:r>
      <w:r w:rsidR="00515D2A">
        <w:rPr>
          <w:rFonts w:ascii="Arial" w:hAnsi="Arial" w:cs="Arial"/>
          <w:sz w:val="22"/>
          <w:szCs w:val="22"/>
        </w:rPr>
        <w:t>Schedule 1 to</w:t>
      </w:r>
      <w:r w:rsidR="00493FFD">
        <w:rPr>
          <w:rFonts w:ascii="Arial" w:hAnsi="Arial" w:cs="Arial"/>
          <w:sz w:val="22"/>
          <w:szCs w:val="22"/>
        </w:rPr>
        <w:t xml:space="preserve"> the Rule</w:t>
      </w:r>
      <w:r w:rsidR="00CA29BB">
        <w:rPr>
          <w:rFonts w:ascii="Arial" w:hAnsi="Arial" w:cs="Arial"/>
          <w:sz w:val="22"/>
          <w:szCs w:val="22"/>
        </w:rPr>
        <w:t>s, the period within which Forms F20, F21, F21B, F23A, F23B, F24A, F24C, F46 and F47E</w:t>
      </w:r>
      <w:r w:rsidR="00092DDF">
        <w:rPr>
          <w:rFonts w:ascii="Arial" w:hAnsi="Arial" w:cs="Arial"/>
          <w:sz w:val="22"/>
          <w:szCs w:val="22"/>
        </w:rPr>
        <w:t xml:space="preserve"> </w:t>
      </w:r>
      <w:r w:rsidR="00E862BF">
        <w:rPr>
          <w:rFonts w:ascii="Arial" w:hAnsi="Arial" w:cs="Arial"/>
          <w:sz w:val="22"/>
          <w:szCs w:val="22"/>
        </w:rPr>
        <w:t>were to</w:t>
      </w:r>
      <w:r w:rsidR="00CA29BB">
        <w:rPr>
          <w:rFonts w:ascii="Arial" w:hAnsi="Arial" w:cs="Arial"/>
          <w:sz w:val="22"/>
          <w:szCs w:val="22"/>
        </w:rPr>
        <w:t xml:space="preserve"> be </w:t>
      </w:r>
      <w:r w:rsidR="00E12EF9">
        <w:rPr>
          <w:rFonts w:ascii="Arial" w:hAnsi="Arial" w:cs="Arial"/>
          <w:sz w:val="22"/>
          <w:szCs w:val="22"/>
        </w:rPr>
        <w:t xml:space="preserve">served </w:t>
      </w:r>
      <w:r w:rsidR="00E862BF">
        <w:rPr>
          <w:rFonts w:ascii="Arial" w:hAnsi="Arial" w:cs="Arial"/>
          <w:sz w:val="22"/>
          <w:szCs w:val="22"/>
        </w:rPr>
        <w:t>was</w:t>
      </w:r>
      <w:r w:rsidR="00CA29BB">
        <w:rPr>
          <w:rFonts w:ascii="Arial" w:hAnsi="Arial" w:cs="Arial"/>
          <w:sz w:val="22"/>
          <w:szCs w:val="22"/>
        </w:rPr>
        <w:t xml:space="preserve"> </w:t>
      </w:r>
      <w:r w:rsidR="00F06ABB">
        <w:rPr>
          <w:rFonts w:ascii="Arial" w:hAnsi="Arial" w:cs="Arial"/>
          <w:sz w:val="22"/>
          <w:szCs w:val="22"/>
        </w:rPr>
        <w:t>contingent</w:t>
      </w:r>
      <w:r w:rsidR="00CA29BB">
        <w:rPr>
          <w:rFonts w:ascii="Arial" w:hAnsi="Arial" w:cs="Arial"/>
          <w:sz w:val="22"/>
          <w:szCs w:val="22"/>
        </w:rPr>
        <w:t xml:space="preserve"> on the service of another Commission approved form </w:t>
      </w:r>
      <w:r w:rsidR="00E862BF">
        <w:rPr>
          <w:rFonts w:ascii="Arial" w:hAnsi="Arial" w:cs="Arial"/>
          <w:sz w:val="22"/>
          <w:szCs w:val="22"/>
        </w:rPr>
        <w:t>(for example,</w:t>
      </w:r>
      <w:r w:rsidR="001A6257">
        <w:rPr>
          <w:rFonts w:ascii="Arial" w:hAnsi="Arial" w:cs="Arial"/>
          <w:sz w:val="22"/>
          <w:szCs w:val="22"/>
        </w:rPr>
        <w:t xml:space="preserve"> the</w:t>
      </w:r>
      <w:r w:rsidR="00E862BF">
        <w:rPr>
          <w:rFonts w:ascii="Arial" w:hAnsi="Arial" w:cs="Arial"/>
          <w:sz w:val="22"/>
          <w:szCs w:val="22"/>
        </w:rPr>
        <w:t xml:space="preserve"> </w:t>
      </w:r>
      <w:r w:rsidR="00CA29BB">
        <w:rPr>
          <w:rFonts w:ascii="Arial" w:hAnsi="Arial" w:cs="Arial"/>
          <w:sz w:val="22"/>
          <w:szCs w:val="22"/>
        </w:rPr>
        <w:t xml:space="preserve">Form F20 </w:t>
      </w:r>
      <w:r w:rsidR="00E862BF">
        <w:rPr>
          <w:rFonts w:ascii="Arial" w:hAnsi="Arial" w:cs="Arial"/>
          <w:sz w:val="22"/>
          <w:szCs w:val="22"/>
        </w:rPr>
        <w:t>was to</w:t>
      </w:r>
      <w:r w:rsidR="00CA29BB">
        <w:rPr>
          <w:rFonts w:ascii="Arial" w:hAnsi="Arial" w:cs="Arial"/>
          <w:sz w:val="22"/>
          <w:szCs w:val="22"/>
        </w:rPr>
        <w:t xml:space="preserve"> be served at the same time as the </w:t>
      </w:r>
      <w:r w:rsidR="00CA29BB" w:rsidRPr="00403814">
        <w:rPr>
          <w:rFonts w:ascii="Arial" w:hAnsi="Arial" w:cs="Arial"/>
          <w:iCs/>
          <w:sz w:val="22"/>
          <w:szCs w:val="22"/>
        </w:rPr>
        <w:t>Form F19</w:t>
      </w:r>
      <w:r w:rsidR="00E862BF">
        <w:rPr>
          <w:rFonts w:ascii="Arial" w:hAnsi="Arial" w:cs="Arial"/>
          <w:iCs/>
          <w:sz w:val="22"/>
          <w:szCs w:val="22"/>
        </w:rPr>
        <w:t>)</w:t>
      </w:r>
      <w:r w:rsidR="00403814" w:rsidRPr="00403814">
        <w:rPr>
          <w:rFonts w:ascii="Arial" w:hAnsi="Arial" w:cs="Arial"/>
          <w:iCs/>
          <w:sz w:val="22"/>
          <w:szCs w:val="22"/>
        </w:rPr>
        <w:t>.</w:t>
      </w:r>
    </w:p>
    <w:p w14:paraId="095EB73C" w14:textId="77777777" w:rsidR="00493FFD" w:rsidRPr="00493FFD" w:rsidRDefault="00CA29BB" w:rsidP="00493FFD">
      <w:pPr>
        <w:spacing w:before="40"/>
        <w:rPr>
          <w:rFonts w:ascii="Arial" w:hAnsi="Arial" w:cs="Arial"/>
          <w:sz w:val="22"/>
          <w:szCs w:val="22"/>
        </w:rPr>
      </w:pPr>
      <w:r>
        <w:rPr>
          <w:rFonts w:ascii="Arial" w:hAnsi="Arial" w:cs="Arial"/>
          <w:sz w:val="22"/>
          <w:szCs w:val="22"/>
        </w:rPr>
        <w:t xml:space="preserve">The amendments provide that </w:t>
      </w:r>
      <w:r w:rsidR="00092DDF">
        <w:rPr>
          <w:rFonts w:ascii="Arial" w:hAnsi="Arial" w:cs="Arial"/>
          <w:sz w:val="22"/>
          <w:szCs w:val="22"/>
        </w:rPr>
        <w:t xml:space="preserve">the relevant forms </w:t>
      </w:r>
      <w:r>
        <w:rPr>
          <w:rFonts w:ascii="Arial" w:hAnsi="Arial" w:cs="Arial"/>
          <w:sz w:val="22"/>
          <w:szCs w:val="22"/>
        </w:rPr>
        <w:t xml:space="preserve">must </w:t>
      </w:r>
      <w:r w:rsidR="00A4755C">
        <w:rPr>
          <w:rFonts w:ascii="Arial" w:hAnsi="Arial" w:cs="Arial"/>
          <w:sz w:val="22"/>
          <w:szCs w:val="22"/>
        </w:rPr>
        <w:t xml:space="preserve">instead </w:t>
      </w:r>
      <w:r>
        <w:rPr>
          <w:rFonts w:ascii="Arial" w:hAnsi="Arial" w:cs="Arial"/>
          <w:sz w:val="22"/>
          <w:szCs w:val="22"/>
        </w:rPr>
        <w:t>be served as soon as practicable after lodgment with the Commission.</w:t>
      </w:r>
      <w:r w:rsidR="004B0D4A">
        <w:rPr>
          <w:rFonts w:ascii="Arial" w:hAnsi="Arial" w:cs="Arial"/>
          <w:sz w:val="22"/>
          <w:szCs w:val="22"/>
        </w:rPr>
        <w:t xml:space="preserve"> This simplifies the service requirements.</w:t>
      </w:r>
    </w:p>
    <w:p w14:paraId="11A83903" w14:textId="77777777" w:rsidR="00B14D7B" w:rsidRDefault="00BE0347" w:rsidP="005D7674">
      <w:pPr>
        <w:keepNext/>
        <w:spacing w:before="40"/>
        <w:rPr>
          <w:rFonts w:ascii="Arial" w:hAnsi="Arial" w:cs="Arial"/>
          <w:sz w:val="22"/>
          <w:szCs w:val="22"/>
          <w:u w:val="single"/>
        </w:rPr>
      </w:pPr>
      <w:r w:rsidRPr="00BE0347">
        <w:rPr>
          <w:rFonts w:ascii="Arial" w:hAnsi="Arial" w:cs="Arial"/>
          <w:sz w:val="22"/>
          <w:szCs w:val="22"/>
          <w:u w:val="single"/>
        </w:rPr>
        <w:t xml:space="preserve">Item </w:t>
      </w:r>
      <w:r w:rsidR="00266C20">
        <w:rPr>
          <w:rFonts w:ascii="Arial" w:hAnsi="Arial" w:cs="Arial"/>
          <w:sz w:val="22"/>
          <w:szCs w:val="22"/>
          <w:u w:val="single"/>
        </w:rPr>
        <w:t>61</w:t>
      </w:r>
    </w:p>
    <w:p w14:paraId="7D9FF51D" w14:textId="77777777" w:rsidR="00784FD0" w:rsidRDefault="00784FD0" w:rsidP="00C21F22">
      <w:pPr>
        <w:spacing w:before="40"/>
        <w:rPr>
          <w:rFonts w:ascii="Arial" w:hAnsi="Arial" w:cs="Arial"/>
          <w:sz w:val="22"/>
          <w:szCs w:val="22"/>
        </w:rPr>
      </w:pPr>
      <w:r>
        <w:rPr>
          <w:rFonts w:ascii="Arial" w:hAnsi="Arial" w:cs="Arial"/>
          <w:sz w:val="22"/>
          <w:szCs w:val="22"/>
        </w:rPr>
        <w:t xml:space="preserve">Item </w:t>
      </w:r>
      <w:r w:rsidR="00266C20">
        <w:rPr>
          <w:rFonts w:ascii="Arial" w:hAnsi="Arial" w:cs="Arial"/>
          <w:sz w:val="22"/>
          <w:szCs w:val="22"/>
        </w:rPr>
        <w:t>61</w:t>
      </w:r>
      <w:r>
        <w:rPr>
          <w:rFonts w:ascii="Arial" w:hAnsi="Arial" w:cs="Arial"/>
          <w:sz w:val="22"/>
          <w:szCs w:val="22"/>
        </w:rPr>
        <w:t xml:space="preserve"> inserts </w:t>
      </w:r>
      <w:r w:rsidR="005D0F1B">
        <w:rPr>
          <w:rFonts w:ascii="Arial" w:hAnsi="Arial" w:cs="Arial"/>
          <w:sz w:val="22"/>
          <w:szCs w:val="22"/>
        </w:rPr>
        <w:t xml:space="preserve">into </w:t>
      </w:r>
      <w:r w:rsidR="00515D2A">
        <w:rPr>
          <w:rFonts w:ascii="Arial" w:hAnsi="Arial" w:cs="Arial"/>
          <w:sz w:val="22"/>
          <w:szCs w:val="22"/>
        </w:rPr>
        <w:t>Schedule 1 to</w:t>
      </w:r>
      <w:r w:rsidR="005D0F1B">
        <w:rPr>
          <w:rFonts w:ascii="Arial" w:hAnsi="Arial" w:cs="Arial"/>
          <w:sz w:val="22"/>
          <w:szCs w:val="22"/>
        </w:rPr>
        <w:t xml:space="preserve"> the Rules </w:t>
      </w:r>
      <w:r>
        <w:rPr>
          <w:rFonts w:ascii="Arial" w:hAnsi="Arial" w:cs="Arial"/>
          <w:sz w:val="22"/>
          <w:szCs w:val="22"/>
        </w:rPr>
        <w:t>a requirement for applications</w:t>
      </w:r>
      <w:r w:rsidR="00A4755C">
        <w:rPr>
          <w:rFonts w:ascii="Arial" w:hAnsi="Arial" w:cs="Arial"/>
          <w:sz w:val="22"/>
          <w:szCs w:val="22"/>
        </w:rPr>
        <w:t xml:space="preserve"> under section </w:t>
      </w:r>
      <w:r w:rsidR="005D0F1B">
        <w:rPr>
          <w:rFonts w:ascii="Arial" w:hAnsi="Arial" w:cs="Arial"/>
          <w:sz w:val="22"/>
          <w:szCs w:val="22"/>
        </w:rPr>
        <w:t>483AA of the Act</w:t>
      </w:r>
      <w:r>
        <w:rPr>
          <w:rFonts w:ascii="Arial" w:hAnsi="Arial" w:cs="Arial"/>
          <w:sz w:val="22"/>
          <w:szCs w:val="22"/>
        </w:rPr>
        <w:t xml:space="preserve"> for access to non-member records to be served</w:t>
      </w:r>
      <w:r w:rsidR="005D0F1B">
        <w:rPr>
          <w:rFonts w:ascii="Arial" w:hAnsi="Arial" w:cs="Arial"/>
          <w:sz w:val="22"/>
          <w:szCs w:val="22"/>
        </w:rPr>
        <w:t>.</w:t>
      </w:r>
    </w:p>
    <w:p w14:paraId="7C8B4F3E" w14:textId="52FB3687" w:rsidR="00784FD0" w:rsidRDefault="00BD5092" w:rsidP="00C21F22">
      <w:pPr>
        <w:spacing w:before="40"/>
        <w:rPr>
          <w:rFonts w:ascii="Arial" w:hAnsi="Arial" w:cs="Arial"/>
          <w:sz w:val="22"/>
          <w:szCs w:val="22"/>
        </w:rPr>
      </w:pPr>
      <w:r>
        <w:rPr>
          <w:rFonts w:ascii="Arial" w:hAnsi="Arial" w:cs="Arial"/>
          <w:sz w:val="22"/>
          <w:szCs w:val="22"/>
        </w:rPr>
        <w:t>Previously, t</w:t>
      </w:r>
      <w:r w:rsidR="005D0F1B">
        <w:rPr>
          <w:rFonts w:ascii="Arial" w:hAnsi="Arial" w:cs="Arial"/>
          <w:sz w:val="22"/>
          <w:szCs w:val="22"/>
        </w:rPr>
        <w:t>he Rules d</w:t>
      </w:r>
      <w:r>
        <w:rPr>
          <w:rFonts w:ascii="Arial" w:hAnsi="Arial" w:cs="Arial"/>
          <w:sz w:val="22"/>
          <w:szCs w:val="22"/>
        </w:rPr>
        <w:t>id</w:t>
      </w:r>
      <w:r w:rsidR="005D0F1B">
        <w:rPr>
          <w:rFonts w:ascii="Arial" w:hAnsi="Arial" w:cs="Arial"/>
          <w:sz w:val="22"/>
          <w:szCs w:val="22"/>
        </w:rPr>
        <w:t xml:space="preserve"> not require service of such</w:t>
      </w:r>
      <w:r w:rsidR="00784FD0">
        <w:rPr>
          <w:rFonts w:ascii="Arial" w:hAnsi="Arial" w:cs="Arial"/>
          <w:sz w:val="22"/>
          <w:szCs w:val="22"/>
        </w:rPr>
        <w:t xml:space="preserve"> applications.</w:t>
      </w:r>
      <w:r w:rsidR="005D0F1B">
        <w:rPr>
          <w:rFonts w:ascii="Arial" w:hAnsi="Arial" w:cs="Arial"/>
          <w:sz w:val="22"/>
          <w:szCs w:val="22"/>
        </w:rPr>
        <w:t xml:space="preserve"> The amendment to Schedule 1 </w:t>
      </w:r>
      <w:r>
        <w:rPr>
          <w:rFonts w:ascii="Arial" w:hAnsi="Arial" w:cs="Arial"/>
          <w:sz w:val="22"/>
          <w:szCs w:val="22"/>
        </w:rPr>
        <w:t>provides</w:t>
      </w:r>
      <w:r w:rsidR="005D0F1B">
        <w:rPr>
          <w:rFonts w:ascii="Arial" w:hAnsi="Arial" w:cs="Arial"/>
          <w:sz w:val="22"/>
          <w:szCs w:val="22"/>
        </w:rPr>
        <w:t xml:space="preserve"> that, subject to an order of the Commission, the applicant must serve the appl</w:t>
      </w:r>
      <w:r w:rsidR="00A4755C">
        <w:rPr>
          <w:rFonts w:ascii="Arial" w:hAnsi="Arial" w:cs="Arial"/>
          <w:sz w:val="22"/>
          <w:szCs w:val="22"/>
        </w:rPr>
        <w:t xml:space="preserve">ication under section </w:t>
      </w:r>
      <w:r w:rsidR="005D0F1B">
        <w:rPr>
          <w:rFonts w:ascii="Arial" w:hAnsi="Arial" w:cs="Arial"/>
          <w:sz w:val="22"/>
          <w:szCs w:val="22"/>
        </w:rPr>
        <w:t>483AA on each occupier and affected employer in relation to which orders are sought, as soon as practicable after the application has been lodged with the Commission.</w:t>
      </w:r>
    </w:p>
    <w:p w14:paraId="076C0B84" w14:textId="77777777" w:rsidR="005D0F1B" w:rsidRDefault="005D0F1B" w:rsidP="00C21F22">
      <w:pPr>
        <w:spacing w:before="40"/>
        <w:rPr>
          <w:rFonts w:ascii="Arial" w:hAnsi="Arial" w:cs="Arial"/>
          <w:sz w:val="22"/>
          <w:szCs w:val="22"/>
        </w:rPr>
      </w:pPr>
      <w:r>
        <w:rPr>
          <w:rFonts w:ascii="Arial" w:hAnsi="Arial" w:cs="Arial"/>
          <w:sz w:val="22"/>
          <w:szCs w:val="22"/>
        </w:rPr>
        <w:t>The amendment complements new rule 34A, which applies where an occupier or affected employer is served with an application for access to non-member records (Item 15, discussed above).</w:t>
      </w:r>
    </w:p>
    <w:p w14:paraId="165611AB" w14:textId="77777777" w:rsidR="005D0F1B" w:rsidRPr="00784FD0" w:rsidRDefault="005D0F1B" w:rsidP="00C21F22">
      <w:pPr>
        <w:spacing w:before="40"/>
        <w:rPr>
          <w:rFonts w:ascii="Arial" w:hAnsi="Arial" w:cs="Arial"/>
          <w:sz w:val="22"/>
          <w:szCs w:val="22"/>
        </w:rPr>
      </w:pPr>
      <w:r>
        <w:rPr>
          <w:rFonts w:ascii="Arial" w:hAnsi="Arial" w:cs="Arial"/>
          <w:sz w:val="22"/>
          <w:szCs w:val="22"/>
        </w:rPr>
        <w:t>The amendment to Schedule 1 provide</w:t>
      </w:r>
      <w:r w:rsidR="007B4BC5">
        <w:rPr>
          <w:rFonts w:ascii="Arial" w:hAnsi="Arial" w:cs="Arial"/>
          <w:sz w:val="22"/>
          <w:szCs w:val="22"/>
        </w:rPr>
        <w:t>s</w:t>
      </w:r>
      <w:r>
        <w:rPr>
          <w:rFonts w:ascii="Arial" w:hAnsi="Arial" w:cs="Arial"/>
          <w:sz w:val="22"/>
          <w:szCs w:val="22"/>
        </w:rPr>
        <w:t xml:space="preserve"> that the requirement to serve an application for access to non-member records is subject to an order of the Commission. This recognises that in some cases, it may be appropriate for </w:t>
      </w:r>
      <w:r w:rsidR="00D92017">
        <w:rPr>
          <w:rFonts w:ascii="Arial" w:hAnsi="Arial" w:cs="Arial"/>
          <w:sz w:val="22"/>
          <w:szCs w:val="22"/>
        </w:rPr>
        <w:t>orders</w:t>
      </w:r>
      <w:r>
        <w:rPr>
          <w:rFonts w:ascii="Arial" w:hAnsi="Arial" w:cs="Arial"/>
          <w:sz w:val="22"/>
          <w:szCs w:val="22"/>
        </w:rPr>
        <w:t xml:space="preserve"> to be made </w:t>
      </w:r>
      <w:r w:rsidRPr="007B4BC5">
        <w:rPr>
          <w:rFonts w:ascii="Arial" w:hAnsi="Arial" w:cs="Arial"/>
          <w:i/>
          <w:iCs/>
          <w:sz w:val="22"/>
          <w:szCs w:val="22"/>
        </w:rPr>
        <w:t>ex parte</w:t>
      </w:r>
      <w:r>
        <w:rPr>
          <w:rFonts w:ascii="Arial" w:hAnsi="Arial" w:cs="Arial"/>
          <w:sz w:val="22"/>
          <w:szCs w:val="22"/>
        </w:rPr>
        <w:t>.</w:t>
      </w:r>
    </w:p>
    <w:p w14:paraId="7EF08F6E" w14:textId="77777777" w:rsidR="00B14D7B" w:rsidRPr="00BE0347" w:rsidRDefault="00BE0347" w:rsidP="00C21F22">
      <w:pPr>
        <w:spacing w:before="40"/>
        <w:rPr>
          <w:rFonts w:ascii="Arial" w:hAnsi="Arial" w:cs="Arial"/>
          <w:sz w:val="22"/>
          <w:szCs w:val="22"/>
          <w:u w:val="single"/>
        </w:rPr>
      </w:pPr>
      <w:r w:rsidRPr="00BE0347">
        <w:rPr>
          <w:rFonts w:ascii="Arial" w:hAnsi="Arial" w:cs="Arial"/>
          <w:sz w:val="22"/>
          <w:szCs w:val="22"/>
          <w:u w:val="single"/>
        </w:rPr>
        <w:t>Item 6</w:t>
      </w:r>
      <w:r w:rsidR="00266C20">
        <w:rPr>
          <w:rFonts w:ascii="Arial" w:hAnsi="Arial" w:cs="Arial"/>
          <w:sz w:val="22"/>
          <w:szCs w:val="22"/>
          <w:u w:val="single"/>
        </w:rPr>
        <w:t>8</w:t>
      </w:r>
    </w:p>
    <w:p w14:paraId="6DBB65A5" w14:textId="0191C4B0" w:rsidR="00B14D7B" w:rsidRPr="00340CF9" w:rsidRDefault="00DF2002" w:rsidP="00C21F22">
      <w:pPr>
        <w:spacing w:before="40"/>
        <w:rPr>
          <w:rFonts w:ascii="Arial" w:hAnsi="Arial" w:cs="Arial"/>
          <w:sz w:val="22"/>
          <w:szCs w:val="22"/>
          <w:highlight w:val="yellow"/>
        </w:rPr>
      </w:pPr>
      <w:r>
        <w:rPr>
          <w:rFonts w:ascii="Arial" w:hAnsi="Arial" w:cs="Arial"/>
          <w:sz w:val="22"/>
          <w:szCs w:val="22"/>
        </w:rPr>
        <w:t>Item 6</w:t>
      </w:r>
      <w:r w:rsidR="00266C20">
        <w:rPr>
          <w:rFonts w:ascii="Arial" w:hAnsi="Arial" w:cs="Arial"/>
          <w:sz w:val="22"/>
          <w:szCs w:val="22"/>
        </w:rPr>
        <w:t>8</w:t>
      </w:r>
      <w:r>
        <w:rPr>
          <w:rFonts w:ascii="Arial" w:hAnsi="Arial" w:cs="Arial"/>
          <w:sz w:val="22"/>
          <w:szCs w:val="22"/>
        </w:rPr>
        <w:t xml:space="preserve"> complements Item </w:t>
      </w:r>
      <w:r w:rsidR="00266C20">
        <w:rPr>
          <w:rFonts w:ascii="Arial" w:hAnsi="Arial" w:cs="Arial"/>
          <w:sz w:val="22"/>
          <w:szCs w:val="22"/>
        </w:rPr>
        <w:t>21</w:t>
      </w:r>
      <w:r>
        <w:rPr>
          <w:rFonts w:ascii="Arial" w:hAnsi="Arial" w:cs="Arial"/>
          <w:sz w:val="22"/>
          <w:szCs w:val="22"/>
        </w:rPr>
        <w:t xml:space="preserve">, which introduces a requirement </w:t>
      </w:r>
      <w:r w:rsidR="00930F63">
        <w:rPr>
          <w:rFonts w:ascii="Arial" w:hAnsi="Arial" w:cs="Arial"/>
          <w:sz w:val="22"/>
          <w:szCs w:val="22"/>
        </w:rPr>
        <w:t>to serve</w:t>
      </w:r>
      <w:r>
        <w:rPr>
          <w:rFonts w:ascii="Arial" w:hAnsi="Arial" w:cs="Arial"/>
          <w:sz w:val="22"/>
          <w:szCs w:val="22"/>
        </w:rPr>
        <w:t xml:space="preserve"> orders </w:t>
      </w:r>
      <w:r w:rsidR="00FA5CE7">
        <w:rPr>
          <w:rFonts w:ascii="Arial" w:hAnsi="Arial" w:cs="Arial"/>
          <w:sz w:val="22"/>
          <w:szCs w:val="22"/>
        </w:rPr>
        <w:t>to attend or to produce information</w:t>
      </w:r>
      <w:r w:rsidR="00C64886">
        <w:rPr>
          <w:rFonts w:ascii="Arial" w:hAnsi="Arial" w:cs="Arial"/>
          <w:sz w:val="22"/>
          <w:szCs w:val="22"/>
        </w:rPr>
        <w:t xml:space="preserve"> </w:t>
      </w:r>
      <w:r w:rsidR="00FA5CE7">
        <w:rPr>
          <w:rFonts w:ascii="Arial" w:hAnsi="Arial" w:cs="Arial"/>
          <w:sz w:val="22"/>
          <w:szCs w:val="22"/>
        </w:rPr>
        <w:t>up</w:t>
      </w:r>
      <w:r w:rsidR="00C64886">
        <w:rPr>
          <w:rFonts w:ascii="Arial" w:hAnsi="Arial" w:cs="Arial"/>
          <w:sz w:val="22"/>
          <w:szCs w:val="22"/>
        </w:rPr>
        <w:t xml:space="preserve">on the other parties to </w:t>
      </w:r>
      <w:r w:rsidR="00FA5CE7">
        <w:rPr>
          <w:rFonts w:ascii="Arial" w:hAnsi="Arial" w:cs="Arial"/>
          <w:sz w:val="22"/>
          <w:szCs w:val="22"/>
        </w:rPr>
        <w:t>a</w:t>
      </w:r>
      <w:r w:rsidR="00C64886">
        <w:rPr>
          <w:rFonts w:ascii="Arial" w:hAnsi="Arial" w:cs="Arial"/>
          <w:sz w:val="22"/>
          <w:szCs w:val="22"/>
        </w:rPr>
        <w:t xml:space="preserve"> matter</w:t>
      </w:r>
      <w:r>
        <w:rPr>
          <w:rFonts w:ascii="Arial" w:hAnsi="Arial" w:cs="Arial"/>
          <w:sz w:val="22"/>
          <w:szCs w:val="22"/>
        </w:rPr>
        <w:t>. It</w:t>
      </w:r>
      <w:r w:rsidR="00C64886">
        <w:rPr>
          <w:rFonts w:ascii="Arial" w:hAnsi="Arial" w:cs="Arial"/>
          <w:sz w:val="22"/>
          <w:szCs w:val="22"/>
        </w:rPr>
        <w:t>em 6</w:t>
      </w:r>
      <w:r w:rsidR="00266C20">
        <w:rPr>
          <w:rFonts w:ascii="Arial" w:hAnsi="Arial" w:cs="Arial"/>
          <w:sz w:val="22"/>
          <w:szCs w:val="22"/>
        </w:rPr>
        <w:t>8</w:t>
      </w:r>
      <w:r>
        <w:rPr>
          <w:rFonts w:ascii="Arial" w:hAnsi="Arial" w:cs="Arial"/>
          <w:sz w:val="22"/>
          <w:szCs w:val="22"/>
        </w:rPr>
        <w:t xml:space="preserve"> </w:t>
      </w:r>
      <w:r w:rsidR="00515D2A">
        <w:rPr>
          <w:rFonts w:ascii="Arial" w:hAnsi="Arial" w:cs="Arial"/>
          <w:sz w:val="22"/>
          <w:szCs w:val="22"/>
        </w:rPr>
        <w:t>inserts into Schedule 1 to</w:t>
      </w:r>
      <w:r>
        <w:rPr>
          <w:rFonts w:ascii="Arial" w:hAnsi="Arial" w:cs="Arial"/>
          <w:sz w:val="22"/>
          <w:szCs w:val="22"/>
        </w:rPr>
        <w:t xml:space="preserve"> the Rules a </w:t>
      </w:r>
      <w:r w:rsidRPr="00340CF9">
        <w:rPr>
          <w:rFonts w:ascii="Arial" w:hAnsi="Arial" w:cs="Arial"/>
          <w:sz w:val="22"/>
          <w:szCs w:val="22"/>
        </w:rPr>
        <w:t>requirement to serve the Form F51 and Form F52 applications for such orders on all parties to the matter</w:t>
      </w:r>
      <w:r w:rsidR="00E85B24" w:rsidRPr="00340CF9">
        <w:rPr>
          <w:rFonts w:ascii="Arial" w:hAnsi="Arial" w:cs="Arial"/>
          <w:sz w:val="22"/>
          <w:szCs w:val="22"/>
        </w:rPr>
        <w:t>, unless the application has been published on the Commission’s website</w:t>
      </w:r>
      <w:r w:rsidRPr="00340CF9">
        <w:rPr>
          <w:rFonts w:ascii="Arial" w:hAnsi="Arial" w:cs="Arial"/>
          <w:sz w:val="22"/>
          <w:szCs w:val="22"/>
        </w:rPr>
        <w:t>.</w:t>
      </w:r>
    </w:p>
    <w:p w14:paraId="6C784ECF" w14:textId="6F399599" w:rsidR="007E799C" w:rsidRDefault="00E85B24" w:rsidP="007E799C">
      <w:pPr>
        <w:spacing w:before="40"/>
        <w:rPr>
          <w:rFonts w:ascii="Arial" w:hAnsi="Arial" w:cs="Arial"/>
          <w:sz w:val="22"/>
          <w:szCs w:val="22"/>
        </w:rPr>
      </w:pPr>
      <w:r w:rsidRPr="00340CF9">
        <w:rPr>
          <w:rFonts w:ascii="Arial" w:hAnsi="Arial" w:cs="Arial"/>
          <w:sz w:val="22"/>
          <w:szCs w:val="22"/>
        </w:rPr>
        <w:t>The new service requirement</w:t>
      </w:r>
      <w:r w:rsidR="007E799C" w:rsidRPr="00340CF9">
        <w:rPr>
          <w:rFonts w:ascii="Arial" w:hAnsi="Arial" w:cs="Arial"/>
          <w:sz w:val="22"/>
          <w:szCs w:val="22"/>
        </w:rPr>
        <w:t xml:space="preserve"> assists </w:t>
      </w:r>
      <w:r w:rsidRPr="00340CF9">
        <w:rPr>
          <w:rFonts w:ascii="Arial" w:hAnsi="Arial" w:cs="Arial"/>
          <w:sz w:val="22"/>
          <w:szCs w:val="22"/>
        </w:rPr>
        <w:t>to</w:t>
      </w:r>
      <w:r w:rsidR="007E799C" w:rsidRPr="00340CF9">
        <w:rPr>
          <w:rFonts w:ascii="Arial" w:hAnsi="Arial" w:cs="Arial"/>
          <w:sz w:val="22"/>
          <w:szCs w:val="22"/>
        </w:rPr>
        <w:t xml:space="preserve"> ensur</w:t>
      </w:r>
      <w:r w:rsidRPr="00340CF9">
        <w:rPr>
          <w:rFonts w:ascii="Arial" w:hAnsi="Arial" w:cs="Arial"/>
          <w:sz w:val="22"/>
          <w:szCs w:val="22"/>
        </w:rPr>
        <w:t>e</w:t>
      </w:r>
      <w:r w:rsidR="007E799C">
        <w:rPr>
          <w:rFonts w:ascii="Arial" w:hAnsi="Arial" w:cs="Arial"/>
          <w:sz w:val="22"/>
          <w:szCs w:val="22"/>
        </w:rPr>
        <w:t xml:space="preserve"> that parties are fully informed about how the Commission is dealing with their matter</w:t>
      </w:r>
      <w:r w:rsidR="00A4755C">
        <w:rPr>
          <w:rFonts w:ascii="Arial" w:hAnsi="Arial" w:cs="Arial"/>
          <w:sz w:val="22"/>
          <w:szCs w:val="22"/>
        </w:rPr>
        <w:t>,</w:t>
      </w:r>
      <w:r w:rsidR="007E799C">
        <w:rPr>
          <w:rFonts w:ascii="Arial" w:hAnsi="Arial" w:cs="Arial"/>
          <w:sz w:val="22"/>
          <w:szCs w:val="22"/>
        </w:rPr>
        <w:t xml:space="preserve"> and is consistent with the requirement </w:t>
      </w:r>
      <w:r w:rsidR="00F06ABB">
        <w:rPr>
          <w:rFonts w:ascii="Arial" w:hAnsi="Arial" w:cs="Arial"/>
          <w:sz w:val="22"/>
          <w:szCs w:val="22"/>
        </w:rPr>
        <w:t xml:space="preserve">in </w:t>
      </w:r>
      <w:r w:rsidR="00A4755C">
        <w:rPr>
          <w:rFonts w:ascii="Arial" w:hAnsi="Arial" w:cs="Arial"/>
          <w:sz w:val="22"/>
          <w:szCs w:val="22"/>
        </w:rPr>
        <w:t xml:space="preserve">section </w:t>
      </w:r>
      <w:r w:rsidR="007E799C">
        <w:rPr>
          <w:rFonts w:ascii="Arial" w:hAnsi="Arial" w:cs="Arial"/>
          <w:sz w:val="22"/>
          <w:szCs w:val="22"/>
        </w:rPr>
        <w:t>577(c) of the Act that the Commission perform its functions in a way which is open and transparent.</w:t>
      </w:r>
    </w:p>
    <w:p w14:paraId="5E744D8A" w14:textId="77777777" w:rsidR="00AC1886" w:rsidRDefault="00AC1886" w:rsidP="00AC1886">
      <w:pPr>
        <w:spacing w:before="40"/>
        <w:rPr>
          <w:rFonts w:ascii="Arial" w:hAnsi="Arial" w:cs="Arial"/>
          <w:sz w:val="22"/>
          <w:szCs w:val="22"/>
        </w:rPr>
      </w:pPr>
    </w:p>
    <w:p w14:paraId="2ECF882B" w14:textId="77777777" w:rsidR="00F444F5" w:rsidRDefault="00F444F5" w:rsidP="00C21F22">
      <w:pPr>
        <w:spacing w:before="40"/>
        <w:rPr>
          <w:rFonts w:ascii="Arial" w:hAnsi="Arial" w:cs="Arial"/>
          <w:sz w:val="22"/>
          <w:szCs w:val="22"/>
          <w:u w:val="single"/>
        </w:rPr>
        <w:sectPr w:rsidR="00F444F5" w:rsidSect="00AB2989">
          <w:pgSz w:w="11906" w:h="16838"/>
          <w:pgMar w:top="1440" w:right="1440" w:bottom="1440" w:left="1440" w:header="708" w:footer="708" w:gutter="0"/>
          <w:cols w:space="708"/>
          <w:docGrid w:linePitch="360"/>
        </w:sectPr>
      </w:pPr>
    </w:p>
    <w:p w14:paraId="6AA795B6" w14:textId="77777777" w:rsidR="009B06D1" w:rsidRDefault="009B06D1" w:rsidP="009B06D1">
      <w:pPr>
        <w:spacing w:before="40"/>
        <w:jc w:val="right"/>
        <w:rPr>
          <w:rFonts w:ascii="Arial" w:hAnsi="Arial" w:cs="Arial"/>
          <w:b/>
          <w:sz w:val="22"/>
          <w:szCs w:val="22"/>
        </w:rPr>
      </w:pPr>
      <w:r>
        <w:rPr>
          <w:rFonts w:ascii="Arial" w:hAnsi="Arial" w:cs="Arial"/>
          <w:b/>
          <w:sz w:val="22"/>
          <w:szCs w:val="22"/>
        </w:rPr>
        <w:t>ATTACHMENT B</w:t>
      </w:r>
    </w:p>
    <w:p w14:paraId="3A275AE2" w14:textId="77777777" w:rsidR="00F444F5" w:rsidRPr="00F444F5" w:rsidRDefault="00F444F5" w:rsidP="00F444F5">
      <w:pPr>
        <w:spacing w:before="40"/>
        <w:jc w:val="center"/>
        <w:rPr>
          <w:rFonts w:ascii="Arial" w:hAnsi="Arial" w:cs="Arial"/>
          <w:b/>
          <w:sz w:val="22"/>
          <w:szCs w:val="22"/>
        </w:rPr>
      </w:pPr>
      <w:r w:rsidRPr="00F444F5">
        <w:rPr>
          <w:rFonts w:ascii="Arial" w:hAnsi="Arial" w:cs="Arial"/>
          <w:b/>
          <w:sz w:val="22"/>
          <w:szCs w:val="22"/>
        </w:rPr>
        <w:t>Statement of Compatibility with Human Rights</w:t>
      </w:r>
    </w:p>
    <w:p w14:paraId="12D65BEF" w14:textId="77777777" w:rsidR="00F444F5" w:rsidRPr="00F444F5" w:rsidRDefault="00F444F5" w:rsidP="00F444F5">
      <w:pPr>
        <w:spacing w:before="40"/>
        <w:jc w:val="center"/>
        <w:rPr>
          <w:rFonts w:ascii="Arial" w:hAnsi="Arial" w:cs="Arial"/>
          <w:sz w:val="22"/>
          <w:szCs w:val="22"/>
        </w:rPr>
      </w:pPr>
      <w:r w:rsidRPr="005D45C9">
        <w:rPr>
          <w:rFonts w:ascii="Arial" w:hAnsi="Arial" w:cs="Arial"/>
          <w:sz w:val="22"/>
          <w:szCs w:val="22"/>
        </w:rPr>
        <w:t>Prepared in accordance with part 3 of the</w:t>
      </w:r>
      <w:r w:rsidRPr="00F444F5">
        <w:rPr>
          <w:rFonts w:ascii="Arial" w:hAnsi="Arial" w:cs="Arial"/>
          <w:i/>
          <w:sz w:val="22"/>
          <w:szCs w:val="22"/>
        </w:rPr>
        <w:t xml:space="preserve"> </w:t>
      </w:r>
      <w:r w:rsidRPr="00F444F5">
        <w:rPr>
          <w:rFonts w:ascii="Arial" w:hAnsi="Arial" w:cs="Arial"/>
          <w:i/>
          <w:sz w:val="22"/>
          <w:szCs w:val="22"/>
        </w:rPr>
        <w:br/>
        <w:t>Human Rights (Parliamentary Scrutiny) Act 2011</w:t>
      </w:r>
      <w:r w:rsidRPr="00F444F5">
        <w:rPr>
          <w:rFonts w:ascii="Arial" w:hAnsi="Arial" w:cs="Arial"/>
          <w:sz w:val="22"/>
          <w:szCs w:val="22"/>
        </w:rPr>
        <w:t xml:space="preserve"> (Cth)</w:t>
      </w:r>
    </w:p>
    <w:p w14:paraId="44918C68" w14:textId="77777777" w:rsidR="00F444F5" w:rsidRPr="00F444F5" w:rsidRDefault="00F444F5" w:rsidP="00F444F5">
      <w:pPr>
        <w:spacing w:before="40"/>
        <w:jc w:val="center"/>
        <w:rPr>
          <w:rFonts w:ascii="Arial" w:hAnsi="Arial" w:cs="Arial"/>
          <w:i/>
          <w:sz w:val="22"/>
          <w:szCs w:val="22"/>
        </w:rPr>
      </w:pPr>
    </w:p>
    <w:p w14:paraId="1EC44E8B" w14:textId="39A1FFDB" w:rsidR="0086157B" w:rsidRDefault="0086157B" w:rsidP="0086157B">
      <w:pPr>
        <w:spacing w:before="40"/>
        <w:jc w:val="center"/>
        <w:rPr>
          <w:rFonts w:ascii="Arial" w:hAnsi="Arial" w:cs="Arial"/>
          <w:b/>
          <w:sz w:val="22"/>
          <w:szCs w:val="22"/>
        </w:rPr>
      </w:pPr>
      <w:r w:rsidRPr="00C21F22">
        <w:rPr>
          <w:rFonts w:ascii="Arial" w:hAnsi="Arial" w:cs="Arial"/>
          <w:b/>
          <w:sz w:val="22"/>
          <w:szCs w:val="22"/>
        </w:rPr>
        <w:t xml:space="preserve">Fair Work Commission </w:t>
      </w:r>
      <w:r>
        <w:rPr>
          <w:rFonts w:ascii="Arial" w:hAnsi="Arial" w:cs="Arial"/>
          <w:b/>
          <w:sz w:val="22"/>
          <w:szCs w:val="22"/>
        </w:rPr>
        <w:t>Amendment (</w:t>
      </w:r>
      <w:r w:rsidR="00CB1AE7">
        <w:rPr>
          <w:rFonts w:ascii="Arial" w:hAnsi="Arial" w:cs="Arial"/>
          <w:b/>
          <w:sz w:val="22"/>
          <w:szCs w:val="22"/>
        </w:rPr>
        <w:t xml:space="preserve">Entry Permits </w:t>
      </w:r>
      <w:r w:rsidR="00EF7553">
        <w:rPr>
          <w:rFonts w:ascii="Arial" w:hAnsi="Arial" w:cs="Arial"/>
          <w:b/>
          <w:sz w:val="22"/>
          <w:szCs w:val="22"/>
        </w:rPr>
        <w:t>and Other Measures</w:t>
      </w:r>
      <w:r>
        <w:rPr>
          <w:rFonts w:ascii="Arial" w:hAnsi="Arial" w:cs="Arial"/>
          <w:b/>
          <w:sz w:val="22"/>
          <w:szCs w:val="22"/>
        </w:rPr>
        <w:t xml:space="preserve">) </w:t>
      </w:r>
      <w:r w:rsidRPr="00C21F22">
        <w:rPr>
          <w:rFonts w:ascii="Arial" w:hAnsi="Arial" w:cs="Arial"/>
          <w:b/>
          <w:sz w:val="22"/>
          <w:szCs w:val="22"/>
        </w:rPr>
        <w:t>Rule</w:t>
      </w:r>
      <w:r w:rsidR="00CB1AE7">
        <w:rPr>
          <w:rFonts w:ascii="Arial" w:hAnsi="Arial" w:cs="Arial"/>
          <w:b/>
          <w:sz w:val="22"/>
          <w:szCs w:val="22"/>
        </w:rPr>
        <w:t>s</w:t>
      </w:r>
      <w:r w:rsidRPr="00C21F22">
        <w:rPr>
          <w:rFonts w:ascii="Arial" w:hAnsi="Arial" w:cs="Arial"/>
          <w:b/>
          <w:sz w:val="22"/>
          <w:szCs w:val="22"/>
        </w:rPr>
        <w:t xml:space="preserve"> 201</w:t>
      </w:r>
      <w:r w:rsidR="0005423C">
        <w:rPr>
          <w:rFonts w:ascii="Arial" w:hAnsi="Arial" w:cs="Arial"/>
          <w:b/>
          <w:sz w:val="22"/>
          <w:szCs w:val="22"/>
        </w:rPr>
        <w:t>9</w:t>
      </w:r>
    </w:p>
    <w:p w14:paraId="6C05FF63" w14:textId="77777777" w:rsidR="00CB1AE7" w:rsidRDefault="00CB1AE7" w:rsidP="0086157B">
      <w:pPr>
        <w:spacing w:before="40"/>
        <w:jc w:val="center"/>
        <w:rPr>
          <w:rFonts w:ascii="Arial" w:hAnsi="Arial" w:cs="Arial"/>
          <w:b/>
          <w:sz w:val="22"/>
          <w:szCs w:val="22"/>
        </w:rPr>
      </w:pPr>
    </w:p>
    <w:p w14:paraId="3D237173" w14:textId="77777777" w:rsidR="00F444F5" w:rsidRPr="00F444F5" w:rsidRDefault="00F444F5" w:rsidP="00F444F5">
      <w:pPr>
        <w:spacing w:before="40"/>
        <w:rPr>
          <w:rFonts w:ascii="Arial" w:hAnsi="Arial" w:cs="Arial"/>
          <w:i/>
          <w:sz w:val="22"/>
          <w:szCs w:val="22"/>
        </w:rPr>
      </w:pPr>
      <w:r w:rsidRPr="00F444F5">
        <w:rPr>
          <w:rFonts w:ascii="Arial" w:hAnsi="Arial" w:cs="Arial"/>
          <w:sz w:val="22"/>
          <w:szCs w:val="22"/>
        </w:rPr>
        <w:t xml:space="preserve">This instrument is compatible with the human rights and freedoms recognised or declared in the international instruments listed in section 3 of the </w:t>
      </w:r>
      <w:r w:rsidRPr="00F444F5">
        <w:rPr>
          <w:rFonts w:ascii="Arial" w:hAnsi="Arial" w:cs="Arial"/>
          <w:i/>
          <w:sz w:val="22"/>
          <w:szCs w:val="22"/>
        </w:rPr>
        <w:t xml:space="preserve">Human Rights (Parliamentary Scrutiny) Act 2011 </w:t>
      </w:r>
      <w:r w:rsidRPr="00F444F5">
        <w:rPr>
          <w:rFonts w:ascii="Arial" w:hAnsi="Arial" w:cs="Arial"/>
          <w:sz w:val="22"/>
          <w:szCs w:val="22"/>
        </w:rPr>
        <w:t>(Cth)</w:t>
      </w:r>
      <w:r w:rsidRPr="00F444F5">
        <w:rPr>
          <w:rFonts w:ascii="Arial" w:hAnsi="Arial" w:cs="Arial"/>
          <w:i/>
          <w:sz w:val="22"/>
          <w:szCs w:val="22"/>
        </w:rPr>
        <w:t>.</w:t>
      </w:r>
    </w:p>
    <w:p w14:paraId="13C4259E" w14:textId="77777777" w:rsidR="00F444F5" w:rsidRPr="00F444F5" w:rsidRDefault="00F444F5" w:rsidP="00F444F5">
      <w:pPr>
        <w:spacing w:before="40"/>
        <w:rPr>
          <w:rFonts w:ascii="Arial" w:hAnsi="Arial" w:cs="Arial"/>
          <w:b/>
          <w:sz w:val="22"/>
          <w:szCs w:val="22"/>
        </w:rPr>
      </w:pPr>
      <w:r w:rsidRPr="00F444F5">
        <w:rPr>
          <w:rFonts w:ascii="Arial" w:hAnsi="Arial" w:cs="Arial"/>
          <w:b/>
          <w:sz w:val="22"/>
          <w:szCs w:val="22"/>
        </w:rPr>
        <w:t>Overview of the Legislative Instrument</w:t>
      </w:r>
    </w:p>
    <w:p w14:paraId="4D44EC8E" w14:textId="5DDCA177" w:rsidR="001866C6" w:rsidRPr="0086157B" w:rsidRDefault="005D45C9" w:rsidP="00F444F5">
      <w:pPr>
        <w:spacing w:before="40"/>
        <w:rPr>
          <w:rFonts w:ascii="Arial" w:hAnsi="Arial" w:cs="Arial"/>
          <w:b/>
          <w:i/>
          <w:sz w:val="22"/>
          <w:szCs w:val="22"/>
        </w:rPr>
      </w:pPr>
      <w:r>
        <w:rPr>
          <w:rFonts w:ascii="Arial" w:hAnsi="Arial" w:cs="Arial"/>
          <w:sz w:val="22"/>
          <w:szCs w:val="22"/>
        </w:rPr>
        <w:t xml:space="preserve">The </w:t>
      </w:r>
      <w:r w:rsidR="0086157B" w:rsidRPr="0086157B">
        <w:rPr>
          <w:rFonts w:ascii="Arial" w:hAnsi="Arial" w:cs="Arial"/>
          <w:i/>
          <w:sz w:val="22"/>
          <w:szCs w:val="22"/>
        </w:rPr>
        <w:t>Fair Work Commission Amendment (</w:t>
      </w:r>
      <w:r w:rsidR="00CB1AE7">
        <w:rPr>
          <w:rFonts w:ascii="Arial" w:hAnsi="Arial" w:cs="Arial"/>
          <w:i/>
          <w:sz w:val="22"/>
          <w:szCs w:val="22"/>
        </w:rPr>
        <w:t xml:space="preserve">Entry Permits </w:t>
      </w:r>
      <w:r w:rsidR="002C6ECA">
        <w:rPr>
          <w:rFonts w:ascii="Arial" w:hAnsi="Arial" w:cs="Arial"/>
          <w:i/>
          <w:sz w:val="22"/>
          <w:szCs w:val="22"/>
        </w:rPr>
        <w:t>and Other Measures</w:t>
      </w:r>
      <w:r w:rsidR="0086157B" w:rsidRPr="0086157B">
        <w:rPr>
          <w:rFonts w:ascii="Arial" w:hAnsi="Arial" w:cs="Arial"/>
          <w:i/>
          <w:sz w:val="22"/>
          <w:szCs w:val="22"/>
        </w:rPr>
        <w:t>) Rule</w:t>
      </w:r>
      <w:r w:rsidR="00CB1AE7">
        <w:rPr>
          <w:rFonts w:ascii="Arial" w:hAnsi="Arial" w:cs="Arial"/>
          <w:i/>
          <w:sz w:val="22"/>
          <w:szCs w:val="22"/>
        </w:rPr>
        <w:t>s</w:t>
      </w:r>
      <w:r w:rsidR="0086157B" w:rsidRPr="0086157B">
        <w:rPr>
          <w:rFonts w:ascii="Arial" w:hAnsi="Arial" w:cs="Arial"/>
          <w:i/>
          <w:sz w:val="22"/>
          <w:szCs w:val="22"/>
        </w:rPr>
        <w:t xml:space="preserve"> 201</w:t>
      </w:r>
      <w:r w:rsidR="00DA6E3D">
        <w:rPr>
          <w:rFonts w:ascii="Arial" w:hAnsi="Arial" w:cs="Arial"/>
          <w:i/>
          <w:sz w:val="22"/>
          <w:szCs w:val="22"/>
        </w:rPr>
        <w:t>9</w:t>
      </w:r>
      <w:r w:rsidRPr="0086157B">
        <w:rPr>
          <w:rFonts w:ascii="Arial" w:hAnsi="Arial" w:cs="Arial"/>
          <w:sz w:val="22"/>
          <w:szCs w:val="22"/>
        </w:rPr>
        <w:t xml:space="preserve"> (</w:t>
      </w:r>
      <w:r w:rsidR="00E052D9">
        <w:rPr>
          <w:rFonts w:ascii="Arial" w:hAnsi="Arial" w:cs="Arial"/>
          <w:sz w:val="22"/>
          <w:szCs w:val="22"/>
        </w:rPr>
        <w:t xml:space="preserve">Amendment </w:t>
      </w:r>
      <w:r>
        <w:rPr>
          <w:rFonts w:ascii="Arial" w:hAnsi="Arial" w:cs="Arial"/>
          <w:sz w:val="22"/>
          <w:szCs w:val="22"/>
        </w:rPr>
        <w:t>Rule</w:t>
      </w:r>
      <w:r w:rsidR="00CB1AE7">
        <w:rPr>
          <w:rFonts w:ascii="Arial" w:hAnsi="Arial" w:cs="Arial"/>
          <w:sz w:val="22"/>
          <w:szCs w:val="22"/>
        </w:rPr>
        <w:t>s</w:t>
      </w:r>
      <w:r>
        <w:rPr>
          <w:rFonts w:ascii="Arial" w:hAnsi="Arial" w:cs="Arial"/>
          <w:sz w:val="22"/>
          <w:szCs w:val="22"/>
        </w:rPr>
        <w:t xml:space="preserve">) </w:t>
      </w:r>
      <w:r w:rsidR="00CB1AE7">
        <w:rPr>
          <w:rFonts w:ascii="Arial" w:hAnsi="Arial" w:cs="Arial"/>
          <w:sz w:val="22"/>
          <w:szCs w:val="22"/>
        </w:rPr>
        <w:t xml:space="preserve">are </w:t>
      </w:r>
      <w:r>
        <w:rPr>
          <w:rFonts w:ascii="Arial" w:hAnsi="Arial" w:cs="Arial"/>
          <w:sz w:val="22"/>
          <w:szCs w:val="22"/>
        </w:rPr>
        <w:t>procedural rule</w:t>
      </w:r>
      <w:r w:rsidR="00CB1AE7">
        <w:rPr>
          <w:rFonts w:ascii="Arial" w:hAnsi="Arial" w:cs="Arial"/>
          <w:sz w:val="22"/>
          <w:szCs w:val="22"/>
        </w:rPr>
        <w:t>s</w:t>
      </w:r>
      <w:r>
        <w:rPr>
          <w:rFonts w:ascii="Arial" w:hAnsi="Arial" w:cs="Arial"/>
          <w:sz w:val="22"/>
          <w:szCs w:val="22"/>
        </w:rPr>
        <w:t xml:space="preserve"> made by the President of the Fair Work Commission under section 609 of the </w:t>
      </w:r>
      <w:r>
        <w:rPr>
          <w:rFonts w:ascii="Arial" w:hAnsi="Arial" w:cs="Arial"/>
          <w:i/>
          <w:sz w:val="22"/>
          <w:szCs w:val="22"/>
        </w:rPr>
        <w:t>Fair Work Act 2009</w:t>
      </w:r>
      <w:r w:rsidR="0039539A">
        <w:rPr>
          <w:rFonts w:ascii="Arial" w:hAnsi="Arial" w:cs="Arial"/>
          <w:i/>
          <w:sz w:val="22"/>
          <w:szCs w:val="22"/>
        </w:rPr>
        <w:t xml:space="preserve"> </w:t>
      </w:r>
      <w:r w:rsidR="0039539A">
        <w:rPr>
          <w:rFonts w:ascii="Arial" w:hAnsi="Arial" w:cs="Arial"/>
          <w:iCs/>
          <w:sz w:val="22"/>
          <w:szCs w:val="22"/>
        </w:rPr>
        <w:t>(Act)</w:t>
      </w:r>
      <w:r>
        <w:rPr>
          <w:rFonts w:ascii="Arial" w:hAnsi="Arial" w:cs="Arial"/>
          <w:sz w:val="22"/>
          <w:szCs w:val="22"/>
        </w:rPr>
        <w:t xml:space="preserve">. The </w:t>
      </w:r>
      <w:r w:rsidR="00E052D9">
        <w:rPr>
          <w:rFonts w:ascii="Arial" w:hAnsi="Arial" w:cs="Arial"/>
          <w:sz w:val="22"/>
          <w:szCs w:val="22"/>
        </w:rPr>
        <w:t xml:space="preserve">Amendment </w:t>
      </w:r>
      <w:r>
        <w:rPr>
          <w:rFonts w:ascii="Arial" w:hAnsi="Arial" w:cs="Arial"/>
          <w:sz w:val="22"/>
          <w:szCs w:val="22"/>
        </w:rPr>
        <w:t>Rule</w:t>
      </w:r>
      <w:r w:rsidR="00CB1AE7">
        <w:rPr>
          <w:rFonts w:ascii="Arial" w:hAnsi="Arial" w:cs="Arial"/>
          <w:sz w:val="22"/>
          <w:szCs w:val="22"/>
        </w:rPr>
        <w:t>s</w:t>
      </w:r>
      <w:r>
        <w:rPr>
          <w:rFonts w:ascii="Arial" w:hAnsi="Arial" w:cs="Arial"/>
          <w:sz w:val="22"/>
          <w:szCs w:val="22"/>
        </w:rPr>
        <w:t xml:space="preserve"> </w:t>
      </w:r>
      <w:r w:rsidR="008E66DB">
        <w:rPr>
          <w:rFonts w:ascii="Arial" w:hAnsi="Arial" w:cs="Arial"/>
          <w:sz w:val="22"/>
          <w:szCs w:val="22"/>
        </w:rPr>
        <w:t>provide for</w:t>
      </w:r>
      <w:r>
        <w:rPr>
          <w:rFonts w:ascii="Arial" w:hAnsi="Arial" w:cs="Arial"/>
          <w:sz w:val="22"/>
          <w:szCs w:val="22"/>
        </w:rPr>
        <w:t xml:space="preserve"> practice and procedure that is to be followed by the </w:t>
      </w:r>
      <w:r w:rsidR="00722D1B">
        <w:rPr>
          <w:rFonts w:ascii="Arial" w:hAnsi="Arial" w:cs="Arial"/>
          <w:sz w:val="22"/>
          <w:szCs w:val="22"/>
        </w:rPr>
        <w:t xml:space="preserve">Fair Work </w:t>
      </w:r>
      <w:r>
        <w:rPr>
          <w:rFonts w:ascii="Arial" w:hAnsi="Arial" w:cs="Arial"/>
          <w:sz w:val="22"/>
          <w:szCs w:val="22"/>
        </w:rPr>
        <w:t>Commission</w:t>
      </w:r>
      <w:r w:rsidR="007A7F16">
        <w:rPr>
          <w:rFonts w:ascii="Arial" w:hAnsi="Arial" w:cs="Arial"/>
          <w:sz w:val="22"/>
          <w:szCs w:val="22"/>
        </w:rPr>
        <w:t xml:space="preserve"> </w:t>
      </w:r>
      <w:r>
        <w:rPr>
          <w:rFonts w:ascii="Arial" w:hAnsi="Arial" w:cs="Arial"/>
          <w:sz w:val="22"/>
          <w:szCs w:val="22"/>
        </w:rPr>
        <w:t xml:space="preserve">and the conduct of business in relation to matters allowed or required to be dealt with by the </w:t>
      </w:r>
      <w:r w:rsidR="00340CF9">
        <w:rPr>
          <w:rFonts w:ascii="Arial" w:hAnsi="Arial" w:cs="Arial"/>
          <w:sz w:val="22"/>
          <w:szCs w:val="22"/>
        </w:rPr>
        <w:t xml:space="preserve">Fair Work </w:t>
      </w:r>
      <w:r>
        <w:rPr>
          <w:rFonts w:ascii="Arial" w:hAnsi="Arial" w:cs="Arial"/>
          <w:sz w:val="22"/>
          <w:szCs w:val="22"/>
        </w:rPr>
        <w:t>Commission.</w:t>
      </w:r>
    </w:p>
    <w:p w14:paraId="6833E0CB" w14:textId="77777777" w:rsidR="00F444F5" w:rsidRPr="00F444F5" w:rsidRDefault="00F444F5" w:rsidP="00F444F5">
      <w:pPr>
        <w:spacing w:before="40"/>
        <w:rPr>
          <w:rFonts w:ascii="Arial" w:hAnsi="Arial" w:cs="Arial"/>
          <w:b/>
          <w:sz w:val="22"/>
          <w:szCs w:val="22"/>
        </w:rPr>
      </w:pPr>
      <w:r w:rsidRPr="00F444F5">
        <w:rPr>
          <w:rFonts w:ascii="Arial" w:hAnsi="Arial" w:cs="Arial"/>
          <w:b/>
          <w:sz w:val="22"/>
          <w:szCs w:val="22"/>
        </w:rPr>
        <w:t>Human Rights Implications</w:t>
      </w:r>
    </w:p>
    <w:p w14:paraId="0A76E685" w14:textId="742B380E" w:rsidR="001866C6" w:rsidRPr="00486773" w:rsidRDefault="00F444F5" w:rsidP="00F444F5">
      <w:pPr>
        <w:spacing w:before="40"/>
      </w:pPr>
      <w:r w:rsidRPr="00F444F5">
        <w:rPr>
          <w:rFonts w:ascii="Arial" w:hAnsi="Arial" w:cs="Arial"/>
          <w:sz w:val="22"/>
          <w:szCs w:val="22"/>
        </w:rPr>
        <w:t xml:space="preserve">The </w:t>
      </w:r>
      <w:r w:rsidR="00E052D9">
        <w:rPr>
          <w:rFonts w:ascii="Arial" w:hAnsi="Arial" w:cs="Arial"/>
          <w:sz w:val="22"/>
          <w:szCs w:val="22"/>
        </w:rPr>
        <w:t xml:space="preserve">Amendment </w:t>
      </w:r>
      <w:r w:rsidR="005D45C9">
        <w:rPr>
          <w:rFonts w:ascii="Arial" w:hAnsi="Arial" w:cs="Arial"/>
          <w:sz w:val="22"/>
          <w:szCs w:val="22"/>
        </w:rPr>
        <w:t>Rule</w:t>
      </w:r>
      <w:r w:rsidR="00CB1AE7">
        <w:rPr>
          <w:rFonts w:ascii="Arial" w:hAnsi="Arial" w:cs="Arial"/>
          <w:sz w:val="22"/>
          <w:szCs w:val="22"/>
        </w:rPr>
        <w:t>s</w:t>
      </w:r>
      <w:r w:rsidRPr="00F444F5">
        <w:rPr>
          <w:rFonts w:ascii="Arial" w:hAnsi="Arial" w:cs="Arial"/>
          <w:sz w:val="22"/>
          <w:szCs w:val="22"/>
        </w:rPr>
        <w:t xml:space="preserve"> do not engage any of the applicable rights or freedoms.</w:t>
      </w:r>
    </w:p>
    <w:p w14:paraId="6636FA60" w14:textId="77777777" w:rsidR="00F444F5" w:rsidRPr="00F444F5" w:rsidRDefault="00F444F5" w:rsidP="00F444F5">
      <w:pPr>
        <w:spacing w:before="40"/>
        <w:rPr>
          <w:rFonts w:ascii="Arial" w:hAnsi="Arial" w:cs="Arial"/>
          <w:b/>
          <w:sz w:val="22"/>
          <w:szCs w:val="22"/>
        </w:rPr>
      </w:pPr>
      <w:r w:rsidRPr="00F444F5">
        <w:rPr>
          <w:rFonts w:ascii="Arial" w:hAnsi="Arial" w:cs="Arial"/>
          <w:b/>
          <w:sz w:val="22"/>
          <w:szCs w:val="22"/>
        </w:rPr>
        <w:t>Conclusion</w:t>
      </w:r>
    </w:p>
    <w:p w14:paraId="663018AD" w14:textId="27186408" w:rsidR="00F444F5" w:rsidRPr="00F444F5" w:rsidRDefault="005D45C9" w:rsidP="00F444F5">
      <w:pPr>
        <w:spacing w:before="40"/>
        <w:rPr>
          <w:rFonts w:ascii="Arial" w:hAnsi="Arial" w:cs="Arial"/>
          <w:sz w:val="22"/>
          <w:szCs w:val="22"/>
        </w:rPr>
      </w:pPr>
      <w:r>
        <w:rPr>
          <w:rFonts w:ascii="Arial" w:hAnsi="Arial" w:cs="Arial"/>
          <w:sz w:val="22"/>
          <w:szCs w:val="22"/>
        </w:rPr>
        <w:t xml:space="preserve">The </w:t>
      </w:r>
      <w:r w:rsidR="00E052D9">
        <w:rPr>
          <w:rFonts w:ascii="Arial" w:hAnsi="Arial" w:cs="Arial"/>
          <w:sz w:val="22"/>
          <w:szCs w:val="22"/>
        </w:rPr>
        <w:t xml:space="preserve">Amendment </w:t>
      </w:r>
      <w:r>
        <w:rPr>
          <w:rFonts w:ascii="Arial" w:hAnsi="Arial" w:cs="Arial"/>
          <w:sz w:val="22"/>
          <w:szCs w:val="22"/>
        </w:rPr>
        <w:t>Rule</w:t>
      </w:r>
      <w:r w:rsidR="00CB1AE7">
        <w:rPr>
          <w:rFonts w:ascii="Arial" w:hAnsi="Arial" w:cs="Arial"/>
          <w:sz w:val="22"/>
          <w:szCs w:val="22"/>
        </w:rPr>
        <w:t xml:space="preserve">s are </w:t>
      </w:r>
      <w:r w:rsidR="00F444F5" w:rsidRPr="00F444F5">
        <w:rPr>
          <w:rFonts w:ascii="Arial" w:hAnsi="Arial" w:cs="Arial"/>
          <w:sz w:val="22"/>
          <w:szCs w:val="22"/>
        </w:rPr>
        <w:t xml:space="preserve">compatible with human rights as </w:t>
      </w:r>
      <w:r w:rsidR="00DA6E3D">
        <w:rPr>
          <w:rFonts w:ascii="Arial" w:hAnsi="Arial" w:cs="Arial"/>
          <w:sz w:val="22"/>
          <w:szCs w:val="22"/>
        </w:rPr>
        <w:t>they</w:t>
      </w:r>
      <w:r>
        <w:rPr>
          <w:rFonts w:ascii="Arial" w:hAnsi="Arial" w:cs="Arial"/>
          <w:sz w:val="22"/>
          <w:szCs w:val="22"/>
        </w:rPr>
        <w:t xml:space="preserve"> do</w:t>
      </w:r>
      <w:r w:rsidR="00F444F5" w:rsidRPr="00F444F5">
        <w:rPr>
          <w:rFonts w:ascii="Arial" w:hAnsi="Arial" w:cs="Arial"/>
          <w:sz w:val="22"/>
          <w:szCs w:val="22"/>
        </w:rPr>
        <w:t xml:space="preserve"> not raise any human rights issues. </w:t>
      </w:r>
    </w:p>
    <w:p w14:paraId="5E2FA2F3" w14:textId="77777777" w:rsidR="00F444F5" w:rsidRDefault="00F444F5" w:rsidP="00F444F5">
      <w:pPr>
        <w:autoSpaceDE w:val="0"/>
        <w:autoSpaceDN w:val="0"/>
        <w:adjustRightInd w:val="0"/>
        <w:spacing w:before="40"/>
        <w:rPr>
          <w:rFonts w:ascii="Arial" w:hAnsi="Arial" w:cs="Arial"/>
          <w:sz w:val="22"/>
          <w:szCs w:val="22"/>
        </w:rPr>
      </w:pPr>
    </w:p>
    <w:p w14:paraId="648B3904" w14:textId="77777777" w:rsidR="0059229B" w:rsidRDefault="0059229B" w:rsidP="00F444F5">
      <w:pPr>
        <w:autoSpaceDE w:val="0"/>
        <w:autoSpaceDN w:val="0"/>
        <w:adjustRightInd w:val="0"/>
        <w:spacing w:before="40"/>
        <w:rPr>
          <w:rFonts w:ascii="Arial" w:hAnsi="Arial" w:cs="Arial"/>
          <w:sz w:val="22"/>
          <w:szCs w:val="22"/>
        </w:rPr>
      </w:pPr>
    </w:p>
    <w:p w14:paraId="4C172824" w14:textId="77777777" w:rsidR="0059229B" w:rsidRDefault="0059229B" w:rsidP="00F444F5">
      <w:pPr>
        <w:autoSpaceDE w:val="0"/>
        <w:autoSpaceDN w:val="0"/>
        <w:adjustRightInd w:val="0"/>
        <w:spacing w:before="40"/>
        <w:rPr>
          <w:rFonts w:ascii="Arial" w:hAnsi="Arial" w:cs="Arial"/>
          <w:sz w:val="22"/>
          <w:szCs w:val="22"/>
        </w:rPr>
      </w:pPr>
    </w:p>
    <w:p w14:paraId="2F6BD72E" w14:textId="77777777" w:rsidR="0059229B" w:rsidRDefault="0059229B" w:rsidP="00F444F5">
      <w:pPr>
        <w:autoSpaceDE w:val="0"/>
        <w:autoSpaceDN w:val="0"/>
        <w:adjustRightInd w:val="0"/>
        <w:spacing w:before="40"/>
        <w:rPr>
          <w:rFonts w:ascii="Arial" w:hAnsi="Arial" w:cs="Arial"/>
          <w:sz w:val="22"/>
          <w:szCs w:val="22"/>
        </w:rPr>
      </w:pPr>
    </w:p>
    <w:p w14:paraId="572ABAFA" w14:textId="77777777" w:rsidR="0059229B" w:rsidRDefault="0059229B" w:rsidP="00F444F5">
      <w:pPr>
        <w:autoSpaceDE w:val="0"/>
        <w:autoSpaceDN w:val="0"/>
        <w:adjustRightInd w:val="0"/>
        <w:spacing w:before="40"/>
        <w:rPr>
          <w:rFonts w:ascii="Arial" w:hAnsi="Arial" w:cs="Arial"/>
          <w:sz w:val="22"/>
          <w:szCs w:val="22"/>
        </w:rPr>
      </w:pPr>
    </w:p>
    <w:p w14:paraId="1D53FCA9" w14:textId="77777777" w:rsidR="0059229B" w:rsidRDefault="0059229B" w:rsidP="00F444F5">
      <w:pPr>
        <w:autoSpaceDE w:val="0"/>
        <w:autoSpaceDN w:val="0"/>
        <w:adjustRightInd w:val="0"/>
        <w:spacing w:before="40"/>
        <w:rPr>
          <w:rFonts w:ascii="Arial" w:hAnsi="Arial" w:cs="Arial"/>
          <w:sz w:val="22"/>
          <w:szCs w:val="22"/>
        </w:rPr>
      </w:pPr>
    </w:p>
    <w:p w14:paraId="3A10B231" w14:textId="77777777" w:rsidR="0059229B" w:rsidRDefault="0059229B" w:rsidP="00F444F5">
      <w:pPr>
        <w:autoSpaceDE w:val="0"/>
        <w:autoSpaceDN w:val="0"/>
        <w:adjustRightInd w:val="0"/>
        <w:spacing w:before="40"/>
        <w:rPr>
          <w:rFonts w:ascii="Arial" w:hAnsi="Arial" w:cs="Arial"/>
          <w:sz w:val="22"/>
          <w:szCs w:val="22"/>
        </w:rPr>
      </w:pPr>
    </w:p>
    <w:p w14:paraId="2D90D0A0" w14:textId="77777777" w:rsidR="0059229B" w:rsidRPr="00F444F5" w:rsidRDefault="007240BD" w:rsidP="00F444F5">
      <w:pPr>
        <w:autoSpaceDE w:val="0"/>
        <w:autoSpaceDN w:val="0"/>
        <w:adjustRightInd w:val="0"/>
        <w:spacing w:before="40"/>
        <w:rPr>
          <w:rFonts w:ascii="Arial" w:hAnsi="Arial" w:cs="Arial"/>
          <w:sz w:val="22"/>
          <w:szCs w:val="22"/>
        </w:rPr>
      </w:pPr>
      <w:r>
        <w:rPr>
          <w:rFonts w:ascii="Arial" w:hAnsi="Arial" w:cs="Arial"/>
          <w:sz w:val="22"/>
          <w:szCs w:val="22"/>
        </w:rPr>
        <w:t>Justice Iain Ross AO</w:t>
      </w:r>
      <w:r>
        <w:rPr>
          <w:rFonts w:ascii="Arial" w:hAnsi="Arial" w:cs="Arial"/>
          <w:sz w:val="22"/>
          <w:szCs w:val="22"/>
        </w:rPr>
        <w:br/>
        <w:t>President</w:t>
      </w:r>
      <w:r>
        <w:rPr>
          <w:rFonts w:ascii="Arial" w:hAnsi="Arial" w:cs="Arial"/>
          <w:sz w:val="22"/>
          <w:szCs w:val="22"/>
        </w:rPr>
        <w:br/>
        <w:t>Fair Work Commission</w:t>
      </w:r>
    </w:p>
    <w:sectPr w:rsidR="0059229B" w:rsidRPr="00F444F5" w:rsidSect="00AB29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B67AF" w14:textId="77777777" w:rsidR="00982179" w:rsidRDefault="00982179" w:rsidP="00C27B1D">
      <w:pPr>
        <w:spacing w:after="0" w:line="240" w:lineRule="auto"/>
      </w:pPr>
      <w:r>
        <w:separator/>
      </w:r>
    </w:p>
  </w:endnote>
  <w:endnote w:type="continuationSeparator" w:id="0">
    <w:p w14:paraId="1F745C1F" w14:textId="77777777" w:rsidR="00982179" w:rsidRDefault="00982179" w:rsidP="00C2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D0A1" w14:textId="77777777" w:rsidR="007A7F16" w:rsidRDefault="007A7F16">
    <w:pPr>
      <w:pStyle w:val="Footer"/>
      <w:jc w:val="right"/>
    </w:pPr>
    <w:r>
      <w:fldChar w:fldCharType="begin"/>
    </w:r>
    <w:r>
      <w:instrText xml:space="preserve"> PAGE   \* MERGEFORMAT </w:instrText>
    </w:r>
    <w:r>
      <w:fldChar w:fldCharType="separate"/>
    </w:r>
    <w:r w:rsidR="00E85B24">
      <w:rPr>
        <w:noProof/>
      </w:rPr>
      <w:t>1</w:t>
    </w:r>
    <w:r>
      <w:rPr>
        <w:noProof/>
      </w:rPr>
      <w:fldChar w:fldCharType="end"/>
    </w:r>
  </w:p>
  <w:p w14:paraId="62908AB3" w14:textId="77777777" w:rsidR="007A7F16" w:rsidRPr="00C10100" w:rsidRDefault="007A7F16" w:rsidP="00C10100">
    <w:pPr>
      <w:pStyle w:val="Footer"/>
      <w:pBdr>
        <w:top w:val="single" w:sz="4" w:space="1" w:color="auto"/>
      </w:pBdr>
      <w:rPr>
        <w:rFonts w:ascii="Arial" w:hAnsi="Arial" w:cs="Arial"/>
        <w:i/>
        <w:sz w:val="16"/>
        <w:szCs w:val="16"/>
      </w:rPr>
    </w:pPr>
    <w:r w:rsidRPr="00C10100">
      <w:rPr>
        <w:rFonts w:ascii="Arial" w:hAnsi="Arial" w:cs="Arial"/>
        <w:i/>
        <w:sz w:val="16"/>
        <w:szCs w:val="16"/>
      </w:rPr>
      <w:t xml:space="preserve">Fair Work </w:t>
    </w:r>
    <w:r>
      <w:rPr>
        <w:rFonts w:ascii="Arial" w:hAnsi="Arial" w:cs="Arial"/>
        <w:i/>
        <w:sz w:val="16"/>
        <w:szCs w:val="16"/>
      </w:rPr>
      <w:t>Commission</w:t>
    </w:r>
    <w:r w:rsidRPr="00C10100">
      <w:rPr>
        <w:rFonts w:ascii="Arial" w:hAnsi="Arial" w:cs="Arial"/>
        <w:i/>
        <w:sz w:val="16"/>
        <w:szCs w:val="16"/>
      </w:rPr>
      <w:t xml:space="preserve"> </w:t>
    </w:r>
    <w:r>
      <w:rPr>
        <w:rFonts w:ascii="Arial" w:hAnsi="Arial" w:cs="Arial"/>
        <w:i/>
        <w:sz w:val="16"/>
        <w:szCs w:val="16"/>
      </w:rPr>
      <w:t xml:space="preserve">Amendment (Entry Permits and Other Measures) </w:t>
    </w:r>
    <w:r w:rsidRPr="00C10100">
      <w:rPr>
        <w:rFonts w:ascii="Arial" w:hAnsi="Arial" w:cs="Arial"/>
        <w:i/>
        <w:sz w:val="16"/>
        <w:szCs w:val="16"/>
      </w:rPr>
      <w:t>Rule</w:t>
    </w:r>
    <w:r>
      <w:rPr>
        <w:rFonts w:ascii="Arial" w:hAnsi="Arial" w:cs="Arial"/>
        <w:i/>
        <w:sz w:val="16"/>
        <w:szCs w:val="16"/>
      </w:rPr>
      <w:t>s</w:t>
    </w:r>
    <w:r w:rsidRPr="00C10100">
      <w:rPr>
        <w:rFonts w:ascii="Arial" w:hAnsi="Arial" w:cs="Arial"/>
        <w:i/>
        <w:sz w:val="16"/>
        <w:szCs w:val="16"/>
      </w:rPr>
      <w:t xml:space="preserve"> 201</w:t>
    </w:r>
    <w:r>
      <w:rPr>
        <w:rFonts w:ascii="Arial" w:hAnsi="Arial" w:cs="Arial"/>
        <w:i/>
        <w:sz w:val="16"/>
        <w:szCs w:val="16"/>
      </w:rPr>
      <w:t>9</w:t>
    </w:r>
    <w:r w:rsidRPr="00C10100">
      <w:rPr>
        <w:rFonts w:ascii="Arial" w:hAnsi="Arial" w:cs="Arial"/>
        <w:i/>
        <w:sz w:val="16"/>
        <w:szCs w:val="16"/>
      </w:rPr>
      <w:t>: 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9BC52" w14:textId="77777777" w:rsidR="00982179" w:rsidRDefault="00982179" w:rsidP="00C27B1D">
      <w:pPr>
        <w:spacing w:after="0" w:line="240" w:lineRule="auto"/>
      </w:pPr>
      <w:r>
        <w:separator/>
      </w:r>
    </w:p>
  </w:footnote>
  <w:footnote w:type="continuationSeparator" w:id="0">
    <w:p w14:paraId="139B9C81" w14:textId="77777777" w:rsidR="00982179" w:rsidRDefault="00982179" w:rsidP="00C27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E6053"/>
    <w:multiLevelType w:val="hybridMultilevel"/>
    <w:tmpl w:val="D8EEA8EE"/>
    <w:lvl w:ilvl="0" w:tplc="2A4C1EB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9ED7D0F"/>
    <w:multiLevelType w:val="hybridMultilevel"/>
    <w:tmpl w:val="0610F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DA1E65"/>
    <w:multiLevelType w:val="hybridMultilevel"/>
    <w:tmpl w:val="AADE7ECA"/>
    <w:lvl w:ilvl="0" w:tplc="55C03410">
      <w:start w:val="1"/>
      <w:numFmt w:val="bullet"/>
      <w:lvlText w:val=""/>
      <w:lvlJc w:val="left"/>
      <w:pPr>
        <w:ind w:left="720" w:hanging="360"/>
      </w:pPr>
      <w:rPr>
        <w:rFonts w:ascii="Symbol" w:eastAsia="Calibri" w:hAnsi="Symbol" w:cs="Times New Roman"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10E1C7E"/>
    <w:multiLevelType w:val="hybridMultilevel"/>
    <w:tmpl w:val="EFF8B3C2"/>
    <w:lvl w:ilvl="0" w:tplc="57ACE13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63B010AB"/>
    <w:multiLevelType w:val="hybridMultilevel"/>
    <w:tmpl w:val="25E405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77CE59AF"/>
    <w:multiLevelType w:val="hybridMultilevel"/>
    <w:tmpl w:val="79B8201A"/>
    <w:lvl w:ilvl="0" w:tplc="9EC4438A">
      <w:start w:val="596"/>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3C73F7"/>
    <w:multiLevelType w:val="hybridMultilevel"/>
    <w:tmpl w:val="2070A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38"/>
    <w:rsid w:val="0000322F"/>
    <w:rsid w:val="000042C5"/>
    <w:rsid w:val="0000638C"/>
    <w:rsid w:val="00006F1C"/>
    <w:rsid w:val="00016E74"/>
    <w:rsid w:val="000208A6"/>
    <w:rsid w:val="00022D24"/>
    <w:rsid w:val="00023EEE"/>
    <w:rsid w:val="00024507"/>
    <w:rsid w:val="0002632E"/>
    <w:rsid w:val="000268B0"/>
    <w:rsid w:val="00033E5C"/>
    <w:rsid w:val="00034AD0"/>
    <w:rsid w:val="00036990"/>
    <w:rsid w:val="00036A33"/>
    <w:rsid w:val="0004032B"/>
    <w:rsid w:val="00040D03"/>
    <w:rsid w:val="00042129"/>
    <w:rsid w:val="00043836"/>
    <w:rsid w:val="0004426C"/>
    <w:rsid w:val="00044E18"/>
    <w:rsid w:val="00045D12"/>
    <w:rsid w:val="00051BCB"/>
    <w:rsid w:val="00051F56"/>
    <w:rsid w:val="00053D06"/>
    <w:rsid w:val="0005423C"/>
    <w:rsid w:val="00062695"/>
    <w:rsid w:val="000629F3"/>
    <w:rsid w:val="00067E54"/>
    <w:rsid w:val="00070099"/>
    <w:rsid w:val="000712CD"/>
    <w:rsid w:val="0007250C"/>
    <w:rsid w:val="00075CBB"/>
    <w:rsid w:val="00076D11"/>
    <w:rsid w:val="00076FC8"/>
    <w:rsid w:val="00092DDF"/>
    <w:rsid w:val="00093061"/>
    <w:rsid w:val="00093585"/>
    <w:rsid w:val="00096129"/>
    <w:rsid w:val="00096C9B"/>
    <w:rsid w:val="000A14A7"/>
    <w:rsid w:val="000A1B2E"/>
    <w:rsid w:val="000A4BAD"/>
    <w:rsid w:val="000B202B"/>
    <w:rsid w:val="000B56B1"/>
    <w:rsid w:val="000B5E79"/>
    <w:rsid w:val="000B62BD"/>
    <w:rsid w:val="000B6935"/>
    <w:rsid w:val="000C073D"/>
    <w:rsid w:val="000C6365"/>
    <w:rsid w:val="000C668B"/>
    <w:rsid w:val="000C7993"/>
    <w:rsid w:val="000D4AA3"/>
    <w:rsid w:val="000D5B2D"/>
    <w:rsid w:val="000D76F4"/>
    <w:rsid w:val="000D7D16"/>
    <w:rsid w:val="000E14D7"/>
    <w:rsid w:val="000E1545"/>
    <w:rsid w:val="000E34F0"/>
    <w:rsid w:val="000E3DE7"/>
    <w:rsid w:val="000E3E8F"/>
    <w:rsid w:val="000E5496"/>
    <w:rsid w:val="000E6F23"/>
    <w:rsid w:val="000F1DE8"/>
    <w:rsid w:val="000F56B9"/>
    <w:rsid w:val="00101DEF"/>
    <w:rsid w:val="00110F4B"/>
    <w:rsid w:val="00114F04"/>
    <w:rsid w:val="00117176"/>
    <w:rsid w:val="00122A16"/>
    <w:rsid w:val="0012720F"/>
    <w:rsid w:val="00130669"/>
    <w:rsid w:val="00131C0C"/>
    <w:rsid w:val="00132473"/>
    <w:rsid w:val="00133CE8"/>
    <w:rsid w:val="00144510"/>
    <w:rsid w:val="0015013E"/>
    <w:rsid w:val="0015396E"/>
    <w:rsid w:val="00153E1D"/>
    <w:rsid w:val="0015610E"/>
    <w:rsid w:val="00160C10"/>
    <w:rsid w:val="00163272"/>
    <w:rsid w:val="00163420"/>
    <w:rsid w:val="0016344F"/>
    <w:rsid w:val="00172EF3"/>
    <w:rsid w:val="00174A97"/>
    <w:rsid w:val="00181DD0"/>
    <w:rsid w:val="00185A8B"/>
    <w:rsid w:val="001866C6"/>
    <w:rsid w:val="0019073B"/>
    <w:rsid w:val="001920E3"/>
    <w:rsid w:val="00195798"/>
    <w:rsid w:val="00196003"/>
    <w:rsid w:val="0019759E"/>
    <w:rsid w:val="001A5F3D"/>
    <w:rsid w:val="001A6257"/>
    <w:rsid w:val="001A6B85"/>
    <w:rsid w:val="001A791A"/>
    <w:rsid w:val="001B5C41"/>
    <w:rsid w:val="001B6B50"/>
    <w:rsid w:val="001B7C8A"/>
    <w:rsid w:val="001C21D0"/>
    <w:rsid w:val="001C2BDA"/>
    <w:rsid w:val="001C342C"/>
    <w:rsid w:val="001C53C0"/>
    <w:rsid w:val="001C7CD5"/>
    <w:rsid w:val="001D084C"/>
    <w:rsid w:val="001D4238"/>
    <w:rsid w:val="001D59FF"/>
    <w:rsid w:val="001E0D12"/>
    <w:rsid w:val="001E1234"/>
    <w:rsid w:val="001E2979"/>
    <w:rsid w:val="001E530F"/>
    <w:rsid w:val="001F2265"/>
    <w:rsid w:val="001F2712"/>
    <w:rsid w:val="0020052A"/>
    <w:rsid w:val="00203952"/>
    <w:rsid w:val="00205D53"/>
    <w:rsid w:val="002159A8"/>
    <w:rsid w:val="0021782E"/>
    <w:rsid w:val="0022112A"/>
    <w:rsid w:val="002255C0"/>
    <w:rsid w:val="00233A61"/>
    <w:rsid w:val="00237BE6"/>
    <w:rsid w:val="00237E6F"/>
    <w:rsid w:val="00242A10"/>
    <w:rsid w:val="00245C99"/>
    <w:rsid w:val="00252762"/>
    <w:rsid w:val="002643DD"/>
    <w:rsid w:val="002648A5"/>
    <w:rsid w:val="002648B2"/>
    <w:rsid w:val="00266C20"/>
    <w:rsid w:val="00270608"/>
    <w:rsid w:val="00270633"/>
    <w:rsid w:val="00270963"/>
    <w:rsid w:val="00270F1A"/>
    <w:rsid w:val="002713A3"/>
    <w:rsid w:val="00275B1C"/>
    <w:rsid w:val="00277015"/>
    <w:rsid w:val="002809E9"/>
    <w:rsid w:val="00282252"/>
    <w:rsid w:val="00286170"/>
    <w:rsid w:val="00286803"/>
    <w:rsid w:val="002909DB"/>
    <w:rsid w:val="0029218B"/>
    <w:rsid w:val="00293779"/>
    <w:rsid w:val="002A0CE3"/>
    <w:rsid w:val="002A2A2A"/>
    <w:rsid w:val="002A7C91"/>
    <w:rsid w:val="002B212B"/>
    <w:rsid w:val="002B3B7E"/>
    <w:rsid w:val="002B5569"/>
    <w:rsid w:val="002B7BAD"/>
    <w:rsid w:val="002C2E74"/>
    <w:rsid w:val="002C4688"/>
    <w:rsid w:val="002C6ECA"/>
    <w:rsid w:val="002D5BA9"/>
    <w:rsid w:val="002E1110"/>
    <w:rsid w:val="002E6F29"/>
    <w:rsid w:val="002F48BB"/>
    <w:rsid w:val="002F699E"/>
    <w:rsid w:val="0030144F"/>
    <w:rsid w:val="0030158C"/>
    <w:rsid w:val="00311EA5"/>
    <w:rsid w:val="003148C5"/>
    <w:rsid w:val="00316F88"/>
    <w:rsid w:val="003205F4"/>
    <w:rsid w:val="00326A08"/>
    <w:rsid w:val="003278DD"/>
    <w:rsid w:val="00327C61"/>
    <w:rsid w:val="00330DEA"/>
    <w:rsid w:val="00332AD5"/>
    <w:rsid w:val="003336B2"/>
    <w:rsid w:val="003354FB"/>
    <w:rsid w:val="003357AC"/>
    <w:rsid w:val="00335904"/>
    <w:rsid w:val="00340CF9"/>
    <w:rsid w:val="00344716"/>
    <w:rsid w:val="00345A7D"/>
    <w:rsid w:val="00347DFD"/>
    <w:rsid w:val="00350165"/>
    <w:rsid w:val="00350FFB"/>
    <w:rsid w:val="00351DA5"/>
    <w:rsid w:val="003548B1"/>
    <w:rsid w:val="003576EA"/>
    <w:rsid w:val="00357A7F"/>
    <w:rsid w:val="003606FB"/>
    <w:rsid w:val="00367ACA"/>
    <w:rsid w:val="00371A9A"/>
    <w:rsid w:val="00372330"/>
    <w:rsid w:val="00372D49"/>
    <w:rsid w:val="003773FD"/>
    <w:rsid w:val="003819CE"/>
    <w:rsid w:val="00383630"/>
    <w:rsid w:val="00383E25"/>
    <w:rsid w:val="00384859"/>
    <w:rsid w:val="0038555C"/>
    <w:rsid w:val="00392CB4"/>
    <w:rsid w:val="0039539A"/>
    <w:rsid w:val="00395CDB"/>
    <w:rsid w:val="003A0570"/>
    <w:rsid w:val="003A2C3D"/>
    <w:rsid w:val="003A4182"/>
    <w:rsid w:val="003A4E7E"/>
    <w:rsid w:val="003B4D6B"/>
    <w:rsid w:val="003C41B8"/>
    <w:rsid w:val="003C5269"/>
    <w:rsid w:val="003C5CA3"/>
    <w:rsid w:val="003C6613"/>
    <w:rsid w:val="003C7C5D"/>
    <w:rsid w:val="003D1A45"/>
    <w:rsid w:val="003D478F"/>
    <w:rsid w:val="003D4A47"/>
    <w:rsid w:val="003D5A5D"/>
    <w:rsid w:val="003E06CD"/>
    <w:rsid w:val="003E0CF3"/>
    <w:rsid w:val="003E471E"/>
    <w:rsid w:val="003E54F9"/>
    <w:rsid w:val="003E7B79"/>
    <w:rsid w:val="003F31F4"/>
    <w:rsid w:val="003F4350"/>
    <w:rsid w:val="003F583B"/>
    <w:rsid w:val="003F6CAF"/>
    <w:rsid w:val="003F7A52"/>
    <w:rsid w:val="00401E53"/>
    <w:rsid w:val="00403814"/>
    <w:rsid w:val="0040427D"/>
    <w:rsid w:val="00405422"/>
    <w:rsid w:val="004056C7"/>
    <w:rsid w:val="00410218"/>
    <w:rsid w:val="004203C1"/>
    <w:rsid w:val="00420FAE"/>
    <w:rsid w:val="004258A9"/>
    <w:rsid w:val="00426440"/>
    <w:rsid w:val="00427497"/>
    <w:rsid w:val="00430BA0"/>
    <w:rsid w:val="00431CFC"/>
    <w:rsid w:val="00433C28"/>
    <w:rsid w:val="00434EA7"/>
    <w:rsid w:val="004370CA"/>
    <w:rsid w:val="00441992"/>
    <w:rsid w:val="004424B9"/>
    <w:rsid w:val="00443598"/>
    <w:rsid w:val="00447590"/>
    <w:rsid w:val="00447C76"/>
    <w:rsid w:val="00450F78"/>
    <w:rsid w:val="00453CF6"/>
    <w:rsid w:val="00454BA6"/>
    <w:rsid w:val="004622C4"/>
    <w:rsid w:val="004649D1"/>
    <w:rsid w:val="00465805"/>
    <w:rsid w:val="004661AF"/>
    <w:rsid w:val="004665E4"/>
    <w:rsid w:val="004725D7"/>
    <w:rsid w:val="00473220"/>
    <w:rsid w:val="0047541A"/>
    <w:rsid w:val="004777A8"/>
    <w:rsid w:val="00482E44"/>
    <w:rsid w:val="004834AD"/>
    <w:rsid w:val="00483B67"/>
    <w:rsid w:val="004845C0"/>
    <w:rsid w:val="00484885"/>
    <w:rsid w:val="00486773"/>
    <w:rsid w:val="004937D4"/>
    <w:rsid w:val="00493FFD"/>
    <w:rsid w:val="004A0297"/>
    <w:rsid w:val="004A3202"/>
    <w:rsid w:val="004A3447"/>
    <w:rsid w:val="004A4923"/>
    <w:rsid w:val="004A5FB6"/>
    <w:rsid w:val="004B0D4A"/>
    <w:rsid w:val="004B2C83"/>
    <w:rsid w:val="004B39FB"/>
    <w:rsid w:val="004B6BF2"/>
    <w:rsid w:val="004C0ACD"/>
    <w:rsid w:val="004C244E"/>
    <w:rsid w:val="004C274E"/>
    <w:rsid w:val="004C5486"/>
    <w:rsid w:val="004C5CD8"/>
    <w:rsid w:val="004D00D4"/>
    <w:rsid w:val="004D336A"/>
    <w:rsid w:val="004D4361"/>
    <w:rsid w:val="004D5803"/>
    <w:rsid w:val="004D63A6"/>
    <w:rsid w:val="004E0450"/>
    <w:rsid w:val="004F6C28"/>
    <w:rsid w:val="00502AEF"/>
    <w:rsid w:val="00503CC3"/>
    <w:rsid w:val="00504C66"/>
    <w:rsid w:val="00505977"/>
    <w:rsid w:val="0050721E"/>
    <w:rsid w:val="005075DB"/>
    <w:rsid w:val="0051159C"/>
    <w:rsid w:val="00512473"/>
    <w:rsid w:val="00513F0D"/>
    <w:rsid w:val="00514D37"/>
    <w:rsid w:val="00515D2A"/>
    <w:rsid w:val="00515E1A"/>
    <w:rsid w:val="005205F5"/>
    <w:rsid w:val="00521BB1"/>
    <w:rsid w:val="0052444F"/>
    <w:rsid w:val="00524F3E"/>
    <w:rsid w:val="00525651"/>
    <w:rsid w:val="00525D23"/>
    <w:rsid w:val="00525F10"/>
    <w:rsid w:val="00527203"/>
    <w:rsid w:val="005274EF"/>
    <w:rsid w:val="00533CD2"/>
    <w:rsid w:val="005362DA"/>
    <w:rsid w:val="00537F18"/>
    <w:rsid w:val="00540E48"/>
    <w:rsid w:val="005433DC"/>
    <w:rsid w:val="00547678"/>
    <w:rsid w:val="005607AB"/>
    <w:rsid w:val="005641DC"/>
    <w:rsid w:val="00566542"/>
    <w:rsid w:val="005704AC"/>
    <w:rsid w:val="00571DC1"/>
    <w:rsid w:val="0057314A"/>
    <w:rsid w:val="00573CDB"/>
    <w:rsid w:val="00576F3F"/>
    <w:rsid w:val="00577F8B"/>
    <w:rsid w:val="005829B5"/>
    <w:rsid w:val="005830B0"/>
    <w:rsid w:val="005869DD"/>
    <w:rsid w:val="00587AD2"/>
    <w:rsid w:val="00590FC5"/>
    <w:rsid w:val="0059131C"/>
    <w:rsid w:val="0059229B"/>
    <w:rsid w:val="00595BA3"/>
    <w:rsid w:val="005A1441"/>
    <w:rsid w:val="005B4029"/>
    <w:rsid w:val="005C28D0"/>
    <w:rsid w:val="005C4A62"/>
    <w:rsid w:val="005C590A"/>
    <w:rsid w:val="005C6628"/>
    <w:rsid w:val="005C7409"/>
    <w:rsid w:val="005D0F1B"/>
    <w:rsid w:val="005D1BD0"/>
    <w:rsid w:val="005D45C9"/>
    <w:rsid w:val="005D7674"/>
    <w:rsid w:val="005E0CCF"/>
    <w:rsid w:val="005E27F7"/>
    <w:rsid w:val="005E2F8C"/>
    <w:rsid w:val="005E634D"/>
    <w:rsid w:val="005E7C6C"/>
    <w:rsid w:val="005F2BC4"/>
    <w:rsid w:val="00601DA8"/>
    <w:rsid w:val="00602467"/>
    <w:rsid w:val="006051B8"/>
    <w:rsid w:val="00617318"/>
    <w:rsid w:val="00617E55"/>
    <w:rsid w:val="00620C89"/>
    <w:rsid w:val="006212A2"/>
    <w:rsid w:val="006215CB"/>
    <w:rsid w:val="00621EBC"/>
    <w:rsid w:val="00623345"/>
    <w:rsid w:val="0062371D"/>
    <w:rsid w:val="00625702"/>
    <w:rsid w:val="006356F2"/>
    <w:rsid w:val="0064498B"/>
    <w:rsid w:val="00645F24"/>
    <w:rsid w:val="0065351A"/>
    <w:rsid w:val="00657541"/>
    <w:rsid w:val="0066098A"/>
    <w:rsid w:val="00660AA1"/>
    <w:rsid w:val="006637BD"/>
    <w:rsid w:val="00667D5B"/>
    <w:rsid w:val="006713AF"/>
    <w:rsid w:val="00672ED7"/>
    <w:rsid w:val="00682C92"/>
    <w:rsid w:val="00682E82"/>
    <w:rsid w:val="0068452B"/>
    <w:rsid w:val="006901D2"/>
    <w:rsid w:val="0069116A"/>
    <w:rsid w:val="006977B8"/>
    <w:rsid w:val="006A5608"/>
    <w:rsid w:val="006A64DB"/>
    <w:rsid w:val="006B0D28"/>
    <w:rsid w:val="006B1820"/>
    <w:rsid w:val="006C25C7"/>
    <w:rsid w:val="006C6697"/>
    <w:rsid w:val="006D06FC"/>
    <w:rsid w:val="006D47CB"/>
    <w:rsid w:val="006D6505"/>
    <w:rsid w:val="006D6BF7"/>
    <w:rsid w:val="006E073B"/>
    <w:rsid w:val="006E0DFB"/>
    <w:rsid w:val="006E3826"/>
    <w:rsid w:val="006E3CCD"/>
    <w:rsid w:val="006E4EF2"/>
    <w:rsid w:val="006E7183"/>
    <w:rsid w:val="006F05B1"/>
    <w:rsid w:val="006F1AB8"/>
    <w:rsid w:val="006F294C"/>
    <w:rsid w:val="006F35BF"/>
    <w:rsid w:val="006F4C74"/>
    <w:rsid w:val="006F560D"/>
    <w:rsid w:val="00700C77"/>
    <w:rsid w:val="007016FF"/>
    <w:rsid w:val="0070284E"/>
    <w:rsid w:val="00706318"/>
    <w:rsid w:val="00707C05"/>
    <w:rsid w:val="00707D20"/>
    <w:rsid w:val="00711BDF"/>
    <w:rsid w:val="007133E2"/>
    <w:rsid w:val="00714D11"/>
    <w:rsid w:val="0072236C"/>
    <w:rsid w:val="00722D1B"/>
    <w:rsid w:val="007240BD"/>
    <w:rsid w:val="007247D1"/>
    <w:rsid w:val="0072492A"/>
    <w:rsid w:val="00726AD6"/>
    <w:rsid w:val="00727E22"/>
    <w:rsid w:val="0073005D"/>
    <w:rsid w:val="007309E4"/>
    <w:rsid w:val="00730F1D"/>
    <w:rsid w:val="007339E7"/>
    <w:rsid w:val="00733A82"/>
    <w:rsid w:val="00737B1D"/>
    <w:rsid w:val="00737E05"/>
    <w:rsid w:val="00741417"/>
    <w:rsid w:val="007435A8"/>
    <w:rsid w:val="00750C49"/>
    <w:rsid w:val="007536C7"/>
    <w:rsid w:val="0075403D"/>
    <w:rsid w:val="00756D23"/>
    <w:rsid w:val="007625C8"/>
    <w:rsid w:val="0076346D"/>
    <w:rsid w:val="00764918"/>
    <w:rsid w:val="00767BB2"/>
    <w:rsid w:val="00770FE3"/>
    <w:rsid w:val="00772676"/>
    <w:rsid w:val="00773F09"/>
    <w:rsid w:val="00773F88"/>
    <w:rsid w:val="007751F6"/>
    <w:rsid w:val="0078492D"/>
    <w:rsid w:val="00784FD0"/>
    <w:rsid w:val="00787294"/>
    <w:rsid w:val="00787F8E"/>
    <w:rsid w:val="00793509"/>
    <w:rsid w:val="007946AD"/>
    <w:rsid w:val="007A4A18"/>
    <w:rsid w:val="007A4B27"/>
    <w:rsid w:val="007A4B2E"/>
    <w:rsid w:val="007A4E39"/>
    <w:rsid w:val="007A7F16"/>
    <w:rsid w:val="007B1561"/>
    <w:rsid w:val="007B2764"/>
    <w:rsid w:val="007B2FE9"/>
    <w:rsid w:val="007B4BC5"/>
    <w:rsid w:val="007C2540"/>
    <w:rsid w:val="007C7517"/>
    <w:rsid w:val="007D0197"/>
    <w:rsid w:val="007D6001"/>
    <w:rsid w:val="007E3F58"/>
    <w:rsid w:val="007E799C"/>
    <w:rsid w:val="007F13FB"/>
    <w:rsid w:val="007F39FB"/>
    <w:rsid w:val="007F3C91"/>
    <w:rsid w:val="007F3E91"/>
    <w:rsid w:val="0080329E"/>
    <w:rsid w:val="00805C87"/>
    <w:rsid w:val="00807E81"/>
    <w:rsid w:val="008105DB"/>
    <w:rsid w:val="008119EA"/>
    <w:rsid w:val="008123F1"/>
    <w:rsid w:val="00820426"/>
    <w:rsid w:val="00821BEA"/>
    <w:rsid w:val="008224DC"/>
    <w:rsid w:val="00823932"/>
    <w:rsid w:val="008339F2"/>
    <w:rsid w:val="00835EF3"/>
    <w:rsid w:val="00836B40"/>
    <w:rsid w:val="00840F97"/>
    <w:rsid w:val="00842842"/>
    <w:rsid w:val="00844895"/>
    <w:rsid w:val="00844B13"/>
    <w:rsid w:val="008457C8"/>
    <w:rsid w:val="00847491"/>
    <w:rsid w:val="00852CA7"/>
    <w:rsid w:val="00852F6F"/>
    <w:rsid w:val="00854A45"/>
    <w:rsid w:val="008569FF"/>
    <w:rsid w:val="0086057D"/>
    <w:rsid w:val="0086157B"/>
    <w:rsid w:val="00861DBA"/>
    <w:rsid w:val="00862D2B"/>
    <w:rsid w:val="00866CC7"/>
    <w:rsid w:val="00871412"/>
    <w:rsid w:val="00871BE2"/>
    <w:rsid w:val="00872CE5"/>
    <w:rsid w:val="008756DE"/>
    <w:rsid w:val="0088025E"/>
    <w:rsid w:val="008964C5"/>
    <w:rsid w:val="0089659E"/>
    <w:rsid w:val="008A219F"/>
    <w:rsid w:val="008A2F47"/>
    <w:rsid w:val="008A4EA0"/>
    <w:rsid w:val="008A54D2"/>
    <w:rsid w:val="008B1962"/>
    <w:rsid w:val="008B25DD"/>
    <w:rsid w:val="008B2797"/>
    <w:rsid w:val="008B43FF"/>
    <w:rsid w:val="008B4FA8"/>
    <w:rsid w:val="008C0C15"/>
    <w:rsid w:val="008C4997"/>
    <w:rsid w:val="008C53A5"/>
    <w:rsid w:val="008C6733"/>
    <w:rsid w:val="008D2995"/>
    <w:rsid w:val="008D3797"/>
    <w:rsid w:val="008D3879"/>
    <w:rsid w:val="008D73A4"/>
    <w:rsid w:val="008E0DAE"/>
    <w:rsid w:val="008E474C"/>
    <w:rsid w:val="008E4A70"/>
    <w:rsid w:val="008E66DB"/>
    <w:rsid w:val="008F25E5"/>
    <w:rsid w:val="008F3522"/>
    <w:rsid w:val="008F3BD8"/>
    <w:rsid w:val="009002FF"/>
    <w:rsid w:val="0090046B"/>
    <w:rsid w:val="00901035"/>
    <w:rsid w:val="00901C05"/>
    <w:rsid w:val="00902A52"/>
    <w:rsid w:val="00905B4F"/>
    <w:rsid w:val="00905DFC"/>
    <w:rsid w:val="009067D2"/>
    <w:rsid w:val="009077B6"/>
    <w:rsid w:val="009109FB"/>
    <w:rsid w:val="0091120C"/>
    <w:rsid w:val="00913922"/>
    <w:rsid w:val="00913969"/>
    <w:rsid w:val="0092089B"/>
    <w:rsid w:val="009209DC"/>
    <w:rsid w:val="00922F08"/>
    <w:rsid w:val="00925192"/>
    <w:rsid w:val="00930531"/>
    <w:rsid w:val="00930F63"/>
    <w:rsid w:val="00933765"/>
    <w:rsid w:val="009343E8"/>
    <w:rsid w:val="009461EE"/>
    <w:rsid w:val="00946226"/>
    <w:rsid w:val="00946493"/>
    <w:rsid w:val="0095005A"/>
    <w:rsid w:val="00960C1A"/>
    <w:rsid w:val="0096234E"/>
    <w:rsid w:val="0096370D"/>
    <w:rsid w:val="009721FE"/>
    <w:rsid w:val="00973E20"/>
    <w:rsid w:val="00976616"/>
    <w:rsid w:val="00980577"/>
    <w:rsid w:val="00982179"/>
    <w:rsid w:val="009831FD"/>
    <w:rsid w:val="0098581C"/>
    <w:rsid w:val="00985FD9"/>
    <w:rsid w:val="00987683"/>
    <w:rsid w:val="00991054"/>
    <w:rsid w:val="009914BD"/>
    <w:rsid w:val="00992E40"/>
    <w:rsid w:val="00993A99"/>
    <w:rsid w:val="0099422B"/>
    <w:rsid w:val="009A2451"/>
    <w:rsid w:val="009A49C0"/>
    <w:rsid w:val="009A7FEE"/>
    <w:rsid w:val="009B06D1"/>
    <w:rsid w:val="009B4B0E"/>
    <w:rsid w:val="009B4E15"/>
    <w:rsid w:val="009C02D0"/>
    <w:rsid w:val="009C158B"/>
    <w:rsid w:val="009C1733"/>
    <w:rsid w:val="009C46DB"/>
    <w:rsid w:val="009C63E3"/>
    <w:rsid w:val="009D1FB3"/>
    <w:rsid w:val="009D3E8C"/>
    <w:rsid w:val="009D57F7"/>
    <w:rsid w:val="009E10F8"/>
    <w:rsid w:val="009E1476"/>
    <w:rsid w:val="009E31BC"/>
    <w:rsid w:val="009E4D27"/>
    <w:rsid w:val="009F4933"/>
    <w:rsid w:val="00A010C4"/>
    <w:rsid w:val="00A01613"/>
    <w:rsid w:val="00A03B87"/>
    <w:rsid w:val="00A064C4"/>
    <w:rsid w:val="00A07127"/>
    <w:rsid w:val="00A119D9"/>
    <w:rsid w:val="00A139A1"/>
    <w:rsid w:val="00A177EF"/>
    <w:rsid w:val="00A22B94"/>
    <w:rsid w:val="00A3006D"/>
    <w:rsid w:val="00A374B7"/>
    <w:rsid w:val="00A46DF7"/>
    <w:rsid w:val="00A4755C"/>
    <w:rsid w:val="00A60565"/>
    <w:rsid w:val="00A608E6"/>
    <w:rsid w:val="00A61626"/>
    <w:rsid w:val="00A625AE"/>
    <w:rsid w:val="00A64EC4"/>
    <w:rsid w:val="00A656CF"/>
    <w:rsid w:val="00A67EEC"/>
    <w:rsid w:val="00A7459B"/>
    <w:rsid w:val="00A75B0D"/>
    <w:rsid w:val="00A77891"/>
    <w:rsid w:val="00A94101"/>
    <w:rsid w:val="00AB23B6"/>
    <w:rsid w:val="00AB2989"/>
    <w:rsid w:val="00AB6A58"/>
    <w:rsid w:val="00AB6E9A"/>
    <w:rsid w:val="00AC086A"/>
    <w:rsid w:val="00AC1886"/>
    <w:rsid w:val="00AC372B"/>
    <w:rsid w:val="00AD3F18"/>
    <w:rsid w:val="00AD5D60"/>
    <w:rsid w:val="00AD754F"/>
    <w:rsid w:val="00AE0AB6"/>
    <w:rsid w:val="00AE1113"/>
    <w:rsid w:val="00AE1135"/>
    <w:rsid w:val="00AE3B4C"/>
    <w:rsid w:val="00AE7A73"/>
    <w:rsid w:val="00AF1D4F"/>
    <w:rsid w:val="00AF2A0C"/>
    <w:rsid w:val="00B024AB"/>
    <w:rsid w:val="00B02B23"/>
    <w:rsid w:val="00B03BC8"/>
    <w:rsid w:val="00B05ADD"/>
    <w:rsid w:val="00B070E1"/>
    <w:rsid w:val="00B14D7B"/>
    <w:rsid w:val="00B24BD2"/>
    <w:rsid w:val="00B26288"/>
    <w:rsid w:val="00B310B5"/>
    <w:rsid w:val="00B3136E"/>
    <w:rsid w:val="00B4088B"/>
    <w:rsid w:val="00B40D7E"/>
    <w:rsid w:val="00B431C8"/>
    <w:rsid w:val="00B431CB"/>
    <w:rsid w:val="00B436B5"/>
    <w:rsid w:val="00B44523"/>
    <w:rsid w:val="00B51370"/>
    <w:rsid w:val="00B548DB"/>
    <w:rsid w:val="00B67AA4"/>
    <w:rsid w:val="00B7345E"/>
    <w:rsid w:val="00B8098C"/>
    <w:rsid w:val="00B80B19"/>
    <w:rsid w:val="00B9192F"/>
    <w:rsid w:val="00B92B7C"/>
    <w:rsid w:val="00BA275D"/>
    <w:rsid w:val="00BA30EA"/>
    <w:rsid w:val="00BA32FB"/>
    <w:rsid w:val="00BA60B6"/>
    <w:rsid w:val="00BA6542"/>
    <w:rsid w:val="00BA6AD8"/>
    <w:rsid w:val="00BB2F9B"/>
    <w:rsid w:val="00BB6DE3"/>
    <w:rsid w:val="00BC2181"/>
    <w:rsid w:val="00BD1844"/>
    <w:rsid w:val="00BD19D7"/>
    <w:rsid w:val="00BD3BD0"/>
    <w:rsid w:val="00BD5092"/>
    <w:rsid w:val="00BE0347"/>
    <w:rsid w:val="00BE1BC8"/>
    <w:rsid w:val="00BE1FED"/>
    <w:rsid w:val="00BE3A01"/>
    <w:rsid w:val="00BF2709"/>
    <w:rsid w:val="00BF5445"/>
    <w:rsid w:val="00C05C03"/>
    <w:rsid w:val="00C10100"/>
    <w:rsid w:val="00C137D9"/>
    <w:rsid w:val="00C14A08"/>
    <w:rsid w:val="00C17023"/>
    <w:rsid w:val="00C17103"/>
    <w:rsid w:val="00C1769F"/>
    <w:rsid w:val="00C2063E"/>
    <w:rsid w:val="00C21636"/>
    <w:rsid w:val="00C21F22"/>
    <w:rsid w:val="00C27B1D"/>
    <w:rsid w:val="00C32BC9"/>
    <w:rsid w:val="00C3343B"/>
    <w:rsid w:val="00C379E7"/>
    <w:rsid w:val="00C424F4"/>
    <w:rsid w:val="00C43571"/>
    <w:rsid w:val="00C43A31"/>
    <w:rsid w:val="00C477D7"/>
    <w:rsid w:val="00C52FC8"/>
    <w:rsid w:val="00C5307D"/>
    <w:rsid w:val="00C55223"/>
    <w:rsid w:val="00C56161"/>
    <w:rsid w:val="00C60C98"/>
    <w:rsid w:val="00C64886"/>
    <w:rsid w:val="00C67740"/>
    <w:rsid w:val="00C67B2A"/>
    <w:rsid w:val="00C72E7B"/>
    <w:rsid w:val="00C73AA4"/>
    <w:rsid w:val="00C74035"/>
    <w:rsid w:val="00C82887"/>
    <w:rsid w:val="00C83FC0"/>
    <w:rsid w:val="00C875D8"/>
    <w:rsid w:val="00C91A5A"/>
    <w:rsid w:val="00C946A1"/>
    <w:rsid w:val="00C9724A"/>
    <w:rsid w:val="00CA29BB"/>
    <w:rsid w:val="00CA7308"/>
    <w:rsid w:val="00CA7827"/>
    <w:rsid w:val="00CB0BB8"/>
    <w:rsid w:val="00CB14FA"/>
    <w:rsid w:val="00CB1AE7"/>
    <w:rsid w:val="00CB1DD1"/>
    <w:rsid w:val="00CB25BA"/>
    <w:rsid w:val="00CB3DC0"/>
    <w:rsid w:val="00CB5F83"/>
    <w:rsid w:val="00CB6700"/>
    <w:rsid w:val="00CC127D"/>
    <w:rsid w:val="00CC631A"/>
    <w:rsid w:val="00CD1D9C"/>
    <w:rsid w:val="00CD2BD6"/>
    <w:rsid w:val="00CD3302"/>
    <w:rsid w:val="00CE2FF7"/>
    <w:rsid w:val="00CE7495"/>
    <w:rsid w:val="00CF1448"/>
    <w:rsid w:val="00D00B10"/>
    <w:rsid w:val="00D02677"/>
    <w:rsid w:val="00D04CF4"/>
    <w:rsid w:val="00D0530C"/>
    <w:rsid w:val="00D05C09"/>
    <w:rsid w:val="00D072BA"/>
    <w:rsid w:val="00D11024"/>
    <w:rsid w:val="00D12FBE"/>
    <w:rsid w:val="00D162C7"/>
    <w:rsid w:val="00D20C80"/>
    <w:rsid w:val="00D2127B"/>
    <w:rsid w:val="00D23479"/>
    <w:rsid w:val="00D23BE7"/>
    <w:rsid w:val="00D243B9"/>
    <w:rsid w:val="00D27CDA"/>
    <w:rsid w:val="00D32862"/>
    <w:rsid w:val="00D35A43"/>
    <w:rsid w:val="00D41544"/>
    <w:rsid w:val="00D42038"/>
    <w:rsid w:val="00D422F6"/>
    <w:rsid w:val="00D44897"/>
    <w:rsid w:val="00D47B0F"/>
    <w:rsid w:val="00D54D44"/>
    <w:rsid w:val="00D603A0"/>
    <w:rsid w:val="00D61271"/>
    <w:rsid w:val="00D62F60"/>
    <w:rsid w:val="00D64786"/>
    <w:rsid w:val="00D67FD5"/>
    <w:rsid w:val="00D70801"/>
    <w:rsid w:val="00D75D63"/>
    <w:rsid w:val="00D77EE3"/>
    <w:rsid w:val="00D841D5"/>
    <w:rsid w:val="00D842A3"/>
    <w:rsid w:val="00D84B7A"/>
    <w:rsid w:val="00D858CE"/>
    <w:rsid w:val="00D86E04"/>
    <w:rsid w:val="00D86E59"/>
    <w:rsid w:val="00D92017"/>
    <w:rsid w:val="00D93C81"/>
    <w:rsid w:val="00D940B2"/>
    <w:rsid w:val="00D97C98"/>
    <w:rsid w:val="00DA6E3D"/>
    <w:rsid w:val="00DA6FFE"/>
    <w:rsid w:val="00DA72B2"/>
    <w:rsid w:val="00DB1256"/>
    <w:rsid w:val="00DB413F"/>
    <w:rsid w:val="00DC31FA"/>
    <w:rsid w:val="00DC57CD"/>
    <w:rsid w:val="00DC5DEE"/>
    <w:rsid w:val="00DC75B0"/>
    <w:rsid w:val="00DD2DCE"/>
    <w:rsid w:val="00DD3357"/>
    <w:rsid w:val="00DD423E"/>
    <w:rsid w:val="00DD7248"/>
    <w:rsid w:val="00DE2179"/>
    <w:rsid w:val="00DE5516"/>
    <w:rsid w:val="00DE693E"/>
    <w:rsid w:val="00DF2002"/>
    <w:rsid w:val="00DF3BB2"/>
    <w:rsid w:val="00DF72C2"/>
    <w:rsid w:val="00E052D9"/>
    <w:rsid w:val="00E105EA"/>
    <w:rsid w:val="00E12EF9"/>
    <w:rsid w:val="00E13143"/>
    <w:rsid w:val="00E1735F"/>
    <w:rsid w:val="00E23E21"/>
    <w:rsid w:val="00E24478"/>
    <w:rsid w:val="00E259A1"/>
    <w:rsid w:val="00E26355"/>
    <w:rsid w:val="00E26B6E"/>
    <w:rsid w:val="00E31F3E"/>
    <w:rsid w:val="00E330AF"/>
    <w:rsid w:val="00E33594"/>
    <w:rsid w:val="00E356BD"/>
    <w:rsid w:val="00E4287E"/>
    <w:rsid w:val="00E5762A"/>
    <w:rsid w:val="00E60E54"/>
    <w:rsid w:val="00E62311"/>
    <w:rsid w:val="00E63E56"/>
    <w:rsid w:val="00E640F4"/>
    <w:rsid w:val="00E71238"/>
    <w:rsid w:val="00E734CB"/>
    <w:rsid w:val="00E75C39"/>
    <w:rsid w:val="00E778AA"/>
    <w:rsid w:val="00E8243E"/>
    <w:rsid w:val="00E82CEB"/>
    <w:rsid w:val="00E850FC"/>
    <w:rsid w:val="00E85B24"/>
    <w:rsid w:val="00E862BF"/>
    <w:rsid w:val="00E90232"/>
    <w:rsid w:val="00E903C4"/>
    <w:rsid w:val="00E92D9D"/>
    <w:rsid w:val="00E931F6"/>
    <w:rsid w:val="00E95B29"/>
    <w:rsid w:val="00E95C80"/>
    <w:rsid w:val="00E96CC7"/>
    <w:rsid w:val="00E976D3"/>
    <w:rsid w:val="00EA1ACF"/>
    <w:rsid w:val="00EA62BB"/>
    <w:rsid w:val="00EA6B98"/>
    <w:rsid w:val="00EB10C3"/>
    <w:rsid w:val="00EB322E"/>
    <w:rsid w:val="00EB5321"/>
    <w:rsid w:val="00EB7B38"/>
    <w:rsid w:val="00EC1C17"/>
    <w:rsid w:val="00EC336D"/>
    <w:rsid w:val="00ED104F"/>
    <w:rsid w:val="00ED1FFC"/>
    <w:rsid w:val="00ED487E"/>
    <w:rsid w:val="00ED67EB"/>
    <w:rsid w:val="00EE0C05"/>
    <w:rsid w:val="00EE24B7"/>
    <w:rsid w:val="00EE4D19"/>
    <w:rsid w:val="00EE5C4A"/>
    <w:rsid w:val="00EE60C7"/>
    <w:rsid w:val="00EF139F"/>
    <w:rsid w:val="00EF42F0"/>
    <w:rsid w:val="00EF7553"/>
    <w:rsid w:val="00F01C64"/>
    <w:rsid w:val="00F06ABB"/>
    <w:rsid w:val="00F0719E"/>
    <w:rsid w:val="00F16BA0"/>
    <w:rsid w:val="00F20721"/>
    <w:rsid w:val="00F209FF"/>
    <w:rsid w:val="00F21E60"/>
    <w:rsid w:val="00F24660"/>
    <w:rsid w:val="00F27354"/>
    <w:rsid w:val="00F27CD5"/>
    <w:rsid w:val="00F3362E"/>
    <w:rsid w:val="00F336A1"/>
    <w:rsid w:val="00F34B40"/>
    <w:rsid w:val="00F34FC6"/>
    <w:rsid w:val="00F37F53"/>
    <w:rsid w:val="00F41DC6"/>
    <w:rsid w:val="00F42F32"/>
    <w:rsid w:val="00F43EE0"/>
    <w:rsid w:val="00F444F5"/>
    <w:rsid w:val="00F51206"/>
    <w:rsid w:val="00F5241A"/>
    <w:rsid w:val="00F609C0"/>
    <w:rsid w:val="00F60C36"/>
    <w:rsid w:val="00F623AB"/>
    <w:rsid w:val="00F63685"/>
    <w:rsid w:val="00F65BCF"/>
    <w:rsid w:val="00F67710"/>
    <w:rsid w:val="00F830F1"/>
    <w:rsid w:val="00F93B65"/>
    <w:rsid w:val="00F96A6D"/>
    <w:rsid w:val="00FA1181"/>
    <w:rsid w:val="00FA1870"/>
    <w:rsid w:val="00FA3E1A"/>
    <w:rsid w:val="00FA3FC4"/>
    <w:rsid w:val="00FA5CE7"/>
    <w:rsid w:val="00FB3DC9"/>
    <w:rsid w:val="00FB570E"/>
    <w:rsid w:val="00FB63F4"/>
    <w:rsid w:val="00FC10A2"/>
    <w:rsid w:val="00FC1360"/>
    <w:rsid w:val="00FC586A"/>
    <w:rsid w:val="00FC68E2"/>
    <w:rsid w:val="00FD0806"/>
    <w:rsid w:val="00FD0B98"/>
    <w:rsid w:val="00FD75EC"/>
    <w:rsid w:val="00FE00D6"/>
    <w:rsid w:val="00FE2150"/>
    <w:rsid w:val="00FE4416"/>
    <w:rsid w:val="00FE5D34"/>
    <w:rsid w:val="00FE62C4"/>
    <w:rsid w:val="00FF12B9"/>
    <w:rsid w:val="00FF6AC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A1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989"/>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a"/>
    <w:rsid w:val="00450F78"/>
    <w:pPr>
      <w:tabs>
        <w:tab w:val="right" w:pos="1531"/>
      </w:tabs>
      <w:spacing w:before="40"/>
      <w:ind w:left="1644" w:hanging="1644"/>
    </w:pPr>
    <w:rPr>
      <w:rFonts w:eastAsia="Times New Roman"/>
      <w:sz w:val="22"/>
      <w:szCs w:val="24"/>
    </w:rPr>
  </w:style>
  <w:style w:type="paragraph" w:customStyle="1" w:styleId="subsection">
    <w:name w:val="subsection"/>
    <w:aliases w:val="ss"/>
    <w:link w:val="subsectionChar"/>
    <w:rsid w:val="00450F78"/>
    <w:pPr>
      <w:tabs>
        <w:tab w:val="right" w:pos="1021"/>
      </w:tabs>
      <w:spacing w:before="180"/>
      <w:ind w:left="1134" w:hanging="1134"/>
    </w:pPr>
    <w:rPr>
      <w:rFonts w:eastAsia="Times New Roman"/>
      <w:sz w:val="22"/>
      <w:szCs w:val="24"/>
    </w:rPr>
  </w:style>
  <w:style w:type="character" w:customStyle="1" w:styleId="subsectionChar">
    <w:name w:val="subsection Char"/>
    <w:aliases w:val="ss Char"/>
    <w:basedOn w:val="DefaultParagraphFont"/>
    <w:link w:val="subsection"/>
    <w:rsid w:val="00450F78"/>
    <w:rPr>
      <w:rFonts w:eastAsia="Times New Roman"/>
      <w:sz w:val="22"/>
      <w:szCs w:val="24"/>
      <w:lang w:val="en-AU" w:eastAsia="en-AU" w:bidi="ar-SA"/>
    </w:rPr>
  </w:style>
  <w:style w:type="paragraph" w:styleId="Header">
    <w:name w:val="header"/>
    <w:basedOn w:val="Normal"/>
    <w:link w:val="HeaderChar"/>
    <w:uiPriority w:val="99"/>
    <w:unhideWhenUsed/>
    <w:rsid w:val="00C27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B1D"/>
  </w:style>
  <w:style w:type="paragraph" w:styleId="Footer">
    <w:name w:val="footer"/>
    <w:basedOn w:val="Normal"/>
    <w:link w:val="FooterChar"/>
    <w:uiPriority w:val="99"/>
    <w:unhideWhenUsed/>
    <w:rsid w:val="00C27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B1D"/>
  </w:style>
  <w:style w:type="character" w:styleId="Hyperlink">
    <w:name w:val="Hyperlink"/>
    <w:basedOn w:val="DefaultParagraphFont"/>
    <w:uiPriority w:val="99"/>
    <w:unhideWhenUsed/>
    <w:rsid w:val="00F444F5"/>
    <w:rPr>
      <w:color w:val="0000FF" w:themeColor="hyperlink"/>
      <w:u w:val="single"/>
    </w:rPr>
  </w:style>
  <w:style w:type="character" w:styleId="CommentReference">
    <w:name w:val="annotation reference"/>
    <w:basedOn w:val="DefaultParagraphFont"/>
    <w:uiPriority w:val="99"/>
    <w:semiHidden/>
    <w:unhideWhenUsed/>
    <w:rsid w:val="00767BB2"/>
    <w:rPr>
      <w:sz w:val="16"/>
      <w:szCs w:val="16"/>
    </w:rPr>
  </w:style>
  <w:style w:type="paragraph" w:styleId="CommentText">
    <w:name w:val="annotation text"/>
    <w:basedOn w:val="Normal"/>
    <w:link w:val="CommentTextChar"/>
    <w:uiPriority w:val="99"/>
    <w:semiHidden/>
    <w:unhideWhenUsed/>
    <w:rsid w:val="00767BB2"/>
    <w:pPr>
      <w:spacing w:line="240" w:lineRule="auto"/>
    </w:pPr>
    <w:rPr>
      <w:sz w:val="20"/>
      <w:szCs w:val="20"/>
    </w:rPr>
  </w:style>
  <w:style w:type="character" w:customStyle="1" w:styleId="CommentTextChar">
    <w:name w:val="Comment Text Char"/>
    <w:basedOn w:val="DefaultParagraphFont"/>
    <w:link w:val="CommentText"/>
    <w:uiPriority w:val="99"/>
    <w:semiHidden/>
    <w:rsid w:val="00767BB2"/>
    <w:rPr>
      <w:lang w:eastAsia="en-US"/>
    </w:rPr>
  </w:style>
  <w:style w:type="paragraph" w:styleId="CommentSubject">
    <w:name w:val="annotation subject"/>
    <w:basedOn w:val="CommentText"/>
    <w:next w:val="CommentText"/>
    <w:link w:val="CommentSubjectChar"/>
    <w:uiPriority w:val="99"/>
    <w:semiHidden/>
    <w:unhideWhenUsed/>
    <w:rsid w:val="00767BB2"/>
    <w:rPr>
      <w:b/>
      <w:bCs/>
    </w:rPr>
  </w:style>
  <w:style w:type="character" w:customStyle="1" w:styleId="CommentSubjectChar">
    <w:name w:val="Comment Subject Char"/>
    <w:basedOn w:val="CommentTextChar"/>
    <w:link w:val="CommentSubject"/>
    <w:uiPriority w:val="99"/>
    <w:semiHidden/>
    <w:rsid w:val="00767BB2"/>
    <w:rPr>
      <w:b/>
      <w:bCs/>
      <w:lang w:eastAsia="en-US"/>
    </w:rPr>
  </w:style>
  <w:style w:type="paragraph" w:styleId="BalloonText">
    <w:name w:val="Balloon Text"/>
    <w:basedOn w:val="Normal"/>
    <w:link w:val="BalloonTextChar"/>
    <w:uiPriority w:val="99"/>
    <w:semiHidden/>
    <w:unhideWhenUsed/>
    <w:rsid w:val="00767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BB2"/>
    <w:rPr>
      <w:rFonts w:ascii="Tahoma" w:hAnsi="Tahoma" w:cs="Tahoma"/>
      <w:sz w:val="16"/>
      <w:szCs w:val="16"/>
      <w:lang w:eastAsia="en-US"/>
    </w:rPr>
  </w:style>
  <w:style w:type="paragraph" w:styleId="Revision">
    <w:name w:val="Revision"/>
    <w:hidden/>
    <w:uiPriority w:val="99"/>
    <w:semiHidden/>
    <w:rsid w:val="00326A08"/>
    <w:rPr>
      <w:sz w:val="24"/>
      <w:szCs w:val="24"/>
      <w:lang w:eastAsia="en-US"/>
    </w:rPr>
  </w:style>
  <w:style w:type="paragraph" w:styleId="ListParagraph">
    <w:name w:val="List Paragraph"/>
    <w:basedOn w:val="Normal"/>
    <w:uiPriority w:val="34"/>
    <w:qFormat/>
    <w:rsid w:val="00D86E04"/>
    <w:pPr>
      <w:ind w:left="720"/>
      <w:contextualSpacing/>
    </w:pPr>
  </w:style>
  <w:style w:type="paragraph" w:customStyle="1" w:styleId="Default">
    <w:name w:val="Default"/>
    <w:rsid w:val="00DC57CD"/>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5205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wc.gov.au/documents/decisionssigned/html/2016fwcfb841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70A82-8408-4082-B821-8EBCBCF2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4331</Words>
  <Characters>24690</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Fair Work Australia Rules 2010</vt:lpstr>
    </vt:vector>
  </TitlesOfParts>
  <LinksUpToDate>false</LinksUpToDate>
  <CharactersWithSpaces>28964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Australia Rules 2010</dc:title>
  <dc:creator/>
  <cp:lastModifiedBy/>
  <cp:revision>1</cp:revision>
  <cp:lastPrinted>2010-09-01T23:32:00Z</cp:lastPrinted>
  <dcterms:created xsi:type="dcterms:W3CDTF">2019-07-18T05:24:00Z</dcterms:created>
  <dcterms:modified xsi:type="dcterms:W3CDTF">2019-07-18T05:24:00Z</dcterms:modified>
</cp:coreProperties>
</file>