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94FBE" w14:textId="77777777" w:rsidR="00F328DA" w:rsidRPr="00CA40B3" w:rsidRDefault="002533F0" w:rsidP="00126429">
      <w:pPr>
        <w:spacing w:before="0" w:after="120"/>
        <w:ind w:right="91"/>
        <w:jc w:val="center"/>
        <w:rPr>
          <w:b/>
          <w:szCs w:val="24"/>
          <w:u w:val="single"/>
        </w:rPr>
      </w:pPr>
      <w:r w:rsidRPr="00CA40B3">
        <w:rPr>
          <w:b/>
          <w:szCs w:val="24"/>
          <w:u w:val="single"/>
        </w:rPr>
        <w:t>EXPLANATORY STATEMENT</w:t>
      </w:r>
    </w:p>
    <w:p w14:paraId="0D34D576" w14:textId="77777777" w:rsidR="00EC0C59" w:rsidRPr="00CA40B3" w:rsidRDefault="00EC0C59" w:rsidP="002533F0">
      <w:pPr>
        <w:spacing w:before="0"/>
        <w:ind w:right="91"/>
        <w:jc w:val="center"/>
        <w:rPr>
          <w:b/>
          <w:szCs w:val="24"/>
          <w:u w:val="single"/>
        </w:rPr>
      </w:pPr>
    </w:p>
    <w:p w14:paraId="3EEDD480" w14:textId="77777777" w:rsidR="002533F0" w:rsidRPr="00CA40B3" w:rsidRDefault="002533F0" w:rsidP="002533F0">
      <w:pPr>
        <w:spacing w:before="0"/>
        <w:ind w:right="91"/>
        <w:jc w:val="center"/>
        <w:rPr>
          <w:szCs w:val="24"/>
        </w:rPr>
      </w:pPr>
      <w:r w:rsidRPr="00CA40B3">
        <w:rPr>
          <w:szCs w:val="24"/>
        </w:rPr>
        <w:t>Issued by the authority of the</w:t>
      </w:r>
      <w:r w:rsidR="00AD1645" w:rsidRPr="00CA40B3">
        <w:rPr>
          <w:szCs w:val="24"/>
        </w:rPr>
        <w:t xml:space="preserve"> Minister</w:t>
      </w:r>
      <w:r w:rsidR="00C455A2" w:rsidRPr="00CA40B3">
        <w:rPr>
          <w:szCs w:val="24"/>
        </w:rPr>
        <w:t xml:space="preserve"> for</w:t>
      </w:r>
      <w:r w:rsidR="00AD1645" w:rsidRPr="00CA40B3">
        <w:rPr>
          <w:szCs w:val="24"/>
        </w:rPr>
        <w:t xml:space="preserve"> </w:t>
      </w:r>
      <w:r w:rsidR="00782695" w:rsidRPr="00CA40B3">
        <w:rPr>
          <w:szCs w:val="24"/>
        </w:rPr>
        <w:t>Families and Social Services</w:t>
      </w:r>
    </w:p>
    <w:p w14:paraId="44FE1B06" w14:textId="77777777" w:rsidR="002533F0" w:rsidRPr="00CA40B3" w:rsidRDefault="002533F0" w:rsidP="002533F0">
      <w:pPr>
        <w:spacing w:before="0"/>
        <w:ind w:right="91"/>
        <w:jc w:val="center"/>
        <w:rPr>
          <w:i/>
          <w:szCs w:val="24"/>
        </w:rPr>
      </w:pPr>
    </w:p>
    <w:p w14:paraId="635F9DED" w14:textId="77777777" w:rsidR="00966756" w:rsidRPr="00CA40B3" w:rsidRDefault="00782695" w:rsidP="002533F0">
      <w:pPr>
        <w:spacing w:before="0"/>
        <w:ind w:right="91"/>
        <w:jc w:val="center"/>
        <w:rPr>
          <w:szCs w:val="24"/>
        </w:rPr>
      </w:pPr>
      <w:r w:rsidRPr="00CA40B3">
        <w:rPr>
          <w:i/>
          <w:szCs w:val="24"/>
        </w:rPr>
        <w:t>Social Security (Administration) Act 1999</w:t>
      </w:r>
    </w:p>
    <w:p w14:paraId="663A8AC0" w14:textId="77777777" w:rsidR="00966756" w:rsidRPr="00CA40B3" w:rsidRDefault="00966756" w:rsidP="002533F0">
      <w:pPr>
        <w:spacing w:before="0"/>
        <w:ind w:right="91"/>
        <w:jc w:val="center"/>
        <w:rPr>
          <w:szCs w:val="24"/>
        </w:rPr>
      </w:pPr>
    </w:p>
    <w:p w14:paraId="6EE9D90A" w14:textId="77777777" w:rsidR="002533F0" w:rsidRPr="00CA40B3" w:rsidRDefault="00782695" w:rsidP="002533F0">
      <w:pPr>
        <w:spacing w:before="0"/>
        <w:ind w:right="91"/>
        <w:jc w:val="center"/>
        <w:rPr>
          <w:i/>
          <w:szCs w:val="24"/>
        </w:rPr>
      </w:pPr>
      <w:r w:rsidRPr="00CA40B3">
        <w:rPr>
          <w:i/>
          <w:szCs w:val="24"/>
        </w:rPr>
        <w:t>Social Security (Administration) (Payment Pending Review) (DSS) Guidelines 2019</w:t>
      </w:r>
    </w:p>
    <w:p w14:paraId="1C38470D" w14:textId="77777777" w:rsidR="002533F0" w:rsidRPr="00CA40B3" w:rsidRDefault="002533F0" w:rsidP="002533F0">
      <w:pPr>
        <w:spacing w:before="0"/>
        <w:ind w:right="91"/>
        <w:jc w:val="center"/>
        <w:rPr>
          <w:i/>
          <w:szCs w:val="24"/>
        </w:rPr>
      </w:pPr>
    </w:p>
    <w:p w14:paraId="360A7F49" w14:textId="3099DAD2" w:rsidR="002533F0" w:rsidRDefault="0083135C" w:rsidP="00D36A05">
      <w:pPr>
        <w:spacing w:before="0" w:line="264" w:lineRule="auto"/>
        <w:ind w:right="91"/>
        <w:jc w:val="both"/>
        <w:rPr>
          <w:b/>
          <w:szCs w:val="24"/>
        </w:rPr>
      </w:pPr>
      <w:r w:rsidRPr="00CA40B3">
        <w:rPr>
          <w:b/>
          <w:szCs w:val="24"/>
        </w:rPr>
        <w:t>Purpose</w:t>
      </w:r>
    </w:p>
    <w:p w14:paraId="196C83D5" w14:textId="77777777" w:rsidR="00D36A05" w:rsidRPr="00CA40B3" w:rsidRDefault="00D36A05" w:rsidP="00D36A05">
      <w:pPr>
        <w:spacing w:before="0" w:line="264" w:lineRule="auto"/>
        <w:ind w:right="91"/>
        <w:jc w:val="both"/>
        <w:rPr>
          <w:b/>
          <w:szCs w:val="24"/>
        </w:rPr>
      </w:pPr>
    </w:p>
    <w:p w14:paraId="76F7CC82" w14:textId="4D1FDC21" w:rsidR="00CF0E77" w:rsidRDefault="00CF0E77" w:rsidP="00D36A05">
      <w:pPr>
        <w:spacing w:before="0" w:line="264" w:lineRule="auto"/>
        <w:jc w:val="both"/>
        <w:rPr>
          <w:szCs w:val="24"/>
        </w:rPr>
      </w:pPr>
      <w:r>
        <w:rPr>
          <w:rStyle w:val="BookTitle"/>
          <w:i w:val="0"/>
          <w:iCs w:val="0"/>
          <w:smallCaps w:val="0"/>
          <w:spacing w:val="0"/>
          <w:szCs w:val="24"/>
        </w:rPr>
        <w:t xml:space="preserve">The </w:t>
      </w:r>
      <w:r w:rsidRPr="00CF0E77">
        <w:rPr>
          <w:i/>
          <w:szCs w:val="24"/>
        </w:rPr>
        <w:t>Social Security (Administration) (Payment Pending Review) (DSS) Guidelines 2019</w:t>
      </w:r>
      <w:r>
        <w:rPr>
          <w:i/>
          <w:szCs w:val="24"/>
        </w:rPr>
        <w:t xml:space="preserve"> </w:t>
      </w:r>
      <w:r>
        <w:rPr>
          <w:szCs w:val="24"/>
        </w:rPr>
        <w:t xml:space="preserve">(the </w:t>
      </w:r>
      <w:r w:rsidR="00E17111">
        <w:rPr>
          <w:szCs w:val="24"/>
        </w:rPr>
        <w:t xml:space="preserve">DSS </w:t>
      </w:r>
      <w:r>
        <w:rPr>
          <w:szCs w:val="24"/>
        </w:rPr>
        <w:t xml:space="preserve">Guidelines) are made by the Minister for Families and Social Services under sections 132 and 146 of the </w:t>
      </w:r>
      <w:r>
        <w:rPr>
          <w:i/>
          <w:szCs w:val="24"/>
        </w:rPr>
        <w:t>Social Security (Administration) Act 1999</w:t>
      </w:r>
      <w:r w:rsidR="00506DE7">
        <w:rPr>
          <w:i/>
          <w:szCs w:val="24"/>
        </w:rPr>
        <w:t xml:space="preserve"> </w:t>
      </w:r>
      <w:r w:rsidR="00506DE7">
        <w:rPr>
          <w:szCs w:val="24"/>
        </w:rPr>
        <w:t>(the Administration Act)</w:t>
      </w:r>
      <w:r>
        <w:rPr>
          <w:szCs w:val="24"/>
        </w:rPr>
        <w:t xml:space="preserve">. </w:t>
      </w:r>
    </w:p>
    <w:p w14:paraId="6A1A0038" w14:textId="77777777" w:rsidR="00D36A05" w:rsidRPr="00CF0E77" w:rsidRDefault="00D36A05" w:rsidP="00D36A05">
      <w:pPr>
        <w:spacing w:before="0" w:line="264" w:lineRule="auto"/>
        <w:jc w:val="both"/>
        <w:rPr>
          <w:rStyle w:val="BookTitle"/>
          <w:i w:val="0"/>
          <w:iCs w:val="0"/>
          <w:smallCaps w:val="0"/>
          <w:spacing w:val="0"/>
          <w:szCs w:val="24"/>
        </w:rPr>
      </w:pPr>
    </w:p>
    <w:p w14:paraId="65A6CAF4" w14:textId="495D7BB0" w:rsidR="00A40A11" w:rsidRDefault="00CF0E77" w:rsidP="00D36A05">
      <w:pPr>
        <w:spacing w:before="0" w:line="264" w:lineRule="auto"/>
        <w:jc w:val="both"/>
        <w:rPr>
          <w:rStyle w:val="BookTitle"/>
          <w:i w:val="0"/>
          <w:iCs w:val="0"/>
          <w:smallCaps w:val="0"/>
          <w:spacing w:val="0"/>
          <w:szCs w:val="24"/>
        </w:rPr>
      </w:pPr>
      <w:r w:rsidRPr="00CF0E77">
        <w:rPr>
          <w:rStyle w:val="BookTitle"/>
          <w:i w:val="0"/>
          <w:iCs w:val="0"/>
          <w:smallCaps w:val="0"/>
          <w:spacing w:val="0"/>
          <w:szCs w:val="24"/>
        </w:rPr>
        <w:t xml:space="preserve">The purpose of this instrument is to set guidelines for the exercise of the Secretary’s </w:t>
      </w:r>
      <w:r w:rsidR="00AB0554">
        <w:rPr>
          <w:rStyle w:val="BookTitle"/>
          <w:i w:val="0"/>
          <w:iCs w:val="0"/>
          <w:smallCaps w:val="0"/>
          <w:spacing w:val="0"/>
          <w:szCs w:val="24"/>
        </w:rPr>
        <w:t>discretionary power</w:t>
      </w:r>
      <w:r w:rsidRPr="00CF0E77">
        <w:rPr>
          <w:rStyle w:val="BookTitle"/>
          <w:i w:val="0"/>
          <w:iCs w:val="0"/>
          <w:smallCaps w:val="0"/>
          <w:spacing w:val="0"/>
          <w:szCs w:val="24"/>
        </w:rPr>
        <w:t xml:space="preserve"> to make a declaration that payment of a person’s </w:t>
      </w:r>
      <w:r w:rsidR="00670F41">
        <w:rPr>
          <w:rStyle w:val="BookTitle"/>
          <w:i w:val="0"/>
          <w:iCs w:val="0"/>
          <w:smallCaps w:val="0"/>
          <w:spacing w:val="0"/>
          <w:szCs w:val="24"/>
        </w:rPr>
        <w:t>youth allowance or austudy payment</w:t>
      </w:r>
      <w:r w:rsidRPr="00CF0E77">
        <w:rPr>
          <w:rStyle w:val="BookTitle"/>
          <w:i w:val="0"/>
          <w:iCs w:val="0"/>
          <w:smallCaps w:val="0"/>
          <w:spacing w:val="0"/>
          <w:szCs w:val="24"/>
        </w:rPr>
        <w:t xml:space="preserve"> is to continue</w:t>
      </w:r>
      <w:r w:rsidR="00B1266D">
        <w:rPr>
          <w:rStyle w:val="BookTitle"/>
          <w:i w:val="0"/>
          <w:iCs w:val="0"/>
          <w:smallCaps w:val="0"/>
          <w:spacing w:val="0"/>
          <w:szCs w:val="24"/>
        </w:rPr>
        <w:t>.  This relates to circumstances</w:t>
      </w:r>
      <w:r w:rsidRPr="00CF0E77">
        <w:rPr>
          <w:rStyle w:val="BookTitle"/>
          <w:i w:val="0"/>
          <w:iCs w:val="0"/>
          <w:smallCaps w:val="0"/>
          <w:spacing w:val="0"/>
          <w:szCs w:val="24"/>
        </w:rPr>
        <w:t xml:space="preserve"> where th</w:t>
      </w:r>
      <w:r w:rsidR="00B1266D">
        <w:rPr>
          <w:rStyle w:val="BookTitle"/>
          <w:i w:val="0"/>
          <w:iCs w:val="0"/>
          <w:smallCaps w:val="0"/>
          <w:spacing w:val="0"/>
          <w:szCs w:val="24"/>
        </w:rPr>
        <w:t>e</w:t>
      </w:r>
      <w:r w:rsidRPr="00CF0E77">
        <w:rPr>
          <w:rStyle w:val="BookTitle"/>
          <w:i w:val="0"/>
          <w:iCs w:val="0"/>
          <w:smallCaps w:val="0"/>
          <w:spacing w:val="0"/>
          <w:szCs w:val="24"/>
        </w:rPr>
        <w:t xml:space="preserve"> person has applied for review of a decision </w:t>
      </w:r>
      <w:r w:rsidR="00B1266D">
        <w:rPr>
          <w:rStyle w:val="BookTitle"/>
          <w:i w:val="0"/>
          <w:iCs w:val="0"/>
          <w:smallCaps w:val="0"/>
          <w:spacing w:val="0"/>
          <w:szCs w:val="24"/>
        </w:rPr>
        <w:t>with respect</w:t>
      </w:r>
      <w:r w:rsidR="00B1266D" w:rsidRPr="00CF0E77">
        <w:rPr>
          <w:rStyle w:val="BookTitle"/>
          <w:i w:val="0"/>
          <w:iCs w:val="0"/>
          <w:smallCaps w:val="0"/>
          <w:spacing w:val="0"/>
          <w:szCs w:val="24"/>
        </w:rPr>
        <w:t xml:space="preserve"> </w:t>
      </w:r>
      <w:r w:rsidRPr="00CF0E77">
        <w:rPr>
          <w:rStyle w:val="BookTitle"/>
          <w:i w:val="0"/>
          <w:iCs w:val="0"/>
          <w:smallCaps w:val="0"/>
          <w:spacing w:val="0"/>
          <w:szCs w:val="24"/>
        </w:rPr>
        <w:t xml:space="preserve">to the </w:t>
      </w:r>
      <w:r w:rsidR="00670F41" w:rsidRPr="00CF0E77">
        <w:rPr>
          <w:rStyle w:val="BookTitle"/>
          <w:i w:val="0"/>
          <w:iCs w:val="0"/>
          <w:smallCaps w:val="0"/>
          <w:spacing w:val="0"/>
          <w:szCs w:val="24"/>
        </w:rPr>
        <w:t>payment that</w:t>
      </w:r>
      <w:r w:rsidRPr="00CF0E77">
        <w:rPr>
          <w:rStyle w:val="BookTitle"/>
          <w:i w:val="0"/>
          <w:iCs w:val="0"/>
          <w:smallCaps w:val="0"/>
          <w:spacing w:val="0"/>
          <w:szCs w:val="24"/>
        </w:rPr>
        <w:t xml:space="preserve"> </w:t>
      </w:r>
      <w:r w:rsidR="005077CC">
        <w:rPr>
          <w:rStyle w:val="BookTitle"/>
          <w:i w:val="0"/>
          <w:iCs w:val="0"/>
          <w:smallCaps w:val="0"/>
          <w:spacing w:val="0"/>
          <w:szCs w:val="24"/>
        </w:rPr>
        <w:t xml:space="preserve">resulted in the application of a </w:t>
      </w:r>
      <w:r w:rsidRPr="00CF0E77">
        <w:rPr>
          <w:rStyle w:val="BookTitle"/>
          <w:i w:val="0"/>
          <w:iCs w:val="0"/>
          <w:smallCaps w:val="0"/>
          <w:spacing w:val="0"/>
          <w:szCs w:val="24"/>
        </w:rPr>
        <w:t>compliance penalty period</w:t>
      </w:r>
      <w:r w:rsidR="00C77DCD">
        <w:rPr>
          <w:rStyle w:val="BookTitle"/>
          <w:i w:val="0"/>
          <w:iCs w:val="0"/>
          <w:smallCaps w:val="0"/>
          <w:spacing w:val="0"/>
          <w:szCs w:val="24"/>
        </w:rPr>
        <w:t xml:space="preserve"> </w:t>
      </w:r>
      <w:r w:rsidR="00C77DCD" w:rsidRPr="007735A2">
        <w:rPr>
          <w:rStyle w:val="BookTitle"/>
          <w:i w:val="0"/>
          <w:iCs w:val="0"/>
          <w:smallCaps w:val="0"/>
          <w:spacing w:val="0"/>
          <w:szCs w:val="24"/>
        </w:rPr>
        <w:t>under section</w:t>
      </w:r>
      <w:r w:rsidR="00C77DCD">
        <w:rPr>
          <w:rStyle w:val="BookTitle"/>
          <w:i w:val="0"/>
          <w:iCs w:val="0"/>
          <w:smallCaps w:val="0"/>
          <w:spacing w:val="0"/>
          <w:szCs w:val="24"/>
        </w:rPr>
        <w:t>s</w:t>
      </w:r>
      <w:r w:rsidR="00C77DCD" w:rsidRPr="007735A2">
        <w:rPr>
          <w:rStyle w:val="BookTitle"/>
          <w:i w:val="0"/>
          <w:iCs w:val="0"/>
          <w:smallCaps w:val="0"/>
          <w:spacing w:val="0"/>
          <w:szCs w:val="24"/>
        </w:rPr>
        <w:t xml:space="preserve"> 550B, 551, 576A or 577 of the </w:t>
      </w:r>
      <w:r w:rsidR="00C77DCD" w:rsidRPr="007735A2">
        <w:rPr>
          <w:rStyle w:val="BookTitle"/>
          <w:iCs w:val="0"/>
          <w:smallCaps w:val="0"/>
          <w:spacing w:val="0"/>
          <w:szCs w:val="24"/>
        </w:rPr>
        <w:t>Social Security Act 1991</w:t>
      </w:r>
      <w:r w:rsidRPr="00CF0E77">
        <w:rPr>
          <w:rStyle w:val="BookTitle"/>
          <w:i w:val="0"/>
          <w:iCs w:val="0"/>
          <w:smallCaps w:val="0"/>
          <w:spacing w:val="0"/>
          <w:szCs w:val="24"/>
        </w:rPr>
        <w:t>.</w:t>
      </w:r>
      <w:r w:rsidR="00051C36">
        <w:rPr>
          <w:rStyle w:val="BookTitle"/>
          <w:i w:val="0"/>
          <w:iCs w:val="0"/>
          <w:smallCaps w:val="0"/>
          <w:spacing w:val="0"/>
          <w:szCs w:val="24"/>
        </w:rPr>
        <w:t xml:space="preserve">  </w:t>
      </w:r>
    </w:p>
    <w:p w14:paraId="106C34F5" w14:textId="77777777" w:rsidR="00A40A11" w:rsidRDefault="00A40A11" w:rsidP="00D36A05">
      <w:pPr>
        <w:spacing w:before="0" w:line="264" w:lineRule="auto"/>
        <w:jc w:val="both"/>
        <w:rPr>
          <w:rStyle w:val="BookTitle"/>
          <w:i w:val="0"/>
          <w:iCs w:val="0"/>
          <w:smallCaps w:val="0"/>
          <w:spacing w:val="0"/>
          <w:szCs w:val="24"/>
        </w:rPr>
      </w:pPr>
    </w:p>
    <w:p w14:paraId="22D13FB6" w14:textId="721808C2" w:rsidR="004066FB" w:rsidRDefault="004513BA" w:rsidP="00D36A05">
      <w:pPr>
        <w:spacing w:before="0" w:line="264" w:lineRule="auto"/>
        <w:jc w:val="both"/>
        <w:rPr>
          <w:rStyle w:val="BookTitle"/>
          <w:i w:val="0"/>
          <w:iCs w:val="0"/>
          <w:smallCaps w:val="0"/>
          <w:spacing w:val="0"/>
          <w:szCs w:val="24"/>
        </w:rPr>
      </w:pPr>
      <w:r>
        <w:rPr>
          <w:rStyle w:val="BookTitle"/>
          <w:i w:val="0"/>
          <w:iCs w:val="0"/>
          <w:smallCaps w:val="0"/>
          <w:spacing w:val="0"/>
          <w:szCs w:val="24"/>
        </w:rPr>
        <w:t>W</w:t>
      </w:r>
      <w:r w:rsidR="00051C36">
        <w:rPr>
          <w:rStyle w:val="BookTitle"/>
          <w:i w:val="0"/>
          <w:iCs w:val="0"/>
          <w:smallCaps w:val="0"/>
          <w:spacing w:val="0"/>
          <w:szCs w:val="24"/>
        </w:rPr>
        <w:t xml:space="preserve">here a reference to youth allowance is made, </w:t>
      </w:r>
      <w:r>
        <w:rPr>
          <w:rStyle w:val="BookTitle"/>
          <w:i w:val="0"/>
          <w:iCs w:val="0"/>
          <w:smallCaps w:val="0"/>
          <w:spacing w:val="0"/>
          <w:szCs w:val="24"/>
        </w:rPr>
        <w:t>this instrument only applies to youth allowance</w:t>
      </w:r>
      <w:r w:rsidR="00051C36">
        <w:rPr>
          <w:rStyle w:val="BookTitle"/>
          <w:i w:val="0"/>
          <w:iCs w:val="0"/>
          <w:smallCaps w:val="0"/>
          <w:spacing w:val="0"/>
          <w:szCs w:val="24"/>
        </w:rPr>
        <w:t xml:space="preserve"> recipients who are undertaking full-time study or are a new apprentice.</w:t>
      </w:r>
      <w:r w:rsidR="003269F0">
        <w:rPr>
          <w:rStyle w:val="BookTitle"/>
          <w:i w:val="0"/>
          <w:iCs w:val="0"/>
          <w:smallCaps w:val="0"/>
          <w:spacing w:val="0"/>
          <w:szCs w:val="24"/>
        </w:rPr>
        <w:t xml:space="preserve">  </w:t>
      </w:r>
      <w:r w:rsidR="004066FB">
        <w:rPr>
          <w:rStyle w:val="BookTitle"/>
          <w:i w:val="0"/>
          <w:iCs w:val="0"/>
          <w:smallCaps w:val="0"/>
          <w:spacing w:val="0"/>
          <w:szCs w:val="24"/>
        </w:rPr>
        <w:t xml:space="preserve">This instrument does not apply to youth allowance recipients who are </w:t>
      </w:r>
      <w:r w:rsidR="004066FB" w:rsidRPr="002B6A25">
        <w:rPr>
          <w:rStyle w:val="BookTitle"/>
          <w:i w:val="0"/>
          <w:iCs w:val="0"/>
          <w:smallCaps w:val="0"/>
          <w:spacing w:val="0"/>
          <w:szCs w:val="24"/>
        </w:rPr>
        <w:t>not</w:t>
      </w:r>
      <w:r w:rsidR="004066FB">
        <w:rPr>
          <w:rStyle w:val="BookTitle"/>
          <w:i w:val="0"/>
          <w:iCs w:val="0"/>
          <w:smallCaps w:val="0"/>
          <w:spacing w:val="0"/>
          <w:szCs w:val="24"/>
        </w:rPr>
        <w:t xml:space="preserve"> undertaking full-time study or are </w:t>
      </w:r>
      <w:r w:rsidR="004066FB" w:rsidRPr="002B6A25">
        <w:rPr>
          <w:rStyle w:val="BookTitle"/>
          <w:i w:val="0"/>
          <w:iCs w:val="0"/>
          <w:smallCaps w:val="0"/>
          <w:spacing w:val="0"/>
          <w:szCs w:val="24"/>
        </w:rPr>
        <w:t>not</w:t>
      </w:r>
      <w:r w:rsidR="004066FB">
        <w:rPr>
          <w:rStyle w:val="BookTitle"/>
          <w:i w:val="0"/>
          <w:iCs w:val="0"/>
          <w:smallCaps w:val="0"/>
          <w:spacing w:val="0"/>
          <w:szCs w:val="24"/>
        </w:rPr>
        <w:t xml:space="preserve"> a new apprentice as the youth allowance payable to these recipients is categorised as a participation payment (as defined in the Dictionary to the Administration Act) which is administered by the </w:t>
      </w:r>
      <w:r w:rsidR="004066FB">
        <w:rPr>
          <w:szCs w:val="24"/>
        </w:rPr>
        <w:t xml:space="preserve">Department of Employment, Skills, </w:t>
      </w:r>
      <w:r w:rsidR="004066FB" w:rsidRPr="004B1025">
        <w:rPr>
          <w:szCs w:val="24"/>
        </w:rPr>
        <w:t>Small and Family Business</w:t>
      </w:r>
      <w:r w:rsidR="004066FB">
        <w:rPr>
          <w:rStyle w:val="BookTitle"/>
          <w:i w:val="0"/>
          <w:iCs w:val="0"/>
          <w:smallCaps w:val="0"/>
          <w:spacing w:val="0"/>
          <w:szCs w:val="24"/>
        </w:rPr>
        <w:t>.</w:t>
      </w:r>
      <w:r w:rsidR="003269F0">
        <w:rPr>
          <w:rStyle w:val="BookTitle"/>
          <w:i w:val="0"/>
          <w:iCs w:val="0"/>
          <w:smallCaps w:val="0"/>
          <w:spacing w:val="0"/>
          <w:szCs w:val="24"/>
        </w:rPr>
        <w:t xml:space="preserve">  </w:t>
      </w:r>
    </w:p>
    <w:p w14:paraId="1D34F709" w14:textId="77777777" w:rsidR="00D36A05" w:rsidRPr="00CA40B3" w:rsidRDefault="00D36A05" w:rsidP="00D36A05">
      <w:pPr>
        <w:spacing w:before="0" w:line="264" w:lineRule="auto"/>
        <w:jc w:val="both"/>
        <w:rPr>
          <w:rStyle w:val="BookTitle"/>
          <w:i w:val="0"/>
          <w:iCs w:val="0"/>
          <w:smallCaps w:val="0"/>
          <w:spacing w:val="0"/>
          <w:szCs w:val="24"/>
        </w:rPr>
      </w:pPr>
    </w:p>
    <w:p w14:paraId="695CD85C" w14:textId="13F5E1D3" w:rsidR="0015134A" w:rsidRDefault="0015134A" w:rsidP="00D36A05">
      <w:pPr>
        <w:spacing w:before="0" w:line="264" w:lineRule="auto"/>
        <w:jc w:val="both"/>
        <w:rPr>
          <w:rStyle w:val="BookTitle"/>
          <w:b/>
          <w:i w:val="0"/>
          <w:iCs w:val="0"/>
          <w:smallCaps w:val="0"/>
          <w:spacing w:val="0"/>
          <w:szCs w:val="24"/>
        </w:rPr>
      </w:pPr>
      <w:r w:rsidRPr="00CA40B3">
        <w:rPr>
          <w:rStyle w:val="BookTitle"/>
          <w:b/>
          <w:i w:val="0"/>
          <w:iCs w:val="0"/>
          <w:smallCaps w:val="0"/>
          <w:spacing w:val="0"/>
          <w:szCs w:val="24"/>
        </w:rPr>
        <w:t>Background</w:t>
      </w:r>
    </w:p>
    <w:p w14:paraId="5AE5260E" w14:textId="77777777" w:rsidR="00D36A05" w:rsidRPr="00CA40B3" w:rsidRDefault="00D36A05" w:rsidP="00D36A05">
      <w:pPr>
        <w:spacing w:before="0" w:line="264" w:lineRule="auto"/>
        <w:jc w:val="both"/>
        <w:rPr>
          <w:rStyle w:val="BookTitle"/>
          <w:b/>
          <w:i w:val="0"/>
          <w:iCs w:val="0"/>
          <w:smallCaps w:val="0"/>
          <w:spacing w:val="0"/>
          <w:szCs w:val="24"/>
        </w:rPr>
      </w:pPr>
    </w:p>
    <w:p w14:paraId="129DB68D" w14:textId="2A6730A9" w:rsidR="004B1025" w:rsidRDefault="008948C5" w:rsidP="00D36A05">
      <w:pPr>
        <w:spacing w:before="0" w:line="264" w:lineRule="auto"/>
        <w:jc w:val="both"/>
        <w:rPr>
          <w:szCs w:val="24"/>
        </w:rPr>
      </w:pPr>
      <w:r w:rsidRPr="008948C5">
        <w:rPr>
          <w:szCs w:val="24"/>
        </w:rPr>
        <w:t>Section 131 and 145 of the</w:t>
      </w:r>
      <w:r w:rsidR="005077CC">
        <w:rPr>
          <w:szCs w:val="24"/>
        </w:rPr>
        <w:t xml:space="preserve"> Administration</w:t>
      </w:r>
      <w:r w:rsidRPr="008948C5">
        <w:rPr>
          <w:szCs w:val="24"/>
        </w:rPr>
        <w:t xml:space="preserve"> Act provide</w:t>
      </w:r>
      <w:r w:rsidR="005077CC">
        <w:rPr>
          <w:szCs w:val="24"/>
        </w:rPr>
        <w:t xml:space="preserve"> that,</w:t>
      </w:r>
      <w:r w:rsidRPr="008948C5">
        <w:rPr>
          <w:szCs w:val="24"/>
        </w:rPr>
        <w:t xml:space="preserve"> in situations where an adverse decision has been made</w:t>
      </w:r>
      <w:r w:rsidR="005F03AB">
        <w:rPr>
          <w:szCs w:val="24"/>
        </w:rPr>
        <w:t xml:space="preserve"> (other than an adverse decision under Division 3AA of Part 3 relating to compliance with participation payment obligations for persons other than declared program participants)</w:t>
      </w:r>
      <w:r w:rsidRPr="008948C5">
        <w:rPr>
          <w:szCs w:val="24"/>
        </w:rPr>
        <w:t>, the Secretary may declare that a social s</w:t>
      </w:r>
      <w:r w:rsidR="004B1025">
        <w:rPr>
          <w:szCs w:val="24"/>
        </w:rPr>
        <w:t>ecurity payment is to continue.</w:t>
      </w:r>
      <w:r w:rsidR="00245522">
        <w:rPr>
          <w:szCs w:val="24"/>
        </w:rPr>
        <w:t xml:space="preserve"> </w:t>
      </w:r>
      <w:r w:rsidR="004B1025">
        <w:rPr>
          <w:szCs w:val="24"/>
        </w:rPr>
        <w:t xml:space="preserve"> </w:t>
      </w:r>
      <w:r w:rsidR="002B6A25">
        <w:rPr>
          <w:szCs w:val="24"/>
        </w:rPr>
        <w:t>Section </w:t>
      </w:r>
      <w:r w:rsidR="005F03AB">
        <w:rPr>
          <w:szCs w:val="24"/>
        </w:rPr>
        <w:t xml:space="preserve">131 applies for the purposes of a person applying to the Secretary for a review of </w:t>
      </w:r>
      <w:r w:rsidR="006B5800">
        <w:rPr>
          <w:szCs w:val="24"/>
        </w:rPr>
        <w:t xml:space="preserve">the adverse decision under section 129 of the Administration Act.  Section 145 applies for the purposes of a person seeking an AAT first review of the adverse decision.  </w:t>
      </w:r>
      <w:r w:rsidR="004B1025">
        <w:rPr>
          <w:szCs w:val="24"/>
        </w:rPr>
        <w:t>An</w:t>
      </w:r>
      <w:r w:rsidRPr="008948C5">
        <w:rPr>
          <w:szCs w:val="24"/>
        </w:rPr>
        <w:t xml:space="preserve"> adverse decision</w:t>
      </w:r>
      <w:r w:rsidR="004B1025">
        <w:rPr>
          <w:szCs w:val="24"/>
        </w:rPr>
        <w:t xml:space="preserve"> is a decision</w:t>
      </w:r>
      <w:r w:rsidRPr="008948C5">
        <w:rPr>
          <w:szCs w:val="24"/>
        </w:rPr>
        <w:t xml:space="preserve"> that suspends, cancels or reduces the rate of a social security payment</w:t>
      </w:r>
      <w:r w:rsidR="004B1025">
        <w:rPr>
          <w:szCs w:val="24"/>
        </w:rPr>
        <w:t>.</w:t>
      </w:r>
    </w:p>
    <w:p w14:paraId="0EA25D55" w14:textId="77777777" w:rsidR="00D36A05" w:rsidRDefault="00D36A05" w:rsidP="00D36A05">
      <w:pPr>
        <w:spacing w:before="0" w:line="264" w:lineRule="auto"/>
        <w:jc w:val="both"/>
        <w:rPr>
          <w:szCs w:val="24"/>
        </w:rPr>
      </w:pPr>
    </w:p>
    <w:p w14:paraId="7FD5B626" w14:textId="7868CD56" w:rsidR="00266B5A" w:rsidRDefault="009920CB" w:rsidP="00D36A05">
      <w:pPr>
        <w:spacing w:before="0" w:line="264" w:lineRule="auto"/>
        <w:jc w:val="both"/>
        <w:rPr>
          <w:szCs w:val="24"/>
        </w:rPr>
      </w:pPr>
      <w:r>
        <w:rPr>
          <w:szCs w:val="24"/>
        </w:rPr>
        <w:t>T</w:t>
      </w:r>
      <w:r w:rsidRPr="009920CB">
        <w:rPr>
          <w:szCs w:val="24"/>
        </w:rPr>
        <w:t xml:space="preserve">he Secretary may declare that the payment of </w:t>
      </w:r>
      <w:r>
        <w:rPr>
          <w:szCs w:val="24"/>
        </w:rPr>
        <w:t>a</w:t>
      </w:r>
      <w:r w:rsidRPr="009920CB">
        <w:rPr>
          <w:szCs w:val="24"/>
        </w:rPr>
        <w:t xml:space="preserve"> social security payment is to continue pending the determination of </w:t>
      </w:r>
      <w:r w:rsidR="00266B5A">
        <w:rPr>
          <w:szCs w:val="24"/>
        </w:rPr>
        <w:t>an application for</w:t>
      </w:r>
      <w:r w:rsidRPr="009920CB">
        <w:rPr>
          <w:szCs w:val="24"/>
        </w:rPr>
        <w:t xml:space="preserve"> review</w:t>
      </w:r>
      <w:r w:rsidR="00266B5A">
        <w:rPr>
          <w:szCs w:val="24"/>
        </w:rPr>
        <w:t xml:space="preserve"> of a decision</w:t>
      </w:r>
      <w:r w:rsidRPr="009920CB">
        <w:rPr>
          <w:szCs w:val="24"/>
        </w:rPr>
        <w:t>, as if the adverse decision had not been made</w:t>
      </w:r>
      <w:r>
        <w:rPr>
          <w:szCs w:val="24"/>
        </w:rPr>
        <w:t>, if</w:t>
      </w:r>
      <w:r w:rsidR="00266B5A">
        <w:rPr>
          <w:szCs w:val="24"/>
        </w:rPr>
        <w:t>:</w:t>
      </w:r>
    </w:p>
    <w:p w14:paraId="0325E2F6" w14:textId="0AE70E92" w:rsidR="009920CB" w:rsidRPr="005A43BD" w:rsidRDefault="009920CB" w:rsidP="005A43BD">
      <w:pPr>
        <w:pStyle w:val="ListParagraph"/>
        <w:numPr>
          <w:ilvl w:val="0"/>
          <w:numId w:val="19"/>
        </w:numPr>
        <w:spacing w:before="0" w:line="264" w:lineRule="auto"/>
        <w:ind w:left="709"/>
        <w:jc w:val="both"/>
        <w:rPr>
          <w:szCs w:val="24"/>
        </w:rPr>
      </w:pPr>
      <w:r w:rsidRPr="006211DE">
        <w:rPr>
          <w:szCs w:val="24"/>
        </w:rPr>
        <w:t xml:space="preserve">an adverse decision is made in relation to </w:t>
      </w:r>
      <w:r w:rsidR="006211DE">
        <w:rPr>
          <w:szCs w:val="24"/>
        </w:rPr>
        <w:t>a social security payment</w:t>
      </w:r>
      <w:r w:rsidR="00266B5A">
        <w:rPr>
          <w:szCs w:val="24"/>
        </w:rPr>
        <w:t>; and</w:t>
      </w:r>
      <w:r w:rsidR="008948C5" w:rsidRPr="00B76FDB">
        <w:rPr>
          <w:szCs w:val="24"/>
        </w:rPr>
        <w:t xml:space="preserve"> </w:t>
      </w:r>
    </w:p>
    <w:p w14:paraId="111AA5F8" w14:textId="77777777" w:rsidR="00266B5A" w:rsidRDefault="00266B5A" w:rsidP="005A43BD">
      <w:pPr>
        <w:pStyle w:val="ListParagraph"/>
        <w:numPr>
          <w:ilvl w:val="0"/>
          <w:numId w:val="18"/>
        </w:numPr>
        <w:spacing w:before="0" w:line="264" w:lineRule="auto"/>
        <w:jc w:val="both"/>
        <w:rPr>
          <w:szCs w:val="24"/>
        </w:rPr>
      </w:pPr>
      <w:r>
        <w:rPr>
          <w:szCs w:val="24"/>
        </w:rPr>
        <w:t>the adverse decisi</w:t>
      </w:r>
      <w:r w:rsidR="008948C5" w:rsidRPr="009920CB">
        <w:rPr>
          <w:szCs w:val="24"/>
        </w:rPr>
        <w:t>on</w:t>
      </w:r>
      <w:r>
        <w:rPr>
          <w:szCs w:val="24"/>
        </w:rPr>
        <w:t>:</w:t>
      </w:r>
    </w:p>
    <w:p w14:paraId="4F7772B6" w14:textId="177A0C56" w:rsidR="009920CB" w:rsidRPr="009920CB" w:rsidRDefault="00266B5A" w:rsidP="005A43BD">
      <w:pPr>
        <w:pStyle w:val="ListParagraph"/>
        <w:numPr>
          <w:ilvl w:val="1"/>
          <w:numId w:val="18"/>
        </w:numPr>
        <w:spacing w:before="0" w:line="264" w:lineRule="auto"/>
        <w:jc w:val="both"/>
        <w:rPr>
          <w:szCs w:val="24"/>
        </w:rPr>
      </w:pPr>
      <w:r>
        <w:rPr>
          <w:szCs w:val="24"/>
        </w:rPr>
        <w:t>depends on</w:t>
      </w:r>
      <w:r w:rsidR="008948C5" w:rsidRPr="009920CB">
        <w:rPr>
          <w:szCs w:val="24"/>
        </w:rPr>
        <w:t xml:space="preserve"> the exercise of a discretion by a person or the holding of an opinion by a person</w:t>
      </w:r>
      <w:r w:rsidR="009920CB" w:rsidRPr="009920CB">
        <w:rPr>
          <w:szCs w:val="24"/>
        </w:rPr>
        <w:t>,</w:t>
      </w:r>
      <w:r w:rsidR="008948C5" w:rsidRPr="009920CB">
        <w:rPr>
          <w:szCs w:val="24"/>
        </w:rPr>
        <w:t xml:space="preserve"> or </w:t>
      </w:r>
    </w:p>
    <w:p w14:paraId="653A0E0C" w14:textId="77777777" w:rsidR="009920CB" w:rsidRDefault="008948C5" w:rsidP="005A43BD">
      <w:pPr>
        <w:pStyle w:val="ListParagraph"/>
        <w:numPr>
          <w:ilvl w:val="1"/>
          <w:numId w:val="18"/>
        </w:numPr>
        <w:spacing w:before="0" w:line="264" w:lineRule="auto"/>
        <w:jc w:val="both"/>
        <w:rPr>
          <w:szCs w:val="24"/>
        </w:rPr>
      </w:pPr>
      <w:r w:rsidRPr="009920CB">
        <w:rPr>
          <w:szCs w:val="24"/>
        </w:rPr>
        <w:t>would result in the application of a compliance penalty period</w:t>
      </w:r>
      <w:r w:rsidR="000D53FA" w:rsidRPr="009920CB">
        <w:rPr>
          <w:szCs w:val="24"/>
        </w:rPr>
        <w:t>,</w:t>
      </w:r>
      <w:r w:rsidRPr="009920CB">
        <w:rPr>
          <w:szCs w:val="24"/>
        </w:rPr>
        <w:t xml:space="preserve"> and </w:t>
      </w:r>
    </w:p>
    <w:p w14:paraId="6534FF5A" w14:textId="2A0CBFA0" w:rsidR="009920CB" w:rsidRDefault="008948C5" w:rsidP="005A43BD">
      <w:pPr>
        <w:pStyle w:val="ListParagraph"/>
        <w:numPr>
          <w:ilvl w:val="0"/>
          <w:numId w:val="18"/>
        </w:numPr>
        <w:spacing w:before="0" w:line="264" w:lineRule="auto"/>
        <w:jc w:val="both"/>
        <w:rPr>
          <w:szCs w:val="24"/>
        </w:rPr>
      </w:pPr>
      <w:r w:rsidRPr="009920CB">
        <w:rPr>
          <w:szCs w:val="24"/>
        </w:rPr>
        <w:lastRenderedPageBreak/>
        <w:t xml:space="preserve">a person applies to the Secretary or the </w:t>
      </w:r>
      <w:r w:rsidR="005077CC" w:rsidRPr="009920CB">
        <w:rPr>
          <w:szCs w:val="24"/>
        </w:rPr>
        <w:t>Administrative Appeals Tribunal</w:t>
      </w:r>
      <w:r w:rsidRPr="009920CB">
        <w:rPr>
          <w:szCs w:val="24"/>
        </w:rPr>
        <w:t xml:space="preserve"> for a review of that decision</w:t>
      </w:r>
      <w:r w:rsidR="009920CB">
        <w:rPr>
          <w:szCs w:val="24"/>
        </w:rPr>
        <w:t>.</w:t>
      </w:r>
    </w:p>
    <w:p w14:paraId="29E52FB8" w14:textId="6787CCF9" w:rsidR="00446D6C" w:rsidRPr="009920CB" w:rsidRDefault="00446D6C" w:rsidP="009920CB">
      <w:pPr>
        <w:spacing w:before="0" w:line="264" w:lineRule="auto"/>
        <w:jc w:val="both"/>
        <w:rPr>
          <w:szCs w:val="24"/>
        </w:rPr>
      </w:pPr>
    </w:p>
    <w:p w14:paraId="55F34D12" w14:textId="3EC285F9" w:rsidR="00506DE7" w:rsidRDefault="00506DE7" w:rsidP="00D36A05">
      <w:pPr>
        <w:spacing w:before="0" w:line="264" w:lineRule="auto"/>
        <w:jc w:val="both"/>
        <w:rPr>
          <w:szCs w:val="24"/>
        </w:rPr>
      </w:pPr>
      <w:r w:rsidRPr="00506DE7">
        <w:rPr>
          <w:szCs w:val="24"/>
        </w:rPr>
        <w:t>Under sections 132 and 146</w:t>
      </w:r>
      <w:r>
        <w:rPr>
          <w:szCs w:val="24"/>
        </w:rPr>
        <w:t xml:space="preserve"> of the Administration Act</w:t>
      </w:r>
      <w:r w:rsidRPr="00506DE7">
        <w:rPr>
          <w:szCs w:val="24"/>
        </w:rPr>
        <w:t xml:space="preserve">, the Minister </w:t>
      </w:r>
      <w:r w:rsidR="00E17111">
        <w:rPr>
          <w:szCs w:val="24"/>
        </w:rPr>
        <w:t>has the power</w:t>
      </w:r>
      <w:r w:rsidRPr="00506DE7">
        <w:rPr>
          <w:szCs w:val="24"/>
        </w:rPr>
        <w:t xml:space="preserve"> to </w:t>
      </w:r>
      <w:r w:rsidR="004066FB">
        <w:rPr>
          <w:szCs w:val="24"/>
        </w:rPr>
        <w:t>make</w:t>
      </w:r>
      <w:r w:rsidR="006B5800">
        <w:rPr>
          <w:szCs w:val="24"/>
        </w:rPr>
        <w:t xml:space="preserve"> guidelines by </w:t>
      </w:r>
      <w:r w:rsidRPr="00506DE7">
        <w:rPr>
          <w:szCs w:val="24"/>
        </w:rPr>
        <w:t>legislative instrument</w:t>
      </w:r>
      <w:r w:rsidR="004066FB">
        <w:rPr>
          <w:szCs w:val="24"/>
        </w:rPr>
        <w:t xml:space="preserve"> in relation</w:t>
      </w:r>
      <w:r w:rsidRPr="00506DE7">
        <w:rPr>
          <w:szCs w:val="24"/>
        </w:rPr>
        <w:t xml:space="preserve"> to</w:t>
      </w:r>
      <w:r w:rsidR="004066FB">
        <w:rPr>
          <w:szCs w:val="24"/>
        </w:rPr>
        <w:t xml:space="preserve"> </w:t>
      </w:r>
      <w:r w:rsidRPr="00506DE7">
        <w:rPr>
          <w:szCs w:val="24"/>
        </w:rPr>
        <w:t>the Secretary</w:t>
      </w:r>
      <w:r w:rsidR="004066FB">
        <w:rPr>
          <w:szCs w:val="24"/>
        </w:rPr>
        <w:t>’s</w:t>
      </w:r>
      <w:r w:rsidRPr="00506DE7">
        <w:rPr>
          <w:szCs w:val="24"/>
        </w:rPr>
        <w:t xml:space="preserve"> power to make </w:t>
      </w:r>
      <w:r w:rsidR="006B5800">
        <w:rPr>
          <w:szCs w:val="24"/>
        </w:rPr>
        <w:t>a</w:t>
      </w:r>
      <w:r w:rsidR="006B5800" w:rsidRPr="00506DE7">
        <w:rPr>
          <w:szCs w:val="24"/>
        </w:rPr>
        <w:t xml:space="preserve"> </w:t>
      </w:r>
      <w:r w:rsidRPr="00506DE7">
        <w:rPr>
          <w:szCs w:val="24"/>
        </w:rPr>
        <w:t>declaration</w:t>
      </w:r>
      <w:r w:rsidR="006B5800">
        <w:rPr>
          <w:szCs w:val="24"/>
        </w:rPr>
        <w:t xml:space="preserve"> under subsection 131(1) or 145(1) </w:t>
      </w:r>
      <w:r w:rsidR="004066FB">
        <w:rPr>
          <w:szCs w:val="24"/>
        </w:rPr>
        <w:t xml:space="preserve">of the Administration Act </w:t>
      </w:r>
      <w:r w:rsidR="006B5800">
        <w:rPr>
          <w:szCs w:val="24"/>
        </w:rPr>
        <w:t>which affects payments to a person who is subject to a compliance penalty period</w:t>
      </w:r>
      <w:r w:rsidRPr="00506DE7">
        <w:rPr>
          <w:szCs w:val="24"/>
        </w:rPr>
        <w:t>.</w:t>
      </w:r>
      <w:r w:rsidR="00245522">
        <w:rPr>
          <w:szCs w:val="24"/>
        </w:rPr>
        <w:t xml:space="preserve"> </w:t>
      </w:r>
      <w:r w:rsidRPr="00506DE7">
        <w:rPr>
          <w:szCs w:val="24"/>
        </w:rPr>
        <w:t xml:space="preserve"> The </w:t>
      </w:r>
      <w:r w:rsidR="00E17111">
        <w:rPr>
          <w:szCs w:val="24"/>
        </w:rPr>
        <w:t xml:space="preserve">DSS </w:t>
      </w:r>
      <w:r w:rsidRPr="00506DE7">
        <w:rPr>
          <w:szCs w:val="24"/>
        </w:rPr>
        <w:t xml:space="preserve">Guidelines set out the circumstances when </w:t>
      </w:r>
      <w:r w:rsidR="007735A2">
        <w:rPr>
          <w:szCs w:val="24"/>
        </w:rPr>
        <w:t xml:space="preserve">a person’s youth allowance or austudy </w:t>
      </w:r>
      <w:r w:rsidRPr="00506DE7">
        <w:rPr>
          <w:szCs w:val="24"/>
        </w:rPr>
        <w:t xml:space="preserve">payment may be continued and the period for which </w:t>
      </w:r>
      <w:r w:rsidR="007735A2">
        <w:rPr>
          <w:szCs w:val="24"/>
        </w:rPr>
        <w:t xml:space="preserve">the </w:t>
      </w:r>
      <w:r w:rsidRPr="00506DE7">
        <w:rPr>
          <w:szCs w:val="24"/>
        </w:rPr>
        <w:t>payment can be continued.</w:t>
      </w:r>
    </w:p>
    <w:p w14:paraId="1F448193" w14:textId="77777777" w:rsidR="00670F41" w:rsidRDefault="00670F41" w:rsidP="00D36A05">
      <w:pPr>
        <w:spacing w:before="0" w:line="264" w:lineRule="auto"/>
        <w:jc w:val="both"/>
        <w:rPr>
          <w:szCs w:val="24"/>
        </w:rPr>
      </w:pPr>
    </w:p>
    <w:p w14:paraId="7584A729" w14:textId="7690588B" w:rsidR="00D36A05" w:rsidRDefault="005077CC" w:rsidP="00D36A05">
      <w:pPr>
        <w:spacing w:before="0" w:line="264" w:lineRule="auto"/>
        <w:jc w:val="both"/>
        <w:rPr>
          <w:szCs w:val="24"/>
        </w:rPr>
      </w:pPr>
      <w:r>
        <w:rPr>
          <w:szCs w:val="24"/>
        </w:rPr>
        <w:t xml:space="preserve">The </w:t>
      </w:r>
      <w:r w:rsidR="00E17111">
        <w:rPr>
          <w:szCs w:val="24"/>
        </w:rPr>
        <w:t xml:space="preserve">DSS </w:t>
      </w:r>
      <w:r>
        <w:rPr>
          <w:szCs w:val="24"/>
        </w:rPr>
        <w:t>Guidelines have</w:t>
      </w:r>
      <w:r w:rsidRPr="005077CC">
        <w:rPr>
          <w:szCs w:val="24"/>
        </w:rPr>
        <w:t xml:space="preserve"> been remade </w:t>
      </w:r>
      <w:r>
        <w:rPr>
          <w:szCs w:val="24"/>
        </w:rPr>
        <w:t xml:space="preserve">to </w:t>
      </w:r>
      <w:r w:rsidR="00E17111">
        <w:rPr>
          <w:szCs w:val="24"/>
        </w:rPr>
        <w:t>replace</w:t>
      </w:r>
      <w:r>
        <w:rPr>
          <w:szCs w:val="24"/>
        </w:rPr>
        <w:t xml:space="preserve"> Division 2 of</w:t>
      </w:r>
      <w:r w:rsidRPr="005077CC">
        <w:rPr>
          <w:szCs w:val="24"/>
        </w:rPr>
        <w:t xml:space="preserve"> the</w:t>
      </w:r>
      <w:r>
        <w:rPr>
          <w:szCs w:val="24"/>
        </w:rPr>
        <w:t xml:space="preserve"> </w:t>
      </w:r>
      <w:r w:rsidRPr="005077CC">
        <w:rPr>
          <w:i/>
          <w:szCs w:val="24"/>
        </w:rPr>
        <w:t>Social Security (Administration) (Payment Pending Review) (DEEWR) Guidelines 2009</w:t>
      </w:r>
      <w:r>
        <w:rPr>
          <w:i/>
          <w:szCs w:val="24"/>
        </w:rPr>
        <w:t xml:space="preserve"> </w:t>
      </w:r>
      <w:r>
        <w:rPr>
          <w:szCs w:val="24"/>
        </w:rPr>
        <w:t>(the 2009 Guidelines),</w:t>
      </w:r>
      <w:r w:rsidR="00D36A05">
        <w:rPr>
          <w:szCs w:val="24"/>
        </w:rPr>
        <w:t xml:space="preserve"> as youth allowance</w:t>
      </w:r>
      <w:r w:rsidR="00670F41">
        <w:rPr>
          <w:szCs w:val="24"/>
        </w:rPr>
        <w:t xml:space="preserve"> </w:t>
      </w:r>
      <w:r w:rsidR="00D36A05">
        <w:rPr>
          <w:szCs w:val="24"/>
        </w:rPr>
        <w:t>and austudy payments are</w:t>
      </w:r>
      <w:r>
        <w:rPr>
          <w:szCs w:val="24"/>
        </w:rPr>
        <w:t xml:space="preserve"> now administe</w:t>
      </w:r>
      <w:r w:rsidR="002B6A25">
        <w:rPr>
          <w:szCs w:val="24"/>
        </w:rPr>
        <w:t>red by the Department of Social </w:t>
      </w:r>
      <w:r>
        <w:rPr>
          <w:szCs w:val="24"/>
        </w:rPr>
        <w:t>Services</w:t>
      </w:r>
      <w:r w:rsidRPr="005077CC">
        <w:rPr>
          <w:szCs w:val="24"/>
        </w:rPr>
        <w:t>.</w:t>
      </w:r>
      <w:r>
        <w:rPr>
          <w:szCs w:val="24"/>
        </w:rPr>
        <w:t xml:space="preserve"> </w:t>
      </w:r>
      <w:r w:rsidR="002B6A25">
        <w:rPr>
          <w:szCs w:val="24"/>
        </w:rPr>
        <w:t xml:space="preserve"> </w:t>
      </w:r>
      <w:r w:rsidR="006B5800">
        <w:rPr>
          <w:szCs w:val="24"/>
        </w:rPr>
        <w:t>Division 2 of the 2009 Guidelines will be repealed by this instrument.</w:t>
      </w:r>
    </w:p>
    <w:p w14:paraId="5A1A89B7" w14:textId="77777777" w:rsidR="00D36A05" w:rsidRDefault="00D36A05" w:rsidP="00D36A05">
      <w:pPr>
        <w:spacing w:before="0" w:line="264" w:lineRule="auto"/>
        <w:jc w:val="both"/>
        <w:rPr>
          <w:szCs w:val="24"/>
        </w:rPr>
      </w:pPr>
    </w:p>
    <w:p w14:paraId="12AB449A" w14:textId="7D0DD377" w:rsidR="005077CC" w:rsidRDefault="005077CC" w:rsidP="00D36A05">
      <w:pPr>
        <w:spacing w:before="0" w:line="264" w:lineRule="auto"/>
        <w:jc w:val="both"/>
        <w:rPr>
          <w:szCs w:val="24"/>
        </w:rPr>
      </w:pPr>
      <w:r>
        <w:rPr>
          <w:szCs w:val="24"/>
        </w:rPr>
        <w:t xml:space="preserve">The provisions in </w:t>
      </w:r>
      <w:r w:rsidR="004B1025">
        <w:rPr>
          <w:szCs w:val="24"/>
        </w:rPr>
        <w:t xml:space="preserve">Division 1 of </w:t>
      </w:r>
      <w:r>
        <w:rPr>
          <w:szCs w:val="24"/>
        </w:rPr>
        <w:t>the 2009 Guidelines relating to participation payments, as defined in the Dictionary to the Administration Act, are administe</w:t>
      </w:r>
      <w:r w:rsidR="004B1025">
        <w:rPr>
          <w:szCs w:val="24"/>
        </w:rPr>
        <w:t xml:space="preserve">red by the Department of Employment, Skills, </w:t>
      </w:r>
      <w:r w:rsidR="004B1025" w:rsidRPr="004B1025">
        <w:rPr>
          <w:szCs w:val="24"/>
        </w:rPr>
        <w:t>Small and Family Business</w:t>
      </w:r>
      <w:r w:rsidR="004B1025">
        <w:rPr>
          <w:szCs w:val="24"/>
        </w:rPr>
        <w:t>.</w:t>
      </w:r>
    </w:p>
    <w:p w14:paraId="16767AF0" w14:textId="77777777" w:rsidR="00D36A05" w:rsidRPr="005077CC" w:rsidRDefault="00D36A05" w:rsidP="00D36A05">
      <w:pPr>
        <w:spacing w:before="0" w:line="264" w:lineRule="auto"/>
        <w:jc w:val="both"/>
        <w:rPr>
          <w:szCs w:val="24"/>
        </w:rPr>
      </w:pPr>
    </w:p>
    <w:p w14:paraId="4FD31DAC" w14:textId="0EB34AB0" w:rsidR="000B63BD" w:rsidRDefault="008948C5" w:rsidP="00D36A05">
      <w:pPr>
        <w:spacing w:before="0" w:line="264" w:lineRule="auto"/>
        <w:jc w:val="both"/>
        <w:rPr>
          <w:szCs w:val="24"/>
        </w:rPr>
      </w:pPr>
      <w:r w:rsidRPr="008948C5">
        <w:rPr>
          <w:szCs w:val="24"/>
        </w:rPr>
        <w:t xml:space="preserve">Any decision made </w:t>
      </w:r>
      <w:r w:rsidR="004066FB">
        <w:rPr>
          <w:szCs w:val="24"/>
        </w:rPr>
        <w:t>by the Secretary under sections 131 or 145 of the Administration Act</w:t>
      </w:r>
      <w:r w:rsidRPr="008948C5">
        <w:rPr>
          <w:szCs w:val="24"/>
        </w:rPr>
        <w:t xml:space="preserve"> is subject to the review provisions outlined in Parts 4 and 4A of the Administration Act. </w:t>
      </w:r>
      <w:r w:rsidR="00245522">
        <w:rPr>
          <w:szCs w:val="24"/>
        </w:rPr>
        <w:t xml:space="preserve"> </w:t>
      </w:r>
      <w:r w:rsidRPr="008948C5">
        <w:rPr>
          <w:szCs w:val="24"/>
        </w:rPr>
        <w:t xml:space="preserve">Further, any information collected under the </w:t>
      </w:r>
      <w:r w:rsidR="00E17111">
        <w:rPr>
          <w:szCs w:val="24"/>
        </w:rPr>
        <w:t xml:space="preserve">DSS </w:t>
      </w:r>
      <w:r w:rsidR="007735A2">
        <w:rPr>
          <w:szCs w:val="24"/>
        </w:rPr>
        <w:t>Guidelines</w:t>
      </w:r>
      <w:r w:rsidRPr="008948C5">
        <w:rPr>
          <w:szCs w:val="24"/>
        </w:rPr>
        <w:t xml:space="preserve"> is protected by the information gathering and confidentiality provisions in Part 5 of the Administration Act.</w:t>
      </w:r>
    </w:p>
    <w:p w14:paraId="016DC1E0" w14:textId="77777777" w:rsidR="00670F41" w:rsidRPr="00506DE7" w:rsidRDefault="00670F41" w:rsidP="00D36A05">
      <w:pPr>
        <w:spacing w:before="0" w:line="264" w:lineRule="auto"/>
        <w:jc w:val="both"/>
        <w:rPr>
          <w:szCs w:val="24"/>
        </w:rPr>
      </w:pPr>
    </w:p>
    <w:p w14:paraId="586467B4" w14:textId="6AB366C2" w:rsidR="000B4130" w:rsidRDefault="000B4130" w:rsidP="00D36A05">
      <w:pPr>
        <w:spacing w:before="0" w:line="264" w:lineRule="auto"/>
        <w:jc w:val="both"/>
        <w:rPr>
          <w:rStyle w:val="BookTitle"/>
          <w:b/>
          <w:i w:val="0"/>
          <w:iCs w:val="0"/>
          <w:smallCaps w:val="0"/>
          <w:spacing w:val="0"/>
          <w:szCs w:val="24"/>
        </w:rPr>
      </w:pPr>
      <w:r w:rsidRPr="00CA40B3">
        <w:rPr>
          <w:rStyle w:val="BookTitle"/>
          <w:b/>
          <w:i w:val="0"/>
          <w:iCs w:val="0"/>
          <w:smallCaps w:val="0"/>
          <w:spacing w:val="0"/>
          <w:szCs w:val="24"/>
        </w:rPr>
        <w:t>Commencement</w:t>
      </w:r>
    </w:p>
    <w:p w14:paraId="088E364B" w14:textId="52C5808F" w:rsidR="00670F41" w:rsidRPr="00CA40B3" w:rsidRDefault="00670F41" w:rsidP="00D36A05">
      <w:pPr>
        <w:spacing w:before="0" w:line="264" w:lineRule="auto"/>
        <w:jc w:val="both"/>
        <w:rPr>
          <w:rStyle w:val="BookTitle"/>
          <w:b/>
          <w:i w:val="0"/>
          <w:iCs w:val="0"/>
          <w:smallCaps w:val="0"/>
          <w:spacing w:val="0"/>
          <w:szCs w:val="24"/>
        </w:rPr>
      </w:pPr>
    </w:p>
    <w:p w14:paraId="1EEB57A2" w14:textId="0F44F5DE" w:rsidR="000B4130" w:rsidRDefault="0042132E" w:rsidP="00D36A05">
      <w:pPr>
        <w:spacing w:before="0" w:line="264" w:lineRule="auto"/>
        <w:jc w:val="both"/>
        <w:rPr>
          <w:rStyle w:val="BookTitle"/>
          <w:i w:val="0"/>
          <w:iCs w:val="0"/>
          <w:smallCaps w:val="0"/>
          <w:spacing w:val="0"/>
          <w:szCs w:val="24"/>
        </w:rPr>
      </w:pPr>
      <w:r w:rsidRPr="00CA40B3">
        <w:rPr>
          <w:rStyle w:val="BookTitle"/>
          <w:i w:val="0"/>
          <w:iCs w:val="0"/>
          <w:smallCaps w:val="0"/>
          <w:spacing w:val="0"/>
          <w:szCs w:val="24"/>
        </w:rPr>
        <w:t xml:space="preserve">The </w:t>
      </w:r>
      <w:r w:rsidR="00E17111">
        <w:rPr>
          <w:rStyle w:val="BookTitle"/>
          <w:i w:val="0"/>
          <w:iCs w:val="0"/>
          <w:smallCaps w:val="0"/>
          <w:spacing w:val="0"/>
          <w:szCs w:val="24"/>
        </w:rPr>
        <w:t xml:space="preserve">DSS </w:t>
      </w:r>
      <w:r w:rsidR="00CA40B3">
        <w:rPr>
          <w:rStyle w:val="BookTitle"/>
          <w:i w:val="0"/>
          <w:iCs w:val="0"/>
          <w:smallCaps w:val="0"/>
          <w:spacing w:val="0"/>
          <w:szCs w:val="24"/>
        </w:rPr>
        <w:t xml:space="preserve">Guidelines </w:t>
      </w:r>
      <w:r w:rsidR="000B4130" w:rsidRPr="00CA40B3">
        <w:rPr>
          <w:rStyle w:val="BookTitle"/>
          <w:i w:val="0"/>
          <w:iCs w:val="0"/>
          <w:smallCaps w:val="0"/>
          <w:spacing w:val="0"/>
          <w:szCs w:val="24"/>
        </w:rPr>
        <w:t xml:space="preserve">commence on </w:t>
      </w:r>
      <w:r w:rsidR="00E17111">
        <w:rPr>
          <w:rStyle w:val="BookTitle"/>
          <w:i w:val="0"/>
          <w:iCs w:val="0"/>
          <w:smallCaps w:val="0"/>
          <w:spacing w:val="0"/>
          <w:szCs w:val="24"/>
        </w:rPr>
        <w:t>the day after registration</w:t>
      </w:r>
      <w:r w:rsidR="000B4130" w:rsidRPr="00CA40B3">
        <w:rPr>
          <w:rStyle w:val="BookTitle"/>
          <w:i w:val="0"/>
          <w:iCs w:val="0"/>
          <w:smallCaps w:val="0"/>
          <w:spacing w:val="0"/>
          <w:szCs w:val="24"/>
        </w:rPr>
        <w:t>.</w:t>
      </w:r>
    </w:p>
    <w:p w14:paraId="5C5B03CA" w14:textId="77777777" w:rsidR="00670F41" w:rsidRPr="00CA40B3" w:rsidRDefault="00670F41" w:rsidP="00D36A05">
      <w:pPr>
        <w:spacing w:before="0" w:line="264" w:lineRule="auto"/>
        <w:jc w:val="both"/>
        <w:rPr>
          <w:rStyle w:val="BookTitle"/>
          <w:i w:val="0"/>
          <w:iCs w:val="0"/>
          <w:smallCaps w:val="0"/>
          <w:spacing w:val="0"/>
          <w:szCs w:val="24"/>
        </w:rPr>
      </w:pPr>
    </w:p>
    <w:p w14:paraId="2612BF7E" w14:textId="2AAD56E4" w:rsidR="006A6D51" w:rsidRDefault="006A6D51" w:rsidP="00D36A05">
      <w:pPr>
        <w:spacing w:before="0" w:line="264" w:lineRule="auto"/>
        <w:jc w:val="both"/>
        <w:rPr>
          <w:rStyle w:val="BookTitle"/>
          <w:b/>
          <w:i w:val="0"/>
          <w:iCs w:val="0"/>
          <w:smallCaps w:val="0"/>
          <w:spacing w:val="0"/>
          <w:szCs w:val="24"/>
        </w:rPr>
      </w:pPr>
      <w:r w:rsidRPr="00CA40B3">
        <w:rPr>
          <w:rStyle w:val="BookTitle"/>
          <w:b/>
          <w:i w:val="0"/>
          <w:iCs w:val="0"/>
          <w:smallCaps w:val="0"/>
          <w:spacing w:val="0"/>
          <w:szCs w:val="24"/>
        </w:rPr>
        <w:t>Consultation</w:t>
      </w:r>
    </w:p>
    <w:p w14:paraId="56EB41FE" w14:textId="77777777" w:rsidR="00670F41" w:rsidRPr="00CA40B3" w:rsidRDefault="00670F41" w:rsidP="00D36A05">
      <w:pPr>
        <w:spacing w:before="0" w:line="264" w:lineRule="auto"/>
        <w:jc w:val="both"/>
        <w:rPr>
          <w:rStyle w:val="BookTitle"/>
          <w:b/>
          <w:i w:val="0"/>
          <w:iCs w:val="0"/>
          <w:smallCaps w:val="0"/>
          <w:spacing w:val="0"/>
          <w:szCs w:val="24"/>
        </w:rPr>
      </w:pPr>
    </w:p>
    <w:p w14:paraId="2A014063" w14:textId="6398F467" w:rsidR="004F23FD" w:rsidRPr="00F72499" w:rsidRDefault="004F23FD" w:rsidP="004F23FD">
      <w:pPr>
        <w:spacing w:before="0" w:line="264" w:lineRule="auto"/>
        <w:jc w:val="both"/>
        <w:rPr>
          <w:rStyle w:val="BookTitle"/>
          <w:i w:val="0"/>
          <w:iCs w:val="0"/>
          <w:smallCaps w:val="0"/>
          <w:spacing w:val="0"/>
          <w:szCs w:val="24"/>
        </w:rPr>
      </w:pPr>
      <w:r w:rsidRPr="00F72499">
        <w:rPr>
          <w:rStyle w:val="BookTitle"/>
          <w:i w:val="0"/>
          <w:iCs w:val="0"/>
          <w:smallCaps w:val="0"/>
          <w:spacing w:val="0"/>
          <w:szCs w:val="24"/>
        </w:rPr>
        <w:t xml:space="preserve">The Department of </w:t>
      </w:r>
      <w:r>
        <w:rPr>
          <w:rStyle w:val="BookTitle"/>
          <w:i w:val="0"/>
          <w:iCs w:val="0"/>
          <w:smallCaps w:val="0"/>
          <w:spacing w:val="0"/>
          <w:szCs w:val="24"/>
        </w:rPr>
        <w:t xml:space="preserve">Employment, Skills, Small and Family Business </w:t>
      </w:r>
      <w:r w:rsidRPr="00F72499">
        <w:rPr>
          <w:rStyle w:val="BookTitle"/>
          <w:i w:val="0"/>
          <w:iCs w:val="0"/>
          <w:smallCaps w:val="0"/>
          <w:spacing w:val="0"/>
          <w:szCs w:val="24"/>
        </w:rPr>
        <w:t xml:space="preserve">and </w:t>
      </w:r>
      <w:r>
        <w:rPr>
          <w:rStyle w:val="BookTitle"/>
          <w:i w:val="0"/>
          <w:iCs w:val="0"/>
          <w:smallCaps w:val="0"/>
          <w:spacing w:val="0"/>
          <w:szCs w:val="24"/>
        </w:rPr>
        <w:t>Services Australia</w:t>
      </w:r>
      <w:r w:rsidRPr="00F72499">
        <w:rPr>
          <w:rStyle w:val="BookTitle"/>
          <w:i w:val="0"/>
          <w:iCs w:val="0"/>
          <w:smallCaps w:val="0"/>
          <w:spacing w:val="0"/>
          <w:szCs w:val="24"/>
        </w:rPr>
        <w:t xml:space="preserve"> w</w:t>
      </w:r>
      <w:r>
        <w:rPr>
          <w:rStyle w:val="BookTitle"/>
          <w:i w:val="0"/>
          <w:iCs w:val="0"/>
          <w:smallCaps w:val="0"/>
          <w:spacing w:val="0"/>
          <w:szCs w:val="24"/>
        </w:rPr>
        <w:t>ere</w:t>
      </w:r>
      <w:r w:rsidRPr="00F72499">
        <w:rPr>
          <w:rStyle w:val="BookTitle"/>
          <w:i w:val="0"/>
          <w:iCs w:val="0"/>
          <w:smallCaps w:val="0"/>
          <w:spacing w:val="0"/>
          <w:szCs w:val="24"/>
        </w:rPr>
        <w:t xml:space="preserve"> consulted during the preparation of this </w:t>
      </w:r>
      <w:r w:rsidR="00E17111">
        <w:rPr>
          <w:rStyle w:val="BookTitle"/>
          <w:i w:val="0"/>
          <w:iCs w:val="0"/>
          <w:smallCaps w:val="0"/>
          <w:spacing w:val="0"/>
          <w:szCs w:val="24"/>
        </w:rPr>
        <w:t>instrument</w:t>
      </w:r>
      <w:r w:rsidRPr="00F72499">
        <w:rPr>
          <w:rStyle w:val="BookTitle"/>
          <w:i w:val="0"/>
          <w:iCs w:val="0"/>
          <w:smallCaps w:val="0"/>
          <w:spacing w:val="0"/>
          <w:szCs w:val="24"/>
        </w:rPr>
        <w:t>.</w:t>
      </w:r>
      <w:r w:rsidRPr="00F72499">
        <w:rPr>
          <w:rStyle w:val="BookTitle"/>
          <w:rFonts w:hint="eastAsia"/>
          <w:i w:val="0"/>
          <w:iCs w:val="0"/>
          <w:smallCaps w:val="0"/>
          <w:spacing w:val="0"/>
          <w:szCs w:val="24"/>
        </w:rPr>
        <w:t> </w:t>
      </w:r>
      <w:r w:rsidR="00245522">
        <w:rPr>
          <w:rStyle w:val="BookTitle"/>
          <w:i w:val="0"/>
          <w:iCs w:val="0"/>
          <w:smallCaps w:val="0"/>
          <w:spacing w:val="0"/>
          <w:szCs w:val="24"/>
        </w:rPr>
        <w:t xml:space="preserve"> </w:t>
      </w:r>
      <w:r w:rsidRPr="00F72499">
        <w:rPr>
          <w:rStyle w:val="BookTitle"/>
          <w:i w:val="0"/>
          <w:iCs w:val="0"/>
          <w:smallCaps w:val="0"/>
          <w:spacing w:val="0"/>
          <w:szCs w:val="24"/>
        </w:rPr>
        <w:t xml:space="preserve">This was done to ensure a </w:t>
      </w:r>
      <w:r w:rsidR="00D842A7">
        <w:rPr>
          <w:rStyle w:val="BookTitle"/>
          <w:i w:val="0"/>
          <w:iCs w:val="0"/>
          <w:smallCaps w:val="0"/>
          <w:spacing w:val="0"/>
          <w:szCs w:val="24"/>
        </w:rPr>
        <w:t xml:space="preserve">consistent and </w:t>
      </w:r>
      <w:r w:rsidRPr="00F72499">
        <w:rPr>
          <w:rStyle w:val="BookTitle"/>
          <w:i w:val="0"/>
          <w:iCs w:val="0"/>
          <w:smallCaps w:val="0"/>
          <w:spacing w:val="0"/>
          <w:szCs w:val="24"/>
        </w:rPr>
        <w:t>co-</w:t>
      </w:r>
      <w:r w:rsidR="00D842A7">
        <w:rPr>
          <w:rStyle w:val="BookTitle"/>
          <w:i w:val="0"/>
          <w:iCs w:val="0"/>
          <w:smallCaps w:val="0"/>
          <w:spacing w:val="0"/>
          <w:szCs w:val="24"/>
        </w:rPr>
        <w:t>o</w:t>
      </w:r>
      <w:r w:rsidRPr="00F72499">
        <w:rPr>
          <w:rStyle w:val="BookTitle"/>
          <w:i w:val="0"/>
          <w:iCs w:val="0"/>
          <w:smallCaps w:val="0"/>
          <w:spacing w:val="0"/>
          <w:szCs w:val="24"/>
        </w:rPr>
        <w:t xml:space="preserve">rdinated approach for all social security payments under the </w:t>
      </w:r>
      <w:r w:rsidRPr="005907F2">
        <w:rPr>
          <w:rStyle w:val="BookTitle"/>
          <w:iCs w:val="0"/>
          <w:smallCaps w:val="0"/>
          <w:spacing w:val="0"/>
          <w:szCs w:val="24"/>
        </w:rPr>
        <w:t>Social Security Act</w:t>
      </w:r>
      <w:r w:rsidR="005907F2" w:rsidRPr="005907F2">
        <w:rPr>
          <w:rStyle w:val="BookTitle"/>
          <w:iCs w:val="0"/>
          <w:smallCaps w:val="0"/>
          <w:spacing w:val="0"/>
          <w:szCs w:val="24"/>
        </w:rPr>
        <w:t xml:space="preserve"> 1991</w:t>
      </w:r>
      <w:r w:rsidRPr="00F72499">
        <w:rPr>
          <w:rStyle w:val="BookTitle"/>
          <w:i w:val="0"/>
          <w:iCs w:val="0"/>
          <w:smallCaps w:val="0"/>
          <w:spacing w:val="0"/>
          <w:szCs w:val="24"/>
        </w:rPr>
        <w:t>.</w:t>
      </w:r>
    </w:p>
    <w:p w14:paraId="0D0FF221" w14:textId="77777777" w:rsidR="004F23FD" w:rsidRDefault="004F23FD" w:rsidP="004F23FD">
      <w:pPr>
        <w:spacing w:before="0" w:line="264" w:lineRule="auto"/>
        <w:jc w:val="both"/>
        <w:rPr>
          <w:rStyle w:val="BookTitle"/>
          <w:i w:val="0"/>
          <w:iCs w:val="0"/>
          <w:smallCaps w:val="0"/>
          <w:spacing w:val="0"/>
          <w:szCs w:val="24"/>
        </w:rPr>
      </w:pPr>
    </w:p>
    <w:p w14:paraId="37C89F80" w14:textId="50635C9A" w:rsidR="004F23FD" w:rsidRPr="00F72499" w:rsidRDefault="004F23FD" w:rsidP="004F23FD">
      <w:pPr>
        <w:spacing w:before="0" w:line="264" w:lineRule="auto"/>
        <w:jc w:val="both"/>
        <w:rPr>
          <w:rStyle w:val="BookTitle"/>
          <w:i w:val="0"/>
          <w:iCs w:val="0"/>
          <w:smallCaps w:val="0"/>
          <w:spacing w:val="0"/>
          <w:szCs w:val="24"/>
        </w:rPr>
      </w:pPr>
      <w:r w:rsidRPr="00F72499">
        <w:rPr>
          <w:rStyle w:val="BookTitle"/>
          <w:i w:val="0"/>
          <w:iCs w:val="0"/>
          <w:smallCaps w:val="0"/>
          <w:spacing w:val="0"/>
          <w:szCs w:val="24"/>
        </w:rPr>
        <w:t xml:space="preserve">The instrument is beneficial as it </w:t>
      </w:r>
      <w:r w:rsidR="00C3510C">
        <w:rPr>
          <w:rStyle w:val="BookTitle"/>
          <w:i w:val="0"/>
          <w:iCs w:val="0"/>
          <w:smallCaps w:val="0"/>
          <w:spacing w:val="0"/>
          <w:szCs w:val="24"/>
        </w:rPr>
        <w:t>permits decisions to be made to continue</w:t>
      </w:r>
      <w:r w:rsidR="00C3510C" w:rsidRPr="00F72499">
        <w:rPr>
          <w:rStyle w:val="BookTitle"/>
          <w:i w:val="0"/>
          <w:iCs w:val="0"/>
          <w:smallCaps w:val="0"/>
          <w:spacing w:val="0"/>
          <w:szCs w:val="24"/>
        </w:rPr>
        <w:t xml:space="preserve"> </w:t>
      </w:r>
      <w:r w:rsidRPr="00F72499">
        <w:rPr>
          <w:rStyle w:val="BookTitle"/>
          <w:i w:val="0"/>
          <w:iCs w:val="0"/>
          <w:smallCaps w:val="0"/>
          <w:spacing w:val="0"/>
          <w:szCs w:val="24"/>
        </w:rPr>
        <w:t>payments to social security recipients while their payments would ordinarily be reduced, suspended or cancelled, pending the outcome of a review of the adverse decision.</w:t>
      </w:r>
      <w:r w:rsidRPr="00F72499">
        <w:rPr>
          <w:rStyle w:val="BookTitle"/>
          <w:rFonts w:hint="eastAsia"/>
          <w:i w:val="0"/>
          <w:iCs w:val="0"/>
          <w:smallCaps w:val="0"/>
          <w:spacing w:val="0"/>
          <w:szCs w:val="24"/>
        </w:rPr>
        <w:t> </w:t>
      </w:r>
      <w:r w:rsidRPr="00F72499">
        <w:rPr>
          <w:rStyle w:val="BookTitle"/>
          <w:i w:val="0"/>
          <w:iCs w:val="0"/>
          <w:smallCaps w:val="0"/>
          <w:spacing w:val="0"/>
          <w:szCs w:val="24"/>
        </w:rPr>
        <w:t xml:space="preserve"> The instrument maintains the existing policy in prior instruments</w:t>
      </w:r>
      <w:r>
        <w:rPr>
          <w:rStyle w:val="BookTitle"/>
          <w:i w:val="0"/>
          <w:iCs w:val="0"/>
          <w:smallCaps w:val="0"/>
          <w:spacing w:val="0"/>
          <w:szCs w:val="24"/>
        </w:rPr>
        <w:t xml:space="preserve"> and therefore n</w:t>
      </w:r>
      <w:r w:rsidRPr="00F72499">
        <w:rPr>
          <w:rStyle w:val="BookTitle"/>
          <w:i w:val="0"/>
          <w:iCs w:val="0"/>
          <w:smallCaps w:val="0"/>
          <w:spacing w:val="0"/>
          <w:szCs w:val="24"/>
        </w:rPr>
        <w:t>o public consultation was considered necessary.</w:t>
      </w:r>
    </w:p>
    <w:p w14:paraId="3570F70F" w14:textId="77777777" w:rsidR="00670F41" w:rsidRPr="00CA40B3" w:rsidRDefault="00670F41" w:rsidP="00D36A05">
      <w:pPr>
        <w:spacing w:before="0" w:line="264" w:lineRule="auto"/>
        <w:jc w:val="both"/>
        <w:rPr>
          <w:szCs w:val="24"/>
        </w:rPr>
      </w:pPr>
    </w:p>
    <w:p w14:paraId="287D805F" w14:textId="49C2C707" w:rsidR="002329E1" w:rsidRDefault="002329E1" w:rsidP="00D36A05">
      <w:pPr>
        <w:spacing w:before="0" w:line="264" w:lineRule="auto"/>
        <w:jc w:val="both"/>
        <w:rPr>
          <w:b/>
          <w:szCs w:val="24"/>
        </w:rPr>
      </w:pPr>
      <w:r w:rsidRPr="00CA40B3">
        <w:rPr>
          <w:b/>
          <w:szCs w:val="24"/>
        </w:rPr>
        <w:t>Regulat</w:t>
      </w:r>
      <w:r w:rsidR="00D459E0" w:rsidRPr="00CA40B3">
        <w:rPr>
          <w:b/>
          <w:szCs w:val="24"/>
        </w:rPr>
        <w:t>ion</w:t>
      </w:r>
      <w:r w:rsidRPr="00CA40B3">
        <w:rPr>
          <w:b/>
          <w:szCs w:val="24"/>
        </w:rPr>
        <w:t xml:space="preserve"> Impact </w:t>
      </w:r>
      <w:r w:rsidR="00D459E0" w:rsidRPr="00CA40B3">
        <w:rPr>
          <w:b/>
          <w:szCs w:val="24"/>
        </w:rPr>
        <w:t>Statement</w:t>
      </w:r>
      <w:r w:rsidR="00F52853" w:rsidRPr="00CA40B3">
        <w:rPr>
          <w:b/>
          <w:szCs w:val="24"/>
        </w:rPr>
        <w:t xml:space="preserve"> (RIS)</w:t>
      </w:r>
    </w:p>
    <w:p w14:paraId="3FDD90E9" w14:textId="7EC39D9C" w:rsidR="004F23FD" w:rsidRPr="00F72499" w:rsidRDefault="004F23FD" w:rsidP="002B6A25">
      <w:pPr>
        <w:shd w:val="clear" w:color="auto" w:fill="FFFFFF"/>
        <w:spacing w:before="100" w:beforeAutospacing="1" w:after="100" w:afterAutospacing="1"/>
        <w:jc w:val="both"/>
        <w:rPr>
          <w:rStyle w:val="BookTitle"/>
          <w:i w:val="0"/>
          <w:iCs w:val="0"/>
          <w:smallCaps w:val="0"/>
          <w:spacing w:val="0"/>
          <w:szCs w:val="24"/>
        </w:rPr>
      </w:pPr>
      <w:r w:rsidRPr="00F72499">
        <w:rPr>
          <w:rStyle w:val="BookTitle"/>
          <w:i w:val="0"/>
          <w:iCs w:val="0"/>
          <w:smallCaps w:val="0"/>
          <w:spacing w:val="0"/>
          <w:szCs w:val="24"/>
        </w:rPr>
        <w:t>Th</w:t>
      </w:r>
      <w:r w:rsidR="00E17111">
        <w:rPr>
          <w:rStyle w:val="BookTitle"/>
          <w:i w:val="0"/>
          <w:iCs w:val="0"/>
          <w:smallCaps w:val="0"/>
          <w:spacing w:val="0"/>
          <w:szCs w:val="24"/>
        </w:rPr>
        <w:t>e</w:t>
      </w:r>
      <w:r w:rsidRPr="00F72499">
        <w:rPr>
          <w:rStyle w:val="BookTitle"/>
          <w:i w:val="0"/>
          <w:iCs w:val="0"/>
          <w:smallCaps w:val="0"/>
          <w:spacing w:val="0"/>
          <w:szCs w:val="24"/>
        </w:rPr>
        <w:t xml:space="preserve"> </w:t>
      </w:r>
      <w:r w:rsidR="00E17111">
        <w:rPr>
          <w:rStyle w:val="BookTitle"/>
          <w:i w:val="0"/>
          <w:iCs w:val="0"/>
          <w:smallCaps w:val="0"/>
          <w:spacing w:val="0"/>
          <w:szCs w:val="24"/>
        </w:rPr>
        <w:t>DSS Guidelines</w:t>
      </w:r>
      <w:r w:rsidR="00E17111" w:rsidRPr="00F72499">
        <w:rPr>
          <w:rStyle w:val="BookTitle"/>
          <w:i w:val="0"/>
          <w:iCs w:val="0"/>
          <w:smallCaps w:val="0"/>
          <w:spacing w:val="0"/>
          <w:szCs w:val="24"/>
        </w:rPr>
        <w:t xml:space="preserve"> </w:t>
      </w:r>
      <w:r w:rsidRPr="00F72499">
        <w:rPr>
          <w:rStyle w:val="BookTitle"/>
          <w:i w:val="0"/>
          <w:iCs w:val="0"/>
          <w:smallCaps w:val="0"/>
          <w:spacing w:val="0"/>
          <w:szCs w:val="24"/>
        </w:rPr>
        <w:t>do not require a Regulatory Impact Statement (RIS).</w:t>
      </w:r>
      <w:r w:rsidR="00245522">
        <w:rPr>
          <w:rStyle w:val="BookTitle"/>
          <w:i w:val="0"/>
          <w:iCs w:val="0"/>
          <w:smallCaps w:val="0"/>
          <w:spacing w:val="0"/>
          <w:szCs w:val="24"/>
        </w:rPr>
        <w:t xml:space="preserve"> </w:t>
      </w:r>
      <w:r w:rsidRPr="00F72499">
        <w:rPr>
          <w:rStyle w:val="BookTitle"/>
          <w:i w:val="0"/>
          <w:iCs w:val="0"/>
          <w:smallCaps w:val="0"/>
          <w:spacing w:val="0"/>
          <w:szCs w:val="24"/>
        </w:rPr>
        <w:t xml:space="preserve"> This </w:t>
      </w:r>
      <w:r w:rsidR="00E17111">
        <w:rPr>
          <w:rStyle w:val="BookTitle"/>
          <w:i w:val="0"/>
          <w:iCs w:val="0"/>
          <w:smallCaps w:val="0"/>
          <w:spacing w:val="0"/>
          <w:szCs w:val="24"/>
        </w:rPr>
        <w:t>instrument</w:t>
      </w:r>
      <w:r w:rsidR="00E17111" w:rsidRPr="00F72499">
        <w:rPr>
          <w:rStyle w:val="BookTitle"/>
          <w:i w:val="0"/>
          <w:iCs w:val="0"/>
          <w:smallCaps w:val="0"/>
          <w:spacing w:val="0"/>
          <w:szCs w:val="24"/>
        </w:rPr>
        <w:t xml:space="preserve"> </w:t>
      </w:r>
      <w:r w:rsidRPr="00F72499">
        <w:rPr>
          <w:rStyle w:val="BookTitle"/>
          <w:i w:val="0"/>
          <w:iCs w:val="0"/>
          <w:smallCaps w:val="0"/>
          <w:spacing w:val="0"/>
          <w:szCs w:val="24"/>
        </w:rPr>
        <w:t xml:space="preserve">is not regulatory in nature, will not impact on business activity and will have no, or minimal, compliance costs or competition impact </w:t>
      </w:r>
      <w:r w:rsidR="00347E7C">
        <w:rPr>
          <w:rStyle w:val="BookTitle"/>
          <w:i w:val="0"/>
          <w:iCs w:val="0"/>
          <w:smallCaps w:val="0"/>
          <w:spacing w:val="0"/>
          <w:szCs w:val="24"/>
        </w:rPr>
        <w:t>(</w:t>
      </w:r>
      <w:r w:rsidRPr="00F72499">
        <w:rPr>
          <w:rStyle w:val="BookTitle"/>
          <w:i w:val="0"/>
          <w:iCs w:val="0"/>
          <w:smallCaps w:val="0"/>
          <w:spacing w:val="0"/>
          <w:szCs w:val="24"/>
        </w:rPr>
        <w:t xml:space="preserve">OBPR </w:t>
      </w:r>
      <w:r w:rsidR="00347E7C">
        <w:rPr>
          <w:rStyle w:val="BookTitle"/>
          <w:i w:val="0"/>
          <w:iCs w:val="0"/>
          <w:smallCaps w:val="0"/>
          <w:spacing w:val="0"/>
          <w:szCs w:val="24"/>
        </w:rPr>
        <w:t>ID</w:t>
      </w:r>
      <w:r w:rsidRPr="00F72499">
        <w:rPr>
          <w:rStyle w:val="BookTitle"/>
          <w:i w:val="0"/>
          <w:iCs w:val="0"/>
          <w:smallCaps w:val="0"/>
          <w:spacing w:val="0"/>
          <w:szCs w:val="24"/>
        </w:rPr>
        <w:t xml:space="preserve">: </w:t>
      </w:r>
      <w:r>
        <w:rPr>
          <w:rStyle w:val="BookTitle"/>
          <w:i w:val="0"/>
          <w:iCs w:val="0"/>
          <w:smallCaps w:val="0"/>
          <w:spacing w:val="0"/>
          <w:szCs w:val="24"/>
        </w:rPr>
        <w:t>25220</w:t>
      </w:r>
      <w:r w:rsidR="00347E7C">
        <w:rPr>
          <w:rStyle w:val="BookTitle"/>
          <w:i w:val="0"/>
          <w:iCs w:val="0"/>
          <w:smallCaps w:val="0"/>
          <w:spacing w:val="0"/>
          <w:szCs w:val="24"/>
        </w:rPr>
        <w:t>)</w:t>
      </w:r>
      <w:r w:rsidRPr="00F72499">
        <w:rPr>
          <w:rStyle w:val="BookTitle"/>
          <w:i w:val="0"/>
          <w:iCs w:val="0"/>
          <w:smallCaps w:val="0"/>
          <w:spacing w:val="0"/>
          <w:szCs w:val="24"/>
        </w:rPr>
        <w:t xml:space="preserve">. </w:t>
      </w:r>
    </w:p>
    <w:p w14:paraId="45708A80" w14:textId="77777777" w:rsidR="00A40A11" w:rsidRDefault="00A40A11" w:rsidP="00D36A05">
      <w:pPr>
        <w:spacing w:before="0" w:line="264" w:lineRule="auto"/>
        <w:jc w:val="both"/>
        <w:rPr>
          <w:rStyle w:val="BookTitle"/>
          <w:b/>
          <w:i w:val="0"/>
          <w:iCs w:val="0"/>
          <w:smallCaps w:val="0"/>
          <w:spacing w:val="0"/>
          <w:szCs w:val="24"/>
        </w:rPr>
      </w:pPr>
    </w:p>
    <w:p w14:paraId="01B359A7" w14:textId="4F748DCB" w:rsidR="006A6D51" w:rsidRDefault="006A6D51" w:rsidP="00D36A05">
      <w:pPr>
        <w:spacing w:before="0" w:line="264" w:lineRule="auto"/>
        <w:jc w:val="both"/>
        <w:rPr>
          <w:rStyle w:val="BookTitle"/>
          <w:b/>
          <w:i w:val="0"/>
          <w:iCs w:val="0"/>
          <w:smallCaps w:val="0"/>
          <w:spacing w:val="0"/>
          <w:szCs w:val="24"/>
        </w:rPr>
      </w:pPr>
      <w:r w:rsidRPr="00CA40B3">
        <w:rPr>
          <w:rStyle w:val="BookTitle"/>
          <w:b/>
          <w:i w:val="0"/>
          <w:iCs w:val="0"/>
          <w:smallCaps w:val="0"/>
          <w:spacing w:val="0"/>
          <w:szCs w:val="24"/>
        </w:rPr>
        <w:lastRenderedPageBreak/>
        <w:t>Explanation of the provisions</w:t>
      </w:r>
    </w:p>
    <w:p w14:paraId="40389313" w14:textId="77777777" w:rsidR="00670F41" w:rsidRPr="00CA40B3" w:rsidRDefault="00670F41" w:rsidP="00D36A05">
      <w:pPr>
        <w:spacing w:before="0" w:line="264" w:lineRule="auto"/>
        <w:jc w:val="both"/>
        <w:rPr>
          <w:rStyle w:val="BookTitle"/>
          <w:b/>
          <w:i w:val="0"/>
          <w:iCs w:val="0"/>
          <w:smallCaps w:val="0"/>
          <w:spacing w:val="0"/>
          <w:szCs w:val="24"/>
        </w:rPr>
      </w:pPr>
    </w:p>
    <w:p w14:paraId="047B0519" w14:textId="265D0B2A" w:rsidR="00871F28" w:rsidRDefault="00365424" w:rsidP="00D36A05">
      <w:pPr>
        <w:spacing w:before="0" w:line="264" w:lineRule="auto"/>
        <w:jc w:val="both"/>
        <w:rPr>
          <w:szCs w:val="24"/>
        </w:rPr>
      </w:pPr>
      <w:r w:rsidRPr="00506DE7">
        <w:rPr>
          <w:rStyle w:val="BookTitle"/>
          <w:b/>
          <w:i w:val="0"/>
          <w:iCs w:val="0"/>
          <w:smallCaps w:val="0"/>
          <w:spacing w:val="0"/>
          <w:szCs w:val="24"/>
        </w:rPr>
        <w:t>Section</w:t>
      </w:r>
      <w:r w:rsidR="00871F28" w:rsidRPr="00506DE7">
        <w:rPr>
          <w:rStyle w:val="BookTitle"/>
          <w:b/>
          <w:i w:val="0"/>
          <w:iCs w:val="0"/>
          <w:smallCaps w:val="0"/>
          <w:spacing w:val="0"/>
          <w:szCs w:val="24"/>
        </w:rPr>
        <w:t xml:space="preserve"> 1 </w:t>
      </w:r>
      <w:r w:rsidR="00506DE7" w:rsidRPr="00506DE7">
        <w:rPr>
          <w:rStyle w:val="BookTitle"/>
          <w:i w:val="0"/>
          <w:iCs w:val="0"/>
          <w:smallCaps w:val="0"/>
          <w:spacing w:val="0"/>
          <w:szCs w:val="24"/>
        </w:rPr>
        <w:t>provides that the name of the</w:t>
      </w:r>
      <w:r w:rsidR="00E17111">
        <w:rPr>
          <w:rStyle w:val="BookTitle"/>
          <w:i w:val="0"/>
          <w:iCs w:val="0"/>
          <w:smallCaps w:val="0"/>
          <w:spacing w:val="0"/>
          <w:szCs w:val="24"/>
        </w:rPr>
        <w:t xml:space="preserve"> DSS</w:t>
      </w:r>
      <w:r w:rsidR="00506DE7">
        <w:rPr>
          <w:rStyle w:val="BookTitle"/>
          <w:i w:val="0"/>
          <w:iCs w:val="0"/>
          <w:smallCaps w:val="0"/>
          <w:spacing w:val="0"/>
          <w:szCs w:val="24"/>
        </w:rPr>
        <w:t xml:space="preserve"> Guidelines </w:t>
      </w:r>
      <w:r w:rsidR="004513BA">
        <w:rPr>
          <w:rStyle w:val="BookTitle"/>
          <w:i w:val="0"/>
          <w:iCs w:val="0"/>
          <w:smallCaps w:val="0"/>
          <w:spacing w:val="0"/>
          <w:szCs w:val="24"/>
        </w:rPr>
        <w:t xml:space="preserve">is </w:t>
      </w:r>
      <w:r w:rsidR="00506DE7">
        <w:rPr>
          <w:rStyle w:val="BookTitle"/>
          <w:i w:val="0"/>
          <w:iCs w:val="0"/>
          <w:smallCaps w:val="0"/>
          <w:spacing w:val="0"/>
          <w:szCs w:val="24"/>
        </w:rPr>
        <w:t xml:space="preserve">the </w:t>
      </w:r>
      <w:r w:rsidR="00506DE7" w:rsidRPr="00506DE7">
        <w:rPr>
          <w:i/>
          <w:szCs w:val="24"/>
        </w:rPr>
        <w:t>Social Security (Administration) (Payment Pending Review) (DSS) Guidelines 2019</w:t>
      </w:r>
      <w:r w:rsidR="00506DE7" w:rsidRPr="00506DE7">
        <w:rPr>
          <w:szCs w:val="24"/>
        </w:rPr>
        <w:t>.</w:t>
      </w:r>
    </w:p>
    <w:p w14:paraId="1F97DE17" w14:textId="77777777" w:rsidR="00670F41" w:rsidRPr="00506DE7" w:rsidRDefault="00670F41" w:rsidP="00D36A05">
      <w:pPr>
        <w:spacing w:before="0" w:line="264" w:lineRule="auto"/>
        <w:jc w:val="both"/>
        <w:rPr>
          <w:rStyle w:val="BookTitle"/>
          <w:i w:val="0"/>
          <w:iCs w:val="0"/>
          <w:smallCaps w:val="0"/>
          <w:spacing w:val="0"/>
          <w:szCs w:val="24"/>
        </w:rPr>
      </w:pPr>
    </w:p>
    <w:p w14:paraId="70F3F1C7" w14:textId="5A821183" w:rsidR="00871F28" w:rsidRDefault="00365424" w:rsidP="00D36A05">
      <w:pPr>
        <w:spacing w:before="0" w:line="264" w:lineRule="auto"/>
        <w:jc w:val="both"/>
        <w:rPr>
          <w:rStyle w:val="BookTitle"/>
          <w:i w:val="0"/>
          <w:iCs w:val="0"/>
          <w:smallCaps w:val="0"/>
          <w:spacing w:val="0"/>
          <w:szCs w:val="24"/>
        </w:rPr>
      </w:pPr>
      <w:r w:rsidRPr="00506DE7">
        <w:rPr>
          <w:rStyle w:val="BookTitle"/>
          <w:b/>
          <w:i w:val="0"/>
          <w:iCs w:val="0"/>
          <w:smallCaps w:val="0"/>
          <w:spacing w:val="0"/>
          <w:szCs w:val="24"/>
        </w:rPr>
        <w:t>Section</w:t>
      </w:r>
      <w:r w:rsidR="00446D6C" w:rsidRPr="00506DE7">
        <w:rPr>
          <w:rStyle w:val="BookTitle"/>
          <w:b/>
          <w:i w:val="0"/>
          <w:iCs w:val="0"/>
          <w:smallCaps w:val="0"/>
          <w:spacing w:val="0"/>
          <w:szCs w:val="24"/>
        </w:rPr>
        <w:t xml:space="preserve"> 2</w:t>
      </w:r>
      <w:r w:rsidR="00506DE7">
        <w:rPr>
          <w:rStyle w:val="BookTitle"/>
          <w:i w:val="0"/>
          <w:iCs w:val="0"/>
          <w:smallCaps w:val="0"/>
          <w:spacing w:val="0"/>
          <w:szCs w:val="24"/>
        </w:rPr>
        <w:t xml:space="preserve"> </w:t>
      </w:r>
      <w:r w:rsidR="00506DE7" w:rsidRPr="00506DE7">
        <w:rPr>
          <w:rStyle w:val="BookTitle"/>
          <w:i w:val="0"/>
          <w:iCs w:val="0"/>
          <w:smallCaps w:val="0"/>
          <w:spacing w:val="0"/>
          <w:szCs w:val="24"/>
        </w:rPr>
        <w:t>provides that the</w:t>
      </w:r>
      <w:r w:rsidR="00E17111">
        <w:rPr>
          <w:rStyle w:val="BookTitle"/>
          <w:i w:val="0"/>
          <w:iCs w:val="0"/>
          <w:smallCaps w:val="0"/>
          <w:spacing w:val="0"/>
          <w:szCs w:val="24"/>
        </w:rPr>
        <w:t xml:space="preserve"> DSS</w:t>
      </w:r>
      <w:r w:rsidR="00506DE7">
        <w:rPr>
          <w:rStyle w:val="BookTitle"/>
          <w:i w:val="0"/>
          <w:iCs w:val="0"/>
          <w:smallCaps w:val="0"/>
          <w:spacing w:val="0"/>
          <w:szCs w:val="24"/>
        </w:rPr>
        <w:t xml:space="preserve"> Guidelines commence on </w:t>
      </w:r>
      <w:r w:rsidR="00E17111">
        <w:rPr>
          <w:rStyle w:val="BookTitle"/>
          <w:i w:val="0"/>
          <w:iCs w:val="0"/>
          <w:smallCaps w:val="0"/>
          <w:spacing w:val="0"/>
          <w:szCs w:val="24"/>
        </w:rPr>
        <w:t>the day after it is registered</w:t>
      </w:r>
      <w:r w:rsidR="00506DE7">
        <w:rPr>
          <w:rStyle w:val="BookTitle"/>
          <w:i w:val="0"/>
          <w:iCs w:val="0"/>
          <w:smallCaps w:val="0"/>
          <w:spacing w:val="0"/>
          <w:szCs w:val="24"/>
        </w:rPr>
        <w:t>.</w:t>
      </w:r>
    </w:p>
    <w:p w14:paraId="66018CA9" w14:textId="77777777" w:rsidR="00670F41" w:rsidRDefault="00670F41" w:rsidP="00D36A05">
      <w:pPr>
        <w:spacing w:before="0" w:line="264" w:lineRule="auto"/>
        <w:jc w:val="both"/>
        <w:rPr>
          <w:rStyle w:val="BookTitle"/>
          <w:i w:val="0"/>
          <w:iCs w:val="0"/>
          <w:smallCaps w:val="0"/>
          <w:spacing w:val="0"/>
          <w:szCs w:val="24"/>
        </w:rPr>
      </w:pPr>
    </w:p>
    <w:p w14:paraId="1AB9FCE8" w14:textId="4AE6C4D4" w:rsidR="00506DE7" w:rsidRDefault="00506DE7" w:rsidP="00D36A05">
      <w:pPr>
        <w:spacing w:before="0" w:line="264" w:lineRule="auto"/>
        <w:jc w:val="both"/>
        <w:rPr>
          <w:rStyle w:val="BookTitle"/>
          <w:i w:val="0"/>
          <w:iCs w:val="0"/>
          <w:smallCaps w:val="0"/>
          <w:spacing w:val="0"/>
          <w:szCs w:val="24"/>
        </w:rPr>
      </w:pPr>
      <w:r>
        <w:rPr>
          <w:rStyle w:val="BookTitle"/>
          <w:b/>
          <w:i w:val="0"/>
          <w:iCs w:val="0"/>
          <w:smallCaps w:val="0"/>
          <w:spacing w:val="0"/>
          <w:szCs w:val="24"/>
        </w:rPr>
        <w:t>Section 3</w:t>
      </w:r>
      <w:r>
        <w:rPr>
          <w:rStyle w:val="BookTitle"/>
          <w:i w:val="0"/>
          <w:iCs w:val="0"/>
          <w:smallCaps w:val="0"/>
          <w:spacing w:val="0"/>
          <w:szCs w:val="24"/>
        </w:rPr>
        <w:t xml:space="preserve"> states that the authority for making the</w:t>
      </w:r>
      <w:r w:rsidR="00E17111">
        <w:rPr>
          <w:rStyle w:val="BookTitle"/>
          <w:i w:val="0"/>
          <w:iCs w:val="0"/>
          <w:smallCaps w:val="0"/>
          <w:spacing w:val="0"/>
          <w:szCs w:val="24"/>
        </w:rPr>
        <w:t xml:space="preserve"> DSS</w:t>
      </w:r>
      <w:r>
        <w:rPr>
          <w:rStyle w:val="BookTitle"/>
          <w:i w:val="0"/>
          <w:iCs w:val="0"/>
          <w:smallCaps w:val="0"/>
          <w:spacing w:val="0"/>
          <w:szCs w:val="24"/>
        </w:rPr>
        <w:t xml:space="preserve"> Guidelines is sections 132 and 146 of the Administration Act. </w:t>
      </w:r>
    </w:p>
    <w:p w14:paraId="05707E33" w14:textId="47A61E61" w:rsidR="008A6A9D" w:rsidRDefault="008A6A9D" w:rsidP="00D36A05">
      <w:pPr>
        <w:spacing w:before="0" w:line="264" w:lineRule="auto"/>
        <w:jc w:val="both"/>
        <w:rPr>
          <w:rStyle w:val="BookTitle"/>
          <w:i w:val="0"/>
          <w:iCs w:val="0"/>
          <w:smallCaps w:val="0"/>
          <w:spacing w:val="0"/>
          <w:szCs w:val="24"/>
        </w:rPr>
      </w:pPr>
    </w:p>
    <w:p w14:paraId="4AE83D63" w14:textId="08ED37B2" w:rsidR="008A6A9D" w:rsidRPr="008A6A9D" w:rsidRDefault="008A6A9D" w:rsidP="00D36A05">
      <w:pPr>
        <w:spacing w:before="0" w:line="264" w:lineRule="auto"/>
        <w:jc w:val="both"/>
        <w:rPr>
          <w:rStyle w:val="BookTitle"/>
          <w:i w:val="0"/>
          <w:iCs w:val="0"/>
          <w:smallCaps w:val="0"/>
          <w:spacing w:val="0"/>
          <w:szCs w:val="24"/>
        </w:rPr>
      </w:pPr>
      <w:r>
        <w:rPr>
          <w:rStyle w:val="BookTitle"/>
          <w:b/>
          <w:i w:val="0"/>
          <w:iCs w:val="0"/>
          <w:smallCaps w:val="0"/>
          <w:spacing w:val="0"/>
          <w:szCs w:val="24"/>
        </w:rPr>
        <w:t xml:space="preserve">Section 4 </w:t>
      </w:r>
      <w:r>
        <w:rPr>
          <w:rStyle w:val="BookTitle"/>
          <w:i w:val="0"/>
          <w:iCs w:val="0"/>
          <w:smallCaps w:val="0"/>
          <w:spacing w:val="0"/>
          <w:szCs w:val="24"/>
        </w:rPr>
        <w:t xml:space="preserve">provides that </w:t>
      </w:r>
      <w:r w:rsidR="00E17111">
        <w:rPr>
          <w:rStyle w:val="BookTitle"/>
          <w:i w:val="0"/>
          <w:iCs w:val="0"/>
          <w:smallCaps w:val="0"/>
          <w:spacing w:val="0"/>
          <w:szCs w:val="24"/>
        </w:rPr>
        <w:t xml:space="preserve">the </w:t>
      </w:r>
      <w:r>
        <w:rPr>
          <w:rStyle w:val="BookTitle"/>
          <w:i w:val="0"/>
          <w:iCs w:val="0"/>
          <w:smallCaps w:val="0"/>
          <w:spacing w:val="0"/>
          <w:szCs w:val="24"/>
        </w:rPr>
        <w:t>instrument specified in Schedule</w:t>
      </w:r>
      <w:r w:rsidR="00E17111">
        <w:rPr>
          <w:rStyle w:val="BookTitle"/>
          <w:i w:val="0"/>
          <w:iCs w:val="0"/>
          <w:smallCaps w:val="0"/>
          <w:spacing w:val="0"/>
          <w:szCs w:val="24"/>
        </w:rPr>
        <w:t xml:space="preserve"> 1</w:t>
      </w:r>
      <w:r>
        <w:rPr>
          <w:rStyle w:val="BookTitle"/>
          <w:i w:val="0"/>
          <w:iCs w:val="0"/>
          <w:smallCaps w:val="0"/>
          <w:spacing w:val="0"/>
          <w:szCs w:val="24"/>
        </w:rPr>
        <w:t xml:space="preserve"> </w:t>
      </w:r>
      <w:r w:rsidR="002B6A25">
        <w:rPr>
          <w:rStyle w:val="BookTitle"/>
          <w:i w:val="0"/>
          <w:iCs w:val="0"/>
          <w:smallCaps w:val="0"/>
          <w:spacing w:val="0"/>
          <w:szCs w:val="24"/>
        </w:rPr>
        <w:t xml:space="preserve">is repealed as set out in that Schedule. </w:t>
      </w:r>
      <w:r w:rsidR="002B6A25">
        <w:rPr>
          <w:rStyle w:val="BookTitle"/>
          <w:i w:val="0"/>
          <w:iCs w:val="0"/>
          <w:smallCaps w:val="0"/>
          <w:spacing w:val="0"/>
          <w:szCs w:val="24"/>
        </w:rPr>
        <w:t xml:space="preserve"> </w:t>
      </w:r>
      <w:r w:rsidR="002B6A25">
        <w:rPr>
          <w:rStyle w:val="BookTitle"/>
          <w:i w:val="0"/>
          <w:iCs w:val="0"/>
          <w:smallCaps w:val="0"/>
          <w:spacing w:val="0"/>
          <w:szCs w:val="24"/>
        </w:rPr>
        <w:t>Schedule</w:t>
      </w:r>
      <w:r w:rsidR="002B6A25">
        <w:rPr>
          <w:rStyle w:val="BookTitle"/>
          <w:i w:val="0"/>
          <w:iCs w:val="0"/>
          <w:smallCaps w:val="0"/>
          <w:spacing w:val="0"/>
          <w:szCs w:val="24"/>
        </w:rPr>
        <w:t xml:space="preserve"> 1 repeals Division 2 of Part 2 of the </w:t>
      </w:r>
      <w:r w:rsidR="00744E0B">
        <w:rPr>
          <w:rStyle w:val="BookTitle"/>
          <w:iCs w:val="0"/>
          <w:smallCaps w:val="0"/>
          <w:spacing w:val="0"/>
          <w:szCs w:val="24"/>
        </w:rPr>
        <w:t xml:space="preserve">Social Security (Administration) (Payment Pending </w:t>
      </w:r>
      <w:r w:rsidR="002B6A25">
        <w:rPr>
          <w:rStyle w:val="BookTitle"/>
          <w:iCs w:val="0"/>
          <w:smallCaps w:val="0"/>
          <w:spacing w:val="0"/>
          <w:szCs w:val="24"/>
        </w:rPr>
        <w:t>Review) (DEEWR) Guidelines 2009</w:t>
      </w:r>
      <w:r w:rsidR="002B6A25">
        <w:rPr>
          <w:rStyle w:val="BookTitle"/>
          <w:i w:val="0"/>
          <w:iCs w:val="0"/>
          <w:smallCaps w:val="0"/>
          <w:spacing w:val="0"/>
          <w:szCs w:val="24"/>
        </w:rPr>
        <w:t>.</w:t>
      </w:r>
      <w:r w:rsidR="00744E0B">
        <w:rPr>
          <w:rStyle w:val="BookTitle"/>
          <w:iCs w:val="0"/>
          <w:smallCaps w:val="0"/>
          <w:spacing w:val="0"/>
          <w:szCs w:val="24"/>
        </w:rPr>
        <w:t xml:space="preserve"> </w:t>
      </w:r>
    </w:p>
    <w:p w14:paraId="5362E6E3" w14:textId="77777777" w:rsidR="00670F41" w:rsidRDefault="00670F41" w:rsidP="00D36A05">
      <w:pPr>
        <w:spacing w:before="0" w:line="264" w:lineRule="auto"/>
        <w:jc w:val="both"/>
        <w:rPr>
          <w:rStyle w:val="BookTitle"/>
          <w:i w:val="0"/>
          <w:iCs w:val="0"/>
          <w:smallCaps w:val="0"/>
          <w:spacing w:val="0"/>
          <w:szCs w:val="24"/>
        </w:rPr>
      </w:pPr>
    </w:p>
    <w:p w14:paraId="02722387" w14:textId="137FF5F1" w:rsidR="00506DE7" w:rsidRDefault="00506DE7" w:rsidP="00D36A05">
      <w:pPr>
        <w:spacing w:before="0" w:line="264" w:lineRule="auto"/>
        <w:jc w:val="both"/>
        <w:rPr>
          <w:rStyle w:val="BookTitle"/>
          <w:i w:val="0"/>
          <w:iCs w:val="0"/>
          <w:smallCaps w:val="0"/>
          <w:spacing w:val="0"/>
          <w:szCs w:val="24"/>
        </w:rPr>
      </w:pPr>
      <w:r>
        <w:rPr>
          <w:rStyle w:val="BookTitle"/>
          <w:b/>
          <w:i w:val="0"/>
          <w:iCs w:val="0"/>
          <w:smallCaps w:val="0"/>
          <w:spacing w:val="0"/>
          <w:szCs w:val="24"/>
        </w:rPr>
        <w:t>Section</w:t>
      </w:r>
      <w:r w:rsidR="00611628">
        <w:rPr>
          <w:rStyle w:val="BookTitle"/>
          <w:b/>
          <w:i w:val="0"/>
          <w:iCs w:val="0"/>
          <w:smallCaps w:val="0"/>
          <w:spacing w:val="0"/>
          <w:szCs w:val="24"/>
        </w:rPr>
        <w:t xml:space="preserve"> </w:t>
      </w:r>
      <w:r w:rsidR="008A6A9D">
        <w:rPr>
          <w:rStyle w:val="BookTitle"/>
          <w:b/>
          <w:i w:val="0"/>
          <w:iCs w:val="0"/>
          <w:smallCaps w:val="0"/>
          <w:spacing w:val="0"/>
          <w:szCs w:val="24"/>
        </w:rPr>
        <w:t>5</w:t>
      </w:r>
      <w:r>
        <w:rPr>
          <w:rStyle w:val="BookTitle"/>
          <w:i w:val="0"/>
          <w:iCs w:val="0"/>
          <w:smallCaps w:val="0"/>
          <w:spacing w:val="0"/>
          <w:szCs w:val="24"/>
        </w:rPr>
        <w:t xml:space="preserve"> </w:t>
      </w:r>
      <w:r w:rsidR="005935C4">
        <w:rPr>
          <w:rStyle w:val="BookTitle"/>
          <w:i w:val="0"/>
          <w:iCs w:val="0"/>
          <w:smallCaps w:val="0"/>
          <w:spacing w:val="0"/>
          <w:szCs w:val="24"/>
        </w:rPr>
        <w:t>defines the term</w:t>
      </w:r>
      <w:r w:rsidR="00C3510C">
        <w:rPr>
          <w:rStyle w:val="BookTitle"/>
          <w:i w:val="0"/>
          <w:iCs w:val="0"/>
          <w:smallCaps w:val="0"/>
          <w:spacing w:val="0"/>
          <w:szCs w:val="24"/>
        </w:rPr>
        <w:t xml:space="preserve"> ‘Act</w:t>
      </w:r>
      <w:r w:rsidR="00C72B71">
        <w:rPr>
          <w:rStyle w:val="BookTitle"/>
          <w:i w:val="0"/>
          <w:iCs w:val="0"/>
          <w:smallCaps w:val="0"/>
          <w:spacing w:val="0"/>
          <w:szCs w:val="24"/>
        </w:rPr>
        <w:t>’</w:t>
      </w:r>
      <w:r w:rsidR="00C3510C">
        <w:rPr>
          <w:rStyle w:val="BookTitle"/>
          <w:i w:val="0"/>
          <w:iCs w:val="0"/>
          <w:smallCaps w:val="0"/>
          <w:spacing w:val="0"/>
          <w:szCs w:val="24"/>
        </w:rPr>
        <w:t xml:space="preserve"> to be the </w:t>
      </w:r>
      <w:r w:rsidR="00C3510C">
        <w:rPr>
          <w:rStyle w:val="BookTitle"/>
          <w:iCs w:val="0"/>
          <w:smallCaps w:val="0"/>
          <w:spacing w:val="0"/>
          <w:szCs w:val="24"/>
        </w:rPr>
        <w:t>Social Security (Administration) Act 1991</w:t>
      </w:r>
      <w:r w:rsidR="00C3510C">
        <w:rPr>
          <w:rStyle w:val="BookTitle"/>
          <w:i w:val="0"/>
          <w:iCs w:val="0"/>
          <w:smallCaps w:val="0"/>
          <w:spacing w:val="0"/>
          <w:szCs w:val="24"/>
        </w:rPr>
        <w:t>.</w:t>
      </w:r>
      <w:r w:rsidR="005935C4">
        <w:rPr>
          <w:rStyle w:val="BookTitle"/>
          <w:i w:val="0"/>
          <w:iCs w:val="0"/>
          <w:smallCaps w:val="0"/>
          <w:spacing w:val="0"/>
          <w:szCs w:val="24"/>
        </w:rPr>
        <w:t xml:space="preserve"> </w:t>
      </w:r>
    </w:p>
    <w:p w14:paraId="0A9B2F11" w14:textId="77777777" w:rsidR="00670F41" w:rsidRDefault="00670F41" w:rsidP="00D36A05">
      <w:pPr>
        <w:spacing w:before="0" w:line="264" w:lineRule="auto"/>
        <w:jc w:val="both"/>
        <w:rPr>
          <w:rStyle w:val="BookTitle"/>
          <w:i w:val="0"/>
          <w:iCs w:val="0"/>
          <w:smallCaps w:val="0"/>
          <w:spacing w:val="0"/>
          <w:szCs w:val="24"/>
        </w:rPr>
      </w:pPr>
    </w:p>
    <w:p w14:paraId="2A668405" w14:textId="13F4CC28" w:rsidR="005935C4" w:rsidRDefault="005935C4" w:rsidP="00D36A05">
      <w:pPr>
        <w:spacing w:before="0" w:line="264" w:lineRule="auto"/>
        <w:jc w:val="both"/>
        <w:rPr>
          <w:rStyle w:val="BookTitle"/>
          <w:i w:val="0"/>
          <w:iCs w:val="0"/>
          <w:smallCaps w:val="0"/>
          <w:spacing w:val="0"/>
          <w:szCs w:val="24"/>
        </w:rPr>
      </w:pPr>
      <w:r>
        <w:rPr>
          <w:rStyle w:val="BookTitle"/>
          <w:b/>
          <w:i w:val="0"/>
          <w:iCs w:val="0"/>
          <w:smallCaps w:val="0"/>
          <w:spacing w:val="0"/>
          <w:szCs w:val="24"/>
        </w:rPr>
        <w:t xml:space="preserve">Section </w:t>
      </w:r>
      <w:r w:rsidR="008A6A9D">
        <w:rPr>
          <w:rStyle w:val="BookTitle"/>
          <w:b/>
          <w:i w:val="0"/>
          <w:iCs w:val="0"/>
          <w:smallCaps w:val="0"/>
          <w:spacing w:val="0"/>
          <w:szCs w:val="24"/>
        </w:rPr>
        <w:t xml:space="preserve">6 </w:t>
      </w:r>
      <w:r w:rsidR="00E8227A">
        <w:rPr>
          <w:rStyle w:val="BookTitle"/>
          <w:i w:val="0"/>
          <w:iCs w:val="0"/>
          <w:smallCaps w:val="0"/>
          <w:spacing w:val="0"/>
          <w:szCs w:val="24"/>
        </w:rPr>
        <w:t xml:space="preserve">is an application provision.  Subsection 6(1) </w:t>
      </w:r>
      <w:r w:rsidRPr="005935C4">
        <w:rPr>
          <w:rStyle w:val="BookTitle"/>
          <w:i w:val="0"/>
          <w:iCs w:val="0"/>
          <w:smallCaps w:val="0"/>
          <w:spacing w:val="0"/>
          <w:szCs w:val="24"/>
        </w:rPr>
        <w:t>provides that</w:t>
      </w:r>
      <w:r w:rsidR="00C3510C">
        <w:rPr>
          <w:rStyle w:val="BookTitle"/>
          <w:i w:val="0"/>
          <w:iCs w:val="0"/>
          <w:smallCaps w:val="0"/>
          <w:spacing w:val="0"/>
          <w:szCs w:val="24"/>
        </w:rPr>
        <w:t>,</w:t>
      </w:r>
      <w:r w:rsidRPr="005935C4">
        <w:rPr>
          <w:rStyle w:val="BookTitle"/>
          <w:i w:val="0"/>
          <w:iCs w:val="0"/>
          <w:smallCaps w:val="0"/>
          <w:spacing w:val="0"/>
          <w:szCs w:val="24"/>
        </w:rPr>
        <w:t xml:space="preserve"> for section 131 of the</w:t>
      </w:r>
      <w:r>
        <w:rPr>
          <w:rStyle w:val="BookTitle"/>
          <w:i w:val="0"/>
          <w:iCs w:val="0"/>
          <w:smallCaps w:val="0"/>
          <w:spacing w:val="0"/>
          <w:szCs w:val="24"/>
        </w:rPr>
        <w:t xml:space="preserve"> Administration</w:t>
      </w:r>
      <w:r w:rsidRPr="005935C4">
        <w:rPr>
          <w:rStyle w:val="BookTitle"/>
          <w:i w:val="0"/>
          <w:iCs w:val="0"/>
          <w:smallCaps w:val="0"/>
          <w:spacing w:val="0"/>
          <w:szCs w:val="24"/>
        </w:rPr>
        <w:t xml:space="preserve"> Act, the </w:t>
      </w:r>
      <w:r w:rsidR="00E8227A">
        <w:rPr>
          <w:rStyle w:val="BookTitle"/>
          <w:i w:val="0"/>
          <w:iCs w:val="0"/>
          <w:smallCaps w:val="0"/>
          <w:spacing w:val="0"/>
          <w:szCs w:val="24"/>
        </w:rPr>
        <w:t>requirements</w:t>
      </w:r>
      <w:r w:rsidR="00E8227A" w:rsidRPr="005935C4">
        <w:rPr>
          <w:rStyle w:val="BookTitle"/>
          <w:i w:val="0"/>
          <w:iCs w:val="0"/>
          <w:smallCaps w:val="0"/>
          <w:spacing w:val="0"/>
          <w:szCs w:val="24"/>
        </w:rPr>
        <w:t xml:space="preserve"> </w:t>
      </w:r>
      <w:r w:rsidRPr="005935C4">
        <w:rPr>
          <w:rStyle w:val="BookTitle"/>
          <w:i w:val="0"/>
          <w:iCs w:val="0"/>
          <w:smallCaps w:val="0"/>
          <w:spacing w:val="0"/>
          <w:szCs w:val="24"/>
        </w:rPr>
        <w:t xml:space="preserve">in </w:t>
      </w:r>
      <w:r w:rsidR="00E8227A">
        <w:rPr>
          <w:rStyle w:val="BookTitle"/>
          <w:i w:val="0"/>
          <w:iCs w:val="0"/>
          <w:smallCaps w:val="0"/>
          <w:spacing w:val="0"/>
          <w:szCs w:val="24"/>
        </w:rPr>
        <w:t>sub</w:t>
      </w:r>
      <w:r w:rsidR="00767301">
        <w:rPr>
          <w:rStyle w:val="BookTitle"/>
          <w:i w:val="0"/>
          <w:iCs w:val="0"/>
          <w:smallCaps w:val="0"/>
          <w:spacing w:val="0"/>
          <w:szCs w:val="24"/>
        </w:rPr>
        <w:t xml:space="preserve">section </w:t>
      </w:r>
      <w:r w:rsidR="008A6A9D">
        <w:rPr>
          <w:rStyle w:val="BookTitle"/>
          <w:i w:val="0"/>
          <w:iCs w:val="0"/>
          <w:smallCaps w:val="0"/>
          <w:spacing w:val="0"/>
          <w:szCs w:val="24"/>
        </w:rPr>
        <w:t>7</w:t>
      </w:r>
      <w:r w:rsidR="00E8227A">
        <w:rPr>
          <w:rStyle w:val="BookTitle"/>
          <w:i w:val="0"/>
          <w:iCs w:val="0"/>
          <w:smallCaps w:val="0"/>
          <w:spacing w:val="0"/>
          <w:szCs w:val="24"/>
        </w:rPr>
        <w:t>(1)</w:t>
      </w:r>
      <w:r w:rsidR="008A6A9D">
        <w:rPr>
          <w:rStyle w:val="BookTitle"/>
          <w:i w:val="0"/>
          <w:iCs w:val="0"/>
          <w:smallCaps w:val="0"/>
          <w:spacing w:val="0"/>
          <w:szCs w:val="24"/>
        </w:rPr>
        <w:t xml:space="preserve"> </w:t>
      </w:r>
      <w:r w:rsidRPr="005935C4">
        <w:rPr>
          <w:rStyle w:val="BookTitle"/>
          <w:i w:val="0"/>
          <w:iCs w:val="0"/>
          <w:smallCaps w:val="0"/>
          <w:spacing w:val="0"/>
          <w:szCs w:val="24"/>
        </w:rPr>
        <w:t xml:space="preserve">apply to adverse decisions in relation to a youth allowance recipient </w:t>
      </w:r>
      <w:r>
        <w:rPr>
          <w:rStyle w:val="BookTitle"/>
          <w:i w:val="0"/>
          <w:iCs w:val="0"/>
          <w:smallCaps w:val="0"/>
          <w:spacing w:val="0"/>
          <w:szCs w:val="24"/>
        </w:rPr>
        <w:t>or</w:t>
      </w:r>
      <w:r w:rsidR="001A153D">
        <w:rPr>
          <w:rStyle w:val="BookTitle"/>
          <w:i w:val="0"/>
          <w:iCs w:val="0"/>
          <w:smallCaps w:val="0"/>
          <w:spacing w:val="0"/>
          <w:szCs w:val="24"/>
        </w:rPr>
        <w:t xml:space="preserve"> an</w:t>
      </w:r>
      <w:r w:rsidRPr="005935C4">
        <w:rPr>
          <w:rStyle w:val="BookTitle"/>
          <w:i w:val="0"/>
          <w:iCs w:val="0"/>
          <w:smallCaps w:val="0"/>
          <w:spacing w:val="0"/>
          <w:szCs w:val="24"/>
        </w:rPr>
        <w:t xml:space="preserve"> austudy payment</w:t>
      </w:r>
      <w:r>
        <w:rPr>
          <w:rStyle w:val="BookTitle"/>
          <w:i w:val="0"/>
          <w:iCs w:val="0"/>
          <w:smallCaps w:val="0"/>
          <w:spacing w:val="0"/>
          <w:szCs w:val="24"/>
        </w:rPr>
        <w:t xml:space="preserve"> recipient</w:t>
      </w:r>
      <w:r w:rsidRPr="005935C4">
        <w:rPr>
          <w:rStyle w:val="BookTitle"/>
          <w:i w:val="0"/>
          <w:iCs w:val="0"/>
          <w:smallCaps w:val="0"/>
          <w:spacing w:val="0"/>
          <w:szCs w:val="24"/>
        </w:rPr>
        <w:t>.</w:t>
      </w:r>
    </w:p>
    <w:p w14:paraId="4BCC049D" w14:textId="0D6C930F" w:rsidR="00E8227A" w:rsidRDefault="00E8227A" w:rsidP="00D36A05">
      <w:pPr>
        <w:spacing w:before="0" w:line="264" w:lineRule="auto"/>
        <w:jc w:val="both"/>
        <w:rPr>
          <w:rStyle w:val="BookTitle"/>
          <w:i w:val="0"/>
          <w:iCs w:val="0"/>
          <w:smallCaps w:val="0"/>
          <w:spacing w:val="0"/>
          <w:szCs w:val="24"/>
        </w:rPr>
      </w:pPr>
    </w:p>
    <w:p w14:paraId="19525AC0" w14:textId="1433D07D" w:rsidR="00E8227A" w:rsidRDefault="00E8227A" w:rsidP="00D36A05">
      <w:pPr>
        <w:spacing w:before="0" w:line="264" w:lineRule="auto"/>
        <w:jc w:val="both"/>
        <w:rPr>
          <w:rStyle w:val="BookTitle"/>
          <w:i w:val="0"/>
          <w:iCs w:val="0"/>
          <w:smallCaps w:val="0"/>
          <w:spacing w:val="0"/>
          <w:szCs w:val="24"/>
        </w:rPr>
      </w:pPr>
      <w:r>
        <w:rPr>
          <w:rStyle w:val="BookTitle"/>
          <w:i w:val="0"/>
          <w:iCs w:val="0"/>
          <w:smallCaps w:val="0"/>
          <w:spacing w:val="0"/>
          <w:szCs w:val="24"/>
        </w:rPr>
        <w:t xml:space="preserve">Subsection 6(2) </w:t>
      </w:r>
      <w:r w:rsidRPr="005935C4">
        <w:rPr>
          <w:rStyle w:val="BookTitle"/>
          <w:i w:val="0"/>
          <w:iCs w:val="0"/>
          <w:smallCaps w:val="0"/>
          <w:spacing w:val="0"/>
          <w:szCs w:val="24"/>
        </w:rPr>
        <w:t>provides that</w:t>
      </w:r>
      <w:r w:rsidR="00C3510C">
        <w:rPr>
          <w:rStyle w:val="BookTitle"/>
          <w:i w:val="0"/>
          <w:iCs w:val="0"/>
          <w:smallCaps w:val="0"/>
          <w:spacing w:val="0"/>
          <w:szCs w:val="24"/>
        </w:rPr>
        <w:t>,</w:t>
      </w:r>
      <w:r w:rsidRPr="005935C4">
        <w:rPr>
          <w:rStyle w:val="BookTitle"/>
          <w:i w:val="0"/>
          <w:iCs w:val="0"/>
          <w:smallCaps w:val="0"/>
          <w:spacing w:val="0"/>
          <w:szCs w:val="24"/>
        </w:rPr>
        <w:t xml:space="preserve"> for section</w:t>
      </w:r>
      <w:r>
        <w:rPr>
          <w:rStyle w:val="BookTitle"/>
          <w:i w:val="0"/>
          <w:iCs w:val="0"/>
          <w:smallCaps w:val="0"/>
          <w:spacing w:val="0"/>
          <w:szCs w:val="24"/>
        </w:rPr>
        <w:t xml:space="preserve"> 145</w:t>
      </w:r>
      <w:r w:rsidRPr="005935C4">
        <w:rPr>
          <w:rStyle w:val="BookTitle"/>
          <w:i w:val="0"/>
          <w:iCs w:val="0"/>
          <w:smallCaps w:val="0"/>
          <w:spacing w:val="0"/>
          <w:szCs w:val="24"/>
        </w:rPr>
        <w:t xml:space="preserve"> of the</w:t>
      </w:r>
      <w:r>
        <w:rPr>
          <w:rStyle w:val="BookTitle"/>
          <w:i w:val="0"/>
          <w:iCs w:val="0"/>
          <w:smallCaps w:val="0"/>
          <w:spacing w:val="0"/>
          <w:szCs w:val="24"/>
        </w:rPr>
        <w:t xml:space="preserve"> Administration</w:t>
      </w:r>
      <w:r w:rsidRPr="005935C4">
        <w:rPr>
          <w:rStyle w:val="BookTitle"/>
          <w:i w:val="0"/>
          <w:iCs w:val="0"/>
          <w:smallCaps w:val="0"/>
          <w:spacing w:val="0"/>
          <w:szCs w:val="24"/>
        </w:rPr>
        <w:t xml:space="preserve"> Act, the </w:t>
      </w:r>
      <w:r>
        <w:rPr>
          <w:rStyle w:val="BookTitle"/>
          <w:i w:val="0"/>
          <w:iCs w:val="0"/>
          <w:smallCaps w:val="0"/>
          <w:spacing w:val="0"/>
          <w:szCs w:val="24"/>
        </w:rPr>
        <w:t>requirements</w:t>
      </w:r>
      <w:r w:rsidRPr="005935C4">
        <w:rPr>
          <w:rStyle w:val="BookTitle"/>
          <w:i w:val="0"/>
          <w:iCs w:val="0"/>
          <w:smallCaps w:val="0"/>
          <w:spacing w:val="0"/>
          <w:szCs w:val="24"/>
        </w:rPr>
        <w:t xml:space="preserve"> in </w:t>
      </w:r>
      <w:r>
        <w:rPr>
          <w:rStyle w:val="BookTitle"/>
          <w:i w:val="0"/>
          <w:iCs w:val="0"/>
          <w:smallCaps w:val="0"/>
          <w:spacing w:val="0"/>
          <w:szCs w:val="24"/>
        </w:rPr>
        <w:t xml:space="preserve">subsection 7(2) </w:t>
      </w:r>
      <w:r w:rsidRPr="005935C4">
        <w:rPr>
          <w:rStyle w:val="BookTitle"/>
          <w:i w:val="0"/>
          <w:iCs w:val="0"/>
          <w:smallCaps w:val="0"/>
          <w:spacing w:val="0"/>
          <w:szCs w:val="24"/>
        </w:rPr>
        <w:t xml:space="preserve">apply to adverse decisions in relation to a youth allowance recipient </w:t>
      </w:r>
      <w:r>
        <w:rPr>
          <w:rStyle w:val="BookTitle"/>
          <w:i w:val="0"/>
          <w:iCs w:val="0"/>
          <w:smallCaps w:val="0"/>
          <w:spacing w:val="0"/>
          <w:szCs w:val="24"/>
        </w:rPr>
        <w:t>or an</w:t>
      </w:r>
      <w:r w:rsidRPr="005935C4">
        <w:rPr>
          <w:rStyle w:val="BookTitle"/>
          <w:i w:val="0"/>
          <w:iCs w:val="0"/>
          <w:smallCaps w:val="0"/>
          <w:spacing w:val="0"/>
          <w:szCs w:val="24"/>
        </w:rPr>
        <w:t xml:space="preserve"> austudy payment</w:t>
      </w:r>
      <w:r>
        <w:rPr>
          <w:rStyle w:val="BookTitle"/>
          <w:i w:val="0"/>
          <w:iCs w:val="0"/>
          <w:smallCaps w:val="0"/>
          <w:spacing w:val="0"/>
          <w:szCs w:val="24"/>
        </w:rPr>
        <w:t xml:space="preserve"> recipient</w:t>
      </w:r>
      <w:r w:rsidRPr="005935C4">
        <w:rPr>
          <w:rStyle w:val="BookTitle"/>
          <w:i w:val="0"/>
          <w:iCs w:val="0"/>
          <w:smallCaps w:val="0"/>
          <w:spacing w:val="0"/>
          <w:szCs w:val="24"/>
        </w:rPr>
        <w:t>.</w:t>
      </w:r>
    </w:p>
    <w:p w14:paraId="298C02BB" w14:textId="77777777" w:rsidR="00670F41" w:rsidRDefault="00670F41" w:rsidP="00D36A05">
      <w:pPr>
        <w:spacing w:before="0" w:line="264" w:lineRule="auto"/>
        <w:jc w:val="both"/>
        <w:rPr>
          <w:rStyle w:val="BookTitle"/>
          <w:i w:val="0"/>
          <w:iCs w:val="0"/>
          <w:smallCaps w:val="0"/>
          <w:spacing w:val="0"/>
          <w:szCs w:val="24"/>
        </w:rPr>
      </w:pPr>
    </w:p>
    <w:p w14:paraId="75A23C25" w14:textId="7FDC6A4F" w:rsidR="00767301" w:rsidRDefault="00767301" w:rsidP="00D36A05">
      <w:pPr>
        <w:spacing w:before="0" w:line="264" w:lineRule="auto"/>
        <w:jc w:val="both"/>
        <w:rPr>
          <w:rStyle w:val="BookTitle"/>
          <w:i w:val="0"/>
          <w:iCs w:val="0"/>
          <w:smallCaps w:val="0"/>
          <w:spacing w:val="0"/>
          <w:szCs w:val="24"/>
        </w:rPr>
      </w:pPr>
      <w:r>
        <w:rPr>
          <w:rStyle w:val="BookTitle"/>
          <w:i w:val="0"/>
          <w:iCs w:val="0"/>
          <w:smallCaps w:val="0"/>
          <w:spacing w:val="0"/>
          <w:szCs w:val="24"/>
        </w:rPr>
        <w:t xml:space="preserve">The note to section </w:t>
      </w:r>
      <w:r w:rsidR="008A6A9D">
        <w:rPr>
          <w:rStyle w:val="BookTitle"/>
          <w:i w:val="0"/>
          <w:iCs w:val="0"/>
          <w:smallCaps w:val="0"/>
          <w:spacing w:val="0"/>
          <w:szCs w:val="24"/>
        </w:rPr>
        <w:t xml:space="preserve">6 </w:t>
      </w:r>
      <w:r w:rsidRPr="00767301">
        <w:rPr>
          <w:rStyle w:val="BookTitle"/>
          <w:i w:val="0"/>
          <w:iCs w:val="0"/>
          <w:smallCaps w:val="0"/>
          <w:spacing w:val="0"/>
          <w:szCs w:val="24"/>
        </w:rPr>
        <w:t>explains that youth allowance payable to a person who is not undertaking full-time study or is</w:t>
      </w:r>
      <w:r w:rsidR="004513BA">
        <w:rPr>
          <w:rStyle w:val="BookTitle"/>
          <w:i w:val="0"/>
          <w:iCs w:val="0"/>
          <w:smallCaps w:val="0"/>
          <w:spacing w:val="0"/>
          <w:szCs w:val="24"/>
        </w:rPr>
        <w:t xml:space="preserve"> not</w:t>
      </w:r>
      <w:r w:rsidRPr="00767301">
        <w:rPr>
          <w:rStyle w:val="BookTitle"/>
          <w:i w:val="0"/>
          <w:iCs w:val="0"/>
          <w:smallCaps w:val="0"/>
          <w:spacing w:val="0"/>
          <w:szCs w:val="24"/>
        </w:rPr>
        <w:t xml:space="preserve"> a new apprentice is a participation payment. </w:t>
      </w:r>
      <w:r w:rsidR="008F530E">
        <w:rPr>
          <w:rStyle w:val="BookTitle"/>
          <w:i w:val="0"/>
          <w:iCs w:val="0"/>
          <w:smallCaps w:val="0"/>
          <w:spacing w:val="0"/>
          <w:szCs w:val="24"/>
        </w:rPr>
        <w:t xml:space="preserve"> </w:t>
      </w:r>
      <w:r w:rsidRPr="00767301">
        <w:rPr>
          <w:rStyle w:val="BookTitle"/>
          <w:i w:val="0"/>
          <w:iCs w:val="0"/>
          <w:smallCaps w:val="0"/>
          <w:spacing w:val="0"/>
          <w:szCs w:val="24"/>
        </w:rPr>
        <w:t xml:space="preserve">This is set out in the definition of participation payment in the Dictionary to the </w:t>
      </w:r>
      <w:r>
        <w:rPr>
          <w:rStyle w:val="BookTitle"/>
          <w:i w:val="0"/>
          <w:iCs w:val="0"/>
          <w:smallCaps w:val="0"/>
          <w:spacing w:val="0"/>
          <w:szCs w:val="24"/>
        </w:rPr>
        <w:t xml:space="preserve">Administration </w:t>
      </w:r>
      <w:r w:rsidRPr="00767301">
        <w:rPr>
          <w:rStyle w:val="BookTitle"/>
          <w:i w:val="0"/>
          <w:iCs w:val="0"/>
          <w:smallCaps w:val="0"/>
          <w:spacing w:val="0"/>
          <w:szCs w:val="24"/>
        </w:rPr>
        <w:t>Act.</w:t>
      </w:r>
    </w:p>
    <w:p w14:paraId="00914021" w14:textId="77777777" w:rsidR="00670F41" w:rsidRDefault="00670F41" w:rsidP="00D36A05">
      <w:pPr>
        <w:spacing w:before="0" w:line="264" w:lineRule="auto"/>
        <w:jc w:val="both"/>
        <w:rPr>
          <w:rStyle w:val="BookTitle"/>
          <w:i w:val="0"/>
          <w:iCs w:val="0"/>
          <w:smallCaps w:val="0"/>
          <w:spacing w:val="0"/>
          <w:szCs w:val="24"/>
        </w:rPr>
      </w:pPr>
    </w:p>
    <w:p w14:paraId="7C1AFDEB" w14:textId="48EC6880" w:rsidR="007735A2" w:rsidRDefault="005935C4" w:rsidP="00D36A05">
      <w:pPr>
        <w:spacing w:before="0" w:line="264" w:lineRule="auto"/>
        <w:jc w:val="both"/>
        <w:rPr>
          <w:rStyle w:val="BookTitle"/>
          <w:i w:val="0"/>
          <w:iCs w:val="0"/>
          <w:smallCaps w:val="0"/>
          <w:spacing w:val="0"/>
          <w:szCs w:val="24"/>
        </w:rPr>
      </w:pPr>
      <w:r>
        <w:rPr>
          <w:rStyle w:val="BookTitle"/>
          <w:b/>
          <w:i w:val="0"/>
          <w:iCs w:val="0"/>
          <w:smallCaps w:val="0"/>
          <w:spacing w:val="0"/>
          <w:szCs w:val="24"/>
        </w:rPr>
        <w:t xml:space="preserve">Section </w:t>
      </w:r>
      <w:r w:rsidR="008A6A9D">
        <w:rPr>
          <w:rStyle w:val="BookTitle"/>
          <w:b/>
          <w:i w:val="0"/>
          <w:iCs w:val="0"/>
          <w:smallCaps w:val="0"/>
          <w:spacing w:val="0"/>
          <w:szCs w:val="24"/>
        </w:rPr>
        <w:t>7</w:t>
      </w:r>
      <w:r w:rsidR="008A6A9D">
        <w:rPr>
          <w:rStyle w:val="BookTitle"/>
          <w:i w:val="0"/>
          <w:iCs w:val="0"/>
          <w:smallCaps w:val="0"/>
          <w:spacing w:val="0"/>
          <w:szCs w:val="24"/>
        </w:rPr>
        <w:t xml:space="preserve"> </w:t>
      </w:r>
      <w:r w:rsidR="008948C5">
        <w:rPr>
          <w:rStyle w:val="BookTitle"/>
          <w:i w:val="0"/>
          <w:iCs w:val="0"/>
          <w:smallCaps w:val="0"/>
          <w:spacing w:val="0"/>
          <w:szCs w:val="24"/>
        </w:rPr>
        <w:t>provides</w:t>
      </w:r>
      <w:r w:rsidR="00E8227A">
        <w:rPr>
          <w:rStyle w:val="BookTitle"/>
          <w:i w:val="0"/>
          <w:iCs w:val="0"/>
          <w:smallCaps w:val="0"/>
          <w:spacing w:val="0"/>
          <w:szCs w:val="24"/>
        </w:rPr>
        <w:t xml:space="preserve"> for a person’s payment to continue to be paid during a compliance penalty period.  Subsection 7(1) provides</w:t>
      </w:r>
      <w:r w:rsidR="008948C5">
        <w:rPr>
          <w:rStyle w:val="BookTitle"/>
          <w:i w:val="0"/>
          <w:iCs w:val="0"/>
          <w:smallCaps w:val="0"/>
          <w:spacing w:val="0"/>
          <w:szCs w:val="24"/>
        </w:rPr>
        <w:t xml:space="preserve"> that </w:t>
      </w:r>
      <w:r w:rsidR="00AB0554">
        <w:rPr>
          <w:rStyle w:val="BookTitle"/>
          <w:i w:val="0"/>
          <w:iCs w:val="0"/>
          <w:smallCaps w:val="0"/>
          <w:spacing w:val="0"/>
          <w:szCs w:val="24"/>
        </w:rPr>
        <w:t xml:space="preserve">the Secretary may make a declaration under section 131 of the Administration </w:t>
      </w:r>
      <w:r w:rsidR="000D53FA">
        <w:rPr>
          <w:rStyle w:val="BookTitle"/>
          <w:i w:val="0"/>
          <w:iCs w:val="0"/>
          <w:smallCaps w:val="0"/>
          <w:spacing w:val="0"/>
          <w:szCs w:val="24"/>
        </w:rPr>
        <w:t xml:space="preserve">Act </w:t>
      </w:r>
      <w:r w:rsidR="008948C5">
        <w:rPr>
          <w:rStyle w:val="BookTitle"/>
          <w:i w:val="0"/>
          <w:iCs w:val="0"/>
          <w:smallCaps w:val="0"/>
          <w:spacing w:val="0"/>
          <w:szCs w:val="24"/>
        </w:rPr>
        <w:t>if</w:t>
      </w:r>
      <w:r w:rsidR="00E8227A">
        <w:rPr>
          <w:rStyle w:val="BookTitle"/>
          <w:i w:val="0"/>
          <w:iCs w:val="0"/>
          <w:smallCaps w:val="0"/>
          <w:spacing w:val="0"/>
          <w:szCs w:val="24"/>
        </w:rPr>
        <w:t>, and only if,</w:t>
      </w:r>
      <w:r w:rsidR="008948C5">
        <w:rPr>
          <w:rStyle w:val="BookTitle"/>
          <w:i w:val="0"/>
          <w:iCs w:val="0"/>
          <w:smallCaps w:val="0"/>
          <w:spacing w:val="0"/>
          <w:szCs w:val="24"/>
        </w:rPr>
        <w:t xml:space="preserve"> a person</w:t>
      </w:r>
      <w:r w:rsidR="007735A2">
        <w:rPr>
          <w:rStyle w:val="BookTitle"/>
          <w:i w:val="0"/>
          <w:iCs w:val="0"/>
          <w:smallCaps w:val="0"/>
          <w:spacing w:val="0"/>
          <w:szCs w:val="24"/>
        </w:rPr>
        <w:t>, who is in receipt of youth allowance</w:t>
      </w:r>
      <w:r w:rsidR="008A6A9D">
        <w:rPr>
          <w:rStyle w:val="BookTitle"/>
          <w:i w:val="0"/>
          <w:iCs w:val="0"/>
          <w:smallCaps w:val="0"/>
          <w:spacing w:val="0"/>
          <w:szCs w:val="24"/>
        </w:rPr>
        <w:t xml:space="preserve"> </w:t>
      </w:r>
      <w:r w:rsidR="007735A2">
        <w:rPr>
          <w:rStyle w:val="BookTitle"/>
          <w:i w:val="0"/>
          <w:iCs w:val="0"/>
          <w:smallCaps w:val="0"/>
          <w:spacing w:val="0"/>
          <w:szCs w:val="24"/>
        </w:rPr>
        <w:t>or austudy payment:</w:t>
      </w:r>
    </w:p>
    <w:p w14:paraId="7047FD31" w14:textId="6B068A41" w:rsidR="007735A2" w:rsidRPr="007735A2" w:rsidRDefault="007735A2" w:rsidP="00D36A05">
      <w:pPr>
        <w:pStyle w:val="ListParagraph"/>
        <w:numPr>
          <w:ilvl w:val="0"/>
          <w:numId w:val="17"/>
        </w:numPr>
        <w:spacing w:before="0" w:line="264" w:lineRule="auto"/>
        <w:jc w:val="both"/>
        <w:rPr>
          <w:rStyle w:val="BookTitle"/>
          <w:i w:val="0"/>
          <w:iCs w:val="0"/>
          <w:smallCaps w:val="0"/>
          <w:spacing w:val="0"/>
          <w:szCs w:val="24"/>
        </w:rPr>
      </w:pPr>
      <w:r w:rsidRPr="007735A2">
        <w:rPr>
          <w:rStyle w:val="BookTitle"/>
          <w:i w:val="0"/>
          <w:iCs w:val="0"/>
          <w:smallCaps w:val="0"/>
          <w:spacing w:val="0"/>
          <w:szCs w:val="24"/>
        </w:rPr>
        <w:t>is subject to an adverse decision that results in the application of a compliance penalty period under section</w:t>
      </w:r>
      <w:r w:rsidR="00C77DCD">
        <w:rPr>
          <w:rStyle w:val="BookTitle"/>
          <w:i w:val="0"/>
          <w:iCs w:val="0"/>
          <w:smallCaps w:val="0"/>
          <w:spacing w:val="0"/>
          <w:szCs w:val="24"/>
        </w:rPr>
        <w:t>s</w:t>
      </w:r>
      <w:r w:rsidRPr="007735A2">
        <w:rPr>
          <w:rStyle w:val="BookTitle"/>
          <w:i w:val="0"/>
          <w:iCs w:val="0"/>
          <w:smallCaps w:val="0"/>
          <w:spacing w:val="0"/>
          <w:szCs w:val="24"/>
        </w:rPr>
        <w:t xml:space="preserve"> 550B, 551, 576A or 577 of the </w:t>
      </w:r>
      <w:r w:rsidRPr="007735A2">
        <w:rPr>
          <w:rStyle w:val="BookTitle"/>
          <w:iCs w:val="0"/>
          <w:smallCaps w:val="0"/>
          <w:spacing w:val="0"/>
          <w:szCs w:val="24"/>
        </w:rPr>
        <w:t>Social Security Act 1991</w:t>
      </w:r>
      <w:r w:rsidRPr="007735A2">
        <w:rPr>
          <w:rStyle w:val="BookTitle"/>
          <w:i w:val="0"/>
          <w:iCs w:val="0"/>
          <w:smallCaps w:val="0"/>
          <w:spacing w:val="0"/>
          <w:szCs w:val="24"/>
        </w:rPr>
        <w:t>; and</w:t>
      </w:r>
    </w:p>
    <w:p w14:paraId="14C93E4F" w14:textId="3071D968" w:rsidR="007735A2" w:rsidRPr="007735A2" w:rsidRDefault="007735A2" w:rsidP="00D36A05">
      <w:pPr>
        <w:pStyle w:val="ListParagraph"/>
        <w:numPr>
          <w:ilvl w:val="0"/>
          <w:numId w:val="17"/>
        </w:numPr>
        <w:spacing w:before="0" w:line="264" w:lineRule="auto"/>
        <w:jc w:val="both"/>
        <w:rPr>
          <w:rStyle w:val="BookTitle"/>
          <w:i w:val="0"/>
          <w:iCs w:val="0"/>
          <w:smallCaps w:val="0"/>
          <w:spacing w:val="0"/>
          <w:szCs w:val="24"/>
        </w:rPr>
      </w:pPr>
      <w:r w:rsidRPr="007735A2">
        <w:rPr>
          <w:rStyle w:val="BookTitle"/>
          <w:i w:val="0"/>
          <w:iCs w:val="0"/>
          <w:smallCaps w:val="0"/>
          <w:spacing w:val="0"/>
          <w:szCs w:val="24"/>
        </w:rPr>
        <w:t xml:space="preserve">applies for review of the adverse decision under section 129 of the </w:t>
      </w:r>
      <w:r>
        <w:rPr>
          <w:rStyle w:val="BookTitle"/>
          <w:i w:val="0"/>
          <w:iCs w:val="0"/>
          <w:smallCaps w:val="0"/>
          <w:spacing w:val="0"/>
          <w:szCs w:val="24"/>
        </w:rPr>
        <w:t xml:space="preserve">Administration </w:t>
      </w:r>
      <w:r w:rsidRPr="007735A2">
        <w:rPr>
          <w:rStyle w:val="BookTitle"/>
          <w:i w:val="0"/>
          <w:iCs w:val="0"/>
          <w:smallCaps w:val="0"/>
          <w:spacing w:val="0"/>
          <w:szCs w:val="24"/>
        </w:rPr>
        <w:t>Act; and</w:t>
      </w:r>
    </w:p>
    <w:p w14:paraId="594F2346" w14:textId="44F01C56" w:rsidR="005935C4" w:rsidRPr="007735A2" w:rsidRDefault="007735A2" w:rsidP="00D36A05">
      <w:pPr>
        <w:pStyle w:val="ListParagraph"/>
        <w:numPr>
          <w:ilvl w:val="0"/>
          <w:numId w:val="17"/>
        </w:numPr>
        <w:spacing w:before="0" w:line="264" w:lineRule="auto"/>
        <w:jc w:val="both"/>
        <w:rPr>
          <w:rStyle w:val="BookTitle"/>
          <w:i w:val="0"/>
          <w:iCs w:val="0"/>
          <w:smallCaps w:val="0"/>
          <w:spacing w:val="0"/>
          <w:szCs w:val="24"/>
        </w:rPr>
      </w:pPr>
      <w:r w:rsidRPr="007735A2">
        <w:rPr>
          <w:rStyle w:val="BookTitle"/>
          <w:i w:val="0"/>
          <w:iCs w:val="0"/>
          <w:smallCaps w:val="0"/>
          <w:spacing w:val="0"/>
          <w:szCs w:val="24"/>
        </w:rPr>
        <w:t>the compliance penalty period has not ended befor</w:t>
      </w:r>
      <w:r w:rsidR="00AB0554">
        <w:rPr>
          <w:rStyle w:val="BookTitle"/>
          <w:i w:val="0"/>
          <w:iCs w:val="0"/>
          <w:smallCaps w:val="0"/>
          <w:spacing w:val="0"/>
          <w:szCs w:val="24"/>
        </w:rPr>
        <w:t>e the person applies for review.</w:t>
      </w:r>
    </w:p>
    <w:p w14:paraId="652B196E" w14:textId="77777777" w:rsidR="00AB0554" w:rsidRDefault="00AB0554" w:rsidP="00D36A05">
      <w:pPr>
        <w:spacing w:before="0" w:line="264" w:lineRule="auto"/>
        <w:jc w:val="both"/>
        <w:rPr>
          <w:rStyle w:val="BookTitle"/>
          <w:i w:val="0"/>
          <w:iCs w:val="0"/>
          <w:smallCaps w:val="0"/>
          <w:spacing w:val="0"/>
          <w:szCs w:val="24"/>
        </w:rPr>
      </w:pPr>
    </w:p>
    <w:p w14:paraId="163D3C31" w14:textId="293268F4" w:rsidR="007735A2" w:rsidRPr="007735A2" w:rsidRDefault="00E8227A" w:rsidP="00D36A05">
      <w:pPr>
        <w:spacing w:before="0" w:line="264" w:lineRule="auto"/>
        <w:jc w:val="both"/>
        <w:rPr>
          <w:rStyle w:val="BookTitle"/>
          <w:i w:val="0"/>
          <w:iCs w:val="0"/>
          <w:smallCaps w:val="0"/>
          <w:spacing w:val="0"/>
          <w:szCs w:val="24"/>
        </w:rPr>
      </w:pPr>
      <w:r>
        <w:rPr>
          <w:rStyle w:val="BookTitle"/>
          <w:i w:val="0"/>
          <w:iCs w:val="0"/>
          <w:smallCaps w:val="0"/>
          <w:spacing w:val="0"/>
          <w:szCs w:val="24"/>
        </w:rPr>
        <w:t>In these circumstances</w:t>
      </w:r>
      <w:r w:rsidR="00C3510C">
        <w:rPr>
          <w:rStyle w:val="BookTitle"/>
          <w:i w:val="0"/>
          <w:iCs w:val="0"/>
          <w:smallCaps w:val="0"/>
          <w:spacing w:val="0"/>
          <w:szCs w:val="24"/>
        </w:rPr>
        <w:t>,</w:t>
      </w:r>
      <w:r>
        <w:rPr>
          <w:rStyle w:val="BookTitle"/>
          <w:i w:val="0"/>
          <w:iCs w:val="0"/>
          <w:smallCaps w:val="0"/>
          <w:spacing w:val="0"/>
          <w:szCs w:val="24"/>
        </w:rPr>
        <w:t xml:space="preserve"> t</w:t>
      </w:r>
      <w:r w:rsidR="007735A2" w:rsidRPr="007735A2">
        <w:rPr>
          <w:rStyle w:val="BookTitle"/>
          <w:i w:val="0"/>
          <w:iCs w:val="0"/>
          <w:smallCaps w:val="0"/>
          <w:spacing w:val="0"/>
          <w:szCs w:val="24"/>
        </w:rPr>
        <w:t xml:space="preserve">he Secretary may declare that the person’s payment is payable to them from the date that the </w:t>
      </w:r>
      <w:r w:rsidR="005F017C">
        <w:rPr>
          <w:rStyle w:val="BookTitle"/>
          <w:i w:val="0"/>
          <w:iCs w:val="0"/>
          <w:smallCaps w:val="0"/>
          <w:spacing w:val="0"/>
          <w:szCs w:val="24"/>
        </w:rPr>
        <w:t xml:space="preserve">compliance </w:t>
      </w:r>
      <w:r w:rsidR="007735A2" w:rsidRPr="007735A2">
        <w:rPr>
          <w:rStyle w:val="BookTitle"/>
          <w:i w:val="0"/>
          <w:iCs w:val="0"/>
          <w:smallCaps w:val="0"/>
          <w:spacing w:val="0"/>
          <w:szCs w:val="24"/>
        </w:rPr>
        <w:t>penalty period commenced</w:t>
      </w:r>
      <w:r w:rsidR="00C3510C">
        <w:rPr>
          <w:rStyle w:val="BookTitle"/>
          <w:i w:val="0"/>
          <w:iCs w:val="0"/>
          <w:smallCaps w:val="0"/>
          <w:spacing w:val="0"/>
          <w:szCs w:val="24"/>
        </w:rPr>
        <w:t>,</w:t>
      </w:r>
      <w:r w:rsidR="007735A2" w:rsidRPr="007735A2">
        <w:rPr>
          <w:rStyle w:val="BookTitle"/>
          <w:i w:val="0"/>
          <w:iCs w:val="0"/>
          <w:smallCaps w:val="0"/>
          <w:spacing w:val="0"/>
          <w:szCs w:val="24"/>
        </w:rPr>
        <w:t xml:space="preserve"> or is to commence</w:t>
      </w:r>
      <w:r w:rsidR="00C3510C">
        <w:rPr>
          <w:rStyle w:val="BookTitle"/>
          <w:i w:val="0"/>
          <w:iCs w:val="0"/>
          <w:smallCaps w:val="0"/>
          <w:spacing w:val="0"/>
          <w:szCs w:val="24"/>
        </w:rPr>
        <w:t>,</w:t>
      </w:r>
      <w:r w:rsidR="007735A2" w:rsidRPr="007735A2">
        <w:rPr>
          <w:rStyle w:val="BookTitle"/>
          <w:i w:val="0"/>
          <w:iCs w:val="0"/>
          <w:smallCaps w:val="0"/>
          <w:spacing w:val="0"/>
          <w:szCs w:val="24"/>
        </w:rPr>
        <w:t xml:space="preserve"> and payment is to continue to be payable pending the determination of the review</w:t>
      </w:r>
      <w:r w:rsidR="00114D9C">
        <w:rPr>
          <w:rStyle w:val="BookTitle"/>
          <w:i w:val="0"/>
          <w:iCs w:val="0"/>
          <w:smallCaps w:val="0"/>
          <w:spacing w:val="0"/>
          <w:szCs w:val="24"/>
        </w:rPr>
        <w:t>,</w:t>
      </w:r>
      <w:r w:rsidR="007735A2" w:rsidRPr="007735A2">
        <w:rPr>
          <w:rStyle w:val="BookTitle"/>
          <w:i w:val="0"/>
          <w:iCs w:val="0"/>
          <w:smallCaps w:val="0"/>
          <w:spacing w:val="0"/>
          <w:szCs w:val="24"/>
        </w:rPr>
        <w:t xml:space="preserve"> as if the adverse decision had not been made.</w:t>
      </w:r>
    </w:p>
    <w:p w14:paraId="463AEB95" w14:textId="77777777" w:rsidR="007735A2" w:rsidRPr="007735A2" w:rsidRDefault="007735A2" w:rsidP="00D36A05">
      <w:pPr>
        <w:spacing w:before="0" w:line="264" w:lineRule="auto"/>
        <w:jc w:val="both"/>
        <w:rPr>
          <w:rStyle w:val="BookTitle"/>
          <w:i w:val="0"/>
          <w:iCs w:val="0"/>
          <w:smallCaps w:val="0"/>
          <w:spacing w:val="0"/>
          <w:szCs w:val="24"/>
        </w:rPr>
      </w:pPr>
      <w:r w:rsidRPr="007735A2">
        <w:rPr>
          <w:rStyle w:val="BookTitle"/>
          <w:i w:val="0"/>
          <w:iCs w:val="0"/>
          <w:smallCaps w:val="0"/>
          <w:spacing w:val="0"/>
          <w:szCs w:val="24"/>
        </w:rPr>
        <w:t> </w:t>
      </w:r>
    </w:p>
    <w:p w14:paraId="5D6C8D6B" w14:textId="1E38E382" w:rsidR="007735A2" w:rsidRPr="007735A2" w:rsidRDefault="007735A2" w:rsidP="00D36A05">
      <w:pPr>
        <w:spacing w:before="0" w:line="264" w:lineRule="auto"/>
        <w:jc w:val="both"/>
        <w:rPr>
          <w:rStyle w:val="BookTitle"/>
          <w:i w:val="0"/>
          <w:iCs w:val="0"/>
          <w:smallCaps w:val="0"/>
          <w:spacing w:val="0"/>
          <w:szCs w:val="24"/>
        </w:rPr>
      </w:pPr>
      <w:r w:rsidRPr="00767301">
        <w:rPr>
          <w:rStyle w:val="BookTitle"/>
          <w:i w:val="0"/>
          <w:iCs w:val="0"/>
          <w:smallCaps w:val="0"/>
          <w:spacing w:val="0"/>
          <w:szCs w:val="24"/>
        </w:rPr>
        <w:lastRenderedPageBreak/>
        <w:t>Note 1</w:t>
      </w:r>
      <w:r w:rsidRPr="007735A2">
        <w:rPr>
          <w:rStyle w:val="BookTitle"/>
          <w:i w:val="0"/>
          <w:iCs w:val="0"/>
          <w:smallCaps w:val="0"/>
          <w:spacing w:val="0"/>
          <w:szCs w:val="24"/>
        </w:rPr>
        <w:t xml:space="preserve"> </w:t>
      </w:r>
      <w:r w:rsidR="00767301">
        <w:rPr>
          <w:rStyle w:val="BookTitle"/>
          <w:i w:val="0"/>
          <w:iCs w:val="0"/>
          <w:smallCaps w:val="0"/>
          <w:spacing w:val="0"/>
          <w:szCs w:val="24"/>
        </w:rPr>
        <w:t xml:space="preserve">to </w:t>
      </w:r>
      <w:r w:rsidR="00E8227A">
        <w:rPr>
          <w:rStyle w:val="BookTitle"/>
          <w:i w:val="0"/>
          <w:iCs w:val="0"/>
          <w:smallCaps w:val="0"/>
          <w:spacing w:val="0"/>
          <w:szCs w:val="24"/>
        </w:rPr>
        <w:t>sub</w:t>
      </w:r>
      <w:r w:rsidR="00767301">
        <w:rPr>
          <w:rStyle w:val="BookTitle"/>
          <w:i w:val="0"/>
          <w:iCs w:val="0"/>
          <w:smallCaps w:val="0"/>
          <w:spacing w:val="0"/>
          <w:szCs w:val="24"/>
        </w:rPr>
        <w:t xml:space="preserve">section </w:t>
      </w:r>
      <w:r w:rsidR="008A6A9D">
        <w:rPr>
          <w:rStyle w:val="BookTitle"/>
          <w:i w:val="0"/>
          <w:iCs w:val="0"/>
          <w:smallCaps w:val="0"/>
          <w:spacing w:val="0"/>
          <w:szCs w:val="24"/>
        </w:rPr>
        <w:t>7</w:t>
      </w:r>
      <w:r w:rsidR="00E8227A">
        <w:rPr>
          <w:rStyle w:val="BookTitle"/>
          <w:i w:val="0"/>
          <w:iCs w:val="0"/>
          <w:smallCaps w:val="0"/>
          <w:spacing w:val="0"/>
          <w:szCs w:val="24"/>
        </w:rPr>
        <w:t>(1)</w:t>
      </w:r>
      <w:r w:rsidR="008A6A9D">
        <w:rPr>
          <w:rStyle w:val="BookTitle"/>
          <w:i w:val="0"/>
          <w:iCs w:val="0"/>
          <w:smallCaps w:val="0"/>
          <w:spacing w:val="0"/>
          <w:szCs w:val="24"/>
        </w:rPr>
        <w:t xml:space="preserve"> </w:t>
      </w:r>
      <w:r w:rsidRPr="007735A2">
        <w:rPr>
          <w:rStyle w:val="BookTitle"/>
          <w:i w:val="0"/>
          <w:iCs w:val="0"/>
          <w:smallCaps w:val="0"/>
          <w:spacing w:val="0"/>
          <w:szCs w:val="24"/>
        </w:rPr>
        <w:t xml:space="preserve">provides that a declaration </w:t>
      </w:r>
      <w:r>
        <w:rPr>
          <w:rStyle w:val="BookTitle"/>
          <w:i w:val="0"/>
          <w:iCs w:val="0"/>
          <w:smallCaps w:val="0"/>
          <w:spacing w:val="0"/>
          <w:szCs w:val="24"/>
        </w:rPr>
        <w:t xml:space="preserve">made under section 131 of the Administration Act </w:t>
      </w:r>
      <w:r w:rsidRPr="007735A2">
        <w:rPr>
          <w:rStyle w:val="BookTitle"/>
          <w:i w:val="0"/>
          <w:iCs w:val="0"/>
          <w:smallCaps w:val="0"/>
          <w:spacing w:val="0"/>
          <w:szCs w:val="24"/>
        </w:rPr>
        <w:t xml:space="preserve">takes effect on the day it is made or on an earlier day if specified in the declaration. </w:t>
      </w:r>
      <w:r w:rsidR="008F530E">
        <w:rPr>
          <w:rStyle w:val="BookTitle"/>
          <w:i w:val="0"/>
          <w:iCs w:val="0"/>
          <w:smallCaps w:val="0"/>
          <w:spacing w:val="0"/>
          <w:szCs w:val="24"/>
        </w:rPr>
        <w:t xml:space="preserve"> </w:t>
      </w:r>
      <w:r w:rsidRPr="007735A2">
        <w:rPr>
          <w:rStyle w:val="BookTitle"/>
          <w:i w:val="0"/>
          <w:iCs w:val="0"/>
          <w:smallCaps w:val="0"/>
          <w:spacing w:val="0"/>
          <w:szCs w:val="24"/>
        </w:rPr>
        <w:t>T</w:t>
      </w:r>
      <w:r>
        <w:rPr>
          <w:rStyle w:val="BookTitle"/>
          <w:i w:val="0"/>
          <w:iCs w:val="0"/>
          <w:smallCaps w:val="0"/>
          <w:spacing w:val="0"/>
          <w:szCs w:val="24"/>
        </w:rPr>
        <w:t>his is stated in paragraph 131</w:t>
      </w:r>
      <w:r w:rsidRPr="007735A2">
        <w:rPr>
          <w:rStyle w:val="BookTitle"/>
          <w:i w:val="0"/>
          <w:iCs w:val="0"/>
          <w:smallCaps w:val="0"/>
          <w:spacing w:val="0"/>
          <w:szCs w:val="24"/>
        </w:rPr>
        <w:t xml:space="preserve">(5)(a) of the </w:t>
      </w:r>
      <w:r>
        <w:rPr>
          <w:rStyle w:val="BookTitle"/>
          <w:i w:val="0"/>
          <w:iCs w:val="0"/>
          <w:smallCaps w:val="0"/>
          <w:spacing w:val="0"/>
          <w:szCs w:val="24"/>
        </w:rPr>
        <w:t xml:space="preserve">Administration </w:t>
      </w:r>
      <w:r w:rsidRPr="007735A2">
        <w:rPr>
          <w:rStyle w:val="BookTitle"/>
          <w:i w:val="0"/>
          <w:iCs w:val="0"/>
          <w:smallCaps w:val="0"/>
          <w:spacing w:val="0"/>
          <w:szCs w:val="24"/>
        </w:rPr>
        <w:t>Act.</w:t>
      </w:r>
    </w:p>
    <w:p w14:paraId="287A16FE" w14:textId="77777777" w:rsidR="007735A2" w:rsidRPr="007735A2" w:rsidRDefault="007735A2" w:rsidP="00D36A05">
      <w:pPr>
        <w:spacing w:before="0" w:line="264" w:lineRule="auto"/>
        <w:jc w:val="both"/>
        <w:rPr>
          <w:rStyle w:val="BookTitle"/>
          <w:i w:val="0"/>
          <w:iCs w:val="0"/>
          <w:smallCaps w:val="0"/>
          <w:spacing w:val="0"/>
          <w:szCs w:val="24"/>
        </w:rPr>
      </w:pPr>
      <w:r w:rsidRPr="007735A2">
        <w:rPr>
          <w:rStyle w:val="BookTitle"/>
          <w:i w:val="0"/>
          <w:iCs w:val="0"/>
          <w:smallCaps w:val="0"/>
          <w:spacing w:val="0"/>
          <w:szCs w:val="24"/>
        </w:rPr>
        <w:t> </w:t>
      </w:r>
    </w:p>
    <w:p w14:paraId="18C82836" w14:textId="36A23CA2" w:rsidR="007735A2" w:rsidRDefault="007735A2" w:rsidP="00D36A05">
      <w:pPr>
        <w:spacing w:before="0" w:line="264" w:lineRule="auto"/>
        <w:jc w:val="both"/>
        <w:rPr>
          <w:rStyle w:val="BookTitle"/>
          <w:i w:val="0"/>
          <w:iCs w:val="0"/>
          <w:smallCaps w:val="0"/>
          <w:spacing w:val="0"/>
          <w:szCs w:val="24"/>
        </w:rPr>
      </w:pPr>
      <w:r w:rsidRPr="00767301">
        <w:rPr>
          <w:rStyle w:val="BookTitle"/>
          <w:i w:val="0"/>
          <w:iCs w:val="0"/>
          <w:smallCaps w:val="0"/>
          <w:spacing w:val="0"/>
          <w:szCs w:val="24"/>
        </w:rPr>
        <w:t>Note 2</w:t>
      </w:r>
      <w:r w:rsidRPr="007735A2">
        <w:rPr>
          <w:rStyle w:val="BookTitle"/>
          <w:i w:val="0"/>
          <w:iCs w:val="0"/>
          <w:smallCaps w:val="0"/>
          <w:spacing w:val="0"/>
          <w:szCs w:val="24"/>
        </w:rPr>
        <w:t xml:space="preserve"> </w:t>
      </w:r>
      <w:r w:rsidR="00767301">
        <w:rPr>
          <w:rStyle w:val="BookTitle"/>
          <w:i w:val="0"/>
          <w:iCs w:val="0"/>
          <w:smallCaps w:val="0"/>
          <w:spacing w:val="0"/>
          <w:szCs w:val="24"/>
        </w:rPr>
        <w:t xml:space="preserve">to </w:t>
      </w:r>
      <w:r w:rsidR="00E8227A">
        <w:rPr>
          <w:rStyle w:val="BookTitle"/>
          <w:i w:val="0"/>
          <w:iCs w:val="0"/>
          <w:smallCaps w:val="0"/>
          <w:spacing w:val="0"/>
          <w:szCs w:val="24"/>
        </w:rPr>
        <w:t>sub</w:t>
      </w:r>
      <w:r w:rsidR="00767301">
        <w:rPr>
          <w:rStyle w:val="BookTitle"/>
          <w:i w:val="0"/>
          <w:iCs w:val="0"/>
          <w:smallCaps w:val="0"/>
          <w:spacing w:val="0"/>
          <w:szCs w:val="24"/>
        </w:rPr>
        <w:t xml:space="preserve">section </w:t>
      </w:r>
      <w:r w:rsidR="008A6A9D">
        <w:rPr>
          <w:rStyle w:val="BookTitle"/>
          <w:i w:val="0"/>
          <w:iCs w:val="0"/>
          <w:smallCaps w:val="0"/>
          <w:spacing w:val="0"/>
          <w:szCs w:val="24"/>
        </w:rPr>
        <w:t>7</w:t>
      </w:r>
      <w:r w:rsidR="00E8227A">
        <w:rPr>
          <w:rStyle w:val="BookTitle"/>
          <w:i w:val="0"/>
          <w:iCs w:val="0"/>
          <w:smallCaps w:val="0"/>
          <w:spacing w:val="0"/>
          <w:szCs w:val="24"/>
        </w:rPr>
        <w:t>(1)</w:t>
      </w:r>
      <w:r w:rsidR="008A6A9D">
        <w:rPr>
          <w:rStyle w:val="BookTitle"/>
          <w:i w:val="0"/>
          <w:iCs w:val="0"/>
          <w:smallCaps w:val="0"/>
          <w:spacing w:val="0"/>
          <w:szCs w:val="24"/>
        </w:rPr>
        <w:t xml:space="preserve"> </w:t>
      </w:r>
      <w:r w:rsidRPr="007735A2">
        <w:rPr>
          <w:rStyle w:val="BookTitle"/>
          <w:i w:val="0"/>
          <w:iCs w:val="0"/>
          <w:smallCaps w:val="0"/>
          <w:spacing w:val="0"/>
          <w:szCs w:val="24"/>
        </w:rPr>
        <w:t xml:space="preserve">provides </w:t>
      </w:r>
      <w:r>
        <w:rPr>
          <w:rStyle w:val="BookTitle"/>
          <w:i w:val="0"/>
          <w:iCs w:val="0"/>
          <w:smallCaps w:val="0"/>
          <w:spacing w:val="0"/>
          <w:szCs w:val="24"/>
        </w:rPr>
        <w:t xml:space="preserve">that </w:t>
      </w:r>
      <w:r w:rsidRPr="007735A2">
        <w:rPr>
          <w:rStyle w:val="BookTitle"/>
          <w:i w:val="0"/>
          <w:iCs w:val="0"/>
          <w:smallCaps w:val="0"/>
          <w:spacing w:val="0"/>
          <w:szCs w:val="24"/>
        </w:rPr>
        <w:t xml:space="preserve">a declaration </w:t>
      </w:r>
      <w:r>
        <w:rPr>
          <w:rStyle w:val="BookTitle"/>
          <w:i w:val="0"/>
          <w:iCs w:val="0"/>
          <w:smallCaps w:val="0"/>
          <w:spacing w:val="0"/>
          <w:szCs w:val="24"/>
        </w:rPr>
        <w:t xml:space="preserve">made under section 131 of the Administration Act </w:t>
      </w:r>
      <w:r w:rsidRPr="007735A2">
        <w:rPr>
          <w:rStyle w:val="BookTitle"/>
          <w:i w:val="0"/>
          <w:iCs w:val="0"/>
          <w:smallCaps w:val="0"/>
          <w:spacing w:val="0"/>
          <w:szCs w:val="24"/>
        </w:rPr>
        <w:t xml:space="preserve">ceases to have effect on the day the application for review is withdrawn, when the declaration is revoked by the Secretary, or 13 weeks after a decision reviewing the adverse decision is made. </w:t>
      </w:r>
      <w:r w:rsidR="008F530E">
        <w:rPr>
          <w:rStyle w:val="BookTitle"/>
          <w:i w:val="0"/>
          <w:iCs w:val="0"/>
          <w:smallCaps w:val="0"/>
          <w:spacing w:val="0"/>
          <w:szCs w:val="24"/>
        </w:rPr>
        <w:t xml:space="preserve"> </w:t>
      </w:r>
      <w:r w:rsidRPr="007735A2">
        <w:rPr>
          <w:rStyle w:val="BookTitle"/>
          <w:i w:val="0"/>
          <w:iCs w:val="0"/>
          <w:smallCaps w:val="0"/>
          <w:spacing w:val="0"/>
          <w:szCs w:val="24"/>
        </w:rPr>
        <w:t xml:space="preserve">This is stated in paragraph 131(5)(b) of the </w:t>
      </w:r>
      <w:r>
        <w:rPr>
          <w:rStyle w:val="BookTitle"/>
          <w:i w:val="0"/>
          <w:iCs w:val="0"/>
          <w:smallCaps w:val="0"/>
          <w:spacing w:val="0"/>
          <w:szCs w:val="24"/>
        </w:rPr>
        <w:t xml:space="preserve">Administration </w:t>
      </w:r>
      <w:r w:rsidRPr="007735A2">
        <w:rPr>
          <w:rStyle w:val="BookTitle"/>
          <w:i w:val="0"/>
          <w:iCs w:val="0"/>
          <w:smallCaps w:val="0"/>
          <w:spacing w:val="0"/>
          <w:szCs w:val="24"/>
        </w:rPr>
        <w:t>Act.</w:t>
      </w:r>
    </w:p>
    <w:p w14:paraId="0BCA2537" w14:textId="01ECEAA8" w:rsidR="00E8227A" w:rsidRDefault="00E8227A" w:rsidP="00D36A05">
      <w:pPr>
        <w:spacing w:before="0" w:line="264" w:lineRule="auto"/>
        <w:jc w:val="both"/>
        <w:rPr>
          <w:rStyle w:val="BookTitle"/>
          <w:i w:val="0"/>
          <w:iCs w:val="0"/>
          <w:smallCaps w:val="0"/>
          <w:spacing w:val="0"/>
          <w:szCs w:val="24"/>
        </w:rPr>
      </w:pPr>
    </w:p>
    <w:p w14:paraId="1FEEC83E" w14:textId="319BE52E" w:rsidR="00E8227A" w:rsidRDefault="00E8227A" w:rsidP="00E8227A">
      <w:pPr>
        <w:spacing w:before="0" w:line="264" w:lineRule="auto"/>
        <w:jc w:val="both"/>
        <w:rPr>
          <w:rStyle w:val="BookTitle"/>
          <w:i w:val="0"/>
          <w:iCs w:val="0"/>
          <w:smallCaps w:val="0"/>
          <w:spacing w:val="0"/>
          <w:szCs w:val="24"/>
        </w:rPr>
      </w:pPr>
      <w:r>
        <w:rPr>
          <w:rStyle w:val="BookTitle"/>
          <w:i w:val="0"/>
          <w:iCs w:val="0"/>
          <w:smallCaps w:val="0"/>
          <w:spacing w:val="0"/>
          <w:szCs w:val="24"/>
        </w:rPr>
        <w:t>Subsection 7(2) provides that the Secretary may make a declaration under section 145 of the Administration Act if, and only if, a person, who is in receipt of youth allowance or austudy payment:</w:t>
      </w:r>
    </w:p>
    <w:p w14:paraId="2684AF38" w14:textId="77777777" w:rsidR="00E8227A" w:rsidRPr="007735A2" w:rsidRDefault="00E8227A" w:rsidP="00E8227A">
      <w:pPr>
        <w:pStyle w:val="ListParagraph"/>
        <w:numPr>
          <w:ilvl w:val="0"/>
          <w:numId w:val="17"/>
        </w:numPr>
        <w:spacing w:before="0" w:line="264" w:lineRule="auto"/>
        <w:jc w:val="both"/>
        <w:rPr>
          <w:rStyle w:val="BookTitle"/>
          <w:i w:val="0"/>
          <w:iCs w:val="0"/>
          <w:smallCaps w:val="0"/>
          <w:spacing w:val="0"/>
          <w:szCs w:val="24"/>
        </w:rPr>
      </w:pPr>
      <w:r w:rsidRPr="007735A2">
        <w:rPr>
          <w:rStyle w:val="BookTitle"/>
          <w:i w:val="0"/>
          <w:iCs w:val="0"/>
          <w:smallCaps w:val="0"/>
          <w:spacing w:val="0"/>
          <w:szCs w:val="24"/>
        </w:rPr>
        <w:t>is subject to an adverse decision that results in the application of a compliance penalty period under section</w:t>
      </w:r>
      <w:r>
        <w:rPr>
          <w:rStyle w:val="BookTitle"/>
          <w:i w:val="0"/>
          <w:iCs w:val="0"/>
          <w:smallCaps w:val="0"/>
          <w:spacing w:val="0"/>
          <w:szCs w:val="24"/>
        </w:rPr>
        <w:t>s</w:t>
      </w:r>
      <w:r w:rsidRPr="007735A2">
        <w:rPr>
          <w:rStyle w:val="BookTitle"/>
          <w:i w:val="0"/>
          <w:iCs w:val="0"/>
          <w:smallCaps w:val="0"/>
          <w:spacing w:val="0"/>
          <w:szCs w:val="24"/>
        </w:rPr>
        <w:t xml:space="preserve"> 550B, 551, 576A or 577 of the </w:t>
      </w:r>
      <w:r w:rsidRPr="007735A2">
        <w:rPr>
          <w:rStyle w:val="BookTitle"/>
          <w:iCs w:val="0"/>
          <w:smallCaps w:val="0"/>
          <w:spacing w:val="0"/>
          <w:szCs w:val="24"/>
        </w:rPr>
        <w:t>Social Security Act 1991</w:t>
      </w:r>
      <w:r w:rsidRPr="007735A2">
        <w:rPr>
          <w:rStyle w:val="BookTitle"/>
          <w:i w:val="0"/>
          <w:iCs w:val="0"/>
          <w:smallCaps w:val="0"/>
          <w:spacing w:val="0"/>
          <w:szCs w:val="24"/>
        </w:rPr>
        <w:t>; and</w:t>
      </w:r>
    </w:p>
    <w:p w14:paraId="4B42AFC4" w14:textId="3D566A4F" w:rsidR="00E8227A" w:rsidRPr="007735A2" w:rsidRDefault="00E8227A" w:rsidP="00E8227A">
      <w:pPr>
        <w:pStyle w:val="ListParagraph"/>
        <w:numPr>
          <w:ilvl w:val="0"/>
          <w:numId w:val="17"/>
        </w:numPr>
        <w:spacing w:before="0" w:line="264" w:lineRule="auto"/>
        <w:jc w:val="both"/>
        <w:rPr>
          <w:rStyle w:val="BookTitle"/>
          <w:i w:val="0"/>
          <w:iCs w:val="0"/>
          <w:smallCaps w:val="0"/>
          <w:spacing w:val="0"/>
          <w:szCs w:val="24"/>
        </w:rPr>
      </w:pPr>
      <w:r w:rsidRPr="007735A2">
        <w:rPr>
          <w:rStyle w:val="BookTitle"/>
          <w:i w:val="0"/>
          <w:iCs w:val="0"/>
          <w:smallCaps w:val="0"/>
          <w:spacing w:val="0"/>
          <w:szCs w:val="24"/>
        </w:rPr>
        <w:t>applies for review of the ad</w:t>
      </w:r>
      <w:r>
        <w:rPr>
          <w:rStyle w:val="BookTitle"/>
          <w:i w:val="0"/>
          <w:iCs w:val="0"/>
          <w:smallCaps w:val="0"/>
          <w:spacing w:val="0"/>
          <w:szCs w:val="24"/>
        </w:rPr>
        <w:t>verse decision under section 142</w:t>
      </w:r>
      <w:r w:rsidRPr="007735A2">
        <w:rPr>
          <w:rStyle w:val="BookTitle"/>
          <w:i w:val="0"/>
          <w:iCs w:val="0"/>
          <w:smallCaps w:val="0"/>
          <w:spacing w:val="0"/>
          <w:szCs w:val="24"/>
        </w:rPr>
        <w:t xml:space="preserve"> of the </w:t>
      </w:r>
      <w:r>
        <w:rPr>
          <w:rStyle w:val="BookTitle"/>
          <w:i w:val="0"/>
          <w:iCs w:val="0"/>
          <w:smallCaps w:val="0"/>
          <w:spacing w:val="0"/>
          <w:szCs w:val="24"/>
        </w:rPr>
        <w:t xml:space="preserve">Administration </w:t>
      </w:r>
      <w:r w:rsidRPr="007735A2">
        <w:rPr>
          <w:rStyle w:val="BookTitle"/>
          <w:i w:val="0"/>
          <w:iCs w:val="0"/>
          <w:smallCaps w:val="0"/>
          <w:spacing w:val="0"/>
          <w:szCs w:val="24"/>
        </w:rPr>
        <w:t>Act; and</w:t>
      </w:r>
    </w:p>
    <w:p w14:paraId="585DC36D" w14:textId="77777777" w:rsidR="00E8227A" w:rsidRPr="007735A2" w:rsidRDefault="00E8227A" w:rsidP="00E8227A">
      <w:pPr>
        <w:pStyle w:val="ListParagraph"/>
        <w:numPr>
          <w:ilvl w:val="0"/>
          <w:numId w:val="17"/>
        </w:numPr>
        <w:spacing w:before="0" w:line="264" w:lineRule="auto"/>
        <w:jc w:val="both"/>
        <w:rPr>
          <w:rStyle w:val="BookTitle"/>
          <w:i w:val="0"/>
          <w:iCs w:val="0"/>
          <w:smallCaps w:val="0"/>
          <w:spacing w:val="0"/>
          <w:szCs w:val="24"/>
        </w:rPr>
      </w:pPr>
      <w:r w:rsidRPr="007735A2">
        <w:rPr>
          <w:rStyle w:val="BookTitle"/>
          <w:i w:val="0"/>
          <w:iCs w:val="0"/>
          <w:smallCaps w:val="0"/>
          <w:spacing w:val="0"/>
          <w:szCs w:val="24"/>
        </w:rPr>
        <w:t>the compliance penalty period has not ended befor</w:t>
      </w:r>
      <w:r>
        <w:rPr>
          <w:rStyle w:val="BookTitle"/>
          <w:i w:val="0"/>
          <w:iCs w:val="0"/>
          <w:smallCaps w:val="0"/>
          <w:spacing w:val="0"/>
          <w:szCs w:val="24"/>
        </w:rPr>
        <w:t>e the person applies for review.</w:t>
      </w:r>
    </w:p>
    <w:p w14:paraId="201F028B" w14:textId="77777777" w:rsidR="00E8227A" w:rsidRDefault="00E8227A" w:rsidP="00E8227A">
      <w:pPr>
        <w:spacing w:before="0" w:line="264" w:lineRule="auto"/>
        <w:jc w:val="both"/>
        <w:rPr>
          <w:rStyle w:val="BookTitle"/>
          <w:i w:val="0"/>
          <w:iCs w:val="0"/>
          <w:smallCaps w:val="0"/>
          <w:spacing w:val="0"/>
          <w:szCs w:val="24"/>
        </w:rPr>
      </w:pPr>
    </w:p>
    <w:p w14:paraId="60B14F15" w14:textId="15AAB45E" w:rsidR="00E8227A" w:rsidRPr="007735A2" w:rsidRDefault="00E8227A" w:rsidP="00E8227A">
      <w:pPr>
        <w:spacing w:before="0" w:line="264" w:lineRule="auto"/>
        <w:jc w:val="both"/>
        <w:rPr>
          <w:rStyle w:val="BookTitle"/>
          <w:i w:val="0"/>
          <w:iCs w:val="0"/>
          <w:smallCaps w:val="0"/>
          <w:spacing w:val="0"/>
          <w:szCs w:val="24"/>
        </w:rPr>
      </w:pPr>
      <w:r>
        <w:rPr>
          <w:rStyle w:val="BookTitle"/>
          <w:i w:val="0"/>
          <w:iCs w:val="0"/>
          <w:smallCaps w:val="0"/>
          <w:spacing w:val="0"/>
          <w:szCs w:val="24"/>
        </w:rPr>
        <w:t>In these circumstances</w:t>
      </w:r>
      <w:r w:rsidR="00C3510C">
        <w:rPr>
          <w:rStyle w:val="BookTitle"/>
          <w:i w:val="0"/>
          <w:iCs w:val="0"/>
          <w:smallCaps w:val="0"/>
          <w:spacing w:val="0"/>
          <w:szCs w:val="24"/>
        </w:rPr>
        <w:t>,</w:t>
      </w:r>
      <w:r>
        <w:rPr>
          <w:rStyle w:val="BookTitle"/>
          <w:i w:val="0"/>
          <w:iCs w:val="0"/>
          <w:smallCaps w:val="0"/>
          <w:spacing w:val="0"/>
          <w:szCs w:val="24"/>
        </w:rPr>
        <w:t xml:space="preserve"> t</w:t>
      </w:r>
      <w:r w:rsidRPr="007735A2">
        <w:rPr>
          <w:rStyle w:val="BookTitle"/>
          <w:i w:val="0"/>
          <w:iCs w:val="0"/>
          <w:smallCaps w:val="0"/>
          <w:spacing w:val="0"/>
          <w:szCs w:val="24"/>
        </w:rPr>
        <w:t xml:space="preserve">he Secretary may declare that the person’s payment is payable to them from the date that the </w:t>
      </w:r>
      <w:r>
        <w:rPr>
          <w:rStyle w:val="BookTitle"/>
          <w:i w:val="0"/>
          <w:iCs w:val="0"/>
          <w:smallCaps w:val="0"/>
          <w:spacing w:val="0"/>
          <w:szCs w:val="24"/>
        </w:rPr>
        <w:t xml:space="preserve">compliance </w:t>
      </w:r>
      <w:r w:rsidRPr="007735A2">
        <w:rPr>
          <w:rStyle w:val="BookTitle"/>
          <w:i w:val="0"/>
          <w:iCs w:val="0"/>
          <w:smallCaps w:val="0"/>
          <w:spacing w:val="0"/>
          <w:szCs w:val="24"/>
        </w:rPr>
        <w:t>penalty period commenced</w:t>
      </w:r>
      <w:r w:rsidR="00C3510C">
        <w:rPr>
          <w:rStyle w:val="BookTitle"/>
          <w:i w:val="0"/>
          <w:iCs w:val="0"/>
          <w:smallCaps w:val="0"/>
          <w:spacing w:val="0"/>
          <w:szCs w:val="24"/>
        </w:rPr>
        <w:t>,</w:t>
      </w:r>
      <w:r w:rsidRPr="007735A2">
        <w:rPr>
          <w:rStyle w:val="BookTitle"/>
          <w:i w:val="0"/>
          <w:iCs w:val="0"/>
          <w:smallCaps w:val="0"/>
          <w:spacing w:val="0"/>
          <w:szCs w:val="24"/>
        </w:rPr>
        <w:t xml:space="preserve"> or is to commence</w:t>
      </w:r>
      <w:r w:rsidR="00C3510C">
        <w:rPr>
          <w:rStyle w:val="BookTitle"/>
          <w:i w:val="0"/>
          <w:iCs w:val="0"/>
          <w:smallCaps w:val="0"/>
          <w:spacing w:val="0"/>
          <w:szCs w:val="24"/>
        </w:rPr>
        <w:t>,</w:t>
      </w:r>
      <w:r w:rsidRPr="007735A2">
        <w:rPr>
          <w:rStyle w:val="BookTitle"/>
          <w:i w:val="0"/>
          <w:iCs w:val="0"/>
          <w:smallCaps w:val="0"/>
          <w:spacing w:val="0"/>
          <w:szCs w:val="24"/>
        </w:rPr>
        <w:t xml:space="preserve"> and payment is to continue to be payable pending the determination of the review</w:t>
      </w:r>
      <w:r>
        <w:rPr>
          <w:rStyle w:val="BookTitle"/>
          <w:i w:val="0"/>
          <w:iCs w:val="0"/>
          <w:smallCaps w:val="0"/>
          <w:spacing w:val="0"/>
          <w:szCs w:val="24"/>
        </w:rPr>
        <w:t>,</w:t>
      </w:r>
      <w:r w:rsidRPr="007735A2">
        <w:rPr>
          <w:rStyle w:val="BookTitle"/>
          <w:i w:val="0"/>
          <w:iCs w:val="0"/>
          <w:smallCaps w:val="0"/>
          <w:spacing w:val="0"/>
          <w:szCs w:val="24"/>
        </w:rPr>
        <w:t xml:space="preserve"> as if the adverse decision had not been made.</w:t>
      </w:r>
    </w:p>
    <w:p w14:paraId="0D33C880" w14:textId="77777777" w:rsidR="00E8227A" w:rsidRPr="007735A2" w:rsidRDefault="00E8227A" w:rsidP="00E8227A">
      <w:pPr>
        <w:spacing w:before="0" w:line="264" w:lineRule="auto"/>
        <w:jc w:val="both"/>
        <w:rPr>
          <w:rStyle w:val="BookTitle"/>
          <w:i w:val="0"/>
          <w:iCs w:val="0"/>
          <w:smallCaps w:val="0"/>
          <w:spacing w:val="0"/>
          <w:szCs w:val="24"/>
        </w:rPr>
      </w:pPr>
      <w:r w:rsidRPr="007735A2">
        <w:rPr>
          <w:rStyle w:val="BookTitle"/>
          <w:i w:val="0"/>
          <w:iCs w:val="0"/>
          <w:smallCaps w:val="0"/>
          <w:spacing w:val="0"/>
          <w:szCs w:val="24"/>
        </w:rPr>
        <w:t> </w:t>
      </w:r>
    </w:p>
    <w:p w14:paraId="169F913F" w14:textId="0E44EE9B" w:rsidR="00E8227A" w:rsidRPr="007735A2" w:rsidRDefault="00E8227A" w:rsidP="00E8227A">
      <w:pPr>
        <w:spacing w:before="0" w:line="264" w:lineRule="auto"/>
        <w:jc w:val="both"/>
        <w:rPr>
          <w:rStyle w:val="BookTitle"/>
          <w:i w:val="0"/>
          <w:iCs w:val="0"/>
          <w:smallCaps w:val="0"/>
          <w:spacing w:val="0"/>
          <w:szCs w:val="24"/>
        </w:rPr>
      </w:pPr>
      <w:r w:rsidRPr="00767301">
        <w:rPr>
          <w:rStyle w:val="BookTitle"/>
          <w:i w:val="0"/>
          <w:iCs w:val="0"/>
          <w:smallCaps w:val="0"/>
          <w:spacing w:val="0"/>
          <w:szCs w:val="24"/>
        </w:rPr>
        <w:t>Note 1</w:t>
      </w:r>
      <w:r w:rsidRPr="007735A2">
        <w:rPr>
          <w:rStyle w:val="BookTitle"/>
          <w:i w:val="0"/>
          <w:iCs w:val="0"/>
          <w:smallCaps w:val="0"/>
          <w:spacing w:val="0"/>
          <w:szCs w:val="24"/>
        </w:rPr>
        <w:t xml:space="preserve"> </w:t>
      </w:r>
      <w:r>
        <w:rPr>
          <w:rStyle w:val="BookTitle"/>
          <w:i w:val="0"/>
          <w:iCs w:val="0"/>
          <w:smallCaps w:val="0"/>
          <w:spacing w:val="0"/>
          <w:szCs w:val="24"/>
        </w:rPr>
        <w:t>to subsection 7</w:t>
      </w:r>
      <w:r w:rsidR="007433E1">
        <w:rPr>
          <w:rStyle w:val="BookTitle"/>
          <w:i w:val="0"/>
          <w:iCs w:val="0"/>
          <w:smallCaps w:val="0"/>
          <w:spacing w:val="0"/>
          <w:szCs w:val="24"/>
        </w:rPr>
        <w:t>(2</w:t>
      </w:r>
      <w:r>
        <w:rPr>
          <w:rStyle w:val="BookTitle"/>
          <w:i w:val="0"/>
          <w:iCs w:val="0"/>
          <w:smallCaps w:val="0"/>
          <w:spacing w:val="0"/>
          <w:szCs w:val="24"/>
        </w:rPr>
        <w:t xml:space="preserve">) </w:t>
      </w:r>
      <w:r w:rsidRPr="007735A2">
        <w:rPr>
          <w:rStyle w:val="BookTitle"/>
          <w:i w:val="0"/>
          <w:iCs w:val="0"/>
          <w:smallCaps w:val="0"/>
          <w:spacing w:val="0"/>
          <w:szCs w:val="24"/>
        </w:rPr>
        <w:t xml:space="preserve">provides that a declaration </w:t>
      </w:r>
      <w:r>
        <w:rPr>
          <w:rStyle w:val="BookTitle"/>
          <w:i w:val="0"/>
          <w:iCs w:val="0"/>
          <w:smallCaps w:val="0"/>
          <w:spacing w:val="0"/>
          <w:szCs w:val="24"/>
        </w:rPr>
        <w:t>made under section</w:t>
      </w:r>
      <w:r w:rsidR="007433E1">
        <w:rPr>
          <w:rStyle w:val="BookTitle"/>
          <w:i w:val="0"/>
          <w:iCs w:val="0"/>
          <w:smallCaps w:val="0"/>
          <w:spacing w:val="0"/>
          <w:szCs w:val="24"/>
        </w:rPr>
        <w:t xml:space="preserve"> 145</w:t>
      </w:r>
      <w:r>
        <w:rPr>
          <w:rStyle w:val="BookTitle"/>
          <w:i w:val="0"/>
          <w:iCs w:val="0"/>
          <w:smallCaps w:val="0"/>
          <w:spacing w:val="0"/>
          <w:szCs w:val="24"/>
        </w:rPr>
        <w:t xml:space="preserve"> of the Administration Act </w:t>
      </w:r>
      <w:r w:rsidRPr="007735A2">
        <w:rPr>
          <w:rStyle w:val="BookTitle"/>
          <w:i w:val="0"/>
          <w:iCs w:val="0"/>
          <w:smallCaps w:val="0"/>
          <w:spacing w:val="0"/>
          <w:szCs w:val="24"/>
        </w:rPr>
        <w:t xml:space="preserve">takes effect on the day it is made or on an earlier day if specified in the declaration. </w:t>
      </w:r>
      <w:r>
        <w:rPr>
          <w:rStyle w:val="BookTitle"/>
          <w:i w:val="0"/>
          <w:iCs w:val="0"/>
          <w:smallCaps w:val="0"/>
          <w:spacing w:val="0"/>
          <w:szCs w:val="24"/>
        </w:rPr>
        <w:t xml:space="preserve"> </w:t>
      </w:r>
      <w:r w:rsidRPr="007735A2">
        <w:rPr>
          <w:rStyle w:val="BookTitle"/>
          <w:i w:val="0"/>
          <w:iCs w:val="0"/>
          <w:smallCaps w:val="0"/>
          <w:spacing w:val="0"/>
          <w:szCs w:val="24"/>
        </w:rPr>
        <w:t>T</w:t>
      </w:r>
      <w:r>
        <w:rPr>
          <w:rStyle w:val="BookTitle"/>
          <w:i w:val="0"/>
          <w:iCs w:val="0"/>
          <w:smallCaps w:val="0"/>
          <w:spacing w:val="0"/>
          <w:szCs w:val="24"/>
        </w:rPr>
        <w:t>his is stated in paragraph</w:t>
      </w:r>
      <w:r w:rsidR="007433E1">
        <w:rPr>
          <w:rStyle w:val="BookTitle"/>
          <w:i w:val="0"/>
          <w:iCs w:val="0"/>
          <w:smallCaps w:val="0"/>
          <w:spacing w:val="0"/>
          <w:szCs w:val="24"/>
        </w:rPr>
        <w:t xml:space="preserve"> 145(4</w:t>
      </w:r>
      <w:r w:rsidRPr="007735A2">
        <w:rPr>
          <w:rStyle w:val="BookTitle"/>
          <w:i w:val="0"/>
          <w:iCs w:val="0"/>
          <w:smallCaps w:val="0"/>
          <w:spacing w:val="0"/>
          <w:szCs w:val="24"/>
        </w:rPr>
        <w:t xml:space="preserve">)(a) of the </w:t>
      </w:r>
      <w:r>
        <w:rPr>
          <w:rStyle w:val="BookTitle"/>
          <w:i w:val="0"/>
          <w:iCs w:val="0"/>
          <w:smallCaps w:val="0"/>
          <w:spacing w:val="0"/>
          <w:szCs w:val="24"/>
        </w:rPr>
        <w:t xml:space="preserve">Administration </w:t>
      </w:r>
      <w:r w:rsidRPr="007735A2">
        <w:rPr>
          <w:rStyle w:val="BookTitle"/>
          <w:i w:val="0"/>
          <w:iCs w:val="0"/>
          <w:smallCaps w:val="0"/>
          <w:spacing w:val="0"/>
          <w:szCs w:val="24"/>
        </w:rPr>
        <w:t>Act.</w:t>
      </w:r>
    </w:p>
    <w:p w14:paraId="0293E0F4" w14:textId="77777777" w:rsidR="00E8227A" w:rsidRPr="007735A2" w:rsidRDefault="00E8227A" w:rsidP="00E8227A">
      <w:pPr>
        <w:spacing w:before="0" w:line="264" w:lineRule="auto"/>
        <w:jc w:val="both"/>
        <w:rPr>
          <w:rStyle w:val="BookTitle"/>
          <w:i w:val="0"/>
          <w:iCs w:val="0"/>
          <w:smallCaps w:val="0"/>
          <w:spacing w:val="0"/>
          <w:szCs w:val="24"/>
        </w:rPr>
      </w:pPr>
      <w:r w:rsidRPr="007735A2">
        <w:rPr>
          <w:rStyle w:val="BookTitle"/>
          <w:i w:val="0"/>
          <w:iCs w:val="0"/>
          <w:smallCaps w:val="0"/>
          <w:spacing w:val="0"/>
          <w:szCs w:val="24"/>
        </w:rPr>
        <w:t> </w:t>
      </w:r>
    </w:p>
    <w:p w14:paraId="78F2CFED" w14:textId="5F6BABF4" w:rsidR="00E8227A" w:rsidRDefault="00E8227A" w:rsidP="00D36A05">
      <w:pPr>
        <w:spacing w:before="0" w:line="264" w:lineRule="auto"/>
        <w:jc w:val="both"/>
        <w:rPr>
          <w:rStyle w:val="BookTitle"/>
          <w:i w:val="0"/>
          <w:iCs w:val="0"/>
          <w:smallCaps w:val="0"/>
          <w:spacing w:val="0"/>
          <w:szCs w:val="24"/>
        </w:rPr>
      </w:pPr>
      <w:r w:rsidRPr="00767301">
        <w:rPr>
          <w:rStyle w:val="BookTitle"/>
          <w:i w:val="0"/>
          <w:iCs w:val="0"/>
          <w:smallCaps w:val="0"/>
          <w:spacing w:val="0"/>
          <w:szCs w:val="24"/>
        </w:rPr>
        <w:t>Note 2</w:t>
      </w:r>
      <w:r w:rsidRPr="007735A2">
        <w:rPr>
          <w:rStyle w:val="BookTitle"/>
          <w:i w:val="0"/>
          <w:iCs w:val="0"/>
          <w:smallCaps w:val="0"/>
          <w:spacing w:val="0"/>
          <w:szCs w:val="24"/>
        </w:rPr>
        <w:t xml:space="preserve"> </w:t>
      </w:r>
      <w:r>
        <w:rPr>
          <w:rStyle w:val="BookTitle"/>
          <w:i w:val="0"/>
          <w:iCs w:val="0"/>
          <w:smallCaps w:val="0"/>
          <w:spacing w:val="0"/>
          <w:szCs w:val="24"/>
        </w:rPr>
        <w:t>to subsection 7</w:t>
      </w:r>
      <w:r w:rsidR="007433E1">
        <w:rPr>
          <w:rStyle w:val="BookTitle"/>
          <w:i w:val="0"/>
          <w:iCs w:val="0"/>
          <w:smallCaps w:val="0"/>
          <w:spacing w:val="0"/>
          <w:szCs w:val="24"/>
        </w:rPr>
        <w:t>(2</w:t>
      </w:r>
      <w:r>
        <w:rPr>
          <w:rStyle w:val="BookTitle"/>
          <w:i w:val="0"/>
          <w:iCs w:val="0"/>
          <w:smallCaps w:val="0"/>
          <w:spacing w:val="0"/>
          <w:szCs w:val="24"/>
        </w:rPr>
        <w:t xml:space="preserve">) </w:t>
      </w:r>
      <w:r w:rsidRPr="007735A2">
        <w:rPr>
          <w:rStyle w:val="BookTitle"/>
          <w:i w:val="0"/>
          <w:iCs w:val="0"/>
          <w:smallCaps w:val="0"/>
          <w:spacing w:val="0"/>
          <w:szCs w:val="24"/>
        </w:rPr>
        <w:t xml:space="preserve">provides </w:t>
      </w:r>
      <w:r>
        <w:rPr>
          <w:rStyle w:val="BookTitle"/>
          <w:i w:val="0"/>
          <w:iCs w:val="0"/>
          <w:smallCaps w:val="0"/>
          <w:spacing w:val="0"/>
          <w:szCs w:val="24"/>
        </w:rPr>
        <w:t xml:space="preserve">that </w:t>
      </w:r>
      <w:r w:rsidRPr="007735A2">
        <w:rPr>
          <w:rStyle w:val="BookTitle"/>
          <w:i w:val="0"/>
          <w:iCs w:val="0"/>
          <w:smallCaps w:val="0"/>
          <w:spacing w:val="0"/>
          <w:szCs w:val="24"/>
        </w:rPr>
        <w:t xml:space="preserve">a declaration </w:t>
      </w:r>
      <w:r>
        <w:rPr>
          <w:rStyle w:val="BookTitle"/>
          <w:i w:val="0"/>
          <w:iCs w:val="0"/>
          <w:smallCaps w:val="0"/>
          <w:spacing w:val="0"/>
          <w:szCs w:val="24"/>
        </w:rPr>
        <w:t>made under section</w:t>
      </w:r>
      <w:r w:rsidR="007433E1">
        <w:rPr>
          <w:rStyle w:val="BookTitle"/>
          <w:i w:val="0"/>
          <w:iCs w:val="0"/>
          <w:smallCaps w:val="0"/>
          <w:spacing w:val="0"/>
          <w:szCs w:val="24"/>
        </w:rPr>
        <w:t xml:space="preserve"> 145</w:t>
      </w:r>
      <w:r>
        <w:rPr>
          <w:rStyle w:val="BookTitle"/>
          <w:i w:val="0"/>
          <w:iCs w:val="0"/>
          <w:smallCaps w:val="0"/>
          <w:spacing w:val="0"/>
          <w:szCs w:val="24"/>
        </w:rPr>
        <w:t xml:space="preserve"> of the Administration Act </w:t>
      </w:r>
      <w:r w:rsidRPr="007735A2">
        <w:rPr>
          <w:rStyle w:val="BookTitle"/>
          <w:i w:val="0"/>
          <w:iCs w:val="0"/>
          <w:smallCaps w:val="0"/>
          <w:spacing w:val="0"/>
          <w:szCs w:val="24"/>
        </w:rPr>
        <w:t xml:space="preserve">ceases to have effect on the day the application for review is withdrawn, when the declaration is revoked by the Secretary, or 13 weeks after a decision reviewing the adverse decision is made. </w:t>
      </w:r>
      <w:r>
        <w:rPr>
          <w:rStyle w:val="BookTitle"/>
          <w:i w:val="0"/>
          <w:iCs w:val="0"/>
          <w:smallCaps w:val="0"/>
          <w:spacing w:val="0"/>
          <w:szCs w:val="24"/>
        </w:rPr>
        <w:t xml:space="preserve"> </w:t>
      </w:r>
      <w:r w:rsidRPr="007735A2">
        <w:rPr>
          <w:rStyle w:val="BookTitle"/>
          <w:i w:val="0"/>
          <w:iCs w:val="0"/>
          <w:smallCaps w:val="0"/>
          <w:spacing w:val="0"/>
          <w:szCs w:val="24"/>
        </w:rPr>
        <w:t>This is stated in paragraph</w:t>
      </w:r>
      <w:r w:rsidR="007433E1">
        <w:rPr>
          <w:rStyle w:val="BookTitle"/>
          <w:i w:val="0"/>
          <w:iCs w:val="0"/>
          <w:smallCaps w:val="0"/>
          <w:spacing w:val="0"/>
          <w:szCs w:val="24"/>
        </w:rPr>
        <w:t xml:space="preserve"> 145(4</w:t>
      </w:r>
      <w:r w:rsidRPr="007735A2">
        <w:rPr>
          <w:rStyle w:val="BookTitle"/>
          <w:i w:val="0"/>
          <w:iCs w:val="0"/>
          <w:smallCaps w:val="0"/>
          <w:spacing w:val="0"/>
          <w:szCs w:val="24"/>
        </w:rPr>
        <w:t xml:space="preserve">)(b) of the </w:t>
      </w:r>
      <w:r>
        <w:rPr>
          <w:rStyle w:val="BookTitle"/>
          <w:i w:val="0"/>
          <w:iCs w:val="0"/>
          <w:smallCaps w:val="0"/>
          <w:spacing w:val="0"/>
          <w:szCs w:val="24"/>
        </w:rPr>
        <w:t xml:space="preserve">Administration </w:t>
      </w:r>
      <w:r w:rsidRPr="007735A2">
        <w:rPr>
          <w:rStyle w:val="BookTitle"/>
          <w:i w:val="0"/>
          <w:iCs w:val="0"/>
          <w:smallCaps w:val="0"/>
          <w:spacing w:val="0"/>
          <w:szCs w:val="24"/>
        </w:rPr>
        <w:t>Act.</w:t>
      </w:r>
    </w:p>
    <w:p w14:paraId="0829403D" w14:textId="31920A13" w:rsidR="008A6A9D" w:rsidRDefault="008A6A9D" w:rsidP="00D36A05">
      <w:pPr>
        <w:spacing w:before="0" w:line="264" w:lineRule="auto"/>
        <w:jc w:val="both"/>
        <w:rPr>
          <w:rStyle w:val="BookTitle"/>
          <w:i w:val="0"/>
          <w:iCs w:val="0"/>
          <w:smallCaps w:val="0"/>
          <w:spacing w:val="0"/>
          <w:szCs w:val="24"/>
        </w:rPr>
      </w:pPr>
    </w:p>
    <w:p w14:paraId="4A99514B" w14:textId="0F7E590C" w:rsidR="008A6A9D" w:rsidRPr="008A6A9D" w:rsidRDefault="008A6A9D" w:rsidP="00D36A05">
      <w:pPr>
        <w:spacing w:before="0" w:line="264" w:lineRule="auto"/>
        <w:jc w:val="both"/>
        <w:rPr>
          <w:rStyle w:val="BookTitle"/>
          <w:i w:val="0"/>
          <w:iCs w:val="0"/>
          <w:smallCaps w:val="0"/>
          <w:spacing w:val="0"/>
          <w:szCs w:val="24"/>
        </w:rPr>
      </w:pPr>
      <w:r>
        <w:rPr>
          <w:rStyle w:val="BookTitle"/>
          <w:b/>
          <w:i w:val="0"/>
          <w:iCs w:val="0"/>
          <w:smallCaps w:val="0"/>
          <w:spacing w:val="0"/>
          <w:szCs w:val="24"/>
        </w:rPr>
        <w:t>Schedule 1</w:t>
      </w:r>
      <w:r>
        <w:rPr>
          <w:rStyle w:val="BookTitle"/>
          <w:i w:val="0"/>
          <w:iCs w:val="0"/>
          <w:smallCaps w:val="0"/>
          <w:spacing w:val="0"/>
          <w:szCs w:val="24"/>
        </w:rPr>
        <w:t xml:space="preserve"> repeals Division 2 of Part 2 of the </w:t>
      </w:r>
      <w:r>
        <w:rPr>
          <w:rStyle w:val="BookTitle"/>
          <w:iCs w:val="0"/>
          <w:smallCaps w:val="0"/>
          <w:spacing w:val="0"/>
          <w:szCs w:val="24"/>
        </w:rPr>
        <w:t xml:space="preserve">Social Security (Administration) (Payment Pending Review) (DEEWR) Guidelines 2009. </w:t>
      </w:r>
      <w:r w:rsidR="002B6A25">
        <w:rPr>
          <w:rStyle w:val="BookTitle"/>
          <w:iCs w:val="0"/>
          <w:smallCaps w:val="0"/>
          <w:spacing w:val="0"/>
          <w:szCs w:val="24"/>
        </w:rPr>
        <w:t xml:space="preserve"> </w:t>
      </w:r>
      <w:r>
        <w:rPr>
          <w:rStyle w:val="BookTitle"/>
          <w:i w:val="0"/>
          <w:iCs w:val="0"/>
          <w:smallCaps w:val="0"/>
          <w:spacing w:val="0"/>
          <w:szCs w:val="24"/>
        </w:rPr>
        <w:t>This division applies to recipients of youth allowance and austudy</w:t>
      </w:r>
      <w:r w:rsidR="006B3760">
        <w:rPr>
          <w:rStyle w:val="BookTitle"/>
          <w:i w:val="0"/>
          <w:iCs w:val="0"/>
          <w:smallCaps w:val="0"/>
          <w:spacing w:val="0"/>
          <w:szCs w:val="24"/>
        </w:rPr>
        <w:t xml:space="preserve"> payment</w:t>
      </w:r>
      <w:r>
        <w:rPr>
          <w:rStyle w:val="BookTitle"/>
          <w:i w:val="0"/>
          <w:iCs w:val="0"/>
          <w:smallCaps w:val="0"/>
          <w:spacing w:val="0"/>
          <w:szCs w:val="24"/>
        </w:rPr>
        <w:t>.</w:t>
      </w:r>
      <w:r w:rsidR="008F530E">
        <w:rPr>
          <w:rStyle w:val="BookTitle"/>
          <w:i w:val="0"/>
          <w:iCs w:val="0"/>
          <w:smallCaps w:val="0"/>
          <w:spacing w:val="0"/>
          <w:szCs w:val="24"/>
        </w:rPr>
        <w:t xml:space="preserve"> </w:t>
      </w:r>
      <w:r>
        <w:rPr>
          <w:rStyle w:val="BookTitle"/>
          <w:i w:val="0"/>
          <w:iCs w:val="0"/>
          <w:smallCaps w:val="0"/>
          <w:spacing w:val="0"/>
          <w:szCs w:val="24"/>
        </w:rPr>
        <w:t xml:space="preserve"> The Department of Social Services is responsible for the administration o</w:t>
      </w:r>
      <w:r w:rsidR="004F23FD">
        <w:rPr>
          <w:rStyle w:val="BookTitle"/>
          <w:i w:val="0"/>
          <w:iCs w:val="0"/>
          <w:smallCaps w:val="0"/>
          <w:spacing w:val="0"/>
          <w:szCs w:val="24"/>
        </w:rPr>
        <w:t>f</w:t>
      </w:r>
      <w:r>
        <w:rPr>
          <w:rStyle w:val="BookTitle"/>
          <w:i w:val="0"/>
          <w:iCs w:val="0"/>
          <w:smallCaps w:val="0"/>
          <w:spacing w:val="0"/>
          <w:szCs w:val="24"/>
        </w:rPr>
        <w:t xml:space="preserve"> youth allowance and austudy payments, whil</w:t>
      </w:r>
      <w:r w:rsidR="004F23FD">
        <w:rPr>
          <w:rStyle w:val="BookTitle"/>
          <w:i w:val="0"/>
          <w:iCs w:val="0"/>
          <w:smallCaps w:val="0"/>
          <w:spacing w:val="0"/>
          <w:szCs w:val="24"/>
        </w:rPr>
        <w:t>e</w:t>
      </w:r>
      <w:r>
        <w:rPr>
          <w:rStyle w:val="BookTitle"/>
          <w:i w:val="0"/>
          <w:iCs w:val="0"/>
          <w:smallCaps w:val="0"/>
          <w:spacing w:val="0"/>
          <w:szCs w:val="24"/>
        </w:rPr>
        <w:t xml:space="preserve"> the Department of Employment, Skills, Small and Family Business is responsible for participation payments. </w:t>
      </w:r>
      <w:r w:rsidR="008F530E">
        <w:rPr>
          <w:rStyle w:val="BookTitle"/>
          <w:i w:val="0"/>
          <w:iCs w:val="0"/>
          <w:smallCaps w:val="0"/>
          <w:spacing w:val="0"/>
          <w:szCs w:val="24"/>
        </w:rPr>
        <w:t xml:space="preserve"> </w:t>
      </w:r>
      <w:r>
        <w:rPr>
          <w:rStyle w:val="BookTitle"/>
          <w:i w:val="0"/>
          <w:iCs w:val="0"/>
          <w:smallCaps w:val="0"/>
          <w:spacing w:val="0"/>
          <w:szCs w:val="24"/>
        </w:rPr>
        <w:t xml:space="preserve">This instrument </w:t>
      </w:r>
      <w:r w:rsidR="00C3510C">
        <w:rPr>
          <w:rStyle w:val="BookTitle"/>
          <w:i w:val="0"/>
          <w:iCs w:val="0"/>
          <w:smallCaps w:val="0"/>
          <w:spacing w:val="0"/>
          <w:szCs w:val="24"/>
        </w:rPr>
        <w:t>establishes</w:t>
      </w:r>
      <w:r>
        <w:rPr>
          <w:rStyle w:val="BookTitle"/>
          <w:i w:val="0"/>
          <w:iCs w:val="0"/>
          <w:smallCaps w:val="0"/>
          <w:spacing w:val="0"/>
          <w:szCs w:val="24"/>
        </w:rPr>
        <w:t xml:space="preserve"> </w:t>
      </w:r>
      <w:r w:rsidR="004F50EA">
        <w:rPr>
          <w:rStyle w:val="BookTitle"/>
          <w:i w:val="0"/>
          <w:iCs w:val="0"/>
          <w:smallCaps w:val="0"/>
          <w:spacing w:val="0"/>
          <w:szCs w:val="24"/>
        </w:rPr>
        <w:t>g</w:t>
      </w:r>
      <w:r>
        <w:rPr>
          <w:rStyle w:val="BookTitle"/>
          <w:i w:val="0"/>
          <w:iCs w:val="0"/>
          <w:smallCaps w:val="0"/>
          <w:spacing w:val="0"/>
          <w:szCs w:val="24"/>
        </w:rPr>
        <w:t>uidelines with respect to rec</w:t>
      </w:r>
      <w:r w:rsidR="00E9670B">
        <w:rPr>
          <w:rStyle w:val="BookTitle"/>
          <w:i w:val="0"/>
          <w:iCs w:val="0"/>
          <w:smallCaps w:val="0"/>
          <w:spacing w:val="0"/>
          <w:szCs w:val="24"/>
        </w:rPr>
        <w:t>i</w:t>
      </w:r>
      <w:r>
        <w:rPr>
          <w:rStyle w:val="BookTitle"/>
          <w:i w:val="0"/>
          <w:iCs w:val="0"/>
          <w:smallCaps w:val="0"/>
          <w:spacing w:val="0"/>
          <w:szCs w:val="24"/>
        </w:rPr>
        <w:t xml:space="preserve">pients of youth and austudy payments, </w:t>
      </w:r>
      <w:r w:rsidR="004F50EA">
        <w:rPr>
          <w:rStyle w:val="BookTitle"/>
          <w:i w:val="0"/>
          <w:iCs w:val="0"/>
          <w:smallCaps w:val="0"/>
          <w:spacing w:val="0"/>
          <w:szCs w:val="24"/>
        </w:rPr>
        <w:t xml:space="preserve">making </w:t>
      </w:r>
      <w:r>
        <w:rPr>
          <w:rStyle w:val="BookTitle"/>
          <w:i w:val="0"/>
          <w:iCs w:val="0"/>
          <w:smallCaps w:val="0"/>
          <w:spacing w:val="0"/>
          <w:szCs w:val="24"/>
        </w:rPr>
        <w:t xml:space="preserve">it </w:t>
      </w:r>
      <w:r w:rsidR="00C3510C">
        <w:rPr>
          <w:rStyle w:val="BookTitle"/>
          <w:i w:val="0"/>
          <w:iCs w:val="0"/>
          <w:smallCaps w:val="0"/>
          <w:spacing w:val="0"/>
          <w:szCs w:val="24"/>
        </w:rPr>
        <w:t>appropriate</w:t>
      </w:r>
      <w:r>
        <w:rPr>
          <w:rStyle w:val="BookTitle"/>
          <w:i w:val="0"/>
          <w:iCs w:val="0"/>
          <w:smallCaps w:val="0"/>
          <w:spacing w:val="0"/>
          <w:szCs w:val="24"/>
        </w:rPr>
        <w:t xml:space="preserve"> to repeal </w:t>
      </w:r>
      <w:r w:rsidR="00C3510C">
        <w:rPr>
          <w:rStyle w:val="BookTitle"/>
          <w:i w:val="0"/>
          <w:iCs w:val="0"/>
          <w:smallCaps w:val="0"/>
          <w:spacing w:val="0"/>
          <w:szCs w:val="24"/>
        </w:rPr>
        <w:t>Division 2 of Part 2 of the current instrument</w:t>
      </w:r>
      <w:r>
        <w:rPr>
          <w:rStyle w:val="BookTitle"/>
          <w:i w:val="0"/>
          <w:iCs w:val="0"/>
          <w:smallCaps w:val="0"/>
          <w:spacing w:val="0"/>
          <w:szCs w:val="24"/>
        </w:rPr>
        <w:t xml:space="preserve">. </w:t>
      </w:r>
    </w:p>
    <w:p w14:paraId="227ED6A8" w14:textId="77777777" w:rsidR="0095196E" w:rsidRPr="00CA40B3" w:rsidRDefault="0095196E" w:rsidP="007735A2">
      <w:pPr>
        <w:shd w:val="clear" w:color="auto" w:fill="FFFFFF"/>
        <w:spacing w:before="0" w:line="264" w:lineRule="auto"/>
        <w:jc w:val="both"/>
        <w:textAlignment w:val="top"/>
        <w:rPr>
          <w:color w:val="111111"/>
          <w:szCs w:val="24"/>
        </w:rPr>
      </w:pPr>
    </w:p>
    <w:p w14:paraId="76FDAAB8" w14:textId="77777777" w:rsidR="00C37944" w:rsidRPr="00CA40B3" w:rsidRDefault="00C37944" w:rsidP="00474B4B">
      <w:pPr>
        <w:spacing w:before="0" w:after="200" w:line="276" w:lineRule="auto"/>
        <w:jc w:val="both"/>
        <w:rPr>
          <w:rFonts w:eastAsiaTheme="majorEastAsia"/>
          <w:b/>
          <w:bCs/>
          <w:szCs w:val="24"/>
        </w:rPr>
      </w:pPr>
      <w:bookmarkStart w:id="0" w:name="_Toc290210739"/>
      <w:r w:rsidRPr="00CA40B3">
        <w:rPr>
          <w:szCs w:val="24"/>
        </w:rPr>
        <w:br w:type="page"/>
      </w:r>
    </w:p>
    <w:p w14:paraId="03AD3B02" w14:textId="77777777" w:rsidR="004F23FD" w:rsidRPr="00CA40B3" w:rsidRDefault="004F23FD" w:rsidP="004F23FD">
      <w:pPr>
        <w:spacing w:before="360" w:after="120"/>
        <w:jc w:val="center"/>
        <w:rPr>
          <w:b/>
          <w:szCs w:val="24"/>
        </w:rPr>
      </w:pPr>
      <w:r w:rsidRPr="00CA40B3">
        <w:rPr>
          <w:b/>
          <w:szCs w:val="24"/>
        </w:rPr>
        <w:lastRenderedPageBreak/>
        <w:t>Statement of Compatibility with Human Rights</w:t>
      </w:r>
    </w:p>
    <w:p w14:paraId="27BD7DD1" w14:textId="77777777" w:rsidR="004F23FD" w:rsidRDefault="004F23FD" w:rsidP="004F23FD">
      <w:pPr>
        <w:spacing w:before="120" w:after="120"/>
        <w:jc w:val="center"/>
        <w:rPr>
          <w:i/>
          <w:szCs w:val="24"/>
        </w:rPr>
      </w:pPr>
      <w:r w:rsidRPr="00CA40B3">
        <w:rPr>
          <w:i/>
          <w:szCs w:val="24"/>
        </w:rPr>
        <w:t>Prepared in accordance with Part 3 of the Human Rights (Parliamentary Scrutiny) Act 2011</w:t>
      </w:r>
    </w:p>
    <w:p w14:paraId="2B907658" w14:textId="77777777" w:rsidR="004F23FD" w:rsidRPr="00CA40B3" w:rsidRDefault="004F23FD" w:rsidP="004F23FD">
      <w:pPr>
        <w:spacing w:before="120" w:after="120"/>
        <w:jc w:val="center"/>
        <w:rPr>
          <w:szCs w:val="24"/>
        </w:rPr>
      </w:pPr>
    </w:p>
    <w:p w14:paraId="6018E961" w14:textId="77777777" w:rsidR="004F23FD" w:rsidRPr="00CA40B3" w:rsidRDefault="004F23FD" w:rsidP="004F23FD">
      <w:pPr>
        <w:spacing w:before="0"/>
        <w:ind w:right="91"/>
        <w:jc w:val="center"/>
        <w:rPr>
          <w:i/>
          <w:szCs w:val="24"/>
        </w:rPr>
      </w:pPr>
      <w:r w:rsidRPr="00CA40B3">
        <w:rPr>
          <w:i/>
          <w:szCs w:val="24"/>
        </w:rPr>
        <w:t>Social Security (Administration) (Payment Pending Review) (DSS) Guidelines 2019</w:t>
      </w:r>
    </w:p>
    <w:p w14:paraId="36BE1F28" w14:textId="77777777" w:rsidR="004F23FD" w:rsidRPr="00CA40B3" w:rsidRDefault="004F23FD" w:rsidP="004F23FD">
      <w:pPr>
        <w:spacing w:before="120" w:after="120"/>
        <w:jc w:val="center"/>
        <w:rPr>
          <w:szCs w:val="24"/>
        </w:rPr>
      </w:pPr>
    </w:p>
    <w:p w14:paraId="36BE111B" w14:textId="77777777" w:rsidR="004F23FD" w:rsidRPr="00CA40B3" w:rsidRDefault="004F23FD" w:rsidP="004F23FD">
      <w:pPr>
        <w:spacing w:before="120" w:after="120"/>
        <w:jc w:val="center"/>
        <w:rPr>
          <w:szCs w:val="24"/>
        </w:rPr>
      </w:pPr>
      <w:r w:rsidRPr="00CA40B3">
        <w:rPr>
          <w:szCs w:val="24"/>
        </w:rPr>
        <w:t>Th</w:t>
      </w:r>
      <w:r>
        <w:rPr>
          <w:szCs w:val="24"/>
        </w:rPr>
        <w:t xml:space="preserve">is </w:t>
      </w:r>
      <w:r w:rsidRPr="00CA40B3">
        <w:rPr>
          <w:szCs w:val="24"/>
        </w:rPr>
        <w:t xml:space="preserve">Determination </w:t>
      </w:r>
      <w:r>
        <w:rPr>
          <w:szCs w:val="24"/>
        </w:rPr>
        <w:t>is</w:t>
      </w:r>
      <w:r w:rsidRPr="00CA40B3">
        <w:rPr>
          <w:szCs w:val="24"/>
        </w:rPr>
        <w:t xml:space="preserve"> compatible with the human rights and freedoms recognised or declared in the international instruments listed in section 3 of the </w:t>
      </w:r>
      <w:r w:rsidRPr="00CA40B3">
        <w:rPr>
          <w:i/>
          <w:szCs w:val="24"/>
        </w:rPr>
        <w:t>Human Rights (Parliamentary Scrutiny) Act 2011</w:t>
      </w:r>
      <w:r w:rsidRPr="00CA40B3">
        <w:rPr>
          <w:szCs w:val="24"/>
        </w:rPr>
        <w:t>.</w:t>
      </w:r>
    </w:p>
    <w:p w14:paraId="34A30EE7" w14:textId="77777777" w:rsidR="004F23FD" w:rsidRPr="00CA40B3" w:rsidRDefault="004F23FD" w:rsidP="004F23FD">
      <w:pPr>
        <w:spacing w:after="120"/>
        <w:jc w:val="both"/>
        <w:rPr>
          <w:b/>
          <w:szCs w:val="24"/>
        </w:rPr>
      </w:pPr>
      <w:r w:rsidRPr="00CA40B3">
        <w:rPr>
          <w:b/>
          <w:szCs w:val="24"/>
        </w:rPr>
        <w:t>Overview of the legislative instrument</w:t>
      </w:r>
    </w:p>
    <w:p w14:paraId="6E7F8271" w14:textId="648B64B9" w:rsidR="004F23FD" w:rsidRDefault="004F23FD" w:rsidP="004F23FD">
      <w:pPr>
        <w:spacing w:before="0" w:line="264" w:lineRule="auto"/>
        <w:jc w:val="both"/>
        <w:rPr>
          <w:szCs w:val="24"/>
        </w:rPr>
      </w:pPr>
      <w:r>
        <w:rPr>
          <w:rStyle w:val="BookTitle"/>
          <w:i w:val="0"/>
          <w:iCs w:val="0"/>
          <w:smallCaps w:val="0"/>
          <w:spacing w:val="0"/>
          <w:szCs w:val="24"/>
        </w:rPr>
        <w:t xml:space="preserve">The </w:t>
      </w:r>
      <w:r w:rsidRPr="00CF0E77">
        <w:rPr>
          <w:i/>
          <w:szCs w:val="24"/>
        </w:rPr>
        <w:t>Social Security (Administration) (Payment Pending Review) (DSS) Guidelines 2019</w:t>
      </w:r>
      <w:r>
        <w:rPr>
          <w:i/>
          <w:szCs w:val="24"/>
        </w:rPr>
        <w:t xml:space="preserve"> </w:t>
      </w:r>
      <w:r>
        <w:rPr>
          <w:szCs w:val="24"/>
        </w:rPr>
        <w:t>(the</w:t>
      </w:r>
      <w:r w:rsidR="004F50EA">
        <w:rPr>
          <w:szCs w:val="24"/>
        </w:rPr>
        <w:t xml:space="preserve"> DSS </w:t>
      </w:r>
      <w:r>
        <w:rPr>
          <w:szCs w:val="24"/>
        </w:rPr>
        <w:t xml:space="preserve"> Guidelines) are made by the Minister for Families and Social Services under sections 132 and 146 of the </w:t>
      </w:r>
      <w:r>
        <w:rPr>
          <w:i/>
          <w:szCs w:val="24"/>
        </w:rPr>
        <w:t xml:space="preserve">Social Security (Administration) Act 1999 </w:t>
      </w:r>
      <w:r>
        <w:rPr>
          <w:szCs w:val="24"/>
        </w:rPr>
        <w:t xml:space="preserve">(the Administration Act). </w:t>
      </w:r>
    </w:p>
    <w:p w14:paraId="2CBC10AE" w14:textId="77777777" w:rsidR="004F23FD" w:rsidRPr="00CF0E77" w:rsidRDefault="004F23FD" w:rsidP="004F23FD">
      <w:pPr>
        <w:spacing w:before="0" w:line="264" w:lineRule="auto"/>
        <w:jc w:val="both"/>
        <w:rPr>
          <w:rStyle w:val="BookTitle"/>
          <w:i w:val="0"/>
          <w:iCs w:val="0"/>
          <w:smallCaps w:val="0"/>
          <w:spacing w:val="0"/>
          <w:szCs w:val="24"/>
        </w:rPr>
      </w:pPr>
    </w:p>
    <w:p w14:paraId="45D89EC7" w14:textId="4D2C5DB3" w:rsidR="004F23FD" w:rsidRDefault="004F23FD" w:rsidP="004F23FD">
      <w:pPr>
        <w:spacing w:before="0" w:line="264" w:lineRule="auto"/>
        <w:jc w:val="both"/>
        <w:rPr>
          <w:rStyle w:val="BookTitle"/>
          <w:i w:val="0"/>
          <w:iCs w:val="0"/>
          <w:smallCaps w:val="0"/>
          <w:spacing w:val="0"/>
          <w:szCs w:val="24"/>
        </w:rPr>
      </w:pPr>
      <w:r w:rsidRPr="00CF0E77">
        <w:rPr>
          <w:rStyle w:val="BookTitle"/>
          <w:i w:val="0"/>
          <w:iCs w:val="0"/>
          <w:smallCaps w:val="0"/>
          <w:spacing w:val="0"/>
          <w:szCs w:val="24"/>
        </w:rPr>
        <w:t xml:space="preserve">The purpose of </w:t>
      </w:r>
      <w:r w:rsidR="00C3510C">
        <w:rPr>
          <w:rStyle w:val="BookTitle"/>
          <w:i w:val="0"/>
          <w:iCs w:val="0"/>
          <w:smallCaps w:val="0"/>
          <w:spacing w:val="0"/>
          <w:szCs w:val="24"/>
        </w:rPr>
        <w:t>the DSS Guidelines</w:t>
      </w:r>
      <w:r w:rsidRPr="00CF0E77">
        <w:rPr>
          <w:rStyle w:val="BookTitle"/>
          <w:i w:val="0"/>
          <w:iCs w:val="0"/>
          <w:smallCaps w:val="0"/>
          <w:spacing w:val="0"/>
          <w:szCs w:val="24"/>
        </w:rPr>
        <w:t xml:space="preserve"> is to set guidelines for the exercise of the Secretary’s </w:t>
      </w:r>
      <w:r>
        <w:rPr>
          <w:rStyle w:val="BookTitle"/>
          <w:i w:val="0"/>
          <w:iCs w:val="0"/>
          <w:smallCaps w:val="0"/>
          <w:spacing w:val="0"/>
          <w:szCs w:val="24"/>
        </w:rPr>
        <w:t>discretionary power</w:t>
      </w:r>
      <w:r w:rsidRPr="00CF0E77">
        <w:rPr>
          <w:rStyle w:val="BookTitle"/>
          <w:i w:val="0"/>
          <w:iCs w:val="0"/>
          <w:smallCaps w:val="0"/>
          <w:spacing w:val="0"/>
          <w:szCs w:val="24"/>
        </w:rPr>
        <w:t xml:space="preserve"> to make a declaration that payment of a person’s </w:t>
      </w:r>
      <w:r>
        <w:rPr>
          <w:rStyle w:val="BookTitle"/>
          <w:i w:val="0"/>
          <w:iCs w:val="0"/>
          <w:smallCaps w:val="0"/>
          <w:spacing w:val="0"/>
          <w:szCs w:val="24"/>
        </w:rPr>
        <w:t>youth allowance (</w:t>
      </w:r>
      <w:r w:rsidR="00C3510C">
        <w:rPr>
          <w:rStyle w:val="BookTitle"/>
          <w:i w:val="0"/>
          <w:iCs w:val="0"/>
          <w:smallCaps w:val="0"/>
          <w:spacing w:val="0"/>
          <w:szCs w:val="24"/>
        </w:rPr>
        <w:t xml:space="preserve">for </w:t>
      </w:r>
      <w:r>
        <w:rPr>
          <w:rStyle w:val="BookTitle"/>
          <w:i w:val="0"/>
          <w:iCs w:val="0"/>
          <w:smallCaps w:val="0"/>
          <w:spacing w:val="0"/>
          <w:szCs w:val="24"/>
        </w:rPr>
        <w:t>student</w:t>
      </w:r>
      <w:r w:rsidR="00865B83">
        <w:rPr>
          <w:rStyle w:val="BookTitle"/>
          <w:i w:val="0"/>
          <w:iCs w:val="0"/>
          <w:smallCaps w:val="0"/>
          <w:spacing w:val="0"/>
          <w:szCs w:val="24"/>
        </w:rPr>
        <w:t xml:space="preserve">s </w:t>
      </w:r>
      <w:r w:rsidR="006B3760">
        <w:rPr>
          <w:rStyle w:val="BookTitle"/>
          <w:i w:val="0"/>
          <w:iCs w:val="0"/>
          <w:smallCaps w:val="0"/>
          <w:spacing w:val="0"/>
          <w:szCs w:val="24"/>
        </w:rPr>
        <w:t xml:space="preserve">who are undertaking full-time study </w:t>
      </w:r>
      <w:r w:rsidR="00865B83">
        <w:rPr>
          <w:rStyle w:val="BookTitle"/>
          <w:i w:val="0"/>
          <w:iCs w:val="0"/>
          <w:smallCaps w:val="0"/>
          <w:spacing w:val="0"/>
          <w:szCs w:val="24"/>
        </w:rPr>
        <w:t>and new apprentices</w:t>
      </w:r>
      <w:r>
        <w:rPr>
          <w:rStyle w:val="BookTitle"/>
          <w:i w:val="0"/>
          <w:iCs w:val="0"/>
          <w:smallCaps w:val="0"/>
          <w:spacing w:val="0"/>
          <w:szCs w:val="24"/>
        </w:rPr>
        <w:t>) or austudy payment</w:t>
      </w:r>
      <w:r w:rsidRPr="00CF0E77">
        <w:rPr>
          <w:rStyle w:val="BookTitle"/>
          <w:i w:val="0"/>
          <w:iCs w:val="0"/>
          <w:smallCaps w:val="0"/>
          <w:spacing w:val="0"/>
          <w:szCs w:val="24"/>
        </w:rPr>
        <w:t xml:space="preserve"> is to continue where that person has applied for review of a decision </w:t>
      </w:r>
      <w:r>
        <w:rPr>
          <w:rStyle w:val="BookTitle"/>
          <w:i w:val="0"/>
          <w:iCs w:val="0"/>
          <w:smallCaps w:val="0"/>
          <w:spacing w:val="0"/>
          <w:szCs w:val="24"/>
        </w:rPr>
        <w:t>relating</w:t>
      </w:r>
      <w:r w:rsidRPr="00CF0E77">
        <w:rPr>
          <w:rStyle w:val="BookTitle"/>
          <w:i w:val="0"/>
          <w:iCs w:val="0"/>
          <w:smallCaps w:val="0"/>
          <w:spacing w:val="0"/>
          <w:szCs w:val="24"/>
        </w:rPr>
        <w:t xml:space="preserve"> to the payment that </w:t>
      </w:r>
      <w:r>
        <w:rPr>
          <w:rStyle w:val="BookTitle"/>
          <w:i w:val="0"/>
          <w:iCs w:val="0"/>
          <w:smallCaps w:val="0"/>
          <w:spacing w:val="0"/>
          <w:szCs w:val="24"/>
        </w:rPr>
        <w:t xml:space="preserve">resulted in the application of a </w:t>
      </w:r>
      <w:r w:rsidRPr="00CF0E77">
        <w:rPr>
          <w:rStyle w:val="BookTitle"/>
          <w:i w:val="0"/>
          <w:iCs w:val="0"/>
          <w:smallCaps w:val="0"/>
          <w:spacing w:val="0"/>
          <w:szCs w:val="24"/>
        </w:rPr>
        <w:t>compliance penalty period</w:t>
      </w:r>
      <w:r>
        <w:rPr>
          <w:rStyle w:val="BookTitle"/>
          <w:i w:val="0"/>
          <w:iCs w:val="0"/>
          <w:smallCaps w:val="0"/>
          <w:spacing w:val="0"/>
          <w:szCs w:val="24"/>
        </w:rPr>
        <w:t xml:space="preserve"> </w:t>
      </w:r>
      <w:r w:rsidRPr="007735A2">
        <w:rPr>
          <w:rStyle w:val="BookTitle"/>
          <w:i w:val="0"/>
          <w:iCs w:val="0"/>
          <w:smallCaps w:val="0"/>
          <w:spacing w:val="0"/>
          <w:szCs w:val="24"/>
        </w:rPr>
        <w:t>under section</w:t>
      </w:r>
      <w:r>
        <w:rPr>
          <w:rStyle w:val="BookTitle"/>
          <w:i w:val="0"/>
          <w:iCs w:val="0"/>
          <w:smallCaps w:val="0"/>
          <w:spacing w:val="0"/>
          <w:szCs w:val="24"/>
        </w:rPr>
        <w:t>s</w:t>
      </w:r>
      <w:r w:rsidRPr="007735A2">
        <w:rPr>
          <w:rStyle w:val="BookTitle"/>
          <w:i w:val="0"/>
          <w:iCs w:val="0"/>
          <w:smallCaps w:val="0"/>
          <w:spacing w:val="0"/>
          <w:szCs w:val="24"/>
        </w:rPr>
        <w:t xml:space="preserve"> 550B, 5</w:t>
      </w:r>
      <w:r w:rsidR="002B6A25">
        <w:rPr>
          <w:rStyle w:val="BookTitle"/>
          <w:i w:val="0"/>
          <w:iCs w:val="0"/>
          <w:smallCaps w:val="0"/>
          <w:spacing w:val="0"/>
          <w:szCs w:val="24"/>
        </w:rPr>
        <w:t>51, 576A or </w:t>
      </w:r>
      <w:r w:rsidRPr="007735A2">
        <w:rPr>
          <w:rStyle w:val="BookTitle"/>
          <w:i w:val="0"/>
          <w:iCs w:val="0"/>
          <w:smallCaps w:val="0"/>
          <w:spacing w:val="0"/>
          <w:szCs w:val="24"/>
        </w:rPr>
        <w:t xml:space="preserve">577 of the </w:t>
      </w:r>
      <w:r w:rsidRPr="007735A2">
        <w:rPr>
          <w:rStyle w:val="BookTitle"/>
          <w:iCs w:val="0"/>
          <w:smallCaps w:val="0"/>
          <w:spacing w:val="0"/>
          <w:szCs w:val="24"/>
        </w:rPr>
        <w:t>Social Security Act 1991</w:t>
      </w:r>
      <w:r w:rsidRPr="00CF0E77">
        <w:rPr>
          <w:rStyle w:val="BookTitle"/>
          <w:i w:val="0"/>
          <w:iCs w:val="0"/>
          <w:smallCaps w:val="0"/>
          <w:spacing w:val="0"/>
          <w:szCs w:val="24"/>
        </w:rPr>
        <w:t>.</w:t>
      </w:r>
    </w:p>
    <w:p w14:paraId="225021A5" w14:textId="77777777" w:rsidR="004F23FD" w:rsidRDefault="004F23FD" w:rsidP="004F23FD">
      <w:pPr>
        <w:spacing w:before="0" w:line="264" w:lineRule="auto"/>
        <w:jc w:val="both"/>
        <w:rPr>
          <w:szCs w:val="24"/>
        </w:rPr>
      </w:pPr>
    </w:p>
    <w:p w14:paraId="77277940" w14:textId="30E45899" w:rsidR="004F23FD" w:rsidRDefault="004F23FD" w:rsidP="004F23FD">
      <w:pPr>
        <w:spacing w:before="0" w:line="264" w:lineRule="auto"/>
        <w:jc w:val="both"/>
        <w:rPr>
          <w:szCs w:val="24"/>
        </w:rPr>
      </w:pPr>
      <w:r w:rsidRPr="008948C5">
        <w:rPr>
          <w:szCs w:val="24"/>
        </w:rPr>
        <w:t>Sections 131 and 145 of the</w:t>
      </w:r>
      <w:r>
        <w:rPr>
          <w:szCs w:val="24"/>
        </w:rPr>
        <w:t xml:space="preserve"> Administration</w:t>
      </w:r>
      <w:r w:rsidRPr="008948C5">
        <w:rPr>
          <w:szCs w:val="24"/>
        </w:rPr>
        <w:t xml:space="preserve"> Act provide</w:t>
      </w:r>
      <w:r>
        <w:rPr>
          <w:szCs w:val="24"/>
        </w:rPr>
        <w:t xml:space="preserve"> that,</w:t>
      </w:r>
      <w:r w:rsidRPr="008948C5">
        <w:rPr>
          <w:szCs w:val="24"/>
        </w:rPr>
        <w:t xml:space="preserve"> in situations where an adverse decision has been made, the Secretary may declare that a social s</w:t>
      </w:r>
      <w:r>
        <w:rPr>
          <w:szCs w:val="24"/>
        </w:rPr>
        <w:t xml:space="preserve">ecurity payment is to continue. </w:t>
      </w:r>
      <w:r w:rsidR="008F530E">
        <w:rPr>
          <w:szCs w:val="24"/>
        </w:rPr>
        <w:t xml:space="preserve"> </w:t>
      </w:r>
      <w:r>
        <w:rPr>
          <w:szCs w:val="24"/>
        </w:rPr>
        <w:t>An</w:t>
      </w:r>
      <w:r w:rsidRPr="008948C5">
        <w:rPr>
          <w:szCs w:val="24"/>
        </w:rPr>
        <w:t xml:space="preserve"> adverse decision</w:t>
      </w:r>
      <w:r>
        <w:rPr>
          <w:szCs w:val="24"/>
        </w:rPr>
        <w:t xml:space="preserve"> is a decision</w:t>
      </w:r>
      <w:r w:rsidRPr="008948C5">
        <w:rPr>
          <w:szCs w:val="24"/>
        </w:rPr>
        <w:t xml:space="preserve"> that suspends, cancels or reduces the rate of a social security payment</w:t>
      </w:r>
      <w:r>
        <w:rPr>
          <w:szCs w:val="24"/>
        </w:rPr>
        <w:t xml:space="preserve">. </w:t>
      </w:r>
      <w:r w:rsidR="00EA5233">
        <w:rPr>
          <w:szCs w:val="24"/>
        </w:rPr>
        <w:t xml:space="preserve"> </w:t>
      </w:r>
      <w:r>
        <w:rPr>
          <w:szCs w:val="24"/>
        </w:rPr>
        <w:t xml:space="preserve">The </w:t>
      </w:r>
      <w:r w:rsidR="004F50EA">
        <w:rPr>
          <w:szCs w:val="24"/>
        </w:rPr>
        <w:t xml:space="preserve">DSS </w:t>
      </w:r>
      <w:r>
        <w:rPr>
          <w:szCs w:val="24"/>
        </w:rPr>
        <w:t xml:space="preserve">Guidelines set out the circumstances </w:t>
      </w:r>
      <w:r w:rsidR="00C3510C">
        <w:rPr>
          <w:szCs w:val="24"/>
        </w:rPr>
        <w:t>where the Secretary may decide to continue the payment</w:t>
      </w:r>
      <w:r>
        <w:rPr>
          <w:szCs w:val="24"/>
        </w:rPr>
        <w:t xml:space="preserve"> and the time period for which payment can be continued. </w:t>
      </w:r>
    </w:p>
    <w:p w14:paraId="406382F0" w14:textId="77777777" w:rsidR="004F23FD" w:rsidRPr="00CA40B3" w:rsidRDefault="004F23FD" w:rsidP="004F23FD">
      <w:pPr>
        <w:spacing w:after="120"/>
        <w:rPr>
          <w:b/>
          <w:szCs w:val="24"/>
        </w:rPr>
      </w:pPr>
      <w:r w:rsidRPr="00CA40B3">
        <w:rPr>
          <w:b/>
          <w:szCs w:val="24"/>
        </w:rPr>
        <w:t>Human rights implications</w:t>
      </w:r>
    </w:p>
    <w:p w14:paraId="44A3003D" w14:textId="63A5C969" w:rsidR="004F23FD" w:rsidRPr="00F72499" w:rsidRDefault="004F23FD" w:rsidP="004F23FD">
      <w:pPr>
        <w:spacing w:after="240"/>
        <w:jc w:val="both"/>
        <w:rPr>
          <w:u w:val="single"/>
        </w:rPr>
      </w:pPr>
      <w:r w:rsidRPr="00F72499">
        <w:t>Th</w:t>
      </w:r>
      <w:r w:rsidR="000F1D35">
        <w:t>e</w:t>
      </w:r>
      <w:r w:rsidR="004F50EA">
        <w:t xml:space="preserve"> DSS Guidelines</w:t>
      </w:r>
      <w:r w:rsidRPr="00F72499">
        <w:t xml:space="preserve"> engages the right to social security.</w:t>
      </w:r>
      <w:r w:rsidRPr="00F72499">
        <w:rPr>
          <w:u w:val="single"/>
        </w:rPr>
        <w:t xml:space="preserve"> </w:t>
      </w:r>
    </w:p>
    <w:p w14:paraId="3C4CEFD7" w14:textId="77777777" w:rsidR="004F23FD" w:rsidRPr="00F72499" w:rsidRDefault="004F23FD" w:rsidP="004F23FD">
      <w:pPr>
        <w:spacing w:after="240"/>
        <w:jc w:val="both"/>
      </w:pPr>
      <w:r w:rsidRPr="00F72499">
        <w:t xml:space="preserve">Article 9 of the </w:t>
      </w:r>
      <w:r w:rsidRPr="00F72499">
        <w:rPr>
          <w:i/>
          <w:iCs/>
        </w:rPr>
        <w:t>International Covenant on Economic, Social and Cultural Rights</w:t>
      </w:r>
      <w:r w:rsidRPr="00F72499">
        <w:t xml:space="preserve"> (ICESCR) recognises the right of everyone to social security. </w:t>
      </w:r>
    </w:p>
    <w:p w14:paraId="6E99D01D" w14:textId="2A5BD4BB" w:rsidR="004F23FD" w:rsidRPr="00F72499" w:rsidRDefault="004F23FD" w:rsidP="004F23FD">
      <w:pPr>
        <w:spacing w:after="240"/>
        <w:jc w:val="both"/>
      </w:pPr>
      <w:r w:rsidRPr="00F72499">
        <w:t xml:space="preserve">The right to social security requires that a system be established under domestic law, and that public authorities must take responsibility for the effective administration of the system. </w:t>
      </w:r>
      <w:r w:rsidR="008F530E">
        <w:t xml:space="preserve"> </w:t>
      </w:r>
      <w:r w:rsidRPr="00F72499">
        <w:t>The social security system must provide a minimum essential level of benefits to all individuals and families that will enable them to cover essential living costs.</w:t>
      </w:r>
    </w:p>
    <w:p w14:paraId="1DD1CD8A" w14:textId="6F085866" w:rsidR="004F23FD" w:rsidRPr="00F72499" w:rsidRDefault="004F23FD" w:rsidP="004F23FD">
      <w:pPr>
        <w:spacing w:after="240"/>
        <w:jc w:val="both"/>
      </w:pPr>
      <w:r w:rsidRPr="00F72499">
        <w:t xml:space="preserve">Article 4 of ICESCR provides that countries may limit the rights to social security in a way determined by law only in so far as this may be compatible with the nature of the rights contained within the ICESCR and solely for the purpose of promoting the general welfare in a democratic society. </w:t>
      </w:r>
      <w:r w:rsidR="008F530E">
        <w:t xml:space="preserve"> </w:t>
      </w:r>
      <w:r w:rsidRPr="00F72499">
        <w:t>Such a limitation must be proportionate to the objective to be achieved.</w:t>
      </w:r>
    </w:p>
    <w:p w14:paraId="14C6FB48" w14:textId="331810DD" w:rsidR="004F23FD" w:rsidRDefault="004F23FD" w:rsidP="002B6A25">
      <w:pPr>
        <w:jc w:val="both"/>
        <w:rPr>
          <w:szCs w:val="24"/>
        </w:rPr>
      </w:pPr>
      <w:r w:rsidRPr="00F72499">
        <w:t>Th</w:t>
      </w:r>
      <w:r w:rsidR="00C3510C">
        <w:t>e</w:t>
      </w:r>
      <w:r w:rsidR="004F50EA">
        <w:t xml:space="preserve"> DSS</w:t>
      </w:r>
      <w:r>
        <w:t xml:space="preserve"> </w:t>
      </w:r>
      <w:r w:rsidR="004F50EA">
        <w:t xml:space="preserve">Guidelines </w:t>
      </w:r>
      <w:r w:rsidRPr="00F72499">
        <w:t>increase</w:t>
      </w:r>
      <w:r>
        <w:t>s</w:t>
      </w:r>
      <w:r w:rsidRPr="00F72499">
        <w:t xml:space="preserve"> access to social security while students are studying</w:t>
      </w:r>
      <w:r>
        <w:t xml:space="preserve">. </w:t>
      </w:r>
      <w:r w:rsidR="00EA5233">
        <w:t xml:space="preserve"> </w:t>
      </w:r>
      <w:r>
        <w:t xml:space="preserve">It is mechanical </w:t>
      </w:r>
      <w:r w:rsidRPr="00F72499">
        <w:t>in nature and do</w:t>
      </w:r>
      <w:r>
        <w:t>es</w:t>
      </w:r>
      <w:r w:rsidRPr="00F72499">
        <w:t xml:space="preserve"> not alter current arrangements. </w:t>
      </w:r>
      <w:r w:rsidR="008F530E">
        <w:t xml:space="preserve"> </w:t>
      </w:r>
      <w:r>
        <w:t xml:space="preserve">The Determination allows the Secretary to declare that specified social security payments are to continue where an adverse </w:t>
      </w:r>
      <w:r>
        <w:lastRenderedPageBreak/>
        <w:t>decision would result in the suspension</w:t>
      </w:r>
      <w:r w:rsidRPr="008948C5">
        <w:rPr>
          <w:szCs w:val="24"/>
        </w:rPr>
        <w:t>, cancel</w:t>
      </w:r>
      <w:r>
        <w:rPr>
          <w:szCs w:val="24"/>
        </w:rPr>
        <w:t>lation</w:t>
      </w:r>
      <w:r w:rsidRPr="008948C5">
        <w:rPr>
          <w:szCs w:val="24"/>
        </w:rPr>
        <w:t xml:space="preserve"> or reduc</w:t>
      </w:r>
      <w:r>
        <w:rPr>
          <w:szCs w:val="24"/>
        </w:rPr>
        <w:t>tion of a student’s</w:t>
      </w:r>
      <w:r w:rsidRPr="008948C5">
        <w:rPr>
          <w:szCs w:val="24"/>
        </w:rPr>
        <w:t xml:space="preserve"> rate of social security payment</w:t>
      </w:r>
      <w:r>
        <w:rPr>
          <w:szCs w:val="24"/>
        </w:rPr>
        <w:t xml:space="preserve">, pending the outcome of a review. </w:t>
      </w:r>
      <w:r w:rsidR="008F530E">
        <w:rPr>
          <w:szCs w:val="24"/>
        </w:rPr>
        <w:t xml:space="preserve"> </w:t>
      </w:r>
      <w:r>
        <w:rPr>
          <w:szCs w:val="24"/>
        </w:rPr>
        <w:t xml:space="preserve">The </w:t>
      </w:r>
      <w:r w:rsidR="004F50EA">
        <w:rPr>
          <w:szCs w:val="24"/>
        </w:rPr>
        <w:t xml:space="preserve">DSS Guidelines </w:t>
      </w:r>
      <w:r>
        <w:rPr>
          <w:szCs w:val="24"/>
        </w:rPr>
        <w:t>provides for circumstances where youth allowance (</w:t>
      </w:r>
      <w:r w:rsidR="00C3510C">
        <w:rPr>
          <w:szCs w:val="24"/>
        </w:rPr>
        <w:t xml:space="preserve">for </w:t>
      </w:r>
      <w:r>
        <w:rPr>
          <w:szCs w:val="24"/>
        </w:rPr>
        <w:t>student</w:t>
      </w:r>
      <w:r w:rsidR="00865B83">
        <w:rPr>
          <w:szCs w:val="24"/>
        </w:rPr>
        <w:t>s</w:t>
      </w:r>
      <w:r w:rsidR="006B3760">
        <w:rPr>
          <w:szCs w:val="24"/>
        </w:rPr>
        <w:t xml:space="preserve"> undertaking full-time study</w:t>
      </w:r>
      <w:r w:rsidR="00865B83">
        <w:rPr>
          <w:szCs w:val="24"/>
        </w:rPr>
        <w:t xml:space="preserve"> and new apprentices</w:t>
      </w:r>
      <w:r>
        <w:rPr>
          <w:szCs w:val="24"/>
        </w:rPr>
        <w:t xml:space="preserve">) and austudy payment can continue, which enhances access to social security by broadening that access. </w:t>
      </w:r>
    </w:p>
    <w:p w14:paraId="30A2ABF5" w14:textId="3D4BB11F" w:rsidR="004F23FD" w:rsidRDefault="004F23FD" w:rsidP="002B6A25">
      <w:pPr>
        <w:jc w:val="both"/>
        <w:rPr>
          <w:szCs w:val="24"/>
        </w:rPr>
      </w:pPr>
      <w:r>
        <w:rPr>
          <w:szCs w:val="24"/>
        </w:rPr>
        <w:t xml:space="preserve">In the absence of </w:t>
      </w:r>
      <w:r w:rsidR="0091545D">
        <w:rPr>
          <w:szCs w:val="24"/>
        </w:rPr>
        <w:t>sections 131 and 145 of the Administration Act</w:t>
      </w:r>
      <w:r>
        <w:rPr>
          <w:szCs w:val="24"/>
        </w:rPr>
        <w:t>,</w:t>
      </w:r>
      <w:r w:rsidR="0091545D">
        <w:rPr>
          <w:szCs w:val="24"/>
        </w:rPr>
        <w:t xml:space="preserve"> and the DSS Guidelines,</w:t>
      </w:r>
      <w:r>
        <w:rPr>
          <w:szCs w:val="24"/>
        </w:rPr>
        <w:t xml:space="preserve"> a student’s payment would cease where an adverse decision is made and a </w:t>
      </w:r>
      <w:r>
        <w:rPr>
          <w:rStyle w:val="BookTitle"/>
          <w:i w:val="0"/>
          <w:iCs w:val="0"/>
          <w:smallCaps w:val="0"/>
          <w:spacing w:val="0"/>
          <w:szCs w:val="24"/>
        </w:rPr>
        <w:t xml:space="preserve">compliance </w:t>
      </w:r>
      <w:r w:rsidRPr="007735A2">
        <w:rPr>
          <w:rStyle w:val="BookTitle"/>
          <w:i w:val="0"/>
          <w:iCs w:val="0"/>
          <w:smallCaps w:val="0"/>
          <w:spacing w:val="0"/>
          <w:szCs w:val="24"/>
        </w:rPr>
        <w:t>penalty period commence</w:t>
      </w:r>
      <w:r>
        <w:rPr>
          <w:rStyle w:val="BookTitle"/>
          <w:i w:val="0"/>
          <w:iCs w:val="0"/>
          <w:smallCaps w:val="0"/>
          <w:spacing w:val="0"/>
          <w:szCs w:val="24"/>
        </w:rPr>
        <w:t xml:space="preserve">s. </w:t>
      </w:r>
      <w:r w:rsidR="008F530E">
        <w:rPr>
          <w:rStyle w:val="BookTitle"/>
          <w:i w:val="0"/>
          <w:iCs w:val="0"/>
          <w:smallCaps w:val="0"/>
          <w:spacing w:val="0"/>
          <w:szCs w:val="24"/>
        </w:rPr>
        <w:t xml:space="preserve"> </w:t>
      </w:r>
      <w:r>
        <w:rPr>
          <w:rStyle w:val="BookTitle"/>
          <w:i w:val="0"/>
          <w:iCs w:val="0"/>
          <w:smallCaps w:val="0"/>
          <w:spacing w:val="0"/>
          <w:szCs w:val="24"/>
        </w:rPr>
        <w:t>The cessation of payment would continue until</w:t>
      </w:r>
      <w:r>
        <w:rPr>
          <w:szCs w:val="24"/>
        </w:rPr>
        <w:t xml:space="preserve"> a review was completed. </w:t>
      </w:r>
    </w:p>
    <w:p w14:paraId="6BABB5AF" w14:textId="77777777" w:rsidR="004F23FD" w:rsidRPr="00CA40B3" w:rsidRDefault="004F23FD" w:rsidP="002B6A25">
      <w:pPr>
        <w:spacing w:after="120"/>
        <w:jc w:val="both"/>
        <w:rPr>
          <w:b/>
          <w:szCs w:val="24"/>
        </w:rPr>
      </w:pPr>
      <w:r w:rsidRPr="00CA40B3">
        <w:rPr>
          <w:b/>
          <w:szCs w:val="24"/>
        </w:rPr>
        <w:t>Conclusion</w:t>
      </w:r>
    </w:p>
    <w:p w14:paraId="3565F90E" w14:textId="0CE5C6C9" w:rsidR="004F23FD" w:rsidRPr="00F72499" w:rsidRDefault="004F23FD" w:rsidP="002B6A25">
      <w:pPr>
        <w:autoSpaceDE w:val="0"/>
        <w:autoSpaceDN w:val="0"/>
        <w:jc w:val="both"/>
      </w:pPr>
      <w:r w:rsidRPr="00F72499">
        <w:t>Th</w:t>
      </w:r>
      <w:r w:rsidR="0091545D">
        <w:t>e</w:t>
      </w:r>
      <w:r w:rsidR="004F50EA">
        <w:t xml:space="preserve"> DSS Guidelines are</w:t>
      </w:r>
      <w:r w:rsidRPr="00F72499">
        <w:t xml:space="preserve"> compatible with human rights because it promotes access to social security.</w:t>
      </w:r>
      <w:bookmarkStart w:id="1" w:name="_GoBack"/>
      <w:bookmarkEnd w:id="1"/>
      <w:r w:rsidR="008F530E">
        <w:t xml:space="preserve"> </w:t>
      </w:r>
      <w:r w:rsidR="007F07ED">
        <w:t xml:space="preserve"> </w:t>
      </w:r>
      <w:r w:rsidRPr="00F72499">
        <w:t>To the extent a human rights obligation is engaged or limited, the impact is for a legitimate objective, and is reasonable, necessary and proportionate as outlined above.</w:t>
      </w:r>
    </w:p>
    <w:p w14:paraId="241058F1" w14:textId="77777777" w:rsidR="004F23FD" w:rsidRDefault="004F23FD" w:rsidP="004F23FD"/>
    <w:p w14:paraId="3CACD8C6" w14:textId="4414BE10" w:rsidR="006546B7" w:rsidRDefault="006546B7" w:rsidP="006546B7">
      <w:pPr>
        <w:spacing w:before="120" w:after="120"/>
        <w:jc w:val="center"/>
        <w:rPr>
          <w:szCs w:val="24"/>
        </w:rPr>
      </w:pPr>
    </w:p>
    <w:p w14:paraId="23733618" w14:textId="3F8E006B" w:rsidR="0081366D" w:rsidRDefault="00056632" w:rsidP="002B6A25">
      <w:pPr>
        <w:spacing w:before="0" w:after="200" w:line="276" w:lineRule="auto"/>
        <w:rPr>
          <w:szCs w:val="24"/>
        </w:rPr>
      </w:pPr>
      <w:r w:rsidRPr="0026578D">
        <w:rPr>
          <w:rStyle w:val="BookTitle"/>
          <w:rFonts w:eastAsiaTheme="majorEastAsia"/>
          <w:b/>
          <w:bCs/>
          <w:i w:val="0"/>
          <w:iCs w:val="0"/>
          <w:smallCaps w:val="0"/>
          <w:spacing w:val="0"/>
          <w:szCs w:val="24"/>
        </w:rPr>
        <w:t>Senator the Hon Anne Ruston, Minister for Families and Social Services</w:t>
      </w:r>
      <w:bookmarkEnd w:id="0"/>
    </w:p>
    <w:sectPr w:rsidR="008136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22413" w14:textId="77777777" w:rsidR="008E62CD" w:rsidRDefault="008E62CD" w:rsidP="00AD1645">
      <w:pPr>
        <w:spacing w:before="0"/>
      </w:pPr>
      <w:r>
        <w:separator/>
      </w:r>
    </w:p>
  </w:endnote>
  <w:endnote w:type="continuationSeparator" w:id="0">
    <w:p w14:paraId="6EA1A053" w14:textId="77777777" w:rsidR="008E62CD" w:rsidRDefault="008E62CD"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9085B" w14:textId="77777777" w:rsidR="008E62CD" w:rsidRDefault="008E62CD" w:rsidP="00AD1645">
      <w:pPr>
        <w:spacing w:before="0"/>
      </w:pPr>
      <w:r>
        <w:separator/>
      </w:r>
    </w:p>
  </w:footnote>
  <w:footnote w:type="continuationSeparator" w:id="0">
    <w:p w14:paraId="39328772" w14:textId="77777777" w:rsidR="008E62CD" w:rsidRDefault="008E62CD"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4B9274A"/>
    <w:multiLevelType w:val="hybridMultilevel"/>
    <w:tmpl w:val="14FC515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7F6603"/>
    <w:multiLevelType w:val="hybridMultilevel"/>
    <w:tmpl w:val="A7AC0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F74F97"/>
    <w:multiLevelType w:val="hybridMultilevel"/>
    <w:tmpl w:val="36D8599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2"/>
  </w:num>
  <w:num w:numId="5">
    <w:abstractNumId w:val="11"/>
  </w:num>
  <w:num w:numId="6">
    <w:abstractNumId w:val="1"/>
  </w:num>
  <w:num w:numId="7">
    <w:abstractNumId w:val="8"/>
  </w:num>
  <w:num w:numId="8">
    <w:abstractNumId w:val="14"/>
  </w:num>
  <w:num w:numId="9">
    <w:abstractNumId w:val="6"/>
  </w:num>
  <w:num w:numId="10">
    <w:abstractNumId w:val="15"/>
  </w:num>
  <w:num w:numId="11">
    <w:abstractNumId w:val="2"/>
  </w:num>
  <w:num w:numId="12">
    <w:abstractNumId w:val="4"/>
  </w:num>
  <w:num w:numId="13">
    <w:abstractNumId w:val="0"/>
  </w:num>
  <w:num w:numId="14">
    <w:abstractNumId w:val="7"/>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B79"/>
    <w:rsid w:val="00031D0B"/>
    <w:rsid w:val="00043B6D"/>
    <w:rsid w:val="00045BF2"/>
    <w:rsid w:val="00051C36"/>
    <w:rsid w:val="00051C3F"/>
    <w:rsid w:val="00056632"/>
    <w:rsid w:val="00066DAE"/>
    <w:rsid w:val="00074C1A"/>
    <w:rsid w:val="000760DC"/>
    <w:rsid w:val="000844AF"/>
    <w:rsid w:val="000845DE"/>
    <w:rsid w:val="00084B46"/>
    <w:rsid w:val="00085730"/>
    <w:rsid w:val="00096B8D"/>
    <w:rsid w:val="000A3595"/>
    <w:rsid w:val="000A772F"/>
    <w:rsid w:val="000B4130"/>
    <w:rsid w:val="000B63BD"/>
    <w:rsid w:val="000C2DDB"/>
    <w:rsid w:val="000C5204"/>
    <w:rsid w:val="000D365F"/>
    <w:rsid w:val="000D53FA"/>
    <w:rsid w:val="000E02A0"/>
    <w:rsid w:val="000E3915"/>
    <w:rsid w:val="000F1D35"/>
    <w:rsid w:val="00114D9C"/>
    <w:rsid w:val="0011719D"/>
    <w:rsid w:val="00126429"/>
    <w:rsid w:val="001310C6"/>
    <w:rsid w:val="00140359"/>
    <w:rsid w:val="001502F9"/>
    <w:rsid w:val="0015134A"/>
    <w:rsid w:val="00152472"/>
    <w:rsid w:val="00163809"/>
    <w:rsid w:val="0016653C"/>
    <w:rsid w:val="0016752A"/>
    <w:rsid w:val="00175BC6"/>
    <w:rsid w:val="00191AEC"/>
    <w:rsid w:val="001920F3"/>
    <w:rsid w:val="001943AF"/>
    <w:rsid w:val="001A153D"/>
    <w:rsid w:val="001A737C"/>
    <w:rsid w:val="001B5379"/>
    <w:rsid w:val="001C64F9"/>
    <w:rsid w:val="001D69AF"/>
    <w:rsid w:val="001E5B72"/>
    <w:rsid w:val="001E5D12"/>
    <w:rsid w:val="001E630D"/>
    <w:rsid w:val="001E7422"/>
    <w:rsid w:val="001F4805"/>
    <w:rsid w:val="001F4E3C"/>
    <w:rsid w:val="002154EE"/>
    <w:rsid w:val="00224887"/>
    <w:rsid w:val="002329E1"/>
    <w:rsid w:val="002334D9"/>
    <w:rsid w:val="00234F9E"/>
    <w:rsid w:val="0024465E"/>
    <w:rsid w:val="00245522"/>
    <w:rsid w:val="0024760C"/>
    <w:rsid w:val="002533F0"/>
    <w:rsid w:val="002642C7"/>
    <w:rsid w:val="00264C31"/>
    <w:rsid w:val="00266B5A"/>
    <w:rsid w:val="002741BD"/>
    <w:rsid w:val="00274CAF"/>
    <w:rsid w:val="00276D06"/>
    <w:rsid w:val="00276F09"/>
    <w:rsid w:val="002810A5"/>
    <w:rsid w:val="00283079"/>
    <w:rsid w:val="002926E3"/>
    <w:rsid w:val="002A0E63"/>
    <w:rsid w:val="002A2A71"/>
    <w:rsid w:val="002A523B"/>
    <w:rsid w:val="002A6007"/>
    <w:rsid w:val="002A63EA"/>
    <w:rsid w:val="002B0175"/>
    <w:rsid w:val="002B6A25"/>
    <w:rsid w:val="002C0F57"/>
    <w:rsid w:val="002C1403"/>
    <w:rsid w:val="002C1938"/>
    <w:rsid w:val="002C2252"/>
    <w:rsid w:val="002C6177"/>
    <w:rsid w:val="002D0F1C"/>
    <w:rsid w:val="002D35D8"/>
    <w:rsid w:val="002D4522"/>
    <w:rsid w:val="002E0BB1"/>
    <w:rsid w:val="002E45E2"/>
    <w:rsid w:val="00300D8B"/>
    <w:rsid w:val="003119FD"/>
    <w:rsid w:val="003269F0"/>
    <w:rsid w:val="00334F9D"/>
    <w:rsid w:val="00337065"/>
    <w:rsid w:val="003430FC"/>
    <w:rsid w:val="003434E2"/>
    <w:rsid w:val="00345FFE"/>
    <w:rsid w:val="00347E7C"/>
    <w:rsid w:val="0035378F"/>
    <w:rsid w:val="003606C5"/>
    <w:rsid w:val="00365424"/>
    <w:rsid w:val="00374A77"/>
    <w:rsid w:val="00380666"/>
    <w:rsid w:val="00387D89"/>
    <w:rsid w:val="00392EB6"/>
    <w:rsid w:val="00393D4E"/>
    <w:rsid w:val="00394743"/>
    <w:rsid w:val="003A04AD"/>
    <w:rsid w:val="003B2BB8"/>
    <w:rsid w:val="003B44E1"/>
    <w:rsid w:val="003C3368"/>
    <w:rsid w:val="003C54B6"/>
    <w:rsid w:val="003D34FF"/>
    <w:rsid w:val="003D71F6"/>
    <w:rsid w:val="003E1784"/>
    <w:rsid w:val="003F6D32"/>
    <w:rsid w:val="00400273"/>
    <w:rsid w:val="004066FB"/>
    <w:rsid w:val="00412EF8"/>
    <w:rsid w:val="00420387"/>
    <w:rsid w:val="0042132E"/>
    <w:rsid w:val="00446D6C"/>
    <w:rsid w:val="004513BA"/>
    <w:rsid w:val="0045240C"/>
    <w:rsid w:val="00453FC9"/>
    <w:rsid w:val="00454405"/>
    <w:rsid w:val="00456FBD"/>
    <w:rsid w:val="00457792"/>
    <w:rsid w:val="004646E1"/>
    <w:rsid w:val="00470C3D"/>
    <w:rsid w:val="004726FF"/>
    <w:rsid w:val="00474B4B"/>
    <w:rsid w:val="004814F1"/>
    <w:rsid w:val="00482411"/>
    <w:rsid w:val="004956ED"/>
    <w:rsid w:val="0049646F"/>
    <w:rsid w:val="00497768"/>
    <w:rsid w:val="004A0C19"/>
    <w:rsid w:val="004A126A"/>
    <w:rsid w:val="004A24AF"/>
    <w:rsid w:val="004B1025"/>
    <w:rsid w:val="004B3147"/>
    <w:rsid w:val="004B54CA"/>
    <w:rsid w:val="004C163F"/>
    <w:rsid w:val="004D336A"/>
    <w:rsid w:val="004E3A61"/>
    <w:rsid w:val="004E5CBF"/>
    <w:rsid w:val="004F1CD0"/>
    <w:rsid w:val="004F23FD"/>
    <w:rsid w:val="004F264A"/>
    <w:rsid w:val="004F50EA"/>
    <w:rsid w:val="004F5308"/>
    <w:rsid w:val="004F69ED"/>
    <w:rsid w:val="00506DE7"/>
    <w:rsid w:val="005077CC"/>
    <w:rsid w:val="00511520"/>
    <w:rsid w:val="00527238"/>
    <w:rsid w:val="005332C8"/>
    <w:rsid w:val="00540BD8"/>
    <w:rsid w:val="005422A8"/>
    <w:rsid w:val="00550141"/>
    <w:rsid w:val="0055503B"/>
    <w:rsid w:val="00562CBC"/>
    <w:rsid w:val="00566538"/>
    <w:rsid w:val="00566BF6"/>
    <w:rsid w:val="00570884"/>
    <w:rsid w:val="00576330"/>
    <w:rsid w:val="0057641C"/>
    <w:rsid w:val="005766D2"/>
    <w:rsid w:val="005818D0"/>
    <w:rsid w:val="005907F2"/>
    <w:rsid w:val="00591D1A"/>
    <w:rsid w:val="005935C4"/>
    <w:rsid w:val="00594251"/>
    <w:rsid w:val="005A43BD"/>
    <w:rsid w:val="005C0147"/>
    <w:rsid w:val="005C390A"/>
    <w:rsid w:val="005C3AA9"/>
    <w:rsid w:val="005C54B4"/>
    <w:rsid w:val="005C78B2"/>
    <w:rsid w:val="005E4167"/>
    <w:rsid w:val="005E4362"/>
    <w:rsid w:val="005E4607"/>
    <w:rsid w:val="005E7B26"/>
    <w:rsid w:val="005F017C"/>
    <w:rsid w:val="005F03AB"/>
    <w:rsid w:val="005F41C9"/>
    <w:rsid w:val="005F5E17"/>
    <w:rsid w:val="00611628"/>
    <w:rsid w:val="00614C63"/>
    <w:rsid w:val="00620404"/>
    <w:rsid w:val="006211DE"/>
    <w:rsid w:val="00622668"/>
    <w:rsid w:val="00622B71"/>
    <w:rsid w:val="00622D63"/>
    <w:rsid w:val="00624E34"/>
    <w:rsid w:val="00632F44"/>
    <w:rsid w:val="006402A6"/>
    <w:rsid w:val="006407D3"/>
    <w:rsid w:val="0064167D"/>
    <w:rsid w:val="00650B9C"/>
    <w:rsid w:val="00650C1C"/>
    <w:rsid w:val="006546B7"/>
    <w:rsid w:val="006643AB"/>
    <w:rsid w:val="0067070B"/>
    <w:rsid w:val="00670F41"/>
    <w:rsid w:val="00681C7F"/>
    <w:rsid w:val="00683FF5"/>
    <w:rsid w:val="00687351"/>
    <w:rsid w:val="006A1F70"/>
    <w:rsid w:val="006A4CE7"/>
    <w:rsid w:val="006A5D55"/>
    <w:rsid w:val="006A6D51"/>
    <w:rsid w:val="006B3760"/>
    <w:rsid w:val="006B5800"/>
    <w:rsid w:val="006C5E5E"/>
    <w:rsid w:val="006D7E0F"/>
    <w:rsid w:val="006E1B19"/>
    <w:rsid w:val="006F0769"/>
    <w:rsid w:val="00701486"/>
    <w:rsid w:val="00720E42"/>
    <w:rsid w:val="0073236D"/>
    <w:rsid w:val="0073766B"/>
    <w:rsid w:val="007433E1"/>
    <w:rsid w:val="00744E0B"/>
    <w:rsid w:val="00762A05"/>
    <w:rsid w:val="00767301"/>
    <w:rsid w:val="00771003"/>
    <w:rsid w:val="007735A2"/>
    <w:rsid w:val="0077461F"/>
    <w:rsid w:val="0078126B"/>
    <w:rsid w:val="00782695"/>
    <w:rsid w:val="00785261"/>
    <w:rsid w:val="007907A8"/>
    <w:rsid w:val="007938F3"/>
    <w:rsid w:val="0079557B"/>
    <w:rsid w:val="007A53DD"/>
    <w:rsid w:val="007B0256"/>
    <w:rsid w:val="007B4120"/>
    <w:rsid w:val="007B61D3"/>
    <w:rsid w:val="007B69DD"/>
    <w:rsid w:val="007C4060"/>
    <w:rsid w:val="007C5234"/>
    <w:rsid w:val="007D6273"/>
    <w:rsid w:val="007E4FAD"/>
    <w:rsid w:val="007F07ED"/>
    <w:rsid w:val="007F44F6"/>
    <w:rsid w:val="00807CD7"/>
    <w:rsid w:val="0081366D"/>
    <w:rsid w:val="00816CFA"/>
    <w:rsid w:val="00823356"/>
    <w:rsid w:val="0083135C"/>
    <w:rsid w:val="00841C22"/>
    <w:rsid w:val="00860BE9"/>
    <w:rsid w:val="00865B83"/>
    <w:rsid w:val="008669B7"/>
    <w:rsid w:val="008707FE"/>
    <w:rsid w:val="00871F28"/>
    <w:rsid w:val="008761FF"/>
    <w:rsid w:val="00880E92"/>
    <w:rsid w:val="008948C5"/>
    <w:rsid w:val="008954BF"/>
    <w:rsid w:val="00896466"/>
    <w:rsid w:val="008A6A9D"/>
    <w:rsid w:val="008B026E"/>
    <w:rsid w:val="008B1AA5"/>
    <w:rsid w:val="008B4CF1"/>
    <w:rsid w:val="008D2D41"/>
    <w:rsid w:val="008D2FC2"/>
    <w:rsid w:val="008D59CA"/>
    <w:rsid w:val="008D68B6"/>
    <w:rsid w:val="008D7A97"/>
    <w:rsid w:val="008E1D0E"/>
    <w:rsid w:val="008E320A"/>
    <w:rsid w:val="008E62CD"/>
    <w:rsid w:val="008F530E"/>
    <w:rsid w:val="008F5702"/>
    <w:rsid w:val="0090001F"/>
    <w:rsid w:val="0090702B"/>
    <w:rsid w:val="009140F6"/>
    <w:rsid w:val="0091545D"/>
    <w:rsid w:val="00915A96"/>
    <w:rsid w:val="009225F0"/>
    <w:rsid w:val="00925633"/>
    <w:rsid w:val="00930624"/>
    <w:rsid w:val="00932E80"/>
    <w:rsid w:val="009332B3"/>
    <w:rsid w:val="00935A03"/>
    <w:rsid w:val="00941D2E"/>
    <w:rsid w:val="009426E4"/>
    <w:rsid w:val="00946730"/>
    <w:rsid w:val="00950ACB"/>
    <w:rsid w:val="0095196E"/>
    <w:rsid w:val="00956519"/>
    <w:rsid w:val="00966756"/>
    <w:rsid w:val="00966F79"/>
    <w:rsid w:val="00970C88"/>
    <w:rsid w:val="00972646"/>
    <w:rsid w:val="00985038"/>
    <w:rsid w:val="00985A6F"/>
    <w:rsid w:val="009920CB"/>
    <w:rsid w:val="0099649B"/>
    <w:rsid w:val="009A4EAB"/>
    <w:rsid w:val="009A5D3E"/>
    <w:rsid w:val="009B71A9"/>
    <w:rsid w:val="009C63A9"/>
    <w:rsid w:val="009C63B6"/>
    <w:rsid w:val="009D1BE5"/>
    <w:rsid w:val="009E02ED"/>
    <w:rsid w:val="009F3C43"/>
    <w:rsid w:val="00A06B72"/>
    <w:rsid w:val="00A2132D"/>
    <w:rsid w:val="00A272B2"/>
    <w:rsid w:val="00A27E85"/>
    <w:rsid w:val="00A375D4"/>
    <w:rsid w:val="00A37984"/>
    <w:rsid w:val="00A40A11"/>
    <w:rsid w:val="00A42690"/>
    <w:rsid w:val="00A4616D"/>
    <w:rsid w:val="00A6045B"/>
    <w:rsid w:val="00A63D74"/>
    <w:rsid w:val="00A66DD0"/>
    <w:rsid w:val="00A674B4"/>
    <w:rsid w:val="00A719D2"/>
    <w:rsid w:val="00A763EC"/>
    <w:rsid w:val="00A8767B"/>
    <w:rsid w:val="00A94C22"/>
    <w:rsid w:val="00AA0F80"/>
    <w:rsid w:val="00AA30AE"/>
    <w:rsid w:val="00AA37AC"/>
    <w:rsid w:val="00AA45C6"/>
    <w:rsid w:val="00AA51E7"/>
    <w:rsid w:val="00AB0554"/>
    <w:rsid w:val="00AB7356"/>
    <w:rsid w:val="00AC271F"/>
    <w:rsid w:val="00AC635D"/>
    <w:rsid w:val="00AD1347"/>
    <w:rsid w:val="00AD1645"/>
    <w:rsid w:val="00AD69FE"/>
    <w:rsid w:val="00AE11F6"/>
    <w:rsid w:val="00AE3176"/>
    <w:rsid w:val="00AF0E6A"/>
    <w:rsid w:val="00B01538"/>
    <w:rsid w:val="00B04EB0"/>
    <w:rsid w:val="00B1266D"/>
    <w:rsid w:val="00B160C1"/>
    <w:rsid w:val="00B261D9"/>
    <w:rsid w:val="00B27504"/>
    <w:rsid w:val="00B33E33"/>
    <w:rsid w:val="00B376E6"/>
    <w:rsid w:val="00B41313"/>
    <w:rsid w:val="00B52B87"/>
    <w:rsid w:val="00B54C30"/>
    <w:rsid w:val="00B57278"/>
    <w:rsid w:val="00B6472A"/>
    <w:rsid w:val="00B73680"/>
    <w:rsid w:val="00B74531"/>
    <w:rsid w:val="00B76FDB"/>
    <w:rsid w:val="00B777D9"/>
    <w:rsid w:val="00B821A0"/>
    <w:rsid w:val="00BA2DB9"/>
    <w:rsid w:val="00BB0D37"/>
    <w:rsid w:val="00BC35F6"/>
    <w:rsid w:val="00BC76EB"/>
    <w:rsid w:val="00BD25AE"/>
    <w:rsid w:val="00BD7E9D"/>
    <w:rsid w:val="00BE56A0"/>
    <w:rsid w:val="00BE7148"/>
    <w:rsid w:val="00BF2FB3"/>
    <w:rsid w:val="00C06E47"/>
    <w:rsid w:val="00C21C68"/>
    <w:rsid w:val="00C2248D"/>
    <w:rsid w:val="00C25324"/>
    <w:rsid w:val="00C2733D"/>
    <w:rsid w:val="00C3204C"/>
    <w:rsid w:val="00C3470C"/>
    <w:rsid w:val="00C3510C"/>
    <w:rsid w:val="00C37944"/>
    <w:rsid w:val="00C37BA8"/>
    <w:rsid w:val="00C4511C"/>
    <w:rsid w:val="00C455A2"/>
    <w:rsid w:val="00C559BF"/>
    <w:rsid w:val="00C66CFA"/>
    <w:rsid w:val="00C7238E"/>
    <w:rsid w:val="00C72B71"/>
    <w:rsid w:val="00C77B41"/>
    <w:rsid w:val="00C77DCD"/>
    <w:rsid w:val="00CA33B2"/>
    <w:rsid w:val="00CA3D78"/>
    <w:rsid w:val="00CA40B3"/>
    <w:rsid w:val="00CA43C4"/>
    <w:rsid w:val="00CA6F15"/>
    <w:rsid w:val="00CB344C"/>
    <w:rsid w:val="00CB42CE"/>
    <w:rsid w:val="00CC7EC4"/>
    <w:rsid w:val="00CD0DDB"/>
    <w:rsid w:val="00CE1802"/>
    <w:rsid w:val="00CF0527"/>
    <w:rsid w:val="00CF0E77"/>
    <w:rsid w:val="00D1706F"/>
    <w:rsid w:val="00D2075E"/>
    <w:rsid w:val="00D21D83"/>
    <w:rsid w:val="00D243C5"/>
    <w:rsid w:val="00D3071D"/>
    <w:rsid w:val="00D31C51"/>
    <w:rsid w:val="00D367AA"/>
    <w:rsid w:val="00D36A05"/>
    <w:rsid w:val="00D37C2C"/>
    <w:rsid w:val="00D459E0"/>
    <w:rsid w:val="00D520A1"/>
    <w:rsid w:val="00D61C4B"/>
    <w:rsid w:val="00D708CA"/>
    <w:rsid w:val="00D72F4B"/>
    <w:rsid w:val="00D842A7"/>
    <w:rsid w:val="00D849AE"/>
    <w:rsid w:val="00DA317D"/>
    <w:rsid w:val="00DB6E7A"/>
    <w:rsid w:val="00DC765C"/>
    <w:rsid w:val="00DD3BC1"/>
    <w:rsid w:val="00DE0717"/>
    <w:rsid w:val="00DE3A1F"/>
    <w:rsid w:val="00E01E71"/>
    <w:rsid w:val="00E027AF"/>
    <w:rsid w:val="00E15CFF"/>
    <w:rsid w:val="00E17111"/>
    <w:rsid w:val="00E230ED"/>
    <w:rsid w:val="00E23C53"/>
    <w:rsid w:val="00E32139"/>
    <w:rsid w:val="00E32F0A"/>
    <w:rsid w:val="00E44FD4"/>
    <w:rsid w:val="00E708B1"/>
    <w:rsid w:val="00E72DC6"/>
    <w:rsid w:val="00E745BB"/>
    <w:rsid w:val="00E7675B"/>
    <w:rsid w:val="00E8227A"/>
    <w:rsid w:val="00E87016"/>
    <w:rsid w:val="00E907A4"/>
    <w:rsid w:val="00E9670B"/>
    <w:rsid w:val="00E9738E"/>
    <w:rsid w:val="00EA16F9"/>
    <w:rsid w:val="00EA2DDC"/>
    <w:rsid w:val="00EA3666"/>
    <w:rsid w:val="00EA5233"/>
    <w:rsid w:val="00EA677D"/>
    <w:rsid w:val="00EA6829"/>
    <w:rsid w:val="00EA76C2"/>
    <w:rsid w:val="00EB51BC"/>
    <w:rsid w:val="00EC0C59"/>
    <w:rsid w:val="00EC25F5"/>
    <w:rsid w:val="00EC47F6"/>
    <w:rsid w:val="00ED1D5E"/>
    <w:rsid w:val="00ED317B"/>
    <w:rsid w:val="00ED6613"/>
    <w:rsid w:val="00EE2764"/>
    <w:rsid w:val="00EF54F0"/>
    <w:rsid w:val="00F0576D"/>
    <w:rsid w:val="00F05A9C"/>
    <w:rsid w:val="00F108ED"/>
    <w:rsid w:val="00F227A4"/>
    <w:rsid w:val="00F328DA"/>
    <w:rsid w:val="00F35271"/>
    <w:rsid w:val="00F35580"/>
    <w:rsid w:val="00F502A9"/>
    <w:rsid w:val="00F52853"/>
    <w:rsid w:val="00F61A88"/>
    <w:rsid w:val="00F754A3"/>
    <w:rsid w:val="00F80E92"/>
    <w:rsid w:val="00F925B9"/>
    <w:rsid w:val="00FA6F53"/>
    <w:rsid w:val="00FA7196"/>
    <w:rsid w:val="00FB030F"/>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68E1"/>
  <w15:docId w15:val="{32168064-0A3A-422A-8182-C8275668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00198">
      <w:bodyDiv w:val="1"/>
      <w:marLeft w:val="0"/>
      <w:marRight w:val="0"/>
      <w:marTop w:val="0"/>
      <w:marBottom w:val="0"/>
      <w:divBdr>
        <w:top w:val="none" w:sz="0" w:space="0" w:color="auto"/>
        <w:left w:val="none" w:sz="0" w:space="0" w:color="auto"/>
        <w:bottom w:val="none" w:sz="0" w:space="0" w:color="auto"/>
        <w:right w:val="none" w:sz="0" w:space="0" w:color="auto"/>
      </w:divBdr>
      <w:divsChild>
        <w:div w:id="649865774">
          <w:marLeft w:val="0"/>
          <w:marRight w:val="0"/>
          <w:marTop w:val="0"/>
          <w:marBottom w:val="0"/>
          <w:divBdr>
            <w:top w:val="none" w:sz="0" w:space="0" w:color="auto"/>
            <w:left w:val="none" w:sz="0" w:space="0" w:color="auto"/>
            <w:bottom w:val="none" w:sz="0" w:space="0" w:color="auto"/>
            <w:right w:val="none" w:sz="0" w:space="0" w:color="auto"/>
          </w:divBdr>
          <w:divsChild>
            <w:div w:id="129246428">
              <w:marLeft w:val="0"/>
              <w:marRight w:val="0"/>
              <w:marTop w:val="0"/>
              <w:marBottom w:val="0"/>
              <w:divBdr>
                <w:top w:val="none" w:sz="0" w:space="0" w:color="auto"/>
                <w:left w:val="none" w:sz="0" w:space="0" w:color="auto"/>
                <w:bottom w:val="none" w:sz="0" w:space="0" w:color="auto"/>
                <w:right w:val="none" w:sz="0" w:space="0" w:color="auto"/>
              </w:divBdr>
              <w:divsChild>
                <w:div w:id="1098059467">
                  <w:marLeft w:val="0"/>
                  <w:marRight w:val="0"/>
                  <w:marTop w:val="0"/>
                  <w:marBottom w:val="0"/>
                  <w:divBdr>
                    <w:top w:val="none" w:sz="0" w:space="0" w:color="auto"/>
                    <w:left w:val="none" w:sz="0" w:space="0" w:color="auto"/>
                    <w:bottom w:val="none" w:sz="0" w:space="0" w:color="auto"/>
                    <w:right w:val="none" w:sz="0" w:space="0" w:color="auto"/>
                  </w:divBdr>
                  <w:divsChild>
                    <w:div w:id="521670448">
                      <w:marLeft w:val="0"/>
                      <w:marRight w:val="0"/>
                      <w:marTop w:val="0"/>
                      <w:marBottom w:val="0"/>
                      <w:divBdr>
                        <w:top w:val="none" w:sz="0" w:space="0" w:color="auto"/>
                        <w:left w:val="none" w:sz="0" w:space="0" w:color="auto"/>
                        <w:bottom w:val="none" w:sz="0" w:space="0" w:color="auto"/>
                        <w:right w:val="none" w:sz="0" w:space="0" w:color="auto"/>
                      </w:divBdr>
                      <w:divsChild>
                        <w:div w:id="209071148">
                          <w:marLeft w:val="0"/>
                          <w:marRight w:val="0"/>
                          <w:marTop w:val="0"/>
                          <w:marBottom w:val="0"/>
                          <w:divBdr>
                            <w:top w:val="none" w:sz="0" w:space="0" w:color="auto"/>
                            <w:left w:val="none" w:sz="0" w:space="0" w:color="auto"/>
                            <w:bottom w:val="none" w:sz="0" w:space="0" w:color="auto"/>
                            <w:right w:val="none" w:sz="0" w:space="0" w:color="auto"/>
                          </w:divBdr>
                          <w:divsChild>
                            <w:div w:id="1374038516">
                              <w:marLeft w:val="0"/>
                              <w:marRight w:val="0"/>
                              <w:marTop w:val="0"/>
                              <w:marBottom w:val="0"/>
                              <w:divBdr>
                                <w:top w:val="none" w:sz="0" w:space="0" w:color="auto"/>
                                <w:left w:val="none" w:sz="0" w:space="0" w:color="auto"/>
                                <w:bottom w:val="none" w:sz="0" w:space="0" w:color="auto"/>
                                <w:right w:val="none" w:sz="0" w:space="0" w:color="auto"/>
                              </w:divBdr>
                              <w:divsChild>
                                <w:div w:id="1392390626">
                                  <w:marLeft w:val="0"/>
                                  <w:marRight w:val="0"/>
                                  <w:marTop w:val="0"/>
                                  <w:marBottom w:val="0"/>
                                  <w:divBdr>
                                    <w:top w:val="none" w:sz="0" w:space="0" w:color="auto"/>
                                    <w:left w:val="none" w:sz="0" w:space="0" w:color="auto"/>
                                    <w:bottom w:val="none" w:sz="0" w:space="0" w:color="auto"/>
                                    <w:right w:val="none" w:sz="0" w:space="0" w:color="auto"/>
                                  </w:divBdr>
                                  <w:divsChild>
                                    <w:div w:id="812211709">
                                      <w:marLeft w:val="0"/>
                                      <w:marRight w:val="0"/>
                                      <w:marTop w:val="0"/>
                                      <w:marBottom w:val="0"/>
                                      <w:divBdr>
                                        <w:top w:val="none" w:sz="0" w:space="0" w:color="auto"/>
                                        <w:left w:val="none" w:sz="0" w:space="0" w:color="auto"/>
                                        <w:bottom w:val="none" w:sz="0" w:space="0" w:color="auto"/>
                                        <w:right w:val="none" w:sz="0" w:space="0" w:color="auto"/>
                                      </w:divBdr>
                                      <w:divsChild>
                                        <w:div w:id="145557586">
                                          <w:marLeft w:val="0"/>
                                          <w:marRight w:val="0"/>
                                          <w:marTop w:val="0"/>
                                          <w:marBottom w:val="0"/>
                                          <w:divBdr>
                                            <w:top w:val="none" w:sz="0" w:space="0" w:color="auto"/>
                                            <w:left w:val="none" w:sz="0" w:space="0" w:color="auto"/>
                                            <w:bottom w:val="none" w:sz="0" w:space="0" w:color="auto"/>
                                            <w:right w:val="none" w:sz="0" w:space="0" w:color="auto"/>
                                          </w:divBdr>
                                          <w:divsChild>
                                            <w:div w:id="1945919255">
                                              <w:marLeft w:val="0"/>
                                              <w:marRight w:val="0"/>
                                              <w:marTop w:val="0"/>
                                              <w:marBottom w:val="0"/>
                                              <w:divBdr>
                                                <w:top w:val="none" w:sz="0" w:space="0" w:color="auto"/>
                                                <w:left w:val="none" w:sz="0" w:space="0" w:color="auto"/>
                                                <w:bottom w:val="none" w:sz="0" w:space="0" w:color="auto"/>
                                                <w:right w:val="none" w:sz="0" w:space="0" w:color="auto"/>
                                              </w:divBdr>
                                              <w:divsChild>
                                                <w:div w:id="1973947572">
                                                  <w:marLeft w:val="0"/>
                                                  <w:marRight w:val="0"/>
                                                  <w:marTop w:val="0"/>
                                                  <w:marBottom w:val="0"/>
                                                  <w:divBdr>
                                                    <w:top w:val="none" w:sz="0" w:space="0" w:color="auto"/>
                                                    <w:left w:val="none" w:sz="0" w:space="0" w:color="auto"/>
                                                    <w:bottom w:val="none" w:sz="0" w:space="0" w:color="auto"/>
                                                    <w:right w:val="none" w:sz="0" w:space="0" w:color="auto"/>
                                                  </w:divBdr>
                                                  <w:divsChild>
                                                    <w:div w:id="1616017359">
                                                      <w:marLeft w:val="0"/>
                                                      <w:marRight w:val="0"/>
                                                      <w:marTop w:val="0"/>
                                                      <w:marBottom w:val="0"/>
                                                      <w:divBdr>
                                                        <w:top w:val="none" w:sz="0" w:space="0" w:color="auto"/>
                                                        <w:left w:val="none" w:sz="0" w:space="0" w:color="auto"/>
                                                        <w:bottom w:val="none" w:sz="0" w:space="0" w:color="auto"/>
                                                        <w:right w:val="none" w:sz="0" w:space="0" w:color="auto"/>
                                                      </w:divBdr>
                                                      <w:divsChild>
                                                        <w:div w:id="20462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35A68827400BD4CA0D50A543BDD21C6" ma:contentTypeVersion="" ma:contentTypeDescription="PDMS Document Site Content Type" ma:contentTypeScope="" ma:versionID="3dbe848e087121cd0aa7d7316ee2225e">
  <xsd:schema xmlns:xsd="http://www.w3.org/2001/XMLSchema" xmlns:xs="http://www.w3.org/2001/XMLSchema" xmlns:p="http://schemas.microsoft.com/office/2006/metadata/properties" xmlns:ns2="5200381A-FA57-4FA0-86EE-B8B015347488" targetNamespace="http://schemas.microsoft.com/office/2006/metadata/properties" ma:root="true" ma:fieldsID="61eb2fe4930b0b99c6ceb469e51a0089" ns2:_="">
    <xsd:import namespace="5200381A-FA57-4FA0-86EE-B8B01534748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381A-FA57-4FA0-86EE-B8B01534748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200381A-FA57-4FA0-86EE-B8B01534748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85D8-F23F-41DF-B465-5750AADB57C1}">
  <ds:schemaRefs>
    <ds:schemaRef ds:uri="http://schemas.microsoft.com/sharepoint/v3/contenttype/forms"/>
  </ds:schemaRefs>
</ds:datastoreItem>
</file>

<file path=customXml/itemProps2.xml><?xml version="1.0" encoding="utf-8"?>
<ds:datastoreItem xmlns:ds="http://schemas.openxmlformats.org/officeDocument/2006/customXml" ds:itemID="{E9FB4124-A2B2-4AA4-A377-27AD67B7B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0381A-FA57-4FA0-86EE-B8B015347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755AB-BE7D-4E14-94B6-C35D96B2A8CC}">
  <ds:schemaRefs>
    <ds:schemaRef ds:uri="http://schemas.microsoft.com/office/2006/metadata/properties"/>
    <ds:schemaRef ds:uri="http://schemas.microsoft.com/office/infopath/2007/PartnerControls"/>
    <ds:schemaRef ds:uri="5200381A-FA57-4FA0-86EE-B8B015347488"/>
  </ds:schemaRefs>
</ds:datastoreItem>
</file>

<file path=customXml/itemProps4.xml><?xml version="1.0" encoding="utf-8"?>
<ds:datastoreItem xmlns:ds="http://schemas.openxmlformats.org/officeDocument/2006/customXml" ds:itemID="{6911A28B-40F6-4310-BFDD-32A6DE21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FREDERICKS, Anna</cp:lastModifiedBy>
  <cp:revision>2</cp:revision>
  <cp:lastPrinted>2019-06-25T05:24:00Z</cp:lastPrinted>
  <dcterms:created xsi:type="dcterms:W3CDTF">2019-08-08T08:08:00Z</dcterms:created>
  <dcterms:modified xsi:type="dcterms:W3CDTF">2019-08-08T08:08:00Z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0x010100266966F133664895A6EE3632470D45F500B35A68827400BD4CA0D50A543BDD21C6</vt:lpwstr>
  </property>
</Properties>
</file>