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9465" w14:textId="77777777" w:rsidR="0085779F" w:rsidRPr="0061194E" w:rsidRDefault="0085779F" w:rsidP="0085779F">
      <w:pPr>
        <w:pStyle w:val="LDClauseHeading"/>
      </w:pPr>
      <w:r w:rsidRPr="0061194E">
        <w:t>Explanatory Statement</w:t>
      </w:r>
    </w:p>
    <w:p w14:paraId="26E5C7CD" w14:textId="77777777" w:rsidR="0085779F" w:rsidRPr="00A835D3" w:rsidRDefault="0085779F" w:rsidP="0085779F">
      <w:pPr>
        <w:pStyle w:val="LDClauseHeading"/>
        <w:spacing w:before="140" w:after="40"/>
      </w:pPr>
      <w:r w:rsidRPr="00A835D3">
        <w:t xml:space="preserve">Civil Aviation </w:t>
      </w:r>
      <w:r>
        <w:t>Act</w:t>
      </w:r>
      <w:r w:rsidRPr="00A835D3">
        <w:t xml:space="preserve"> 1988</w:t>
      </w:r>
    </w:p>
    <w:p w14:paraId="582EC688" w14:textId="77777777"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t>Instrument 20</w:t>
      </w:r>
      <w:r w:rsidR="00DC66B8">
        <w:t>1</w:t>
      </w:r>
      <w:r w:rsidR="00203DCB">
        <w:t>9</w:t>
      </w:r>
    </w:p>
    <w:p w14:paraId="15833F0D" w14:textId="77777777" w:rsidR="000D3EFE" w:rsidRDefault="000D3EFE" w:rsidP="000D3EFE"/>
    <w:p w14:paraId="6716A1EC" w14:textId="77777777" w:rsidR="0085779F" w:rsidRDefault="000D3EFE" w:rsidP="000D3EFE">
      <w:pPr>
        <w:rPr>
          <w:b/>
        </w:rPr>
      </w:pPr>
      <w:r w:rsidRPr="000D3EFE">
        <w:rPr>
          <w:b/>
        </w:rPr>
        <w:t>Purpose</w:t>
      </w:r>
    </w:p>
    <w:p w14:paraId="6B0E44DC" w14:textId="2303FA1E" w:rsidR="00A061AA" w:rsidRDefault="0042255A" w:rsidP="0042255A">
      <w:r w:rsidRPr="00BD782C">
        <w:t xml:space="preserve">The purpose of </w:t>
      </w:r>
      <w:r w:rsidRPr="00BD782C">
        <w:rPr>
          <w:i/>
        </w:rPr>
        <w:t>Civil Aviation Order 48.1 Instrument 201</w:t>
      </w:r>
      <w:r>
        <w:rPr>
          <w:i/>
        </w:rPr>
        <w:t>9</w:t>
      </w:r>
      <w:r w:rsidRPr="00BD782C">
        <w:rPr>
          <w:i/>
        </w:rPr>
        <w:t xml:space="preserve"> </w:t>
      </w:r>
      <w:r w:rsidRPr="00BD782C">
        <w:t xml:space="preserve">(the </w:t>
      </w:r>
      <w:r w:rsidRPr="004913B0">
        <w:rPr>
          <w:b/>
          <w:i/>
        </w:rPr>
        <w:t>new CAO</w:t>
      </w:r>
      <w:r w:rsidRPr="00BD782C">
        <w:t>) is to provide Air Operator Certificate holders (</w:t>
      </w:r>
      <w:r w:rsidRPr="00BD782C">
        <w:rPr>
          <w:b/>
          <w:i/>
        </w:rPr>
        <w:t>AOC holders</w:t>
      </w:r>
      <w:r w:rsidRPr="00BD782C">
        <w:t>)</w:t>
      </w:r>
      <w:r w:rsidR="00436039">
        <w:t>,</w:t>
      </w:r>
      <w:r w:rsidRPr="00BD782C">
        <w:t xml:space="preserve"> flight crew members</w:t>
      </w:r>
      <w:r>
        <w:t xml:space="preserve"> (</w:t>
      </w:r>
      <w:r w:rsidRPr="00CA0556">
        <w:rPr>
          <w:b/>
          <w:i/>
        </w:rPr>
        <w:t>FCM</w:t>
      </w:r>
      <w:r>
        <w:rPr>
          <w:b/>
          <w:i/>
        </w:rPr>
        <w:t>s</w:t>
      </w:r>
      <w:r>
        <w:t>), and Part 14</w:t>
      </w:r>
      <w:r w:rsidR="00436039">
        <w:t>1</w:t>
      </w:r>
      <w:r>
        <w:t xml:space="preserve"> operators (flight train</w:t>
      </w:r>
      <w:r w:rsidR="00436039">
        <w:t>ing organisations</w:t>
      </w:r>
      <w:r>
        <w:t xml:space="preserve"> </w:t>
      </w:r>
      <w:r w:rsidRPr="00436039">
        <w:t xml:space="preserve">under </w:t>
      </w:r>
      <w:r w:rsidRPr="00167831">
        <w:t>the</w:t>
      </w:r>
      <w:r w:rsidRPr="00867AF7">
        <w:rPr>
          <w:i/>
        </w:rPr>
        <w:t xml:space="preserve"> Civil Aviation Safety Regulations 1998</w:t>
      </w:r>
      <w:r>
        <w:t xml:space="preserve"> (</w:t>
      </w:r>
      <w:r w:rsidRPr="00867AF7">
        <w:rPr>
          <w:b/>
          <w:i/>
        </w:rPr>
        <w:t>CASR</w:t>
      </w:r>
      <w:r>
        <w:t>))</w:t>
      </w:r>
      <w:r w:rsidRPr="00BD782C">
        <w:t xml:space="preserve"> with a comprehensive regulatory framework for the more effective management of fatigue risk in aviation operations.</w:t>
      </w:r>
      <w:r>
        <w:t xml:space="preserve"> </w:t>
      </w:r>
      <w:r w:rsidR="008904A9">
        <w:t xml:space="preserve">This framework </w:t>
      </w:r>
      <w:r w:rsidR="00DB43C8">
        <w:t>replaces</w:t>
      </w:r>
      <w:r w:rsidR="008904A9">
        <w:t xml:space="preserve"> </w:t>
      </w:r>
      <w:r w:rsidR="00DB43C8">
        <w:t xml:space="preserve">Part 48 of the </w:t>
      </w:r>
      <w:r w:rsidR="000E0E1F">
        <w:t>Civil Aviation Orders (</w:t>
      </w:r>
      <w:r w:rsidR="000F3F2F" w:rsidRPr="000F3F2F">
        <w:rPr>
          <w:b/>
          <w:bCs/>
          <w:i/>
          <w:iCs/>
        </w:rPr>
        <w:t>Part 48</w:t>
      </w:r>
      <w:r w:rsidR="000F3F2F">
        <w:t xml:space="preserve"> </w:t>
      </w:r>
      <w:r w:rsidR="000E0E1F" w:rsidRPr="000E0E1F">
        <w:rPr>
          <w:b/>
          <w:i/>
        </w:rPr>
        <w:t>C</w:t>
      </w:r>
      <w:r w:rsidR="00DB43C8" w:rsidRPr="000E0E1F">
        <w:rPr>
          <w:b/>
          <w:i/>
        </w:rPr>
        <w:t>A</w:t>
      </w:r>
      <w:r w:rsidR="00DB43C8" w:rsidRPr="003B3316">
        <w:rPr>
          <w:b/>
          <w:bCs/>
          <w:i/>
        </w:rPr>
        <w:t>Os</w:t>
      </w:r>
      <w:r w:rsidR="0058429B">
        <w:t>)</w:t>
      </w:r>
      <w:r w:rsidR="00DB43C8">
        <w:t xml:space="preserve"> which is repealed</w:t>
      </w:r>
      <w:r w:rsidR="00A061AA">
        <w:t>, though with some transitional preservation</w:t>
      </w:r>
      <w:r w:rsidR="00B60316">
        <w:t xml:space="preserve"> of effect</w:t>
      </w:r>
      <w:r w:rsidR="00A061AA">
        <w:t>.</w:t>
      </w:r>
      <w:r w:rsidR="00311FDE">
        <w:t xml:space="preserve"> (Hereafter, for ease of reference, mentions of “AOC holder” should be taken to include a Part 141 operator</w:t>
      </w:r>
      <w:r w:rsidR="00920D43">
        <w:t>, as provided for under paragraph 6.5 of the new CAO.</w:t>
      </w:r>
      <w:r w:rsidR="00311FDE">
        <w:t>)</w:t>
      </w:r>
    </w:p>
    <w:p w14:paraId="04A15368" w14:textId="3C095E46" w:rsidR="00867AF7" w:rsidRDefault="00867AF7" w:rsidP="00BD782C"/>
    <w:p w14:paraId="1A5924F0" w14:textId="749D64D3" w:rsidR="00867AF7" w:rsidRDefault="00867AF7" w:rsidP="00867AF7">
      <w:r>
        <w:t xml:space="preserve">The new CAO </w:t>
      </w:r>
      <w:r w:rsidR="007E6EA4">
        <w:t xml:space="preserve">makes use of </w:t>
      </w:r>
      <w:r>
        <w:t xml:space="preserve">international standards concerning fatigue, reflects advanced international scientific understanding of fatigue, fatigue risk and fatigue risk management, and </w:t>
      </w:r>
      <w:r w:rsidR="007E6EA4">
        <w:t>is informed</w:t>
      </w:r>
      <w:r>
        <w:t xml:space="preserve"> by an independent panel of experts appointed by CASA. The </w:t>
      </w:r>
      <w:r w:rsidR="0058429B">
        <w:t>new</w:t>
      </w:r>
      <w:r w:rsidR="000E0E1F">
        <w:t xml:space="preserve"> </w:t>
      </w:r>
      <w:r>
        <w:t>CAO prescribes both specified flight</w:t>
      </w:r>
      <w:r w:rsidR="00436039">
        <w:t xml:space="preserve"> and duty</w:t>
      </w:r>
      <w:r>
        <w:t xml:space="preserve"> time limitations</w:t>
      </w:r>
      <w:r w:rsidR="00436039">
        <w:t>, minimum rest requirements</w:t>
      </w:r>
      <w:r>
        <w:t xml:space="preserve"> and fatigue self</w:t>
      </w:r>
      <w:r w:rsidR="00436039">
        <w:t>-</w:t>
      </w:r>
      <w:r>
        <w:t xml:space="preserve">management obligations, while also permitting </w:t>
      </w:r>
      <w:r w:rsidR="003A2BF6">
        <w:t xml:space="preserve">a </w:t>
      </w:r>
      <w:r w:rsidRPr="003A2BF6">
        <w:t>customised, data-driven fatigue risk management system (</w:t>
      </w:r>
      <w:r w:rsidRPr="003A2BF6">
        <w:rPr>
          <w:b/>
          <w:i/>
        </w:rPr>
        <w:t>FRMS</w:t>
      </w:r>
      <w:r w:rsidRPr="003A2BF6">
        <w:t xml:space="preserve">) tailored to </w:t>
      </w:r>
      <w:r w:rsidR="003A2BF6" w:rsidRPr="003A2BF6">
        <w:t xml:space="preserve">an </w:t>
      </w:r>
      <w:r w:rsidRPr="003A2BF6">
        <w:t>AOC holder</w:t>
      </w:r>
      <w:r w:rsidR="003A2BF6" w:rsidRPr="003A2BF6">
        <w:t>’</w:t>
      </w:r>
      <w:r w:rsidRPr="003A2BF6">
        <w:t xml:space="preserve">s own operational </w:t>
      </w:r>
      <w:r w:rsidR="0021513B" w:rsidRPr="003A2BF6">
        <w:t xml:space="preserve">characteristics and </w:t>
      </w:r>
      <w:r w:rsidRPr="003A2BF6">
        <w:t>experiences.</w:t>
      </w:r>
    </w:p>
    <w:p w14:paraId="68EACC39" w14:textId="77777777" w:rsidR="00867AF7" w:rsidRDefault="00867AF7" w:rsidP="00867AF7"/>
    <w:p w14:paraId="12A99A06" w14:textId="53C8F1F4" w:rsidR="00867AF7" w:rsidRDefault="00867AF7" w:rsidP="00867AF7">
      <w:r>
        <w:t xml:space="preserve">As such, the new CAO sets standards for the management of fatigue and fatigue risk. </w:t>
      </w:r>
      <w:r w:rsidR="0042255A">
        <w:t>These standards must be complied with t</w:t>
      </w:r>
      <w:r>
        <w:t xml:space="preserve">o </w:t>
      </w:r>
      <w:r w:rsidR="00AD4728">
        <w:t xml:space="preserve">address the safety implications of </w:t>
      </w:r>
      <w:r>
        <w:t>FCM fatigue in the interests of aviation safety</w:t>
      </w:r>
      <w:r w:rsidR="0042255A">
        <w:t>.</w:t>
      </w:r>
    </w:p>
    <w:p w14:paraId="06E941AB" w14:textId="77777777" w:rsidR="008B670A" w:rsidRDefault="008B670A" w:rsidP="00BD782C"/>
    <w:p w14:paraId="6A4ED085" w14:textId="7A6D020F" w:rsidR="00D27738" w:rsidRPr="007F2D19" w:rsidRDefault="007F2D19" w:rsidP="00EF3F9E">
      <w:pPr>
        <w:ind w:right="-312"/>
      </w:pPr>
      <w:r>
        <w:t xml:space="preserve">The </w:t>
      </w:r>
      <w:r w:rsidR="0058429B">
        <w:t xml:space="preserve">new </w:t>
      </w:r>
      <w:r>
        <w:t xml:space="preserve">CAO is a remake, with revisions, of </w:t>
      </w:r>
      <w:r w:rsidRPr="00BD782C">
        <w:rPr>
          <w:i/>
        </w:rPr>
        <w:t>Civil Aviation Order 48.1 Instrument</w:t>
      </w:r>
      <w:r w:rsidR="00EF3F9E">
        <w:rPr>
          <w:i/>
        </w:rPr>
        <w:t xml:space="preserve"> 2</w:t>
      </w:r>
      <w:r w:rsidRPr="00BD782C">
        <w:rPr>
          <w:i/>
        </w:rPr>
        <w:t>01</w:t>
      </w:r>
      <w:r>
        <w:rPr>
          <w:i/>
        </w:rPr>
        <w:t xml:space="preserve">3 </w:t>
      </w:r>
      <w:r w:rsidRPr="007F2D19">
        <w:t xml:space="preserve">(the </w:t>
      </w:r>
      <w:r w:rsidRPr="007F2D19">
        <w:rPr>
          <w:b/>
          <w:i/>
        </w:rPr>
        <w:t>2013 CAO</w:t>
      </w:r>
      <w:r w:rsidRPr="007F2D19">
        <w:t>),</w:t>
      </w:r>
      <w:r>
        <w:rPr>
          <w:i/>
        </w:rPr>
        <w:t xml:space="preserve"> </w:t>
      </w:r>
      <w:r w:rsidRPr="007F2D19">
        <w:t xml:space="preserve">as </w:t>
      </w:r>
      <w:r w:rsidR="004C480E">
        <w:t xml:space="preserve">that Order was amended by the </w:t>
      </w:r>
      <w:r w:rsidR="004C480E" w:rsidRPr="004C480E">
        <w:rPr>
          <w:i/>
        </w:rPr>
        <w:t>Civil Aviation Order 48.1 Amendment Instrument 2016 (No. 1)</w:t>
      </w:r>
      <w:r w:rsidRPr="007F2D19">
        <w:t>.</w:t>
      </w:r>
      <w:r w:rsidR="004C480E">
        <w:t xml:space="preserve"> Although those amendments did not come into effect, the version of the 2013 CAO of which the </w:t>
      </w:r>
      <w:r w:rsidR="00436039">
        <w:t>new CAO</w:t>
      </w:r>
      <w:r w:rsidR="004C480E">
        <w:t xml:space="preserve"> is a revised remake, is the version as it</w:t>
      </w:r>
      <w:r w:rsidR="00EF3F9E">
        <w:t> </w:t>
      </w:r>
      <w:r w:rsidR="004C480E">
        <w:t>would have been had the amendments come into effect</w:t>
      </w:r>
      <w:r w:rsidR="00436039">
        <w:t xml:space="preserve"> (it is referred to as the </w:t>
      </w:r>
      <w:r w:rsidR="00436039" w:rsidRPr="00167831">
        <w:rPr>
          <w:b/>
          <w:i/>
        </w:rPr>
        <w:t>2013/2016 CAO</w:t>
      </w:r>
      <w:r w:rsidR="00436039">
        <w:t>)</w:t>
      </w:r>
      <w:r w:rsidR="004C480E">
        <w:t>.</w:t>
      </w:r>
    </w:p>
    <w:p w14:paraId="6CA26CD5" w14:textId="77777777" w:rsidR="00BD782C" w:rsidRPr="00BD782C" w:rsidRDefault="00BD782C" w:rsidP="00BD782C"/>
    <w:p w14:paraId="49CBBF84" w14:textId="77777777" w:rsidR="00D940B9" w:rsidRDefault="00D940B9" w:rsidP="00D940B9">
      <w:r>
        <w:t>Subject to transitional arrangements, this new framework replaces the previous rules for flight and duty time limitations contained in Part 48 CAOs from 2 September 2019.</w:t>
      </w:r>
    </w:p>
    <w:p w14:paraId="287F13EE" w14:textId="77777777" w:rsidR="00D940B9" w:rsidRDefault="00D940B9" w:rsidP="00D940B9"/>
    <w:p w14:paraId="7693B3D1" w14:textId="77777777" w:rsidR="00D940B9" w:rsidRDefault="00D940B9" w:rsidP="00D940B9">
      <w:r>
        <w:t>The transitional arrangements require a person who applies to become an AOC holder on or after 2 September 2019 to comply with the new CAO once the AOC is granted.</w:t>
      </w:r>
    </w:p>
    <w:p w14:paraId="41D1E903" w14:textId="77777777" w:rsidR="00D940B9" w:rsidRDefault="00D940B9" w:rsidP="00D940B9"/>
    <w:p w14:paraId="2E2C574C" w14:textId="3A8E4E91" w:rsidR="00D940B9" w:rsidRDefault="00D940B9" w:rsidP="00D940B9">
      <w:r>
        <w:t xml:space="preserve">For other AOC holders, the new CAO takes effect on 1 July 2020. However, for certain AOC holders (those who are </w:t>
      </w:r>
      <w:r w:rsidRPr="009D2150">
        <w:rPr>
          <w:i/>
          <w:iCs/>
        </w:rPr>
        <w:t>not</w:t>
      </w:r>
      <w:r>
        <w:t xml:space="preserve"> engaged in high capacity regular public transport </w:t>
      </w:r>
      <w:r w:rsidR="00F25F07">
        <w:t>(</w:t>
      </w:r>
      <w:r w:rsidR="00F25F07">
        <w:rPr>
          <w:b/>
          <w:bCs/>
          <w:i/>
          <w:iCs/>
        </w:rPr>
        <w:t>HC</w:t>
      </w:r>
      <w:r w:rsidR="00F25F07" w:rsidRPr="009D2150">
        <w:rPr>
          <w:b/>
          <w:bCs/>
          <w:i/>
          <w:iCs/>
        </w:rPr>
        <w:t xml:space="preserve"> RPT</w:t>
      </w:r>
      <w:r w:rsidR="00F25F07">
        <w:t xml:space="preserve">) </w:t>
      </w:r>
      <w:r>
        <w:t>operations and who apply to CASA for an FRMS on or before 30</w:t>
      </w:r>
      <w:r w:rsidR="00C73C0C">
        <w:t> </w:t>
      </w:r>
      <w:r>
        <w:t>June 2020), the new CAO takes effect on 1 October 2020.</w:t>
      </w:r>
    </w:p>
    <w:p w14:paraId="7D4B6520" w14:textId="77777777" w:rsidR="009A1E24" w:rsidRDefault="009A1E24" w:rsidP="004C3472"/>
    <w:p w14:paraId="5073745C" w14:textId="14F6F5A7" w:rsidR="004C3472" w:rsidRDefault="004C3472" w:rsidP="004C3472">
      <w:r>
        <w:t xml:space="preserve">The </w:t>
      </w:r>
      <w:r w:rsidR="004913B0">
        <w:t xml:space="preserve">new </w:t>
      </w:r>
      <w:r>
        <w:t>CAO also provides a process to allow existing AOC holders to voluntarily “opt</w:t>
      </w:r>
      <w:r w:rsidR="00B600F3">
        <w:t xml:space="preserve"> </w:t>
      </w:r>
      <w:r>
        <w:t>in</w:t>
      </w:r>
      <w:r w:rsidR="009A1E24">
        <w:t xml:space="preserve"> early</w:t>
      </w:r>
      <w:r>
        <w:t xml:space="preserve">” to the new </w:t>
      </w:r>
      <w:r w:rsidR="00E215B5">
        <w:t xml:space="preserve">fatigue risk </w:t>
      </w:r>
      <w:r>
        <w:t xml:space="preserve">management arrangements before </w:t>
      </w:r>
      <w:r w:rsidR="00D940B9">
        <w:t>their applicable transition date</w:t>
      </w:r>
      <w:r w:rsidR="007F2D19">
        <w:t xml:space="preserve"> </w:t>
      </w:r>
      <w:r>
        <w:t>if they so choose.</w:t>
      </w:r>
    </w:p>
    <w:p w14:paraId="7843D173" w14:textId="77777777" w:rsidR="004C3472" w:rsidRDefault="004C3472" w:rsidP="004C3472">
      <w:pPr>
        <w:pStyle w:val="LDBodytext"/>
      </w:pPr>
    </w:p>
    <w:p w14:paraId="1C1F482A" w14:textId="507E83B7" w:rsidR="00F12170" w:rsidRDefault="004C3472" w:rsidP="00F12170">
      <w:pPr>
        <w:pStyle w:val="LDBodytext"/>
      </w:pPr>
      <w:r>
        <w:lastRenderedPageBreak/>
        <w:t xml:space="preserve">From </w:t>
      </w:r>
      <w:r w:rsidR="00C85AB3">
        <w:t>2 September 2019</w:t>
      </w:r>
      <w:r>
        <w:t>, it becomes a condition on a</w:t>
      </w:r>
      <w:r w:rsidR="004913B0">
        <w:t>ny</w:t>
      </w:r>
      <w:r>
        <w:t xml:space="preserve"> flight crew licence that the holder must</w:t>
      </w:r>
      <w:r w:rsidR="004913B0">
        <w:t xml:space="preserve"> not operate an aircraft</w:t>
      </w:r>
      <w:r>
        <w:t xml:space="preserve"> </w:t>
      </w:r>
      <w:r w:rsidR="004913B0">
        <w:t>if unfit due to fatigue</w:t>
      </w:r>
      <w:r>
        <w:t xml:space="preserve"> (paragraph 16.1 of the </w:t>
      </w:r>
      <w:r w:rsidR="004913B0">
        <w:t xml:space="preserve">new </w:t>
      </w:r>
      <w:r>
        <w:t>CAO).</w:t>
      </w:r>
      <w:r w:rsidR="00F12170">
        <w:t xml:space="preserve"> This is substantially similar to the equivalent condition contained in the 2013</w:t>
      </w:r>
      <w:r w:rsidR="000E3234">
        <w:t> </w:t>
      </w:r>
      <w:r w:rsidR="00F12170">
        <w:t>CAO which applied on and from 30 April 2013.</w:t>
      </w:r>
    </w:p>
    <w:p w14:paraId="1572AC39" w14:textId="6B45C7E5" w:rsidR="00B97CBA" w:rsidRDefault="00B97CBA" w:rsidP="00F12170">
      <w:pPr>
        <w:pStyle w:val="LDBodytext"/>
      </w:pPr>
    </w:p>
    <w:p w14:paraId="6F128572" w14:textId="0BBF5916" w:rsidR="00B97CBA" w:rsidRDefault="00B97CBA" w:rsidP="00F12170">
      <w:pPr>
        <w:pStyle w:val="LDBodytext"/>
      </w:pPr>
      <w:r>
        <w:t>Although the new CAO is a standalone new instrument</w:t>
      </w:r>
      <w:r w:rsidR="009A46EF">
        <w:t>,</w:t>
      </w:r>
      <w:r>
        <w:t xml:space="preserve"> some </w:t>
      </w:r>
      <w:r w:rsidR="009A46EF">
        <w:t>unchanged</w:t>
      </w:r>
      <w:r w:rsidR="00C73C0C">
        <w:t>,</w:t>
      </w:r>
      <w:r w:rsidR="009A46EF">
        <w:t xml:space="preserve"> or not significantly changed, </w:t>
      </w:r>
      <w:r>
        <w:t>provisions retain the alpha-numeric designation they ha</w:t>
      </w:r>
      <w:r w:rsidR="009A46EF">
        <w:t>d</w:t>
      </w:r>
      <w:r>
        <w:t xml:space="preserve"> under the repealed CAOs. The intention is to avoid the need for relevant operators to have to make unnecessary consequential </w:t>
      </w:r>
      <w:r w:rsidR="009A46EF">
        <w:t>citation amendments</w:t>
      </w:r>
      <w:r>
        <w:t xml:space="preserve"> to </w:t>
      </w:r>
      <w:r w:rsidR="009A46EF">
        <w:t>manuals and other documentation that already use these alpha-numeric designations.</w:t>
      </w:r>
    </w:p>
    <w:p w14:paraId="5C8DB8C2" w14:textId="77777777" w:rsidR="009A1E24" w:rsidRDefault="009A1E24" w:rsidP="004C3472">
      <w:pPr>
        <w:pStyle w:val="LDBodytext"/>
      </w:pPr>
    </w:p>
    <w:p w14:paraId="43F5D33A" w14:textId="77777777" w:rsidR="000D3EFE" w:rsidRPr="004579AA" w:rsidRDefault="000D3EFE" w:rsidP="004579AA">
      <w:pPr>
        <w:rPr>
          <w:b/>
        </w:rPr>
      </w:pPr>
      <w:r w:rsidRPr="004579AA">
        <w:rPr>
          <w:b/>
        </w:rPr>
        <w:t>Legislation</w:t>
      </w:r>
    </w:p>
    <w:p w14:paraId="48B52F5D" w14:textId="65DA224F" w:rsidR="00D47B83" w:rsidRDefault="00D47B83" w:rsidP="00D47B83">
      <w:r>
        <w:t xml:space="preserve">Because of its detail, the legislative basis for the </w:t>
      </w:r>
      <w:r w:rsidR="0058429B">
        <w:t xml:space="preserve">new </w:t>
      </w:r>
      <w:r>
        <w:t>CAO is set out in Appendix 1</w:t>
      </w:r>
      <w:r w:rsidR="00516F02">
        <w:t>.</w:t>
      </w:r>
    </w:p>
    <w:p w14:paraId="69E6CDB6" w14:textId="77777777" w:rsidR="00516F02" w:rsidRDefault="00516F02" w:rsidP="00D47B83"/>
    <w:p w14:paraId="566EB188" w14:textId="77777777" w:rsidR="00516F02" w:rsidRPr="00516F02" w:rsidRDefault="00516F02" w:rsidP="00D47B83">
      <w:pPr>
        <w:rPr>
          <w:b/>
        </w:rPr>
      </w:pPr>
      <w:r w:rsidRPr="00516F02">
        <w:rPr>
          <w:b/>
        </w:rPr>
        <w:t>Background</w:t>
      </w:r>
    </w:p>
    <w:p w14:paraId="6F9D9641" w14:textId="65D8614E" w:rsidR="003C14B7" w:rsidRDefault="003C14B7" w:rsidP="00D47B83">
      <w:r>
        <w:t xml:space="preserve">Previously, </w:t>
      </w:r>
      <w:r w:rsidR="00121142" w:rsidRPr="00121142">
        <w:t>Part 48</w:t>
      </w:r>
      <w:r w:rsidR="001303B6">
        <w:t xml:space="preserve"> </w:t>
      </w:r>
      <w:r w:rsidR="0058429B">
        <w:t xml:space="preserve">CAOs </w:t>
      </w:r>
      <w:r w:rsidR="001303B6">
        <w:t xml:space="preserve">(comprising </w:t>
      </w:r>
      <w:r w:rsidR="00121142" w:rsidRPr="00121142">
        <w:t xml:space="preserve">CAO 48.0, </w:t>
      </w:r>
      <w:r w:rsidR="001303B6">
        <w:t xml:space="preserve">CAO </w:t>
      </w:r>
      <w:r w:rsidR="00121142" w:rsidRPr="00121142">
        <w:t xml:space="preserve">48.1, </w:t>
      </w:r>
      <w:r w:rsidR="001303B6">
        <w:t xml:space="preserve">CAO </w:t>
      </w:r>
      <w:r w:rsidR="00121142" w:rsidRPr="00121142">
        <w:t xml:space="preserve">48.2, </w:t>
      </w:r>
      <w:r w:rsidR="001303B6">
        <w:t xml:space="preserve">CAO </w:t>
      </w:r>
      <w:r w:rsidR="00121142" w:rsidRPr="00121142">
        <w:t>48.3</w:t>
      </w:r>
      <w:r w:rsidR="00121142">
        <w:t xml:space="preserve"> and</w:t>
      </w:r>
      <w:r w:rsidR="001303B6">
        <w:t xml:space="preserve"> CAO</w:t>
      </w:r>
      <w:r w:rsidR="00121142">
        <w:t xml:space="preserve"> 48.4</w:t>
      </w:r>
      <w:r w:rsidR="001303B6">
        <w:t>) contained</w:t>
      </w:r>
      <w:r w:rsidR="001303B6" w:rsidRPr="00121142">
        <w:t xml:space="preserve"> flight</w:t>
      </w:r>
      <w:r w:rsidR="00F31B8A">
        <w:t xml:space="preserve"> and duty</w:t>
      </w:r>
      <w:r w:rsidR="001303B6" w:rsidRPr="00121142">
        <w:t xml:space="preserve"> time limitations</w:t>
      </w:r>
      <w:r w:rsidR="001303B6">
        <w:t xml:space="preserve"> and related rules for various members of an aircraft’s flight crew.</w:t>
      </w:r>
      <w:r w:rsidR="00121142" w:rsidRPr="00121142">
        <w:t xml:space="preserve"> </w:t>
      </w:r>
      <w:r>
        <w:t>Exemptions from the requirements of these CAOs were also issued to some operators</w:t>
      </w:r>
      <w:r w:rsidR="00F31B8A">
        <w:t xml:space="preserve"> under paragraph 4.1 of CAO 48.0, but</w:t>
      </w:r>
      <w:r>
        <w:t xml:space="preserve"> subject to conditions amounting to revised</w:t>
      </w:r>
      <w:r w:rsidR="00F31B8A">
        <w:t>,</w:t>
      </w:r>
      <w:r>
        <w:t xml:space="preserve"> standardised </w:t>
      </w:r>
      <w:r w:rsidRPr="00121142">
        <w:t xml:space="preserve">flight </w:t>
      </w:r>
      <w:r w:rsidR="00F31B8A">
        <w:t xml:space="preserve">and duty </w:t>
      </w:r>
      <w:r w:rsidRPr="00121142">
        <w:t>time limitations</w:t>
      </w:r>
      <w:r>
        <w:t>.</w:t>
      </w:r>
    </w:p>
    <w:p w14:paraId="0B9A3261" w14:textId="77777777" w:rsidR="003C14B7" w:rsidRDefault="003C14B7" w:rsidP="00D47B83"/>
    <w:p w14:paraId="6F531890" w14:textId="45738C27" w:rsidR="008B670A" w:rsidRDefault="003C14B7" w:rsidP="00D47B83">
      <w:r>
        <w:t xml:space="preserve">In July 2011, </w:t>
      </w:r>
      <w:r w:rsidR="00542F3C">
        <w:t>the International Civil Aviation Organi</w:t>
      </w:r>
      <w:r w:rsidR="008F74AE">
        <w:t>z</w:t>
      </w:r>
      <w:r w:rsidR="00542F3C">
        <w:t>ation (</w:t>
      </w:r>
      <w:r w:rsidRPr="00542F3C">
        <w:rPr>
          <w:b/>
          <w:i/>
        </w:rPr>
        <w:t>ICAO</w:t>
      </w:r>
      <w:r w:rsidR="00542F3C">
        <w:t>)</w:t>
      </w:r>
      <w:r w:rsidR="00867EB4">
        <w:t xml:space="preserve"> issued Standards and Recommended Practices (</w:t>
      </w:r>
      <w:r w:rsidR="00867EB4" w:rsidRPr="00A70107">
        <w:rPr>
          <w:b/>
          <w:i/>
        </w:rPr>
        <w:t>SARP</w:t>
      </w:r>
      <w:r w:rsidR="00B90DA4">
        <w:rPr>
          <w:b/>
          <w:i/>
        </w:rPr>
        <w:t>s</w:t>
      </w:r>
      <w:r w:rsidR="00867EB4">
        <w:t>) for fatigue risk management</w:t>
      </w:r>
      <w:r w:rsidR="002E1DCB">
        <w:t xml:space="preserve"> for flight crew members, including standards for</w:t>
      </w:r>
      <w:r w:rsidR="00867EB4">
        <w:t xml:space="preserve"> </w:t>
      </w:r>
      <w:r w:rsidR="00867EB4" w:rsidRPr="003B3316">
        <w:t>FRMS</w:t>
      </w:r>
      <w:r w:rsidR="00A70107">
        <w:t>.</w:t>
      </w:r>
      <w:r>
        <w:t xml:space="preserve"> </w:t>
      </w:r>
      <w:r w:rsidR="00A70107">
        <w:t xml:space="preserve">The </w:t>
      </w:r>
      <w:r w:rsidR="004913B0">
        <w:t xml:space="preserve">2013 </w:t>
      </w:r>
      <w:r w:rsidR="00A70107">
        <w:t xml:space="preserve">CAO </w:t>
      </w:r>
      <w:r w:rsidR="004913B0">
        <w:t>was</w:t>
      </w:r>
      <w:r w:rsidR="00A70107">
        <w:t xml:space="preserve"> CASA’s regulatory response to the ICAO SARPs and</w:t>
      </w:r>
      <w:r w:rsidR="00E3321D">
        <w:t xml:space="preserve"> it</w:t>
      </w:r>
      <w:r w:rsidR="00A70107">
        <w:t xml:space="preserve"> </w:t>
      </w:r>
      <w:r w:rsidR="004913B0">
        <w:t>was</w:t>
      </w:r>
      <w:r w:rsidR="00A70107">
        <w:t xml:space="preserve"> informed by advanced international scientific understanding of fatigue, fatigue risk and fatigue risk management.</w:t>
      </w:r>
      <w:r w:rsidR="00E3321D">
        <w:t xml:space="preserve"> </w:t>
      </w:r>
      <w:r w:rsidR="00501D1E">
        <w:t xml:space="preserve">The objective was to </w:t>
      </w:r>
      <w:r w:rsidR="00501D1E">
        <w:rPr>
          <w:lang w:val="en" w:eastAsia="en-AU"/>
        </w:rPr>
        <w:t>improve aviation safety, address known risks, and maintain Australia’s reputation for safety in aviation</w:t>
      </w:r>
      <w:r w:rsidR="00501D1E">
        <w:t>.</w:t>
      </w:r>
    </w:p>
    <w:p w14:paraId="3F53D015" w14:textId="77777777" w:rsidR="008B670A" w:rsidRDefault="008B670A" w:rsidP="00D47B83"/>
    <w:p w14:paraId="358B62F8" w14:textId="45B6D61A" w:rsidR="00F924CA" w:rsidRDefault="00E3321D" w:rsidP="00D47B83">
      <w:r>
        <w:t xml:space="preserve">The </w:t>
      </w:r>
      <w:r w:rsidR="004913B0">
        <w:t xml:space="preserve">2013 </w:t>
      </w:r>
      <w:r>
        <w:t>CAO prescribe</w:t>
      </w:r>
      <w:r w:rsidR="004913B0">
        <w:t>d</w:t>
      </w:r>
      <w:r>
        <w:t xml:space="preserve"> both specified</w:t>
      </w:r>
      <w:r w:rsidR="00C37909">
        <w:t xml:space="preserve"> flight</w:t>
      </w:r>
      <w:r w:rsidR="00E0705F">
        <w:t xml:space="preserve"> and duty</w:t>
      </w:r>
      <w:r w:rsidR="00542F3C">
        <w:t xml:space="preserve"> time</w:t>
      </w:r>
      <w:r>
        <w:t xml:space="preserve"> limitations</w:t>
      </w:r>
      <w:r w:rsidR="00E0705F">
        <w:t>, minimum rest requirements</w:t>
      </w:r>
      <w:r>
        <w:t xml:space="preserve"> and fatigue self-management obligations</w:t>
      </w:r>
      <w:r w:rsidR="00C37909">
        <w:t>,</w:t>
      </w:r>
      <w:r>
        <w:t xml:space="preserve"> while also offering relevant operators the opportunity to </w:t>
      </w:r>
      <w:r w:rsidR="00E0705F">
        <w:t>develop a</w:t>
      </w:r>
      <w:r>
        <w:t xml:space="preserve"> customised</w:t>
      </w:r>
      <w:r w:rsidR="00C37909">
        <w:t>,</w:t>
      </w:r>
      <w:r>
        <w:t xml:space="preserve"> but data</w:t>
      </w:r>
      <w:r w:rsidR="00C37909">
        <w:t>-</w:t>
      </w:r>
      <w:r>
        <w:t>driven and scientifically informed</w:t>
      </w:r>
      <w:r w:rsidR="00C37909">
        <w:t>,</w:t>
      </w:r>
      <w:r>
        <w:t xml:space="preserve"> FRMS</w:t>
      </w:r>
      <w:r w:rsidR="00DE025B">
        <w:t>,</w:t>
      </w:r>
      <w:r>
        <w:t xml:space="preserve"> tailored to their own operational </w:t>
      </w:r>
      <w:r w:rsidR="0008348C">
        <w:t xml:space="preserve">characteristics and </w:t>
      </w:r>
      <w:r w:rsidR="00C37909">
        <w:t>experiences.</w:t>
      </w:r>
      <w:r w:rsidR="004335E9">
        <w:t xml:space="preserve"> As a result of continuing consultation with the aviation industry, an independent review of the fatigue rules and consequential commencement delays, the 2013 CAO did not come fully into operation for all AOC holders</w:t>
      </w:r>
      <w:r w:rsidR="00F924CA">
        <w:t>.</w:t>
      </w:r>
    </w:p>
    <w:p w14:paraId="3F60929E" w14:textId="77777777" w:rsidR="00F924CA" w:rsidRDefault="00F924CA" w:rsidP="00D47B83"/>
    <w:p w14:paraId="76E59F05" w14:textId="5EF6F9A7" w:rsidR="00F924CA" w:rsidRDefault="00F924CA" w:rsidP="00D47B83">
      <w:r>
        <w:t>The</w:t>
      </w:r>
      <w:r w:rsidR="008F7CB5">
        <w:t xml:space="preserve"> processes of examining the recommendations of the independent review, formulating responses to them and consulting on them concluded in </w:t>
      </w:r>
      <w:r w:rsidR="001569E3">
        <w:t xml:space="preserve">June </w:t>
      </w:r>
      <w:r w:rsidR="008F7CB5">
        <w:t xml:space="preserve">2019. The </w:t>
      </w:r>
      <w:r>
        <w:t xml:space="preserve">new CAO is effectively a remake of the 2013 CAO but with significant </w:t>
      </w:r>
      <w:r w:rsidR="004335E9">
        <w:t>revision</w:t>
      </w:r>
      <w:r>
        <w:t>s</w:t>
      </w:r>
      <w:r w:rsidR="004335E9">
        <w:t xml:space="preserve"> and amendment</w:t>
      </w:r>
      <w:r>
        <w:t xml:space="preserve">s arising from the independent review and </w:t>
      </w:r>
      <w:r w:rsidR="008F7CB5">
        <w:t xml:space="preserve">industry </w:t>
      </w:r>
      <w:r>
        <w:t>consultation.</w:t>
      </w:r>
    </w:p>
    <w:p w14:paraId="62128B09" w14:textId="77777777" w:rsidR="00F924CA" w:rsidRDefault="00F924CA" w:rsidP="001C5833"/>
    <w:p w14:paraId="47B42413" w14:textId="0484EA2A" w:rsidR="008B670A" w:rsidRDefault="00A73D18" w:rsidP="001C5833">
      <w:r>
        <w:t>T</w:t>
      </w:r>
      <w:r w:rsidR="001C5833" w:rsidRPr="001C5833">
        <w:t xml:space="preserve">he </w:t>
      </w:r>
      <w:r w:rsidR="00F924CA">
        <w:t xml:space="preserve">new </w:t>
      </w:r>
      <w:r w:rsidR="001C5833" w:rsidRPr="001C5833">
        <w:t xml:space="preserve">CAO </w:t>
      </w:r>
      <w:r w:rsidR="001C5833" w:rsidRPr="007E6EA4">
        <w:rPr>
          <w:i/>
        </w:rPr>
        <w:t>commence</w:t>
      </w:r>
      <w:r w:rsidR="00337E7C" w:rsidRPr="007E6EA4">
        <w:rPr>
          <w:i/>
        </w:rPr>
        <w:t>s</w:t>
      </w:r>
      <w:r w:rsidR="001C5833" w:rsidRPr="001C5833">
        <w:t xml:space="preserve"> on </w:t>
      </w:r>
      <w:r w:rsidR="00C85AB3">
        <w:t>2 September 2019</w:t>
      </w:r>
      <w:r w:rsidR="00311FDE">
        <w:t xml:space="preserve"> and uses a “takes effect” drafting mechanism to achieve </w:t>
      </w:r>
      <w:r>
        <w:t>full effect</w:t>
      </w:r>
      <w:r w:rsidR="00311FDE">
        <w:t>,</w:t>
      </w:r>
      <w:r w:rsidR="009929EC">
        <w:t xml:space="preserve"> </w:t>
      </w:r>
      <w:r>
        <w:t>in progressive stages</w:t>
      </w:r>
      <w:r w:rsidR="00311FDE">
        <w:t>,</w:t>
      </w:r>
      <w:r>
        <w:t xml:space="preserve"> </w:t>
      </w:r>
      <w:r w:rsidR="009929EC">
        <w:t xml:space="preserve">on and from </w:t>
      </w:r>
      <w:r w:rsidR="00C85AB3">
        <w:t>1 October 2020</w:t>
      </w:r>
      <w:r w:rsidR="009929EC">
        <w:t xml:space="preserve">. </w:t>
      </w:r>
      <w:r w:rsidR="008C1087">
        <w:t>The new CAO</w:t>
      </w:r>
      <w:r w:rsidR="009929EC">
        <w:t xml:space="preserve"> </w:t>
      </w:r>
      <w:r w:rsidR="001C5833">
        <w:t xml:space="preserve">is addressed to AOC holders and their </w:t>
      </w:r>
      <w:r w:rsidR="00CA0556" w:rsidRPr="00A85F87">
        <w:t>FCM</w:t>
      </w:r>
      <w:r w:rsidR="00A85F87" w:rsidRPr="00A85F87">
        <w:t>s</w:t>
      </w:r>
      <w:r w:rsidR="002B36CA" w:rsidRPr="00A85F87">
        <w:t>.</w:t>
      </w:r>
      <w:r w:rsidR="0064073F">
        <w:t xml:space="preserve"> (</w:t>
      </w:r>
      <w:r w:rsidR="00311FDE">
        <w:t xml:space="preserve">As inferred above, </w:t>
      </w:r>
      <w:r w:rsidR="0064073F">
        <w:t>Part</w:t>
      </w:r>
      <w:r w:rsidR="00A24939">
        <w:t> </w:t>
      </w:r>
      <w:r w:rsidR="0064073F">
        <w:t>141 certificate holders are included under the expression AOC holders.)</w:t>
      </w:r>
    </w:p>
    <w:p w14:paraId="6CEE05F1" w14:textId="77777777" w:rsidR="008B670A" w:rsidRDefault="008B670A" w:rsidP="001C5833"/>
    <w:p w14:paraId="3E80FADD" w14:textId="7D1FC534" w:rsidR="008B670A" w:rsidRDefault="00B73991" w:rsidP="001C5833">
      <w:r w:rsidRPr="001C5833">
        <w:t xml:space="preserve">The </w:t>
      </w:r>
      <w:r>
        <w:t xml:space="preserve">new </w:t>
      </w:r>
      <w:r w:rsidRPr="001C5833">
        <w:t>CAO</w:t>
      </w:r>
      <w:r w:rsidR="002B36CA">
        <w:t xml:space="preserve"> repeals</w:t>
      </w:r>
      <w:r w:rsidR="00F924CA">
        <w:t xml:space="preserve"> </w:t>
      </w:r>
      <w:r>
        <w:t xml:space="preserve">the old </w:t>
      </w:r>
      <w:r w:rsidR="002B36CA">
        <w:t>Part 48</w:t>
      </w:r>
      <w:r w:rsidR="0058429B">
        <w:t xml:space="preserve"> CAOs</w:t>
      </w:r>
      <w:r w:rsidR="00F924CA">
        <w:t>.</w:t>
      </w:r>
      <w:r w:rsidR="00F31B8A">
        <w:t xml:space="preserve"> </w:t>
      </w:r>
      <w:r w:rsidR="00D63875">
        <w:t xml:space="preserve">This </w:t>
      </w:r>
      <w:r w:rsidR="001569E3">
        <w:t xml:space="preserve">also </w:t>
      </w:r>
      <w:r>
        <w:t>means that</w:t>
      </w:r>
      <w:r w:rsidR="00F31B8A">
        <w:t xml:space="preserve"> exemptions made under </w:t>
      </w:r>
      <w:r w:rsidR="00D63875">
        <w:t>that Part no longer apply</w:t>
      </w:r>
      <w:r w:rsidR="00E0705F">
        <w:t xml:space="preserve"> when the new CAO </w:t>
      </w:r>
      <w:r w:rsidR="001569E3">
        <w:t>commences</w:t>
      </w:r>
      <w:r w:rsidR="0033572A">
        <w:t>.</w:t>
      </w:r>
      <w:r w:rsidR="001569E3" w:rsidRPr="001569E3">
        <w:t xml:space="preserve"> </w:t>
      </w:r>
      <w:r w:rsidR="001C68C3">
        <w:t xml:space="preserve">To avoid any doubt about this, any exemptions made under the old Part 48 CAOs are expressly repealed. </w:t>
      </w:r>
      <w:r w:rsidR="001569E3">
        <w:lastRenderedPageBreak/>
        <w:t>However, transitional provisions allow grandfathered AOC holders to continue to comply with the old Part</w:t>
      </w:r>
      <w:r w:rsidR="00852A69">
        <w:t xml:space="preserve"> </w:t>
      </w:r>
      <w:r w:rsidR="001569E3">
        <w:t xml:space="preserve">48 </w:t>
      </w:r>
      <w:r w:rsidR="004D6681">
        <w:t xml:space="preserve">CAOs </w:t>
      </w:r>
      <w:r w:rsidR="001569E3">
        <w:t>(including any exemption currently applicable to them) until the new CAO takes effect</w:t>
      </w:r>
      <w:r w:rsidR="00813BE4">
        <w:t xml:space="preserve"> for them</w:t>
      </w:r>
      <w:r w:rsidR="001569E3">
        <w:t>.</w:t>
      </w:r>
    </w:p>
    <w:p w14:paraId="1D9C4B20" w14:textId="77777777" w:rsidR="008B670A" w:rsidRDefault="008B670A" w:rsidP="001C5833"/>
    <w:p w14:paraId="21A0BA04" w14:textId="46DD4910" w:rsidR="008B670A" w:rsidRDefault="00B73991" w:rsidP="001C5833">
      <w:r w:rsidRPr="001C5833">
        <w:t xml:space="preserve">The </w:t>
      </w:r>
      <w:r>
        <w:t xml:space="preserve">new </w:t>
      </w:r>
      <w:r w:rsidRPr="001C5833">
        <w:t>CAO</w:t>
      </w:r>
      <w:r w:rsidR="00D63875">
        <w:t xml:space="preserve"> also repeals the 2013 CAO but with transitional provisions</w:t>
      </w:r>
      <w:r w:rsidR="001569E3">
        <w:t xml:space="preserve">. These </w:t>
      </w:r>
      <w:r w:rsidR="00D63875">
        <w:t>allow</w:t>
      </w:r>
      <w:r w:rsidR="001569E3">
        <w:t xml:space="preserve"> AOC holders to continue to comply with the 2013 CAO (if it currently applies to them) until the new CAO takes effect</w:t>
      </w:r>
      <w:r w:rsidR="00813BE4">
        <w:t xml:space="preserve"> for them</w:t>
      </w:r>
      <w:r w:rsidR="001569E3">
        <w:t>. They also preserve</w:t>
      </w:r>
      <w:r w:rsidR="00D63875">
        <w:t xml:space="preserve"> the continuation of certain FRMS approvals already granted under the 2013 CAO</w:t>
      </w:r>
      <w:r w:rsidR="00F31B8A">
        <w:t>.</w:t>
      </w:r>
    </w:p>
    <w:p w14:paraId="412CC6F9" w14:textId="77777777" w:rsidR="008B670A" w:rsidRDefault="008B670A" w:rsidP="001C5833"/>
    <w:p w14:paraId="7C6CBACC" w14:textId="5DC560B4" w:rsidR="004B3AB2" w:rsidRDefault="00F31B8A" w:rsidP="001C5833">
      <w:r>
        <w:t xml:space="preserve">The </w:t>
      </w:r>
      <w:r w:rsidR="00F924CA">
        <w:t xml:space="preserve">new </w:t>
      </w:r>
      <w:r>
        <w:t>CAO</w:t>
      </w:r>
      <w:r w:rsidR="002B36CA">
        <w:t xml:space="preserve"> replaces</w:t>
      </w:r>
      <w:r>
        <w:t xml:space="preserve"> the repealed CAOs</w:t>
      </w:r>
      <w:r w:rsidR="008C1087">
        <w:t>,</w:t>
      </w:r>
      <w:r>
        <w:t xml:space="preserve"> and </w:t>
      </w:r>
      <w:r w:rsidR="00A85F87">
        <w:t xml:space="preserve">the </w:t>
      </w:r>
      <w:r>
        <w:t>exemptions</w:t>
      </w:r>
      <w:r w:rsidR="008C1087">
        <w:t>,</w:t>
      </w:r>
      <w:r>
        <w:t xml:space="preserve"> with </w:t>
      </w:r>
      <w:r w:rsidR="00D63875">
        <w:t>a scheme of rules for fatigue risk management</w:t>
      </w:r>
      <w:r w:rsidR="004E646C">
        <w:t xml:space="preserve"> in different kinds of operations</w:t>
      </w:r>
      <w:r w:rsidR="008C1087">
        <w:t>. This scheme</w:t>
      </w:r>
      <w:r w:rsidR="00D63875">
        <w:t xml:space="preserve"> constitute</w:t>
      </w:r>
      <w:r w:rsidR="008C1087">
        <w:t>s</w:t>
      </w:r>
      <w:r w:rsidR="00D63875">
        <w:t xml:space="preserve"> the</w:t>
      </w:r>
      <w:r w:rsidR="001C5833">
        <w:t xml:space="preserve"> first part of a phased approach to the comprehensive regulation of </w:t>
      </w:r>
      <w:r w:rsidR="008C1087">
        <w:t xml:space="preserve">aviation </w:t>
      </w:r>
      <w:r w:rsidR="001C5833">
        <w:t>fatigue risk management</w:t>
      </w:r>
      <w:r w:rsidR="004E646C">
        <w:t>.</w:t>
      </w:r>
    </w:p>
    <w:p w14:paraId="72471ED7" w14:textId="77777777" w:rsidR="004335E9" w:rsidRDefault="004335E9" w:rsidP="001C5833"/>
    <w:p w14:paraId="2D770C54" w14:textId="77777777" w:rsidR="000D3EFE" w:rsidRDefault="001C5833" w:rsidP="004C3472">
      <w:pPr>
        <w:keepNext/>
        <w:rPr>
          <w:b/>
        </w:rPr>
      </w:pPr>
      <w:r>
        <w:rPr>
          <w:b/>
        </w:rPr>
        <w:t xml:space="preserve">The </w:t>
      </w:r>
      <w:r w:rsidR="00F924CA">
        <w:rPr>
          <w:b/>
        </w:rPr>
        <w:t xml:space="preserve">new </w:t>
      </w:r>
      <w:r w:rsidR="008F74AE">
        <w:rPr>
          <w:b/>
        </w:rPr>
        <w:t>CAO</w:t>
      </w:r>
    </w:p>
    <w:p w14:paraId="1CFAE638" w14:textId="7BE7C8FA" w:rsidR="00CC4A4D" w:rsidRPr="00603714" w:rsidRDefault="00A234E8" w:rsidP="00CC4A4D">
      <w:r>
        <w:t xml:space="preserve">The </w:t>
      </w:r>
      <w:r w:rsidR="006E4B42">
        <w:t xml:space="preserve">new CAO provides </w:t>
      </w:r>
      <w:r w:rsidR="00E0705F">
        <w:t>9</w:t>
      </w:r>
      <w:r w:rsidR="006E4B42">
        <w:t xml:space="preserve"> </w:t>
      </w:r>
      <w:r w:rsidR="00476459">
        <w:t xml:space="preserve">prescriptive </w:t>
      </w:r>
      <w:r w:rsidR="006E4B42">
        <w:t>fatigue risk management regimes applicable to different kinds of operations</w:t>
      </w:r>
      <w:r w:rsidR="00E0705F">
        <w:t>,</w:t>
      </w:r>
      <w:r w:rsidR="006E4B42">
        <w:t xml:space="preserve"> 1 or more of which an AOC holder or a Part 141 certificate holder must nominate in their operations manual and adhere to. A </w:t>
      </w:r>
      <w:r w:rsidR="00E0705F">
        <w:t>tenth</w:t>
      </w:r>
      <w:r w:rsidR="006E4B42">
        <w:t xml:space="preserve"> regime is</w:t>
      </w:r>
      <w:r w:rsidR="00476459">
        <w:t xml:space="preserve"> available</w:t>
      </w:r>
      <w:r w:rsidR="006E4B42">
        <w:t xml:space="preserve"> </w:t>
      </w:r>
      <w:r w:rsidR="00476459">
        <w:t>(</w:t>
      </w:r>
      <w:r w:rsidR="006E4B42">
        <w:t>a</w:t>
      </w:r>
      <w:r w:rsidR="00476459">
        <w:t>n</w:t>
      </w:r>
      <w:r w:rsidR="006E4B42">
        <w:t xml:space="preserve"> FRMS</w:t>
      </w:r>
      <w:r w:rsidR="00476459">
        <w:t>)</w:t>
      </w:r>
      <w:r w:rsidR="006E4B42">
        <w:t xml:space="preserve"> which is somewhat less prescriptive tha</w:t>
      </w:r>
      <w:r w:rsidR="00E0705F">
        <w:t>n</w:t>
      </w:r>
      <w:r w:rsidR="006E4B42">
        <w:t xml:space="preserve"> any of the other </w:t>
      </w:r>
      <w:r w:rsidR="00E0705F">
        <w:t>9</w:t>
      </w:r>
      <w:r w:rsidR="006E4B42">
        <w:t xml:space="preserve"> but which</w:t>
      </w:r>
      <w:r w:rsidR="00E0705F">
        <w:t>,</w:t>
      </w:r>
      <w:r w:rsidR="006E4B42">
        <w:t xml:space="preserve"> </w:t>
      </w:r>
      <w:r w:rsidR="00AA19EE">
        <w:t>to be approved and effective</w:t>
      </w:r>
      <w:r w:rsidR="00E0705F">
        <w:t>,</w:t>
      </w:r>
      <w:r w:rsidR="00AA19EE">
        <w:t xml:space="preserve"> </w:t>
      </w:r>
      <w:r w:rsidR="006E4B42">
        <w:t>requires</w:t>
      </w:r>
      <w:r w:rsidR="00AA19EE">
        <w:t xml:space="preserve"> strict, scientific and tailored use of individualised fatigue risk management</w:t>
      </w:r>
      <w:r w:rsidR="006E4B42">
        <w:t xml:space="preserve"> </w:t>
      </w:r>
      <w:r w:rsidR="00AA19EE">
        <w:t>data for relevant FCM</w:t>
      </w:r>
      <w:r w:rsidR="00E0705F">
        <w:t>s</w:t>
      </w:r>
      <w:r w:rsidR="00951A96">
        <w:t>, within the framework of an international standard</w:t>
      </w:r>
      <w:r w:rsidR="00AA19EE">
        <w:t>.</w:t>
      </w:r>
      <w:r w:rsidR="00CC4A4D">
        <w:t xml:space="preserve"> </w:t>
      </w:r>
      <w:r w:rsidR="00CC4A4D">
        <w:t xml:space="preserve">A decision refusing to approve an FRMS, or imposing a condition on an approval, would be subject to merits review before the Administrative Appeals Tribunal under section 31 of the </w:t>
      </w:r>
      <w:r w:rsidR="00CC4A4D" w:rsidRPr="00026C53">
        <w:rPr>
          <w:i/>
          <w:iCs/>
        </w:rPr>
        <w:t>Civil Aviation Act 1988</w:t>
      </w:r>
      <w:r w:rsidR="00CC4A4D">
        <w:rPr>
          <w:i/>
          <w:iCs/>
        </w:rPr>
        <w:t xml:space="preserve"> </w:t>
      </w:r>
      <w:r w:rsidR="00CC4A4D" w:rsidRPr="00026C53">
        <w:t>or regulation 201.004</w:t>
      </w:r>
      <w:r w:rsidR="00CC4A4D">
        <w:t xml:space="preserve"> (Table 201.004, item</w:t>
      </w:r>
      <w:r w:rsidR="00CC4A4D">
        <w:t xml:space="preserve"> </w:t>
      </w:r>
      <w:r w:rsidR="00CC4A4D">
        <w:t xml:space="preserve">1) of </w:t>
      </w:r>
      <w:r w:rsidR="00CC4A4D">
        <w:t>CASR</w:t>
      </w:r>
      <w:bookmarkStart w:id="0" w:name="_GoBack"/>
      <w:bookmarkEnd w:id="0"/>
      <w:r w:rsidR="00CC4A4D" w:rsidRPr="00603714">
        <w:t>.</w:t>
      </w:r>
    </w:p>
    <w:p w14:paraId="54398442" w14:textId="77777777" w:rsidR="006E4B42" w:rsidRDefault="006E4B42" w:rsidP="00AE4940"/>
    <w:p w14:paraId="4B20AD7C" w14:textId="50729782" w:rsidR="00790FC4" w:rsidRDefault="00AA19EE" w:rsidP="00AE4940">
      <w:r>
        <w:t xml:space="preserve">Further details of </w:t>
      </w:r>
      <w:r w:rsidR="00790FC4">
        <w:t xml:space="preserve">the </w:t>
      </w:r>
      <w:r w:rsidR="00F924CA">
        <w:t xml:space="preserve">new </w:t>
      </w:r>
      <w:r w:rsidR="00790FC4">
        <w:t>CAO are</w:t>
      </w:r>
      <w:r w:rsidR="002357D8">
        <w:t xml:space="preserve"> set out in</w:t>
      </w:r>
      <w:r w:rsidR="006E4B42">
        <w:t xml:space="preserve"> Appendix </w:t>
      </w:r>
      <w:r w:rsidR="00036BD1">
        <w:t>2</w:t>
      </w:r>
      <w:r w:rsidR="006E4B42">
        <w:t>.</w:t>
      </w:r>
    </w:p>
    <w:p w14:paraId="572B33BC" w14:textId="2F6CA783" w:rsidR="00484748" w:rsidRDefault="00484748" w:rsidP="00AE4940"/>
    <w:p w14:paraId="4DDED579" w14:textId="54D94AA3" w:rsidR="0085779F" w:rsidRPr="006F3143" w:rsidRDefault="0085779F" w:rsidP="006B500A">
      <w:pPr>
        <w:tabs>
          <w:tab w:val="left" w:pos="567"/>
        </w:tabs>
        <w:overflowPunct w:val="0"/>
        <w:autoSpaceDE w:val="0"/>
        <w:autoSpaceDN w:val="0"/>
        <w:adjustRightInd w:val="0"/>
        <w:textAlignment w:val="baseline"/>
        <w:rPr>
          <w:b/>
        </w:rPr>
      </w:pPr>
      <w:r w:rsidRPr="00AD17BF">
        <w:rPr>
          <w:b/>
          <w:i/>
          <w:iCs/>
        </w:rPr>
        <w:t>Legislat</w:t>
      </w:r>
      <w:r w:rsidR="00AD17BF">
        <w:rPr>
          <w:b/>
          <w:i/>
          <w:iCs/>
        </w:rPr>
        <w:t xml:space="preserve">ion </w:t>
      </w:r>
      <w:r w:rsidRPr="00AD17BF">
        <w:rPr>
          <w:b/>
          <w:i/>
          <w:iCs/>
        </w:rPr>
        <w:t>Act</w:t>
      </w:r>
      <w:r w:rsidR="002857EF" w:rsidRPr="00AD17BF">
        <w:rPr>
          <w:b/>
          <w:i/>
          <w:iCs/>
        </w:rPr>
        <w:t xml:space="preserve"> 2003</w:t>
      </w:r>
    </w:p>
    <w:p w14:paraId="78B06D47" w14:textId="25883515" w:rsidR="004F425E" w:rsidRDefault="004F425E" w:rsidP="0085779F">
      <w:pPr>
        <w:tabs>
          <w:tab w:val="left" w:pos="567"/>
        </w:tabs>
        <w:overflowPunct w:val="0"/>
        <w:autoSpaceDE w:val="0"/>
        <w:autoSpaceDN w:val="0"/>
        <w:adjustRightInd w:val="0"/>
        <w:textAlignment w:val="baseline"/>
      </w:pPr>
      <w:r>
        <w:t xml:space="preserve">The CAO is a legislative instrument under various different requirements, as set out in Appendix </w:t>
      </w:r>
      <w:r w:rsidR="008B670A">
        <w:t>3</w:t>
      </w:r>
      <w:r>
        <w:t>.</w:t>
      </w:r>
    </w:p>
    <w:p w14:paraId="75692A49" w14:textId="77777777" w:rsidR="00233879" w:rsidRDefault="00233879" w:rsidP="0085779F">
      <w:pPr>
        <w:tabs>
          <w:tab w:val="left" w:pos="567"/>
        </w:tabs>
        <w:overflowPunct w:val="0"/>
        <w:autoSpaceDE w:val="0"/>
        <w:autoSpaceDN w:val="0"/>
        <w:adjustRightInd w:val="0"/>
        <w:textAlignment w:val="baseline"/>
      </w:pPr>
    </w:p>
    <w:p w14:paraId="7B77230C" w14:textId="77777777" w:rsidR="00233879" w:rsidRPr="00484748" w:rsidRDefault="00233879" w:rsidP="00233879">
      <w:pPr>
        <w:rPr>
          <w:b/>
        </w:rPr>
      </w:pPr>
      <w:r w:rsidRPr="00484748">
        <w:rPr>
          <w:b/>
        </w:rPr>
        <w:t>Incorporation of documents</w:t>
      </w:r>
    </w:p>
    <w:p w14:paraId="5BDE5531" w14:textId="3558E171" w:rsidR="00233879" w:rsidRDefault="00233879" w:rsidP="0085779F">
      <w:pPr>
        <w:tabs>
          <w:tab w:val="left" w:pos="567"/>
        </w:tabs>
        <w:overflowPunct w:val="0"/>
        <w:autoSpaceDE w:val="0"/>
        <w:autoSpaceDN w:val="0"/>
        <w:adjustRightInd w:val="0"/>
        <w:textAlignment w:val="baseline"/>
      </w:pPr>
      <w:r>
        <w:t xml:space="preserve">Insofar as the transitional provisions in subsection 5 of the new CAO permit certain categories of grandfathered AOC holder to rely on the terms of the predecessor 2013 CAO and the 2013/2016 CAO, these documents may be regarded as having been incorporated by the new CAO. However, each of these CAOs is a registered legislative instrument, it is relevantly expressed to apply only as </w:t>
      </w:r>
      <w:r w:rsidRPr="00EF7D36">
        <w:t xml:space="preserve">in force immediately before commencement of </w:t>
      </w:r>
      <w:r>
        <w:t>the new CAO, and it takes force, as such, only from the transitional effects provided for under subsection 5.</w:t>
      </w:r>
    </w:p>
    <w:p w14:paraId="235D3355" w14:textId="77777777" w:rsidR="000D3EFE" w:rsidRDefault="000D3EFE" w:rsidP="0085779F">
      <w:pPr>
        <w:tabs>
          <w:tab w:val="left" w:pos="567"/>
        </w:tabs>
        <w:overflowPunct w:val="0"/>
        <w:autoSpaceDE w:val="0"/>
        <w:autoSpaceDN w:val="0"/>
        <w:adjustRightInd w:val="0"/>
        <w:textAlignment w:val="baseline"/>
        <w:rPr>
          <w:iCs/>
        </w:rPr>
      </w:pPr>
    </w:p>
    <w:p w14:paraId="49870524" w14:textId="686F5510" w:rsidR="00FA1A30" w:rsidRDefault="00FA1A30" w:rsidP="00FA1A30">
      <w:pPr>
        <w:keepNext/>
        <w:rPr>
          <w:b/>
          <w:color w:val="000000" w:themeColor="text1"/>
        </w:rPr>
      </w:pPr>
      <w:r w:rsidRPr="004E11B7">
        <w:rPr>
          <w:b/>
          <w:color w:val="000000" w:themeColor="text1"/>
        </w:rPr>
        <w:t>Consultation</w:t>
      </w:r>
    </w:p>
    <w:p w14:paraId="25C39468" w14:textId="49ECFA2A" w:rsidR="002D5300" w:rsidRDefault="002D5300" w:rsidP="002D5300">
      <w:pPr>
        <w:keepNext/>
      </w:pPr>
      <w:r w:rsidRPr="3BA93D9A">
        <w:t>In 2017</w:t>
      </w:r>
      <w:r>
        <w:t>,</w:t>
      </w:r>
      <w:r w:rsidRPr="3BA93D9A">
        <w:t xml:space="preserve"> the CASA Board commissioned an independent review of Australia</w:t>
      </w:r>
      <w:r w:rsidR="00951A96">
        <w:t>’</w:t>
      </w:r>
      <w:r w:rsidRPr="3BA93D9A">
        <w:t>s fatigue rules for operators and pilots</w:t>
      </w:r>
      <w:r>
        <w:t>,</w:t>
      </w:r>
      <w:r w:rsidRPr="3BA93D9A">
        <w:t xml:space="preserve"> to provide CASA with an informed basis to continue with a reform of the rules</w:t>
      </w:r>
      <w:r>
        <w:t xml:space="preserve"> first initiated in 2013</w:t>
      </w:r>
      <w:r w:rsidRPr="3BA93D9A">
        <w:t xml:space="preserve">. </w:t>
      </w:r>
      <w:r>
        <w:t>I</w:t>
      </w:r>
      <w:r w:rsidRPr="3BA93D9A">
        <w:t>n its final report delivered to the CASA Board in March 2018</w:t>
      </w:r>
      <w:r>
        <w:t>, t</w:t>
      </w:r>
      <w:r w:rsidRPr="3BA93D9A">
        <w:t>he independent review team confirmed the need to modernise Australia’s fatigue rules for air operators and pilots. The final report included 24 recommendations to improve and implement the fatigue rules.</w:t>
      </w:r>
    </w:p>
    <w:p w14:paraId="5B2115F3" w14:textId="77777777" w:rsidR="002D5300" w:rsidRDefault="002D5300" w:rsidP="00ED3E8D"/>
    <w:p w14:paraId="1F53DFA6" w14:textId="25732261" w:rsidR="002D5300" w:rsidRPr="000D4C0C" w:rsidRDefault="002D5300" w:rsidP="00ED3E8D">
      <w:r w:rsidRPr="00894AB0">
        <w:t>CASA conducted public consultation on the</w:t>
      </w:r>
      <w:r w:rsidR="00043C4E">
        <w:t>se</w:t>
      </w:r>
      <w:r w:rsidRPr="00894AB0">
        <w:t xml:space="preserve"> recommendations between 21 March and 22 April 2018</w:t>
      </w:r>
      <w:r w:rsidR="00043C4E">
        <w:t>, receiving</w:t>
      </w:r>
      <w:r w:rsidRPr="000D4C0C">
        <w:t xml:space="preserve"> 26 responses from individuals and organisations. </w:t>
      </w:r>
      <w:r>
        <w:t>The</w:t>
      </w:r>
      <w:r w:rsidRPr="000D4C0C">
        <w:t xml:space="preserve"> </w:t>
      </w:r>
      <w:r w:rsidRPr="000D4C0C">
        <w:lastRenderedPageBreak/>
        <w:t>responses indicate</w:t>
      </w:r>
      <w:r>
        <w:t>d</w:t>
      </w:r>
      <w:r w:rsidRPr="000D4C0C">
        <w:t xml:space="preserve"> </w:t>
      </w:r>
      <w:r>
        <w:t xml:space="preserve">that </w:t>
      </w:r>
      <w:r w:rsidRPr="000D4C0C">
        <w:t xml:space="preserve">some recommendations were broadly supported, some were supported but </w:t>
      </w:r>
      <w:r>
        <w:t xml:space="preserve">would </w:t>
      </w:r>
      <w:r w:rsidRPr="000D4C0C">
        <w:t>require further industry input</w:t>
      </w:r>
      <w:r>
        <w:t>,</w:t>
      </w:r>
      <w:r w:rsidRPr="000D4C0C">
        <w:t xml:space="preserve"> </w:t>
      </w:r>
      <w:r>
        <w:t>while</w:t>
      </w:r>
      <w:r w:rsidRPr="000D4C0C">
        <w:t xml:space="preserve"> other</w:t>
      </w:r>
      <w:r>
        <w:t>s</w:t>
      </w:r>
      <w:r w:rsidRPr="000D4C0C">
        <w:t xml:space="preserve"> had varying feedback from industry that </w:t>
      </w:r>
      <w:r>
        <w:t xml:space="preserve">would </w:t>
      </w:r>
      <w:r w:rsidRPr="000D4C0C">
        <w:t xml:space="preserve">require </w:t>
      </w:r>
      <w:r>
        <w:t>resolution</w:t>
      </w:r>
      <w:r w:rsidR="00043C4E">
        <w:t>.</w:t>
      </w:r>
    </w:p>
    <w:p w14:paraId="030293D7" w14:textId="64DD734B" w:rsidR="00043C4E" w:rsidRDefault="002D5300" w:rsidP="00043C4E">
      <w:pPr>
        <w:keepNext/>
      </w:pPr>
      <w:r>
        <w:t>In July 2018, t</w:t>
      </w:r>
      <w:r w:rsidRPr="00894AB0">
        <w:t>he Aviation Safety Advisory Panel</w:t>
      </w:r>
      <w:r>
        <w:t xml:space="preserve"> (</w:t>
      </w:r>
      <w:r w:rsidR="00043C4E" w:rsidRPr="00167831">
        <w:rPr>
          <w:b/>
          <w:i/>
        </w:rPr>
        <w:t>ASAP</w:t>
      </w:r>
      <w:r w:rsidR="00043C4E">
        <w:t xml:space="preserve">, </w:t>
      </w:r>
      <w:r>
        <w:rPr>
          <w:lang w:val="en"/>
        </w:rPr>
        <w:t xml:space="preserve">the primary </w:t>
      </w:r>
      <w:r w:rsidR="00043C4E">
        <w:rPr>
          <w:lang w:val="en"/>
        </w:rPr>
        <w:t xml:space="preserve">CASA/industry consultation </w:t>
      </w:r>
      <w:r>
        <w:rPr>
          <w:lang w:val="en"/>
        </w:rPr>
        <w:t>body through which CASA directs its engagement with industry and seeks input on current and future regulatory and associated policy approaches)</w:t>
      </w:r>
      <w:r w:rsidRPr="00894AB0">
        <w:t xml:space="preserve"> </w:t>
      </w:r>
      <w:r w:rsidR="00043C4E">
        <w:t xml:space="preserve">considered CASA’s response to the </w:t>
      </w:r>
      <w:r w:rsidR="00043C4E" w:rsidRPr="3BA93D9A">
        <w:t>independent review team</w:t>
      </w:r>
      <w:r w:rsidR="00043C4E">
        <w:t>’s recommendations</w:t>
      </w:r>
      <w:r w:rsidR="002244A6">
        <w:t>. ASAP</w:t>
      </w:r>
      <w:r w:rsidR="00043C4E">
        <w:t xml:space="preserve"> </w:t>
      </w:r>
      <w:r w:rsidRPr="00894AB0">
        <w:t xml:space="preserve">appointed a </w:t>
      </w:r>
      <w:r w:rsidR="00043C4E" w:rsidRPr="00894AB0">
        <w:t>Technical Working Group</w:t>
      </w:r>
      <w:r w:rsidR="00043C4E" w:rsidRPr="000D4C0C">
        <w:t xml:space="preserve"> </w:t>
      </w:r>
      <w:r w:rsidR="00043C4E">
        <w:t>(</w:t>
      </w:r>
      <w:r w:rsidR="00043C4E" w:rsidRPr="00497A10">
        <w:rPr>
          <w:b/>
          <w:i/>
        </w:rPr>
        <w:t>TWG</w:t>
      </w:r>
      <w:r w:rsidR="00043C4E">
        <w:t>)</w:t>
      </w:r>
      <w:r>
        <w:t xml:space="preserve"> </w:t>
      </w:r>
      <w:r w:rsidRPr="00894AB0">
        <w:t xml:space="preserve">to review </w:t>
      </w:r>
      <w:r w:rsidR="00043C4E">
        <w:t xml:space="preserve">the </w:t>
      </w:r>
      <w:r w:rsidRPr="00894AB0">
        <w:t>industry feedback and CASA</w:t>
      </w:r>
      <w:r>
        <w:t>’</w:t>
      </w:r>
      <w:r w:rsidRPr="00894AB0">
        <w:t xml:space="preserve">s proposed responses. </w:t>
      </w:r>
    </w:p>
    <w:p w14:paraId="34D8A079" w14:textId="77777777" w:rsidR="002244A6" w:rsidRPr="000D4C0C" w:rsidRDefault="002244A6" w:rsidP="00043C4E">
      <w:pPr>
        <w:keepNext/>
      </w:pPr>
    </w:p>
    <w:p w14:paraId="74286568" w14:textId="6461ADB9" w:rsidR="002D5300" w:rsidRDefault="002D5300" w:rsidP="00ED3E8D">
      <w:r w:rsidRPr="00894AB0">
        <w:t xml:space="preserve">The </w:t>
      </w:r>
      <w:r>
        <w:t>TWG</w:t>
      </w:r>
      <w:r w:rsidRPr="00894AB0">
        <w:t xml:space="preserve"> comprised representatives of operators, pilot associations, industry associations</w:t>
      </w:r>
      <w:r w:rsidR="00951A96">
        <w:t xml:space="preserve"> and</w:t>
      </w:r>
      <w:r w:rsidRPr="00894AB0">
        <w:t xml:space="preserve"> academia</w:t>
      </w:r>
      <w:r w:rsidR="00951A96">
        <w:t>.</w:t>
      </w:r>
      <w:r>
        <w:t xml:space="preserve"> It first met in November 2018.</w:t>
      </w:r>
    </w:p>
    <w:p w14:paraId="4CC74662" w14:textId="77777777" w:rsidR="002D5300" w:rsidRDefault="002D5300" w:rsidP="00ED3E8D"/>
    <w:p w14:paraId="51831F07" w14:textId="4EB2B02B" w:rsidR="008B670A" w:rsidRPr="004E11B7" w:rsidRDefault="002244A6" w:rsidP="00ED3E8D">
      <w:pPr>
        <w:rPr>
          <w:b/>
          <w:color w:val="000000" w:themeColor="text1"/>
        </w:rPr>
      </w:pPr>
      <w:r>
        <w:t>O</w:t>
      </w:r>
      <w:r w:rsidRPr="00A05F91">
        <w:t>n 4 December 2018</w:t>
      </w:r>
      <w:r>
        <w:t xml:space="preserve">, </w:t>
      </w:r>
      <w:r w:rsidR="002D5300" w:rsidRPr="00A05F91">
        <w:t xml:space="preserve">CASA conducted a public </w:t>
      </w:r>
      <w:r w:rsidR="002D5300" w:rsidRPr="00004187">
        <w:t>webinar</w:t>
      </w:r>
      <w:r w:rsidR="002D5300" w:rsidRPr="00A05F91">
        <w:t xml:space="preserve"> to explain </w:t>
      </w:r>
      <w:r w:rsidR="002D5300">
        <w:t>proposals to give effect to the recommendations that required legislative changes. Between 13</w:t>
      </w:r>
      <w:r w:rsidR="0002046F">
        <w:t> </w:t>
      </w:r>
      <w:r w:rsidR="002D5300">
        <w:t xml:space="preserve">December 2018 and 10 February 2019, CASA </w:t>
      </w:r>
      <w:r>
        <w:t xml:space="preserve">again </w:t>
      </w:r>
      <w:r w:rsidR="002D5300">
        <w:t xml:space="preserve">consulted with industry via an online survey that asked respondents to provide feedback on a </w:t>
      </w:r>
      <w:r>
        <w:t xml:space="preserve">mature </w:t>
      </w:r>
      <w:r w:rsidR="002D5300">
        <w:t xml:space="preserve">draft of the new CAO. </w:t>
      </w:r>
      <w:r w:rsidR="002D5300" w:rsidRPr="00823C2C">
        <w:t>There were 331 respondents to th</w:t>
      </w:r>
      <w:r>
        <w:t>is</w:t>
      </w:r>
      <w:r w:rsidR="002D5300" w:rsidRPr="00823C2C">
        <w:t xml:space="preserve"> public consultation</w:t>
      </w:r>
      <w:r w:rsidR="002D5300">
        <w:t>.</w:t>
      </w:r>
      <w:r w:rsidR="002D5300" w:rsidRPr="00823C2C">
        <w:t xml:space="preserve"> </w:t>
      </w:r>
      <w:r w:rsidR="002D5300" w:rsidRPr="3BA93D9A">
        <w:rPr>
          <w:rStyle w:val="DRAFT"/>
          <w:color w:val="000000" w:themeColor="text1"/>
        </w:rPr>
        <w:t xml:space="preserve">The industry TWG met again in </w:t>
      </w:r>
      <w:r w:rsidR="002D5300" w:rsidRPr="003351D1">
        <w:rPr>
          <w:rStyle w:val="DRAFT"/>
          <w:color w:val="000000" w:themeColor="text1"/>
        </w:rPr>
        <w:t>February and March 2019 to consider public feedback and CASA’</w:t>
      </w:r>
      <w:r w:rsidR="002D5300" w:rsidRPr="006A6ECF">
        <w:rPr>
          <w:rStyle w:val="DRAFT"/>
          <w:color w:val="000000" w:themeColor="text1"/>
        </w:rPr>
        <w:t xml:space="preserve">s proposed responses. </w:t>
      </w:r>
      <w:r w:rsidR="002D5300" w:rsidRPr="00A85D60">
        <w:rPr>
          <w:rStyle w:val="DRAFT"/>
          <w:color w:val="000000" w:themeColor="text1"/>
        </w:rPr>
        <w:t xml:space="preserve">Following </w:t>
      </w:r>
      <w:r w:rsidRPr="00A85D60">
        <w:rPr>
          <w:rStyle w:val="DRAFT"/>
          <w:color w:val="000000" w:themeColor="text1"/>
        </w:rPr>
        <w:t xml:space="preserve">some final </w:t>
      </w:r>
      <w:r w:rsidR="002D5300" w:rsidRPr="00A85D60">
        <w:rPr>
          <w:rStyle w:val="DRAFT"/>
          <w:color w:val="000000" w:themeColor="text1"/>
        </w:rPr>
        <w:t xml:space="preserve">refinements to the draft CAO, the TWG recommended to the ASAP that CASA </w:t>
      </w:r>
      <w:r w:rsidRPr="00A85D60">
        <w:rPr>
          <w:rStyle w:val="DRAFT"/>
          <w:color w:val="000000" w:themeColor="text1"/>
        </w:rPr>
        <w:t xml:space="preserve">should </w:t>
      </w:r>
      <w:r w:rsidR="002D5300" w:rsidRPr="00A85D60">
        <w:rPr>
          <w:rStyle w:val="DRAFT"/>
          <w:color w:val="000000" w:themeColor="text1"/>
        </w:rPr>
        <w:t>make the new CAO.</w:t>
      </w:r>
      <w:r w:rsidR="001B0048" w:rsidRPr="00A85D60">
        <w:rPr>
          <w:rStyle w:val="DRAFT"/>
          <w:color w:val="000000" w:themeColor="text1"/>
        </w:rPr>
        <w:t xml:space="preserve"> In turn, the ASAP advi</w:t>
      </w:r>
      <w:r w:rsidR="00233879">
        <w:rPr>
          <w:rStyle w:val="DRAFT"/>
          <w:color w:val="000000" w:themeColor="text1"/>
        </w:rPr>
        <w:t>s</w:t>
      </w:r>
      <w:r w:rsidR="001B0048" w:rsidRPr="00A85D60">
        <w:rPr>
          <w:rStyle w:val="DRAFT"/>
          <w:color w:val="000000" w:themeColor="text1"/>
        </w:rPr>
        <w:t>e</w:t>
      </w:r>
      <w:r w:rsidR="00233879">
        <w:rPr>
          <w:rStyle w:val="DRAFT"/>
          <w:color w:val="000000" w:themeColor="text1"/>
        </w:rPr>
        <w:t>d</w:t>
      </w:r>
      <w:r w:rsidR="001B0048" w:rsidRPr="00A85D60">
        <w:rPr>
          <w:rStyle w:val="DRAFT"/>
          <w:color w:val="000000" w:themeColor="text1"/>
        </w:rPr>
        <w:t xml:space="preserve"> CASA that </w:t>
      </w:r>
      <w:bookmarkStart w:id="1" w:name="_Hlk16062983"/>
      <w:r w:rsidR="00233879">
        <w:rPr>
          <w:rStyle w:val="DRAFT"/>
          <w:color w:val="000000" w:themeColor="text1"/>
        </w:rPr>
        <w:t>there was general consensus to support CASA’s implementation of</w:t>
      </w:r>
      <w:r w:rsidR="001B0048" w:rsidRPr="00A85D60">
        <w:rPr>
          <w:rStyle w:val="DRAFT"/>
          <w:color w:val="000000" w:themeColor="text1"/>
        </w:rPr>
        <w:t xml:space="preserve"> the </w:t>
      </w:r>
      <w:r w:rsidR="0002046F">
        <w:rPr>
          <w:rStyle w:val="DRAFT"/>
          <w:color w:val="000000" w:themeColor="text1"/>
        </w:rPr>
        <w:t xml:space="preserve">new </w:t>
      </w:r>
      <w:r w:rsidR="001B0048" w:rsidRPr="00A85D60">
        <w:rPr>
          <w:rStyle w:val="DRAFT"/>
          <w:color w:val="000000" w:themeColor="text1"/>
        </w:rPr>
        <w:t>CAO.</w:t>
      </w:r>
    </w:p>
    <w:bookmarkEnd w:id="1"/>
    <w:p w14:paraId="5BDD17EF" w14:textId="77777777" w:rsidR="00FA1A30" w:rsidRPr="004E11B7" w:rsidRDefault="00FA1A30" w:rsidP="00FA1A30">
      <w:pPr>
        <w:pStyle w:val="LDBodytext"/>
        <w:rPr>
          <w:color w:val="000000" w:themeColor="text1"/>
        </w:rPr>
      </w:pPr>
    </w:p>
    <w:p w14:paraId="4BEC0E34" w14:textId="77777777"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14:paraId="39E9CDB0" w14:textId="7E8F3424" w:rsidR="00280341" w:rsidRPr="004E11B7" w:rsidRDefault="00280341" w:rsidP="00280341">
      <w:pPr>
        <w:pStyle w:val="Default"/>
        <w:rPr>
          <w:color w:val="000000" w:themeColor="text1"/>
        </w:rPr>
      </w:pPr>
      <w:r w:rsidRPr="004E11B7">
        <w:rPr>
          <w:iCs/>
          <w:color w:val="000000" w:themeColor="text1"/>
        </w:rPr>
        <w:t xml:space="preserve">The Statement in Appendix </w:t>
      </w:r>
      <w:r w:rsidR="008B670A">
        <w:rPr>
          <w:iCs/>
          <w:color w:val="000000" w:themeColor="text1"/>
        </w:rPr>
        <w:t>4</w:t>
      </w:r>
      <w:r w:rsidRPr="004E11B7">
        <w:rPr>
          <w:iCs/>
          <w:color w:val="000000" w:themeColor="text1"/>
        </w:rPr>
        <w:t xml:space="preserve"> is prepared in accordance with Part 3 of the </w:t>
      </w:r>
      <w:r w:rsidRPr="004E11B7">
        <w:rPr>
          <w:i/>
          <w:iCs/>
          <w:color w:val="000000" w:themeColor="text1"/>
        </w:rPr>
        <w:t>Human Rights (Parliamentary Scrutiny) Act 2011</w:t>
      </w:r>
      <w:r w:rsidRPr="002F05A2">
        <w:rPr>
          <w:color w:val="000000" w:themeColor="text1"/>
        </w:rPr>
        <w:t>.</w:t>
      </w:r>
      <w:r w:rsidRPr="004E11B7">
        <w:rPr>
          <w:i/>
          <w:iCs/>
          <w:color w:val="000000" w:themeColor="text1"/>
        </w:rPr>
        <w:t xml:space="preserve"> </w:t>
      </w:r>
      <w:r w:rsidRPr="004E11B7">
        <w:rPr>
          <w:iCs/>
          <w:color w:val="000000" w:themeColor="text1"/>
        </w:rPr>
        <w:t>It indicates that</w:t>
      </w:r>
      <w:r w:rsidR="00B95EAB">
        <w:rPr>
          <w:iCs/>
          <w:color w:val="000000" w:themeColor="text1"/>
        </w:rPr>
        <w:t>, although the new CAO may engage, both directly and indirectly</w:t>
      </w:r>
      <w:r w:rsidR="00174898">
        <w:rPr>
          <w:iCs/>
          <w:color w:val="000000" w:themeColor="text1"/>
        </w:rPr>
        <w:t>,</w:t>
      </w:r>
      <w:r w:rsidRPr="004E11B7">
        <w:rPr>
          <w:iCs/>
          <w:color w:val="000000" w:themeColor="text1"/>
        </w:rPr>
        <w:t xml:space="preserve"> </w:t>
      </w:r>
      <w:r w:rsidR="00B95EAB">
        <w:rPr>
          <w:iCs/>
          <w:color w:val="000000" w:themeColor="text1"/>
        </w:rPr>
        <w:t xml:space="preserve">some of the </w:t>
      </w:r>
      <w:r w:rsidRPr="004E11B7">
        <w:rPr>
          <w:color w:val="000000" w:themeColor="text1"/>
        </w:rPr>
        <w:t xml:space="preserve">human rights and freedoms recognised or declared in the international instruments listed in section 3 of the </w:t>
      </w:r>
      <w:r w:rsidRPr="004E11B7">
        <w:rPr>
          <w:i/>
          <w:iCs/>
          <w:color w:val="000000" w:themeColor="text1"/>
        </w:rPr>
        <w:t>Human Rights (Parliamentary Scrutiny) Act 2011</w:t>
      </w:r>
      <w:r w:rsidR="00B95EAB" w:rsidRPr="00A85D60">
        <w:rPr>
          <w:iCs/>
          <w:color w:val="000000" w:themeColor="text1"/>
        </w:rPr>
        <w:t>,</w:t>
      </w:r>
      <w:r w:rsidR="0033572A">
        <w:rPr>
          <w:i/>
          <w:iCs/>
          <w:color w:val="000000" w:themeColor="text1"/>
        </w:rPr>
        <w:t xml:space="preserve"> </w:t>
      </w:r>
      <w:r w:rsidR="00B95EAB" w:rsidRPr="00B95EAB">
        <w:rPr>
          <w:iCs/>
          <w:color w:val="000000" w:themeColor="text1"/>
        </w:rPr>
        <w:t>it does so in a reasonable</w:t>
      </w:r>
      <w:r w:rsidR="000F6A98">
        <w:rPr>
          <w:iCs/>
          <w:color w:val="000000" w:themeColor="text1"/>
        </w:rPr>
        <w:t xml:space="preserve">, necessary </w:t>
      </w:r>
      <w:r w:rsidR="00B95EAB" w:rsidRPr="00B95EAB">
        <w:rPr>
          <w:iCs/>
          <w:color w:val="000000" w:themeColor="text1"/>
        </w:rPr>
        <w:t xml:space="preserve">and </w:t>
      </w:r>
      <w:r w:rsidR="00B95EAB">
        <w:rPr>
          <w:iCs/>
          <w:color w:val="000000" w:themeColor="text1"/>
        </w:rPr>
        <w:t>pro</w:t>
      </w:r>
      <w:r w:rsidR="00B95EAB" w:rsidRPr="00B95EAB">
        <w:rPr>
          <w:iCs/>
          <w:color w:val="000000" w:themeColor="text1"/>
        </w:rPr>
        <w:t xml:space="preserve">portionate way </w:t>
      </w:r>
      <w:r w:rsidR="000E7B7E">
        <w:rPr>
          <w:iCs/>
          <w:color w:val="000000" w:themeColor="text1"/>
        </w:rPr>
        <w:t xml:space="preserve">so </w:t>
      </w:r>
      <w:r w:rsidR="00B95EAB" w:rsidRPr="00B95EAB">
        <w:rPr>
          <w:iCs/>
          <w:color w:val="000000" w:themeColor="text1"/>
        </w:rPr>
        <w:t xml:space="preserve">that the new CAO is </w:t>
      </w:r>
      <w:r w:rsidR="00B95EAB" w:rsidRPr="00B95EAB">
        <w:rPr>
          <w:color w:val="000000" w:themeColor="text1"/>
        </w:rPr>
        <w:t>compatible</w:t>
      </w:r>
      <w:r w:rsidR="00B95EAB" w:rsidRPr="004E11B7">
        <w:rPr>
          <w:color w:val="000000" w:themeColor="text1"/>
        </w:rPr>
        <w:t xml:space="preserve"> with</w:t>
      </w:r>
      <w:r w:rsidR="00B95EAB">
        <w:rPr>
          <w:color w:val="000000" w:themeColor="text1"/>
        </w:rPr>
        <w:t xml:space="preserve"> those rights and freedoms.</w:t>
      </w:r>
    </w:p>
    <w:p w14:paraId="5984A8E2" w14:textId="77777777" w:rsidR="007C65A2" w:rsidRPr="004E11B7" w:rsidRDefault="007C65A2" w:rsidP="00AB5510">
      <w:pPr>
        <w:pStyle w:val="Default"/>
        <w:rPr>
          <w:color w:val="000000" w:themeColor="text1"/>
        </w:rPr>
      </w:pPr>
    </w:p>
    <w:p w14:paraId="514FDF09" w14:textId="77777777" w:rsidR="00DE025B" w:rsidRPr="004E11B7"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68983DF6" w14:textId="590A69FD" w:rsidR="00C344DF" w:rsidRPr="004E11B7" w:rsidRDefault="00DE025B" w:rsidP="00C344DF">
      <w:pPr>
        <w:pStyle w:val="LDBodytext"/>
        <w:rPr>
          <w:color w:val="000000" w:themeColor="text1"/>
        </w:rPr>
      </w:pPr>
      <w:r w:rsidRPr="004E11B7">
        <w:rPr>
          <w:color w:val="000000" w:themeColor="text1"/>
        </w:rPr>
        <w:t>A</w:t>
      </w:r>
      <w:r w:rsidRPr="004E11B7">
        <w:rPr>
          <w:color w:val="000000" w:themeColor="text1"/>
          <w:lang w:eastAsia="en-AU"/>
        </w:rPr>
        <w:t xml:space="preserve"> Regulation Impact Statement</w:t>
      </w:r>
      <w:r w:rsidR="008B670A">
        <w:rPr>
          <w:color w:val="000000" w:themeColor="text1"/>
          <w:lang w:eastAsia="en-AU"/>
        </w:rPr>
        <w:t xml:space="preserve"> (a </w:t>
      </w:r>
      <w:r w:rsidR="008B670A" w:rsidRPr="008B670A">
        <w:rPr>
          <w:b/>
          <w:i/>
          <w:color w:val="000000" w:themeColor="text1"/>
          <w:lang w:eastAsia="en-AU"/>
        </w:rPr>
        <w:t>RIS</w:t>
      </w:r>
      <w:r w:rsidR="008B670A">
        <w:rPr>
          <w:color w:val="000000" w:themeColor="text1"/>
          <w:lang w:eastAsia="en-AU"/>
        </w:rPr>
        <w:t>)</w:t>
      </w:r>
      <w:r w:rsidRPr="004E11B7">
        <w:rPr>
          <w:color w:val="000000" w:themeColor="text1"/>
          <w:lang w:eastAsia="en-AU"/>
        </w:rPr>
        <w:t xml:space="preserve"> for the </w:t>
      </w:r>
      <w:r w:rsidR="008B670A">
        <w:rPr>
          <w:color w:val="000000" w:themeColor="text1"/>
          <w:lang w:eastAsia="en-AU"/>
        </w:rPr>
        <w:t xml:space="preserve">2013 </w:t>
      </w:r>
      <w:r w:rsidRPr="004E11B7">
        <w:rPr>
          <w:color w:val="000000" w:themeColor="text1"/>
          <w:lang w:eastAsia="en-AU"/>
        </w:rPr>
        <w:t xml:space="preserve">CAO was prepared by CASA and assessed by OBPR as adequate (OBPR id: 14395). </w:t>
      </w:r>
      <w:r w:rsidR="00C344DF">
        <w:rPr>
          <w:color w:val="000000" w:themeColor="text1"/>
          <w:lang w:eastAsia="en-AU"/>
        </w:rPr>
        <w:t>T</w:t>
      </w:r>
      <w:r w:rsidR="008B670A">
        <w:rPr>
          <w:color w:val="000000" w:themeColor="text1"/>
          <w:lang w:eastAsia="en-AU"/>
        </w:rPr>
        <w:t xml:space="preserve">he new CAO </w:t>
      </w:r>
      <w:r w:rsidR="006845C9">
        <w:rPr>
          <w:color w:val="000000" w:themeColor="text1"/>
          <w:lang w:eastAsia="en-AU"/>
        </w:rPr>
        <w:t>modifies</w:t>
      </w:r>
      <w:r w:rsidR="008B670A">
        <w:rPr>
          <w:color w:val="000000" w:themeColor="text1"/>
          <w:lang w:eastAsia="en-AU"/>
        </w:rPr>
        <w:t xml:space="preserve"> some </w:t>
      </w:r>
      <w:r w:rsidR="006845C9">
        <w:rPr>
          <w:color w:val="000000" w:themeColor="text1"/>
          <w:lang w:eastAsia="en-AU"/>
        </w:rPr>
        <w:t>aspects of</w:t>
      </w:r>
      <w:r w:rsidR="008B670A">
        <w:rPr>
          <w:color w:val="000000" w:themeColor="text1"/>
          <w:lang w:eastAsia="en-AU"/>
        </w:rPr>
        <w:t xml:space="preserve"> the 2013 CAO, </w:t>
      </w:r>
      <w:r w:rsidR="00C344DF">
        <w:rPr>
          <w:color w:val="000000" w:themeColor="text1"/>
          <w:lang w:eastAsia="en-AU"/>
        </w:rPr>
        <w:t>however</w:t>
      </w:r>
      <w:r w:rsidR="002F05A2">
        <w:rPr>
          <w:color w:val="000000" w:themeColor="text1"/>
          <w:lang w:eastAsia="en-AU"/>
        </w:rPr>
        <w:t>,</w:t>
      </w:r>
      <w:r w:rsidR="00C344DF">
        <w:rPr>
          <w:color w:val="000000" w:themeColor="text1"/>
          <w:lang w:eastAsia="en-AU"/>
        </w:rPr>
        <w:t xml:space="preserve"> </w:t>
      </w:r>
      <w:r w:rsidR="006845C9">
        <w:rPr>
          <w:color w:val="000000" w:themeColor="text1"/>
          <w:lang w:eastAsia="en-AU"/>
        </w:rPr>
        <w:t>these</w:t>
      </w:r>
      <w:r w:rsidR="008B670A">
        <w:rPr>
          <w:color w:val="000000" w:themeColor="text1"/>
          <w:lang w:eastAsia="en-AU"/>
        </w:rPr>
        <w:t xml:space="preserve"> do not affect the underlying basis of, and the essential outcomes from, that RIS. </w:t>
      </w:r>
      <w:r w:rsidR="00655F48">
        <w:rPr>
          <w:color w:val="000000" w:themeColor="text1"/>
          <w:lang w:eastAsia="en-AU"/>
        </w:rPr>
        <w:t>OBPR agreed</w:t>
      </w:r>
      <w:r w:rsidR="0033572A">
        <w:rPr>
          <w:color w:val="000000" w:themeColor="text1"/>
          <w:lang w:eastAsia="en-AU"/>
        </w:rPr>
        <w:t xml:space="preserve"> with an assessment</w:t>
      </w:r>
      <w:r w:rsidR="00655F48">
        <w:rPr>
          <w:color w:val="000000" w:themeColor="text1"/>
          <w:lang w:eastAsia="en-AU"/>
        </w:rPr>
        <w:t xml:space="preserve"> that the</w:t>
      </w:r>
      <w:r w:rsidR="0033572A">
        <w:rPr>
          <w:color w:val="000000" w:themeColor="text1"/>
          <w:lang w:eastAsia="en-AU"/>
        </w:rPr>
        <w:t xml:space="preserve"> new CAO would represent</w:t>
      </w:r>
      <w:r w:rsidR="00C344DF">
        <w:rPr>
          <w:color w:val="000000"/>
        </w:rPr>
        <w:t xml:space="preserve"> a net reduction in costs to the aviation industry</w:t>
      </w:r>
      <w:r w:rsidR="00324F58">
        <w:rPr>
          <w:color w:val="000000"/>
        </w:rPr>
        <w:t xml:space="preserve"> and</w:t>
      </w:r>
      <w:r w:rsidR="00655F48">
        <w:rPr>
          <w:color w:val="000000"/>
        </w:rPr>
        <w:t xml:space="preserve"> </w:t>
      </w:r>
      <w:r w:rsidR="006845C9">
        <w:rPr>
          <w:color w:val="000000"/>
        </w:rPr>
        <w:t xml:space="preserve">it </w:t>
      </w:r>
      <w:r w:rsidR="00C344DF">
        <w:rPr>
          <w:color w:val="000000"/>
        </w:rPr>
        <w:t>considered that a further RIS was not required (OBPR id: 25114).</w:t>
      </w:r>
    </w:p>
    <w:p w14:paraId="3C1BD6B9" w14:textId="77777777" w:rsidR="00DE025B" w:rsidRPr="004E11B7" w:rsidRDefault="00DE025B" w:rsidP="00DE025B">
      <w:pPr>
        <w:pStyle w:val="LDBodytext"/>
        <w:rPr>
          <w:color w:val="000000" w:themeColor="text1"/>
        </w:rPr>
      </w:pPr>
    </w:p>
    <w:p w14:paraId="13094776"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660729F8" w14:textId="77777777"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85779F" w:rsidRPr="004E11B7">
        <w:rPr>
          <w:color w:val="000000" w:themeColor="text1"/>
        </w:rPr>
        <w:t>.</w:t>
      </w:r>
    </w:p>
    <w:p w14:paraId="3BE20076" w14:textId="77777777" w:rsidR="006B500A" w:rsidRPr="004E11B7" w:rsidRDefault="006B500A" w:rsidP="006B500A">
      <w:pPr>
        <w:pStyle w:val="LDBodytext"/>
        <w:rPr>
          <w:color w:val="000000" w:themeColor="text1"/>
        </w:rPr>
      </w:pPr>
    </w:p>
    <w:p w14:paraId="683881E3" w14:textId="237F73B4" w:rsidR="006B500A" w:rsidRPr="004E11B7" w:rsidRDefault="0085779F" w:rsidP="00220EFB">
      <w:pPr>
        <w:rPr>
          <w:color w:val="000000" w:themeColor="text1"/>
          <w:lang w:val="fr-FR"/>
        </w:rPr>
      </w:pPr>
      <w:r w:rsidRPr="004E11B7">
        <w:rPr>
          <w:color w:val="000000" w:themeColor="text1"/>
        </w:rPr>
        <w:t xml:space="preserve">The </w:t>
      </w:r>
      <w:r w:rsidR="00116A7C" w:rsidRPr="004E11B7">
        <w:rPr>
          <w:color w:val="000000" w:themeColor="text1"/>
        </w:rPr>
        <w:t>CAO</w:t>
      </w:r>
      <w:r w:rsidR="000550DD" w:rsidRPr="004E11B7">
        <w:rPr>
          <w:color w:val="000000" w:themeColor="text1"/>
        </w:rPr>
        <w:t xml:space="preserve"> commences</w:t>
      </w:r>
      <w:r w:rsidRPr="004E11B7">
        <w:rPr>
          <w:color w:val="000000" w:themeColor="text1"/>
        </w:rPr>
        <w:t xml:space="preserve"> on</w:t>
      </w:r>
      <w:r w:rsidR="00331B26" w:rsidRPr="004E11B7">
        <w:rPr>
          <w:color w:val="000000" w:themeColor="text1"/>
        </w:rPr>
        <w:t xml:space="preserve"> </w:t>
      </w:r>
      <w:r w:rsidR="00C85AB3">
        <w:rPr>
          <w:color w:val="000000" w:themeColor="text1"/>
        </w:rPr>
        <w:t>2 September 2019</w:t>
      </w:r>
      <w:r w:rsidR="001204D9" w:rsidRPr="004E11B7">
        <w:rPr>
          <w:color w:val="000000" w:themeColor="text1"/>
        </w:rPr>
        <w:t xml:space="preserve"> after registration</w:t>
      </w:r>
      <w:r w:rsidR="00C218EA" w:rsidRPr="004E11B7">
        <w:rPr>
          <w:color w:val="000000" w:themeColor="text1"/>
        </w:rPr>
        <w:t xml:space="preserve"> on the Federal Register of Legislati</w:t>
      </w:r>
      <w:r w:rsidR="002F05A2">
        <w:rPr>
          <w:color w:val="000000" w:themeColor="text1"/>
        </w:rPr>
        <w:t>on</w:t>
      </w:r>
      <w:r w:rsidR="00677862" w:rsidRPr="004E11B7">
        <w:rPr>
          <w:color w:val="000000" w:themeColor="text1"/>
        </w:rPr>
        <w:t>, but with</w:t>
      </w:r>
      <w:r w:rsidR="00331B26" w:rsidRPr="004E11B7">
        <w:rPr>
          <w:color w:val="000000" w:themeColor="text1"/>
        </w:rPr>
        <w:t xml:space="preserve"> certain</w:t>
      </w:r>
      <w:r w:rsidR="00677862" w:rsidRPr="004E11B7">
        <w:rPr>
          <w:color w:val="000000" w:themeColor="text1"/>
        </w:rPr>
        <w:t xml:space="preserve"> delayed and transitional taking of effect as noted above</w:t>
      </w:r>
      <w:r w:rsidR="00F34343" w:rsidRPr="004E11B7">
        <w:rPr>
          <w:color w:val="000000" w:themeColor="text1"/>
        </w:rPr>
        <w:t>.</w:t>
      </w:r>
    </w:p>
    <w:p w14:paraId="5ADBC531" w14:textId="77777777" w:rsidR="00220EFB" w:rsidRPr="004E11B7" w:rsidRDefault="00220EFB" w:rsidP="00220EFB">
      <w:pPr>
        <w:rPr>
          <w:color w:val="000000" w:themeColor="text1"/>
        </w:rPr>
      </w:pPr>
    </w:p>
    <w:p w14:paraId="0723CCB0" w14:textId="77777777" w:rsidR="00516F02" w:rsidRPr="0052749E" w:rsidRDefault="00516F02" w:rsidP="0072559C">
      <w:pPr>
        <w:pStyle w:val="LDClauseHeading"/>
        <w:pageBreakBefore/>
        <w:spacing w:before="0"/>
        <w:ind w:left="6498" w:firstLine="0"/>
        <w:jc w:val="right"/>
      </w:pPr>
      <w:r w:rsidRPr="0052749E">
        <w:lastRenderedPageBreak/>
        <w:t xml:space="preserve">Appendix </w:t>
      </w:r>
      <w:r>
        <w:t>1</w:t>
      </w:r>
    </w:p>
    <w:p w14:paraId="03702EE5" w14:textId="77777777" w:rsidR="00516F02" w:rsidRDefault="00516F02" w:rsidP="0072559C">
      <w:pPr>
        <w:spacing w:before="36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legislative basis for CAO</w:t>
      </w:r>
      <w:r w:rsidR="00153240">
        <w:rPr>
          <w:rFonts w:ascii="Arial" w:hAnsi="Arial" w:cs="Arial"/>
          <w:b/>
        </w:rPr>
        <w:t xml:space="preserve"> 48.1</w:t>
      </w:r>
    </w:p>
    <w:p w14:paraId="01C3A817" w14:textId="77777777" w:rsidR="00516F02" w:rsidRPr="00497CF2" w:rsidRDefault="00516F02" w:rsidP="00497CF2">
      <w:pPr>
        <w:pStyle w:val="LDBodytext"/>
      </w:pPr>
    </w:p>
    <w:p w14:paraId="4A1423DE" w14:textId="22501A96" w:rsidR="00516F02" w:rsidRPr="00746C6D" w:rsidRDefault="00516F02" w:rsidP="00516F02">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rsidR="003B3316" w:rsidRPr="00BD782C">
        <w:t>Air Operator</w:t>
      </w:r>
      <w:r w:rsidR="002F05A2">
        <w:t>s’</w:t>
      </w:r>
      <w:r w:rsidR="003B3316" w:rsidRPr="00BD782C">
        <w:t xml:space="preserve"> Certificate</w:t>
      </w:r>
      <w:r w:rsidR="003B3316">
        <w:t>s</w:t>
      </w:r>
      <w:r w:rsidR="003B3316" w:rsidRPr="00BD782C">
        <w:t xml:space="preserve"> </w:t>
      </w:r>
      <w:r w:rsidR="003B3316">
        <w:t>(</w:t>
      </w:r>
      <w:r w:rsidRPr="003B3316">
        <w:rPr>
          <w:b/>
          <w:bCs/>
          <w:i/>
          <w:iCs/>
        </w:rPr>
        <w:t>AOCs</w:t>
      </w:r>
      <w:r w:rsidR="003B3316">
        <w:t>)</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01B0C742" w14:textId="77777777" w:rsidR="00516F02" w:rsidRPr="00746C6D" w:rsidRDefault="00516F02" w:rsidP="00516F02">
      <w:pPr>
        <w:pStyle w:val="LDBodytext"/>
      </w:pPr>
    </w:p>
    <w:p w14:paraId="75D8DDA7" w14:textId="77777777"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14:paraId="1BBC5618" w14:textId="77777777" w:rsidR="00516F02" w:rsidRPr="00746C6D" w:rsidRDefault="00516F02" w:rsidP="00516F02"/>
    <w:p w14:paraId="233F9C08" w14:textId="2E5E097C"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w:t>
      </w:r>
      <w:r w:rsidR="002F05A2">
        <w:t>f</w:t>
      </w:r>
      <w:r w:rsidRPr="00746C6D">
        <w:t xml:space="preserve"> AOCs).</w:t>
      </w:r>
    </w:p>
    <w:p w14:paraId="5A51930E" w14:textId="77777777" w:rsidR="00516F02" w:rsidRPr="00746C6D" w:rsidRDefault="00516F02" w:rsidP="00516F02">
      <w:pPr>
        <w:pStyle w:val="LDBodytext"/>
      </w:pPr>
    </w:p>
    <w:p w14:paraId="06836A1D" w14:textId="77777777"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14:paraId="7A8A8ED5" w14:textId="77777777" w:rsidR="00516F02" w:rsidRDefault="00516F02" w:rsidP="00516F02"/>
    <w:p w14:paraId="30967957" w14:textId="29E0EEBA" w:rsidR="00516F02" w:rsidRDefault="00516F02" w:rsidP="003B3316">
      <w:pPr>
        <w:ind w:right="-312"/>
      </w:pPr>
      <w:r>
        <w:t>Under subregulation</w:t>
      </w:r>
      <w:r w:rsidR="00E65144">
        <w:t>s</w:t>
      </w:r>
      <w:r>
        <w:t xml:space="preserve"> 5</w:t>
      </w:r>
      <w:r w:rsidR="006B68E3">
        <w:t> </w:t>
      </w:r>
      <w:r>
        <w:t>(1)</w:t>
      </w:r>
      <w:r w:rsidR="00E65144">
        <w:t xml:space="preserve"> and (1A)</w:t>
      </w:r>
      <w:r>
        <w:t xml:space="preserve"> of the </w:t>
      </w:r>
      <w:r w:rsidRPr="005A6590">
        <w:rPr>
          <w:i/>
        </w:rPr>
        <w:t>Civil Aviation Regulations 1988</w:t>
      </w:r>
      <w:r w:rsidRPr="000D3EFE">
        <w:t xml:space="preserve"> </w:t>
      </w:r>
      <w:r w:rsidRPr="00445AF9">
        <w:t>(</w:t>
      </w:r>
      <w:r w:rsidRPr="005A6590">
        <w:rPr>
          <w:b/>
          <w:i/>
        </w:rPr>
        <w:t>CAR</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w:t>
      </w:r>
      <w:r w:rsidR="002F05A2">
        <w:t xml:space="preserve"> </w:t>
      </w:r>
      <w:r>
        <w:t>subregulation 5</w:t>
      </w:r>
      <w:r w:rsidR="006B68E3">
        <w:t> </w:t>
      </w:r>
      <w:r>
        <w:t xml:space="preserve">(3), if a direction relating to a person is issued in </w:t>
      </w:r>
      <w:r w:rsidR="00FE2073">
        <w:t xml:space="preserve">the </w:t>
      </w:r>
      <w:r>
        <w:t xml:space="preserve">CAOs, the direction is taken to have been served on the person on the date on which the making of the </w:t>
      </w:r>
      <w:r w:rsidR="00AA18E5">
        <w:t>Order</w:t>
      </w:r>
      <w:r>
        <w:t xml:space="preserve"> is </w:t>
      </w:r>
      <w:r w:rsidR="004E646C">
        <w:t>registered</w:t>
      </w:r>
      <w:r>
        <w:t>.</w:t>
      </w:r>
    </w:p>
    <w:p w14:paraId="17B9D11B" w14:textId="77777777" w:rsidR="00516F02" w:rsidRDefault="00516F02" w:rsidP="00516F02"/>
    <w:p w14:paraId="4E97ABC2" w14:textId="5EE8177B" w:rsidR="00516F02" w:rsidRDefault="00516F02" w:rsidP="00516F02">
      <w:r>
        <w:t xml:space="preserve">Under </w:t>
      </w:r>
      <w:r w:rsidR="00E65144">
        <w:t xml:space="preserve">former </w:t>
      </w:r>
      <w:r>
        <w:t>subregulation 5.55</w:t>
      </w:r>
      <w:r w:rsidR="00C468BB">
        <w:t> (</w:t>
      </w:r>
      <w:r>
        <w:t xml:space="preserve">1) of CAR, CASA </w:t>
      </w:r>
      <w:r w:rsidR="00D71197">
        <w:t>could</w:t>
      </w:r>
      <w:r>
        <w:t xml:space="preserve"> give directions to an aircraft operator or t</w:t>
      </w:r>
      <w:r w:rsidRPr="00973D94">
        <w:t>he holder of a flight crew licence</w:t>
      </w:r>
      <w:r>
        <w:t xml:space="preserve"> about:</w:t>
      </w:r>
    </w:p>
    <w:p w14:paraId="2BA51F19" w14:textId="1FD19876" w:rsidR="00516F02" w:rsidRPr="00C40153" w:rsidRDefault="00516F02" w:rsidP="00C40153">
      <w:pPr>
        <w:pStyle w:val="LDP1a0"/>
        <w:rPr>
          <w:color w:val="000000"/>
        </w:rPr>
      </w:pPr>
      <w:r w:rsidRPr="00C40153">
        <w:rPr>
          <w:color w:val="000000"/>
        </w:rPr>
        <w:t>(a)</w:t>
      </w:r>
      <w:r w:rsidRPr="00C40153">
        <w:rPr>
          <w:color w:val="000000"/>
        </w:rPr>
        <w:tab/>
        <w:t>the number of hours that the holder may fly in any period as a member of the flight crew of an aircraft; and</w:t>
      </w:r>
    </w:p>
    <w:p w14:paraId="78A6D1F4" w14:textId="46D29D57" w:rsidR="00516F02" w:rsidRPr="00C40153" w:rsidRDefault="00516F02" w:rsidP="00C40153">
      <w:pPr>
        <w:pStyle w:val="LDP1a0"/>
        <w:rPr>
          <w:color w:val="000000"/>
        </w:rPr>
      </w:pPr>
      <w:r w:rsidRPr="00C40153">
        <w:rPr>
          <w:color w:val="000000"/>
        </w:rPr>
        <w:t>(b)</w:t>
      </w:r>
      <w:r w:rsidRPr="00C40153">
        <w:rPr>
          <w:color w:val="000000"/>
        </w:rPr>
        <w:tab/>
        <w:t>the length of each tour of duty undertaken by the holder; and</w:t>
      </w:r>
    </w:p>
    <w:p w14:paraId="32D16F9C" w14:textId="18EAEE78" w:rsidR="00516F02" w:rsidRPr="00C40153" w:rsidRDefault="00516F02" w:rsidP="00C40153">
      <w:pPr>
        <w:pStyle w:val="LDP1a0"/>
        <w:rPr>
          <w:color w:val="000000"/>
        </w:rPr>
      </w:pPr>
      <w:r w:rsidRPr="00C40153">
        <w:rPr>
          <w:color w:val="000000"/>
        </w:rPr>
        <w:t>(c)</w:t>
      </w:r>
      <w:r w:rsidRPr="00C40153">
        <w:rPr>
          <w:color w:val="000000"/>
        </w:rPr>
        <w:tab/>
        <w:t>the length of reserve time for the holder; and</w:t>
      </w:r>
    </w:p>
    <w:p w14:paraId="27B371CA" w14:textId="07CB3F99" w:rsidR="00516F02" w:rsidRPr="00C40153" w:rsidRDefault="00516F02" w:rsidP="00C40153">
      <w:pPr>
        <w:pStyle w:val="LDP1a0"/>
        <w:rPr>
          <w:color w:val="000000"/>
        </w:rPr>
      </w:pPr>
      <w:r w:rsidRPr="00C40153">
        <w:rPr>
          <w:color w:val="000000"/>
        </w:rPr>
        <w:t>(d)</w:t>
      </w:r>
      <w:r w:rsidRPr="00C40153">
        <w:rPr>
          <w:color w:val="000000"/>
        </w:rPr>
        <w:tab/>
        <w:t>the rest periods that must be taken by the holder; and</w:t>
      </w:r>
    </w:p>
    <w:p w14:paraId="2A211C1D" w14:textId="1B53876F" w:rsidR="00516F02" w:rsidRPr="00C40153" w:rsidRDefault="00516F02" w:rsidP="00C40153">
      <w:pPr>
        <w:pStyle w:val="LDP1a0"/>
        <w:rPr>
          <w:color w:val="000000"/>
        </w:rPr>
      </w:pPr>
      <w:r w:rsidRPr="00C40153">
        <w:rPr>
          <w:color w:val="000000"/>
        </w:rPr>
        <w:t>(e)</w:t>
      </w:r>
      <w:r w:rsidRPr="00C40153">
        <w:rPr>
          <w:color w:val="000000"/>
        </w:rPr>
        <w:tab/>
        <w:t>the circumstances in which the holder must not:</w:t>
      </w:r>
    </w:p>
    <w:p w14:paraId="5340542F" w14:textId="77777777" w:rsidR="00516F02" w:rsidRPr="00C40153" w:rsidRDefault="00516F02" w:rsidP="00C40153">
      <w:pPr>
        <w:pStyle w:val="LDP2i"/>
        <w:ind w:left="1559" w:hanging="1105"/>
        <w:rPr>
          <w:color w:val="000000"/>
        </w:rPr>
      </w:pPr>
      <w:r w:rsidRPr="00C40153">
        <w:rPr>
          <w:color w:val="000000"/>
        </w:rPr>
        <w:tab/>
        <w:t>(i)</w:t>
      </w:r>
      <w:r w:rsidRPr="00C40153">
        <w:rPr>
          <w:color w:val="000000"/>
        </w:rPr>
        <w:tab/>
        <w:t>fly as a member of the flight crew of an aircraft; or</w:t>
      </w:r>
    </w:p>
    <w:p w14:paraId="65EA6C22" w14:textId="77777777" w:rsidR="00516F02" w:rsidRPr="00C40153" w:rsidRDefault="00516F02" w:rsidP="00C40153">
      <w:pPr>
        <w:pStyle w:val="LDP2i"/>
        <w:ind w:left="1559" w:hanging="1105"/>
        <w:rPr>
          <w:color w:val="000000"/>
        </w:rPr>
      </w:pPr>
      <w:r w:rsidRPr="00C40153">
        <w:rPr>
          <w:color w:val="000000"/>
        </w:rPr>
        <w:tab/>
        <w:t>(ii)</w:t>
      </w:r>
      <w:r w:rsidRPr="00C40153">
        <w:rPr>
          <w:color w:val="000000"/>
        </w:rPr>
        <w:tab/>
        <w:t>perform any other duty associated with his or her employment; and</w:t>
      </w:r>
    </w:p>
    <w:p w14:paraId="6D43451E" w14:textId="6E7F5F4D" w:rsidR="00516F02" w:rsidRPr="00C40153" w:rsidRDefault="00516F02" w:rsidP="00C40153">
      <w:pPr>
        <w:pStyle w:val="LDP1a0"/>
        <w:rPr>
          <w:color w:val="000000"/>
        </w:rPr>
      </w:pPr>
      <w:r w:rsidRPr="00C40153">
        <w:rPr>
          <w:color w:val="000000"/>
        </w:rPr>
        <w:t>(f)</w:t>
      </w:r>
      <w:r w:rsidRPr="00C40153">
        <w:rPr>
          <w:color w:val="000000"/>
        </w:rPr>
        <w:tab/>
        <w:t>the circumstances in which an operator must not require the holder:</w:t>
      </w:r>
    </w:p>
    <w:p w14:paraId="48BF77E6" w14:textId="77777777" w:rsidR="00516F02" w:rsidRPr="00C40153" w:rsidRDefault="00516F02" w:rsidP="00C40153">
      <w:pPr>
        <w:pStyle w:val="LDP2i"/>
        <w:ind w:left="1559" w:hanging="1105"/>
        <w:rPr>
          <w:color w:val="000000"/>
        </w:rPr>
      </w:pPr>
      <w:r w:rsidRPr="00C40153">
        <w:rPr>
          <w:color w:val="000000"/>
        </w:rPr>
        <w:tab/>
        <w:t>(i)</w:t>
      </w:r>
      <w:r w:rsidRPr="00C40153">
        <w:rPr>
          <w:color w:val="000000"/>
        </w:rPr>
        <w:tab/>
        <w:t>to fly as a member of the flight crew of an aircraft; or</w:t>
      </w:r>
    </w:p>
    <w:p w14:paraId="746790E3" w14:textId="77777777" w:rsidR="00516F02" w:rsidRPr="00C40153" w:rsidRDefault="00516F02" w:rsidP="00C40153">
      <w:pPr>
        <w:pStyle w:val="LDP2i"/>
        <w:ind w:left="1559" w:hanging="1105"/>
        <w:rPr>
          <w:color w:val="000000"/>
        </w:rPr>
      </w:pPr>
      <w:r w:rsidRPr="00C40153">
        <w:rPr>
          <w:color w:val="000000"/>
        </w:rPr>
        <w:tab/>
        <w:t>(ii)</w:t>
      </w:r>
      <w:r w:rsidRPr="00C40153">
        <w:rPr>
          <w:color w:val="000000"/>
        </w:rPr>
        <w:tab/>
        <w:t>perform any other duty associated with the holder’s employment.</w:t>
      </w:r>
    </w:p>
    <w:p w14:paraId="442E489B" w14:textId="77777777" w:rsidR="00516F02" w:rsidRDefault="00516F02" w:rsidP="00516F02"/>
    <w:p w14:paraId="3EA42AC4" w14:textId="6A804D90" w:rsidR="00516F02" w:rsidRDefault="00516F02" w:rsidP="00516F02">
      <w:r>
        <w:t>Under subregulations 5.55</w:t>
      </w:r>
      <w:r w:rsidR="006B68E3">
        <w:t> </w:t>
      </w:r>
      <w:r>
        <w:t>(2), (3) and (4)</w:t>
      </w:r>
      <w:r w:rsidR="0028785E">
        <w:t>,</w:t>
      </w:r>
      <w:r>
        <w:t xml:space="preserve"> contravention of a direction </w:t>
      </w:r>
      <w:r w:rsidR="00E65144">
        <w:t>was</w:t>
      </w:r>
      <w:r>
        <w:t xml:space="preserve"> a strict liability offence (with a defence of reasonable excuse to be established under an evidential burden).</w:t>
      </w:r>
    </w:p>
    <w:p w14:paraId="73B9DE13" w14:textId="0F13F509" w:rsidR="00D27738" w:rsidRDefault="00280341" w:rsidP="00C40153">
      <w:pPr>
        <w:keepNext/>
        <w:rPr>
          <w:color w:val="000000" w:themeColor="text1"/>
        </w:rPr>
      </w:pPr>
      <w:r w:rsidRPr="004E11B7">
        <w:rPr>
          <w:color w:val="000000" w:themeColor="text1"/>
        </w:rPr>
        <w:lastRenderedPageBreak/>
        <w:t>Regulation 5.55 of CAR, and its substitute in regulation 210A</w:t>
      </w:r>
      <w:r w:rsidR="004E646C">
        <w:rPr>
          <w:color w:val="000000" w:themeColor="text1"/>
        </w:rPr>
        <w:t xml:space="preserve"> of CAR</w:t>
      </w:r>
      <w:r w:rsidRPr="004E11B7">
        <w:rPr>
          <w:color w:val="000000" w:themeColor="text1"/>
        </w:rPr>
        <w:t xml:space="preserve"> (see below), is </w:t>
      </w:r>
      <w:r w:rsidR="007E217E">
        <w:rPr>
          <w:color w:val="000000" w:themeColor="text1"/>
        </w:rPr>
        <w:t>cited</w:t>
      </w:r>
      <w:r w:rsidRPr="004E11B7">
        <w:rPr>
          <w:color w:val="000000" w:themeColor="text1"/>
        </w:rPr>
        <w:t xml:space="preserve"> solely to facilitate the eventual repeal of Part 48</w:t>
      </w:r>
      <w:r w:rsidR="00C40153">
        <w:rPr>
          <w:color w:val="000000" w:themeColor="text1"/>
        </w:rPr>
        <w:t xml:space="preserve"> CAOs </w:t>
      </w:r>
      <w:r w:rsidRPr="004E11B7">
        <w:rPr>
          <w:color w:val="000000" w:themeColor="text1"/>
        </w:rPr>
        <w:t>and the individual CAOs within it, all of which were made under regulation 5.55 and, from 4</w:t>
      </w:r>
      <w:r w:rsidR="00B31002">
        <w:rPr>
          <w:color w:val="000000" w:themeColor="text1"/>
        </w:rPr>
        <w:t xml:space="preserve"> </w:t>
      </w:r>
      <w:r w:rsidRPr="004E11B7">
        <w:rPr>
          <w:color w:val="000000" w:themeColor="text1"/>
        </w:rPr>
        <w:t xml:space="preserve">December 2013, </w:t>
      </w:r>
      <w:r w:rsidR="004E646C">
        <w:rPr>
          <w:color w:val="000000" w:themeColor="text1"/>
        </w:rPr>
        <w:t>have been</w:t>
      </w:r>
      <w:r w:rsidRPr="004E11B7">
        <w:rPr>
          <w:color w:val="000000" w:themeColor="text1"/>
        </w:rPr>
        <w:t xml:space="preserv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by virtue of regulation</w:t>
      </w:r>
      <w:r w:rsidR="00B31002">
        <w:rPr>
          <w:color w:val="000000" w:themeColor="text1"/>
        </w:rPr>
        <w:t xml:space="preserve"> </w:t>
      </w:r>
      <w:r w:rsidR="00D27738">
        <w:rPr>
          <w:color w:val="000000" w:themeColor="text1"/>
        </w:rPr>
        <w:t>335 (see below)</w:t>
      </w:r>
      <w:r w:rsidRPr="004E11B7">
        <w:rPr>
          <w:color w:val="000000" w:themeColor="text1"/>
        </w:rPr>
        <w:t xml:space="preserve">. Regulation 5.55 was not used or required as a head of power for the making of the </w:t>
      </w:r>
      <w:r w:rsidR="00C40153">
        <w:rPr>
          <w:color w:val="000000" w:themeColor="text1"/>
        </w:rPr>
        <w:t xml:space="preserve">new </w:t>
      </w:r>
      <w:r w:rsidRPr="004E11B7">
        <w:rPr>
          <w:color w:val="000000" w:themeColor="text1"/>
        </w:rPr>
        <w:t>CAO which relies on the other heads of power mentioned for the instrument.</w:t>
      </w:r>
    </w:p>
    <w:p w14:paraId="3C89694D" w14:textId="77777777" w:rsidR="00280341" w:rsidRPr="004E11B7" w:rsidRDefault="00280341" w:rsidP="00B31002">
      <w:pPr>
        <w:rPr>
          <w:color w:val="000000" w:themeColor="text1"/>
        </w:rPr>
      </w:pPr>
    </w:p>
    <w:p w14:paraId="7E99861C" w14:textId="1590E9D7"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rsidR="004E11B7">
        <w:t>CAO</w:t>
      </w:r>
      <w:r>
        <w:t xml:space="preserve"> has addressed. Thus, item 5 in Schedule 2 of </w:t>
      </w:r>
      <w:r w:rsidRPr="003D165D">
        <w:t xml:space="preserve">the </w:t>
      </w:r>
      <w:r w:rsidRPr="004316FD">
        <w:t>amendment regulation</w:t>
      </w:r>
      <w:r>
        <w:rPr>
          <w:i/>
        </w:rPr>
        <w:t xml:space="preserve">, </w:t>
      </w:r>
      <w:r w:rsidRPr="004316FD">
        <w:t>which commence</w:t>
      </w:r>
      <w:r w:rsidR="004E646C">
        <w:t>d</w:t>
      </w:r>
      <w:r w:rsidRPr="004316FD">
        <w:t xml:space="preserve"> on 4 December 2013,</w:t>
      </w:r>
      <w:r w:rsidRPr="00D91C08">
        <w:t xml:space="preserve"> ha</w:t>
      </w:r>
      <w:r w:rsidR="004E646C">
        <w:t>d</w:t>
      </w:r>
      <w:r w:rsidRPr="00D91C08">
        <w:t xml:space="preserve"> the eff</w:t>
      </w:r>
      <w:r>
        <w:t>e</w:t>
      </w:r>
      <w:r w:rsidRPr="00D91C08">
        <w:t>ct</w:t>
      </w:r>
      <w:r>
        <w:t xml:space="preserve"> (from that date)</w:t>
      </w:r>
      <w:r w:rsidRPr="00D91C08">
        <w:t xml:space="preserve"> of repealing regulation 5.55</w:t>
      </w:r>
      <w:r>
        <w:t xml:space="preserve"> (as part of a larger repeal of</w:t>
      </w:r>
      <w:r w:rsidR="00B31002">
        <w:t> </w:t>
      </w:r>
      <w:r>
        <w:t>Part</w:t>
      </w:r>
      <w:r w:rsidR="00B31002">
        <w:t xml:space="preserve"> </w:t>
      </w:r>
      <w:r>
        <w:t>5) and inserting a new regulation 210A into CAR, in effect remaking regulation</w:t>
      </w:r>
      <w:r w:rsidR="00B31002">
        <w:t> </w:t>
      </w:r>
      <w:r>
        <w:t>5.55 but in a modified form (item 18 in Schedule 2).</w:t>
      </w:r>
    </w:p>
    <w:p w14:paraId="62BAE9E3" w14:textId="77777777" w:rsidR="00280341" w:rsidRDefault="00280341" w:rsidP="00280341"/>
    <w:p w14:paraId="37ABA446" w14:textId="23069EF6" w:rsidR="00D27738" w:rsidRDefault="00280341" w:rsidP="00280341">
      <w:r>
        <w:t>The amendment regulation also ma</w:t>
      </w:r>
      <w:r w:rsidR="004E646C">
        <w:t>de</w:t>
      </w:r>
      <w:r>
        <w:t xml:space="preserve"> regulation 335 of CAR which provides that a CAO made under regulation 5.55 and in force immediately before 4 December 2013 continues in force according to its terms “as if” it had been made on 4 December 2013 under regulation 210A</w:t>
      </w:r>
      <w:r w:rsidR="00D27738">
        <w:t xml:space="preserve"> (item 41 in Schedule 2)</w:t>
      </w:r>
      <w:r>
        <w:t>.</w:t>
      </w:r>
    </w:p>
    <w:p w14:paraId="4EC9E01B" w14:textId="77777777" w:rsidR="00280341" w:rsidRDefault="00280341" w:rsidP="00280341"/>
    <w:p w14:paraId="22730516" w14:textId="70A271EB" w:rsidR="004E646C" w:rsidRDefault="00280341" w:rsidP="00C40153">
      <w:pPr>
        <w:ind w:right="-454"/>
      </w:pPr>
      <w:r>
        <w:t xml:space="preserve">Although not needed as a head of power for the making of the </w:t>
      </w:r>
      <w:r w:rsidR="00C40153">
        <w:t xml:space="preserve">new </w:t>
      </w:r>
      <w:r w:rsidR="004E11B7">
        <w:t>CAO</w:t>
      </w:r>
      <w:r>
        <w:t xml:space="preserve">, regulation 210A of CAR is </w:t>
      </w:r>
      <w:r w:rsidR="007E217E">
        <w:t>cited</w:t>
      </w:r>
      <w:r>
        <w:t xml:space="preserve"> to support the eventual repeal of Part 48 </w:t>
      </w:r>
      <w:r w:rsidR="00C40153">
        <w:t xml:space="preserve">CAOs </w:t>
      </w:r>
      <w:r>
        <w:t xml:space="preserve">on </w:t>
      </w:r>
      <w:r w:rsidR="00C85AB3">
        <w:t>2 September 2019</w:t>
      </w:r>
      <w:r>
        <w:t>. Regulation 210A t</w:t>
      </w:r>
      <w:r w:rsidR="004E646C">
        <w:t>ook</w:t>
      </w:r>
      <w:r>
        <w:t xml:space="preserve"> effect </w:t>
      </w:r>
      <w:r w:rsidR="004E646C">
        <w:t>on</w:t>
      </w:r>
      <w:r>
        <w:t xml:space="preserve"> 4 December 2013</w:t>
      </w:r>
      <w:r w:rsidR="004E646C">
        <w:t>.</w:t>
      </w:r>
    </w:p>
    <w:p w14:paraId="778F9556" w14:textId="77777777" w:rsidR="00280341" w:rsidRDefault="00280341" w:rsidP="00280341"/>
    <w:p w14:paraId="61755EB1" w14:textId="2AAD635D" w:rsidR="00280341" w:rsidRDefault="00280341" w:rsidP="00280341">
      <w:r>
        <w:t xml:space="preserve">The combined effect of the paragraphs in subsection 3 of the </w:t>
      </w:r>
      <w:r w:rsidR="007F0225">
        <w:t>new CAO</w:t>
      </w:r>
      <w:r>
        <w:t xml:space="preserve"> is designed to avoid any doubt about the operation of the provisions in </w:t>
      </w:r>
      <w:r w:rsidR="009B76EB">
        <w:t xml:space="preserve">the new </w:t>
      </w:r>
      <w:r>
        <w:t xml:space="preserve">CAO which repeal the Part 48 CAOs on </w:t>
      </w:r>
      <w:r w:rsidR="00C85AB3">
        <w:t>2 September 2019</w:t>
      </w:r>
      <w:r>
        <w:t>.</w:t>
      </w:r>
    </w:p>
    <w:p w14:paraId="6EBEA4DC" w14:textId="77777777" w:rsidR="00280341" w:rsidRDefault="00280341" w:rsidP="00280341"/>
    <w:p w14:paraId="60966D70" w14:textId="49D0C6C5" w:rsidR="00D27738" w:rsidRDefault="00280341" w:rsidP="00280341">
      <w:r>
        <w:t>As noted above (</w:t>
      </w:r>
      <w:r w:rsidR="009B76EB">
        <w:t xml:space="preserve">under </w:t>
      </w:r>
      <w:r w:rsidRPr="004316FD">
        <w:rPr>
          <w:b/>
        </w:rPr>
        <w:t>Background</w:t>
      </w:r>
      <w:r>
        <w:t>), previously exemptions from requirements of Part</w:t>
      </w:r>
      <w:r w:rsidR="00A83268">
        <w:t> </w:t>
      </w:r>
      <w:r>
        <w:t xml:space="preserve">48 </w:t>
      </w:r>
      <w:r w:rsidR="00B600F3">
        <w:t xml:space="preserve">CAOs </w:t>
      </w:r>
      <w:r>
        <w:t>were also issued to some operators under paragraph 4.1 of CAO</w:t>
      </w:r>
      <w:r w:rsidR="00B600F3">
        <w:t> </w:t>
      </w:r>
      <w:r>
        <w:t xml:space="preserve">48.0, but subject to conditions amounting to revised, standardised </w:t>
      </w:r>
      <w:r w:rsidRPr="00121142">
        <w:t xml:space="preserve">flight </w:t>
      </w:r>
      <w:r>
        <w:t xml:space="preserve">and duty </w:t>
      </w:r>
      <w:r w:rsidRPr="00121142">
        <w:t>time limitations</w:t>
      </w:r>
      <w:r>
        <w:t>. Where a</w:t>
      </w:r>
      <w:r w:rsidR="009B76EB">
        <w:t xml:space="preserve"> pre-2013</w:t>
      </w:r>
      <w:r>
        <w:t xml:space="preserve"> AOC holder elects for an early</w:t>
      </w:r>
      <w:r w:rsidR="00B600F3">
        <w:t xml:space="preserve"> </w:t>
      </w:r>
      <w:r>
        <w:t>opt</w:t>
      </w:r>
      <w:r w:rsidR="00B600F3">
        <w:t xml:space="preserve"> </w:t>
      </w:r>
      <w:r>
        <w:t xml:space="preserve">in, any relevant exemption issued to the holder would be taken (by virtue of paragraph </w:t>
      </w:r>
      <w:r w:rsidR="00461481">
        <w:t xml:space="preserve">5.7 </w:t>
      </w:r>
      <w:r>
        <w:t xml:space="preserve">of the </w:t>
      </w:r>
      <w:r w:rsidR="00461481">
        <w:t>new CAO</w:t>
      </w:r>
      <w:r>
        <w:t>) to no longer apply to the holder.</w:t>
      </w:r>
    </w:p>
    <w:p w14:paraId="05F13B61" w14:textId="77777777" w:rsidR="00280341" w:rsidRDefault="00280341" w:rsidP="00280341"/>
    <w:p w14:paraId="5CF56C0A" w14:textId="69664C5B" w:rsidR="008624AB" w:rsidRDefault="00280341" w:rsidP="00280341">
      <w:r>
        <w:t>Such exemptions would not</w:t>
      </w:r>
      <w:r w:rsidR="008055C3">
        <w:t>,</w:t>
      </w:r>
      <w:r>
        <w:t xml:space="preserve"> thereby</w:t>
      </w:r>
      <w:r w:rsidR="008055C3">
        <w:t>,</w:t>
      </w:r>
      <w:r>
        <w:t xml:space="preserve"> be legally </w:t>
      </w:r>
      <w:r w:rsidR="001512F3">
        <w:t>repealed</w:t>
      </w:r>
      <w:r>
        <w:t>, any more than the Part 48 CAOs which would no longer apply would</w:t>
      </w:r>
      <w:r w:rsidR="008055C3">
        <w:t>,</w:t>
      </w:r>
      <w:r>
        <w:t xml:space="preserve"> thereby</w:t>
      </w:r>
      <w:r w:rsidR="008055C3">
        <w:t>,</w:t>
      </w:r>
      <w:r>
        <w:t xml:space="preserve"> be legally repealed, before </w:t>
      </w:r>
      <w:r w:rsidR="00C85AB3">
        <w:t>2</w:t>
      </w:r>
      <w:r w:rsidR="00AE486D">
        <w:t> </w:t>
      </w:r>
      <w:r w:rsidR="00C85AB3">
        <w:t>September 2019</w:t>
      </w:r>
      <w:r>
        <w:t>. But, as conditions on the relevant AOCs, the old CAOs and exemptions would be taken to</w:t>
      </w:r>
      <w:r w:rsidR="00416306">
        <w:t xml:space="preserve"> no</w:t>
      </w:r>
      <w:r>
        <w:t xml:space="preserve"> longer apply to th</w:t>
      </w:r>
      <w:r w:rsidR="008624AB">
        <w:t>at</w:t>
      </w:r>
      <w:r>
        <w:t xml:space="preserve"> AOC holder.</w:t>
      </w:r>
      <w:r w:rsidR="003E5491">
        <w:t xml:space="preserve"> </w:t>
      </w:r>
      <w:r w:rsidR="008624AB">
        <w:t>However, transitional provisions in the new CAO preserve the continued application of CAO</w:t>
      </w:r>
      <w:r w:rsidR="00AF3C62">
        <w:t>s</w:t>
      </w:r>
      <w:r w:rsidR="00A1256E">
        <w:t> </w:t>
      </w:r>
      <w:r w:rsidR="008624AB">
        <w:t xml:space="preserve">48.0 and 48.1, and relevant exemptions, for grandfathered AOC holders who have never opted </w:t>
      </w:r>
      <w:r w:rsidR="009F13FC">
        <w:t>in</w:t>
      </w:r>
      <w:r w:rsidR="00AF3C62">
        <w:t xml:space="preserve"> </w:t>
      </w:r>
      <w:r w:rsidR="009F13FC">
        <w:t>to</w:t>
      </w:r>
      <w:r w:rsidR="00AF3C62">
        <w:t xml:space="preserve"> </w:t>
      </w:r>
      <w:r w:rsidR="00416306" w:rsidRPr="00A1256E">
        <w:rPr>
          <w:iCs/>
        </w:rPr>
        <w:t xml:space="preserve">the </w:t>
      </w:r>
      <w:r w:rsidR="00416306">
        <w:rPr>
          <w:i/>
        </w:rPr>
        <w:t>2013 CAO</w:t>
      </w:r>
      <w:r w:rsidR="008624AB" w:rsidRPr="00AF3C62">
        <w:rPr>
          <w:iCs/>
        </w:rPr>
        <w:t>.</w:t>
      </w:r>
    </w:p>
    <w:p w14:paraId="368F3B58" w14:textId="69046580" w:rsidR="009B76EB" w:rsidRDefault="009B76EB" w:rsidP="00280341"/>
    <w:p w14:paraId="495B2117" w14:textId="389F416E" w:rsidR="00516F02" w:rsidRDefault="00516F02" w:rsidP="00D27738">
      <w:pPr>
        <w:keepNext/>
      </w:pPr>
      <w:r>
        <w:t>Under subregulation 215</w:t>
      </w:r>
      <w:r w:rsidR="006B68E3">
        <w:t> </w:t>
      </w:r>
      <w:r>
        <w:t>(3) of CAR, CASA may give a direction:</w:t>
      </w:r>
    </w:p>
    <w:p w14:paraId="48113CD5" w14:textId="573EADF0" w:rsidR="00516F02" w:rsidRPr="00A1256E" w:rsidRDefault="00A1256E" w:rsidP="00A1256E">
      <w:pPr>
        <w:pStyle w:val="LDP1a"/>
        <w:tabs>
          <w:tab w:val="clear" w:pos="1191"/>
          <w:tab w:val="left" w:pos="284"/>
        </w:tabs>
        <w:ind w:left="720" w:hanging="720"/>
      </w:pPr>
      <w:r>
        <w:tab/>
      </w:r>
      <w:r w:rsidR="00516F02" w:rsidRPr="00A1256E">
        <w:t>(a)</w:t>
      </w:r>
      <w:r w:rsidR="00516F02" w:rsidRPr="00A1256E">
        <w:tab/>
        <w:t>requiring an operator to include particular information, procedures and instructions in the operations manual; or</w:t>
      </w:r>
    </w:p>
    <w:p w14:paraId="58578A2C" w14:textId="7D171890" w:rsidR="00516F02" w:rsidRPr="00A1256E" w:rsidRDefault="00A1256E" w:rsidP="00A1256E">
      <w:pPr>
        <w:pStyle w:val="LDP1a"/>
        <w:tabs>
          <w:tab w:val="clear" w:pos="1191"/>
          <w:tab w:val="left" w:pos="284"/>
        </w:tabs>
        <w:ind w:left="720" w:hanging="720"/>
      </w:pPr>
      <w:r>
        <w:tab/>
      </w:r>
      <w:r w:rsidR="00516F02" w:rsidRPr="00A1256E">
        <w:t>(b)</w:t>
      </w:r>
      <w:r w:rsidR="00516F02" w:rsidRPr="00A1256E">
        <w:tab/>
        <w:t>requiring the operator to revise or vary the information, procedures and instructions contained in the operations manual.</w:t>
      </w:r>
    </w:p>
    <w:p w14:paraId="5CD3FED9" w14:textId="3AB0144F" w:rsidR="00E24748" w:rsidRDefault="00516F02" w:rsidP="006B68E3">
      <w:pPr>
        <w:pStyle w:val="P1"/>
        <w:ind w:left="0" w:firstLine="0"/>
        <w:jc w:val="left"/>
      </w:pPr>
      <w:r>
        <w:t>Under subregulation 215</w:t>
      </w:r>
      <w:r w:rsidR="006B68E3">
        <w:t> </w:t>
      </w:r>
      <w:r>
        <w:t>(3), an operator must not contravene a direction. Under subregulation 215</w:t>
      </w:r>
      <w:r w:rsidR="00C468BB">
        <w:t> </w:t>
      </w:r>
      <w:r>
        <w:t xml:space="preserve">(4), a direction does not have effect in relation to a person until it has been served on the person (which, as noted above, may be effected through </w:t>
      </w:r>
      <w:r w:rsidR="00236D3C">
        <w:t>registration: subregulation 5</w:t>
      </w:r>
      <w:r w:rsidR="00AF3C62">
        <w:t> </w:t>
      </w:r>
      <w:r w:rsidR="00236D3C">
        <w:t>(3) of CAR</w:t>
      </w:r>
      <w:r>
        <w:t>).</w:t>
      </w:r>
      <w:r w:rsidR="00E24748">
        <w:t xml:space="preserve"> Also, under various provisions in the </w:t>
      </w:r>
      <w:r w:rsidR="00E24748">
        <w:lastRenderedPageBreak/>
        <w:t>CASR, applicants for aviation privileges, must submit an exposition setting out for CASA’s examination and, if appropriate, approval, the way in which, from an aviation safety perspective, the applicant will exercise the privilege if granted. The new CAO prescribes a range of matters that AOC holders and Part 141 certificate holders must have in their operations manual or expositions (as the case requires) for the purposes of fatigue risk management.</w:t>
      </w:r>
    </w:p>
    <w:p w14:paraId="14795EA3" w14:textId="77777777" w:rsidR="00516F02" w:rsidRDefault="00516F02" w:rsidP="00A1256E">
      <w:pPr>
        <w:pStyle w:val="P1"/>
        <w:spacing w:before="0" w:line="240" w:lineRule="auto"/>
        <w:ind w:left="0" w:firstLine="0"/>
        <w:jc w:val="left"/>
      </w:pPr>
    </w:p>
    <w:p w14:paraId="0F3050BC" w14:textId="31BB5C76" w:rsidR="00516F02" w:rsidRDefault="00516F02" w:rsidP="00641E84">
      <w:pPr>
        <w:pStyle w:val="P1"/>
        <w:spacing w:before="0" w:line="240" w:lineRule="auto"/>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w:t>
      </w:r>
      <w:r w:rsidR="009536D1">
        <w:t xml:space="preserve">the scope of </w:t>
      </w:r>
      <w:r>
        <w:t>regulation 11.015</w:t>
      </w:r>
      <w:r w:rsidR="009536D1">
        <w:t xml:space="preserve"> which defines an authorisation,</w:t>
      </w:r>
      <w:r>
        <w:t xml:space="preserve"> flight crew licences</w:t>
      </w:r>
      <w:r w:rsidR="009536D1">
        <w:t xml:space="preserve"> and Part 141 certificates</w:t>
      </w:r>
      <w:r>
        <w:t>)</w:t>
      </w:r>
      <w:r w:rsidRPr="00110140">
        <w:t>.</w:t>
      </w:r>
      <w:r>
        <w:t xml:space="preserve"> Under subregulation 11.068</w:t>
      </w:r>
      <w:r w:rsidR="00C468BB">
        <w:t> </w:t>
      </w:r>
      <w:r>
        <w:t>(2), t</w:t>
      </w:r>
      <w:r w:rsidRPr="00110140">
        <w:t>he class of authorisations may include</w:t>
      </w:r>
      <w:r w:rsidR="00641E84">
        <w:t> </w:t>
      </w:r>
      <w:r w:rsidRPr="00110140">
        <w:t xml:space="preserve">authorisations granted </w:t>
      </w:r>
      <w:r w:rsidRPr="00FB0451">
        <w:rPr>
          <w:i/>
        </w:rPr>
        <w:t xml:space="preserve">before </w:t>
      </w:r>
      <w:r w:rsidRPr="00110140">
        <w:t>the imposition of the condition.</w:t>
      </w:r>
      <w:r>
        <w:t xml:space="preserve"> Under subregulation</w:t>
      </w:r>
      <w:r w:rsidR="00641E84">
        <w:t> </w:t>
      </w:r>
      <w:r>
        <w:t>11.068</w:t>
      </w:r>
      <w:r w:rsidR="006B68E3">
        <w:t> </w:t>
      </w:r>
      <w:r>
        <w:t>(3), a</w:t>
      </w:r>
      <w:r w:rsidRPr="00110140">
        <w:t xml:space="preserve"> condition imposed by a legislative instrument issued under</w:t>
      </w:r>
      <w:r w:rsidR="00641E84">
        <w:t> </w:t>
      </w:r>
      <w:r w:rsidRPr="00110140">
        <w:t xml:space="preserve">subregulation (1) is taken to be a condition of </w:t>
      </w:r>
      <w:r w:rsidRPr="006D203D">
        <w:rPr>
          <w:i/>
        </w:rPr>
        <w:t>every</w:t>
      </w:r>
      <w:r w:rsidRPr="00110140">
        <w:t xml:space="preserve"> authorisation of the class mentioned in the instrument.</w:t>
      </w:r>
    </w:p>
    <w:p w14:paraId="4B95F4A4" w14:textId="77777777" w:rsidR="00C31337" w:rsidRDefault="00C31337" w:rsidP="00A1256E">
      <w:pPr>
        <w:pStyle w:val="P1"/>
        <w:spacing w:before="0" w:line="240" w:lineRule="auto"/>
        <w:ind w:left="0" w:firstLine="0"/>
        <w:jc w:val="left"/>
      </w:pPr>
    </w:p>
    <w:p w14:paraId="57A1B3BC" w14:textId="43FD5A9F" w:rsidR="00036BD1" w:rsidRDefault="00C31337" w:rsidP="00AE486D">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AF3C62">
        <w:t>,</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EF3DF8">
        <w:t>,</w:t>
      </w:r>
      <w:r w:rsidR="00EF3DF8" w:rsidRPr="003F572B">
        <w:t xml:space="preserve"> solely for the purpose of repealing Part 48</w:t>
      </w:r>
      <w:r w:rsidR="00AF3C62">
        <w:t xml:space="preserve"> CAOs</w:t>
      </w:r>
      <w:r w:rsidR="00EF3DF8">
        <w:t>.</w:t>
      </w:r>
    </w:p>
    <w:p w14:paraId="156EFD4B" w14:textId="0BA9FA61" w:rsidR="00036BD1" w:rsidRPr="0052749E" w:rsidRDefault="00036BD1" w:rsidP="0072559C">
      <w:pPr>
        <w:pStyle w:val="LDClauseHeading"/>
        <w:pageBreakBefore/>
        <w:spacing w:before="0"/>
        <w:ind w:left="0" w:firstLine="0"/>
        <w:jc w:val="right"/>
      </w:pPr>
      <w:r w:rsidRPr="0052749E">
        <w:lastRenderedPageBreak/>
        <w:t xml:space="preserve">Appendix </w:t>
      </w:r>
      <w:r>
        <w:t>2</w:t>
      </w:r>
    </w:p>
    <w:p w14:paraId="1888CC31" w14:textId="007AF0B5" w:rsidR="008B670A" w:rsidRPr="008B670A" w:rsidRDefault="008B670A" w:rsidP="0072559C">
      <w:pPr>
        <w:spacing w:before="360"/>
        <w:rPr>
          <w:rFonts w:ascii="Arial" w:hAnsi="Arial" w:cs="Arial"/>
          <w:b/>
        </w:rPr>
      </w:pPr>
      <w:r w:rsidRPr="008B670A">
        <w:rPr>
          <w:rFonts w:ascii="Arial" w:hAnsi="Arial" w:cs="Arial"/>
          <w:b/>
        </w:rPr>
        <w:t>Details of C</w:t>
      </w:r>
      <w:r w:rsidR="00A22D15">
        <w:rPr>
          <w:rFonts w:ascii="Arial" w:hAnsi="Arial" w:cs="Arial"/>
          <w:b/>
        </w:rPr>
        <w:t>ivil Aviation Order</w:t>
      </w:r>
      <w:r w:rsidRPr="008B670A">
        <w:rPr>
          <w:rFonts w:ascii="Arial" w:hAnsi="Arial" w:cs="Arial"/>
          <w:b/>
        </w:rPr>
        <w:t xml:space="preserve"> 48.1 Instrument 2019</w:t>
      </w:r>
    </w:p>
    <w:p w14:paraId="60678793" w14:textId="49777C29" w:rsidR="008B670A" w:rsidRDefault="008B670A" w:rsidP="000510E4"/>
    <w:p w14:paraId="2A621404" w14:textId="77777777" w:rsidR="009B76EB" w:rsidRPr="0018531D" w:rsidRDefault="009B76EB" w:rsidP="000510E4">
      <w:pPr>
        <w:pStyle w:val="LDClauseHeading"/>
        <w:tabs>
          <w:tab w:val="clear" w:pos="737"/>
          <w:tab w:val="left" w:pos="567"/>
        </w:tabs>
        <w:spacing w:before="0" w:after="0"/>
        <w:ind w:left="567" w:hanging="567"/>
        <w:rPr>
          <w:color w:val="000000"/>
        </w:rPr>
      </w:pPr>
      <w:bookmarkStart w:id="2" w:name="_Toc397328985"/>
      <w:bookmarkStart w:id="3" w:name="_Toc530569394"/>
      <w:bookmarkStart w:id="4" w:name="_Toc530636250"/>
      <w:r w:rsidRPr="0018531D">
        <w:rPr>
          <w:color w:val="000000"/>
        </w:rPr>
        <w:t>1</w:t>
      </w:r>
      <w:r w:rsidRPr="0018531D">
        <w:rPr>
          <w:color w:val="000000"/>
        </w:rPr>
        <w:tab/>
        <w:t>Name of instrument</w:t>
      </w:r>
      <w:bookmarkEnd w:id="2"/>
      <w:bookmarkEnd w:id="3"/>
      <w:bookmarkEnd w:id="4"/>
    </w:p>
    <w:p w14:paraId="47D37CAA" w14:textId="4D315D14" w:rsidR="009B76EB" w:rsidRDefault="00A22D15" w:rsidP="000510E4">
      <w:pPr>
        <w:tabs>
          <w:tab w:val="left" w:pos="567"/>
        </w:tabs>
        <w:ind w:left="567" w:hanging="567"/>
      </w:pPr>
      <w:r>
        <w:tab/>
      </w:r>
      <w:r w:rsidR="00036BD1">
        <w:t xml:space="preserve">Subsection 1 of the </w:t>
      </w:r>
      <w:r w:rsidR="009D3983" w:rsidRPr="00BD782C">
        <w:rPr>
          <w:i/>
        </w:rPr>
        <w:t>Civil Aviation Order 48.1 Instrument 201</w:t>
      </w:r>
      <w:r w:rsidR="009D3983">
        <w:rPr>
          <w:i/>
        </w:rPr>
        <w:t>9</w:t>
      </w:r>
      <w:r w:rsidR="009D3983" w:rsidRPr="00BD782C">
        <w:rPr>
          <w:i/>
        </w:rPr>
        <w:t xml:space="preserve"> </w:t>
      </w:r>
      <w:r w:rsidR="009D3983" w:rsidRPr="00BD782C">
        <w:t xml:space="preserve">(the </w:t>
      </w:r>
      <w:r w:rsidR="009D3983" w:rsidRPr="004913B0">
        <w:rPr>
          <w:b/>
          <w:i/>
        </w:rPr>
        <w:t>new CAO</w:t>
      </w:r>
      <w:r w:rsidR="009D3983" w:rsidRPr="00BD782C">
        <w:t>)</w:t>
      </w:r>
      <w:r w:rsidR="00036BD1">
        <w:t xml:space="preserve"> names the instrument</w:t>
      </w:r>
      <w:r w:rsidR="009B76EB">
        <w:t>.</w:t>
      </w:r>
    </w:p>
    <w:p w14:paraId="79CC98E3" w14:textId="77777777" w:rsidR="000510E4" w:rsidRDefault="000510E4" w:rsidP="000510E4">
      <w:pPr>
        <w:tabs>
          <w:tab w:val="left" w:pos="567"/>
        </w:tabs>
        <w:ind w:left="567" w:hanging="567"/>
      </w:pPr>
    </w:p>
    <w:p w14:paraId="25731735" w14:textId="77777777" w:rsidR="009B76EB" w:rsidRPr="00A22D15" w:rsidRDefault="009B76EB" w:rsidP="000510E4">
      <w:pPr>
        <w:pStyle w:val="LDClauseHeading"/>
        <w:tabs>
          <w:tab w:val="clear" w:pos="737"/>
          <w:tab w:val="left" w:pos="567"/>
        </w:tabs>
        <w:spacing w:before="0" w:after="0"/>
        <w:ind w:left="567" w:hanging="567"/>
        <w:rPr>
          <w:color w:val="000000"/>
        </w:rPr>
      </w:pPr>
      <w:bookmarkStart w:id="5" w:name="_Toc172103085"/>
      <w:bookmarkStart w:id="6" w:name="_Toc175389752"/>
      <w:bookmarkStart w:id="7" w:name="_Toc198023690"/>
      <w:bookmarkStart w:id="8" w:name="_Toc397328986"/>
      <w:bookmarkStart w:id="9" w:name="_Toc530569395"/>
      <w:bookmarkStart w:id="10" w:name="_Toc530636251"/>
      <w:r w:rsidRPr="00A22D15">
        <w:rPr>
          <w:color w:val="000000"/>
        </w:rPr>
        <w:t>2</w:t>
      </w:r>
      <w:r w:rsidRPr="00A22D15">
        <w:rPr>
          <w:color w:val="000000"/>
        </w:rPr>
        <w:tab/>
        <w:t>Commencement</w:t>
      </w:r>
      <w:bookmarkEnd w:id="5"/>
      <w:bookmarkEnd w:id="6"/>
      <w:bookmarkEnd w:id="7"/>
      <w:bookmarkEnd w:id="8"/>
      <w:bookmarkEnd w:id="9"/>
      <w:bookmarkEnd w:id="10"/>
    </w:p>
    <w:p w14:paraId="2008891A" w14:textId="606AD50E" w:rsidR="00036BD1" w:rsidRDefault="009B76EB" w:rsidP="00497CF2">
      <w:pPr>
        <w:tabs>
          <w:tab w:val="left" w:pos="567"/>
        </w:tabs>
        <w:ind w:left="567"/>
      </w:pPr>
      <w:r>
        <w:t>S</w:t>
      </w:r>
      <w:r w:rsidR="00036BD1">
        <w:t>ubsection 2</w:t>
      </w:r>
      <w:r w:rsidR="00B94BEF">
        <w:t xml:space="preserve"> of the new CAO</w:t>
      </w:r>
      <w:r w:rsidR="00036BD1">
        <w:t xml:space="preserve"> provides for its commencement on </w:t>
      </w:r>
      <w:r w:rsidR="00C85AB3">
        <w:t>2 September 2019</w:t>
      </w:r>
      <w:r w:rsidR="00036BD1">
        <w:t>.</w:t>
      </w:r>
    </w:p>
    <w:p w14:paraId="7D7C733E" w14:textId="77777777" w:rsidR="000510E4" w:rsidRDefault="000510E4" w:rsidP="00497CF2">
      <w:pPr>
        <w:tabs>
          <w:tab w:val="left" w:pos="567"/>
        </w:tabs>
        <w:ind w:left="567" w:hanging="567"/>
      </w:pPr>
    </w:p>
    <w:p w14:paraId="1A8ADB6B" w14:textId="77777777" w:rsidR="009B76EB" w:rsidRPr="00A22D15" w:rsidRDefault="009B76EB" w:rsidP="000510E4">
      <w:pPr>
        <w:pStyle w:val="LDClauseHeading"/>
        <w:tabs>
          <w:tab w:val="clear" w:pos="737"/>
          <w:tab w:val="left" w:pos="567"/>
        </w:tabs>
        <w:spacing w:before="0" w:after="0"/>
        <w:ind w:left="567" w:hanging="567"/>
        <w:rPr>
          <w:color w:val="000000"/>
        </w:rPr>
      </w:pPr>
      <w:bookmarkStart w:id="11" w:name="_Toc397328987"/>
      <w:bookmarkStart w:id="12" w:name="_Toc530569396"/>
      <w:bookmarkStart w:id="13" w:name="_Toc530636252"/>
      <w:r w:rsidRPr="00A22D15">
        <w:rPr>
          <w:color w:val="000000"/>
        </w:rPr>
        <w:t>3</w:t>
      </w:r>
      <w:r w:rsidRPr="00A22D15">
        <w:rPr>
          <w:color w:val="000000"/>
        </w:rPr>
        <w:tab/>
        <w:t>Repeals</w:t>
      </w:r>
      <w:bookmarkEnd w:id="11"/>
      <w:bookmarkEnd w:id="12"/>
      <w:bookmarkEnd w:id="13"/>
    </w:p>
    <w:p w14:paraId="119D188A" w14:textId="714ED0A1" w:rsidR="00036BD1" w:rsidRDefault="00036BD1" w:rsidP="000510E4">
      <w:pPr>
        <w:tabs>
          <w:tab w:val="left" w:pos="567"/>
        </w:tabs>
        <w:ind w:left="567"/>
      </w:pPr>
      <w:r>
        <w:t xml:space="preserve">Subsection 3 of the </w:t>
      </w:r>
      <w:r w:rsidR="00B94BEF">
        <w:t xml:space="preserve">new </w:t>
      </w:r>
      <w:r>
        <w:t xml:space="preserve">CAO provides for the repeal of the previous Part 48 </w:t>
      </w:r>
      <w:r w:rsidR="00810D45">
        <w:t>of the Civil Aviation Orders (</w:t>
      </w:r>
      <w:r w:rsidR="0018589C" w:rsidRPr="0018589C">
        <w:rPr>
          <w:b/>
          <w:bCs/>
          <w:i/>
          <w:iCs/>
        </w:rPr>
        <w:t>Part 48</w:t>
      </w:r>
      <w:r w:rsidR="0018589C">
        <w:t xml:space="preserve"> </w:t>
      </w:r>
      <w:r w:rsidR="00810D45" w:rsidRPr="00810D45">
        <w:rPr>
          <w:b/>
          <w:bCs/>
          <w:i/>
          <w:iCs/>
        </w:rPr>
        <w:t>CAOs</w:t>
      </w:r>
      <w:r w:rsidR="00810D45">
        <w:t xml:space="preserve">) </w:t>
      </w:r>
      <w:r>
        <w:t xml:space="preserve">from </w:t>
      </w:r>
      <w:r w:rsidR="00C85AB3">
        <w:t>2 September 2019</w:t>
      </w:r>
      <w:r>
        <w:t>. To avoid doubt, certain Civil Aviation Amendment Orders (</w:t>
      </w:r>
      <w:r w:rsidR="00810D45">
        <w:t xml:space="preserve">the </w:t>
      </w:r>
      <w:r w:rsidRPr="0006155B">
        <w:rPr>
          <w:b/>
          <w:i/>
        </w:rPr>
        <w:t>CAAO</w:t>
      </w:r>
      <w:r w:rsidRPr="004E11B7">
        <w:rPr>
          <w:b/>
          <w:i/>
        </w:rPr>
        <w:t>s</w:t>
      </w:r>
      <w:r>
        <w:t xml:space="preserve">) are also repealed on </w:t>
      </w:r>
      <w:r w:rsidR="00C85AB3">
        <w:t>2 September 2019</w:t>
      </w:r>
      <w:r>
        <w:t xml:space="preserve">. These CAAOs were the legislative vehicles used in 2004 to replace the then </w:t>
      </w:r>
      <w:r w:rsidR="0018589C">
        <w:t xml:space="preserve">Civil Aviation Orders (the </w:t>
      </w:r>
      <w:r w:rsidRPr="0018589C">
        <w:rPr>
          <w:b/>
          <w:bCs/>
          <w:i/>
          <w:iCs/>
        </w:rPr>
        <w:t>CAOs</w:t>
      </w:r>
      <w:r w:rsidR="0018589C">
        <w:t>)</w:t>
      </w:r>
      <w:r>
        <w:t xml:space="preserve"> in Part 48 </w:t>
      </w:r>
      <w:r w:rsidR="00810D45">
        <w:t xml:space="preserve">CAOs </w:t>
      </w:r>
      <w:r>
        <w:t>with the substituted CAOs which now constitute Part 48</w:t>
      </w:r>
      <w:r w:rsidR="00810D45">
        <w:t xml:space="preserve"> CAOs</w:t>
      </w:r>
      <w:r>
        <w:t>. It is a moot point whether these CAAOs are spent legislative “shells” or are actually constituent elements of Part</w:t>
      </w:r>
      <w:r w:rsidR="00AE486D">
        <w:t xml:space="preserve"> </w:t>
      </w:r>
      <w:r>
        <w:t>48</w:t>
      </w:r>
      <w:r w:rsidR="00810D45">
        <w:t xml:space="preserve"> CAOs</w:t>
      </w:r>
      <w:r>
        <w:t xml:space="preserve">. Therefore, to avoid doubt, they are also expressly repealed on </w:t>
      </w:r>
      <w:r w:rsidR="00C85AB3">
        <w:t>2 September 2019</w:t>
      </w:r>
      <w:r>
        <w:t>.</w:t>
      </w:r>
    </w:p>
    <w:p w14:paraId="77A6A2AE" w14:textId="77777777" w:rsidR="000510E4" w:rsidRDefault="000510E4" w:rsidP="000510E4">
      <w:pPr>
        <w:tabs>
          <w:tab w:val="left" w:pos="567"/>
        </w:tabs>
        <w:ind w:left="567"/>
      </w:pPr>
    </w:p>
    <w:p w14:paraId="432EC767" w14:textId="68DC951E" w:rsidR="00E04613" w:rsidRDefault="00036BD1" w:rsidP="000510E4">
      <w:pPr>
        <w:tabs>
          <w:tab w:val="left" w:pos="567"/>
        </w:tabs>
        <w:ind w:left="567"/>
      </w:pPr>
      <w:r>
        <w:t xml:space="preserve">Subsection 3 also repeals </w:t>
      </w:r>
      <w:r w:rsidR="000B469C" w:rsidRPr="00BD782C">
        <w:rPr>
          <w:i/>
        </w:rPr>
        <w:t>Civil Aviation Order 48.1 Instrument 201</w:t>
      </w:r>
      <w:r w:rsidR="000B469C">
        <w:rPr>
          <w:i/>
        </w:rPr>
        <w:t xml:space="preserve">3 </w:t>
      </w:r>
      <w:r w:rsidR="000B469C" w:rsidRPr="007F2D19">
        <w:t xml:space="preserve">(the </w:t>
      </w:r>
      <w:r w:rsidR="000B469C" w:rsidRPr="007F2D19">
        <w:rPr>
          <w:b/>
          <w:i/>
        </w:rPr>
        <w:t>2013 CAO</w:t>
      </w:r>
      <w:r w:rsidR="000B469C" w:rsidRPr="007F2D19">
        <w:t>)</w:t>
      </w:r>
      <w:r>
        <w:t xml:space="preserve"> because the new CAO remakes it in </w:t>
      </w:r>
      <w:r w:rsidR="000B469C">
        <w:t xml:space="preserve">a </w:t>
      </w:r>
      <w:r>
        <w:t xml:space="preserve">revised form. Subsection 3 also repeals a 2016 amendment to the 2013 CAO that </w:t>
      </w:r>
      <w:r w:rsidRPr="00A51A27">
        <w:t xml:space="preserve">would have taken </w:t>
      </w:r>
      <w:r w:rsidR="001E0D47">
        <w:t xml:space="preserve">full </w:t>
      </w:r>
      <w:r w:rsidRPr="00A51A27">
        <w:t xml:space="preserve">effect for </w:t>
      </w:r>
      <w:r w:rsidR="009D3983" w:rsidRPr="00BD782C">
        <w:t>Air Operator</w:t>
      </w:r>
      <w:r w:rsidR="00A06218">
        <w:t>s’</w:t>
      </w:r>
      <w:r w:rsidR="009D3983" w:rsidRPr="00BD782C">
        <w:t xml:space="preserve"> Certificate</w:t>
      </w:r>
      <w:r w:rsidR="009D3983">
        <w:t>s</w:t>
      </w:r>
      <w:r w:rsidR="009D3983" w:rsidRPr="00BD782C">
        <w:t xml:space="preserve"> </w:t>
      </w:r>
      <w:r w:rsidR="009D3983">
        <w:t>(</w:t>
      </w:r>
      <w:r w:rsidRPr="009D3983">
        <w:rPr>
          <w:b/>
          <w:bCs/>
          <w:i/>
          <w:iCs/>
        </w:rPr>
        <w:t>AOCs</w:t>
      </w:r>
      <w:r w:rsidR="009D3983">
        <w:t>)</w:t>
      </w:r>
      <w:r w:rsidRPr="00A51A27">
        <w:t xml:space="preserve"> and Part 141 certificates on </w:t>
      </w:r>
      <w:r w:rsidR="00840FEE">
        <w:t>26 March 2020</w:t>
      </w:r>
      <w:r w:rsidRPr="00A51A27">
        <w:t xml:space="preserve"> but for the new CAO.</w:t>
      </w:r>
      <w:r>
        <w:t xml:space="preserve"> </w:t>
      </w:r>
      <w:r w:rsidR="00E04613">
        <w:t>Exemptions previously given under any of the repealed CAOs are also expressly repealed.</w:t>
      </w:r>
    </w:p>
    <w:p w14:paraId="6AEF2197" w14:textId="77777777" w:rsidR="00E04613" w:rsidRDefault="00E04613" w:rsidP="000510E4">
      <w:pPr>
        <w:tabs>
          <w:tab w:val="left" w:pos="567"/>
        </w:tabs>
        <w:ind w:left="567"/>
      </w:pPr>
    </w:p>
    <w:p w14:paraId="22473803" w14:textId="6782D8A3" w:rsidR="00036BD1" w:rsidRDefault="00036BD1" w:rsidP="000510E4">
      <w:pPr>
        <w:tabs>
          <w:tab w:val="left" w:pos="567"/>
        </w:tabs>
        <w:ind w:left="567"/>
      </w:pPr>
      <w:r>
        <w:t>Despite these</w:t>
      </w:r>
      <w:r w:rsidR="00E04613">
        <w:t xml:space="preserve"> various</w:t>
      </w:r>
      <w:r>
        <w:t xml:space="preserve"> repeals, </w:t>
      </w:r>
      <w:r w:rsidR="00840FEE">
        <w:t xml:space="preserve">CASA </w:t>
      </w:r>
      <w:r>
        <w:t>approvals</w:t>
      </w:r>
      <w:r w:rsidR="00B172A2">
        <w:t xml:space="preserve"> under the 2013 CAO</w:t>
      </w:r>
      <w:r>
        <w:t xml:space="preserve"> already given for </w:t>
      </w:r>
      <w:r w:rsidR="00840FEE">
        <w:t>an operator’s FRMS</w:t>
      </w:r>
      <w:r>
        <w:t xml:space="preserve"> are saved to continue in force.</w:t>
      </w:r>
    </w:p>
    <w:p w14:paraId="1758D694" w14:textId="77777777" w:rsidR="000510E4" w:rsidRDefault="000510E4" w:rsidP="000510E4">
      <w:pPr>
        <w:tabs>
          <w:tab w:val="left" w:pos="567"/>
        </w:tabs>
        <w:ind w:left="567"/>
      </w:pPr>
    </w:p>
    <w:p w14:paraId="7A2B0C8B" w14:textId="77777777" w:rsidR="009B76EB" w:rsidRPr="00781E8C" w:rsidRDefault="009B76EB" w:rsidP="000510E4">
      <w:pPr>
        <w:pStyle w:val="LDClauseHeading"/>
        <w:tabs>
          <w:tab w:val="clear" w:pos="737"/>
          <w:tab w:val="left" w:pos="567"/>
        </w:tabs>
        <w:spacing w:before="0" w:after="0"/>
        <w:ind w:left="567" w:hanging="567"/>
        <w:rPr>
          <w:color w:val="000000"/>
        </w:rPr>
      </w:pPr>
      <w:bookmarkStart w:id="14" w:name="_Toc397328991"/>
      <w:bookmarkStart w:id="15" w:name="_Toc530569397"/>
      <w:bookmarkStart w:id="16" w:name="_Toc530636253"/>
      <w:r w:rsidRPr="00781E8C">
        <w:rPr>
          <w:color w:val="000000"/>
        </w:rPr>
        <w:t>4</w:t>
      </w:r>
      <w:r w:rsidRPr="00781E8C">
        <w:rPr>
          <w:color w:val="000000"/>
        </w:rPr>
        <w:tab/>
        <w:t>Application</w:t>
      </w:r>
      <w:bookmarkEnd w:id="14"/>
      <w:r w:rsidRPr="00781E8C">
        <w:rPr>
          <w:color w:val="000000"/>
        </w:rPr>
        <w:t xml:space="preserve"> and effect</w:t>
      </w:r>
      <w:bookmarkEnd w:id="15"/>
      <w:bookmarkEnd w:id="16"/>
    </w:p>
    <w:p w14:paraId="2B9EF205" w14:textId="04BA2D1D" w:rsidR="00036BD1" w:rsidRDefault="00036BD1" w:rsidP="000510E4">
      <w:pPr>
        <w:tabs>
          <w:tab w:val="left" w:pos="567"/>
        </w:tabs>
        <w:ind w:left="567"/>
      </w:pPr>
      <w:r w:rsidRPr="00781E8C">
        <w:t xml:space="preserve">Subsection 4 of the </w:t>
      </w:r>
      <w:r w:rsidR="00B94BEF" w:rsidRPr="00781E8C">
        <w:t xml:space="preserve">new </w:t>
      </w:r>
      <w:r w:rsidRPr="00781E8C">
        <w:t>CAO describes, in effect, the AOCs, the certificates and the licences to which the CAO applies. Subsection 5 contains saving and transitional provisions which elaborate on when that application takes effect.</w:t>
      </w:r>
    </w:p>
    <w:p w14:paraId="75616AB4" w14:textId="77777777" w:rsidR="000510E4" w:rsidRPr="00781E8C" w:rsidRDefault="000510E4" w:rsidP="000510E4">
      <w:pPr>
        <w:tabs>
          <w:tab w:val="left" w:pos="567"/>
        </w:tabs>
        <w:ind w:left="567"/>
      </w:pPr>
    </w:p>
    <w:p w14:paraId="15464F20" w14:textId="5A0A8A18" w:rsidR="00036BD1" w:rsidRPr="00781E8C" w:rsidRDefault="00036BD1" w:rsidP="000510E4">
      <w:pPr>
        <w:tabs>
          <w:tab w:val="left" w:pos="567"/>
        </w:tabs>
        <w:ind w:left="567"/>
      </w:pPr>
      <w:r w:rsidRPr="00781E8C">
        <w:t>Under subsection 4, the new CAO applies as a set of conditions imposed on each of the following:</w:t>
      </w:r>
    </w:p>
    <w:p w14:paraId="45564C53" w14:textId="77777777" w:rsidR="00036BD1" w:rsidRDefault="00036BD1" w:rsidP="000510E4">
      <w:pPr>
        <w:pStyle w:val="LDP1a"/>
      </w:pPr>
      <w:r w:rsidRPr="00781E8C">
        <w:t>(a)</w:t>
      </w:r>
      <w:r w:rsidRPr="00781E8C">
        <w:tab/>
        <w:t>an AOC, other than a foreign air transport AOC;</w:t>
      </w:r>
    </w:p>
    <w:p w14:paraId="1ABAF3DB" w14:textId="57B05A76" w:rsidR="00036BD1" w:rsidRDefault="00036BD1" w:rsidP="000510E4">
      <w:pPr>
        <w:pStyle w:val="LDP1a"/>
      </w:pPr>
      <w:r>
        <w:t>(b)</w:t>
      </w:r>
      <w:r>
        <w:tab/>
        <w:t xml:space="preserve">an AOC which covers application operations under Part 137 of </w:t>
      </w:r>
      <w:r w:rsidR="005E1223" w:rsidRPr="00867AF7">
        <w:rPr>
          <w:i/>
        </w:rPr>
        <w:t>Civil Aviation Safety Regulations 1998</w:t>
      </w:r>
      <w:r w:rsidR="005E1223">
        <w:t xml:space="preserve"> (</w:t>
      </w:r>
      <w:r w:rsidR="005E1223" w:rsidRPr="00867AF7">
        <w:rPr>
          <w:b/>
          <w:i/>
        </w:rPr>
        <w:t>CASR</w:t>
      </w:r>
      <w:r w:rsidR="005E1223">
        <w:t>)</w:t>
      </w:r>
      <w:r>
        <w:t xml:space="preserve"> if the Part 137 flight and duty time regime is not complied with;</w:t>
      </w:r>
    </w:p>
    <w:p w14:paraId="1129DB06" w14:textId="77777777" w:rsidR="00036BD1" w:rsidRDefault="00036BD1" w:rsidP="000510E4">
      <w:pPr>
        <w:pStyle w:val="LDP1a"/>
      </w:pPr>
      <w:r>
        <w:t>(c)</w:t>
      </w:r>
      <w:r>
        <w:tab/>
        <w:t>a Part 141 certificate (for recreational, private and commercial pilot flight training);</w:t>
      </w:r>
    </w:p>
    <w:p w14:paraId="0DC42D14" w14:textId="77777777" w:rsidR="00036BD1" w:rsidRDefault="00036BD1" w:rsidP="000510E4">
      <w:pPr>
        <w:pStyle w:val="LDP1a"/>
      </w:pPr>
      <w:r>
        <w:t>(d)</w:t>
      </w:r>
      <w:r>
        <w:tab/>
        <w:t>a flight crew member employed by the holder of an AOC or a Part 141 certificate;</w:t>
      </w:r>
    </w:p>
    <w:p w14:paraId="3A26E142" w14:textId="18251BD0" w:rsidR="0076460B" w:rsidRDefault="00036BD1" w:rsidP="000510E4">
      <w:pPr>
        <w:pStyle w:val="LDP1a"/>
      </w:pPr>
      <w:r>
        <w:t>(e)</w:t>
      </w:r>
      <w:r>
        <w:tab/>
        <w:t>flight crew licences in private operations</w:t>
      </w:r>
      <w:r w:rsidR="00781E8C">
        <w:t>.</w:t>
      </w:r>
    </w:p>
    <w:p w14:paraId="55997604" w14:textId="01C97153" w:rsidR="00C1680F" w:rsidRPr="00C1680F" w:rsidRDefault="00C1680F" w:rsidP="0072559C">
      <w:pPr>
        <w:keepNext/>
        <w:tabs>
          <w:tab w:val="left" w:pos="567"/>
        </w:tabs>
        <w:ind w:left="567"/>
        <w:rPr>
          <w:color w:val="000000" w:themeColor="text1"/>
        </w:rPr>
      </w:pPr>
      <w:bookmarkStart w:id="17" w:name="_Hlk15993228"/>
      <w:r w:rsidRPr="00C1680F">
        <w:rPr>
          <w:color w:val="000000" w:themeColor="text1"/>
        </w:rPr>
        <w:lastRenderedPageBreak/>
        <w:t>However, the new CAO does not apply to Part 141 operators or Part 142 operators where they are involved solely and exclusively in training or activity conducted in a flight simulation training device.</w:t>
      </w:r>
    </w:p>
    <w:p w14:paraId="280D3520" w14:textId="77777777" w:rsidR="00C1680F" w:rsidRDefault="00C1680F" w:rsidP="0072559C">
      <w:pPr>
        <w:keepNext/>
        <w:tabs>
          <w:tab w:val="left" w:pos="567"/>
        </w:tabs>
        <w:ind w:left="567"/>
      </w:pPr>
    </w:p>
    <w:bookmarkEnd w:id="17"/>
    <w:p w14:paraId="7FD3C2D7" w14:textId="6A841A54" w:rsidR="00036BD1" w:rsidRDefault="00036BD1" w:rsidP="000510E4">
      <w:pPr>
        <w:tabs>
          <w:tab w:val="left" w:pos="567"/>
        </w:tabs>
        <w:ind w:left="567"/>
      </w:pPr>
      <w:r>
        <w:t xml:space="preserve">Under subsection 4, the new CAO </w:t>
      </w:r>
      <w:bookmarkStart w:id="18" w:name="_Hlk527376916"/>
      <w:r w:rsidRPr="00413908">
        <w:t>takes effect</w:t>
      </w:r>
      <w:r>
        <w:t xml:space="preserve"> </w:t>
      </w:r>
      <w:r w:rsidRPr="00413908">
        <w:t xml:space="preserve">on </w:t>
      </w:r>
      <w:r>
        <w:t>commencement (</w:t>
      </w:r>
      <w:r w:rsidR="00C85AB3">
        <w:t>2 September 2019</w:t>
      </w:r>
      <w:r>
        <w:t>) for flight crew licence holders when flying in private operations and, when flying otherwise, from when the new CAO applies to their AOC holder or Part 141 certificate holder.</w:t>
      </w:r>
    </w:p>
    <w:p w14:paraId="68F30A37" w14:textId="77777777" w:rsidR="000510E4" w:rsidRDefault="000510E4" w:rsidP="000510E4">
      <w:pPr>
        <w:tabs>
          <w:tab w:val="left" w:pos="567"/>
        </w:tabs>
        <w:ind w:left="567"/>
      </w:pPr>
    </w:p>
    <w:p w14:paraId="239543F7" w14:textId="6A3439B8" w:rsidR="00036BD1" w:rsidRDefault="00036BD1" w:rsidP="000510E4">
      <w:pPr>
        <w:tabs>
          <w:tab w:val="left" w:pos="567"/>
        </w:tabs>
        <w:ind w:left="567"/>
      </w:pPr>
      <w:r>
        <w:t xml:space="preserve">The new CAO also takes effect on commencement for AOC </w:t>
      </w:r>
      <w:r w:rsidRPr="00413908">
        <w:t>holder</w:t>
      </w:r>
      <w:r>
        <w:t>s</w:t>
      </w:r>
      <w:r w:rsidRPr="00413908">
        <w:t xml:space="preserve"> </w:t>
      </w:r>
      <w:r>
        <w:t>and</w:t>
      </w:r>
      <w:r w:rsidRPr="00413908">
        <w:t xml:space="preserve"> Part</w:t>
      </w:r>
      <w:r w:rsidR="00CB7AE9">
        <w:t> </w:t>
      </w:r>
      <w:r w:rsidRPr="00413908">
        <w:t>141 certificate</w:t>
      </w:r>
      <w:r>
        <w:t xml:space="preserve"> holders,</w:t>
      </w:r>
      <w:r w:rsidRPr="00413908">
        <w:t xml:space="preserve"> unless it takes </w:t>
      </w:r>
      <w:r>
        <w:t xml:space="preserve">later </w:t>
      </w:r>
      <w:r w:rsidRPr="00413908">
        <w:t>effect in accordance with subsection</w:t>
      </w:r>
      <w:r w:rsidR="00A8247A">
        <w:t> </w:t>
      </w:r>
      <w:r w:rsidRPr="00413908">
        <w:t>5.</w:t>
      </w:r>
    </w:p>
    <w:p w14:paraId="709734F0" w14:textId="77777777" w:rsidR="00781E8C" w:rsidRDefault="00781E8C" w:rsidP="000510E4">
      <w:pPr>
        <w:tabs>
          <w:tab w:val="left" w:pos="567"/>
        </w:tabs>
        <w:ind w:left="567"/>
      </w:pPr>
    </w:p>
    <w:p w14:paraId="664B3629" w14:textId="3AED7021" w:rsidR="009B76EB" w:rsidRDefault="009B76EB" w:rsidP="000510E4">
      <w:pPr>
        <w:pStyle w:val="LDClauseHeading"/>
        <w:tabs>
          <w:tab w:val="clear" w:pos="737"/>
          <w:tab w:val="left" w:pos="567"/>
        </w:tabs>
        <w:spacing w:before="0" w:after="0"/>
        <w:ind w:left="567" w:hanging="567"/>
        <w:rPr>
          <w:color w:val="000000"/>
        </w:rPr>
      </w:pPr>
      <w:bookmarkStart w:id="19" w:name="_Toc530569398"/>
      <w:bookmarkStart w:id="20" w:name="_Toc530636254"/>
      <w:r w:rsidRPr="00A22D15">
        <w:rPr>
          <w:color w:val="000000"/>
        </w:rPr>
        <w:t>5</w:t>
      </w:r>
      <w:r w:rsidRPr="00A22D15">
        <w:rPr>
          <w:color w:val="000000"/>
        </w:rPr>
        <w:tab/>
        <w:t>Saving and transitional provisions for this CAO to take effect</w:t>
      </w:r>
      <w:bookmarkEnd w:id="19"/>
      <w:bookmarkEnd w:id="20"/>
    </w:p>
    <w:p w14:paraId="02D4C8E1" w14:textId="558D6CC9" w:rsidR="00624084" w:rsidRDefault="00624084" w:rsidP="000510E4">
      <w:pPr>
        <w:tabs>
          <w:tab w:val="left" w:pos="567"/>
        </w:tabs>
        <w:ind w:left="567"/>
      </w:pPr>
      <w:bookmarkStart w:id="21" w:name="_Hlk15999232"/>
      <w:r>
        <w:t>Under paragraph 5.1, a number of terms used in subsection 5 are defined. The term “</w:t>
      </w:r>
      <w:r w:rsidRPr="005A32EE">
        <w:rPr>
          <w:b/>
          <w:bCs/>
          <w:i/>
          <w:iCs/>
        </w:rPr>
        <w:t>transition date</w:t>
      </w:r>
      <w:r>
        <w:t xml:space="preserve">” is used to establish the date on which the new CAO takes effect for certain groups of AOC holders. </w:t>
      </w:r>
      <w:bookmarkStart w:id="22" w:name="_Hlk16062419"/>
      <w:r>
        <w:t xml:space="preserve">The default transition date is 1 July 2020 for all operators except one group, namely, AOC holders </w:t>
      </w:r>
      <w:r w:rsidRPr="009D2150">
        <w:rPr>
          <w:i/>
          <w:iCs/>
        </w:rPr>
        <w:t>not</w:t>
      </w:r>
      <w:r>
        <w:t xml:space="preserve"> engaged in </w:t>
      </w:r>
      <w:r w:rsidR="00CF14EF">
        <w:t xml:space="preserve">HC RPT </w:t>
      </w:r>
      <w:r>
        <w:t>operations, who apply to CASA for an FRMS on or before 30 June 2020 — for these operators, the transition date is 1 October 2020.</w:t>
      </w:r>
    </w:p>
    <w:bookmarkEnd w:id="21"/>
    <w:bookmarkEnd w:id="22"/>
    <w:p w14:paraId="48B92BDE" w14:textId="77777777" w:rsidR="00624084" w:rsidRDefault="00624084" w:rsidP="000510E4">
      <w:pPr>
        <w:tabs>
          <w:tab w:val="left" w:pos="567"/>
        </w:tabs>
        <w:ind w:left="567"/>
      </w:pPr>
    </w:p>
    <w:p w14:paraId="20937D5A" w14:textId="567B6262" w:rsidR="00E76DF8" w:rsidRDefault="00036BD1" w:rsidP="000510E4">
      <w:pPr>
        <w:tabs>
          <w:tab w:val="left" w:pos="567"/>
        </w:tabs>
        <w:ind w:left="567"/>
        <w:rPr>
          <w:color w:val="000000" w:themeColor="text1"/>
        </w:rPr>
      </w:pPr>
      <w:r>
        <w:t xml:space="preserve">Under paragraph 5.2, </w:t>
      </w:r>
      <w:bookmarkStart w:id="23" w:name="_Hlk15993286"/>
      <w:bookmarkEnd w:id="18"/>
      <w:r w:rsidR="00E76DF8">
        <w:t xml:space="preserve">a person who, </w:t>
      </w:r>
      <w:r w:rsidR="00E76DF8">
        <w:rPr>
          <w:color w:val="000000" w:themeColor="text1"/>
        </w:rPr>
        <w:t xml:space="preserve">on or </w:t>
      </w:r>
      <w:r w:rsidR="00E76DF8" w:rsidRPr="006C0C77">
        <w:rPr>
          <w:color w:val="000000" w:themeColor="text1"/>
        </w:rPr>
        <w:t xml:space="preserve">after </w:t>
      </w:r>
      <w:r w:rsidR="00E76DF8">
        <w:t>2 September 2019,</w:t>
      </w:r>
      <w:r w:rsidR="00E76DF8" w:rsidRPr="006C0C77">
        <w:rPr>
          <w:color w:val="000000" w:themeColor="text1"/>
        </w:rPr>
        <w:t xml:space="preserve"> </w:t>
      </w:r>
      <w:r w:rsidR="0063080C">
        <w:rPr>
          <w:color w:val="000000" w:themeColor="text1"/>
        </w:rPr>
        <w:t>applies for</w:t>
      </w:r>
      <w:r w:rsidR="0063080C" w:rsidRPr="006C0C77">
        <w:rPr>
          <w:color w:val="000000" w:themeColor="text1"/>
        </w:rPr>
        <w:t xml:space="preserve"> </w:t>
      </w:r>
      <w:r w:rsidR="00E76DF8" w:rsidRPr="006C0C77">
        <w:rPr>
          <w:color w:val="000000" w:themeColor="text1"/>
        </w:rPr>
        <w:t xml:space="preserve">an AOC </w:t>
      </w:r>
      <w:r w:rsidR="00755FC8">
        <w:rPr>
          <w:color w:val="000000" w:themeColor="text1"/>
        </w:rPr>
        <w:t>(</w:t>
      </w:r>
      <w:r w:rsidR="00E76DF8" w:rsidRPr="006C0C77">
        <w:rPr>
          <w:color w:val="000000" w:themeColor="text1"/>
        </w:rPr>
        <w:t>or a Part 141 certificate to which th</w:t>
      </w:r>
      <w:r w:rsidR="00E76DF8">
        <w:rPr>
          <w:color w:val="000000" w:themeColor="text1"/>
        </w:rPr>
        <w:t>e</w:t>
      </w:r>
      <w:r w:rsidR="00E76DF8" w:rsidRPr="006C0C77">
        <w:rPr>
          <w:color w:val="000000" w:themeColor="text1"/>
        </w:rPr>
        <w:t xml:space="preserve"> CAO applies</w:t>
      </w:r>
      <w:r w:rsidR="00755FC8">
        <w:rPr>
          <w:color w:val="000000" w:themeColor="text1"/>
        </w:rPr>
        <w:t>)</w:t>
      </w:r>
      <w:r w:rsidR="00E76DF8">
        <w:rPr>
          <w:color w:val="000000" w:themeColor="text1"/>
        </w:rPr>
        <w:t xml:space="preserve">, must comply with </w:t>
      </w:r>
      <w:r w:rsidR="00E76DF8">
        <w:t>t</w:t>
      </w:r>
      <w:r w:rsidR="00E76DF8">
        <w:rPr>
          <w:color w:val="000000" w:themeColor="text1"/>
        </w:rPr>
        <w:t xml:space="preserve">he </w:t>
      </w:r>
      <w:r w:rsidR="00755FC8">
        <w:rPr>
          <w:color w:val="000000" w:themeColor="text1"/>
        </w:rPr>
        <w:t xml:space="preserve">new </w:t>
      </w:r>
      <w:r w:rsidR="00E76DF8">
        <w:rPr>
          <w:color w:val="000000" w:themeColor="text1"/>
        </w:rPr>
        <w:t xml:space="preserve">CAO on and from the day the AOC </w:t>
      </w:r>
      <w:r w:rsidR="00755FC8">
        <w:rPr>
          <w:color w:val="000000" w:themeColor="text1"/>
        </w:rPr>
        <w:t>(</w:t>
      </w:r>
      <w:r w:rsidR="00E76DF8">
        <w:rPr>
          <w:color w:val="000000" w:themeColor="text1"/>
        </w:rPr>
        <w:t>or certificate</w:t>
      </w:r>
      <w:r w:rsidR="00755FC8">
        <w:rPr>
          <w:color w:val="000000" w:themeColor="text1"/>
        </w:rPr>
        <w:t>)</w:t>
      </w:r>
      <w:r w:rsidR="00E76DF8">
        <w:rPr>
          <w:color w:val="000000" w:themeColor="text1"/>
        </w:rPr>
        <w:t xml:space="preserve"> is granted</w:t>
      </w:r>
      <w:r w:rsidR="00D66383">
        <w:rPr>
          <w:color w:val="000000" w:themeColor="text1"/>
        </w:rPr>
        <w:t>.</w:t>
      </w:r>
    </w:p>
    <w:p w14:paraId="567A25EA" w14:textId="77777777" w:rsidR="00781E8C" w:rsidRDefault="00781E8C" w:rsidP="000510E4">
      <w:pPr>
        <w:tabs>
          <w:tab w:val="left" w:pos="567"/>
        </w:tabs>
        <w:ind w:left="567"/>
      </w:pPr>
    </w:p>
    <w:bookmarkEnd w:id="23"/>
    <w:p w14:paraId="1A3D7950" w14:textId="5F0B510F" w:rsidR="00036BD1" w:rsidRDefault="00036BD1" w:rsidP="000510E4">
      <w:pPr>
        <w:tabs>
          <w:tab w:val="left" w:pos="567"/>
        </w:tabs>
        <w:ind w:left="567"/>
      </w:pPr>
      <w:r>
        <w:t xml:space="preserve">Under paragraph 5.3, the new CAO takes effect on </w:t>
      </w:r>
      <w:r w:rsidR="008F3072">
        <w:rPr>
          <w:iCs/>
        </w:rPr>
        <w:t>the defined transition date</w:t>
      </w:r>
      <w:r>
        <w:t xml:space="preserve"> for a person who applied for an AOC or a Part 141 certificate </w:t>
      </w:r>
      <w:r w:rsidRPr="009D2150">
        <w:rPr>
          <w:i/>
          <w:iCs/>
        </w:rPr>
        <w:t>before</w:t>
      </w:r>
      <w:r>
        <w:t xml:space="preserve"> </w:t>
      </w:r>
      <w:r w:rsidR="00B34AC6">
        <w:t>the 2</w:t>
      </w:r>
      <w:r w:rsidR="00D66383">
        <w:t> </w:t>
      </w:r>
      <w:r w:rsidR="00B34AC6">
        <w:t xml:space="preserve">September 2019 commencement </w:t>
      </w:r>
      <w:r>
        <w:t xml:space="preserve">and is granted the AOC or certificate </w:t>
      </w:r>
      <w:r w:rsidRPr="009D2150">
        <w:rPr>
          <w:i/>
          <w:iCs/>
        </w:rPr>
        <w:t>after</w:t>
      </w:r>
      <w:r>
        <w:t xml:space="preserve"> the commencement, provided the person </w:t>
      </w:r>
      <w:r w:rsidRPr="00413908">
        <w:t xml:space="preserve">complies with the requirements of the 2013/2016 CAO, as if </w:t>
      </w:r>
      <w:r>
        <w:t>that</w:t>
      </w:r>
      <w:r w:rsidRPr="00413908">
        <w:t xml:space="preserve"> CAO had not been repealed</w:t>
      </w:r>
      <w:r>
        <w:t xml:space="preserve"> (the </w:t>
      </w:r>
      <w:r w:rsidRPr="00A51A27">
        <w:rPr>
          <w:b/>
          <w:i/>
        </w:rPr>
        <w:t>proviso</w:t>
      </w:r>
      <w:r>
        <w:t>)</w:t>
      </w:r>
      <w:r w:rsidRPr="00413908">
        <w:t>.</w:t>
      </w:r>
      <w:r w:rsidR="00B72125">
        <w:t xml:space="preserve"> </w:t>
      </w:r>
      <w:r w:rsidR="00F56DB1">
        <w:t>T</w:t>
      </w:r>
      <w:r>
        <w:t xml:space="preserve">he </w:t>
      </w:r>
      <w:r w:rsidRPr="00413908">
        <w:t>2013/2016 CAO</w:t>
      </w:r>
      <w:r>
        <w:t xml:space="preserve"> was a modified version of the original 2013 CAO which would have taken effect for </w:t>
      </w:r>
      <w:r w:rsidR="001E0D47">
        <w:t xml:space="preserve">these </w:t>
      </w:r>
      <w:r>
        <w:t>AOCs and Part 141 certificates on</w:t>
      </w:r>
      <w:r w:rsidR="001E0D47">
        <w:t xml:space="preserve"> the date their AOC was granted</w:t>
      </w:r>
      <w:r>
        <w:t xml:space="preserve"> but for the new CAO. Therefore, but for the new CAO</w:t>
      </w:r>
      <w:r w:rsidR="00C55BA3">
        <w:t>,</w:t>
      </w:r>
      <w:r>
        <w:t xml:space="preserve"> it would have been the relevant law and some applicants applied for AOCs and Part 141 certificates on that basis, hence the proviso.</w:t>
      </w:r>
    </w:p>
    <w:p w14:paraId="7983D155" w14:textId="77777777" w:rsidR="00781E8C" w:rsidRDefault="00781E8C" w:rsidP="000510E4">
      <w:pPr>
        <w:tabs>
          <w:tab w:val="left" w:pos="567"/>
        </w:tabs>
        <w:ind w:left="567"/>
      </w:pPr>
    </w:p>
    <w:p w14:paraId="62004339" w14:textId="51029A92" w:rsidR="00036BD1" w:rsidRDefault="00036BD1" w:rsidP="000510E4">
      <w:pPr>
        <w:tabs>
          <w:tab w:val="left" w:pos="567"/>
        </w:tabs>
        <w:ind w:left="567"/>
      </w:pPr>
      <w:r w:rsidRPr="00A51A27">
        <w:t xml:space="preserve">Under </w:t>
      </w:r>
      <w:r>
        <w:t>paragraph</w:t>
      </w:r>
      <w:r w:rsidRPr="00A51A27">
        <w:t xml:space="preserve"> 5</w:t>
      </w:r>
      <w:r>
        <w:t>.4</w:t>
      </w:r>
      <w:r w:rsidRPr="00A51A27">
        <w:t xml:space="preserve">, </w:t>
      </w:r>
      <w:r>
        <w:t xml:space="preserve">the new </w:t>
      </w:r>
      <w:r w:rsidRPr="00A51A27">
        <w:t xml:space="preserve">CAO takes effect on </w:t>
      </w:r>
      <w:r w:rsidR="008F3072">
        <w:t>the transition date</w:t>
      </w:r>
      <w:r w:rsidRPr="00A51A27">
        <w:t xml:space="preserve"> for a person who</w:t>
      </w:r>
      <w:r>
        <w:t xml:space="preserve"> was granted an AOC or a certain Part 141 certificate on or after 30</w:t>
      </w:r>
      <w:r w:rsidR="00C73C0C">
        <w:t> </w:t>
      </w:r>
      <w:r>
        <w:t>April 2013 but before commencement of the new CAO, and who continues to comply with the requirements of the 2013 CAO, or of the 2013/2016 CAO if it would have applied to them.</w:t>
      </w:r>
    </w:p>
    <w:p w14:paraId="6BF0B412" w14:textId="77777777" w:rsidR="00781E8C" w:rsidRDefault="00781E8C" w:rsidP="000510E4">
      <w:pPr>
        <w:tabs>
          <w:tab w:val="left" w:pos="567"/>
        </w:tabs>
        <w:ind w:left="567"/>
      </w:pPr>
    </w:p>
    <w:p w14:paraId="437E2C96" w14:textId="56908630" w:rsidR="00036BD1" w:rsidRDefault="00036BD1" w:rsidP="000510E4">
      <w:pPr>
        <w:tabs>
          <w:tab w:val="left" w:pos="567"/>
        </w:tabs>
        <w:ind w:left="567"/>
      </w:pPr>
      <w:r w:rsidRPr="00A51A27">
        <w:t xml:space="preserve">Under </w:t>
      </w:r>
      <w:r>
        <w:t>paragraph</w:t>
      </w:r>
      <w:r w:rsidRPr="00A51A27">
        <w:t xml:space="preserve"> 5</w:t>
      </w:r>
      <w:r>
        <w:t>.5</w:t>
      </w:r>
      <w:r w:rsidRPr="00A51A27">
        <w:t xml:space="preserve">, </w:t>
      </w:r>
      <w:r>
        <w:t xml:space="preserve">there are certain grandfathered classes of persons whose previous choices of fatigue risk management regime are protected until </w:t>
      </w:r>
      <w:r w:rsidR="008F3072">
        <w:t>the transition date</w:t>
      </w:r>
      <w:r>
        <w:t xml:space="preserve">. Thus, </w:t>
      </w:r>
      <w:bookmarkStart w:id="24" w:name="_Hlk16062609"/>
      <w:r w:rsidR="008F3072">
        <w:t xml:space="preserve">subject to paragraph 5.9, </w:t>
      </w:r>
      <w:bookmarkEnd w:id="24"/>
      <w:r>
        <w:t xml:space="preserve">the new CAO takes effect on </w:t>
      </w:r>
      <w:r w:rsidR="008F3072">
        <w:t>the transition date</w:t>
      </w:r>
      <w:r>
        <w:t xml:space="preserve"> for a person who was already an AOC holder or a certain Part</w:t>
      </w:r>
      <w:r w:rsidR="00C55BA3">
        <w:t> </w:t>
      </w:r>
      <w:r>
        <w:t xml:space="preserve">141 operator immediately </w:t>
      </w:r>
      <w:r w:rsidRPr="00982D27">
        <w:t>before 30 April 2013, who chose to remain subject to their old Part 48 CAO</w:t>
      </w:r>
      <w:r w:rsidR="000F3F2F" w:rsidRPr="00982D27">
        <w:t>s</w:t>
      </w:r>
      <w:r>
        <w:t xml:space="preserve"> regime</w:t>
      </w:r>
      <w:r w:rsidR="0026324B">
        <w:t>, including</w:t>
      </w:r>
      <w:r w:rsidR="006A3E0E">
        <w:t>,</w:t>
      </w:r>
      <w:r w:rsidR="0026324B">
        <w:t xml:space="preserve"> in some cases</w:t>
      </w:r>
      <w:r w:rsidR="006A3E0E">
        <w:t>,</w:t>
      </w:r>
      <w:r w:rsidR="0026324B">
        <w:t xml:space="preserve"> exemptions under it,</w:t>
      </w:r>
      <w:r>
        <w:t xml:space="preserve"> and who continues to comply with its requirements</w:t>
      </w:r>
      <w:r w:rsidR="0026324B">
        <w:t xml:space="preserve"> (or the requirements of the exemptions)</w:t>
      </w:r>
      <w:r>
        <w:t>.</w:t>
      </w:r>
      <w:r w:rsidR="008F3072">
        <w:t xml:space="preserve"> Paragraph 5.9 sets out a special requirement for HC RPT operators.</w:t>
      </w:r>
    </w:p>
    <w:p w14:paraId="00B51C31" w14:textId="77777777" w:rsidR="00781E8C" w:rsidRDefault="00781E8C" w:rsidP="000510E4">
      <w:pPr>
        <w:tabs>
          <w:tab w:val="left" w:pos="567"/>
        </w:tabs>
        <w:ind w:left="567"/>
      </w:pPr>
    </w:p>
    <w:p w14:paraId="2DEAFEF1" w14:textId="5204A672" w:rsidR="00036BD1" w:rsidRDefault="00036BD1" w:rsidP="000510E4">
      <w:pPr>
        <w:tabs>
          <w:tab w:val="left" w:pos="567"/>
        </w:tabs>
        <w:ind w:left="567"/>
      </w:pPr>
      <w:r w:rsidRPr="00A51A27">
        <w:t xml:space="preserve">Under </w:t>
      </w:r>
      <w:r>
        <w:t>paragraph</w:t>
      </w:r>
      <w:r w:rsidRPr="00A51A27">
        <w:t xml:space="preserve"> 5</w:t>
      </w:r>
      <w:r>
        <w:t>.6</w:t>
      </w:r>
      <w:r w:rsidRPr="00A51A27">
        <w:t>,</w:t>
      </w:r>
      <w:r>
        <w:t xml:space="preserve"> the new CAO takes effect </w:t>
      </w:r>
      <w:r w:rsidR="006D4F9F">
        <w:t>on and from the applicable transition date</w:t>
      </w:r>
      <w:r>
        <w:t xml:space="preserve"> for a person who might otherwise have been a grandfathered AOC holder or Part</w:t>
      </w:r>
      <w:r w:rsidR="00C55BA3">
        <w:t xml:space="preserve"> </w:t>
      </w:r>
      <w:r>
        <w:t>141 operator but who instead had opted in to the 2013 CAO or the 2013/2016 CAO, as the case may be, and who continues to comply with its requirements.</w:t>
      </w:r>
    </w:p>
    <w:p w14:paraId="12DD9099" w14:textId="77777777" w:rsidR="00781E8C" w:rsidRDefault="00781E8C" w:rsidP="000510E4">
      <w:pPr>
        <w:tabs>
          <w:tab w:val="left" w:pos="567"/>
        </w:tabs>
        <w:ind w:left="567"/>
      </w:pPr>
    </w:p>
    <w:p w14:paraId="49A044A7" w14:textId="59010031" w:rsidR="00036BD1" w:rsidRDefault="00036BD1" w:rsidP="000510E4">
      <w:pPr>
        <w:tabs>
          <w:tab w:val="left" w:pos="567"/>
        </w:tabs>
        <w:ind w:left="567"/>
      </w:pPr>
      <w:r>
        <w:t xml:space="preserve">Under paragraph 5.7, any of the foregoing AOC holders or Part 141 certificate holders to whom the new CAO does not apply on commencement may, by telling CASA, voluntarily elect to comply with it from a specified date before </w:t>
      </w:r>
      <w:r w:rsidR="006D4F9F">
        <w:t>the</w:t>
      </w:r>
      <w:r w:rsidR="00193DFC">
        <w:t>ir</w:t>
      </w:r>
      <w:r w:rsidR="006D4F9F">
        <w:t xml:space="preserve"> applicable transition date</w:t>
      </w:r>
      <w:r>
        <w:t>.</w:t>
      </w:r>
    </w:p>
    <w:p w14:paraId="16714400" w14:textId="77777777" w:rsidR="00781E8C" w:rsidRDefault="00781E8C" w:rsidP="000510E4">
      <w:pPr>
        <w:tabs>
          <w:tab w:val="left" w:pos="567"/>
        </w:tabs>
        <w:ind w:left="567"/>
      </w:pPr>
    </w:p>
    <w:p w14:paraId="6F23F2C8" w14:textId="124A7291" w:rsidR="008A70C0" w:rsidRDefault="00036BD1" w:rsidP="000510E4">
      <w:pPr>
        <w:tabs>
          <w:tab w:val="left" w:pos="567"/>
        </w:tabs>
        <w:ind w:left="567"/>
      </w:pPr>
      <w:r>
        <w:t>To ensure that they are ready for the transition</w:t>
      </w:r>
      <w:r w:rsidR="00C95DAE">
        <w:t xml:space="preserve"> on 1 July 2020 if they intend to</w:t>
      </w:r>
      <w:r w:rsidR="00C73C0C">
        <w:t> </w:t>
      </w:r>
      <w:r w:rsidR="00C95DAE">
        <w:t>use an FRMS</w:t>
      </w:r>
      <w:r>
        <w:t xml:space="preserve">, under paragraph 5.9 an AOC holder engaged in </w:t>
      </w:r>
      <w:r w:rsidR="00F369D8">
        <w:t>HC RPT operations</w:t>
      </w:r>
      <w:r>
        <w:t xml:space="preserve"> must submit an FRMS approval application on or before 30</w:t>
      </w:r>
      <w:r w:rsidR="00C73C0C">
        <w:t> </w:t>
      </w:r>
      <w:r w:rsidR="00617B4B">
        <w:t>November 2019</w:t>
      </w:r>
      <w:r>
        <w:t>.</w:t>
      </w:r>
    </w:p>
    <w:p w14:paraId="4D19F1DA" w14:textId="77777777" w:rsidR="00781E8C" w:rsidRDefault="00781E8C" w:rsidP="000510E4">
      <w:pPr>
        <w:tabs>
          <w:tab w:val="left" w:pos="567"/>
        </w:tabs>
        <w:ind w:left="567"/>
      </w:pPr>
    </w:p>
    <w:p w14:paraId="03FB0820" w14:textId="50319BCB" w:rsidR="00C95DAE" w:rsidRDefault="00036BD1" w:rsidP="000510E4">
      <w:pPr>
        <w:tabs>
          <w:tab w:val="left" w:pos="567"/>
        </w:tabs>
        <w:ind w:left="567"/>
      </w:pPr>
      <w:r>
        <w:t>Alternatively, if an FRMS is not to be used, they must, on or before 30</w:t>
      </w:r>
      <w:r w:rsidR="00C55BA3">
        <w:t> </w:t>
      </w:r>
      <w:r w:rsidR="007639C1">
        <w:t xml:space="preserve">November </w:t>
      </w:r>
      <w:r>
        <w:t>2019</w:t>
      </w:r>
      <w:r w:rsidR="008A70C0">
        <w:t>,</w:t>
      </w:r>
      <w:r>
        <w:t xml:space="preserve"> disclose to CASA their detailed transition plans that will ensure full compliance with the new CAO on and from </w:t>
      </w:r>
      <w:r w:rsidR="00C85AB3">
        <w:t xml:space="preserve">1 </w:t>
      </w:r>
      <w:r w:rsidR="00101E63">
        <w:t xml:space="preserve">July </w:t>
      </w:r>
      <w:r w:rsidR="00C85AB3">
        <w:t>2020</w:t>
      </w:r>
      <w:r>
        <w:t>.</w:t>
      </w:r>
    </w:p>
    <w:p w14:paraId="3C24EEFE" w14:textId="77777777" w:rsidR="00781E8C" w:rsidRDefault="00781E8C" w:rsidP="000510E4">
      <w:pPr>
        <w:tabs>
          <w:tab w:val="left" w:pos="567"/>
        </w:tabs>
        <w:ind w:left="567"/>
      </w:pPr>
    </w:p>
    <w:p w14:paraId="73A4F6F9" w14:textId="6FF161E8" w:rsidR="00036BD1" w:rsidRDefault="00036BD1" w:rsidP="000510E4">
      <w:pPr>
        <w:tabs>
          <w:tab w:val="left" w:pos="567"/>
        </w:tabs>
        <w:ind w:left="567"/>
      </w:pPr>
      <w:r>
        <w:t xml:space="preserve">In either case, by 30 </w:t>
      </w:r>
      <w:r w:rsidR="00B97CBA">
        <w:t>November 2019</w:t>
      </w:r>
      <w:r>
        <w:t xml:space="preserve">, they must </w:t>
      </w:r>
      <w:r w:rsidR="008A70C0">
        <w:t>satisfy</w:t>
      </w:r>
      <w:r>
        <w:t xml:space="preserve"> CASA</w:t>
      </w:r>
      <w:r w:rsidR="008A70C0">
        <w:t xml:space="preserve"> about</w:t>
      </w:r>
      <w:r>
        <w:t xml:space="preserve"> the effective functioning, in the fatigue risk management context, of their safety management systems (SMS), and human factors and non-technical skills (HF&amp;NTS) program.</w:t>
      </w:r>
    </w:p>
    <w:p w14:paraId="1A46071B" w14:textId="77777777" w:rsidR="00781E8C" w:rsidRDefault="00781E8C" w:rsidP="000510E4">
      <w:pPr>
        <w:tabs>
          <w:tab w:val="left" w:pos="567"/>
        </w:tabs>
        <w:ind w:left="567"/>
      </w:pPr>
    </w:p>
    <w:p w14:paraId="115C23AE" w14:textId="5E88518F" w:rsidR="00617B4B" w:rsidRDefault="00617B4B" w:rsidP="000510E4">
      <w:pPr>
        <w:tabs>
          <w:tab w:val="left" w:pos="567"/>
        </w:tabs>
        <w:ind w:left="567"/>
      </w:pPr>
      <w:bookmarkStart w:id="25" w:name="_Hlk15993572"/>
      <w:r>
        <w:t xml:space="preserve">The effect of the definition of </w:t>
      </w:r>
      <w:r w:rsidRPr="00C73C0C">
        <w:rPr>
          <w:b/>
          <w:bCs/>
          <w:i/>
          <w:iCs/>
        </w:rPr>
        <w:t>transition date</w:t>
      </w:r>
      <w:r>
        <w:t xml:space="preserve"> under paragraph 5.1 is that AOC holders engaged in</w:t>
      </w:r>
      <w:r w:rsidR="00F369D8">
        <w:t xml:space="preserve"> operations</w:t>
      </w:r>
      <w:r>
        <w:t xml:space="preserve"> </w:t>
      </w:r>
      <w:r w:rsidRPr="00F369D8">
        <w:rPr>
          <w:i/>
          <w:iCs/>
        </w:rPr>
        <w:t>other than</w:t>
      </w:r>
      <w:r w:rsidRPr="009D2150">
        <w:rPr>
          <w:i/>
          <w:iCs/>
        </w:rPr>
        <w:t xml:space="preserve"> </w:t>
      </w:r>
      <w:r w:rsidR="00F369D8" w:rsidRPr="009D2150">
        <w:rPr>
          <w:i/>
          <w:iCs/>
        </w:rPr>
        <w:t>HC RPT</w:t>
      </w:r>
      <w:r>
        <w:t xml:space="preserve">, and </w:t>
      </w:r>
      <w:r w:rsidR="00361895">
        <w:t xml:space="preserve">also </w:t>
      </w:r>
      <w:r>
        <w:t>Part 141 operators</w:t>
      </w:r>
      <w:r w:rsidR="00F369D8">
        <w:t>,</w:t>
      </w:r>
      <w:r>
        <w:t xml:space="preserve"> must submit an FRMS approval application on or before 30 June 2020 if they intend to use an FRMS. If the 30 June 2020 application date is not complied with, a trial FRMS approval under Appendix 7 will not be issued by CASA for the 1 October 2020 transition date and operators must be operating under </w:t>
      </w:r>
      <w:r w:rsidR="00C55BA3">
        <w:t>1</w:t>
      </w:r>
      <w:r>
        <w:t xml:space="preserve"> or more of the other Appendices from 1 July 2020.</w:t>
      </w:r>
    </w:p>
    <w:p w14:paraId="7C0F08C5" w14:textId="77777777" w:rsidR="00781E8C" w:rsidRDefault="00781E8C" w:rsidP="000510E4">
      <w:pPr>
        <w:tabs>
          <w:tab w:val="left" w:pos="567"/>
        </w:tabs>
        <w:ind w:left="567"/>
      </w:pPr>
    </w:p>
    <w:bookmarkEnd w:id="25"/>
    <w:p w14:paraId="14A6F8C3" w14:textId="21025599" w:rsidR="00036BD1" w:rsidRDefault="00036BD1" w:rsidP="000510E4">
      <w:pPr>
        <w:tabs>
          <w:tab w:val="left" w:pos="567"/>
        </w:tabs>
        <w:ind w:left="567"/>
      </w:pPr>
      <w:r>
        <w:t>The mentions above to “a certain Part 141 certificate” and “a certain Part 141</w:t>
      </w:r>
      <w:r w:rsidR="006B356D">
        <w:t xml:space="preserve"> </w:t>
      </w:r>
      <w:r>
        <w:t>operator</w:t>
      </w:r>
      <w:r w:rsidR="006B356D">
        <w:t>”</w:t>
      </w:r>
      <w:r>
        <w:t xml:space="preserve"> refer to the Part 141 certificates of Part 141 operators who between 30</w:t>
      </w:r>
      <w:r w:rsidR="00C73C0C">
        <w:t> </w:t>
      </w:r>
      <w:r>
        <w:t>April 2013 and 31 August 2014 conducted their flying training under an AOC rather than a Part 141 certificate and who</w:t>
      </w:r>
      <w:r w:rsidR="0018589C">
        <w:t>,</w:t>
      </w:r>
      <w:r>
        <w:t xml:space="preserve"> therefore</w:t>
      </w:r>
      <w:r w:rsidR="0018589C">
        <w:t>,</w:t>
      </w:r>
      <w:r>
        <w:t xml:space="preserve"> enjoy a form of grandfathered status.</w:t>
      </w:r>
    </w:p>
    <w:p w14:paraId="2D310A53" w14:textId="77777777" w:rsidR="00781E8C" w:rsidRDefault="00781E8C" w:rsidP="000510E4">
      <w:pPr>
        <w:tabs>
          <w:tab w:val="left" w:pos="567"/>
        </w:tabs>
        <w:ind w:left="567"/>
      </w:pPr>
    </w:p>
    <w:p w14:paraId="5C3B3641" w14:textId="77777777" w:rsidR="009B76EB" w:rsidRPr="00A22D15" w:rsidRDefault="009B76EB" w:rsidP="000510E4">
      <w:pPr>
        <w:pStyle w:val="LDClauseHeading"/>
        <w:tabs>
          <w:tab w:val="clear" w:pos="737"/>
          <w:tab w:val="left" w:pos="567"/>
        </w:tabs>
        <w:spacing w:before="0" w:after="0"/>
        <w:ind w:left="567" w:hanging="567"/>
        <w:rPr>
          <w:color w:val="000000"/>
        </w:rPr>
      </w:pPr>
      <w:bookmarkStart w:id="26" w:name="_Toc530569399"/>
      <w:bookmarkStart w:id="27" w:name="_Toc530636255"/>
      <w:r w:rsidRPr="00A22D15">
        <w:rPr>
          <w:color w:val="000000"/>
        </w:rPr>
        <w:t>6</w:t>
      </w:r>
      <w:r w:rsidRPr="00A22D15">
        <w:rPr>
          <w:color w:val="000000"/>
        </w:rPr>
        <w:tab/>
        <w:t>Definitions</w:t>
      </w:r>
      <w:bookmarkEnd w:id="26"/>
      <w:bookmarkEnd w:id="27"/>
    </w:p>
    <w:p w14:paraId="68A3A895" w14:textId="5B3A0743" w:rsidR="00A12EC1" w:rsidRDefault="00036BD1" w:rsidP="000510E4">
      <w:pPr>
        <w:tabs>
          <w:tab w:val="left" w:pos="567"/>
        </w:tabs>
        <w:ind w:left="567"/>
      </w:pPr>
      <w:r>
        <w:t xml:space="preserve">Under subsection 6, the </w:t>
      </w:r>
      <w:r w:rsidR="00B94BEF">
        <w:t xml:space="preserve">new </w:t>
      </w:r>
      <w:r>
        <w:t>CAO sets out definitions for</w:t>
      </w:r>
      <w:r w:rsidRPr="000822A4">
        <w:t xml:space="preserve"> </w:t>
      </w:r>
      <w:r>
        <w:t>key words and phrases used in the CAO.</w:t>
      </w:r>
      <w:r w:rsidR="00A12EC1">
        <w:t xml:space="preserve"> These definitions apply to Parts 1, 2 and 3 of the new CAO, as well as to the Appendices.</w:t>
      </w:r>
    </w:p>
    <w:p w14:paraId="5C357000" w14:textId="77777777" w:rsidR="00781E8C" w:rsidRDefault="00781E8C" w:rsidP="000510E4">
      <w:pPr>
        <w:tabs>
          <w:tab w:val="left" w:pos="567"/>
        </w:tabs>
        <w:ind w:left="567"/>
      </w:pPr>
    </w:p>
    <w:p w14:paraId="03EBF43C" w14:textId="5145C9BA" w:rsidR="00A12EC1" w:rsidRDefault="00A12EC1" w:rsidP="000510E4">
      <w:pPr>
        <w:tabs>
          <w:tab w:val="left" w:pos="567"/>
        </w:tabs>
        <w:ind w:left="567"/>
      </w:pPr>
      <w:r>
        <w:t>Notably, paragraph 6.4 of the CAO provides that the expression “</w:t>
      </w:r>
      <w:r w:rsidRPr="008463E1">
        <w:rPr>
          <w:b/>
          <w:i/>
        </w:rPr>
        <w:t>the</w:t>
      </w:r>
      <w:r>
        <w:t xml:space="preserve"> </w:t>
      </w:r>
      <w:r w:rsidRPr="008463E1">
        <w:rPr>
          <w:b/>
          <w:i/>
        </w:rPr>
        <w:t>operations manual</w:t>
      </w:r>
      <w:r>
        <w:t>”, when used throughout the new CAO, is taken to mean an exposition if the Regulations require the AOC holder to have an exposition.</w:t>
      </w:r>
    </w:p>
    <w:p w14:paraId="7D0FB6D3" w14:textId="54228A8F" w:rsidR="00A12EC1" w:rsidRDefault="00A12EC1" w:rsidP="008C450D">
      <w:pPr>
        <w:keepNext/>
        <w:tabs>
          <w:tab w:val="left" w:pos="567"/>
        </w:tabs>
        <w:ind w:left="567"/>
      </w:pPr>
      <w:r>
        <w:lastRenderedPageBreak/>
        <w:t>Further, paragraph 6.5 of the CAO provides that, throughout the new CAO, the abbreviation “</w:t>
      </w:r>
      <w:r w:rsidRPr="00D27FF2">
        <w:rPr>
          <w:b/>
          <w:i/>
        </w:rPr>
        <w:t>AOC</w:t>
      </w:r>
      <w:r>
        <w:t>” is taken to include a Part 141 certificate.</w:t>
      </w:r>
    </w:p>
    <w:p w14:paraId="4C2A8583" w14:textId="77777777" w:rsidR="00781E8C" w:rsidRDefault="00781E8C" w:rsidP="008C450D">
      <w:pPr>
        <w:keepNext/>
        <w:tabs>
          <w:tab w:val="left" w:pos="567"/>
        </w:tabs>
        <w:ind w:left="567"/>
      </w:pPr>
    </w:p>
    <w:p w14:paraId="4F9061B8" w14:textId="1650CC35" w:rsidR="004B6B5E" w:rsidRDefault="001840AC" w:rsidP="008C450D">
      <w:pPr>
        <w:keepNext/>
        <w:tabs>
          <w:tab w:val="left" w:pos="567"/>
        </w:tabs>
        <w:ind w:left="567"/>
      </w:pPr>
      <w:r>
        <w:t>T</w:t>
      </w:r>
      <w:r w:rsidR="004B6B5E">
        <w:t xml:space="preserve">he definition of </w:t>
      </w:r>
      <w:r w:rsidR="004B6B5E" w:rsidRPr="00C73C0C">
        <w:rPr>
          <w:b/>
          <w:bCs/>
          <w:i/>
          <w:iCs/>
        </w:rPr>
        <w:t>fatigue risk management system</w:t>
      </w:r>
      <w:r w:rsidR="004B6B5E">
        <w:t xml:space="preserve"> (</w:t>
      </w:r>
      <w:r w:rsidR="004B6B5E" w:rsidRPr="00D940B9">
        <w:rPr>
          <w:b/>
          <w:bCs/>
          <w:i/>
          <w:iCs/>
        </w:rPr>
        <w:t>FRMS</w:t>
      </w:r>
      <w:r w:rsidR="004B6B5E">
        <w:t>) permits scalability (in terms of the size, nature and complexity of operations) to be a factor in an operator’s development of an FRMS.</w:t>
      </w:r>
    </w:p>
    <w:p w14:paraId="34B6CA06" w14:textId="77777777" w:rsidR="00781E8C" w:rsidRDefault="00781E8C" w:rsidP="000510E4">
      <w:pPr>
        <w:tabs>
          <w:tab w:val="left" w:pos="567"/>
        </w:tabs>
        <w:ind w:left="567"/>
      </w:pPr>
    </w:p>
    <w:p w14:paraId="14897703" w14:textId="1E60E76C" w:rsidR="009B76EB" w:rsidRPr="00A22D15" w:rsidRDefault="009B76EB" w:rsidP="000510E4">
      <w:pPr>
        <w:pStyle w:val="LDClauseHeading"/>
        <w:tabs>
          <w:tab w:val="clear" w:pos="737"/>
          <w:tab w:val="left" w:pos="567"/>
        </w:tabs>
        <w:spacing w:before="0" w:after="0"/>
        <w:ind w:left="567" w:hanging="567"/>
        <w:rPr>
          <w:color w:val="000000"/>
        </w:rPr>
      </w:pPr>
      <w:bookmarkStart w:id="28" w:name="_Toc397328993"/>
      <w:bookmarkStart w:id="29" w:name="_Toc530569400"/>
      <w:bookmarkStart w:id="30" w:name="_Toc530636256"/>
      <w:r w:rsidRPr="00A22D15">
        <w:rPr>
          <w:color w:val="000000"/>
        </w:rPr>
        <w:t>7</w:t>
      </w:r>
      <w:r w:rsidRPr="00A22D15">
        <w:rPr>
          <w:color w:val="000000"/>
        </w:rPr>
        <w:tab/>
        <w:t>Determination of acclimatisation</w:t>
      </w:r>
      <w:bookmarkEnd w:id="28"/>
      <w:bookmarkEnd w:id="29"/>
      <w:bookmarkEnd w:id="30"/>
    </w:p>
    <w:p w14:paraId="42F870BF" w14:textId="63710791" w:rsidR="00B94BEF" w:rsidRDefault="00036BD1" w:rsidP="000510E4">
      <w:pPr>
        <w:tabs>
          <w:tab w:val="left" w:pos="567"/>
        </w:tabs>
        <w:ind w:left="567"/>
      </w:pPr>
      <w:r>
        <w:t xml:space="preserve">Under subsection 7, the </w:t>
      </w:r>
      <w:r w:rsidR="00B94BEF">
        <w:t xml:space="preserve">new </w:t>
      </w:r>
      <w:r>
        <w:t xml:space="preserve">CAO defines a key concept of the CAO, namely </w:t>
      </w:r>
      <w:r w:rsidRPr="00647763">
        <w:rPr>
          <w:b/>
          <w:i/>
        </w:rPr>
        <w:t>acclimatisation</w:t>
      </w:r>
      <w:r>
        <w:t xml:space="preserve"> as used</w:t>
      </w:r>
      <w:r w:rsidR="00D87B91">
        <w:t xml:space="preserve"> predominantly</w:t>
      </w:r>
      <w:r>
        <w:t xml:space="preserve"> in determining </w:t>
      </w:r>
      <w:r w:rsidR="00D87B91">
        <w:t xml:space="preserve">maximum </w:t>
      </w:r>
      <w:r>
        <w:t>flight duty</w:t>
      </w:r>
      <w:r w:rsidR="00D87B91">
        <w:t xml:space="preserve"> periods</w:t>
      </w:r>
      <w:r>
        <w:t xml:space="preserve"> for multi-pilot operations</w:t>
      </w:r>
      <w:r w:rsidR="00623464">
        <w:t xml:space="preserve"> under Appendix 2 of the new CAO</w:t>
      </w:r>
      <w:r>
        <w:t>.</w:t>
      </w:r>
      <w:r w:rsidR="00B94BEF">
        <w:t xml:space="preserve"> The subsection also contains a Table showing the adapt</w:t>
      </w:r>
      <w:r w:rsidR="005215C4">
        <w:t>at</w:t>
      </w:r>
      <w:r w:rsidR="00B94BEF">
        <w:t>ion periods required to become acclimatised depending on the time zone change</w:t>
      </w:r>
    </w:p>
    <w:p w14:paraId="023C3925" w14:textId="77777777" w:rsidR="00781E8C" w:rsidRDefault="00781E8C" w:rsidP="000510E4">
      <w:pPr>
        <w:tabs>
          <w:tab w:val="left" w:pos="567"/>
        </w:tabs>
        <w:ind w:left="567"/>
      </w:pPr>
    </w:p>
    <w:p w14:paraId="500A3391" w14:textId="77777777" w:rsidR="00B94BEF" w:rsidRPr="00A22D15" w:rsidRDefault="00B94BEF" w:rsidP="000510E4">
      <w:pPr>
        <w:pStyle w:val="LDClauseHeading"/>
        <w:tabs>
          <w:tab w:val="clear" w:pos="737"/>
          <w:tab w:val="left" w:pos="567"/>
        </w:tabs>
        <w:spacing w:before="0" w:after="0"/>
        <w:ind w:left="567" w:hanging="567"/>
        <w:rPr>
          <w:color w:val="000000"/>
        </w:rPr>
      </w:pPr>
      <w:bookmarkStart w:id="31" w:name="_Toc397328995"/>
      <w:bookmarkStart w:id="32" w:name="_Toc530569402"/>
      <w:bookmarkStart w:id="33" w:name="_Toc530636258"/>
      <w:r w:rsidRPr="00A22D15">
        <w:rPr>
          <w:color w:val="000000"/>
        </w:rPr>
        <w:t>8</w:t>
      </w:r>
      <w:r w:rsidRPr="00A22D15">
        <w:rPr>
          <w:color w:val="000000"/>
        </w:rPr>
        <w:tab/>
        <w:t>General condition on Air Operators’ Certificates</w:t>
      </w:r>
      <w:bookmarkEnd w:id="31"/>
      <w:bookmarkEnd w:id="32"/>
      <w:bookmarkEnd w:id="33"/>
    </w:p>
    <w:p w14:paraId="7A16FE1D" w14:textId="6BB83586" w:rsidR="00036BD1" w:rsidRDefault="00036BD1" w:rsidP="000510E4">
      <w:pPr>
        <w:tabs>
          <w:tab w:val="left" w:pos="567"/>
        </w:tabs>
        <w:ind w:left="567"/>
      </w:pPr>
      <w:r>
        <w:t xml:space="preserve">Under subsection 8, the </w:t>
      </w:r>
      <w:r w:rsidR="00B94BEF">
        <w:t xml:space="preserve">new </w:t>
      </w:r>
      <w:r>
        <w:t>CAO makes compliance with the CAO a condition of each AOC and of each Part 141 certificate. AOC as a shorthand is taken to include a Part 141 certificate.</w:t>
      </w:r>
    </w:p>
    <w:p w14:paraId="14EA55F6" w14:textId="77777777" w:rsidR="00781E8C" w:rsidRDefault="00781E8C" w:rsidP="000510E4">
      <w:pPr>
        <w:tabs>
          <w:tab w:val="left" w:pos="567"/>
        </w:tabs>
        <w:ind w:left="567"/>
      </w:pPr>
    </w:p>
    <w:p w14:paraId="1F5DEEAE" w14:textId="77777777" w:rsidR="00B94BEF" w:rsidRPr="00A22D15" w:rsidRDefault="00B94BEF" w:rsidP="000510E4">
      <w:pPr>
        <w:pStyle w:val="LDClauseHeading"/>
        <w:tabs>
          <w:tab w:val="clear" w:pos="737"/>
          <w:tab w:val="left" w:pos="567"/>
        </w:tabs>
        <w:spacing w:before="0" w:after="0"/>
        <w:ind w:left="567" w:hanging="567"/>
        <w:rPr>
          <w:color w:val="000000"/>
        </w:rPr>
      </w:pPr>
      <w:bookmarkStart w:id="34" w:name="_Toc397328996"/>
      <w:bookmarkStart w:id="35" w:name="_Toc530569403"/>
      <w:bookmarkStart w:id="36" w:name="_Toc530636259"/>
      <w:r w:rsidRPr="00A22D15">
        <w:rPr>
          <w:color w:val="000000"/>
        </w:rPr>
        <w:t>9</w:t>
      </w:r>
      <w:r w:rsidRPr="00A22D15">
        <w:rPr>
          <w:color w:val="000000"/>
        </w:rPr>
        <w:tab/>
        <w:t>General conditions on flight crew licences</w:t>
      </w:r>
      <w:bookmarkEnd w:id="34"/>
      <w:bookmarkEnd w:id="35"/>
      <w:bookmarkEnd w:id="36"/>
    </w:p>
    <w:p w14:paraId="5ACBEDD3" w14:textId="58B0A514" w:rsidR="00036BD1" w:rsidRDefault="00036BD1" w:rsidP="000510E4">
      <w:pPr>
        <w:tabs>
          <w:tab w:val="left" w:pos="567"/>
        </w:tabs>
        <w:ind w:left="567"/>
      </w:pPr>
      <w:r>
        <w:t xml:space="preserve">Under subsection 9, the </w:t>
      </w:r>
      <w:r w:rsidR="00B94BEF">
        <w:t xml:space="preserve">new </w:t>
      </w:r>
      <w:r>
        <w:t xml:space="preserve">CAO makes compliance with the CAO a condition of each </w:t>
      </w:r>
      <w:r w:rsidR="008C450D">
        <w:t xml:space="preserve">flight crew member’s </w:t>
      </w:r>
      <w:r>
        <w:t>licence.</w:t>
      </w:r>
    </w:p>
    <w:p w14:paraId="16C84FAC" w14:textId="77777777" w:rsidR="008C450D" w:rsidRDefault="008C450D" w:rsidP="000510E4">
      <w:pPr>
        <w:tabs>
          <w:tab w:val="left" w:pos="567"/>
        </w:tabs>
        <w:ind w:left="567"/>
      </w:pPr>
    </w:p>
    <w:p w14:paraId="106FF266" w14:textId="77777777" w:rsidR="00B94BEF" w:rsidRPr="00A22D15" w:rsidRDefault="00B94BEF" w:rsidP="000510E4">
      <w:pPr>
        <w:pStyle w:val="LDClauseHeading"/>
        <w:tabs>
          <w:tab w:val="clear" w:pos="737"/>
          <w:tab w:val="left" w:pos="567"/>
        </w:tabs>
        <w:spacing w:before="0" w:after="0"/>
        <w:ind w:left="567" w:hanging="567"/>
        <w:rPr>
          <w:color w:val="000000"/>
        </w:rPr>
      </w:pPr>
      <w:bookmarkStart w:id="37" w:name="_Toc530569405"/>
      <w:bookmarkStart w:id="38" w:name="_Toc530636261"/>
      <w:r w:rsidRPr="00A22D15">
        <w:rPr>
          <w:color w:val="000000"/>
        </w:rPr>
        <w:t>10</w:t>
      </w:r>
      <w:r w:rsidRPr="00A22D15">
        <w:rPr>
          <w:color w:val="000000"/>
        </w:rPr>
        <w:tab/>
        <w:t>Limits and requirements for operations</w:t>
      </w:r>
      <w:bookmarkEnd w:id="37"/>
      <w:bookmarkEnd w:id="38"/>
    </w:p>
    <w:p w14:paraId="3E8987D1" w14:textId="7CD33001" w:rsidR="00036BD1" w:rsidRDefault="00036BD1" w:rsidP="000510E4">
      <w:pPr>
        <w:tabs>
          <w:tab w:val="left" w:pos="567"/>
        </w:tabs>
        <w:ind w:left="567"/>
      </w:pPr>
      <w:r>
        <w:t xml:space="preserve">Under subsection 10 and Table 10.1 of the </w:t>
      </w:r>
      <w:r w:rsidR="00B94BEF">
        <w:t xml:space="preserve">new </w:t>
      </w:r>
      <w:r>
        <w:t xml:space="preserve">CAO, an AOC holder must choose, and record in the operations manual, at least </w:t>
      </w:r>
      <w:r w:rsidR="0018589C">
        <w:t>1</w:t>
      </w:r>
      <w:r>
        <w:t xml:space="preserve"> of the Appendices of the new CAO under which the holder </w:t>
      </w:r>
      <w:r w:rsidR="005215C4">
        <w:t xml:space="preserve">chooses </w:t>
      </w:r>
      <w:r>
        <w:t xml:space="preserve">to operate. Each AOC holder (and their </w:t>
      </w:r>
      <w:r w:rsidR="008C450D">
        <w:t>flight crew members (</w:t>
      </w:r>
      <w:r w:rsidR="008C450D" w:rsidRPr="008C450D">
        <w:rPr>
          <w:b/>
          <w:bCs/>
          <w:i/>
          <w:iCs/>
        </w:rPr>
        <w:t>F</w:t>
      </w:r>
      <w:r w:rsidRPr="008C450D">
        <w:rPr>
          <w:b/>
          <w:bCs/>
          <w:i/>
          <w:iCs/>
        </w:rPr>
        <w:t>CMs</w:t>
      </w:r>
      <w:r w:rsidR="008C450D">
        <w:t>)</w:t>
      </w:r>
      <w:r>
        <w:t xml:space="preserve">) must comply with at least </w:t>
      </w:r>
      <w:r w:rsidR="0018589C">
        <w:t>1</w:t>
      </w:r>
      <w:r>
        <w:t xml:space="preserve"> Appendix that is appropriate for their operations (and may comply with 2 or more but only in accordance with subsection 13 mentioned below).</w:t>
      </w:r>
      <w:r w:rsidRPr="004809ED">
        <w:t xml:space="preserve"> </w:t>
      </w:r>
      <w:r>
        <w:t>In the tabulated form in which they appear in the new CAO, the Appendices are as follows:</w:t>
      </w:r>
    </w:p>
    <w:p w14:paraId="3D2C3B09" w14:textId="77777777" w:rsidR="00036BD1" w:rsidRDefault="00036BD1" w:rsidP="008C450D">
      <w:pPr>
        <w:ind w:left="567"/>
      </w:pPr>
    </w:p>
    <w:tbl>
      <w:tblPr>
        <w:tblStyle w:val="TableGrid"/>
        <w:tblW w:w="0" w:type="auto"/>
        <w:tblInd w:w="624" w:type="dxa"/>
        <w:tblLook w:val="04A0" w:firstRow="1" w:lastRow="0" w:firstColumn="1" w:lastColumn="0" w:noHBand="0" w:noVBand="1"/>
      </w:tblPr>
      <w:tblGrid>
        <w:gridCol w:w="5096"/>
        <w:gridCol w:w="2605"/>
      </w:tblGrid>
      <w:tr w:rsidR="00036BD1" w:rsidRPr="00C819C9" w14:paraId="225D48FD" w14:textId="77777777" w:rsidTr="00BA0DA8">
        <w:trPr>
          <w:tblHeader/>
        </w:trPr>
        <w:tc>
          <w:tcPr>
            <w:tcW w:w="5103" w:type="dxa"/>
          </w:tcPr>
          <w:p w14:paraId="64E1A780" w14:textId="77777777" w:rsidR="00036BD1" w:rsidRPr="00C819C9" w:rsidRDefault="00036BD1" w:rsidP="00BA0DA8">
            <w:pPr>
              <w:pStyle w:val="LDP1a"/>
              <w:ind w:left="0" w:firstLine="0"/>
              <w:rPr>
                <w:b/>
                <w:lang w:eastAsia="en-AU"/>
              </w:rPr>
            </w:pPr>
            <w:r w:rsidRPr="00C819C9">
              <w:rPr>
                <w:b/>
                <w:lang w:eastAsia="en-AU"/>
              </w:rPr>
              <w:t>Column 1 — Operation</w:t>
            </w:r>
          </w:p>
        </w:tc>
        <w:tc>
          <w:tcPr>
            <w:tcW w:w="2608" w:type="dxa"/>
          </w:tcPr>
          <w:p w14:paraId="3FE3D488" w14:textId="77777777" w:rsidR="00036BD1" w:rsidRPr="00C819C9" w:rsidRDefault="00036BD1" w:rsidP="00BA0DA8">
            <w:pPr>
              <w:pStyle w:val="LDP1a"/>
              <w:ind w:left="0" w:firstLine="0"/>
              <w:rPr>
                <w:b/>
                <w:lang w:eastAsia="en-AU"/>
              </w:rPr>
            </w:pPr>
            <w:r w:rsidRPr="00C819C9">
              <w:rPr>
                <w:b/>
                <w:lang w:eastAsia="en-AU"/>
              </w:rPr>
              <w:t>Column 2 — Appendix</w:t>
            </w:r>
          </w:p>
        </w:tc>
      </w:tr>
      <w:tr w:rsidR="00036BD1" w14:paraId="1D166A45" w14:textId="77777777" w:rsidTr="00BA0DA8">
        <w:tc>
          <w:tcPr>
            <w:tcW w:w="5103" w:type="dxa"/>
          </w:tcPr>
          <w:p w14:paraId="6FC5D4BE" w14:textId="77777777" w:rsidR="00036BD1" w:rsidRDefault="00036BD1" w:rsidP="00BA0DA8">
            <w:pPr>
              <w:pStyle w:val="LDP1a"/>
              <w:ind w:left="0" w:firstLine="0"/>
              <w:rPr>
                <w:lang w:eastAsia="en-AU"/>
              </w:rPr>
            </w:pPr>
            <w:r>
              <w:rPr>
                <w:lang w:eastAsia="en-AU"/>
              </w:rPr>
              <w:t>Any operation</w:t>
            </w:r>
          </w:p>
        </w:tc>
        <w:tc>
          <w:tcPr>
            <w:tcW w:w="2608" w:type="dxa"/>
          </w:tcPr>
          <w:p w14:paraId="137F7E21" w14:textId="77777777" w:rsidR="00036BD1" w:rsidRDefault="00036BD1" w:rsidP="00BA0DA8">
            <w:pPr>
              <w:pStyle w:val="LDP1a"/>
              <w:ind w:left="0" w:firstLine="0"/>
              <w:rPr>
                <w:lang w:eastAsia="en-AU"/>
              </w:rPr>
            </w:pPr>
            <w:r>
              <w:rPr>
                <w:lang w:eastAsia="en-AU"/>
              </w:rPr>
              <w:t>Appendix 1</w:t>
            </w:r>
          </w:p>
        </w:tc>
      </w:tr>
      <w:tr w:rsidR="00036BD1" w14:paraId="5DE249C1" w14:textId="77777777" w:rsidTr="00BA0DA8">
        <w:tc>
          <w:tcPr>
            <w:tcW w:w="5103" w:type="dxa"/>
          </w:tcPr>
          <w:p w14:paraId="7FF787F8" w14:textId="77777777" w:rsidR="00036BD1" w:rsidRDefault="00036BD1" w:rsidP="00BA0DA8">
            <w:pPr>
              <w:pStyle w:val="LDP1a"/>
              <w:ind w:left="0" w:firstLine="0"/>
              <w:rPr>
                <w:lang w:eastAsia="en-AU"/>
              </w:rPr>
            </w:pPr>
            <w:r>
              <w:rPr>
                <w:lang w:eastAsia="en-AU"/>
              </w:rPr>
              <w:t>Any multi-pilot operation, except flight training</w:t>
            </w:r>
          </w:p>
        </w:tc>
        <w:tc>
          <w:tcPr>
            <w:tcW w:w="2608" w:type="dxa"/>
          </w:tcPr>
          <w:p w14:paraId="56282A0E" w14:textId="77777777" w:rsidR="00036BD1" w:rsidRDefault="00036BD1" w:rsidP="00BA0DA8">
            <w:pPr>
              <w:pStyle w:val="LDP1a"/>
              <w:ind w:left="0" w:firstLine="0"/>
              <w:rPr>
                <w:lang w:eastAsia="en-AU"/>
              </w:rPr>
            </w:pPr>
            <w:r>
              <w:rPr>
                <w:lang w:eastAsia="en-AU"/>
              </w:rPr>
              <w:t>Appendix 2</w:t>
            </w:r>
          </w:p>
        </w:tc>
      </w:tr>
      <w:tr w:rsidR="00036BD1" w14:paraId="2BCD6826" w14:textId="77777777" w:rsidTr="00BA0DA8">
        <w:tc>
          <w:tcPr>
            <w:tcW w:w="5103" w:type="dxa"/>
          </w:tcPr>
          <w:p w14:paraId="4D3455D1" w14:textId="77777777" w:rsidR="00036BD1" w:rsidRDefault="00036BD1" w:rsidP="00BA0DA8">
            <w:pPr>
              <w:pStyle w:val="LDP1a"/>
              <w:tabs>
                <w:tab w:val="clear" w:pos="1191"/>
                <w:tab w:val="left" w:pos="459"/>
              </w:tabs>
              <w:ind w:left="0" w:firstLine="0"/>
              <w:rPr>
                <w:lang w:eastAsia="en-AU"/>
              </w:rPr>
            </w:pPr>
            <w:r>
              <w:rPr>
                <w:lang w:eastAsia="en-AU"/>
              </w:rPr>
              <w:t>Any multi-pilot operation, except:</w:t>
            </w:r>
          </w:p>
          <w:p w14:paraId="6BCD118F" w14:textId="77777777" w:rsidR="00036BD1" w:rsidRDefault="00036BD1" w:rsidP="00BA0DA8">
            <w:pPr>
              <w:pStyle w:val="LDP1a"/>
              <w:tabs>
                <w:tab w:val="clear" w:pos="1191"/>
                <w:tab w:val="left" w:pos="459"/>
              </w:tabs>
              <w:ind w:left="0" w:firstLine="0"/>
              <w:rPr>
                <w:lang w:eastAsia="en-AU"/>
              </w:rPr>
            </w:pPr>
            <w:r>
              <w:rPr>
                <w:lang w:eastAsia="en-AU"/>
              </w:rPr>
              <w:t>(a)</w:t>
            </w:r>
            <w:r>
              <w:rPr>
                <w:lang w:eastAsia="en-AU"/>
              </w:rPr>
              <w:tab/>
              <w:t xml:space="preserve"> a complex operation; and</w:t>
            </w:r>
          </w:p>
          <w:p w14:paraId="35278499" w14:textId="77777777" w:rsidR="00036BD1" w:rsidRDefault="00036BD1" w:rsidP="00BA0DA8">
            <w:pPr>
              <w:pStyle w:val="LDP1a"/>
              <w:tabs>
                <w:tab w:val="clear" w:pos="1191"/>
                <w:tab w:val="left" w:pos="459"/>
              </w:tabs>
              <w:ind w:left="0" w:firstLine="0"/>
              <w:rPr>
                <w:lang w:eastAsia="en-AU"/>
              </w:rPr>
            </w:pPr>
            <w:r>
              <w:rPr>
                <w:lang w:eastAsia="en-AU"/>
              </w:rPr>
              <w:t>(b)</w:t>
            </w:r>
            <w:r>
              <w:rPr>
                <w:lang w:eastAsia="en-AU"/>
              </w:rPr>
              <w:tab/>
              <w:t>flight training</w:t>
            </w:r>
          </w:p>
        </w:tc>
        <w:tc>
          <w:tcPr>
            <w:tcW w:w="2608" w:type="dxa"/>
          </w:tcPr>
          <w:p w14:paraId="4816BFEB" w14:textId="77777777" w:rsidR="00036BD1" w:rsidRDefault="00036BD1" w:rsidP="00BA0DA8">
            <w:pPr>
              <w:pStyle w:val="LDP1a"/>
              <w:ind w:left="0" w:firstLine="0"/>
              <w:rPr>
                <w:lang w:eastAsia="en-AU"/>
              </w:rPr>
            </w:pPr>
            <w:r>
              <w:rPr>
                <w:lang w:eastAsia="en-AU"/>
              </w:rPr>
              <w:t xml:space="preserve">Appendix 3 </w:t>
            </w:r>
          </w:p>
        </w:tc>
      </w:tr>
      <w:tr w:rsidR="00036BD1" w14:paraId="717E4002" w14:textId="77777777" w:rsidTr="00BA0DA8">
        <w:tc>
          <w:tcPr>
            <w:tcW w:w="5103" w:type="dxa"/>
          </w:tcPr>
          <w:p w14:paraId="0221421D" w14:textId="2374B2C8" w:rsidR="00036BD1" w:rsidRDefault="00036BD1" w:rsidP="00BA0DA8">
            <w:pPr>
              <w:pStyle w:val="LDP1a"/>
              <w:ind w:left="0" w:firstLine="0"/>
              <w:rPr>
                <w:lang w:eastAsia="en-AU"/>
              </w:rPr>
            </w:pPr>
            <w:r>
              <w:rPr>
                <w:lang w:eastAsia="en-AU"/>
              </w:rPr>
              <w:t>Any operation</w:t>
            </w:r>
          </w:p>
        </w:tc>
        <w:tc>
          <w:tcPr>
            <w:tcW w:w="2608" w:type="dxa"/>
          </w:tcPr>
          <w:p w14:paraId="50F210E0" w14:textId="77777777" w:rsidR="00036BD1" w:rsidRDefault="00036BD1" w:rsidP="00BA0DA8">
            <w:pPr>
              <w:pStyle w:val="LDP1a"/>
              <w:ind w:left="0" w:firstLine="0"/>
              <w:rPr>
                <w:lang w:eastAsia="en-AU"/>
              </w:rPr>
            </w:pPr>
            <w:r>
              <w:rPr>
                <w:lang w:eastAsia="en-AU"/>
              </w:rPr>
              <w:t>Appendix 4</w:t>
            </w:r>
          </w:p>
        </w:tc>
      </w:tr>
      <w:tr w:rsidR="00036BD1" w14:paraId="1FC444F5" w14:textId="77777777" w:rsidTr="00BA0DA8">
        <w:tc>
          <w:tcPr>
            <w:tcW w:w="5103" w:type="dxa"/>
          </w:tcPr>
          <w:p w14:paraId="136A8D62" w14:textId="77777777" w:rsidR="00036BD1" w:rsidRDefault="00036BD1" w:rsidP="00BA0DA8">
            <w:pPr>
              <w:pStyle w:val="LDP1a"/>
              <w:ind w:left="0" w:firstLine="0"/>
              <w:rPr>
                <w:lang w:eastAsia="en-AU"/>
              </w:rPr>
            </w:pPr>
            <w:r>
              <w:rPr>
                <w:lang w:eastAsia="en-AU"/>
              </w:rPr>
              <w:t>Any balloon operation</w:t>
            </w:r>
          </w:p>
        </w:tc>
        <w:tc>
          <w:tcPr>
            <w:tcW w:w="2608" w:type="dxa"/>
          </w:tcPr>
          <w:p w14:paraId="79BE976E" w14:textId="77777777" w:rsidR="00036BD1" w:rsidRDefault="00036BD1" w:rsidP="00BA0DA8">
            <w:pPr>
              <w:pStyle w:val="LDP1a"/>
              <w:ind w:left="0" w:firstLine="0"/>
              <w:rPr>
                <w:lang w:eastAsia="en-AU"/>
              </w:rPr>
            </w:pPr>
            <w:r>
              <w:rPr>
                <w:lang w:eastAsia="en-AU"/>
              </w:rPr>
              <w:t>Appendix 4A</w:t>
            </w:r>
          </w:p>
        </w:tc>
      </w:tr>
      <w:tr w:rsidR="00036BD1" w14:paraId="557CE4F7" w14:textId="77777777" w:rsidTr="00BA0DA8">
        <w:tc>
          <w:tcPr>
            <w:tcW w:w="5103" w:type="dxa"/>
          </w:tcPr>
          <w:p w14:paraId="4796375B" w14:textId="77777777" w:rsidR="00036BD1" w:rsidRDefault="00036BD1" w:rsidP="00BA0DA8">
            <w:pPr>
              <w:pStyle w:val="LDP1a"/>
              <w:tabs>
                <w:tab w:val="clear" w:pos="1191"/>
                <w:tab w:val="left" w:pos="459"/>
              </w:tabs>
              <w:ind w:left="0" w:firstLine="0"/>
              <w:rPr>
                <w:lang w:eastAsia="en-AU"/>
              </w:rPr>
            </w:pPr>
            <w:r>
              <w:rPr>
                <w:lang w:eastAsia="en-AU"/>
              </w:rPr>
              <w:t>Any of the following:</w:t>
            </w:r>
          </w:p>
          <w:p w14:paraId="68D67B6B" w14:textId="77777777" w:rsidR="00036BD1" w:rsidRDefault="00036BD1" w:rsidP="00BA0DA8">
            <w:pPr>
              <w:pStyle w:val="LDP1a"/>
              <w:tabs>
                <w:tab w:val="clear" w:pos="1191"/>
                <w:tab w:val="left" w:pos="459"/>
              </w:tabs>
              <w:ind w:left="459" w:hanging="459"/>
              <w:rPr>
                <w:lang w:eastAsia="en-AU"/>
              </w:rPr>
            </w:pPr>
            <w:r>
              <w:rPr>
                <w:lang w:eastAsia="en-AU"/>
              </w:rPr>
              <w:t>(a)</w:t>
            </w:r>
            <w:r>
              <w:rPr>
                <w:lang w:eastAsia="en-AU"/>
              </w:rPr>
              <w:tab/>
              <w:t>a medical transport operation;</w:t>
            </w:r>
          </w:p>
          <w:p w14:paraId="07499E27" w14:textId="77777777" w:rsidR="00036BD1" w:rsidRDefault="00036BD1" w:rsidP="00BA0DA8">
            <w:pPr>
              <w:pStyle w:val="LDP1a"/>
              <w:tabs>
                <w:tab w:val="clear" w:pos="1191"/>
                <w:tab w:val="left" w:pos="459"/>
              </w:tabs>
              <w:ind w:left="459" w:hanging="459"/>
              <w:rPr>
                <w:lang w:eastAsia="en-AU"/>
              </w:rPr>
            </w:pPr>
            <w:r>
              <w:rPr>
                <w:lang w:eastAsia="en-AU"/>
              </w:rPr>
              <w:t>(b)</w:t>
            </w:r>
            <w:r>
              <w:rPr>
                <w:lang w:eastAsia="en-AU"/>
              </w:rPr>
              <w:tab/>
              <w:t>an emergency service operation;</w:t>
            </w:r>
          </w:p>
          <w:p w14:paraId="2E44EF53" w14:textId="77777777" w:rsidR="00036BD1" w:rsidRDefault="00036BD1" w:rsidP="00BA0DA8">
            <w:pPr>
              <w:pStyle w:val="LDP1a"/>
              <w:tabs>
                <w:tab w:val="clear" w:pos="1191"/>
                <w:tab w:val="left" w:pos="459"/>
              </w:tabs>
              <w:ind w:left="459" w:hanging="459"/>
              <w:rPr>
                <w:lang w:eastAsia="en-AU"/>
              </w:rPr>
            </w:pPr>
            <w:r>
              <w:rPr>
                <w:lang w:eastAsia="en-AU"/>
              </w:rPr>
              <w:t>(c)</w:t>
            </w:r>
            <w:r>
              <w:rPr>
                <w:lang w:eastAsia="en-AU"/>
              </w:rPr>
              <w:tab/>
              <w:t>flight training for an operation mentioned in paragraphs (a) and (b);</w:t>
            </w:r>
          </w:p>
          <w:p w14:paraId="259DFCA0" w14:textId="77777777" w:rsidR="00036BD1" w:rsidRDefault="00036BD1" w:rsidP="00BA0DA8">
            <w:pPr>
              <w:pStyle w:val="LDP1a"/>
              <w:tabs>
                <w:tab w:val="clear" w:pos="1191"/>
                <w:tab w:val="left" w:pos="459"/>
              </w:tabs>
              <w:ind w:left="459" w:hanging="459"/>
              <w:rPr>
                <w:lang w:eastAsia="en-AU"/>
              </w:rPr>
            </w:pPr>
            <w:r>
              <w:rPr>
                <w:lang w:eastAsia="en-AU"/>
              </w:rPr>
              <w:lastRenderedPageBreak/>
              <w:t>(d)</w:t>
            </w:r>
            <w:r>
              <w:rPr>
                <w:lang w:eastAsia="en-AU"/>
              </w:rPr>
              <w:tab/>
              <w:t>an operator proficiency check for an operation mentioned in paragraph (a) or (b);</w:t>
            </w:r>
          </w:p>
          <w:p w14:paraId="38F145D1" w14:textId="77777777" w:rsidR="00036BD1" w:rsidRDefault="00036BD1" w:rsidP="00BA0DA8">
            <w:pPr>
              <w:pStyle w:val="LDP1a"/>
              <w:tabs>
                <w:tab w:val="clear" w:pos="1191"/>
                <w:tab w:val="left" w:pos="459"/>
              </w:tabs>
              <w:ind w:left="459" w:hanging="459"/>
              <w:rPr>
                <w:lang w:eastAsia="en-AU"/>
              </w:rPr>
            </w:pPr>
            <w:r>
              <w:rPr>
                <w:lang w:eastAsia="en-AU"/>
              </w:rPr>
              <w:t>(e)</w:t>
            </w:r>
            <w:r>
              <w:rPr>
                <w:lang w:eastAsia="en-AU"/>
              </w:rPr>
              <w:tab/>
              <w:t>a flight review for an operation mentioned in paragraph (a) or (b)</w:t>
            </w:r>
          </w:p>
        </w:tc>
        <w:tc>
          <w:tcPr>
            <w:tcW w:w="2608" w:type="dxa"/>
          </w:tcPr>
          <w:p w14:paraId="1B10258A" w14:textId="77777777" w:rsidR="00036BD1" w:rsidRDefault="00036BD1" w:rsidP="00BA0DA8">
            <w:pPr>
              <w:pStyle w:val="LDP1a"/>
              <w:ind w:left="0" w:firstLine="0"/>
              <w:rPr>
                <w:lang w:eastAsia="en-AU"/>
              </w:rPr>
            </w:pPr>
            <w:r>
              <w:rPr>
                <w:lang w:eastAsia="en-AU"/>
              </w:rPr>
              <w:lastRenderedPageBreak/>
              <w:t>Appendix 4B</w:t>
            </w:r>
          </w:p>
        </w:tc>
      </w:tr>
      <w:tr w:rsidR="00036BD1" w14:paraId="022C165E" w14:textId="77777777" w:rsidTr="00BA0DA8">
        <w:tc>
          <w:tcPr>
            <w:tcW w:w="5103" w:type="dxa"/>
          </w:tcPr>
          <w:p w14:paraId="3368BCA9" w14:textId="77777777" w:rsidR="00036BD1" w:rsidRDefault="00036BD1" w:rsidP="009211DB">
            <w:pPr>
              <w:pStyle w:val="LDP1a"/>
              <w:tabs>
                <w:tab w:val="clear" w:pos="1191"/>
                <w:tab w:val="left" w:pos="459"/>
              </w:tabs>
              <w:ind w:left="0" w:firstLine="0"/>
              <w:rPr>
                <w:lang w:eastAsia="en-AU"/>
              </w:rPr>
            </w:pPr>
            <w:r>
              <w:rPr>
                <w:lang w:eastAsia="en-AU"/>
              </w:rPr>
              <w:t>Any of the following:</w:t>
            </w:r>
          </w:p>
          <w:p w14:paraId="541A6C92" w14:textId="77777777" w:rsidR="00036BD1" w:rsidRDefault="00036BD1" w:rsidP="009211DB">
            <w:pPr>
              <w:pStyle w:val="LDP1a"/>
              <w:tabs>
                <w:tab w:val="clear" w:pos="1191"/>
                <w:tab w:val="left" w:pos="459"/>
              </w:tabs>
              <w:ind w:left="459" w:hanging="459"/>
              <w:rPr>
                <w:lang w:eastAsia="en-AU"/>
              </w:rPr>
            </w:pPr>
            <w:r>
              <w:rPr>
                <w:lang w:eastAsia="en-AU"/>
              </w:rPr>
              <w:t>(a)</w:t>
            </w:r>
            <w:r>
              <w:rPr>
                <w:lang w:eastAsia="en-AU"/>
              </w:rPr>
              <w:tab/>
              <w:t>an aerial work operation;</w:t>
            </w:r>
          </w:p>
          <w:p w14:paraId="14C3FA54" w14:textId="77777777" w:rsidR="00036BD1" w:rsidRDefault="00036BD1" w:rsidP="009211DB">
            <w:pPr>
              <w:pStyle w:val="LDP1a"/>
              <w:tabs>
                <w:tab w:val="clear" w:pos="1191"/>
                <w:tab w:val="left" w:pos="459"/>
              </w:tabs>
              <w:ind w:left="459" w:hanging="459"/>
              <w:rPr>
                <w:lang w:eastAsia="en-AU"/>
              </w:rPr>
            </w:pPr>
            <w:r>
              <w:rPr>
                <w:lang w:eastAsia="en-AU"/>
              </w:rPr>
              <w:t>(b)</w:t>
            </w:r>
            <w:r>
              <w:rPr>
                <w:lang w:eastAsia="en-AU"/>
              </w:rPr>
              <w:tab/>
              <w:t>flight training associated with aerial work;</w:t>
            </w:r>
          </w:p>
          <w:p w14:paraId="3D672176" w14:textId="77777777" w:rsidR="00036BD1" w:rsidRDefault="00036BD1" w:rsidP="009211DB">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 (a);</w:t>
            </w:r>
          </w:p>
          <w:p w14:paraId="387B8781" w14:textId="77777777" w:rsidR="00036BD1" w:rsidRPr="00CE0821" w:rsidRDefault="00036BD1" w:rsidP="009211DB">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 (a)</w:t>
            </w:r>
          </w:p>
        </w:tc>
        <w:tc>
          <w:tcPr>
            <w:tcW w:w="2608" w:type="dxa"/>
          </w:tcPr>
          <w:p w14:paraId="760A3F52" w14:textId="77777777" w:rsidR="00036BD1" w:rsidRDefault="00036BD1" w:rsidP="009211DB">
            <w:pPr>
              <w:pStyle w:val="LDP1a"/>
              <w:ind w:left="0" w:firstLine="0"/>
              <w:rPr>
                <w:lang w:eastAsia="en-AU"/>
              </w:rPr>
            </w:pPr>
            <w:r>
              <w:rPr>
                <w:lang w:eastAsia="en-AU"/>
              </w:rPr>
              <w:t>Appendix 5</w:t>
            </w:r>
          </w:p>
        </w:tc>
      </w:tr>
      <w:tr w:rsidR="00036BD1" w14:paraId="1B18F30E" w14:textId="77777777" w:rsidTr="00BA0DA8">
        <w:tc>
          <w:tcPr>
            <w:tcW w:w="5103" w:type="dxa"/>
          </w:tcPr>
          <w:p w14:paraId="7062C513" w14:textId="77777777" w:rsidR="00036BD1" w:rsidRDefault="00036BD1" w:rsidP="009211DB">
            <w:pPr>
              <w:pStyle w:val="LDP1a"/>
              <w:tabs>
                <w:tab w:val="clear" w:pos="1191"/>
                <w:tab w:val="left" w:pos="459"/>
              </w:tabs>
              <w:ind w:left="0" w:firstLine="0"/>
              <w:rPr>
                <w:lang w:eastAsia="en-AU"/>
              </w:rPr>
            </w:pPr>
            <w:r>
              <w:rPr>
                <w:lang w:eastAsia="en-AU"/>
              </w:rPr>
              <w:t>Any of the following:</w:t>
            </w:r>
          </w:p>
          <w:p w14:paraId="182F5B33" w14:textId="77777777" w:rsidR="00036BD1" w:rsidRDefault="00036BD1" w:rsidP="009211DB">
            <w:pPr>
              <w:pStyle w:val="LDP1a"/>
              <w:tabs>
                <w:tab w:val="clear" w:pos="1191"/>
                <w:tab w:val="left" w:pos="459"/>
              </w:tabs>
              <w:ind w:left="459" w:hanging="459"/>
              <w:rPr>
                <w:lang w:eastAsia="en-AU"/>
              </w:rPr>
            </w:pPr>
            <w:r>
              <w:rPr>
                <w:lang w:eastAsia="en-AU"/>
              </w:rPr>
              <w:t>(a)</w:t>
            </w:r>
            <w:r>
              <w:rPr>
                <w:lang w:eastAsia="en-AU"/>
              </w:rPr>
              <w:tab/>
              <w:t>an aerial work operation, conducted during daylight hours only;</w:t>
            </w:r>
          </w:p>
          <w:p w14:paraId="6BCA704B" w14:textId="77777777" w:rsidR="00036BD1" w:rsidRDefault="00036BD1" w:rsidP="009211DB">
            <w:pPr>
              <w:pStyle w:val="LDP1a"/>
              <w:tabs>
                <w:tab w:val="clear" w:pos="1191"/>
                <w:tab w:val="left" w:pos="459"/>
              </w:tabs>
              <w:ind w:left="459" w:hanging="459"/>
              <w:rPr>
                <w:lang w:eastAsia="en-AU"/>
              </w:rPr>
            </w:pPr>
            <w:r>
              <w:rPr>
                <w:lang w:eastAsia="en-AU"/>
              </w:rPr>
              <w:t>(b)</w:t>
            </w:r>
            <w:r>
              <w:rPr>
                <w:lang w:eastAsia="en-AU"/>
              </w:rPr>
              <w:tab/>
              <w:t>flight training associated with aerial work conducted during daylight hours only;</w:t>
            </w:r>
          </w:p>
          <w:p w14:paraId="5042D300" w14:textId="77777777" w:rsidR="00036BD1" w:rsidRDefault="00036BD1" w:rsidP="009211DB">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 (a);</w:t>
            </w:r>
          </w:p>
          <w:p w14:paraId="2EA57441" w14:textId="77777777" w:rsidR="00036BD1" w:rsidRDefault="00036BD1" w:rsidP="009211DB">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 (a)</w:t>
            </w:r>
          </w:p>
        </w:tc>
        <w:tc>
          <w:tcPr>
            <w:tcW w:w="2608" w:type="dxa"/>
          </w:tcPr>
          <w:p w14:paraId="1C699F82" w14:textId="77777777" w:rsidR="00036BD1" w:rsidRDefault="00036BD1" w:rsidP="009211DB">
            <w:pPr>
              <w:pStyle w:val="LDP1a"/>
              <w:ind w:left="0" w:firstLine="0"/>
              <w:rPr>
                <w:lang w:eastAsia="en-AU"/>
              </w:rPr>
            </w:pPr>
            <w:r>
              <w:rPr>
                <w:lang w:eastAsia="en-AU"/>
              </w:rPr>
              <w:t>Appendix 5A</w:t>
            </w:r>
          </w:p>
        </w:tc>
      </w:tr>
      <w:tr w:rsidR="00036BD1" w14:paraId="3F9E659B" w14:textId="77777777" w:rsidTr="00BA0DA8">
        <w:tc>
          <w:tcPr>
            <w:tcW w:w="5103" w:type="dxa"/>
          </w:tcPr>
          <w:p w14:paraId="273115BD" w14:textId="77777777" w:rsidR="00036BD1" w:rsidRDefault="00036BD1" w:rsidP="009211DB">
            <w:pPr>
              <w:pStyle w:val="LDP1a"/>
              <w:tabs>
                <w:tab w:val="clear" w:pos="1191"/>
                <w:tab w:val="left" w:pos="459"/>
              </w:tabs>
              <w:ind w:left="0" w:firstLine="0"/>
              <w:rPr>
                <w:lang w:eastAsia="en-AU"/>
              </w:rPr>
            </w:pPr>
            <w:r>
              <w:rPr>
                <w:lang w:eastAsia="en-AU"/>
              </w:rPr>
              <w:t>Any of the following:</w:t>
            </w:r>
          </w:p>
          <w:p w14:paraId="211BA93C" w14:textId="77777777" w:rsidR="00036BD1" w:rsidRDefault="00036BD1" w:rsidP="009211DB">
            <w:pPr>
              <w:pStyle w:val="LDP1a"/>
              <w:tabs>
                <w:tab w:val="clear" w:pos="1191"/>
                <w:tab w:val="left" w:pos="459"/>
              </w:tabs>
              <w:ind w:left="459" w:hanging="459"/>
              <w:rPr>
                <w:lang w:eastAsia="en-AU"/>
              </w:rPr>
            </w:pPr>
            <w:r>
              <w:rPr>
                <w:lang w:eastAsia="en-AU"/>
              </w:rPr>
              <w:t>(a)</w:t>
            </w:r>
            <w:r>
              <w:rPr>
                <w:lang w:eastAsia="en-AU"/>
              </w:rPr>
              <w:tab/>
              <w:t>flight training;</w:t>
            </w:r>
          </w:p>
          <w:p w14:paraId="3D3837C4" w14:textId="77777777" w:rsidR="00036BD1" w:rsidRDefault="00036BD1" w:rsidP="009211DB">
            <w:pPr>
              <w:pStyle w:val="LDP1a"/>
              <w:tabs>
                <w:tab w:val="clear" w:pos="1191"/>
                <w:tab w:val="left" w:pos="459"/>
              </w:tabs>
              <w:ind w:left="459" w:hanging="459"/>
              <w:rPr>
                <w:lang w:eastAsia="en-AU"/>
              </w:rPr>
            </w:pPr>
            <w:r>
              <w:rPr>
                <w:lang w:eastAsia="en-AU"/>
              </w:rPr>
              <w:t>(b)</w:t>
            </w:r>
            <w:r>
              <w:rPr>
                <w:lang w:eastAsia="en-AU"/>
              </w:rPr>
              <w:tab/>
              <w:t>a proficiency check;</w:t>
            </w:r>
          </w:p>
          <w:p w14:paraId="30C0334B" w14:textId="77777777" w:rsidR="00036BD1" w:rsidRDefault="00036BD1" w:rsidP="009211DB">
            <w:pPr>
              <w:pStyle w:val="LDP1a"/>
              <w:tabs>
                <w:tab w:val="clear" w:pos="1191"/>
                <w:tab w:val="left" w:pos="459"/>
              </w:tabs>
              <w:ind w:left="459" w:hanging="459"/>
              <w:rPr>
                <w:lang w:eastAsia="en-AU"/>
              </w:rPr>
            </w:pPr>
            <w:r>
              <w:rPr>
                <w:lang w:eastAsia="en-AU"/>
              </w:rPr>
              <w:t>(c)</w:t>
            </w:r>
            <w:r>
              <w:rPr>
                <w:lang w:eastAsia="en-AU"/>
              </w:rPr>
              <w:tab/>
              <w:t>a flight review</w:t>
            </w:r>
          </w:p>
        </w:tc>
        <w:tc>
          <w:tcPr>
            <w:tcW w:w="2608" w:type="dxa"/>
          </w:tcPr>
          <w:p w14:paraId="587C9CF6" w14:textId="77777777" w:rsidR="00036BD1" w:rsidRDefault="00036BD1" w:rsidP="009211DB">
            <w:pPr>
              <w:pStyle w:val="LDP1a"/>
              <w:ind w:left="0" w:firstLine="0"/>
              <w:rPr>
                <w:lang w:eastAsia="en-AU"/>
              </w:rPr>
            </w:pPr>
            <w:r>
              <w:rPr>
                <w:lang w:eastAsia="en-AU"/>
              </w:rPr>
              <w:t>Appendix 6</w:t>
            </w:r>
          </w:p>
        </w:tc>
      </w:tr>
      <w:tr w:rsidR="00036BD1" w14:paraId="17C88BC7" w14:textId="77777777" w:rsidTr="00BA0DA8">
        <w:tc>
          <w:tcPr>
            <w:tcW w:w="5103" w:type="dxa"/>
          </w:tcPr>
          <w:p w14:paraId="3AACB5CA" w14:textId="77777777" w:rsidR="00036BD1" w:rsidRDefault="00036BD1" w:rsidP="009211DB">
            <w:pPr>
              <w:pStyle w:val="LDP1a"/>
              <w:ind w:left="0" w:firstLine="0"/>
              <w:rPr>
                <w:lang w:eastAsia="en-AU"/>
              </w:rPr>
            </w:pPr>
            <w:r>
              <w:rPr>
                <w:lang w:eastAsia="en-AU"/>
              </w:rPr>
              <w:t>Any operation</w:t>
            </w:r>
          </w:p>
        </w:tc>
        <w:tc>
          <w:tcPr>
            <w:tcW w:w="2608" w:type="dxa"/>
          </w:tcPr>
          <w:p w14:paraId="0EC6CEFE" w14:textId="77777777" w:rsidR="00036BD1" w:rsidRDefault="00036BD1" w:rsidP="00BA0DA8">
            <w:pPr>
              <w:pStyle w:val="LDP1a"/>
              <w:ind w:left="0" w:firstLine="0"/>
              <w:rPr>
                <w:lang w:eastAsia="en-AU"/>
              </w:rPr>
            </w:pPr>
            <w:r>
              <w:rPr>
                <w:lang w:eastAsia="en-AU"/>
              </w:rPr>
              <w:t>Appendix 7</w:t>
            </w:r>
          </w:p>
          <w:p w14:paraId="7BFF9A1F" w14:textId="77777777" w:rsidR="00036BD1" w:rsidRPr="0000667F" w:rsidRDefault="00036BD1" w:rsidP="009211DB">
            <w:pPr>
              <w:pStyle w:val="LDP1a"/>
              <w:ind w:left="0" w:firstLine="0"/>
              <w:rPr>
                <w:sz w:val="20"/>
                <w:szCs w:val="20"/>
                <w:lang w:eastAsia="en-AU"/>
              </w:rPr>
            </w:pPr>
            <w:r w:rsidRPr="0000667F">
              <w:rPr>
                <w:i/>
                <w:sz w:val="20"/>
                <w:szCs w:val="20"/>
                <w:lang w:eastAsia="en-AU"/>
              </w:rPr>
              <w:t>Note</w:t>
            </w:r>
            <w:r w:rsidRPr="0000667F">
              <w:rPr>
                <w:sz w:val="20"/>
                <w:szCs w:val="20"/>
                <w:lang w:eastAsia="en-AU"/>
              </w:rPr>
              <w:t>   Use of Ap</w:t>
            </w:r>
            <w:r>
              <w:rPr>
                <w:sz w:val="20"/>
                <w:szCs w:val="20"/>
                <w:lang w:eastAsia="en-AU"/>
              </w:rPr>
              <w:t>pendix 7 requires CASA approval</w:t>
            </w:r>
          </w:p>
        </w:tc>
      </w:tr>
    </w:tbl>
    <w:p w14:paraId="0D06BEDA" w14:textId="77777777" w:rsidR="00BA0DA8" w:rsidRDefault="00BA0DA8" w:rsidP="00BA0DA8">
      <w:pPr>
        <w:ind w:left="567"/>
      </w:pPr>
    </w:p>
    <w:p w14:paraId="0BB1EA7E" w14:textId="0E3B1E51" w:rsidR="00036BD1" w:rsidRDefault="00036BD1" w:rsidP="00BA0DA8">
      <w:pPr>
        <w:tabs>
          <w:tab w:val="left" w:pos="567"/>
        </w:tabs>
        <w:ind w:left="567"/>
      </w:pPr>
      <w:r>
        <w:t>The Appendices referred to above contain the fatigue risk management requirements that must be complied, and each AOC holder must comply with the requirements of the particular Appendix that they have chosen.</w:t>
      </w:r>
    </w:p>
    <w:p w14:paraId="6018F150" w14:textId="77777777" w:rsidR="00781E8C" w:rsidRDefault="00781E8C" w:rsidP="00BA0DA8">
      <w:pPr>
        <w:ind w:left="567"/>
      </w:pPr>
    </w:p>
    <w:p w14:paraId="460EADAE" w14:textId="77777777" w:rsidR="00036BD1" w:rsidRDefault="00036BD1" w:rsidP="00C94E10">
      <w:pPr>
        <w:tabs>
          <w:tab w:val="left" w:pos="567"/>
        </w:tabs>
        <w:ind w:left="567"/>
      </w:pPr>
      <w:r>
        <w:t>Thus, APPENDIX 1 setting out the BASIC LIMITS, deals with matters such as:</w:t>
      </w:r>
    </w:p>
    <w:p w14:paraId="3C29B352" w14:textId="77777777" w:rsidR="00036BD1" w:rsidRPr="00085832" w:rsidRDefault="00036BD1" w:rsidP="00C94E10">
      <w:pPr>
        <w:pStyle w:val="ListParagraph"/>
        <w:widowControl w:val="0"/>
        <w:numPr>
          <w:ilvl w:val="0"/>
          <w:numId w:val="16"/>
        </w:numPr>
        <w:tabs>
          <w:tab w:val="left" w:pos="993"/>
        </w:tabs>
        <w:ind w:left="567" w:hanging="11"/>
      </w:pPr>
      <w:r w:rsidRPr="00085832">
        <w:t>Sleep opportunity before a</w:t>
      </w:r>
      <w:r>
        <w:t xml:space="preserve"> flight duty period (a</w:t>
      </w:r>
      <w:r w:rsidRPr="00085832">
        <w:t xml:space="preserve">n </w:t>
      </w:r>
      <w:r w:rsidRPr="000E73FD">
        <w:rPr>
          <w:b/>
          <w:bCs/>
          <w:i/>
          <w:iCs/>
        </w:rPr>
        <w:t>FDP</w:t>
      </w:r>
      <w:r>
        <w:t>)</w:t>
      </w:r>
    </w:p>
    <w:p w14:paraId="26D112BA"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3DC83D6A" w14:textId="5D69EB15" w:rsidR="00036BD1" w:rsidRPr="00085832" w:rsidRDefault="00036BD1" w:rsidP="00C94E10">
      <w:pPr>
        <w:pStyle w:val="ListParagraph"/>
        <w:numPr>
          <w:ilvl w:val="0"/>
          <w:numId w:val="16"/>
        </w:numPr>
        <w:tabs>
          <w:tab w:val="left" w:pos="993"/>
        </w:tabs>
        <w:ind w:left="567" w:hanging="11"/>
      </w:pPr>
      <w:r w:rsidRPr="00085832">
        <w:t>Extensions</w:t>
      </w:r>
      <w:r w:rsidR="006A3E0E">
        <w:t xml:space="preserve"> of FDPs</w:t>
      </w:r>
    </w:p>
    <w:p w14:paraId="45E8EF2A" w14:textId="77777777" w:rsidR="00036BD1" w:rsidRPr="00085832" w:rsidRDefault="00036BD1" w:rsidP="00C94E10">
      <w:pPr>
        <w:pStyle w:val="ListParagraph"/>
        <w:numPr>
          <w:ilvl w:val="0"/>
          <w:numId w:val="16"/>
        </w:numPr>
        <w:tabs>
          <w:tab w:val="left" w:pos="993"/>
        </w:tabs>
        <w:ind w:left="567" w:hanging="11"/>
      </w:pPr>
      <w:r w:rsidRPr="00085832">
        <w:t>Off-duty period limits</w:t>
      </w:r>
    </w:p>
    <w:p w14:paraId="142BE811" w14:textId="5CFB529B" w:rsidR="00036BD1" w:rsidRDefault="00036BD1" w:rsidP="00C94E10">
      <w:pPr>
        <w:pStyle w:val="ListParagraph"/>
        <w:numPr>
          <w:ilvl w:val="0"/>
          <w:numId w:val="16"/>
        </w:numPr>
        <w:tabs>
          <w:tab w:val="left" w:pos="993"/>
        </w:tabs>
        <w:ind w:left="567" w:hanging="11"/>
      </w:pPr>
      <w:r w:rsidRPr="00085832">
        <w:t>Limit</w:t>
      </w:r>
      <w:r w:rsidR="006A3E0E">
        <w:t>s</w:t>
      </w:r>
      <w:r w:rsidRPr="00085832">
        <w:t xml:space="preserve"> on cumulative flight time</w:t>
      </w:r>
      <w:r>
        <w:t>.</w:t>
      </w:r>
    </w:p>
    <w:p w14:paraId="309CE32B" w14:textId="77777777" w:rsidR="00781E8C" w:rsidRDefault="00781E8C" w:rsidP="00C94E10">
      <w:pPr>
        <w:pStyle w:val="ListParagraph"/>
        <w:tabs>
          <w:tab w:val="left" w:pos="993"/>
        </w:tabs>
        <w:ind w:left="567"/>
      </w:pPr>
    </w:p>
    <w:p w14:paraId="0B4F48E8" w14:textId="77777777" w:rsidR="00036BD1" w:rsidRDefault="00036BD1" w:rsidP="00C94E10">
      <w:pPr>
        <w:tabs>
          <w:tab w:val="left" w:pos="567"/>
        </w:tabs>
        <w:ind w:left="567"/>
      </w:pPr>
      <w:r>
        <w:t xml:space="preserve">APPENDIX 2, setting out the requirements for </w:t>
      </w:r>
      <w:bookmarkStart w:id="39" w:name="_Toc530569413"/>
      <w:bookmarkStart w:id="40" w:name="_Toc530636271"/>
      <w:bookmarkStart w:id="41" w:name="_Toc397329008"/>
      <w:r w:rsidRPr="00C600E5">
        <w:t>MULTI-PILOT OPERATIONS</w:t>
      </w:r>
      <w:r>
        <w:t xml:space="preserve"> EXCEPT FLIGHT TRAINING</w:t>
      </w:r>
      <w:bookmarkEnd w:id="39"/>
      <w:bookmarkEnd w:id="40"/>
      <w:r>
        <w:t>, deals with matters such as:</w:t>
      </w:r>
      <w:bookmarkEnd w:id="41"/>
    </w:p>
    <w:p w14:paraId="7BAC90C5"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263AC104" w14:textId="77777777" w:rsidR="00036BD1" w:rsidRDefault="00036BD1" w:rsidP="00C94E10">
      <w:pPr>
        <w:pStyle w:val="ListParagraph"/>
        <w:numPr>
          <w:ilvl w:val="0"/>
          <w:numId w:val="16"/>
        </w:numPr>
        <w:tabs>
          <w:tab w:val="left" w:pos="993"/>
        </w:tabs>
        <w:ind w:left="567" w:hanging="11"/>
      </w:pPr>
      <w:r w:rsidRPr="00C600E5">
        <w:t>Limits for an acclimatised FCM</w:t>
      </w:r>
    </w:p>
    <w:p w14:paraId="370B7C36" w14:textId="77777777" w:rsidR="00036BD1" w:rsidRDefault="00036BD1" w:rsidP="00C94E10">
      <w:pPr>
        <w:pStyle w:val="ListParagraph"/>
        <w:numPr>
          <w:ilvl w:val="0"/>
          <w:numId w:val="16"/>
        </w:numPr>
        <w:tabs>
          <w:tab w:val="left" w:pos="993"/>
        </w:tabs>
        <w:ind w:left="567" w:hanging="11"/>
      </w:pPr>
      <w:r w:rsidRPr="00C600E5">
        <w:t>Limits for an FCM in an unknown state of acclimatisation</w:t>
      </w:r>
    </w:p>
    <w:p w14:paraId="4EA90194" w14:textId="2EBEBB49" w:rsidR="00036BD1" w:rsidRDefault="00036BD1" w:rsidP="00C94E10">
      <w:pPr>
        <w:pStyle w:val="ListParagraph"/>
        <w:numPr>
          <w:ilvl w:val="0"/>
          <w:numId w:val="16"/>
        </w:numPr>
        <w:tabs>
          <w:tab w:val="left" w:pos="993"/>
        </w:tabs>
        <w:ind w:left="567" w:hanging="11"/>
      </w:pPr>
      <w:r w:rsidRPr="00C600E5">
        <w:lastRenderedPageBreak/>
        <w:t>Increase</w:t>
      </w:r>
      <w:r w:rsidR="006A3E0E">
        <w:t>s</w:t>
      </w:r>
      <w:r w:rsidRPr="00C600E5">
        <w:t xml:space="preserve"> in FDP limits by split duty</w:t>
      </w:r>
    </w:p>
    <w:p w14:paraId="44AE5C10" w14:textId="6623ABDF" w:rsidR="00036BD1" w:rsidRDefault="00036BD1" w:rsidP="00C94E10">
      <w:pPr>
        <w:pStyle w:val="ListParagraph"/>
        <w:numPr>
          <w:ilvl w:val="0"/>
          <w:numId w:val="16"/>
        </w:numPr>
        <w:tabs>
          <w:tab w:val="left" w:pos="993"/>
        </w:tabs>
        <w:ind w:left="567" w:hanging="11"/>
      </w:pPr>
      <w:r w:rsidRPr="00C600E5">
        <w:t>Increase</w:t>
      </w:r>
      <w:r w:rsidR="006A3E0E">
        <w:t>s</w:t>
      </w:r>
      <w:r w:rsidRPr="00C600E5">
        <w:t xml:space="preserve"> in FDP and flight time limits in an augmented crew operation</w:t>
      </w:r>
    </w:p>
    <w:p w14:paraId="700EAEB9" w14:textId="6682CA5B" w:rsidR="00036BD1" w:rsidRDefault="00036BD1" w:rsidP="00C94E10">
      <w:pPr>
        <w:pStyle w:val="ListParagraph"/>
        <w:numPr>
          <w:ilvl w:val="0"/>
          <w:numId w:val="16"/>
        </w:numPr>
        <w:tabs>
          <w:tab w:val="left" w:pos="993"/>
        </w:tabs>
        <w:ind w:left="567" w:hanging="11"/>
      </w:pPr>
      <w:r>
        <w:t>Delayed reporting time</w:t>
      </w:r>
      <w:r w:rsidR="00EC654F">
        <w:t>s</w:t>
      </w:r>
    </w:p>
    <w:p w14:paraId="7E51D209" w14:textId="75DB8DC9" w:rsidR="00036BD1" w:rsidRDefault="00036BD1" w:rsidP="00C94E10">
      <w:pPr>
        <w:pStyle w:val="ListParagraph"/>
        <w:numPr>
          <w:ilvl w:val="0"/>
          <w:numId w:val="16"/>
        </w:numPr>
        <w:tabs>
          <w:tab w:val="left" w:pos="993"/>
        </w:tabs>
        <w:ind w:left="567" w:hanging="11"/>
      </w:pPr>
      <w:r>
        <w:t>Reassignment</w:t>
      </w:r>
      <w:r w:rsidR="006A3E0E">
        <w:t>s</w:t>
      </w:r>
      <w:r>
        <w:t xml:space="preserve"> and extension</w:t>
      </w:r>
      <w:r w:rsidR="006A3E0E">
        <w:t>s</w:t>
      </w:r>
    </w:p>
    <w:p w14:paraId="23F39397"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5271C61F" w14:textId="77777777" w:rsidR="00036BD1" w:rsidRDefault="00036BD1" w:rsidP="00C94E10">
      <w:pPr>
        <w:pStyle w:val="ListParagraph"/>
        <w:numPr>
          <w:ilvl w:val="0"/>
          <w:numId w:val="16"/>
        </w:numPr>
        <w:tabs>
          <w:tab w:val="left" w:pos="993"/>
        </w:tabs>
        <w:ind w:left="567" w:hanging="11"/>
      </w:pPr>
      <w:r>
        <w:t>Positioning</w:t>
      </w:r>
    </w:p>
    <w:p w14:paraId="71CA6AED"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7D74F3DD" w14:textId="02DB55E7" w:rsidR="00036BD1" w:rsidRDefault="00036BD1" w:rsidP="00C94E10">
      <w:pPr>
        <w:pStyle w:val="ListParagraph"/>
        <w:numPr>
          <w:ilvl w:val="0"/>
          <w:numId w:val="16"/>
        </w:numPr>
        <w:tabs>
          <w:tab w:val="left" w:pos="993"/>
        </w:tabs>
        <w:ind w:left="567" w:hanging="11"/>
      </w:pPr>
      <w:r>
        <w:t>Limit</w:t>
      </w:r>
      <w:r w:rsidR="006A3E0E">
        <w:t>s</w:t>
      </w:r>
      <w:r>
        <w:t xml:space="preserve"> on cumulative flight time</w:t>
      </w:r>
    </w:p>
    <w:p w14:paraId="0ABC698A" w14:textId="337B43EE" w:rsidR="00036BD1" w:rsidRDefault="00036BD1" w:rsidP="00C94E10">
      <w:pPr>
        <w:pStyle w:val="ListParagraph"/>
        <w:numPr>
          <w:ilvl w:val="0"/>
          <w:numId w:val="16"/>
        </w:numPr>
        <w:tabs>
          <w:tab w:val="left" w:pos="993"/>
        </w:tabs>
        <w:ind w:left="567" w:hanging="11"/>
      </w:pPr>
      <w:r>
        <w:t>L</w:t>
      </w:r>
      <w:r w:rsidRPr="004E28B7">
        <w:t>imit</w:t>
      </w:r>
      <w:r w:rsidR="006A3E0E">
        <w:t>s</w:t>
      </w:r>
      <w:r w:rsidRPr="004E28B7">
        <w:t xml:space="preserve"> on cumulative duty time</w:t>
      </w:r>
    </w:p>
    <w:p w14:paraId="7929772C" w14:textId="56783989" w:rsidR="00036BD1" w:rsidRDefault="006A3E0E" w:rsidP="00C94E10">
      <w:pPr>
        <w:pStyle w:val="ListParagraph"/>
        <w:numPr>
          <w:ilvl w:val="0"/>
          <w:numId w:val="16"/>
        </w:numPr>
        <w:tabs>
          <w:tab w:val="left" w:pos="993"/>
        </w:tabs>
        <w:ind w:left="567" w:hanging="11"/>
      </w:pPr>
      <w:r>
        <w:t>Limits on infringing the window of circadian low and early starts</w:t>
      </w:r>
    </w:p>
    <w:p w14:paraId="46CDBAFC" w14:textId="0DC3C0D1" w:rsidR="00036BD1" w:rsidRDefault="00036BD1" w:rsidP="00C94E10">
      <w:pPr>
        <w:pStyle w:val="ListParagraph"/>
        <w:numPr>
          <w:ilvl w:val="0"/>
          <w:numId w:val="16"/>
        </w:numPr>
        <w:tabs>
          <w:tab w:val="left" w:pos="993"/>
        </w:tabs>
        <w:ind w:left="567" w:hanging="11"/>
      </w:pPr>
      <w:r>
        <w:t xml:space="preserve">Maximum durations </w:t>
      </w:r>
      <w:r w:rsidR="006A3E0E">
        <w:t xml:space="preserve">that </w:t>
      </w:r>
      <w:r>
        <w:t>must not be exceeded.</w:t>
      </w:r>
    </w:p>
    <w:p w14:paraId="29C8BD63" w14:textId="77777777" w:rsidR="00781E8C" w:rsidRDefault="00781E8C" w:rsidP="00C94E10">
      <w:pPr>
        <w:pStyle w:val="ListParagraph"/>
        <w:tabs>
          <w:tab w:val="left" w:pos="993"/>
        </w:tabs>
        <w:ind w:left="567"/>
      </w:pPr>
    </w:p>
    <w:p w14:paraId="405232E1" w14:textId="77777777" w:rsidR="00036BD1" w:rsidRDefault="00036BD1" w:rsidP="00C94E10">
      <w:pPr>
        <w:tabs>
          <w:tab w:val="left" w:pos="567"/>
        </w:tabs>
        <w:ind w:left="567"/>
      </w:pPr>
      <w:bookmarkStart w:id="42" w:name="_Toc530569414"/>
      <w:bookmarkStart w:id="43" w:name="_Toc530636272"/>
      <w:bookmarkStart w:id="44" w:name="_Toc397329009"/>
      <w:r>
        <w:t xml:space="preserve">APPENDIX 3, setting out the requirements for </w:t>
      </w:r>
      <w:r w:rsidRPr="001E75B1">
        <w:t>MULTI-PILOT OPERATIONS EXCEPT COMPLEX OPERATIONS AND FLIGHT TRAINING</w:t>
      </w:r>
      <w:r>
        <w:t>, deals with matters such as:</w:t>
      </w:r>
    </w:p>
    <w:p w14:paraId="2C76AA0C"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5F664CB3"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72994DA9" w14:textId="6005E36D"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7E45360A" w14:textId="5CF2B7D2" w:rsidR="00036BD1" w:rsidRDefault="00036BD1" w:rsidP="00C94E10">
      <w:pPr>
        <w:pStyle w:val="ListParagraph"/>
        <w:numPr>
          <w:ilvl w:val="0"/>
          <w:numId w:val="16"/>
        </w:numPr>
        <w:tabs>
          <w:tab w:val="left" w:pos="993"/>
        </w:tabs>
        <w:ind w:left="567" w:hanging="11"/>
      </w:pPr>
      <w:r>
        <w:t>Delayed reporting time</w:t>
      </w:r>
      <w:r w:rsidR="00EC654F">
        <w:t>s</w:t>
      </w:r>
    </w:p>
    <w:p w14:paraId="40372255" w14:textId="246AAAD5" w:rsidR="00036BD1" w:rsidRDefault="00036BD1" w:rsidP="00C94E10">
      <w:pPr>
        <w:pStyle w:val="ListParagraph"/>
        <w:numPr>
          <w:ilvl w:val="0"/>
          <w:numId w:val="16"/>
        </w:numPr>
        <w:tabs>
          <w:tab w:val="left" w:pos="993"/>
        </w:tabs>
        <w:ind w:left="567" w:hanging="11"/>
      </w:pPr>
      <w:r>
        <w:t>Reassignment</w:t>
      </w:r>
      <w:r w:rsidR="00EC654F">
        <w:t>s</w:t>
      </w:r>
      <w:r>
        <w:t xml:space="preserve"> and extension</w:t>
      </w:r>
      <w:r w:rsidR="00EC654F">
        <w:t>s</w:t>
      </w:r>
    </w:p>
    <w:p w14:paraId="1E2CE4BB"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3B4FA935" w14:textId="77777777" w:rsidR="00036BD1" w:rsidRDefault="00036BD1" w:rsidP="00C94E10">
      <w:pPr>
        <w:pStyle w:val="ListParagraph"/>
        <w:numPr>
          <w:ilvl w:val="0"/>
          <w:numId w:val="16"/>
        </w:numPr>
        <w:tabs>
          <w:tab w:val="left" w:pos="993"/>
        </w:tabs>
        <w:ind w:left="567" w:hanging="11"/>
      </w:pPr>
      <w:r>
        <w:t>Positioning</w:t>
      </w:r>
    </w:p>
    <w:p w14:paraId="7A1B36D5"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01138EC1" w14:textId="2B286DBE"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665841E0" w14:textId="4906ECFC" w:rsidR="00036BD1" w:rsidRDefault="00036BD1" w:rsidP="00C94E10">
      <w:pPr>
        <w:pStyle w:val="ListParagraph"/>
        <w:numPr>
          <w:ilvl w:val="0"/>
          <w:numId w:val="16"/>
        </w:numPr>
        <w:tabs>
          <w:tab w:val="left" w:pos="993"/>
        </w:tabs>
        <w:ind w:left="567" w:hanging="11"/>
      </w:pPr>
      <w:r>
        <w:t>L</w:t>
      </w:r>
      <w:r w:rsidRPr="004E28B7">
        <w:t>imit</w:t>
      </w:r>
      <w:r w:rsidR="00EC654F">
        <w:t>s</w:t>
      </w:r>
      <w:r w:rsidRPr="004E28B7">
        <w:t xml:space="preserve"> on cumulative duty time</w:t>
      </w:r>
    </w:p>
    <w:p w14:paraId="23072B1A" w14:textId="17273BBA" w:rsidR="006A3E0E" w:rsidRDefault="006A3E0E" w:rsidP="00C94E10">
      <w:pPr>
        <w:pStyle w:val="ListParagraph"/>
        <w:numPr>
          <w:ilvl w:val="0"/>
          <w:numId w:val="16"/>
        </w:numPr>
        <w:tabs>
          <w:tab w:val="left" w:pos="993"/>
        </w:tabs>
        <w:ind w:left="567" w:hanging="11"/>
      </w:pPr>
      <w:r>
        <w:t>Limits on infringing the window of circadian low and early starts</w:t>
      </w:r>
    </w:p>
    <w:p w14:paraId="646BFCF7" w14:textId="15163FEE" w:rsidR="00036BD1" w:rsidRDefault="00036BD1" w:rsidP="00C94E10">
      <w:pPr>
        <w:pStyle w:val="ListParagraph"/>
        <w:numPr>
          <w:ilvl w:val="0"/>
          <w:numId w:val="16"/>
        </w:numPr>
        <w:tabs>
          <w:tab w:val="left" w:pos="993"/>
        </w:tabs>
        <w:ind w:left="567" w:hanging="11"/>
      </w:pPr>
      <w:r>
        <w:t xml:space="preserve">Maximum durations </w:t>
      </w:r>
      <w:r w:rsidR="006A3E0E">
        <w:t xml:space="preserve">that </w:t>
      </w:r>
      <w:r>
        <w:t>must not be exceeded.</w:t>
      </w:r>
    </w:p>
    <w:p w14:paraId="119F5372" w14:textId="77777777" w:rsidR="00781E8C" w:rsidRDefault="00781E8C" w:rsidP="00C94E10">
      <w:pPr>
        <w:pStyle w:val="ListParagraph"/>
        <w:tabs>
          <w:tab w:val="left" w:pos="993"/>
        </w:tabs>
        <w:ind w:left="567"/>
      </w:pPr>
    </w:p>
    <w:p w14:paraId="796711C2" w14:textId="3D3C10BE" w:rsidR="00036BD1" w:rsidRDefault="00036BD1" w:rsidP="00C94E10">
      <w:pPr>
        <w:tabs>
          <w:tab w:val="left" w:pos="567"/>
        </w:tabs>
        <w:ind w:left="567"/>
      </w:pPr>
      <w:r>
        <w:t xml:space="preserve">APPENDIX 4, setting out the requirements for </w:t>
      </w:r>
      <w:r w:rsidR="004D7738">
        <w:t>ANY</w:t>
      </w:r>
      <w:r w:rsidRPr="00C600E5">
        <w:t xml:space="preserve"> OPERATIONS</w:t>
      </w:r>
      <w:r>
        <w:t>, deals with matters such as:</w:t>
      </w:r>
    </w:p>
    <w:p w14:paraId="0221417B"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50D9C4DA"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4D61CFBD" w14:textId="29BE6D05"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3C6B6FC2" w14:textId="09691AC2" w:rsidR="00036BD1" w:rsidRDefault="00036BD1" w:rsidP="00C94E10">
      <w:pPr>
        <w:pStyle w:val="ListParagraph"/>
        <w:numPr>
          <w:ilvl w:val="0"/>
          <w:numId w:val="16"/>
        </w:numPr>
        <w:tabs>
          <w:tab w:val="left" w:pos="993"/>
        </w:tabs>
        <w:ind w:left="567" w:hanging="11"/>
      </w:pPr>
      <w:r>
        <w:t>Delayed reporting time</w:t>
      </w:r>
      <w:r w:rsidR="00EC654F">
        <w:t>s</w:t>
      </w:r>
    </w:p>
    <w:p w14:paraId="00AB471D" w14:textId="0D6D67A9" w:rsidR="00036BD1" w:rsidRDefault="00036BD1" w:rsidP="00C94E10">
      <w:pPr>
        <w:pStyle w:val="ListParagraph"/>
        <w:numPr>
          <w:ilvl w:val="0"/>
          <w:numId w:val="16"/>
        </w:numPr>
        <w:tabs>
          <w:tab w:val="left" w:pos="993"/>
        </w:tabs>
        <w:ind w:left="567" w:hanging="11"/>
      </w:pPr>
      <w:r>
        <w:t>Reassignment</w:t>
      </w:r>
      <w:r w:rsidR="00EC654F">
        <w:t>s</w:t>
      </w:r>
      <w:r>
        <w:t xml:space="preserve"> and extension</w:t>
      </w:r>
      <w:r w:rsidR="00EC654F">
        <w:t>s</w:t>
      </w:r>
    </w:p>
    <w:p w14:paraId="45D3CAA6"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69121519" w14:textId="77777777" w:rsidR="00036BD1" w:rsidRDefault="00036BD1" w:rsidP="00C94E10">
      <w:pPr>
        <w:pStyle w:val="ListParagraph"/>
        <w:numPr>
          <w:ilvl w:val="0"/>
          <w:numId w:val="16"/>
        </w:numPr>
        <w:tabs>
          <w:tab w:val="left" w:pos="993"/>
        </w:tabs>
        <w:ind w:left="567" w:hanging="11"/>
      </w:pPr>
      <w:r>
        <w:t>Positioning</w:t>
      </w:r>
    </w:p>
    <w:p w14:paraId="75C060BB"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704BE16A" w14:textId="392E8833"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2A138689" w14:textId="492BE325" w:rsidR="00036BD1" w:rsidRDefault="00036BD1" w:rsidP="00C94E10">
      <w:pPr>
        <w:pStyle w:val="ListParagraph"/>
        <w:numPr>
          <w:ilvl w:val="0"/>
          <w:numId w:val="16"/>
        </w:numPr>
        <w:tabs>
          <w:tab w:val="left" w:pos="993"/>
        </w:tabs>
        <w:ind w:left="567" w:hanging="11"/>
      </w:pPr>
      <w:r>
        <w:t>L</w:t>
      </w:r>
      <w:r w:rsidRPr="004E28B7">
        <w:t>imit</w:t>
      </w:r>
      <w:r w:rsidR="00EC654F">
        <w:t>s</w:t>
      </w:r>
      <w:r w:rsidRPr="004E28B7">
        <w:t xml:space="preserve"> on cumulative duty time</w:t>
      </w:r>
    </w:p>
    <w:p w14:paraId="20E4050E" w14:textId="2A83FACE" w:rsidR="00EC654F" w:rsidRDefault="00EC654F" w:rsidP="00C94E10">
      <w:pPr>
        <w:pStyle w:val="ListParagraph"/>
        <w:numPr>
          <w:ilvl w:val="0"/>
          <w:numId w:val="16"/>
        </w:numPr>
        <w:tabs>
          <w:tab w:val="left" w:pos="993"/>
        </w:tabs>
        <w:ind w:left="567" w:hanging="11"/>
      </w:pPr>
      <w:r>
        <w:t>Limits on infringing the window of circadian low and early starts</w:t>
      </w:r>
    </w:p>
    <w:p w14:paraId="56883561" w14:textId="0D766260"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11A8AEC8" w14:textId="77777777" w:rsidR="00781E8C" w:rsidRDefault="00781E8C" w:rsidP="00C94E10">
      <w:pPr>
        <w:pStyle w:val="ListParagraph"/>
        <w:tabs>
          <w:tab w:val="left" w:pos="993"/>
        </w:tabs>
        <w:ind w:left="567"/>
      </w:pPr>
    </w:p>
    <w:p w14:paraId="7EED7F4C" w14:textId="3383BDF6" w:rsidR="00036BD1" w:rsidRDefault="00036BD1" w:rsidP="00C94E10">
      <w:pPr>
        <w:ind w:left="567"/>
      </w:pPr>
      <w:r>
        <w:t>APPENDIX 4A, setting out the requirements for BALLOON OPERATIONS,</w:t>
      </w:r>
      <w:r w:rsidR="00792808">
        <w:t xml:space="preserve"> </w:t>
      </w:r>
      <w:r>
        <w:t>deals with matters such as:</w:t>
      </w:r>
    </w:p>
    <w:p w14:paraId="78399006" w14:textId="6B1CC04D"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w:t>
      </w:r>
    </w:p>
    <w:p w14:paraId="53573B7A" w14:textId="77777777" w:rsidR="00036BD1" w:rsidRDefault="00036BD1" w:rsidP="00C94E10">
      <w:pPr>
        <w:pStyle w:val="ListParagraph"/>
        <w:numPr>
          <w:ilvl w:val="0"/>
          <w:numId w:val="16"/>
        </w:numPr>
        <w:tabs>
          <w:tab w:val="left" w:pos="993"/>
        </w:tabs>
        <w:ind w:left="567" w:hanging="11"/>
      </w:pPr>
      <w:r>
        <w:t>FDP limits</w:t>
      </w:r>
    </w:p>
    <w:p w14:paraId="5491968E" w14:textId="616B4F73" w:rsidR="00036BD1" w:rsidRDefault="00036BD1" w:rsidP="00C94E10">
      <w:pPr>
        <w:pStyle w:val="ListParagraph"/>
        <w:numPr>
          <w:ilvl w:val="0"/>
          <w:numId w:val="16"/>
        </w:numPr>
        <w:tabs>
          <w:tab w:val="left" w:pos="993"/>
        </w:tabs>
        <w:ind w:left="567" w:hanging="11"/>
      </w:pPr>
      <w:r w:rsidRPr="00C600E5">
        <w:t>Increase</w:t>
      </w:r>
      <w:r w:rsidR="005215C4">
        <w:t>s</w:t>
      </w:r>
      <w:r w:rsidRPr="00C600E5">
        <w:t xml:space="preserve"> in FDP limits by split duty</w:t>
      </w:r>
    </w:p>
    <w:p w14:paraId="70499A41" w14:textId="77777777" w:rsidR="00036BD1" w:rsidRDefault="00036BD1" w:rsidP="00C94E10">
      <w:pPr>
        <w:pStyle w:val="ListParagraph"/>
        <w:numPr>
          <w:ilvl w:val="0"/>
          <w:numId w:val="16"/>
        </w:numPr>
        <w:tabs>
          <w:tab w:val="left" w:pos="993"/>
        </w:tabs>
        <w:ind w:left="567" w:hanging="11"/>
      </w:pPr>
      <w:r>
        <w:t>Extensions</w:t>
      </w:r>
    </w:p>
    <w:p w14:paraId="52AF9331" w14:textId="77777777" w:rsidR="00036BD1" w:rsidRDefault="00036BD1" w:rsidP="00C94E10">
      <w:pPr>
        <w:pStyle w:val="ListParagraph"/>
        <w:numPr>
          <w:ilvl w:val="0"/>
          <w:numId w:val="16"/>
        </w:numPr>
        <w:tabs>
          <w:tab w:val="left" w:pos="993"/>
        </w:tabs>
        <w:ind w:left="567" w:hanging="11"/>
      </w:pPr>
      <w:r>
        <w:lastRenderedPageBreak/>
        <w:t>O</w:t>
      </w:r>
      <w:r w:rsidRPr="005C3480">
        <w:t>ff-duty</w:t>
      </w:r>
      <w:r>
        <w:t xml:space="preserve"> period limits</w:t>
      </w:r>
    </w:p>
    <w:p w14:paraId="34AEA813" w14:textId="48D8042F" w:rsidR="00036BD1" w:rsidRDefault="00036BD1" w:rsidP="00C94E10">
      <w:pPr>
        <w:pStyle w:val="ListParagraph"/>
        <w:numPr>
          <w:ilvl w:val="0"/>
          <w:numId w:val="16"/>
        </w:numPr>
        <w:tabs>
          <w:tab w:val="left" w:pos="993"/>
        </w:tabs>
        <w:ind w:left="567" w:hanging="11"/>
      </w:pPr>
      <w:r>
        <w:t>Limit</w:t>
      </w:r>
      <w:r w:rsidR="005215C4">
        <w:t>s</w:t>
      </w:r>
      <w:r>
        <w:t xml:space="preserve"> on cumulative flight time</w:t>
      </w:r>
    </w:p>
    <w:p w14:paraId="2B72C29C" w14:textId="0F45E116" w:rsidR="00036BD1" w:rsidRDefault="00036BD1" w:rsidP="00C94E10">
      <w:pPr>
        <w:pStyle w:val="ListParagraph"/>
        <w:numPr>
          <w:ilvl w:val="0"/>
          <w:numId w:val="16"/>
        </w:numPr>
        <w:tabs>
          <w:tab w:val="left" w:pos="993"/>
        </w:tabs>
        <w:ind w:left="567" w:hanging="11"/>
      </w:pPr>
      <w:r>
        <w:t>L</w:t>
      </w:r>
      <w:r w:rsidRPr="004E28B7">
        <w:t>imit</w:t>
      </w:r>
      <w:r w:rsidR="005215C4">
        <w:t>s</w:t>
      </w:r>
      <w:r w:rsidRPr="004E28B7">
        <w:t xml:space="preserve"> on cumulative duty time</w:t>
      </w:r>
      <w:r>
        <w:t>.</w:t>
      </w:r>
    </w:p>
    <w:p w14:paraId="06D8C5D6" w14:textId="77777777" w:rsidR="00781E8C" w:rsidRDefault="00781E8C" w:rsidP="00C94E10">
      <w:pPr>
        <w:pStyle w:val="ListParagraph"/>
        <w:tabs>
          <w:tab w:val="left" w:pos="993"/>
        </w:tabs>
        <w:ind w:left="567"/>
      </w:pPr>
    </w:p>
    <w:p w14:paraId="6B6AE092" w14:textId="77777777" w:rsidR="00036BD1" w:rsidRDefault="00036BD1" w:rsidP="00C94E10">
      <w:pPr>
        <w:tabs>
          <w:tab w:val="left" w:pos="567"/>
        </w:tabs>
        <w:ind w:left="567"/>
      </w:pPr>
      <w:r>
        <w:t>APPENDIX 4B, setting out the requirements for MEDICAL TRANSPORT OPERATIONS AND EMERGENCY SERVICE OPERATIONS, deals with matters such as:</w:t>
      </w:r>
    </w:p>
    <w:p w14:paraId="7E3636BF"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bookmarkEnd w:id="42"/>
    <w:bookmarkEnd w:id="43"/>
    <w:bookmarkEnd w:id="44"/>
    <w:p w14:paraId="00DF4B61" w14:textId="0D55403E" w:rsidR="00036BD1" w:rsidRDefault="00036BD1" w:rsidP="00C94E10">
      <w:pPr>
        <w:pStyle w:val="ListParagraph"/>
        <w:numPr>
          <w:ilvl w:val="0"/>
          <w:numId w:val="16"/>
        </w:numPr>
        <w:tabs>
          <w:tab w:val="left" w:pos="993"/>
        </w:tabs>
        <w:ind w:left="567" w:hanging="11"/>
      </w:pPr>
      <w:r w:rsidRPr="00C600E5">
        <w:t>Increase</w:t>
      </w:r>
      <w:r w:rsidR="005215C4">
        <w:t>s</w:t>
      </w:r>
      <w:r w:rsidRPr="00C600E5">
        <w:t xml:space="preserve"> in FDP limits by split duty</w:t>
      </w:r>
    </w:p>
    <w:p w14:paraId="115B83CF" w14:textId="77777777" w:rsidR="00036BD1" w:rsidRDefault="00036BD1" w:rsidP="00C94E10">
      <w:pPr>
        <w:pStyle w:val="ListParagraph"/>
        <w:numPr>
          <w:ilvl w:val="0"/>
          <w:numId w:val="16"/>
        </w:numPr>
        <w:tabs>
          <w:tab w:val="left" w:pos="993"/>
        </w:tabs>
        <w:ind w:left="567" w:hanging="11"/>
      </w:pPr>
      <w:r>
        <w:t>Extensions</w:t>
      </w:r>
    </w:p>
    <w:p w14:paraId="7EDC5F2F" w14:textId="1A8E554E" w:rsidR="00036BD1" w:rsidRDefault="00036BD1" w:rsidP="00C94E10">
      <w:pPr>
        <w:pStyle w:val="ListParagraph"/>
        <w:numPr>
          <w:ilvl w:val="0"/>
          <w:numId w:val="16"/>
        </w:numPr>
        <w:tabs>
          <w:tab w:val="left" w:pos="993"/>
        </w:tabs>
        <w:ind w:left="567" w:hanging="11"/>
      </w:pPr>
      <w:r>
        <w:t>Standby</w:t>
      </w:r>
      <w:r w:rsidR="005215C4">
        <w:t>s</w:t>
      </w:r>
    </w:p>
    <w:p w14:paraId="673C8240"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175DB056" w14:textId="6CD3DEDE" w:rsidR="00036BD1" w:rsidRDefault="00036BD1" w:rsidP="00C94E10">
      <w:pPr>
        <w:pStyle w:val="ListParagraph"/>
        <w:numPr>
          <w:ilvl w:val="0"/>
          <w:numId w:val="16"/>
        </w:numPr>
        <w:tabs>
          <w:tab w:val="left" w:pos="993"/>
        </w:tabs>
        <w:ind w:left="567" w:hanging="11"/>
      </w:pPr>
      <w:r>
        <w:t>Limit</w:t>
      </w:r>
      <w:r w:rsidR="005215C4">
        <w:t>s</w:t>
      </w:r>
      <w:r>
        <w:t xml:space="preserve"> on cumulative flight time</w:t>
      </w:r>
    </w:p>
    <w:p w14:paraId="004299FB" w14:textId="1719E0AA" w:rsidR="00036BD1" w:rsidRDefault="00036BD1" w:rsidP="00C94E10">
      <w:pPr>
        <w:pStyle w:val="ListParagraph"/>
        <w:numPr>
          <w:ilvl w:val="0"/>
          <w:numId w:val="16"/>
        </w:numPr>
        <w:tabs>
          <w:tab w:val="left" w:pos="993"/>
        </w:tabs>
        <w:ind w:left="567" w:hanging="11"/>
      </w:pPr>
      <w:r>
        <w:t>L</w:t>
      </w:r>
      <w:r w:rsidRPr="004E28B7">
        <w:t>imit</w:t>
      </w:r>
      <w:r w:rsidR="005215C4">
        <w:t>s</w:t>
      </w:r>
      <w:r w:rsidRPr="004E28B7">
        <w:t xml:space="preserve"> on cumulative duty time</w:t>
      </w:r>
    </w:p>
    <w:p w14:paraId="1619D148" w14:textId="56CC9088" w:rsidR="00036BD1" w:rsidRDefault="00036BD1" w:rsidP="00C94E10">
      <w:pPr>
        <w:pStyle w:val="ListParagraph"/>
        <w:numPr>
          <w:ilvl w:val="0"/>
          <w:numId w:val="16"/>
        </w:numPr>
        <w:tabs>
          <w:tab w:val="left" w:pos="993"/>
        </w:tabs>
        <w:ind w:left="567" w:hanging="11"/>
      </w:pPr>
      <w:r>
        <w:t>Limit</w:t>
      </w:r>
      <w:r w:rsidR="005215C4">
        <w:t>s</w:t>
      </w:r>
      <w:r>
        <w:t xml:space="preserve"> on late night operations</w:t>
      </w:r>
    </w:p>
    <w:p w14:paraId="777E793E" w14:textId="452A691A" w:rsidR="00036BD1" w:rsidRDefault="00036BD1" w:rsidP="00C94E10">
      <w:pPr>
        <w:pStyle w:val="ListParagraph"/>
        <w:numPr>
          <w:ilvl w:val="0"/>
          <w:numId w:val="16"/>
        </w:numPr>
        <w:tabs>
          <w:tab w:val="left" w:pos="993"/>
        </w:tabs>
        <w:ind w:left="567" w:hanging="11"/>
      </w:pPr>
      <w:r>
        <w:t xml:space="preserve">Maximum durations </w:t>
      </w:r>
      <w:r w:rsidR="005215C4">
        <w:t xml:space="preserve">that </w:t>
      </w:r>
      <w:r>
        <w:t>must not be exceeded.</w:t>
      </w:r>
    </w:p>
    <w:p w14:paraId="070ED36E" w14:textId="77777777" w:rsidR="00781E8C" w:rsidRDefault="00781E8C" w:rsidP="00C94E10">
      <w:pPr>
        <w:pStyle w:val="ListParagraph"/>
        <w:tabs>
          <w:tab w:val="left" w:pos="993"/>
        </w:tabs>
        <w:ind w:left="567"/>
      </w:pPr>
    </w:p>
    <w:p w14:paraId="3777B7F8" w14:textId="77777777" w:rsidR="00036BD1" w:rsidRDefault="00036BD1" w:rsidP="00C94E10">
      <w:pPr>
        <w:tabs>
          <w:tab w:val="left" w:pos="567"/>
        </w:tabs>
        <w:ind w:left="567"/>
      </w:pPr>
      <w:r>
        <w:t>APPENDIX 5, setting out the requirements for AERIAL WORK OPERATIONS AND FLIGHT TRAINING ASSOCIATED WITH AERIAL WORK, deals with matters such as:</w:t>
      </w:r>
    </w:p>
    <w:p w14:paraId="06D980CF" w14:textId="77777777" w:rsidR="00036BD1" w:rsidRDefault="00036BD1" w:rsidP="00C94E10">
      <w:pPr>
        <w:pStyle w:val="ListParagraph"/>
        <w:numPr>
          <w:ilvl w:val="0"/>
          <w:numId w:val="16"/>
        </w:numPr>
        <w:tabs>
          <w:tab w:val="left" w:pos="993"/>
        </w:tabs>
        <w:ind w:left="567" w:hanging="11"/>
      </w:pPr>
      <w:r>
        <w:t>FDP limits</w:t>
      </w:r>
    </w:p>
    <w:p w14:paraId="612F4543" w14:textId="1EAAD04C"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6D8100CA" w14:textId="77777777" w:rsidR="00036BD1" w:rsidRDefault="00036BD1" w:rsidP="00C94E10">
      <w:pPr>
        <w:pStyle w:val="ListParagraph"/>
        <w:numPr>
          <w:ilvl w:val="0"/>
          <w:numId w:val="16"/>
        </w:numPr>
        <w:tabs>
          <w:tab w:val="left" w:pos="993"/>
        </w:tabs>
        <w:ind w:left="567" w:hanging="11"/>
      </w:pPr>
      <w:r>
        <w:t>Extensions</w:t>
      </w:r>
    </w:p>
    <w:p w14:paraId="09084357" w14:textId="1A05B207" w:rsidR="00036BD1" w:rsidRDefault="00036BD1" w:rsidP="00C94E10">
      <w:pPr>
        <w:pStyle w:val="ListParagraph"/>
        <w:numPr>
          <w:ilvl w:val="0"/>
          <w:numId w:val="16"/>
        </w:numPr>
        <w:tabs>
          <w:tab w:val="left" w:pos="993"/>
        </w:tabs>
        <w:ind w:left="567" w:hanging="11"/>
      </w:pPr>
      <w:r>
        <w:t>Standby</w:t>
      </w:r>
      <w:r w:rsidR="00EC654F">
        <w:t>s</w:t>
      </w:r>
    </w:p>
    <w:p w14:paraId="1D0C211F"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755F64CC" w14:textId="678B75C8"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67AACB56" w14:textId="3B47842B"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41A63100" w14:textId="77777777" w:rsidR="00BA0DA8" w:rsidRDefault="00BA0DA8" w:rsidP="00C94E10">
      <w:pPr>
        <w:pStyle w:val="ListParagraph"/>
        <w:tabs>
          <w:tab w:val="left" w:pos="993"/>
        </w:tabs>
        <w:ind w:left="567"/>
      </w:pPr>
    </w:p>
    <w:p w14:paraId="3F57DC0F" w14:textId="3A64121B" w:rsidR="00036BD1" w:rsidRDefault="00036BD1" w:rsidP="00C94E10">
      <w:pPr>
        <w:tabs>
          <w:tab w:val="left" w:pos="567"/>
        </w:tabs>
        <w:ind w:left="567"/>
      </w:pPr>
      <w:r>
        <w:t>APPENDIX 5A, setting out the requirements for DAYLIGHT AERIAL WORK OPERATIONS AND FLIGHT TRAINING ASSOCIATED WITH AERIAL WORK,</w:t>
      </w:r>
      <w:r w:rsidR="00C94E10">
        <w:t xml:space="preserve"> </w:t>
      </w:r>
      <w:r>
        <w:t>deals with matters such as:</w:t>
      </w:r>
    </w:p>
    <w:p w14:paraId="28A1F960" w14:textId="25ADAD12"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w:t>
      </w:r>
    </w:p>
    <w:p w14:paraId="68E8AE1E"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416C915C" w14:textId="77777777" w:rsidR="00036BD1" w:rsidRDefault="00036BD1" w:rsidP="00C94E10">
      <w:pPr>
        <w:pStyle w:val="ListParagraph"/>
        <w:numPr>
          <w:ilvl w:val="0"/>
          <w:numId w:val="16"/>
        </w:numPr>
        <w:tabs>
          <w:tab w:val="left" w:pos="993"/>
        </w:tabs>
        <w:ind w:left="567" w:hanging="11"/>
      </w:pPr>
      <w:r>
        <w:t>Extensions</w:t>
      </w:r>
    </w:p>
    <w:p w14:paraId="7D1155CD"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1D15A272" w14:textId="217FEB64"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6205A463" w14:textId="3AA36D5B"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2AA6FD66" w14:textId="77777777" w:rsidR="00781E8C" w:rsidRDefault="00781E8C" w:rsidP="00C94E10">
      <w:pPr>
        <w:pStyle w:val="ListParagraph"/>
        <w:tabs>
          <w:tab w:val="left" w:pos="993"/>
        </w:tabs>
        <w:ind w:left="567"/>
      </w:pPr>
    </w:p>
    <w:p w14:paraId="5B6DCE1B" w14:textId="0859343A" w:rsidR="00036BD1" w:rsidRDefault="00036BD1" w:rsidP="00C94E10">
      <w:pPr>
        <w:tabs>
          <w:tab w:val="left" w:pos="567"/>
        </w:tabs>
        <w:ind w:left="567"/>
      </w:pPr>
      <w:r>
        <w:t>APPENDIX 6, setting out the requirements for FLIGHT TRAINING,</w:t>
      </w:r>
      <w:r w:rsidR="00C94E10">
        <w:t xml:space="preserve"> </w:t>
      </w:r>
      <w:r>
        <w:t>deals with matters such as:</w:t>
      </w:r>
    </w:p>
    <w:p w14:paraId="1E88DA39"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03286C37"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40CC339A" w14:textId="40C58827"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74E46892" w14:textId="5D9029BF" w:rsidR="00036BD1" w:rsidRDefault="00036BD1" w:rsidP="00C94E10">
      <w:pPr>
        <w:pStyle w:val="ListParagraph"/>
        <w:numPr>
          <w:ilvl w:val="0"/>
          <w:numId w:val="16"/>
        </w:numPr>
        <w:tabs>
          <w:tab w:val="left" w:pos="993"/>
        </w:tabs>
        <w:ind w:left="567" w:hanging="11"/>
      </w:pPr>
      <w:r>
        <w:t>Reassignment</w:t>
      </w:r>
      <w:r w:rsidR="00EC654F">
        <w:t>s</w:t>
      </w:r>
      <w:r>
        <w:t xml:space="preserve"> and extension</w:t>
      </w:r>
      <w:r w:rsidR="00EC654F">
        <w:t>s</w:t>
      </w:r>
    </w:p>
    <w:p w14:paraId="798CA0C5"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2300AFF6" w14:textId="77777777" w:rsidR="00036BD1" w:rsidRDefault="00036BD1" w:rsidP="00C94E10">
      <w:pPr>
        <w:pStyle w:val="ListParagraph"/>
        <w:numPr>
          <w:ilvl w:val="0"/>
          <w:numId w:val="16"/>
        </w:numPr>
        <w:tabs>
          <w:tab w:val="left" w:pos="993"/>
        </w:tabs>
        <w:ind w:left="567" w:hanging="11"/>
      </w:pPr>
      <w:r>
        <w:t>Positioning</w:t>
      </w:r>
    </w:p>
    <w:p w14:paraId="6C6B36B9"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681F468C" w14:textId="7E9E6005"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12E26611" w14:textId="1CD6A5A4" w:rsidR="00036BD1" w:rsidRDefault="00036BD1" w:rsidP="00C94E10">
      <w:pPr>
        <w:pStyle w:val="ListParagraph"/>
        <w:numPr>
          <w:ilvl w:val="0"/>
          <w:numId w:val="16"/>
        </w:numPr>
        <w:tabs>
          <w:tab w:val="left" w:pos="993"/>
        </w:tabs>
        <w:ind w:left="567" w:hanging="11"/>
      </w:pPr>
      <w:r>
        <w:t>L</w:t>
      </w:r>
      <w:r w:rsidRPr="004E28B7">
        <w:t>imit</w:t>
      </w:r>
      <w:r w:rsidR="00EC654F">
        <w:t>s</w:t>
      </w:r>
      <w:r w:rsidRPr="004E28B7">
        <w:t xml:space="preserve"> on cumulative duty time</w:t>
      </w:r>
    </w:p>
    <w:p w14:paraId="55BBE223" w14:textId="693D9E53" w:rsidR="00EC654F" w:rsidRDefault="00EC654F" w:rsidP="00C94E10">
      <w:pPr>
        <w:pStyle w:val="ListParagraph"/>
        <w:numPr>
          <w:ilvl w:val="0"/>
          <w:numId w:val="16"/>
        </w:numPr>
        <w:tabs>
          <w:tab w:val="left" w:pos="993"/>
        </w:tabs>
        <w:ind w:left="567" w:hanging="11"/>
      </w:pPr>
      <w:r>
        <w:lastRenderedPageBreak/>
        <w:t>Limits on infringing the window of circadian low and early starts</w:t>
      </w:r>
    </w:p>
    <w:p w14:paraId="49194ECF" w14:textId="6353F484"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26D84A37" w14:textId="77777777" w:rsidR="00781E8C" w:rsidRDefault="00781E8C" w:rsidP="00C94E10">
      <w:pPr>
        <w:pStyle w:val="ListParagraph"/>
        <w:tabs>
          <w:tab w:val="left" w:pos="993"/>
        </w:tabs>
        <w:ind w:left="567"/>
      </w:pPr>
    </w:p>
    <w:p w14:paraId="444FDE00" w14:textId="36001AAB" w:rsidR="00036BD1" w:rsidRDefault="00036BD1" w:rsidP="00C94E10">
      <w:pPr>
        <w:tabs>
          <w:tab w:val="left" w:pos="567"/>
        </w:tabs>
        <w:ind w:left="567"/>
      </w:pPr>
      <w:r>
        <w:t xml:space="preserve">APPENDIX 7, setting out the requirements </w:t>
      </w:r>
      <w:r w:rsidR="00EC654F">
        <w:t>for</w:t>
      </w:r>
      <w:r>
        <w:t xml:space="preserve"> a </w:t>
      </w:r>
      <w:r w:rsidRPr="006B5FBA">
        <w:t>FATIGUE RISK MANAGEMENT SYSTEM (FRMS)</w:t>
      </w:r>
      <w:r w:rsidR="00EC654F">
        <w:t xml:space="preserve"> if it is to obtain CASA approval. The Appendix</w:t>
      </w:r>
      <w:r>
        <w:t xml:space="preserve"> deals with matters such as:</w:t>
      </w:r>
    </w:p>
    <w:p w14:paraId="470484A2" w14:textId="77777777" w:rsidR="00036BD1" w:rsidRDefault="00036BD1" w:rsidP="00C94E10">
      <w:pPr>
        <w:pStyle w:val="ListParagraph"/>
        <w:numPr>
          <w:ilvl w:val="0"/>
          <w:numId w:val="16"/>
        </w:numPr>
        <w:tabs>
          <w:tab w:val="left" w:pos="993"/>
        </w:tabs>
        <w:ind w:left="567" w:hanging="11"/>
      </w:pPr>
      <w:r>
        <w:t>FRMS policy and documentation of AOC holders</w:t>
      </w:r>
    </w:p>
    <w:p w14:paraId="13612481" w14:textId="77777777" w:rsidR="00036BD1" w:rsidRDefault="00036BD1" w:rsidP="00C94E10">
      <w:pPr>
        <w:pStyle w:val="ListParagraph"/>
        <w:numPr>
          <w:ilvl w:val="0"/>
          <w:numId w:val="16"/>
        </w:numPr>
        <w:tabs>
          <w:tab w:val="left" w:pos="993"/>
        </w:tabs>
        <w:ind w:left="567" w:hanging="11"/>
      </w:pPr>
      <w:r>
        <w:t>FRMS practical operating procedures</w:t>
      </w:r>
    </w:p>
    <w:p w14:paraId="10C220B0" w14:textId="77777777" w:rsidR="00036BD1" w:rsidRDefault="00036BD1" w:rsidP="00C94E10">
      <w:pPr>
        <w:pStyle w:val="ListParagraph"/>
        <w:numPr>
          <w:ilvl w:val="0"/>
          <w:numId w:val="16"/>
        </w:numPr>
        <w:tabs>
          <w:tab w:val="left" w:pos="993"/>
        </w:tabs>
        <w:ind w:left="567" w:hanging="11"/>
      </w:pPr>
      <w:r>
        <w:t xml:space="preserve">FRMS hazard identification, risk assessment and mitigation </w:t>
      </w:r>
    </w:p>
    <w:p w14:paraId="026CBFC8" w14:textId="77777777" w:rsidR="00036BD1" w:rsidRDefault="00036BD1" w:rsidP="00C94E10">
      <w:pPr>
        <w:pStyle w:val="ListParagraph"/>
        <w:numPr>
          <w:ilvl w:val="0"/>
          <w:numId w:val="16"/>
        </w:numPr>
        <w:tabs>
          <w:tab w:val="left" w:pos="993"/>
        </w:tabs>
        <w:ind w:left="567" w:hanging="11"/>
      </w:pPr>
      <w:r>
        <w:t>FRMS safety assurance procedures</w:t>
      </w:r>
    </w:p>
    <w:p w14:paraId="210605D8" w14:textId="77777777" w:rsidR="00036BD1" w:rsidRDefault="00036BD1" w:rsidP="00C94E10">
      <w:pPr>
        <w:pStyle w:val="ListParagraph"/>
        <w:numPr>
          <w:ilvl w:val="0"/>
          <w:numId w:val="16"/>
        </w:numPr>
        <w:tabs>
          <w:tab w:val="left" w:pos="993"/>
        </w:tabs>
        <w:ind w:left="567" w:hanging="11"/>
      </w:pPr>
      <w:r>
        <w:t>FRMS safety promotion procedures</w:t>
      </w:r>
    </w:p>
    <w:p w14:paraId="7F1AED0F" w14:textId="77777777" w:rsidR="00036BD1" w:rsidRDefault="00036BD1" w:rsidP="00C94E10">
      <w:pPr>
        <w:pStyle w:val="ListParagraph"/>
        <w:numPr>
          <w:ilvl w:val="0"/>
          <w:numId w:val="16"/>
        </w:numPr>
        <w:tabs>
          <w:tab w:val="left" w:pos="993"/>
        </w:tabs>
        <w:ind w:left="567" w:hanging="11"/>
      </w:pPr>
      <w:r>
        <w:t>FRMS change management procedures</w:t>
      </w:r>
    </w:p>
    <w:p w14:paraId="47055521" w14:textId="77777777" w:rsidR="00036BD1" w:rsidRDefault="00036BD1" w:rsidP="00C94E10">
      <w:pPr>
        <w:pStyle w:val="ListParagraph"/>
        <w:numPr>
          <w:ilvl w:val="0"/>
          <w:numId w:val="16"/>
        </w:numPr>
        <w:tabs>
          <w:tab w:val="left" w:pos="993"/>
        </w:tabs>
        <w:ind w:left="567" w:hanging="11"/>
      </w:pPr>
      <w:r>
        <w:t>Trial FRMS implementation approvals</w:t>
      </w:r>
    </w:p>
    <w:p w14:paraId="329FB66B" w14:textId="77777777" w:rsidR="00036BD1" w:rsidRDefault="00036BD1" w:rsidP="00C94E10">
      <w:pPr>
        <w:pStyle w:val="ListParagraph"/>
        <w:numPr>
          <w:ilvl w:val="0"/>
          <w:numId w:val="16"/>
        </w:numPr>
        <w:tabs>
          <w:tab w:val="left" w:pos="993"/>
        </w:tabs>
        <w:ind w:left="567" w:hanging="11"/>
      </w:pPr>
      <w:r>
        <w:t>Full FRMS implementation approvals</w:t>
      </w:r>
    </w:p>
    <w:p w14:paraId="34260223" w14:textId="52A3E6C9" w:rsidR="00036BD1" w:rsidRDefault="00036BD1" w:rsidP="00C94E10">
      <w:pPr>
        <w:pStyle w:val="ListParagraph"/>
        <w:numPr>
          <w:ilvl w:val="0"/>
          <w:numId w:val="16"/>
        </w:numPr>
        <w:tabs>
          <w:tab w:val="left" w:pos="993"/>
        </w:tabs>
        <w:ind w:left="993" w:hanging="437"/>
      </w:pPr>
      <w:r>
        <w:t>Expiry, suspension, revocation, and surrender of FRMS implementation approvals.</w:t>
      </w:r>
    </w:p>
    <w:p w14:paraId="74D99FCF" w14:textId="6E1178A0" w:rsidR="00781E8C" w:rsidRDefault="00781E8C" w:rsidP="00C94E10">
      <w:pPr>
        <w:pStyle w:val="ListParagraph"/>
        <w:ind w:left="567"/>
      </w:pPr>
    </w:p>
    <w:p w14:paraId="35D2A9AD" w14:textId="1FA52522" w:rsidR="00CC4A4D" w:rsidRDefault="00CC4A4D" w:rsidP="00CC4A4D">
      <w:pPr>
        <w:ind w:left="556"/>
      </w:pPr>
      <w:r>
        <w:t xml:space="preserve">As indicated earlier, a decision refusing a trial FRMS implementation approval, or a full FRMS implementation approval, or imposing a condition on either kind of approval, would be subject to merits review before the Administrative Appeals Tribunal under section 31 of the </w:t>
      </w:r>
      <w:r w:rsidRPr="0048522D">
        <w:rPr>
          <w:i/>
          <w:iCs/>
        </w:rPr>
        <w:t>Civil Aviation Act 1988</w:t>
      </w:r>
      <w:r w:rsidRPr="00026C53">
        <w:t xml:space="preserve"> </w:t>
      </w:r>
      <w:r w:rsidRPr="007A7E9C">
        <w:t>or regulation</w:t>
      </w:r>
      <w:r>
        <w:t> </w:t>
      </w:r>
      <w:r w:rsidRPr="007A7E9C">
        <w:t>201.004</w:t>
      </w:r>
      <w:r>
        <w:t xml:space="preserve"> (Table 201.004, item 1) of the </w:t>
      </w:r>
      <w:r w:rsidRPr="0048522D">
        <w:rPr>
          <w:i/>
          <w:iCs/>
        </w:rPr>
        <w:t>Civil Aviation Safety Regulations 1998</w:t>
      </w:r>
      <w:r w:rsidRPr="00603714">
        <w:t>.</w:t>
      </w:r>
    </w:p>
    <w:p w14:paraId="1BB398F6" w14:textId="77777777" w:rsidR="00CC4A4D" w:rsidRDefault="00CC4A4D" w:rsidP="00C94E10">
      <w:pPr>
        <w:pStyle w:val="ListParagraph"/>
        <w:ind w:left="567"/>
      </w:pPr>
    </w:p>
    <w:p w14:paraId="29BCCCBB" w14:textId="77777777" w:rsidR="00B94BEF" w:rsidRPr="00A22D15" w:rsidRDefault="00B94BEF" w:rsidP="00C94E10">
      <w:pPr>
        <w:pStyle w:val="LDClauseHeading"/>
        <w:tabs>
          <w:tab w:val="clear" w:pos="737"/>
          <w:tab w:val="left" w:pos="567"/>
        </w:tabs>
        <w:spacing w:before="0" w:after="0"/>
        <w:ind w:left="567" w:hanging="567"/>
        <w:rPr>
          <w:color w:val="000000"/>
        </w:rPr>
      </w:pPr>
      <w:bookmarkStart w:id="45" w:name="_Toc530569406"/>
      <w:bookmarkStart w:id="46" w:name="_Toc530636262"/>
      <w:r w:rsidRPr="00A22D15">
        <w:rPr>
          <w:color w:val="000000"/>
        </w:rPr>
        <w:t>11</w:t>
      </w:r>
      <w:r w:rsidRPr="00A22D15">
        <w:rPr>
          <w:color w:val="000000"/>
        </w:rPr>
        <w:tab/>
        <w:t>Part 137 operations</w:t>
      </w:r>
      <w:bookmarkEnd w:id="45"/>
      <w:bookmarkEnd w:id="46"/>
      <w:r w:rsidRPr="00A22D15">
        <w:rPr>
          <w:color w:val="000000"/>
        </w:rPr>
        <w:t xml:space="preserve"> </w:t>
      </w:r>
    </w:p>
    <w:p w14:paraId="1B3555B3" w14:textId="22F6E96C" w:rsidR="00036BD1" w:rsidRDefault="004D7738" w:rsidP="00C94E10">
      <w:pPr>
        <w:tabs>
          <w:tab w:val="left" w:pos="567"/>
        </w:tabs>
        <w:ind w:left="567"/>
      </w:pPr>
      <w:r>
        <w:t>Despite the generally delayed taking effect of the new CAO</w:t>
      </w:r>
      <w:r w:rsidR="000055ED">
        <w:t xml:space="preserve"> for AOC holders</w:t>
      </w:r>
      <w:r>
        <w:t>, s</w:t>
      </w:r>
      <w:r w:rsidR="00036BD1">
        <w:t>ubsection 11 of the new CAO</w:t>
      </w:r>
      <w:r>
        <w:t xml:space="preserve"> takes effect on commencement, that is 2</w:t>
      </w:r>
      <w:r w:rsidR="00C94E10">
        <w:t> </w:t>
      </w:r>
      <w:r>
        <w:t>September 2019. This subsection</w:t>
      </w:r>
      <w:r w:rsidR="00653F33">
        <w:t xml:space="preserve"> </w:t>
      </w:r>
      <w:r w:rsidR="0051525A">
        <w:t>contains AOC conditions</w:t>
      </w:r>
      <w:r w:rsidR="00EC654F">
        <w:t xml:space="preserve"> designed</w:t>
      </w:r>
      <w:r w:rsidR="00653F33">
        <w:t xml:space="preserve"> </w:t>
      </w:r>
      <w:r w:rsidR="00036BD1">
        <w:t xml:space="preserve">to </w:t>
      </w:r>
      <w:r w:rsidR="00EC654F">
        <w:t xml:space="preserve">ensure that </w:t>
      </w:r>
      <w:r w:rsidR="00036BD1">
        <w:t xml:space="preserve">the flight and duty time regime that </w:t>
      </w:r>
      <w:r w:rsidR="00EC654F">
        <w:t>is already mandated for</w:t>
      </w:r>
      <w:r w:rsidR="00036BD1">
        <w:t xml:space="preserve"> aerial application operations in an aeroplane under Part 137 of CASR</w:t>
      </w:r>
      <w:r w:rsidR="00EC654F">
        <w:t xml:space="preserve"> remains in force</w:t>
      </w:r>
      <w:r w:rsidR="000A0257">
        <w:t>.</w:t>
      </w:r>
      <w:r w:rsidR="00653F33">
        <w:t xml:space="preserve"> </w:t>
      </w:r>
      <w:r w:rsidR="000A0257">
        <w:t>I</w:t>
      </w:r>
      <w:r w:rsidR="0051525A">
        <w:t>n addition,</w:t>
      </w:r>
      <w:r w:rsidR="00653F33">
        <w:t xml:space="preserve"> </w:t>
      </w:r>
      <w:r w:rsidR="000A0257">
        <w:t xml:space="preserve">the subsection contains AOC conditions designed to impose </w:t>
      </w:r>
      <w:r w:rsidR="00016001">
        <w:t xml:space="preserve">a new </w:t>
      </w:r>
      <w:r w:rsidR="000A0257">
        <w:t xml:space="preserve">safety </w:t>
      </w:r>
      <w:r w:rsidR="00016001">
        <w:t xml:space="preserve">requirement, namely, that </w:t>
      </w:r>
      <w:r w:rsidR="0051525A">
        <w:t xml:space="preserve">relevant FCMs </w:t>
      </w:r>
      <w:r w:rsidR="000A0257">
        <w:t xml:space="preserve">must be </w:t>
      </w:r>
      <w:r w:rsidR="0051525A">
        <w:t xml:space="preserve">exposed to appropriate </w:t>
      </w:r>
      <w:r w:rsidR="00653F33">
        <w:t>fatigue awareness material or training</w:t>
      </w:r>
      <w:r w:rsidR="00016001">
        <w:t xml:space="preserve"> before conducting operations. (</w:t>
      </w:r>
      <w:r w:rsidR="000A0257">
        <w:t>Because of particular grandfathering, p</w:t>
      </w:r>
      <w:r w:rsidR="00016001">
        <w:t>re-30</w:t>
      </w:r>
      <w:r w:rsidR="000A0257">
        <w:t xml:space="preserve"> </w:t>
      </w:r>
      <w:r w:rsidR="00016001">
        <w:t xml:space="preserve">April 2013 AOC holders have until </w:t>
      </w:r>
      <w:r w:rsidR="000055ED">
        <w:t>1 July 2020</w:t>
      </w:r>
      <w:r w:rsidR="00016001">
        <w:t xml:space="preserve"> before the latter obligation is mandated</w:t>
      </w:r>
      <w:r w:rsidR="000A0257">
        <w:t xml:space="preserve"> for them</w:t>
      </w:r>
      <w:r w:rsidR="00016001">
        <w:t>.)</w:t>
      </w:r>
    </w:p>
    <w:p w14:paraId="08EB9947" w14:textId="77777777" w:rsidR="00781E8C" w:rsidRDefault="00781E8C" w:rsidP="00C94E10">
      <w:pPr>
        <w:tabs>
          <w:tab w:val="left" w:pos="567"/>
        </w:tabs>
        <w:ind w:left="567"/>
      </w:pPr>
    </w:p>
    <w:p w14:paraId="4BD649B8" w14:textId="77777777" w:rsidR="00B94BEF" w:rsidRPr="00A22D15" w:rsidRDefault="00B94BEF" w:rsidP="00C94E10">
      <w:pPr>
        <w:pStyle w:val="LDClauseHeading"/>
        <w:tabs>
          <w:tab w:val="clear" w:pos="737"/>
          <w:tab w:val="left" w:pos="567"/>
        </w:tabs>
        <w:spacing w:before="0" w:after="0"/>
        <w:ind w:left="567" w:hanging="567"/>
        <w:rPr>
          <w:color w:val="000000"/>
        </w:rPr>
      </w:pPr>
      <w:bookmarkStart w:id="47" w:name="_Toc530569407"/>
      <w:bookmarkStart w:id="48" w:name="_Toc530636263"/>
      <w:r w:rsidRPr="00A22D15">
        <w:rPr>
          <w:color w:val="000000"/>
        </w:rPr>
        <w:t>12</w:t>
      </w:r>
      <w:r w:rsidRPr="00A22D15">
        <w:rPr>
          <w:color w:val="000000"/>
        </w:rPr>
        <w:tab/>
        <w:t>Private operations</w:t>
      </w:r>
      <w:bookmarkEnd w:id="47"/>
      <w:bookmarkEnd w:id="48"/>
    </w:p>
    <w:p w14:paraId="7D54194B" w14:textId="27A53BF8" w:rsidR="00036BD1" w:rsidRDefault="00036BD1" w:rsidP="00C94E10">
      <w:pPr>
        <w:tabs>
          <w:tab w:val="left" w:pos="567"/>
        </w:tabs>
        <w:ind w:left="567"/>
        <w:rPr>
          <w:bCs/>
          <w:iCs/>
        </w:rPr>
      </w:pPr>
      <w:r>
        <w:t>Under subsection 12</w:t>
      </w:r>
      <w:r w:rsidR="00C6329B">
        <w:t>,</w:t>
      </w:r>
      <w:r>
        <w:t xml:space="preserve"> the new CAO does not apply to an AOC holder</w:t>
      </w:r>
      <w:r w:rsidR="00C6329B">
        <w:t xml:space="preserve"> or an FCM</w:t>
      </w:r>
      <w:r>
        <w:t xml:space="preserve"> when conducting private operations</w:t>
      </w:r>
      <w:r w:rsidR="00C6329B">
        <w:t>, except for the “fitness to fly” condition applicable to an FCM set out in paragraph 16.1</w:t>
      </w:r>
      <w:r>
        <w:t>. However,</w:t>
      </w:r>
      <w:r w:rsidRPr="003D2F95">
        <w:t xml:space="preserve"> </w:t>
      </w:r>
      <w:r>
        <w:t xml:space="preserve">the subsection also provides for the rules that do apply </w:t>
      </w:r>
      <w:r w:rsidRPr="003D2F95">
        <w:t>if an FCM</w:t>
      </w:r>
      <w:r>
        <w:t xml:space="preserve"> performs duty by </w:t>
      </w:r>
      <w:r w:rsidRPr="003D2F95">
        <w:t>conduct</w:t>
      </w:r>
      <w:r>
        <w:t>ing</w:t>
      </w:r>
      <w:r w:rsidRPr="003D2F95">
        <w:t xml:space="preserve"> a private operation</w:t>
      </w:r>
      <w:r>
        <w:t xml:space="preserve"> </w:t>
      </w:r>
      <w:r w:rsidR="00BB08A9" w:rsidRPr="007E6EA4">
        <w:rPr>
          <w:i/>
        </w:rPr>
        <w:t>before, between or after</w:t>
      </w:r>
      <w:r w:rsidRPr="00BB08A9">
        <w:rPr>
          <w:i/>
        </w:rPr>
        <w:t xml:space="preserve"> an FDP that involves a </w:t>
      </w:r>
      <w:r w:rsidRPr="00BB08A9">
        <w:rPr>
          <w:bCs/>
          <w:i/>
          <w:iCs/>
        </w:rPr>
        <w:t>commercial flight</w:t>
      </w:r>
      <w:r>
        <w:rPr>
          <w:bCs/>
          <w:i/>
          <w:iCs/>
        </w:rPr>
        <w:t xml:space="preserve"> </w:t>
      </w:r>
      <w:r w:rsidRPr="00482AFD">
        <w:rPr>
          <w:bCs/>
          <w:iCs/>
        </w:rPr>
        <w:t xml:space="preserve">and how that is to be taken into account </w:t>
      </w:r>
      <w:r>
        <w:rPr>
          <w:bCs/>
          <w:iCs/>
        </w:rPr>
        <w:t>in relation to the FDP and off duty periods.</w:t>
      </w:r>
    </w:p>
    <w:p w14:paraId="08FA580A" w14:textId="77777777" w:rsidR="00C94E10" w:rsidRPr="00482AFD" w:rsidRDefault="00C94E10" w:rsidP="00C94E10">
      <w:pPr>
        <w:tabs>
          <w:tab w:val="left" w:pos="567"/>
        </w:tabs>
        <w:ind w:left="567"/>
      </w:pPr>
    </w:p>
    <w:p w14:paraId="7F1A14B3" w14:textId="77777777" w:rsidR="00B94BEF" w:rsidRPr="00A22D15" w:rsidRDefault="00B94BEF" w:rsidP="00C94E10">
      <w:pPr>
        <w:pStyle w:val="LDClauseHeading"/>
        <w:tabs>
          <w:tab w:val="clear" w:pos="737"/>
          <w:tab w:val="left" w:pos="567"/>
        </w:tabs>
        <w:spacing w:before="0" w:after="0"/>
        <w:ind w:left="567" w:hanging="567"/>
        <w:rPr>
          <w:color w:val="000000"/>
        </w:rPr>
      </w:pPr>
      <w:bookmarkStart w:id="49" w:name="_Toc397329003"/>
      <w:bookmarkStart w:id="50" w:name="_Toc530569408"/>
      <w:bookmarkStart w:id="51" w:name="_Toc530636264"/>
      <w:r w:rsidRPr="00A22D15">
        <w:rPr>
          <w:color w:val="000000"/>
        </w:rPr>
        <w:t>13</w:t>
      </w:r>
      <w:r w:rsidRPr="00A22D15">
        <w:rPr>
          <w:color w:val="000000"/>
        </w:rPr>
        <w:tab/>
        <w:t>Operations under multiple appendices</w:t>
      </w:r>
      <w:bookmarkEnd w:id="49"/>
      <w:bookmarkEnd w:id="50"/>
      <w:bookmarkEnd w:id="51"/>
    </w:p>
    <w:p w14:paraId="2D353D08" w14:textId="7FA0B6B8" w:rsidR="00036BD1" w:rsidRDefault="00036BD1" w:rsidP="00C94E10">
      <w:pPr>
        <w:tabs>
          <w:tab w:val="left" w:pos="567"/>
        </w:tabs>
        <w:ind w:left="567"/>
        <w:rPr>
          <w:bCs/>
          <w:iCs/>
        </w:rPr>
      </w:pPr>
      <w:r>
        <w:t xml:space="preserve">Subsection 13 of the </w:t>
      </w:r>
      <w:r w:rsidR="00B94BEF">
        <w:t xml:space="preserve">new </w:t>
      </w:r>
      <w:r>
        <w:t xml:space="preserve">CAO sets out rules which apply if an AOC holder chooses to use 2 or more Appendices across the AOC holder’s operations. These rules are designed to resolve certain possible conflicts between the FDP requirements of the respective Appendices. Thus, for example, the maximum </w:t>
      </w:r>
      <w:r>
        <w:lastRenderedPageBreak/>
        <w:t xml:space="preserve">FDP and flight time that an AOC holder and an FCM must comply with is the FDP limit contained in the Appendix under which the operation is being conducted at that particular time. The FCM must remain within </w:t>
      </w:r>
      <w:r>
        <w:rPr>
          <w:lang w:val="en-US"/>
        </w:rPr>
        <w:t xml:space="preserve">the cumulative duty and cumulative flight time limits for the Appendix </w:t>
      </w:r>
      <w:r>
        <w:t xml:space="preserve">under which the operation is being conducted at that </w:t>
      </w:r>
      <w:r w:rsidRPr="00F159DC">
        <w:rPr>
          <w:bCs/>
          <w:iCs/>
        </w:rPr>
        <w:t>particular time.</w:t>
      </w:r>
    </w:p>
    <w:p w14:paraId="538EBE89" w14:textId="77777777" w:rsidR="00781E8C" w:rsidRPr="00F159DC" w:rsidRDefault="00781E8C" w:rsidP="00C94E10">
      <w:pPr>
        <w:tabs>
          <w:tab w:val="left" w:pos="567"/>
        </w:tabs>
        <w:ind w:left="567"/>
        <w:rPr>
          <w:bCs/>
          <w:iCs/>
        </w:rPr>
      </w:pPr>
    </w:p>
    <w:p w14:paraId="2D31BF30" w14:textId="301A4FEE" w:rsidR="00B94BEF" w:rsidRPr="00A22D15" w:rsidRDefault="00B94BEF" w:rsidP="00C94E10">
      <w:pPr>
        <w:pStyle w:val="LDClauseHeading"/>
        <w:tabs>
          <w:tab w:val="clear" w:pos="737"/>
          <w:tab w:val="left" w:pos="567"/>
        </w:tabs>
        <w:spacing w:before="0" w:after="0"/>
        <w:ind w:left="567" w:hanging="567"/>
        <w:rPr>
          <w:color w:val="000000"/>
        </w:rPr>
      </w:pPr>
      <w:bookmarkStart w:id="52" w:name="_Toc530636265"/>
      <w:r w:rsidRPr="00A22D15">
        <w:rPr>
          <w:color w:val="000000"/>
        </w:rPr>
        <w:t>13A</w:t>
      </w:r>
      <w:r w:rsidRPr="00A22D15">
        <w:rPr>
          <w:color w:val="000000"/>
        </w:rPr>
        <w:tab/>
      </w:r>
      <w:bookmarkStart w:id="53" w:name="_Hlk5185413"/>
      <w:r w:rsidRPr="00A22D15">
        <w:rPr>
          <w:color w:val="000000"/>
        </w:rPr>
        <w:t>Transitioning from Appendix 4B, 5 or 5A, or Subpart 137.Q of CASR</w:t>
      </w:r>
      <w:bookmarkEnd w:id="52"/>
    </w:p>
    <w:bookmarkEnd w:id="53"/>
    <w:p w14:paraId="78073ADA" w14:textId="0C04A22F" w:rsidR="00036BD1" w:rsidRDefault="00036BD1" w:rsidP="00C94E10">
      <w:pPr>
        <w:tabs>
          <w:tab w:val="left" w:pos="567"/>
        </w:tabs>
        <w:ind w:left="567"/>
        <w:rPr>
          <w:bCs/>
          <w:iCs/>
        </w:rPr>
      </w:pPr>
      <w:r w:rsidRPr="00F159DC">
        <w:rPr>
          <w:bCs/>
          <w:iCs/>
        </w:rPr>
        <w:t>Subsection</w:t>
      </w:r>
      <w:r>
        <w:t xml:space="preserve"> 13A provides special rules to determine the</w:t>
      </w:r>
      <w:r w:rsidR="00AE6F9E">
        <w:t xml:space="preserve"> numbers of days off duty</w:t>
      </w:r>
      <w:r>
        <w:t xml:space="preserve"> that </w:t>
      </w:r>
      <w:r w:rsidR="00AE6F9E">
        <w:t xml:space="preserve">may </w:t>
      </w:r>
      <w:r>
        <w:t xml:space="preserve">apply before an FCM transitions to another Appendix from </w:t>
      </w:r>
      <w:r w:rsidRPr="006B5FBA">
        <w:t>Appendix</w:t>
      </w:r>
      <w:r w:rsidR="00497CF2">
        <w:t> </w:t>
      </w:r>
      <w:r w:rsidRPr="006B5FBA">
        <w:t>4B</w:t>
      </w:r>
      <w:r>
        <w:t xml:space="preserve"> (medical transport operations and emergency service operations)</w:t>
      </w:r>
      <w:r w:rsidRPr="006B5FBA">
        <w:t>, 5</w:t>
      </w:r>
      <w:r>
        <w:t xml:space="preserve"> (aerial work operations and flight training associated with aerial work)</w:t>
      </w:r>
      <w:r w:rsidRPr="006B5FBA">
        <w:t xml:space="preserve"> or 5A</w:t>
      </w:r>
      <w:r>
        <w:t xml:space="preserve"> (daylight aerial work operations and flight training associated with aerial work, or Subpart 137.Q of CASR </w:t>
      </w:r>
      <w:r w:rsidRPr="00F159DC">
        <w:rPr>
          <w:bCs/>
          <w:iCs/>
        </w:rPr>
        <w:t>(aerial application operations in an aeroplane).</w:t>
      </w:r>
    </w:p>
    <w:p w14:paraId="262A4A2A" w14:textId="77777777" w:rsidR="00781E8C" w:rsidRDefault="00781E8C" w:rsidP="00C94E10">
      <w:pPr>
        <w:tabs>
          <w:tab w:val="left" w:pos="567"/>
        </w:tabs>
        <w:ind w:left="567"/>
        <w:rPr>
          <w:bCs/>
          <w:iCs/>
        </w:rPr>
      </w:pPr>
    </w:p>
    <w:p w14:paraId="0B809B86" w14:textId="77777777" w:rsidR="00AF0127" w:rsidRPr="00A22D15" w:rsidRDefault="00AF0127" w:rsidP="00C94E10">
      <w:pPr>
        <w:pStyle w:val="LDClauseHeading"/>
        <w:tabs>
          <w:tab w:val="clear" w:pos="737"/>
          <w:tab w:val="left" w:pos="567"/>
        </w:tabs>
        <w:spacing w:before="0" w:after="0"/>
        <w:ind w:left="567" w:hanging="567"/>
        <w:rPr>
          <w:color w:val="000000"/>
        </w:rPr>
      </w:pPr>
      <w:r w:rsidRPr="00A22D15">
        <w:rPr>
          <w:color w:val="000000"/>
        </w:rPr>
        <w:t>14</w:t>
      </w:r>
      <w:r w:rsidRPr="00A22D15">
        <w:rPr>
          <w:color w:val="000000"/>
        </w:rPr>
        <w:tab/>
        <w:t>AOC holder obligations</w:t>
      </w:r>
    </w:p>
    <w:p w14:paraId="21045A3E" w14:textId="6CBC40BF" w:rsidR="00036BD1" w:rsidRDefault="00036BD1" w:rsidP="00C94E10">
      <w:pPr>
        <w:tabs>
          <w:tab w:val="left" w:pos="567"/>
        </w:tabs>
        <w:ind w:left="567"/>
      </w:pPr>
      <w:r>
        <w:t>Subsection 14 of the CAO sets out certain obligations to be observed by an AOC holder in the application of an Appendix or Appendices to their operations. The obligations relate to the following:</w:t>
      </w:r>
    </w:p>
    <w:p w14:paraId="0D0CD062" w14:textId="77777777" w:rsidR="00781E8C" w:rsidRDefault="00781E8C" w:rsidP="00C94E10">
      <w:pPr>
        <w:tabs>
          <w:tab w:val="left" w:pos="567"/>
        </w:tabs>
        <w:ind w:left="567"/>
      </w:pPr>
    </w:p>
    <w:p w14:paraId="3F06AD74" w14:textId="252C57AE"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1.</w:t>
      </w:r>
      <w:r>
        <w:rPr>
          <w:rFonts w:ascii="Times New Roman" w:hAnsi="Times New Roman"/>
          <w:i/>
          <w:lang w:val="en-US"/>
        </w:rPr>
        <w:tab/>
      </w:r>
      <w:r w:rsidR="00036BD1" w:rsidRPr="00E44A64">
        <w:rPr>
          <w:rFonts w:ascii="Times New Roman" w:hAnsi="Times New Roman"/>
          <w:i/>
          <w:lang w:val="en-US"/>
        </w:rPr>
        <w:t>Fitness for duty</w:t>
      </w:r>
      <w:r w:rsidR="00036BD1" w:rsidRPr="000A3C81">
        <w:rPr>
          <w:rFonts w:ascii="Times New Roman" w:hAnsi="Times New Roman"/>
          <w:lang w:val="en-US"/>
        </w:rPr>
        <w:t> — an AOC holder must not require a</w:t>
      </w:r>
      <w:r w:rsidR="00036BD1">
        <w:rPr>
          <w:rFonts w:ascii="Times New Roman" w:hAnsi="Times New Roman"/>
          <w:lang w:val="en-US"/>
        </w:rPr>
        <w:t>n</w:t>
      </w:r>
      <w:r w:rsidR="00036BD1" w:rsidRPr="000A3C81">
        <w:rPr>
          <w:rFonts w:ascii="Times New Roman" w:hAnsi="Times New Roman"/>
          <w:lang w:val="en-US"/>
        </w:rPr>
        <w:t xml:space="preserve"> FCM to operate an aircraft if fatigue considerations would make this unsafe</w:t>
      </w:r>
      <w:r w:rsidR="00036BD1">
        <w:rPr>
          <w:rFonts w:ascii="Times New Roman" w:hAnsi="Times New Roman"/>
          <w:lang w:val="en-US"/>
        </w:rPr>
        <w:t>.</w:t>
      </w:r>
    </w:p>
    <w:p w14:paraId="04339EBB" w14:textId="77777777" w:rsidR="00781E8C" w:rsidRPr="000A3C81" w:rsidRDefault="00781E8C" w:rsidP="00C94E10">
      <w:pPr>
        <w:pStyle w:val="LDSubclauseHead"/>
        <w:keepNext w:val="0"/>
        <w:tabs>
          <w:tab w:val="clear" w:pos="737"/>
          <w:tab w:val="left" w:pos="567"/>
          <w:tab w:val="left" w:pos="993"/>
        </w:tabs>
        <w:spacing w:before="0" w:after="0"/>
        <w:ind w:left="936" w:firstLine="0"/>
        <w:rPr>
          <w:rFonts w:ascii="Times New Roman" w:hAnsi="Times New Roman"/>
          <w:lang w:val="en-US"/>
        </w:rPr>
      </w:pPr>
    </w:p>
    <w:p w14:paraId="7E390611" w14:textId="5C90FF28" w:rsidR="00036BD1" w:rsidRPr="000A3C81" w:rsidRDefault="000510E4" w:rsidP="00C94E10">
      <w:pPr>
        <w:pStyle w:val="LDSubclauseHead"/>
        <w:keepNext w:val="0"/>
        <w:tabs>
          <w:tab w:val="clear" w:pos="737"/>
          <w:tab w:val="left" w:pos="567"/>
          <w:tab w:val="left" w:pos="993"/>
        </w:tabs>
        <w:spacing w:before="0" w:after="0"/>
        <w:ind w:left="993" w:hanging="420"/>
        <w:rPr>
          <w:rFonts w:ascii="Times New Roman" w:hAnsi="Times New Roman"/>
        </w:rPr>
      </w:pPr>
      <w:r>
        <w:rPr>
          <w:rFonts w:ascii="Times New Roman" w:hAnsi="Times New Roman"/>
          <w:i/>
          <w:lang w:val="en-US"/>
        </w:rPr>
        <w:t>2.</w:t>
      </w:r>
      <w:r>
        <w:rPr>
          <w:rFonts w:ascii="Times New Roman" w:hAnsi="Times New Roman"/>
          <w:i/>
          <w:lang w:val="en-US"/>
        </w:rPr>
        <w:tab/>
      </w:r>
      <w:r w:rsidR="00036BD1" w:rsidRPr="00E44A64">
        <w:rPr>
          <w:rFonts w:ascii="Times New Roman" w:hAnsi="Times New Roman"/>
          <w:i/>
          <w:lang w:val="en-US"/>
        </w:rPr>
        <w:t>Limits</w:t>
      </w:r>
      <w:r w:rsidR="00036BD1" w:rsidRPr="000A3C81">
        <w:rPr>
          <w:rFonts w:ascii="Times New Roman" w:hAnsi="Times New Roman"/>
          <w:lang w:val="en-US"/>
        </w:rPr>
        <w:t> — an AOC holder must determine each FCM’s limits and requirements in accordance with the Appendix</w:t>
      </w:r>
      <w:r w:rsidR="00036BD1">
        <w:rPr>
          <w:rFonts w:ascii="Times New Roman" w:hAnsi="Times New Roman"/>
          <w:lang w:val="en-US"/>
        </w:rPr>
        <w:t xml:space="preserve"> or Appendices</w:t>
      </w:r>
      <w:r w:rsidR="00036BD1" w:rsidRPr="000A3C81">
        <w:rPr>
          <w:rFonts w:ascii="Times New Roman" w:hAnsi="Times New Roman"/>
          <w:lang w:val="en-US"/>
        </w:rPr>
        <w:t xml:space="preserve"> that the </w:t>
      </w:r>
      <w:r w:rsidR="00036BD1">
        <w:rPr>
          <w:rFonts w:ascii="Times New Roman" w:hAnsi="Times New Roman"/>
          <w:lang w:val="en-US"/>
        </w:rPr>
        <w:t xml:space="preserve">AOC </w:t>
      </w:r>
      <w:r w:rsidR="00036BD1" w:rsidRPr="000A3C81">
        <w:rPr>
          <w:rFonts w:ascii="Times New Roman" w:hAnsi="Times New Roman"/>
          <w:lang w:val="en-US"/>
        </w:rPr>
        <w:t>holder has chosen to apply to the FCM</w:t>
      </w:r>
      <w:r w:rsidR="00036BD1">
        <w:rPr>
          <w:rFonts w:ascii="Times New Roman" w:hAnsi="Times New Roman"/>
          <w:lang w:val="en-US"/>
        </w:rPr>
        <w:t xml:space="preserve"> for operation.</w:t>
      </w:r>
    </w:p>
    <w:p w14:paraId="7D510B93" w14:textId="77777777" w:rsidR="00781E8C" w:rsidRPr="000A3C81" w:rsidRDefault="00781E8C"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6CAAAC97" w14:textId="6FF27BE6"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szCs w:val="20"/>
          <w:lang w:val="en-US"/>
        </w:rPr>
      </w:pPr>
      <w:r>
        <w:rPr>
          <w:rFonts w:ascii="Times New Roman" w:hAnsi="Times New Roman"/>
          <w:i/>
          <w:lang w:val="en-US"/>
        </w:rPr>
        <w:t>3.</w:t>
      </w:r>
      <w:r>
        <w:rPr>
          <w:rFonts w:ascii="Times New Roman" w:hAnsi="Times New Roman"/>
          <w:i/>
          <w:lang w:val="en-US"/>
        </w:rPr>
        <w:tab/>
      </w:r>
      <w:r w:rsidR="00036BD1" w:rsidRPr="00E44A64">
        <w:rPr>
          <w:rFonts w:ascii="Times New Roman" w:hAnsi="Times New Roman"/>
          <w:i/>
          <w:lang w:val="en-US"/>
        </w:rPr>
        <w:t>Operations manual</w:t>
      </w:r>
      <w:r w:rsidR="00036BD1" w:rsidRPr="000A3C81">
        <w:rPr>
          <w:rFonts w:ascii="Times New Roman" w:hAnsi="Times New Roman"/>
          <w:lang w:val="en-US"/>
        </w:rPr>
        <w:t> — an</w:t>
      </w:r>
      <w:r w:rsidR="00036BD1" w:rsidRPr="000A3C81">
        <w:rPr>
          <w:rFonts w:ascii="Times New Roman" w:hAnsi="Times New Roman"/>
          <w:szCs w:val="20"/>
          <w:lang w:val="en-US"/>
        </w:rPr>
        <w:t xml:space="preserve"> AOC holder must include appropriate details of maximum and minimum limits in the operations manual</w:t>
      </w:r>
      <w:r w:rsidR="00036BD1">
        <w:rPr>
          <w:rFonts w:ascii="Times New Roman" w:hAnsi="Times New Roman"/>
          <w:szCs w:val="20"/>
          <w:lang w:val="en-US"/>
        </w:rPr>
        <w:t>.</w:t>
      </w:r>
    </w:p>
    <w:p w14:paraId="55850D0D" w14:textId="77777777" w:rsidR="00781E8C" w:rsidRPr="000510E4" w:rsidRDefault="00781E8C"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6AAC04C7" w14:textId="4E658020"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4.</w:t>
      </w:r>
      <w:r>
        <w:rPr>
          <w:rFonts w:ascii="Times New Roman" w:hAnsi="Times New Roman"/>
          <w:i/>
          <w:lang w:val="en-US"/>
        </w:rPr>
        <w:tab/>
      </w:r>
      <w:r w:rsidR="00036BD1" w:rsidRPr="00E44A64">
        <w:rPr>
          <w:rFonts w:ascii="Times New Roman" w:hAnsi="Times New Roman"/>
          <w:i/>
          <w:lang w:val="en-US"/>
        </w:rPr>
        <w:t>Employee responsibilities</w:t>
      </w:r>
      <w:r w:rsidR="00036BD1" w:rsidRPr="000A3C81">
        <w:rPr>
          <w:rFonts w:ascii="Times New Roman" w:hAnsi="Times New Roman"/>
          <w:lang w:val="en-US"/>
        </w:rPr>
        <w:t> — an AOC holder must set out in the operations manual its employees’ responsibilities for operational fatigue management and fatigue risk management</w:t>
      </w:r>
      <w:r w:rsidR="00036BD1">
        <w:rPr>
          <w:rFonts w:ascii="Times New Roman" w:hAnsi="Times New Roman"/>
          <w:lang w:val="en-US"/>
        </w:rPr>
        <w:t>.</w:t>
      </w:r>
    </w:p>
    <w:p w14:paraId="3411800A" w14:textId="77777777" w:rsidR="00781E8C" w:rsidRPr="000A3C81" w:rsidRDefault="00781E8C"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64404418" w14:textId="012BD499"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5.</w:t>
      </w:r>
      <w:r>
        <w:rPr>
          <w:rFonts w:ascii="Times New Roman" w:hAnsi="Times New Roman"/>
          <w:i/>
          <w:lang w:val="en-US"/>
        </w:rPr>
        <w:tab/>
      </w:r>
      <w:r w:rsidR="00036BD1" w:rsidRPr="004369C3">
        <w:rPr>
          <w:rFonts w:ascii="Times New Roman" w:hAnsi="Times New Roman"/>
          <w:i/>
          <w:lang w:val="en-US"/>
        </w:rPr>
        <w:t>Meals</w:t>
      </w:r>
      <w:r w:rsidR="00036BD1" w:rsidRPr="004369C3">
        <w:rPr>
          <w:rFonts w:ascii="Times New Roman" w:hAnsi="Times New Roman"/>
          <w:lang w:val="en-US"/>
        </w:rPr>
        <w:t> — the AOC holder must ensure that there are adequate meal breaks (not more than 5 hours apart)</w:t>
      </w:r>
      <w:r w:rsidR="00982D27">
        <w:rPr>
          <w:rFonts w:ascii="Times New Roman" w:hAnsi="Times New Roman"/>
          <w:lang w:val="en-US"/>
        </w:rPr>
        <w:t>.</w:t>
      </w:r>
      <w:r w:rsidR="004369C3" w:rsidRPr="004369C3">
        <w:rPr>
          <w:rFonts w:ascii="Times New Roman" w:hAnsi="Times New Roman"/>
          <w:lang w:val="en-US"/>
        </w:rPr>
        <w:t xml:space="preserve"> If an AOC holder complies with an FRMS, a different period between meals may apply</w:t>
      </w:r>
      <w:r w:rsidR="00036BD1" w:rsidRPr="004369C3">
        <w:rPr>
          <w:rFonts w:ascii="Times New Roman" w:hAnsi="Times New Roman"/>
          <w:lang w:val="en-US"/>
        </w:rPr>
        <w:t>.</w:t>
      </w:r>
    </w:p>
    <w:p w14:paraId="43E853E3" w14:textId="77777777" w:rsidR="000510E4" w:rsidRPr="004369C3"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10814BF3" w14:textId="00B76A86"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6.</w:t>
      </w:r>
      <w:r>
        <w:rPr>
          <w:rFonts w:ascii="Times New Roman" w:hAnsi="Times New Roman"/>
          <w:i/>
          <w:lang w:val="en-US"/>
        </w:rPr>
        <w:tab/>
      </w:r>
      <w:r w:rsidR="00036BD1" w:rsidRPr="00E44A64">
        <w:rPr>
          <w:rFonts w:ascii="Times New Roman" w:hAnsi="Times New Roman"/>
          <w:i/>
          <w:lang w:val="en-US"/>
        </w:rPr>
        <w:t>Records and reports</w:t>
      </w:r>
      <w:r w:rsidR="00036BD1" w:rsidRPr="000A3C81">
        <w:rPr>
          <w:rFonts w:ascii="Times New Roman" w:hAnsi="Times New Roman"/>
          <w:lang w:val="en-US"/>
        </w:rPr>
        <w:t xml:space="preserve"> — an AOC holder must maintain (and retain for at least </w:t>
      </w:r>
      <w:r w:rsidR="00036BD1">
        <w:rPr>
          <w:rFonts w:ascii="Times New Roman" w:hAnsi="Times New Roman"/>
          <w:lang w:val="en-US"/>
        </w:rPr>
        <w:t>5 </w:t>
      </w:r>
      <w:r w:rsidR="00036BD1" w:rsidRPr="000A3C81">
        <w:rPr>
          <w:rFonts w:ascii="Times New Roman" w:hAnsi="Times New Roman"/>
          <w:lang w:val="en-US"/>
        </w:rPr>
        <w:t>years) records of FCM rosters and actual duty periods and flight times</w:t>
      </w:r>
      <w:r w:rsidR="00036BD1">
        <w:rPr>
          <w:rFonts w:ascii="Times New Roman" w:hAnsi="Times New Roman"/>
          <w:lang w:val="en-US"/>
        </w:rPr>
        <w:t>,</w:t>
      </w:r>
      <w:r w:rsidR="00036BD1" w:rsidRPr="000A3C81">
        <w:rPr>
          <w:rFonts w:ascii="Times New Roman" w:hAnsi="Times New Roman"/>
          <w:lang w:val="en-US"/>
        </w:rPr>
        <w:t xml:space="preserve"> including extensions</w:t>
      </w:r>
      <w:r w:rsidR="00036BD1">
        <w:rPr>
          <w:rFonts w:ascii="Times New Roman" w:hAnsi="Times New Roman"/>
          <w:lang w:val="en-US"/>
        </w:rPr>
        <w:t>,</w:t>
      </w:r>
      <w:r w:rsidR="00036BD1" w:rsidRPr="000A3C81">
        <w:rPr>
          <w:rFonts w:ascii="Times New Roman" w:hAnsi="Times New Roman"/>
          <w:lang w:val="en-US"/>
        </w:rPr>
        <w:t xml:space="preserve"> if any</w:t>
      </w:r>
      <w:r w:rsidR="00036BD1">
        <w:rPr>
          <w:rFonts w:ascii="Times New Roman" w:hAnsi="Times New Roman"/>
          <w:lang w:val="en-US"/>
        </w:rPr>
        <w:t>. D</w:t>
      </w:r>
      <w:r w:rsidR="00036BD1" w:rsidRPr="000A3C81">
        <w:rPr>
          <w:rFonts w:ascii="Times New Roman" w:hAnsi="Times New Roman"/>
          <w:lang w:val="en-US"/>
        </w:rPr>
        <w:t>etails of extension</w:t>
      </w:r>
      <w:r w:rsidR="00036BD1">
        <w:rPr>
          <w:rFonts w:ascii="Times New Roman" w:hAnsi="Times New Roman"/>
          <w:lang w:val="en-US"/>
        </w:rPr>
        <w:t>s</w:t>
      </w:r>
      <w:r w:rsidR="00036BD1" w:rsidRPr="000A3C81">
        <w:rPr>
          <w:rFonts w:ascii="Times New Roman" w:hAnsi="Times New Roman"/>
          <w:lang w:val="en-US"/>
        </w:rPr>
        <w:t xml:space="preserve"> must be provided to CASA</w:t>
      </w:r>
      <w:r w:rsidR="00036BD1">
        <w:rPr>
          <w:rFonts w:ascii="Times New Roman" w:hAnsi="Times New Roman"/>
          <w:lang w:val="en-US"/>
        </w:rPr>
        <w:t>,</w:t>
      </w:r>
      <w:r w:rsidR="00036BD1" w:rsidRPr="000A3C81">
        <w:rPr>
          <w:rFonts w:ascii="Times New Roman" w:hAnsi="Times New Roman"/>
          <w:lang w:val="en-US"/>
        </w:rPr>
        <w:t xml:space="preserve"> </w:t>
      </w:r>
      <w:r w:rsidR="00C77FBB">
        <w:rPr>
          <w:rFonts w:ascii="Times New Roman" w:hAnsi="Times New Roman"/>
          <w:lang w:val="en-US"/>
        </w:rPr>
        <w:t xml:space="preserve">on request, </w:t>
      </w:r>
      <w:r w:rsidR="00036BD1" w:rsidRPr="000A3C81">
        <w:rPr>
          <w:rFonts w:ascii="Times New Roman" w:hAnsi="Times New Roman"/>
          <w:lang w:val="en-US"/>
        </w:rPr>
        <w:t>and also studied</w:t>
      </w:r>
      <w:r w:rsidR="00036BD1">
        <w:rPr>
          <w:rFonts w:ascii="Times New Roman" w:hAnsi="Times New Roman"/>
          <w:lang w:val="en-US"/>
        </w:rPr>
        <w:t xml:space="preserve"> and used by the AOC holder</w:t>
      </w:r>
      <w:r w:rsidR="00036BD1" w:rsidRPr="000A3C81">
        <w:rPr>
          <w:rFonts w:ascii="Times New Roman" w:hAnsi="Times New Roman"/>
          <w:lang w:val="en-US"/>
        </w:rPr>
        <w:t xml:space="preserve"> to assist with continuous improvement of fatigue risk management</w:t>
      </w:r>
      <w:r w:rsidR="00036BD1">
        <w:rPr>
          <w:rFonts w:ascii="Times New Roman" w:hAnsi="Times New Roman"/>
          <w:lang w:val="en-US"/>
        </w:rPr>
        <w:t>.</w:t>
      </w:r>
    </w:p>
    <w:p w14:paraId="7D581FC7" w14:textId="77777777" w:rsidR="000510E4"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4B4B6D16" w14:textId="452B6E1D"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7.</w:t>
      </w:r>
      <w:r>
        <w:rPr>
          <w:rFonts w:ascii="Times New Roman" w:hAnsi="Times New Roman"/>
          <w:i/>
          <w:lang w:val="en-US"/>
        </w:rPr>
        <w:tab/>
      </w:r>
      <w:r w:rsidR="00036BD1" w:rsidRPr="00E44A64">
        <w:rPr>
          <w:rFonts w:ascii="Times New Roman" w:hAnsi="Times New Roman"/>
          <w:i/>
          <w:lang w:val="en-US"/>
        </w:rPr>
        <w:t>Home base</w:t>
      </w:r>
      <w:r w:rsidR="00036BD1" w:rsidRPr="000A3C81">
        <w:rPr>
          <w:rFonts w:ascii="Times New Roman" w:hAnsi="Times New Roman"/>
          <w:lang w:val="en-US"/>
        </w:rPr>
        <w:t> — an AOC holder must determine the home base for each FCM</w:t>
      </w:r>
      <w:r w:rsidR="00036BD1">
        <w:rPr>
          <w:rFonts w:ascii="Times New Roman" w:hAnsi="Times New Roman"/>
          <w:lang w:val="en-US"/>
        </w:rPr>
        <w:t xml:space="preserve"> (this excludes Appendi</w:t>
      </w:r>
      <w:r w:rsidR="002F04B9">
        <w:rPr>
          <w:rFonts w:ascii="Times New Roman" w:hAnsi="Times New Roman"/>
          <w:lang w:val="en-US"/>
        </w:rPr>
        <w:t>ces</w:t>
      </w:r>
      <w:r w:rsidR="00036BD1">
        <w:rPr>
          <w:rFonts w:ascii="Times New Roman" w:hAnsi="Times New Roman"/>
          <w:lang w:val="en-US"/>
        </w:rPr>
        <w:t xml:space="preserve"> 5 </w:t>
      </w:r>
      <w:r w:rsidR="002F04B9">
        <w:rPr>
          <w:rFonts w:ascii="Times New Roman" w:hAnsi="Times New Roman"/>
          <w:lang w:val="en-US"/>
        </w:rPr>
        <w:t>and</w:t>
      </w:r>
      <w:r w:rsidR="00036BD1">
        <w:rPr>
          <w:rFonts w:ascii="Times New Roman" w:hAnsi="Times New Roman"/>
          <w:lang w:val="en-US"/>
        </w:rPr>
        <w:t xml:space="preserve"> 5A concerning aerial work).</w:t>
      </w:r>
    </w:p>
    <w:p w14:paraId="6E1304B6" w14:textId="77777777" w:rsidR="000510E4"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27A4CD98" w14:textId="30FD02B8"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rPr>
      </w:pPr>
      <w:r>
        <w:rPr>
          <w:rFonts w:ascii="Times New Roman" w:hAnsi="Times New Roman"/>
          <w:i/>
        </w:rPr>
        <w:t>8.</w:t>
      </w:r>
      <w:r>
        <w:rPr>
          <w:rFonts w:ascii="Times New Roman" w:hAnsi="Times New Roman"/>
          <w:i/>
        </w:rPr>
        <w:tab/>
      </w:r>
      <w:r w:rsidR="00036BD1" w:rsidRPr="00E44A64">
        <w:rPr>
          <w:rFonts w:ascii="Times New Roman" w:hAnsi="Times New Roman"/>
          <w:i/>
        </w:rPr>
        <w:t>Rosters </w:t>
      </w:r>
      <w:r w:rsidR="00036BD1" w:rsidRPr="000A3C81">
        <w:rPr>
          <w:rFonts w:ascii="Times New Roman" w:hAnsi="Times New Roman"/>
        </w:rPr>
        <w:t>— an AOC holder must publish each roster so far in advance of the FDPs and standby periods listed in it as to provide FCMs with a reasonable opportunity to plan adequate rest before duty.</w:t>
      </w:r>
    </w:p>
    <w:p w14:paraId="626C7C36" w14:textId="77777777" w:rsidR="000510E4" w:rsidRPr="000A3C81"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3875558A" w14:textId="77777777" w:rsidR="00AF0127" w:rsidRPr="00A22D15" w:rsidRDefault="00AF0127" w:rsidP="00C94E10">
      <w:pPr>
        <w:pStyle w:val="LDClauseHeading"/>
        <w:tabs>
          <w:tab w:val="clear" w:pos="737"/>
          <w:tab w:val="left" w:pos="567"/>
        </w:tabs>
        <w:spacing w:before="0" w:after="0"/>
        <w:ind w:left="567" w:hanging="567"/>
        <w:rPr>
          <w:color w:val="000000"/>
        </w:rPr>
      </w:pPr>
      <w:bookmarkStart w:id="54" w:name="_Toc397329005"/>
      <w:bookmarkStart w:id="55" w:name="_Toc530569410"/>
      <w:bookmarkStart w:id="56" w:name="_Toc530636267"/>
      <w:r w:rsidRPr="00A22D15">
        <w:rPr>
          <w:color w:val="000000"/>
        </w:rPr>
        <w:lastRenderedPageBreak/>
        <w:t>15</w:t>
      </w:r>
      <w:r w:rsidRPr="00A22D15">
        <w:rPr>
          <w:color w:val="000000"/>
        </w:rPr>
        <w:tab/>
        <w:t>Enhanced fatigue management obligations</w:t>
      </w:r>
      <w:bookmarkEnd w:id="54"/>
      <w:bookmarkEnd w:id="55"/>
      <w:bookmarkEnd w:id="56"/>
    </w:p>
    <w:p w14:paraId="7D2C1F92" w14:textId="35931071" w:rsidR="00036BD1" w:rsidRDefault="00036BD1" w:rsidP="00C94E10">
      <w:pPr>
        <w:tabs>
          <w:tab w:val="left" w:pos="567"/>
        </w:tabs>
        <w:ind w:left="567"/>
      </w:pPr>
      <w:r>
        <w:t xml:space="preserve">Subsection 15 of the </w:t>
      </w:r>
      <w:r w:rsidR="00A8247A">
        <w:t xml:space="preserve">new </w:t>
      </w:r>
      <w:r>
        <w:t>CAO sets out certain additional obligations to be observed by an AOC holder in the application of an Appendix or Appendices to their operations other than when the Basic Limits are used (under Appendix 1), or when an approved FRMS is used (under Appendix 7). The additional obligations are as follows.</w:t>
      </w:r>
    </w:p>
    <w:p w14:paraId="65EA87F4" w14:textId="77777777" w:rsidR="000510E4" w:rsidRDefault="000510E4" w:rsidP="00C94E10">
      <w:pPr>
        <w:tabs>
          <w:tab w:val="left" w:pos="567"/>
        </w:tabs>
        <w:ind w:left="567"/>
      </w:pPr>
    </w:p>
    <w:p w14:paraId="20C415DB" w14:textId="65C18A4D" w:rsidR="00036BD1" w:rsidRDefault="00036BD1" w:rsidP="00C94E10">
      <w:pPr>
        <w:pStyle w:val="LDSubclauseHead"/>
        <w:keepNext w:val="0"/>
        <w:numPr>
          <w:ilvl w:val="0"/>
          <w:numId w:val="33"/>
        </w:numPr>
        <w:tabs>
          <w:tab w:val="clear" w:pos="737"/>
          <w:tab w:val="left" w:pos="567"/>
          <w:tab w:val="left" w:pos="993"/>
        </w:tabs>
        <w:spacing w:before="0" w:after="0"/>
        <w:rPr>
          <w:rFonts w:ascii="Times New Roman" w:hAnsi="Times New Roman"/>
          <w:lang w:eastAsia="en-AU"/>
        </w:rPr>
      </w:pPr>
      <w:r w:rsidRPr="008F540E">
        <w:rPr>
          <w:rFonts w:ascii="Times New Roman" w:hAnsi="Times New Roman"/>
          <w:i/>
          <w:lang w:val="en-US"/>
        </w:rPr>
        <w:t>Operations manual procedures</w:t>
      </w:r>
      <w:r w:rsidRPr="00AB3AAB">
        <w:rPr>
          <w:rFonts w:ascii="Times New Roman" w:hAnsi="Times New Roman"/>
          <w:lang w:val="en-US"/>
        </w:rPr>
        <w:t xml:space="preserve"> — an AOC holder must set out in the operations manual procedures </w:t>
      </w:r>
      <w:r w:rsidRPr="00AB3AAB">
        <w:rPr>
          <w:rFonts w:ascii="Times New Roman" w:hAnsi="Times New Roman"/>
          <w:lang w:eastAsia="en-AU"/>
        </w:rPr>
        <w:t>for: identifying relevant hazards; determining limits and requirements to take them into account; continuous monitoring of experience in light of hazards</w:t>
      </w:r>
      <w:r>
        <w:rPr>
          <w:rFonts w:ascii="Times New Roman" w:hAnsi="Times New Roman"/>
          <w:lang w:eastAsia="en-AU"/>
        </w:rPr>
        <w:t>,</w:t>
      </w:r>
      <w:r w:rsidRPr="00AB3AAB">
        <w:rPr>
          <w:rFonts w:ascii="Times New Roman" w:hAnsi="Times New Roman"/>
          <w:lang w:eastAsia="en-AU"/>
        </w:rPr>
        <w:t xml:space="preserve"> with a view to continuous improvement of fatigue risk management; ensuring transitions between the different limits of the Appendices are safe and compliant; and for relevant training</w:t>
      </w:r>
      <w:r>
        <w:rPr>
          <w:rFonts w:ascii="Times New Roman" w:hAnsi="Times New Roman"/>
          <w:lang w:eastAsia="en-AU"/>
        </w:rPr>
        <w:t>.</w:t>
      </w:r>
    </w:p>
    <w:p w14:paraId="39D9709A" w14:textId="77777777" w:rsidR="000510E4" w:rsidRPr="00AB3AAB" w:rsidRDefault="000510E4" w:rsidP="00C94E10">
      <w:pPr>
        <w:pStyle w:val="LDSubclauseHead"/>
        <w:keepNext w:val="0"/>
        <w:tabs>
          <w:tab w:val="clear" w:pos="737"/>
          <w:tab w:val="left" w:pos="567"/>
          <w:tab w:val="left" w:pos="993"/>
        </w:tabs>
        <w:spacing w:before="0" w:after="0"/>
        <w:ind w:left="993" w:firstLine="0"/>
        <w:rPr>
          <w:rFonts w:ascii="Times New Roman" w:hAnsi="Times New Roman"/>
          <w:lang w:eastAsia="en-AU"/>
        </w:rPr>
      </w:pPr>
    </w:p>
    <w:p w14:paraId="1D87491A" w14:textId="5B77DC9E" w:rsidR="00036BD1" w:rsidRDefault="00036BD1" w:rsidP="00C94E10">
      <w:pPr>
        <w:pStyle w:val="LDSubclauseHead"/>
        <w:keepNext w:val="0"/>
        <w:numPr>
          <w:ilvl w:val="0"/>
          <w:numId w:val="33"/>
        </w:numPr>
        <w:tabs>
          <w:tab w:val="clear" w:pos="737"/>
          <w:tab w:val="left" w:pos="567"/>
          <w:tab w:val="left" w:pos="993"/>
        </w:tabs>
        <w:spacing w:before="0" w:after="0"/>
        <w:rPr>
          <w:rFonts w:ascii="Times New Roman" w:hAnsi="Times New Roman"/>
          <w:lang w:eastAsia="en-AU"/>
        </w:rPr>
      </w:pPr>
      <w:r w:rsidRPr="008F540E">
        <w:rPr>
          <w:rFonts w:ascii="Times New Roman" w:hAnsi="Times New Roman"/>
          <w:i/>
          <w:lang w:val="en-US"/>
        </w:rPr>
        <w:t>Training</w:t>
      </w:r>
      <w:r w:rsidRPr="00AB3AAB">
        <w:rPr>
          <w:rFonts w:ascii="Times New Roman" w:hAnsi="Times New Roman"/>
          <w:lang w:val="en-US"/>
        </w:rPr>
        <w:t> — an AOC holder must train and assess each FCM in initial and recurrent fatigue-related risk training relevant to their duties</w:t>
      </w:r>
      <w:r>
        <w:rPr>
          <w:rFonts w:ascii="Times New Roman" w:hAnsi="Times New Roman"/>
          <w:lang w:val="en-US"/>
        </w:rPr>
        <w:t>. I</w:t>
      </w:r>
      <w:r w:rsidRPr="00AB3AAB">
        <w:rPr>
          <w:rFonts w:ascii="Times New Roman" w:hAnsi="Times New Roman"/>
          <w:lang w:val="en-US"/>
        </w:rPr>
        <w:t xml:space="preserve">nitial training must be in accordance with a syllabus and deliver a thorough </w:t>
      </w:r>
      <w:r w:rsidRPr="00982D27">
        <w:rPr>
          <w:rFonts w:ascii="Times New Roman" w:hAnsi="Times New Roman"/>
          <w:lang w:eastAsia="en-AU"/>
        </w:rPr>
        <w:t xml:space="preserve">knowledge and understanding </w:t>
      </w:r>
      <w:r w:rsidR="00475935" w:rsidRPr="00982D27">
        <w:rPr>
          <w:rFonts w:ascii="Times New Roman" w:hAnsi="Times New Roman"/>
          <w:lang w:eastAsia="en-AU"/>
        </w:rPr>
        <w:t>of</w:t>
      </w:r>
      <w:r w:rsidRPr="00982D27">
        <w:rPr>
          <w:rFonts w:ascii="Times New Roman" w:hAnsi="Times New Roman"/>
          <w:lang w:eastAsia="en-AU"/>
        </w:rPr>
        <w:t xml:space="preserve"> fatigue causes, impairment and risk management. Recurrent training must be in accordance with a syllabus and build on and increase previous knowledge.</w:t>
      </w:r>
    </w:p>
    <w:p w14:paraId="19BBFA23" w14:textId="77777777" w:rsidR="00C94E10" w:rsidRPr="00982D27" w:rsidRDefault="00C94E10" w:rsidP="00C94E10">
      <w:pPr>
        <w:pStyle w:val="LDSubclauseHead"/>
        <w:keepNext w:val="0"/>
        <w:tabs>
          <w:tab w:val="clear" w:pos="737"/>
          <w:tab w:val="left" w:pos="567"/>
          <w:tab w:val="left" w:pos="993"/>
        </w:tabs>
        <w:spacing w:before="0" w:after="0"/>
        <w:rPr>
          <w:rFonts w:ascii="Times New Roman" w:hAnsi="Times New Roman"/>
          <w:lang w:eastAsia="en-AU"/>
        </w:rPr>
      </w:pPr>
    </w:p>
    <w:p w14:paraId="4B6EB4C1" w14:textId="77777777" w:rsidR="00AF0127" w:rsidRPr="00A22D15" w:rsidRDefault="00AF0127" w:rsidP="00C94E10">
      <w:pPr>
        <w:pStyle w:val="LDClauseHeading"/>
        <w:tabs>
          <w:tab w:val="clear" w:pos="737"/>
          <w:tab w:val="left" w:pos="567"/>
        </w:tabs>
        <w:spacing w:before="0" w:after="0"/>
        <w:ind w:left="567" w:hanging="567"/>
        <w:rPr>
          <w:color w:val="000000"/>
        </w:rPr>
      </w:pPr>
      <w:bookmarkStart w:id="57" w:name="_Toc530569411"/>
      <w:bookmarkStart w:id="58" w:name="_Toc530636268"/>
      <w:r w:rsidRPr="00A22D15">
        <w:rPr>
          <w:color w:val="000000"/>
        </w:rPr>
        <w:t>15A</w:t>
      </w:r>
      <w:r w:rsidRPr="00A22D15">
        <w:rPr>
          <w:color w:val="000000"/>
        </w:rPr>
        <w:tab/>
        <w:t>Recognition of prior initial training</w:t>
      </w:r>
      <w:bookmarkEnd w:id="57"/>
      <w:bookmarkEnd w:id="58"/>
    </w:p>
    <w:p w14:paraId="6A0C3C6A" w14:textId="755E166C" w:rsidR="00036BD1" w:rsidRDefault="00036BD1" w:rsidP="00C94E10">
      <w:pPr>
        <w:tabs>
          <w:tab w:val="left" w:pos="567"/>
        </w:tabs>
        <w:ind w:left="567"/>
      </w:pPr>
      <w:r w:rsidRPr="005A25EB">
        <w:t>Subsection 15</w:t>
      </w:r>
      <w:r>
        <w:t>A</w:t>
      </w:r>
      <w:r w:rsidRPr="00BA4CCF">
        <w:t xml:space="preserve"> sets out how</w:t>
      </w:r>
      <w:r>
        <w:t>, if certain conditions are met,</w:t>
      </w:r>
      <w:r w:rsidRPr="00BA4CCF">
        <w:t xml:space="preserve"> some prior training with a different operator may</w:t>
      </w:r>
      <w:r>
        <w:t xml:space="preserve"> be recognised so that</w:t>
      </w:r>
      <w:r w:rsidRPr="00BA4CCF">
        <w:t xml:space="preserve"> an FCM who is a new employee of </w:t>
      </w:r>
      <w:r>
        <w:t xml:space="preserve">an </w:t>
      </w:r>
      <w:r w:rsidRPr="00BA4CCF">
        <w:t>AOC holder</w:t>
      </w:r>
      <w:r>
        <w:t xml:space="preserve"> does not have to repeat it with the new AOC holder.</w:t>
      </w:r>
    </w:p>
    <w:p w14:paraId="358F1550" w14:textId="77777777" w:rsidR="000510E4" w:rsidRDefault="000510E4" w:rsidP="00C94E10">
      <w:pPr>
        <w:tabs>
          <w:tab w:val="left" w:pos="567"/>
        </w:tabs>
        <w:ind w:left="567"/>
      </w:pPr>
    </w:p>
    <w:p w14:paraId="30983D23" w14:textId="77777777" w:rsidR="007D0CCD" w:rsidRPr="00A22D15" w:rsidRDefault="007D0CCD" w:rsidP="00C94E10">
      <w:pPr>
        <w:pStyle w:val="LDClauseHeading"/>
        <w:tabs>
          <w:tab w:val="clear" w:pos="737"/>
          <w:tab w:val="left" w:pos="567"/>
        </w:tabs>
        <w:spacing w:before="0" w:after="0"/>
        <w:ind w:left="567" w:hanging="567"/>
        <w:rPr>
          <w:color w:val="000000"/>
        </w:rPr>
      </w:pPr>
      <w:bookmarkStart w:id="59" w:name="_Toc397329006"/>
      <w:bookmarkStart w:id="60" w:name="_Toc530569412"/>
      <w:bookmarkStart w:id="61" w:name="_Toc530636269"/>
      <w:r w:rsidRPr="00A22D15">
        <w:rPr>
          <w:color w:val="000000"/>
        </w:rPr>
        <w:t>16</w:t>
      </w:r>
      <w:r w:rsidRPr="00A22D15">
        <w:rPr>
          <w:color w:val="000000"/>
        </w:rPr>
        <w:tab/>
        <w:t>Flight crew member obligations</w:t>
      </w:r>
      <w:bookmarkEnd w:id="59"/>
      <w:bookmarkEnd w:id="60"/>
      <w:bookmarkEnd w:id="61"/>
    </w:p>
    <w:p w14:paraId="4FDE58FC" w14:textId="68E58616" w:rsidR="00036BD1" w:rsidRPr="00EF3DF8" w:rsidRDefault="00036BD1" w:rsidP="00C94E10">
      <w:pPr>
        <w:tabs>
          <w:tab w:val="left" w:pos="567"/>
        </w:tabs>
        <w:ind w:left="567"/>
      </w:pPr>
      <w:r w:rsidRPr="00041B84">
        <w:rPr>
          <w:lang w:val="en-US"/>
        </w:rPr>
        <w:t>Subsection 16</w:t>
      </w:r>
      <w:r w:rsidR="0072559C">
        <w:rPr>
          <w:lang w:val="en-US"/>
        </w:rPr>
        <w:t xml:space="preserve"> </w:t>
      </w:r>
      <w:r w:rsidRPr="00041B84">
        <w:rPr>
          <w:lang w:val="en-US"/>
        </w:rPr>
        <w:t xml:space="preserve">of the </w:t>
      </w:r>
      <w:r w:rsidR="00425155">
        <w:rPr>
          <w:lang w:val="en-US"/>
        </w:rPr>
        <w:t xml:space="preserve">new </w:t>
      </w:r>
      <w:r w:rsidRPr="00041B84">
        <w:rPr>
          <w:lang w:val="en-US"/>
        </w:rPr>
        <w:t xml:space="preserve">CAO makes it a condition </w:t>
      </w:r>
      <w:r w:rsidRPr="00041B84">
        <w:t xml:space="preserve">on </w:t>
      </w:r>
      <w:r>
        <w:t>any FCM licence</w:t>
      </w:r>
      <w:r w:rsidRPr="00041B84">
        <w:t xml:space="preserve"> </w:t>
      </w:r>
      <w:r>
        <w:t>that the</w:t>
      </w:r>
      <w:r w:rsidRPr="00E8298C">
        <w:t xml:space="preserve"> licence holder must not </w:t>
      </w:r>
      <w:r>
        <w:t>begin to carry out any task for a flight</w:t>
      </w:r>
      <w:r w:rsidRPr="00E8298C">
        <w:t xml:space="preserve"> if</w:t>
      </w:r>
      <w:r>
        <w:t>, due to fatigue,</w:t>
      </w:r>
      <w:r w:rsidRPr="00E8298C">
        <w:t xml:space="preserve"> the FCM is, or is likely to be, unfit to perform a </w:t>
      </w:r>
      <w:r>
        <w:t>task</w:t>
      </w:r>
      <w:r w:rsidRPr="00E8298C">
        <w:t xml:space="preserve"> that </w:t>
      </w:r>
      <w:r>
        <w:t>must</w:t>
      </w:r>
      <w:r w:rsidRPr="00E8298C">
        <w:t xml:space="preserve"> </w:t>
      </w:r>
      <w:r>
        <w:t xml:space="preserve">be </w:t>
      </w:r>
      <w:r w:rsidRPr="00E8298C">
        <w:t>perform</w:t>
      </w:r>
      <w:r>
        <w:t>ed</w:t>
      </w:r>
      <w:r w:rsidRPr="00E8298C">
        <w:t xml:space="preserve"> during the flight</w:t>
      </w:r>
      <w:r>
        <w:t>.</w:t>
      </w:r>
      <w:r w:rsidR="00C77FBB">
        <w:t xml:space="preserve"> This condition applies to an FCM even when he or she is conducting a private operation.</w:t>
      </w:r>
    </w:p>
    <w:p w14:paraId="232DE03B" w14:textId="5BB37F88" w:rsidR="00B24F66" w:rsidRPr="0052749E" w:rsidRDefault="00B24F66" w:rsidP="0072559C">
      <w:pPr>
        <w:pStyle w:val="LDClauseHeading"/>
        <w:pageBreakBefore/>
        <w:spacing w:before="60"/>
        <w:ind w:left="0" w:firstLine="0"/>
        <w:jc w:val="right"/>
      </w:pPr>
      <w:r w:rsidRPr="0052749E">
        <w:lastRenderedPageBreak/>
        <w:t xml:space="preserve">Appendix </w:t>
      </w:r>
      <w:r w:rsidR="00036BD1">
        <w:t>3</w:t>
      </w:r>
    </w:p>
    <w:p w14:paraId="31FFF7A6" w14:textId="77777777" w:rsidR="00B24F66" w:rsidRPr="0052749E" w:rsidRDefault="00B24F66" w:rsidP="0072559C">
      <w:pPr>
        <w:spacing w:before="360"/>
        <w:rPr>
          <w:rFonts w:ascii="Arial" w:hAnsi="Arial" w:cs="Arial"/>
          <w:b/>
        </w:rPr>
      </w:pPr>
      <w:r>
        <w:rPr>
          <w:rFonts w:ascii="Arial" w:hAnsi="Arial" w:cs="Arial"/>
          <w:b/>
        </w:rPr>
        <w:t>Why the CAO is a legislative instrument</w:t>
      </w:r>
    </w:p>
    <w:p w14:paraId="43CC6855" w14:textId="77777777" w:rsidR="0085779F" w:rsidRDefault="0085779F" w:rsidP="0072559C"/>
    <w:p w14:paraId="13CB543B" w14:textId="529178CB" w:rsidR="003C4549" w:rsidRPr="00AA33BC" w:rsidRDefault="003C4549" w:rsidP="0072559C">
      <w:pPr>
        <w:tabs>
          <w:tab w:val="left" w:pos="567"/>
        </w:tabs>
        <w:overflowPunct w:val="0"/>
        <w:autoSpaceDE w:val="0"/>
        <w:autoSpaceDN w:val="0"/>
        <w:adjustRightInd w:val="0"/>
        <w:textAlignment w:val="baseline"/>
        <w:rPr>
          <w:iCs/>
        </w:rPr>
      </w:pPr>
      <w:r>
        <w:t xml:space="preserve">First, under </w:t>
      </w:r>
      <w:r w:rsidR="00FE2073">
        <w:t>sub</w:t>
      </w:r>
      <w:r>
        <w:t>regulation</w:t>
      </w:r>
      <w:r w:rsidR="00F449C6">
        <w:t>s</w:t>
      </w:r>
      <w:r>
        <w:t xml:space="preserve"> 5</w:t>
      </w:r>
      <w:r w:rsidR="006B68E3">
        <w:t> </w:t>
      </w:r>
      <w:r>
        <w:t>(1)</w:t>
      </w:r>
      <w:r w:rsidR="00F449C6">
        <w:t xml:space="preserve"> and (1A)</w:t>
      </w:r>
      <w:r>
        <w:t xml:space="preserve"> of </w:t>
      </w:r>
      <w:r w:rsidR="00425155">
        <w:t xml:space="preserve">the </w:t>
      </w:r>
      <w:r w:rsidR="00425155" w:rsidRPr="00425155">
        <w:rPr>
          <w:i/>
          <w:iCs/>
        </w:rPr>
        <w:t>Civil Aviation Regulations 1988</w:t>
      </w:r>
      <w:r w:rsidR="00425155">
        <w:t xml:space="preserve"> (</w:t>
      </w:r>
      <w:r w:rsidRPr="00425155">
        <w:rPr>
          <w:b/>
          <w:bCs/>
          <w:i/>
          <w:iCs/>
        </w:rPr>
        <w:t>CAR</w:t>
      </w:r>
      <w:r w:rsidR="00425155">
        <w:t>)</w:t>
      </w:r>
      <w:r>
        <w:t xml:space="preserve">, wherever CASA may issue a direction under the regulations, CASA may issue the direction in a </w:t>
      </w:r>
      <w:r w:rsidR="00425155">
        <w:t>Civil Aviation Order (</w:t>
      </w:r>
      <w:r w:rsidRPr="00425155">
        <w:rPr>
          <w:b/>
          <w:bCs/>
          <w:i/>
          <w:iCs/>
        </w:rPr>
        <w:t>CAO</w:t>
      </w:r>
      <w:r w:rsidR="00425155">
        <w:t>)</w:t>
      </w:r>
      <w:r>
        <w:t>. U</w:t>
      </w:r>
      <w:r w:rsidRPr="00DF4EAC">
        <w:t>nder subsection</w:t>
      </w:r>
      <w:r>
        <w:t xml:space="preserve">s </w:t>
      </w:r>
      <w:r w:rsidRPr="00DF4EAC">
        <w:t>98</w:t>
      </w:r>
      <w:r>
        <w:t> </w:t>
      </w:r>
      <w:r w:rsidRPr="00DF4EAC">
        <w:t>(5</w:t>
      </w:r>
      <w:r>
        <w:t>) and</w:t>
      </w:r>
      <w:r w:rsidRPr="00DF4EAC">
        <w:t xml:space="preserve"> 98</w:t>
      </w:r>
      <w:r>
        <w:t> </w:t>
      </w:r>
      <w:r w:rsidRPr="00DF4EAC">
        <w:t>(5</w:t>
      </w:r>
      <w:r>
        <w:t>AAA</w:t>
      </w:r>
      <w:r w:rsidRPr="00DF4EAC">
        <w:t xml:space="preserve">) of the </w:t>
      </w:r>
      <w:r w:rsidR="00425155" w:rsidRPr="00425155">
        <w:rPr>
          <w:i/>
          <w:iCs/>
        </w:rPr>
        <w:t>Civil Aviation Act 1988</w:t>
      </w:r>
      <w:r w:rsidR="00425155">
        <w:t xml:space="preserve"> (the </w:t>
      </w:r>
      <w:r w:rsidRPr="00425155">
        <w:rPr>
          <w:b/>
          <w:bCs/>
          <w:i/>
          <w:iCs/>
        </w:rPr>
        <w:t>Act</w:t>
      </w:r>
      <w:r w:rsidR="00425155">
        <w:t>)</w:t>
      </w:r>
      <w:r w:rsidRPr="00DF4EAC">
        <w:t xml:space="preserve">, where the regulations provide for certain instruments to be issued in the form of CAOs, such CAOs are </w:t>
      </w:r>
      <w:r>
        <w:t>legislative instruments</w:t>
      </w:r>
      <w:r w:rsidRPr="00DF4EAC">
        <w:t>.</w:t>
      </w:r>
      <w:r>
        <w:t xml:space="preserve"> </w:t>
      </w:r>
      <w:r w:rsidR="00BE49AC" w:rsidRPr="00BD782C">
        <w:rPr>
          <w:i/>
        </w:rPr>
        <w:t>Civil Aviation Order 48.1 Instrument 201</w:t>
      </w:r>
      <w:r w:rsidR="00BE49AC">
        <w:rPr>
          <w:i/>
        </w:rPr>
        <w:t>9</w:t>
      </w:r>
      <w:r w:rsidR="00BE49AC" w:rsidRPr="00BD782C">
        <w:rPr>
          <w:i/>
        </w:rPr>
        <w:t xml:space="preserve"> </w:t>
      </w:r>
      <w:r w:rsidR="00BE49AC" w:rsidRPr="00BD782C">
        <w:t xml:space="preserve">(the </w:t>
      </w:r>
      <w:r w:rsidR="00BE49AC" w:rsidRPr="004913B0">
        <w:rPr>
          <w:b/>
          <w:i/>
        </w:rPr>
        <w:t>new CAO</w:t>
      </w:r>
      <w:r w:rsidR="00BE49AC" w:rsidRPr="00BD782C">
        <w:t xml:space="preserve">) </w:t>
      </w:r>
      <w:r>
        <w:t xml:space="preserve">contains directions made under regulation 215 of CAR. </w:t>
      </w:r>
      <w:r w:rsidRPr="00DF4EAC">
        <w:t xml:space="preserve">The </w:t>
      </w:r>
      <w:r w:rsidR="00BE49AC">
        <w:t xml:space="preserve">new </w:t>
      </w:r>
      <w:r>
        <w:t xml:space="preserve">CAO </w:t>
      </w:r>
      <w:r w:rsidRPr="00DF4EAC">
        <w:t xml:space="preserve">is,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Pr>
          <w:iCs/>
        </w:rPr>
        <w:t xml:space="preserve"> </w:t>
      </w:r>
      <w:r w:rsidR="00BA0D29">
        <w:rPr>
          <w:iCs/>
        </w:rPr>
        <w:t>15G</w:t>
      </w:r>
      <w:r>
        <w:rPr>
          <w:iCs/>
        </w:rPr>
        <w:t>, and</w:t>
      </w:r>
      <w:r w:rsidRPr="00DF4EAC">
        <w:rPr>
          <w:iCs/>
        </w:rPr>
        <w:t xml:space="preserve"> 38 and 42</w:t>
      </w:r>
      <w:r>
        <w:rPr>
          <w:iCs/>
        </w:rPr>
        <w:t>,</w:t>
      </w:r>
      <w:r w:rsidRPr="00DF4EAC">
        <w:rPr>
          <w:iCs/>
        </w:rPr>
        <w:t xml:space="preserve"> of the </w:t>
      </w:r>
      <w:r w:rsidRPr="00AA33BC">
        <w:rPr>
          <w:i/>
          <w:iCs/>
        </w:rPr>
        <w:t>L</w:t>
      </w:r>
      <w:r w:rsidR="00AA33BC" w:rsidRPr="00AA33BC">
        <w:rPr>
          <w:i/>
          <w:iCs/>
        </w:rPr>
        <w:t>egislation Act 200</w:t>
      </w:r>
      <w:r w:rsidR="00AD17BF">
        <w:rPr>
          <w:i/>
          <w:iCs/>
        </w:rPr>
        <w:t>3</w:t>
      </w:r>
      <w:r w:rsidR="00AA33BC">
        <w:rPr>
          <w:i/>
          <w:iCs/>
        </w:rPr>
        <w:t xml:space="preserve"> </w:t>
      </w:r>
      <w:r w:rsidR="00AA33BC" w:rsidRPr="00AA33BC">
        <w:rPr>
          <w:iCs/>
        </w:rPr>
        <w:t>(</w:t>
      </w:r>
      <w:r w:rsidR="00BE49AC">
        <w:rPr>
          <w:iCs/>
        </w:rPr>
        <w:t xml:space="preserve">the </w:t>
      </w:r>
      <w:r w:rsidR="00AA33BC" w:rsidRPr="00BE49AC">
        <w:rPr>
          <w:b/>
          <w:bCs/>
          <w:i/>
          <w:iCs/>
        </w:rPr>
        <w:t>LA</w:t>
      </w:r>
      <w:r w:rsidR="00AA33BC" w:rsidRPr="00AA33BC">
        <w:rPr>
          <w:iCs/>
        </w:rPr>
        <w:t>).</w:t>
      </w:r>
    </w:p>
    <w:p w14:paraId="7A6B1C9E" w14:textId="77777777" w:rsidR="003C4549" w:rsidRDefault="003C4549" w:rsidP="0072559C">
      <w:pPr>
        <w:tabs>
          <w:tab w:val="left" w:pos="567"/>
        </w:tabs>
        <w:overflowPunct w:val="0"/>
        <w:autoSpaceDE w:val="0"/>
        <w:autoSpaceDN w:val="0"/>
        <w:adjustRightInd w:val="0"/>
        <w:textAlignment w:val="baseline"/>
        <w:rPr>
          <w:iCs/>
        </w:rPr>
      </w:pPr>
    </w:p>
    <w:p w14:paraId="7A35DAA6" w14:textId="7572E52E" w:rsidR="003C4549" w:rsidRDefault="00B24F66" w:rsidP="0072559C">
      <w:r>
        <w:t xml:space="preserve">Secondly, </w:t>
      </w:r>
      <w:r w:rsidR="003C4549">
        <w:t>subregulation 11.068</w:t>
      </w:r>
      <w:r w:rsidR="006B68E3">
        <w:t> </w:t>
      </w:r>
      <w:r w:rsidR="003C4549">
        <w:t xml:space="preserve">(1) of </w:t>
      </w:r>
      <w:r w:rsidR="00BE49AC">
        <w:t xml:space="preserve">the </w:t>
      </w:r>
      <w:r w:rsidR="00BE49AC" w:rsidRPr="00BE49AC">
        <w:rPr>
          <w:i/>
          <w:iCs/>
        </w:rPr>
        <w:t xml:space="preserve">Civil Aviation Safety Regulations </w:t>
      </w:r>
      <w:r w:rsidR="003C4549" w:rsidRPr="00BE49AC">
        <w:rPr>
          <w:i/>
          <w:iCs/>
        </w:rPr>
        <w:t>1998</w:t>
      </w:r>
      <w:r w:rsidR="003C4549">
        <w:t xml:space="preserve"> expressly provides that the imposition of conditions on a class of authorisations (like flight crew licences) may be by means of a legislative instrument. The </w:t>
      </w:r>
      <w:r w:rsidR="00BE49AC">
        <w:t xml:space="preserve">new </w:t>
      </w:r>
      <w:r w:rsidR="003C4549">
        <w:t>CAO imposes conditions on flight crew licences under subregulation 11.068</w:t>
      </w:r>
      <w:r w:rsidR="006B68E3">
        <w:t> </w:t>
      </w:r>
      <w:r w:rsidR="003C4549">
        <w:t xml:space="preserve">(1). </w:t>
      </w:r>
      <w:r w:rsidR="003C4549" w:rsidRPr="00DF4EAC">
        <w:t xml:space="preserve">The </w:t>
      </w:r>
      <w:r w:rsidR="00BE49AC">
        <w:t xml:space="preserve">new </w:t>
      </w:r>
      <w:r w:rsidR="003C4549">
        <w:t xml:space="preserve">CAO </w:t>
      </w:r>
      <w:r w:rsidR="003C4549" w:rsidRPr="00DF4EAC">
        <w:t xml:space="preserve">is,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w:t>
      </w:r>
      <w:r w:rsidR="00E358C7">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3C4549">
        <w:rPr>
          <w:iCs/>
        </w:rPr>
        <w:t>.</w:t>
      </w:r>
    </w:p>
    <w:p w14:paraId="7F11F8E1" w14:textId="77777777" w:rsidR="003C4549" w:rsidRDefault="003C4549" w:rsidP="0072559C"/>
    <w:p w14:paraId="6F85C333" w14:textId="7E763FBA" w:rsidR="00A234E8" w:rsidRPr="00746C6D" w:rsidRDefault="003C4549" w:rsidP="0072559C">
      <w:r>
        <w:t xml:space="preserve">Thirdly, </w:t>
      </w:r>
      <w:r w:rsidR="00B24F66">
        <w:t>p</w:t>
      </w:r>
      <w:r w:rsidR="004F425E" w:rsidRPr="00746C6D">
        <w:t xml:space="preserve">aragraph 28BA (1) (b) of the Act provides that an </w:t>
      </w:r>
      <w:r w:rsidR="005820EC" w:rsidRPr="00BD782C">
        <w:t>Air Operator</w:t>
      </w:r>
      <w:r w:rsidR="0072559C">
        <w:t>’s</w:t>
      </w:r>
      <w:r w:rsidR="005820EC" w:rsidRPr="00BD782C">
        <w:t xml:space="preserve"> Certificate </w:t>
      </w:r>
      <w:r w:rsidR="005820EC">
        <w:t>(</w:t>
      </w:r>
      <w:r w:rsidR="004F425E" w:rsidRPr="005820EC">
        <w:rPr>
          <w:b/>
          <w:bCs/>
          <w:i/>
          <w:iCs/>
        </w:rPr>
        <w:t>AOC</w:t>
      </w:r>
      <w:r w:rsidR="005820EC">
        <w:t>)</w:t>
      </w:r>
      <w:r w:rsidR="004F425E" w:rsidRPr="00746C6D">
        <w:t xml:space="preserve">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w:t>
      </w:r>
      <w:r w:rsidR="005820EC">
        <w:t xml:space="preserve">new </w:t>
      </w:r>
      <w:r w:rsidR="00DB7070">
        <w:t xml:space="preserve">CAO imposes conditions on AOCs to which it applies. </w:t>
      </w:r>
      <w:r w:rsidR="00A234E8" w:rsidRPr="00746C6D">
        <w:t xml:space="preserve">For </w:t>
      </w:r>
      <w:r w:rsidR="00F449C6">
        <w:t>sub</w:t>
      </w:r>
      <w:r w:rsidR="00A234E8" w:rsidRPr="00746C6D">
        <w:t xml:space="preserve">section </w:t>
      </w:r>
      <w:r w:rsidR="00F449C6">
        <w:t>8</w:t>
      </w:r>
      <w:r w:rsidR="005820EC">
        <w:t> </w:t>
      </w:r>
      <w:r w:rsidR="00F449C6">
        <w:t>(4)</w:t>
      </w:r>
      <w:r w:rsidR="00A234E8" w:rsidRPr="00746C6D">
        <w:t xml:space="preserve"> of the LA</w:t>
      </w:r>
      <w:r w:rsidR="005820EC">
        <w:t xml:space="preserve"> </w:t>
      </w:r>
      <w:r w:rsidR="00F449C6">
        <w:t>(</w:t>
      </w:r>
      <w:r w:rsidR="00A234E8">
        <w:t xml:space="preserve">the definition of a </w:t>
      </w:r>
      <w:r w:rsidR="00A234E8" w:rsidRPr="00BE49AC">
        <w:rPr>
          <w:b/>
          <w:bCs/>
          <w:i/>
          <w:iCs/>
        </w:rPr>
        <w:t>legislative instrument</w:t>
      </w:r>
      <w:r w:rsidR="00F449C6">
        <w:t>)</w:t>
      </w:r>
      <w:r w:rsidR="0072559C">
        <w:t>,</w:t>
      </w:r>
      <w:r w:rsidR="00A234E8" w:rsidRPr="00746C6D">
        <w:t xml:space="preserve"> such </w:t>
      </w:r>
      <w:r w:rsidR="00DB7070">
        <w:t xml:space="preserve">a </w:t>
      </w:r>
      <w:r w:rsidR="00A234E8" w:rsidRPr="00746C6D">
        <w:t>CAO</w:t>
      </w:r>
      <w:r w:rsidR="00F449C6">
        <w:t xml:space="preserve"> has a </w:t>
      </w:r>
      <w:r w:rsidR="00DB7070">
        <w:t>legislative character</w:t>
      </w:r>
      <w:r w:rsidR="00F449C6">
        <w:t xml:space="preserve"> (it determines and alters the law an</w:t>
      </w:r>
      <w:r w:rsidR="0072559C">
        <w:t>d</w:t>
      </w:r>
      <w:r w:rsidR="00F449C6">
        <w:t xml:space="preserve"> imposes obligations)</w:t>
      </w:r>
      <w:r w:rsidR="00DB7070">
        <w:t xml:space="preserve">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w:t>
      </w:r>
      <w:r w:rsidR="0072559C">
        <w:t> </w:t>
      </w:r>
      <w:r w:rsidR="00BA0D29">
        <w:t>15G</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p>
    <w:p w14:paraId="799E7848" w14:textId="77777777" w:rsidR="004F425E" w:rsidRPr="00746C6D" w:rsidRDefault="004F425E" w:rsidP="0072559C"/>
    <w:p w14:paraId="4F794CA1" w14:textId="58DE4E76" w:rsidR="004F425E" w:rsidRPr="00746C6D" w:rsidRDefault="003C4549" w:rsidP="0072559C">
      <w:r>
        <w:t xml:space="preserve">Fourthly, </w:t>
      </w:r>
      <w:r w:rsidR="00A234E8">
        <w:t>p</w:t>
      </w:r>
      <w:r w:rsidR="00A234E8" w:rsidRPr="00746C6D">
        <w:t>aragraph 28BA (1) (b) of the Act provides that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5820EC">
        <w:t>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 xml:space="preserve">(4A) is stated to be a legislative instrument and is, therefore, subject to </w:t>
      </w:r>
      <w:r w:rsidR="004F425E">
        <w:t xml:space="preserve">registration, </w:t>
      </w:r>
      <w:r w:rsidR="00B24F66">
        <w:t xml:space="preserve">and </w:t>
      </w:r>
      <w:r w:rsidR="004F425E" w:rsidRPr="00746C6D">
        <w:t>tabling and disallowance in the Parliament</w:t>
      </w:r>
      <w:r w:rsidR="00B24F66">
        <w:t>,</w:t>
      </w:r>
      <w:r w:rsidR="004F425E" w:rsidRPr="00746C6D">
        <w:t xml:space="preserve"> under sections </w:t>
      </w:r>
      <w:r w:rsidR="00BA0D29">
        <w:t>15G</w:t>
      </w:r>
      <w:r w:rsidR="004F425E">
        <w:t xml:space="preserve">, </w:t>
      </w:r>
      <w:r w:rsidR="00B24F66">
        <w:t xml:space="preserve">and </w:t>
      </w:r>
      <w:r w:rsidR="004F425E" w:rsidRPr="00746C6D">
        <w:t>38 and 42</w:t>
      </w:r>
      <w:r w:rsidR="00FE2073">
        <w:t>,</w:t>
      </w:r>
      <w:r w:rsidR="004F425E" w:rsidRPr="00746C6D">
        <w:t xml:space="preserve"> of the LA.</w:t>
      </w:r>
    </w:p>
    <w:p w14:paraId="7B7D9AAB" w14:textId="77777777" w:rsidR="004F425E" w:rsidRPr="00746C6D" w:rsidRDefault="004F425E" w:rsidP="0072559C">
      <w:pPr>
        <w:pStyle w:val="LDBodytext"/>
      </w:pPr>
    </w:p>
    <w:p w14:paraId="1CA39EB0" w14:textId="7A4EAA84" w:rsidR="004F425E" w:rsidRPr="00746C6D" w:rsidRDefault="004F425E" w:rsidP="0072559C">
      <w:r w:rsidRPr="00746C6D">
        <w:t xml:space="preserve">The </w:t>
      </w:r>
      <w:r w:rsidR="005820EC">
        <w:t xml:space="preserve">new </w:t>
      </w:r>
      <w:r w:rsidR="00116A7C">
        <w:t>CAO</w:t>
      </w:r>
      <w:r w:rsidRPr="00746C6D">
        <w:t xml:space="preserve"> is made under </w:t>
      </w:r>
      <w:r w:rsidR="00DB7070">
        <w:t>these various heads of power and</w:t>
      </w:r>
      <w:r w:rsidRPr="00746C6D">
        <w:t xml:space="preserve"> is a legislative instrument.</w:t>
      </w:r>
    </w:p>
    <w:p w14:paraId="4C0B967C" w14:textId="2A0ADF04" w:rsidR="00A77403" w:rsidRPr="0052749E" w:rsidRDefault="00A77403" w:rsidP="00425155">
      <w:pPr>
        <w:pStyle w:val="LDClauseHeading"/>
        <w:pageBreakBefore/>
        <w:spacing w:before="0"/>
        <w:ind w:left="0" w:firstLine="0"/>
        <w:jc w:val="right"/>
      </w:pPr>
      <w:r w:rsidRPr="0052749E">
        <w:lastRenderedPageBreak/>
        <w:t xml:space="preserve">Appendix </w:t>
      </w:r>
      <w:r w:rsidR="00036BD1">
        <w:t>4</w:t>
      </w:r>
    </w:p>
    <w:p w14:paraId="7398F700" w14:textId="77777777"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14:paraId="4E48A0AD" w14:textId="77777777"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14:paraId="5348F96B" w14:textId="67700523" w:rsidR="00A77403" w:rsidRPr="000A5835" w:rsidRDefault="00A77403" w:rsidP="00A77403">
      <w:pPr>
        <w:spacing w:before="480" w:after="480"/>
        <w:jc w:val="center"/>
        <w:rPr>
          <w:rFonts w:ascii="Arial" w:hAnsi="Arial" w:cs="Arial"/>
          <w:b/>
        </w:rPr>
      </w:pPr>
      <w:r w:rsidRPr="000A5835">
        <w:rPr>
          <w:rFonts w:ascii="Arial" w:hAnsi="Arial" w:cs="Arial"/>
          <w:b/>
        </w:rPr>
        <w:t xml:space="preserve">Civil Aviation Order </w:t>
      </w:r>
      <w:r>
        <w:rPr>
          <w:rFonts w:ascii="Arial" w:hAnsi="Arial" w:cs="Arial"/>
          <w:b/>
        </w:rPr>
        <w:t>48.1</w:t>
      </w:r>
      <w:r w:rsidRPr="000A5835">
        <w:rPr>
          <w:rFonts w:ascii="Arial" w:hAnsi="Arial" w:cs="Arial"/>
          <w:b/>
        </w:rPr>
        <w:t xml:space="preserve"> Instrument 201</w:t>
      </w:r>
      <w:r w:rsidR="00254409">
        <w:rPr>
          <w:rFonts w:ascii="Arial" w:hAnsi="Arial" w:cs="Arial"/>
          <w:b/>
        </w:rPr>
        <w:t>9</w:t>
      </w:r>
    </w:p>
    <w:p w14:paraId="31955F47" w14:textId="77777777"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4A7505BA" w14:textId="77777777" w:rsidR="00A77403" w:rsidRPr="00920500" w:rsidRDefault="00A77403" w:rsidP="00A77403">
      <w:pPr>
        <w:jc w:val="both"/>
        <w:rPr>
          <w:b/>
        </w:rPr>
      </w:pPr>
      <w:r w:rsidRPr="00920500">
        <w:rPr>
          <w:b/>
        </w:rPr>
        <w:t>Overview of the legislative instrument</w:t>
      </w:r>
    </w:p>
    <w:p w14:paraId="207DF51A" w14:textId="09075A92" w:rsidR="0042255A" w:rsidRDefault="0042255A" w:rsidP="0042255A">
      <w:r w:rsidRPr="00BD782C">
        <w:t xml:space="preserve">The purpose of </w:t>
      </w:r>
      <w:r w:rsidRPr="00BD782C">
        <w:rPr>
          <w:i/>
        </w:rPr>
        <w:t>Civil Aviation Order 48.1 Instrument 201</w:t>
      </w:r>
      <w:r>
        <w:rPr>
          <w:i/>
        </w:rPr>
        <w:t>9</w:t>
      </w:r>
      <w:r w:rsidRPr="00BD782C">
        <w:rPr>
          <w:i/>
        </w:rPr>
        <w:t xml:space="preserve"> </w:t>
      </w:r>
      <w:r w:rsidRPr="00BD782C">
        <w:t xml:space="preserve">(the </w:t>
      </w:r>
      <w:r w:rsidRPr="004913B0">
        <w:rPr>
          <w:b/>
          <w:i/>
        </w:rPr>
        <w:t>new CAO</w:t>
      </w:r>
      <w:r w:rsidRPr="00BD782C">
        <w:t>) is to provide Air Operator Certificate holders (</w:t>
      </w:r>
      <w:r w:rsidRPr="00BD782C">
        <w:rPr>
          <w:b/>
          <w:i/>
        </w:rPr>
        <w:t>AOC holders</w:t>
      </w:r>
      <w:r w:rsidRPr="00BD782C">
        <w:t>) and flight crew members</w:t>
      </w:r>
      <w:r>
        <w:t xml:space="preserve"> (</w:t>
      </w:r>
      <w:r w:rsidRPr="00CA0556">
        <w:rPr>
          <w:b/>
          <w:i/>
        </w:rPr>
        <w:t>FCM</w:t>
      </w:r>
      <w:r>
        <w:rPr>
          <w:b/>
          <w:i/>
        </w:rPr>
        <w:t>s</w:t>
      </w:r>
      <w:r>
        <w:t>),</w:t>
      </w:r>
      <w:r w:rsidR="00892795">
        <w:t xml:space="preserve"> </w:t>
      </w:r>
      <w:r>
        <w:t>and Part 14</w:t>
      </w:r>
      <w:r w:rsidR="00892795">
        <w:t>1</w:t>
      </w:r>
      <w:r>
        <w:t xml:space="preserve"> operators </w:t>
      </w:r>
      <w:r w:rsidR="00892795">
        <w:t xml:space="preserve">(flight training organisations </w:t>
      </w:r>
      <w:r>
        <w:t>under</w:t>
      </w:r>
      <w:r w:rsidRPr="00AA18E5">
        <w:rPr>
          <w:iCs/>
        </w:rPr>
        <w:t xml:space="preserve"> the</w:t>
      </w:r>
      <w:r w:rsidRPr="00867AF7">
        <w:rPr>
          <w:i/>
        </w:rPr>
        <w:t xml:space="preserve"> Civil Aviation Safety Regulations 1998</w:t>
      </w:r>
      <w:r>
        <w:t>)</w:t>
      </w:r>
      <w:r w:rsidRPr="00BD782C">
        <w:t xml:space="preserve"> with a comprehensive regulatory framework for the more effective management of fatigue risk in aviation operations.</w:t>
      </w:r>
    </w:p>
    <w:p w14:paraId="1B30A816" w14:textId="77777777" w:rsidR="0042255A" w:rsidRDefault="0042255A" w:rsidP="0042255A"/>
    <w:p w14:paraId="34AD0BF7" w14:textId="0223BFBD" w:rsidR="0042255A" w:rsidRDefault="0042255A" w:rsidP="0042255A">
      <w:r>
        <w:t xml:space="preserve">The new CAO </w:t>
      </w:r>
      <w:r w:rsidR="002A3EF0">
        <w:t>makes use of</w:t>
      </w:r>
      <w:r>
        <w:t xml:space="preserve"> international standards concerning fatigue, reflects advanced international scientific understanding of fatigue, fatigue risk and fatigue risk management, and has been </w:t>
      </w:r>
      <w:r w:rsidR="002A3EF0">
        <w:t xml:space="preserve">informed </w:t>
      </w:r>
      <w:r>
        <w:t xml:space="preserve">by an independent panel of experts appointed by CASA. The </w:t>
      </w:r>
      <w:r w:rsidR="00AA18E5">
        <w:t xml:space="preserve">new </w:t>
      </w:r>
      <w:r>
        <w:t>CAO prescribes both specified flight</w:t>
      </w:r>
      <w:r w:rsidR="00892795">
        <w:t xml:space="preserve"> and duty time limitations, minimum rest requirements</w:t>
      </w:r>
      <w:r>
        <w:t xml:space="preserve"> and fatigue self-management obligations, while also permitting </w:t>
      </w:r>
      <w:r w:rsidR="003A2BF6">
        <w:t xml:space="preserve">a </w:t>
      </w:r>
      <w:r>
        <w:t xml:space="preserve">customised, data-driven </w:t>
      </w:r>
      <w:r w:rsidR="00B82315">
        <w:t xml:space="preserve">fatigue risk management system </w:t>
      </w:r>
      <w:r>
        <w:t>(</w:t>
      </w:r>
      <w:r w:rsidRPr="00867AF7">
        <w:rPr>
          <w:b/>
          <w:i/>
        </w:rPr>
        <w:t>FRMS</w:t>
      </w:r>
      <w:r>
        <w:t xml:space="preserve">) tailored to </w:t>
      </w:r>
      <w:r w:rsidR="003A2BF6">
        <w:t xml:space="preserve">an </w:t>
      </w:r>
      <w:r>
        <w:t>AOC holder</w:t>
      </w:r>
      <w:r w:rsidR="003A2BF6">
        <w:t>’</w:t>
      </w:r>
      <w:r>
        <w:t xml:space="preserve">s own operational </w:t>
      </w:r>
      <w:r w:rsidR="002A3EF0">
        <w:t xml:space="preserve">characteristics and </w:t>
      </w:r>
      <w:r>
        <w:t>experiences.</w:t>
      </w:r>
    </w:p>
    <w:p w14:paraId="6DB0D081" w14:textId="77777777" w:rsidR="0042255A" w:rsidRDefault="0042255A" w:rsidP="0042255A"/>
    <w:p w14:paraId="333BD389" w14:textId="377067F2" w:rsidR="0042255A" w:rsidRDefault="0042255A" w:rsidP="0042255A">
      <w:r>
        <w:t xml:space="preserve">As such, the new CAO sets standards for the management of fatigue and fatigue risk. These standards must be complied with to </w:t>
      </w:r>
      <w:r w:rsidR="002A3EF0">
        <w:t xml:space="preserve">address the safety implications of </w:t>
      </w:r>
      <w:r>
        <w:t>FCM fatigue in the interests of the aviation safety.</w:t>
      </w:r>
    </w:p>
    <w:p w14:paraId="192EED30" w14:textId="77777777" w:rsidR="0042255A" w:rsidRDefault="0042255A" w:rsidP="0042255A"/>
    <w:p w14:paraId="384E09AE" w14:textId="5E6FD1AC" w:rsidR="0042255A" w:rsidRPr="007F2D19" w:rsidRDefault="0042255A" w:rsidP="00AA18E5">
      <w:pPr>
        <w:ind w:right="-454"/>
      </w:pPr>
      <w:r>
        <w:t xml:space="preserve">The </w:t>
      </w:r>
      <w:r w:rsidR="00AA18E5">
        <w:t xml:space="preserve">new </w:t>
      </w:r>
      <w:r>
        <w:t xml:space="preserve">CAO is a remake, with revisions, of </w:t>
      </w:r>
      <w:r w:rsidRPr="00BD782C">
        <w:rPr>
          <w:i/>
        </w:rPr>
        <w:t>Civil Aviation Order 48.1 Instrument 201</w:t>
      </w:r>
      <w:r>
        <w:rPr>
          <w:i/>
        </w:rPr>
        <w:t xml:space="preserve">3 </w:t>
      </w:r>
      <w:r w:rsidRPr="007F2D19">
        <w:t xml:space="preserve">(the </w:t>
      </w:r>
      <w:r w:rsidRPr="007F2D19">
        <w:rPr>
          <w:b/>
          <w:i/>
        </w:rPr>
        <w:t>2013 CAO</w:t>
      </w:r>
      <w:r w:rsidRPr="007F2D19">
        <w:t>),</w:t>
      </w:r>
      <w:r>
        <w:rPr>
          <w:i/>
        </w:rPr>
        <w:t xml:space="preserve"> </w:t>
      </w:r>
      <w:r w:rsidRPr="007F2D19">
        <w:t xml:space="preserve">as </w:t>
      </w:r>
      <w:r>
        <w:t xml:space="preserve">that Order was amended by the </w:t>
      </w:r>
      <w:r w:rsidRPr="004C480E">
        <w:rPr>
          <w:i/>
        </w:rPr>
        <w:t>Civil Aviation Order 48.1 Amendment</w:t>
      </w:r>
      <w:r w:rsidR="003A2BF6">
        <w:rPr>
          <w:i/>
        </w:rPr>
        <w:t xml:space="preserve"> </w:t>
      </w:r>
      <w:r w:rsidRPr="004C480E">
        <w:rPr>
          <w:i/>
        </w:rPr>
        <w:t>Instrument 2016 (No. 1)</w:t>
      </w:r>
      <w:r w:rsidRPr="007F2D19">
        <w:t>.</w:t>
      </w:r>
      <w:r>
        <w:t xml:space="preserve"> (Although those amendments did not come into effect, the version of the 2013 CAO of which the current instrument is a revised remake, is</w:t>
      </w:r>
      <w:r w:rsidR="003A2BF6">
        <w:t xml:space="preserve"> </w:t>
      </w:r>
      <w:r>
        <w:t>the version as it would have been had the amendments come into effect.)</w:t>
      </w:r>
    </w:p>
    <w:p w14:paraId="239B865A" w14:textId="77777777" w:rsidR="0042255A" w:rsidRDefault="0042255A" w:rsidP="00A77403"/>
    <w:p w14:paraId="43E52777" w14:textId="3D0EC8DA" w:rsidR="00A77403" w:rsidRDefault="00A77403" w:rsidP="00A77403">
      <w:pPr>
        <w:jc w:val="both"/>
        <w:rPr>
          <w:b/>
        </w:rPr>
      </w:pPr>
      <w:r w:rsidRPr="00920500">
        <w:rPr>
          <w:b/>
        </w:rPr>
        <w:t>Human rights implications</w:t>
      </w:r>
    </w:p>
    <w:p w14:paraId="7B3C205E" w14:textId="0B8BFE3C" w:rsidR="00A77849" w:rsidRPr="00A77849" w:rsidRDefault="00A77849" w:rsidP="00A77403">
      <w:pPr>
        <w:jc w:val="both"/>
      </w:pPr>
      <w:r w:rsidRPr="00A77849">
        <w:t>The instrument</w:t>
      </w:r>
      <w:r>
        <w:t xml:space="preserve"> engages some human rights protections as follows.</w:t>
      </w:r>
    </w:p>
    <w:p w14:paraId="08C57CA6" w14:textId="5FE6B21E" w:rsidR="00F96E5F" w:rsidRPr="00F74223" w:rsidRDefault="00F96E5F" w:rsidP="00F74223"/>
    <w:p w14:paraId="304BFF97" w14:textId="03FDDCDD" w:rsidR="00A77849" w:rsidRPr="00A77849" w:rsidRDefault="00A77849" w:rsidP="00A77403">
      <w:pPr>
        <w:jc w:val="both"/>
        <w:rPr>
          <w:b/>
          <w:i/>
        </w:rPr>
      </w:pPr>
      <w:r w:rsidRPr="00A77849">
        <w:rPr>
          <w:b/>
          <w:i/>
        </w:rPr>
        <w:t>Article 6 of the International Covenant on Civil and Political Rights (ICCPR)</w:t>
      </w:r>
    </w:p>
    <w:p w14:paraId="374F53A7" w14:textId="7B04D2E3" w:rsidR="004F23FC" w:rsidRDefault="004F23FC" w:rsidP="00A77403">
      <w:pPr>
        <w:jc w:val="both"/>
      </w:pPr>
      <w:r w:rsidRPr="00A77849">
        <w:t xml:space="preserve">Under Article 6 of the </w:t>
      </w:r>
      <w:r w:rsidRPr="00D46751">
        <w:t>ICCPR</w:t>
      </w:r>
      <w:r w:rsidR="00F74223">
        <w:t>,</w:t>
      </w:r>
      <w:r w:rsidR="00C84A0E">
        <w:t xml:space="preserve"> persons have a right to life</w:t>
      </w:r>
      <w:r w:rsidR="000561F7">
        <w:t>, an important element of which is the right to be protected from accidental death by the presence and operation of a legal framework for effective deterrence against preventable accidents.</w:t>
      </w:r>
    </w:p>
    <w:p w14:paraId="4C798A57" w14:textId="77777777" w:rsidR="000561F7" w:rsidRPr="004F23FC" w:rsidRDefault="000561F7" w:rsidP="00A77403">
      <w:pPr>
        <w:jc w:val="both"/>
      </w:pPr>
    </w:p>
    <w:p w14:paraId="33E58CC2" w14:textId="0B4A6587" w:rsidR="00DF0D8E" w:rsidRDefault="00A77403" w:rsidP="00A77403">
      <w:pPr>
        <w:pStyle w:val="BodyText"/>
        <w:rPr>
          <w:rFonts w:ascii="Times New Roman" w:hAnsi="Times New Roman"/>
        </w:rPr>
      </w:pPr>
      <w:r w:rsidRPr="000A5835">
        <w:rPr>
          <w:rFonts w:ascii="Times New Roman" w:hAnsi="Times New Roman"/>
        </w:rPr>
        <w:t>The safety standards and rules</w:t>
      </w:r>
      <w:r w:rsidR="00DF0D8E">
        <w:rPr>
          <w:rFonts w:ascii="Times New Roman" w:hAnsi="Times New Roman"/>
        </w:rPr>
        <w:t xml:space="preserve"> in the new CAO are expressly designed to protect life — the lives of pilots, passengers and people on the ground.</w:t>
      </w:r>
      <w:r w:rsidR="009E2108">
        <w:rPr>
          <w:rFonts w:ascii="Times New Roman" w:hAnsi="Times New Roman"/>
        </w:rPr>
        <w:t xml:space="preserve"> To this extent, the new CAO promotes the right to life and the right to safe and healthy working conditions </w:t>
      </w:r>
      <w:r w:rsidR="009E2108">
        <w:rPr>
          <w:rFonts w:ascii="Times New Roman" w:hAnsi="Times New Roman"/>
        </w:rPr>
        <w:lastRenderedPageBreak/>
        <w:t>for aviators. It does this by prescribing</w:t>
      </w:r>
      <w:r w:rsidR="009211DB">
        <w:rPr>
          <w:rFonts w:ascii="Times New Roman" w:hAnsi="Times New Roman"/>
        </w:rPr>
        <w:t>, in a series of Appendices,</w:t>
      </w:r>
      <w:r w:rsidR="009E2108">
        <w:rPr>
          <w:rFonts w:ascii="Times New Roman" w:hAnsi="Times New Roman"/>
        </w:rPr>
        <w:t xml:space="preserve"> scientifically</w:t>
      </w:r>
      <w:r w:rsidR="009211DB">
        <w:rPr>
          <w:rFonts w:ascii="Times New Roman" w:hAnsi="Times New Roman"/>
        </w:rPr>
        <w:t>-</w:t>
      </w:r>
      <w:r w:rsidR="009E2108">
        <w:rPr>
          <w:rFonts w:ascii="Times New Roman" w:hAnsi="Times New Roman"/>
        </w:rPr>
        <w:t xml:space="preserve">based regimes for </w:t>
      </w:r>
      <w:r w:rsidR="009211DB">
        <w:rPr>
          <w:rFonts w:ascii="Times New Roman" w:hAnsi="Times New Roman"/>
        </w:rPr>
        <w:t>controlling</w:t>
      </w:r>
      <w:r w:rsidR="009E2108">
        <w:rPr>
          <w:rFonts w:ascii="Times New Roman" w:hAnsi="Times New Roman"/>
        </w:rPr>
        <w:t xml:space="preserve"> the flight and duty times</w:t>
      </w:r>
      <w:r w:rsidR="00F2037F">
        <w:rPr>
          <w:rFonts w:ascii="Times New Roman" w:hAnsi="Times New Roman"/>
        </w:rPr>
        <w:t>, and minimum rest requirements,</w:t>
      </w:r>
      <w:r w:rsidR="009E2108">
        <w:rPr>
          <w:rFonts w:ascii="Times New Roman" w:hAnsi="Times New Roman"/>
        </w:rPr>
        <w:t xml:space="preserve"> of pilots in various kinds of aviation </w:t>
      </w:r>
      <w:r w:rsidR="009211DB">
        <w:rPr>
          <w:rFonts w:ascii="Times New Roman" w:hAnsi="Times New Roman"/>
        </w:rPr>
        <w:t>operations</w:t>
      </w:r>
      <w:r w:rsidR="00B82315">
        <w:rPr>
          <w:rFonts w:ascii="Times New Roman" w:hAnsi="Times New Roman"/>
        </w:rPr>
        <w:t>.</w:t>
      </w:r>
      <w:r w:rsidR="006D58EB">
        <w:rPr>
          <w:rFonts w:ascii="Times New Roman" w:hAnsi="Times New Roman"/>
        </w:rPr>
        <w:t xml:space="preserve"> These are all operations</w:t>
      </w:r>
      <w:r w:rsidR="009211DB">
        <w:rPr>
          <w:rFonts w:ascii="Times New Roman" w:hAnsi="Times New Roman"/>
        </w:rPr>
        <w:t xml:space="preserve"> in which, if there were no such limitations and associated requirements, </w:t>
      </w:r>
      <w:r w:rsidR="006D58EB">
        <w:rPr>
          <w:rFonts w:ascii="Times New Roman" w:hAnsi="Times New Roman"/>
        </w:rPr>
        <w:t>pilots, passengers and persons on the ground would be in grave danger from the deleterious effects of accumulated fatigue affecting the technical competence and judgment of pilots in complex aircraft environments and manoeuvres.</w:t>
      </w:r>
    </w:p>
    <w:p w14:paraId="5A83CE8B" w14:textId="71FC5FF0" w:rsidR="009030CA" w:rsidRDefault="009030CA" w:rsidP="00A77403">
      <w:pPr>
        <w:pStyle w:val="BodyText"/>
        <w:rPr>
          <w:rFonts w:ascii="Times New Roman" w:hAnsi="Times New Roman"/>
        </w:rPr>
      </w:pPr>
    </w:p>
    <w:p w14:paraId="35BBBF36" w14:textId="7C2F93A8" w:rsidR="00A77849" w:rsidRPr="00A77849" w:rsidRDefault="00A77849" w:rsidP="00A77403">
      <w:pPr>
        <w:pStyle w:val="BodyText"/>
        <w:rPr>
          <w:rFonts w:ascii="Times New Roman" w:hAnsi="Times New Roman"/>
          <w:b/>
          <w:i/>
        </w:rPr>
      </w:pPr>
      <w:r w:rsidRPr="00A77849">
        <w:rPr>
          <w:rFonts w:ascii="Times New Roman" w:hAnsi="Times New Roman"/>
          <w:b/>
          <w:i/>
        </w:rPr>
        <w:t>Article 12 of the ICCPR</w:t>
      </w:r>
    </w:p>
    <w:p w14:paraId="6956490D" w14:textId="0F39C15D" w:rsidR="005F4605" w:rsidRDefault="005F4605" w:rsidP="00A77403">
      <w:pPr>
        <w:pStyle w:val="BodyText"/>
        <w:rPr>
          <w:rFonts w:ascii="Times New Roman" w:hAnsi="Times New Roman"/>
        </w:rPr>
      </w:pPr>
      <w:r w:rsidRPr="00A77849">
        <w:rPr>
          <w:rFonts w:ascii="Times New Roman" w:hAnsi="Times New Roman"/>
        </w:rPr>
        <w:t xml:space="preserve">Under Article </w:t>
      </w:r>
      <w:r w:rsidR="00F96E5F" w:rsidRPr="00A77849">
        <w:rPr>
          <w:rFonts w:ascii="Times New Roman" w:hAnsi="Times New Roman"/>
        </w:rPr>
        <w:t>12</w:t>
      </w:r>
      <w:r w:rsidRPr="00A77849">
        <w:rPr>
          <w:rFonts w:ascii="Times New Roman" w:hAnsi="Times New Roman"/>
        </w:rPr>
        <w:t xml:space="preserve"> of the ICCPR,</w:t>
      </w:r>
      <w:r w:rsidRPr="005F4605">
        <w:rPr>
          <w:rFonts w:ascii="Times New Roman" w:hAnsi="Times New Roman"/>
        </w:rPr>
        <w:t xml:space="preserve"> persons have a right to</w:t>
      </w:r>
      <w:r>
        <w:rPr>
          <w:rFonts w:ascii="Times New Roman" w:hAnsi="Times New Roman"/>
        </w:rPr>
        <w:t xml:space="preserve"> freedom of movement within Australia</w:t>
      </w:r>
      <w:r w:rsidR="00746493">
        <w:rPr>
          <w:rFonts w:ascii="Times New Roman" w:hAnsi="Times New Roman"/>
        </w:rPr>
        <w:t>,</w:t>
      </w:r>
      <w:r>
        <w:rPr>
          <w:rFonts w:ascii="Times New Roman" w:hAnsi="Times New Roman"/>
        </w:rPr>
        <w:t xml:space="preserve"> and </w:t>
      </w:r>
      <w:r w:rsidR="00746493">
        <w:rPr>
          <w:rFonts w:ascii="Times New Roman" w:hAnsi="Times New Roman"/>
        </w:rPr>
        <w:t xml:space="preserve">a right </w:t>
      </w:r>
      <w:r>
        <w:rPr>
          <w:rFonts w:ascii="Times New Roman" w:hAnsi="Times New Roman"/>
        </w:rPr>
        <w:t>to depart from Australia</w:t>
      </w:r>
      <w:r w:rsidR="00746493">
        <w:rPr>
          <w:rFonts w:ascii="Times New Roman" w:hAnsi="Times New Roman"/>
        </w:rPr>
        <w:t>, at any time (with appropriate documentation).</w:t>
      </w:r>
    </w:p>
    <w:p w14:paraId="517C454D" w14:textId="77777777" w:rsidR="00746493" w:rsidRPr="005F4605" w:rsidRDefault="00746493" w:rsidP="00A77403">
      <w:pPr>
        <w:pStyle w:val="BodyText"/>
        <w:rPr>
          <w:rFonts w:ascii="Times New Roman" w:hAnsi="Times New Roman"/>
        </w:rPr>
      </w:pPr>
    </w:p>
    <w:p w14:paraId="5CE18962" w14:textId="34B8F04B" w:rsidR="00DF0D8E" w:rsidRDefault="005F4605" w:rsidP="00A77403">
      <w:pPr>
        <w:pStyle w:val="BodyText"/>
        <w:rPr>
          <w:rFonts w:ascii="Times New Roman" w:hAnsi="Times New Roman"/>
        </w:rPr>
      </w:pPr>
      <w:r w:rsidRPr="005F4605">
        <w:rPr>
          <w:rFonts w:ascii="Times New Roman" w:hAnsi="Times New Roman"/>
        </w:rPr>
        <w:t xml:space="preserve">It might be posited that a fatigue risk management regime that has the practical effect of preventing pilots from </w:t>
      </w:r>
      <w:r w:rsidR="00F2037F">
        <w:rPr>
          <w:rFonts w:ascii="Times New Roman" w:hAnsi="Times New Roman"/>
        </w:rPr>
        <w:t>piloting an aircraft</w:t>
      </w:r>
      <w:r w:rsidRPr="005F4605">
        <w:rPr>
          <w:rFonts w:ascii="Times New Roman" w:hAnsi="Times New Roman"/>
        </w:rPr>
        <w:t xml:space="preserve"> in circumstances in which they had not complied with the fatigue risk management rules in the new CAO, denied them the right to move freely</w:t>
      </w:r>
      <w:r w:rsidR="008123BD">
        <w:rPr>
          <w:rFonts w:ascii="Times New Roman" w:hAnsi="Times New Roman"/>
        </w:rPr>
        <w:t xml:space="preserve"> within Australia. The new CAO limits that right but in a way that is lawful</w:t>
      </w:r>
      <w:r w:rsidR="00F2037F">
        <w:rPr>
          <w:rFonts w:ascii="Times New Roman" w:hAnsi="Times New Roman"/>
        </w:rPr>
        <w:t>, necessary,</w:t>
      </w:r>
      <w:r w:rsidR="008123BD">
        <w:rPr>
          <w:rFonts w:ascii="Times New Roman" w:hAnsi="Times New Roman"/>
        </w:rPr>
        <w:t xml:space="preserve"> reasonable, and proportionate to the risks and dangers to life that a fatigue risk management regime must address.</w:t>
      </w:r>
    </w:p>
    <w:p w14:paraId="3397E7F0" w14:textId="65A9A865" w:rsidR="00FB48B4" w:rsidRDefault="00FB48B4" w:rsidP="00A77403">
      <w:pPr>
        <w:pStyle w:val="BodyText"/>
        <w:rPr>
          <w:rFonts w:ascii="Times New Roman" w:hAnsi="Times New Roman"/>
        </w:rPr>
      </w:pPr>
    </w:p>
    <w:p w14:paraId="51DCD9B3" w14:textId="0BF9D7B3" w:rsidR="00A77849" w:rsidRPr="00A77849" w:rsidRDefault="00A77849" w:rsidP="00A77403">
      <w:pPr>
        <w:pStyle w:val="BodyText"/>
        <w:rPr>
          <w:rFonts w:ascii="Times New Roman" w:hAnsi="Times New Roman"/>
          <w:b/>
          <w:i/>
        </w:rPr>
      </w:pPr>
      <w:r w:rsidRPr="00A77849">
        <w:rPr>
          <w:rFonts w:ascii="Times New Roman" w:hAnsi="Times New Roman"/>
          <w:b/>
          <w:i/>
        </w:rPr>
        <w:t>Article 17 of the ICCPR</w:t>
      </w:r>
    </w:p>
    <w:p w14:paraId="38AE231A" w14:textId="61FA13F7" w:rsidR="00FB48B4" w:rsidRPr="00A5234D" w:rsidRDefault="00FB48B4" w:rsidP="00A77403">
      <w:pPr>
        <w:pStyle w:val="BodyText"/>
        <w:rPr>
          <w:rFonts w:ascii="Times New Roman" w:hAnsi="Times New Roman"/>
        </w:rPr>
      </w:pPr>
      <w:r w:rsidRPr="00A77849">
        <w:rPr>
          <w:rFonts w:ascii="Times New Roman" w:hAnsi="Times New Roman"/>
        </w:rPr>
        <w:t>Under Article 17 of the ICCPR</w:t>
      </w:r>
      <w:r w:rsidRPr="00A77849">
        <w:rPr>
          <w:rFonts w:ascii="Times New Roman" w:hAnsi="Times New Roman"/>
          <w:i/>
        </w:rPr>
        <w:t>,</w:t>
      </w:r>
      <w:r w:rsidR="0074109C" w:rsidRPr="00A77849">
        <w:rPr>
          <w:rFonts w:ascii="Times New Roman" w:hAnsi="Times New Roman"/>
        </w:rPr>
        <w:t xml:space="preserve"> a person</w:t>
      </w:r>
      <w:r w:rsidR="0074109C" w:rsidRPr="00A5234D">
        <w:rPr>
          <w:rFonts w:ascii="Times New Roman" w:hAnsi="Times New Roman"/>
        </w:rPr>
        <w:t xml:space="preserve"> has a right not to have his or her private life and affairs unlawfully or arbitrarily interfered with, not only by the State but also by others.</w:t>
      </w:r>
      <w:r w:rsidR="00A5234D" w:rsidRPr="00A5234D">
        <w:rPr>
          <w:rFonts w:ascii="Times New Roman" w:hAnsi="Times New Roman"/>
        </w:rPr>
        <w:t xml:space="preserve"> This is often described as the right to privacy</w:t>
      </w:r>
      <w:r w:rsidR="00A5234D">
        <w:rPr>
          <w:rFonts w:ascii="Times New Roman" w:hAnsi="Times New Roman"/>
        </w:rPr>
        <w:t>.</w:t>
      </w:r>
    </w:p>
    <w:p w14:paraId="7B6EC807" w14:textId="63FCA5C2" w:rsidR="0074109C" w:rsidRDefault="0074109C" w:rsidP="00A77403">
      <w:pPr>
        <w:pStyle w:val="BodyText"/>
        <w:rPr>
          <w:rFonts w:ascii="Times New Roman" w:hAnsi="Times New Roman"/>
        </w:rPr>
      </w:pPr>
    </w:p>
    <w:p w14:paraId="4776EEAD" w14:textId="6CC01370" w:rsidR="003E7F31" w:rsidRDefault="0074109C" w:rsidP="00A77403">
      <w:pPr>
        <w:pStyle w:val="BodyText"/>
        <w:rPr>
          <w:rFonts w:ascii="Times New Roman" w:hAnsi="Times New Roman"/>
        </w:rPr>
      </w:pPr>
      <w:r>
        <w:rPr>
          <w:rFonts w:ascii="Times New Roman" w:hAnsi="Times New Roman"/>
        </w:rPr>
        <w:t xml:space="preserve">One of the fatigue risk management regimes under the new CAO is an option for an AOC holder to develop and use an FRMS which </w:t>
      </w:r>
      <w:r w:rsidR="00A13270">
        <w:rPr>
          <w:rFonts w:ascii="Times New Roman" w:hAnsi="Times New Roman"/>
        </w:rPr>
        <w:t xml:space="preserve">is </w:t>
      </w:r>
      <w:r>
        <w:rPr>
          <w:rFonts w:ascii="Times New Roman" w:hAnsi="Times New Roman"/>
        </w:rPr>
        <w:t>tailored to the specific fatigue</w:t>
      </w:r>
      <w:r w:rsidR="00B82315">
        <w:rPr>
          <w:rFonts w:ascii="Times New Roman" w:hAnsi="Times New Roman"/>
        </w:rPr>
        <w:noBreakHyphen/>
      </w:r>
      <w:r>
        <w:rPr>
          <w:rFonts w:ascii="Times New Roman" w:hAnsi="Times New Roman"/>
        </w:rPr>
        <w:t xml:space="preserve">relevant circumstances of an individual pilot. The AOC </w:t>
      </w:r>
      <w:r w:rsidR="00A13270">
        <w:rPr>
          <w:rFonts w:ascii="Times New Roman" w:hAnsi="Times New Roman"/>
        </w:rPr>
        <w:t>holder assumes an onerous burden</w:t>
      </w:r>
      <w:r w:rsidR="00040F84">
        <w:rPr>
          <w:rFonts w:ascii="Times New Roman" w:hAnsi="Times New Roman"/>
        </w:rPr>
        <w:t xml:space="preserve"> that may involve the</w:t>
      </w:r>
      <w:r w:rsidR="00A13270">
        <w:rPr>
          <w:rFonts w:ascii="Times New Roman" w:hAnsi="Times New Roman"/>
        </w:rPr>
        <w:t xml:space="preserve"> </w:t>
      </w:r>
      <w:r>
        <w:rPr>
          <w:rFonts w:ascii="Times New Roman" w:hAnsi="Times New Roman"/>
        </w:rPr>
        <w:t>collect</w:t>
      </w:r>
      <w:r w:rsidR="00040F84">
        <w:rPr>
          <w:rFonts w:ascii="Times New Roman" w:hAnsi="Times New Roman"/>
        </w:rPr>
        <w:t>ion</w:t>
      </w:r>
      <w:r>
        <w:rPr>
          <w:rFonts w:ascii="Times New Roman" w:hAnsi="Times New Roman"/>
        </w:rPr>
        <w:t xml:space="preserve"> and use </w:t>
      </w:r>
      <w:r w:rsidR="00040F84">
        <w:rPr>
          <w:rFonts w:ascii="Times New Roman" w:hAnsi="Times New Roman"/>
        </w:rPr>
        <w:t xml:space="preserve">of </w:t>
      </w:r>
      <w:r>
        <w:rPr>
          <w:rFonts w:ascii="Times New Roman" w:hAnsi="Times New Roman"/>
        </w:rPr>
        <w:t>physiological and other data about an individual pilot</w:t>
      </w:r>
      <w:r w:rsidR="00A13270">
        <w:rPr>
          <w:rFonts w:ascii="Times New Roman" w:hAnsi="Times New Roman"/>
        </w:rPr>
        <w:t xml:space="preserve"> in order to create a </w:t>
      </w:r>
      <w:r>
        <w:rPr>
          <w:rFonts w:ascii="Times New Roman" w:hAnsi="Times New Roman"/>
        </w:rPr>
        <w:t>database</w:t>
      </w:r>
      <w:r w:rsidR="00A13270">
        <w:rPr>
          <w:rFonts w:ascii="Times New Roman" w:hAnsi="Times New Roman"/>
        </w:rPr>
        <w:t xml:space="preserve"> which, when properly managed, operates scientifically to determine individual fatigue risk.</w:t>
      </w:r>
    </w:p>
    <w:p w14:paraId="334279EF" w14:textId="77777777" w:rsidR="003E7F31" w:rsidRDefault="003E7F31" w:rsidP="00A77403">
      <w:pPr>
        <w:pStyle w:val="BodyText"/>
        <w:rPr>
          <w:rFonts w:ascii="Times New Roman" w:hAnsi="Times New Roman"/>
        </w:rPr>
      </w:pPr>
    </w:p>
    <w:p w14:paraId="52DE508D" w14:textId="7C40E4D1" w:rsidR="00B32B4A" w:rsidRDefault="00A13270" w:rsidP="00A77403">
      <w:pPr>
        <w:pStyle w:val="BodyText"/>
        <w:rPr>
          <w:rFonts w:ascii="Times New Roman" w:hAnsi="Times New Roman"/>
        </w:rPr>
      </w:pPr>
      <w:r>
        <w:rPr>
          <w:rFonts w:ascii="Times New Roman" w:hAnsi="Times New Roman"/>
        </w:rPr>
        <w:t>This might appear to interfere with the right to privacy</w:t>
      </w:r>
      <w:r w:rsidR="00191D15">
        <w:rPr>
          <w:rFonts w:ascii="Times New Roman" w:hAnsi="Times New Roman"/>
        </w:rPr>
        <w:t>,</w:t>
      </w:r>
      <w:r>
        <w:rPr>
          <w:rFonts w:ascii="Times New Roman" w:hAnsi="Times New Roman"/>
        </w:rPr>
        <w:t xml:space="preserve"> however</w:t>
      </w:r>
      <w:r w:rsidR="00191D15">
        <w:rPr>
          <w:rFonts w:ascii="Times New Roman" w:hAnsi="Times New Roman"/>
        </w:rPr>
        <w:t>,</w:t>
      </w:r>
      <w:r>
        <w:rPr>
          <w:rFonts w:ascii="Times New Roman" w:hAnsi="Times New Roman"/>
        </w:rPr>
        <w:t xml:space="preserve"> it produces more flexibility for all concerned and creates a more accurate and reliable indicator of actual fatigue and fatigue risk.</w:t>
      </w:r>
      <w:r w:rsidR="00C05D8C">
        <w:rPr>
          <w:rFonts w:ascii="Times New Roman" w:hAnsi="Times New Roman"/>
        </w:rPr>
        <w:t xml:space="preserve"> Also, under the new CAO, </w:t>
      </w:r>
      <w:r w:rsidR="00B32B4A">
        <w:rPr>
          <w:rFonts w:ascii="Times New Roman" w:hAnsi="Times New Roman"/>
        </w:rPr>
        <w:t>even under an FRMS regime, every pilot has an obligation to self-assess and refuse duty if that assessment indicates unfitness for duty.</w:t>
      </w:r>
    </w:p>
    <w:p w14:paraId="2DDB00FD" w14:textId="45C1C03A" w:rsidR="00371355" w:rsidRDefault="00371355" w:rsidP="00A77403">
      <w:pPr>
        <w:pStyle w:val="BodyText"/>
        <w:rPr>
          <w:rFonts w:ascii="Times New Roman" w:hAnsi="Times New Roman"/>
        </w:rPr>
      </w:pPr>
    </w:p>
    <w:p w14:paraId="2D7E7D4D" w14:textId="39326750" w:rsidR="00371355" w:rsidRDefault="00371355" w:rsidP="00371355">
      <w:pPr>
        <w:pStyle w:val="BodyText"/>
        <w:rPr>
          <w:rFonts w:ascii="Times New Roman" w:hAnsi="Times New Roman"/>
        </w:rPr>
      </w:pPr>
      <w:r>
        <w:rPr>
          <w:rFonts w:ascii="Times New Roman" w:hAnsi="Times New Roman"/>
        </w:rPr>
        <w:t>Thus, while the new CAO may limit the right to privacy, the limitation can only arise in a</w:t>
      </w:r>
      <w:r w:rsidR="000318C0">
        <w:rPr>
          <w:rFonts w:ascii="Times New Roman" w:hAnsi="Times New Roman"/>
        </w:rPr>
        <w:t xml:space="preserve"> voluntary</w:t>
      </w:r>
      <w:r>
        <w:rPr>
          <w:rFonts w:ascii="Times New Roman" w:hAnsi="Times New Roman"/>
        </w:rPr>
        <w:t xml:space="preserve"> employment contractual situation and, as such, the limitation is lawful and reasonable, and proportionate to the risks and dangers to life that a fatigue risk management regime must address.</w:t>
      </w:r>
    </w:p>
    <w:p w14:paraId="011FB838" w14:textId="38EAE422" w:rsidR="00DE3F53" w:rsidRDefault="00DE3F53" w:rsidP="00371355">
      <w:pPr>
        <w:pStyle w:val="BodyText"/>
        <w:rPr>
          <w:rFonts w:ascii="Times New Roman" w:hAnsi="Times New Roman"/>
        </w:rPr>
      </w:pPr>
    </w:p>
    <w:p w14:paraId="263EB124" w14:textId="1F71F7AB" w:rsidR="00DE3F53" w:rsidRDefault="00DE3F53" w:rsidP="00371355">
      <w:pPr>
        <w:pStyle w:val="BodyText"/>
        <w:rPr>
          <w:rFonts w:ascii="Times New Roman" w:hAnsi="Times New Roman"/>
        </w:rPr>
      </w:pPr>
      <w:r>
        <w:rPr>
          <w:rFonts w:ascii="Times New Roman" w:hAnsi="Times New Roman"/>
        </w:rPr>
        <w:t xml:space="preserve">Notwithstanding the above, the </w:t>
      </w:r>
      <w:r w:rsidR="00040F84">
        <w:rPr>
          <w:rFonts w:ascii="Times New Roman" w:hAnsi="Times New Roman"/>
        </w:rPr>
        <w:t xml:space="preserve">statutory </w:t>
      </w:r>
      <w:r>
        <w:rPr>
          <w:rFonts w:ascii="Times New Roman" w:hAnsi="Times New Roman"/>
        </w:rPr>
        <w:t xml:space="preserve">protections afforded by the </w:t>
      </w:r>
      <w:r w:rsidRPr="00DE3F53">
        <w:rPr>
          <w:rFonts w:ascii="Times New Roman" w:hAnsi="Times New Roman"/>
          <w:i/>
        </w:rPr>
        <w:t>Privacy Act 1988</w:t>
      </w:r>
      <w:r>
        <w:rPr>
          <w:rFonts w:ascii="Times New Roman" w:hAnsi="Times New Roman"/>
        </w:rPr>
        <w:t xml:space="preserve"> continue to apply</w:t>
      </w:r>
      <w:r w:rsidR="00040F84">
        <w:rPr>
          <w:rFonts w:ascii="Times New Roman" w:hAnsi="Times New Roman"/>
        </w:rPr>
        <w:t>.</w:t>
      </w:r>
    </w:p>
    <w:p w14:paraId="1F0A4919" w14:textId="68A305A4" w:rsidR="00E802B3" w:rsidRDefault="00E802B3" w:rsidP="00371355">
      <w:pPr>
        <w:pStyle w:val="BodyText"/>
        <w:rPr>
          <w:rFonts w:ascii="Times New Roman" w:hAnsi="Times New Roman"/>
        </w:rPr>
      </w:pPr>
    </w:p>
    <w:p w14:paraId="104705ED" w14:textId="72CB4C00" w:rsidR="00A77849" w:rsidRPr="00A77849" w:rsidRDefault="00A77849" w:rsidP="003E7F31">
      <w:pPr>
        <w:pStyle w:val="BodyText"/>
        <w:rPr>
          <w:rFonts w:ascii="Times New Roman" w:hAnsi="Times New Roman"/>
          <w:b/>
          <w:i/>
        </w:rPr>
      </w:pPr>
      <w:r w:rsidRPr="00A77849">
        <w:rPr>
          <w:rFonts w:ascii="Times New Roman" w:hAnsi="Times New Roman"/>
          <w:b/>
          <w:i/>
        </w:rPr>
        <w:t>Articles 6, 7 and 8 of the ICCPR</w:t>
      </w:r>
    </w:p>
    <w:p w14:paraId="18D7D856" w14:textId="7A143D32" w:rsidR="003E7F31" w:rsidRDefault="00E802B3" w:rsidP="003E7F31">
      <w:pPr>
        <w:pStyle w:val="BodyText"/>
        <w:rPr>
          <w:rFonts w:ascii="Times New Roman" w:hAnsi="Times New Roman"/>
        </w:rPr>
      </w:pPr>
      <w:bookmarkStart w:id="62" w:name="_Hlk16159591"/>
      <w:r w:rsidRPr="00A77849">
        <w:rPr>
          <w:rFonts w:ascii="Times New Roman" w:hAnsi="Times New Roman"/>
        </w:rPr>
        <w:t>Under Articles 6, 7 and 8 of the ICCPR</w:t>
      </w:r>
      <w:r w:rsidRPr="00A77849">
        <w:rPr>
          <w:rFonts w:ascii="Times New Roman" w:hAnsi="Times New Roman"/>
          <w:i/>
        </w:rPr>
        <w:t>,</w:t>
      </w:r>
      <w:r w:rsidRPr="00A77849">
        <w:rPr>
          <w:rFonts w:ascii="Times New Roman" w:hAnsi="Times New Roman"/>
        </w:rPr>
        <w:t xml:space="preserve"> a person</w:t>
      </w:r>
      <w:r w:rsidRPr="0074109C">
        <w:rPr>
          <w:rFonts w:ascii="Times New Roman" w:hAnsi="Times New Roman"/>
        </w:rPr>
        <w:t xml:space="preserve"> ha</w:t>
      </w:r>
      <w:r>
        <w:rPr>
          <w:rFonts w:ascii="Times New Roman" w:hAnsi="Times New Roman"/>
        </w:rPr>
        <w:t>s</w:t>
      </w:r>
      <w:r w:rsidRPr="0074109C">
        <w:rPr>
          <w:rFonts w:ascii="Times New Roman" w:hAnsi="Times New Roman"/>
        </w:rPr>
        <w:t xml:space="preserve"> a right</w:t>
      </w:r>
      <w:r>
        <w:rPr>
          <w:rFonts w:ascii="Times New Roman" w:hAnsi="Times New Roman"/>
        </w:rPr>
        <w:t xml:space="preserve"> to work. The</w:t>
      </w:r>
      <w:r w:rsidR="003E7F31">
        <w:rPr>
          <w:rFonts w:ascii="Times New Roman" w:hAnsi="Times New Roman"/>
        </w:rPr>
        <w:t xml:space="preserve"> provisions in the</w:t>
      </w:r>
      <w:r>
        <w:rPr>
          <w:rFonts w:ascii="Times New Roman" w:hAnsi="Times New Roman"/>
        </w:rPr>
        <w:t xml:space="preserve"> new</w:t>
      </w:r>
      <w:r w:rsidR="003E7F31">
        <w:rPr>
          <w:rFonts w:ascii="Times New Roman" w:hAnsi="Times New Roman"/>
        </w:rPr>
        <w:t xml:space="preserve"> CAO</w:t>
      </w:r>
      <w:r w:rsidR="00191D15">
        <w:rPr>
          <w:rFonts w:ascii="Times New Roman" w:hAnsi="Times New Roman"/>
        </w:rPr>
        <w:t>,</w:t>
      </w:r>
      <w:r w:rsidR="003E7F31">
        <w:rPr>
          <w:rFonts w:ascii="Times New Roman" w:hAnsi="Times New Roman"/>
        </w:rPr>
        <w:t xml:space="preserve"> which permit the use by an AOC holder of an individual data-driven FRMS</w:t>
      </w:r>
      <w:r w:rsidR="00191D15">
        <w:rPr>
          <w:rFonts w:ascii="Times New Roman" w:hAnsi="Times New Roman"/>
        </w:rPr>
        <w:t>,</w:t>
      </w:r>
      <w:r w:rsidR="003E7F31">
        <w:rPr>
          <w:rFonts w:ascii="Times New Roman" w:hAnsi="Times New Roman"/>
        </w:rPr>
        <w:t xml:space="preserve"> might be posited to limit that right for a person who did not wish to participate in that particular form of fatigue risk management. However, it is a voluntary decision </w:t>
      </w:r>
      <w:r w:rsidR="003E7F31">
        <w:rPr>
          <w:rFonts w:ascii="Times New Roman" w:hAnsi="Times New Roman"/>
        </w:rPr>
        <w:lastRenderedPageBreak/>
        <w:t>for a pilot to be employed by such an AOC holder, and a CASA-approved FRMS is considered to be a lawful, reasonable and proportionate option in addressing the risks and dangers to life that a fatigue risk management regime must address.</w:t>
      </w:r>
    </w:p>
    <w:p w14:paraId="012BD964" w14:textId="0A3F8A81" w:rsidR="0037084D" w:rsidRDefault="0037084D" w:rsidP="003E7F31">
      <w:pPr>
        <w:pStyle w:val="BodyText"/>
        <w:rPr>
          <w:rFonts w:ascii="Times New Roman" w:hAnsi="Times New Roman"/>
        </w:rPr>
      </w:pPr>
    </w:p>
    <w:p w14:paraId="5039CF5F" w14:textId="565D7EEE" w:rsidR="007521F6" w:rsidRDefault="007521F6" w:rsidP="007521F6">
      <w:pPr>
        <w:pStyle w:val="BodyText"/>
        <w:rPr>
          <w:rFonts w:ascii="Times New Roman" w:hAnsi="Times New Roman"/>
        </w:rPr>
      </w:pPr>
      <w:r>
        <w:rPr>
          <w:rFonts w:ascii="Times New Roman" w:hAnsi="Times New Roman"/>
        </w:rPr>
        <w:t>It might be posited that t</w:t>
      </w:r>
      <w:r w:rsidR="0037084D">
        <w:rPr>
          <w:rFonts w:ascii="Times New Roman" w:hAnsi="Times New Roman"/>
        </w:rPr>
        <w:t>he provisions in the new CAO</w:t>
      </w:r>
      <w:r>
        <w:rPr>
          <w:rFonts w:ascii="Times New Roman" w:hAnsi="Times New Roman"/>
        </w:rPr>
        <w:t>,</w:t>
      </w:r>
      <w:r w:rsidR="0037084D">
        <w:rPr>
          <w:rFonts w:ascii="Times New Roman" w:hAnsi="Times New Roman"/>
        </w:rPr>
        <w:t xml:space="preserve"> which </w:t>
      </w:r>
      <w:r>
        <w:rPr>
          <w:rFonts w:ascii="Times New Roman" w:hAnsi="Times New Roman"/>
        </w:rPr>
        <w:t>have the effect of grounding a pilot who has not complied with the fatigue risk management requirements of the non-FRMS options under the new CAO, interfere with the right to work. However, it still remains the case that each of these other fatigue risk management regimes are a lawful, reasonable and proportionate option in addressing the risks and dangers to life that a fatigue risk management regime must address for relevant aircraft operations.</w:t>
      </w:r>
    </w:p>
    <w:p w14:paraId="5BDB4188" w14:textId="056DECC8" w:rsidR="007521F6" w:rsidRDefault="007521F6" w:rsidP="007521F6">
      <w:pPr>
        <w:pStyle w:val="BodyText"/>
        <w:rPr>
          <w:rFonts w:ascii="Times New Roman" w:hAnsi="Times New Roman"/>
        </w:rPr>
      </w:pPr>
    </w:p>
    <w:bookmarkEnd w:id="62"/>
    <w:p w14:paraId="01F2F3C1" w14:textId="11CC4D3B" w:rsidR="006914A2" w:rsidRPr="006914A2" w:rsidRDefault="006914A2" w:rsidP="006914A2">
      <w:pPr>
        <w:pStyle w:val="BodyText"/>
        <w:rPr>
          <w:rFonts w:ascii="Times New Roman" w:hAnsi="Times New Roman"/>
          <w:b/>
        </w:rPr>
      </w:pPr>
      <w:r w:rsidRPr="006914A2">
        <w:rPr>
          <w:rFonts w:ascii="Times New Roman" w:hAnsi="Times New Roman"/>
          <w:b/>
        </w:rPr>
        <w:t>Conclusion</w:t>
      </w:r>
    </w:p>
    <w:p w14:paraId="2E03A840" w14:textId="79C16631" w:rsidR="00A5269F" w:rsidRPr="004E11B7" w:rsidRDefault="006914A2" w:rsidP="00A5269F">
      <w:pPr>
        <w:pStyle w:val="Default"/>
        <w:rPr>
          <w:color w:val="000000" w:themeColor="text1"/>
        </w:rPr>
      </w:pPr>
      <w:r>
        <w:t>Therefore, w</w:t>
      </w:r>
      <w:r w:rsidR="007521F6">
        <w:t xml:space="preserve">hile the new CAO may </w:t>
      </w:r>
      <w:r>
        <w:t xml:space="preserve">both directly and indirectly </w:t>
      </w:r>
      <w:r w:rsidR="007521F6">
        <w:t xml:space="preserve">engage some of the </w:t>
      </w:r>
      <w:r w:rsidRPr="000A5835">
        <w:t>applicable rights or freedoms</w:t>
      </w:r>
      <w:r w:rsidRPr="006914A2">
        <w:t xml:space="preserve"> </w:t>
      </w:r>
      <w:r w:rsidRPr="000A5835">
        <w:t xml:space="preserve">recognised or declared in the international instruments listed in section 3 of the </w:t>
      </w:r>
      <w:r w:rsidRPr="000A5835">
        <w:rPr>
          <w:i/>
          <w:iCs/>
        </w:rPr>
        <w:t>Human Rights (Parliamentary Scrutiny) Act 2011</w:t>
      </w:r>
      <w:r w:rsidRPr="00191D15">
        <w:t>,</w:t>
      </w:r>
      <w:r>
        <w:rPr>
          <w:i/>
          <w:iCs/>
        </w:rPr>
        <w:t xml:space="preserve"> </w:t>
      </w:r>
      <w:r w:rsidRPr="006914A2">
        <w:rPr>
          <w:iCs/>
        </w:rPr>
        <w:t xml:space="preserve">it does so in a lawful, </w:t>
      </w:r>
      <w:r>
        <w:rPr>
          <w:iCs/>
        </w:rPr>
        <w:t xml:space="preserve">reasonable and </w:t>
      </w:r>
      <w:r w:rsidRPr="006914A2">
        <w:rPr>
          <w:iCs/>
        </w:rPr>
        <w:t>proportionate</w:t>
      </w:r>
      <w:r>
        <w:rPr>
          <w:iCs/>
        </w:rPr>
        <w:t xml:space="preserve"> way with the intention of promoting the right to life.</w:t>
      </w:r>
      <w:r w:rsidR="00A5269F">
        <w:rPr>
          <w:iCs/>
        </w:rPr>
        <w:t xml:space="preserve"> As such, the new CAO </w:t>
      </w:r>
      <w:r w:rsidR="00A5269F" w:rsidRPr="00B95EAB">
        <w:rPr>
          <w:iCs/>
          <w:color w:val="000000" w:themeColor="text1"/>
        </w:rPr>
        <w:t xml:space="preserve">is </w:t>
      </w:r>
      <w:r w:rsidR="00A5269F" w:rsidRPr="00B95EAB">
        <w:rPr>
          <w:color w:val="000000" w:themeColor="text1"/>
        </w:rPr>
        <w:t>compatible</w:t>
      </w:r>
      <w:r w:rsidR="00A5269F" w:rsidRPr="004E11B7">
        <w:rPr>
          <w:color w:val="000000" w:themeColor="text1"/>
        </w:rPr>
        <w:t xml:space="preserve"> with</w:t>
      </w:r>
      <w:r w:rsidR="00A5269F">
        <w:rPr>
          <w:color w:val="000000" w:themeColor="text1"/>
        </w:rPr>
        <w:t xml:space="preserve"> those rights and freedoms.</w:t>
      </w:r>
    </w:p>
    <w:p w14:paraId="0F00EED1" w14:textId="2BDBE597" w:rsidR="006914A2" w:rsidRDefault="006914A2" w:rsidP="006914A2">
      <w:pPr>
        <w:pStyle w:val="BodyText"/>
        <w:rPr>
          <w:rFonts w:ascii="Times New Roman" w:hAnsi="Times New Roman"/>
          <w:iCs/>
        </w:rPr>
      </w:pPr>
    </w:p>
    <w:p w14:paraId="3E7FC824" w14:textId="308C481B" w:rsidR="00F66E00" w:rsidRDefault="00A77403" w:rsidP="00036BD1">
      <w:pPr>
        <w:spacing w:before="240" w:after="120"/>
        <w:jc w:val="center"/>
      </w:pPr>
      <w:r w:rsidRPr="005B5939">
        <w:rPr>
          <w:b/>
          <w:bCs/>
        </w:rPr>
        <w:t>Civil Aviation Safety Authority</w:t>
      </w:r>
    </w:p>
    <w:sectPr w:rsidR="00F66E00" w:rsidSect="00CD5945">
      <w:headerReference w:type="even" r:id="rId8"/>
      <w:headerReference w:type="default" r:id="rId9"/>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2FE7" w14:textId="77777777" w:rsidR="00B42773" w:rsidRDefault="00B42773">
      <w:r>
        <w:separator/>
      </w:r>
    </w:p>
  </w:endnote>
  <w:endnote w:type="continuationSeparator" w:id="0">
    <w:p w14:paraId="630434E0" w14:textId="77777777" w:rsidR="00B42773" w:rsidRDefault="00B4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39B6" w14:textId="77777777" w:rsidR="00B42773" w:rsidRDefault="00B42773">
      <w:r>
        <w:separator/>
      </w:r>
    </w:p>
  </w:footnote>
  <w:footnote w:type="continuationSeparator" w:id="0">
    <w:p w14:paraId="5773B1DD" w14:textId="77777777" w:rsidR="00B42773" w:rsidRDefault="00B4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6DE4" w14:textId="77777777" w:rsidR="00C55BA3" w:rsidRDefault="00C55BA3"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FAF91E7" w14:textId="77777777" w:rsidR="00C55BA3" w:rsidRDefault="00C55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0390"/>
      <w:docPartObj>
        <w:docPartGallery w:val="Page Numbers (Top of Page)"/>
        <w:docPartUnique/>
      </w:docPartObj>
    </w:sdtPr>
    <w:sdtEndPr>
      <w:rPr>
        <w:noProof/>
      </w:rPr>
    </w:sdtEndPr>
    <w:sdtContent>
      <w:p w14:paraId="6CB2B8CE" w14:textId="0BCD7437" w:rsidR="00C55BA3" w:rsidRDefault="00C55B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5FBF5F" w14:textId="77777777" w:rsidR="00C55BA3" w:rsidRDefault="00C5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103673"/>
    <w:multiLevelType w:val="hybridMultilevel"/>
    <w:tmpl w:val="45D0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253C7A"/>
    <w:multiLevelType w:val="hybridMultilevel"/>
    <w:tmpl w:val="C534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D56"/>
    <w:multiLevelType w:val="hybridMultilevel"/>
    <w:tmpl w:val="CBE23126"/>
    <w:lvl w:ilvl="0" w:tplc="CE529FD8">
      <w:start w:val="1"/>
      <w:numFmt w:val="decimal"/>
      <w:lvlText w:val="%1."/>
      <w:lvlJc w:val="left"/>
      <w:pPr>
        <w:ind w:left="930" w:hanging="360"/>
      </w:pPr>
      <w:rPr>
        <w:rFonts w:hint="default"/>
        <w:i/>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1607F"/>
    <w:multiLevelType w:val="hybridMultilevel"/>
    <w:tmpl w:val="4988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A0C17"/>
    <w:multiLevelType w:val="hybridMultilevel"/>
    <w:tmpl w:val="E402E774"/>
    <w:lvl w:ilvl="0" w:tplc="797270E0">
      <w:start w:val="1"/>
      <w:numFmt w:val="decimal"/>
      <w:lvlText w:val="%1."/>
      <w:lvlJc w:val="left"/>
      <w:pPr>
        <w:ind w:left="933" w:hanging="360"/>
      </w:pPr>
      <w:rPr>
        <w:rFonts w:hint="default"/>
        <w:i/>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18" w15:restartNumberingAfterBreak="0">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E352C9"/>
    <w:multiLevelType w:val="hybridMultilevel"/>
    <w:tmpl w:val="982C7AEE"/>
    <w:lvl w:ilvl="0" w:tplc="02782090">
      <w:start w:val="1"/>
      <w:numFmt w:val="decimal"/>
      <w:lvlText w:val="%1."/>
      <w:lvlJc w:val="left"/>
      <w:pPr>
        <w:ind w:left="993" w:hanging="420"/>
      </w:pPr>
      <w:rPr>
        <w:rFonts w:hint="default"/>
        <w:i/>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21" w15:restartNumberingAfterBreak="0">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EA0907"/>
    <w:multiLevelType w:val="hybridMultilevel"/>
    <w:tmpl w:val="244E3CCE"/>
    <w:lvl w:ilvl="0" w:tplc="6F907C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9C7048"/>
    <w:multiLevelType w:val="hybridMultilevel"/>
    <w:tmpl w:val="9C56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25"/>
  </w:num>
  <w:num w:numId="5">
    <w:abstractNumId w:val="15"/>
  </w:num>
  <w:num w:numId="6">
    <w:abstractNumId w:val="18"/>
  </w:num>
  <w:num w:numId="7">
    <w:abstractNumId w:val="31"/>
  </w:num>
  <w:num w:numId="8">
    <w:abstractNumId w:val="24"/>
  </w:num>
  <w:num w:numId="9">
    <w:abstractNumId w:val="26"/>
  </w:num>
  <w:num w:numId="10">
    <w:abstractNumId w:val="22"/>
  </w:num>
  <w:num w:numId="11">
    <w:abstractNumId w:val="10"/>
  </w:num>
  <w:num w:numId="12">
    <w:abstractNumId w:val="12"/>
  </w:num>
  <w:num w:numId="13">
    <w:abstractNumId w:val="30"/>
  </w:num>
  <w:num w:numId="14">
    <w:abstractNumId w:val="29"/>
  </w:num>
  <w:num w:numId="15">
    <w:abstractNumId w:val="32"/>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1"/>
  </w:num>
  <w:num w:numId="29">
    <w:abstractNumId w:val="13"/>
  </w:num>
  <w:num w:numId="30">
    <w:abstractNumId w:val="27"/>
  </w:num>
  <w:num w:numId="31">
    <w:abstractNumId w:val="14"/>
  </w:num>
  <w:num w:numId="32">
    <w:abstractNumId w:val="17"/>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F"/>
    <w:rsid w:val="00002264"/>
    <w:rsid w:val="0000292C"/>
    <w:rsid w:val="00004187"/>
    <w:rsid w:val="000055ED"/>
    <w:rsid w:val="00010A2F"/>
    <w:rsid w:val="000133C5"/>
    <w:rsid w:val="00016001"/>
    <w:rsid w:val="0002046F"/>
    <w:rsid w:val="000318C0"/>
    <w:rsid w:val="000328FF"/>
    <w:rsid w:val="00033D04"/>
    <w:rsid w:val="00036BD1"/>
    <w:rsid w:val="00040F84"/>
    <w:rsid w:val="00041B84"/>
    <w:rsid w:val="000420AC"/>
    <w:rsid w:val="00043C4E"/>
    <w:rsid w:val="000510E4"/>
    <w:rsid w:val="000550DD"/>
    <w:rsid w:val="000561F7"/>
    <w:rsid w:val="00063F36"/>
    <w:rsid w:val="000653E8"/>
    <w:rsid w:val="00070256"/>
    <w:rsid w:val="000822A4"/>
    <w:rsid w:val="0008348C"/>
    <w:rsid w:val="00085832"/>
    <w:rsid w:val="0008624F"/>
    <w:rsid w:val="000A0257"/>
    <w:rsid w:val="000A3C81"/>
    <w:rsid w:val="000B0E3C"/>
    <w:rsid w:val="000B10B0"/>
    <w:rsid w:val="000B312A"/>
    <w:rsid w:val="000B469C"/>
    <w:rsid w:val="000C1B8B"/>
    <w:rsid w:val="000C3D5A"/>
    <w:rsid w:val="000C7F79"/>
    <w:rsid w:val="000D3EFE"/>
    <w:rsid w:val="000D67CB"/>
    <w:rsid w:val="000E0E1F"/>
    <w:rsid w:val="000E3234"/>
    <w:rsid w:val="000E6D44"/>
    <w:rsid w:val="000E73FD"/>
    <w:rsid w:val="000E7B7E"/>
    <w:rsid w:val="000F1AC2"/>
    <w:rsid w:val="000F3F2F"/>
    <w:rsid w:val="000F636B"/>
    <w:rsid w:val="000F6A98"/>
    <w:rsid w:val="00101E63"/>
    <w:rsid w:val="00110343"/>
    <w:rsid w:val="00116A7C"/>
    <w:rsid w:val="00116F09"/>
    <w:rsid w:val="001171C2"/>
    <w:rsid w:val="001204D9"/>
    <w:rsid w:val="00121142"/>
    <w:rsid w:val="001303B6"/>
    <w:rsid w:val="00144633"/>
    <w:rsid w:val="00145FC5"/>
    <w:rsid w:val="001512F3"/>
    <w:rsid w:val="00153240"/>
    <w:rsid w:val="0015568F"/>
    <w:rsid w:val="001569E3"/>
    <w:rsid w:val="00167831"/>
    <w:rsid w:val="00167EB1"/>
    <w:rsid w:val="00174898"/>
    <w:rsid w:val="001840AC"/>
    <w:rsid w:val="0018467C"/>
    <w:rsid w:val="0018589C"/>
    <w:rsid w:val="00187822"/>
    <w:rsid w:val="00191D15"/>
    <w:rsid w:val="00193DFC"/>
    <w:rsid w:val="00194C07"/>
    <w:rsid w:val="001A4954"/>
    <w:rsid w:val="001A5673"/>
    <w:rsid w:val="001B0048"/>
    <w:rsid w:val="001C11F9"/>
    <w:rsid w:val="001C224F"/>
    <w:rsid w:val="001C5833"/>
    <w:rsid w:val="001C68C3"/>
    <w:rsid w:val="001D3028"/>
    <w:rsid w:val="001D6800"/>
    <w:rsid w:val="001E0D47"/>
    <w:rsid w:val="001E3586"/>
    <w:rsid w:val="001E4110"/>
    <w:rsid w:val="001E638B"/>
    <w:rsid w:val="001F40ED"/>
    <w:rsid w:val="001F6477"/>
    <w:rsid w:val="00203DCB"/>
    <w:rsid w:val="0021513B"/>
    <w:rsid w:val="00217329"/>
    <w:rsid w:val="00220EFB"/>
    <w:rsid w:val="002244A6"/>
    <w:rsid w:val="00233879"/>
    <w:rsid w:val="002357D8"/>
    <w:rsid w:val="00236D3C"/>
    <w:rsid w:val="00242EC1"/>
    <w:rsid w:val="00254409"/>
    <w:rsid w:val="00261734"/>
    <w:rsid w:val="0026324B"/>
    <w:rsid w:val="0026633A"/>
    <w:rsid w:val="00273CBB"/>
    <w:rsid w:val="00274B4C"/>
    <w:rsid w:val="00275496"/>
    <w:rsid w:val="00280341"/>
    <w:rsid w:val="002839C0"/>
    <w:rsid w:val="002857EF"/>
    <w:rsid w:val="002873AD"/>
    <w:rsid w:val="0028785E"/>
    <w:rsid w:val="002A10CE"/>
    <w:rsid w:val="002A2475"/>
    <w:rsid w:val="002A3EF0"/>
    <w:rsid w:val="002B36CA"/>
    <w:rsid w:val="002B5613"/>
    <w:rsid w:val="002B7E62"/>
    <w:rsid w:val="002D5300"/>
    <w:rsid w:val="002D5634"/>
    <w:rsid w:val="002D68C4"/>
    <w:rsid w:val="002E1DCB"/>
    <w:rsid w:val="002E1FB2"/>
    <w:rsid w:val="002E358C"/>
    <w:rsid w:val="002E615B"/>
    <w:rsid w:val="002F04B9"/>
    <w:rsid w:val="002F05A2"/>
    <w:rsid w:val="002F1F64"/>
    <w:rsid w:val="00306833"/>
    <w:rsid w:val="00307375"/>
    <w:rsid w:val="00311CF5"/>
    <w:rsid w:val="00311FDE"/>
    <w:rsid w:val="003158E0"/>
    <w:rsid w:val="00320666"/>
    <w:rsid w:val="00324F58"/>
    <w:rsid w:val="00331B26"/>
    <w:rsid w:val="003351D1"/>
    <w:rsid w:val="003356FF"/>
    <w:rsid w:val="0033572A"/>
    <w:rsid w:val="003371BD"/>
    <w:rsid w:val="00337E7C"/>
    <w:rsid w:val="00342443"/>
    <w:rsid w:val="00360D20"/>
    <w:rsid w:val="003612B6"/>
    <w:rsid w:val="00361895"/>
    <w:rsid w:val="00366548"/>
    <w:rsid w:val="0037084D"/>
    <w:rsid w:val="00371355"/>
    <w:rsid w:val="003924E9"/>
    <w:rsid w:val="00392AC3"/>
    <w:rsid w:val="003947E6"/>
    <w:rsid w:val="003A1057"/>
    <w:rsid w:val="003A1BA0"/>
    <w:rsid w:val="003A2BF6"/>
    <w:rsid w:val="003B3316"/>
    <w:rsid w:val="003B3D26"/>
    <w:rsid w:val="003C0199"/>
    <w:rsid w:val="003C14B7"/>
    <w:rsid w:val="003C27DD"/>
    <w:rsid w:val="003C4549"/>
    <w:rsid w:val="003D0E3E"/>
    <w:rsid w:val="003D1733"/>
    <w:rsid w:val="003D17EC"/>
    <w:rsid w:val="003D2746"/>
    <w:rsid w:val="003E0972"/>
    <w:rsid w:val="003E5491"/>
    <w:rsid w:val="003E7F31"/>
    <w:rsid w:val="003F1AB8"/>
    <w:rsid w:val="003F38B7"/>
    <w:rsid w:val="003F3BF4"/>
    <w:rsid w:val="003F572B"/>
    <w:rsid w:val="003F6823"/>
    <w:rsid w:val="00403047"/>
    <w:rsid w:val="004036D8"/>
    <w:rsid w:val="004040C9"/>
    <w:rsid w:val="00416306"/>
    <w:rsid w:val="00420078"/>
    <w:rsid w:val="0042159A"/>
    <w:rsid w:val="0042255A"/>
    <w:rsid w:val="00425155"/>
    <w:rsid w:val="00425B99"/>
    <w:rsid w:val="00433323"/>
    <w:rsid w:val="004335E9"/>
    <w:rsid w:val="00436027"/>
    <w:rsid w:val="00436039"/>
    <w:rsid w:val="004369C3"/>
    <w:rsid w:val="00440A7C"/>
    <w:rsid w:val="00445AF9"/>
    <w:rsid w:val="004579AA"/>
    <w:rsid w:val="00461481"/>
    <w:rsid w:val="00463350"/>
    <w:rsid w:val="0046380D"/>
    <w:rsid w:val="00465CD5"/>
    <w:rsid w:val="0047378F"/>
    <w:rsid w:val="00475935"/>
    <w:rsid w:val="00476459"/>
    <w:rsid w:val="00476E08"/>
    <w:rsid w:val="004809ED"/>
    <w:rsid w:val="00482AFD"/>
    <w:rsid w:val="00484748"/>
    <w:rsid w:val="004913B0"/>
    <w:rsid w:val="00492DF9"/>
    <w:rsid w:val="00496992"/>
    <w:rsid w:val="00497CF2"/>
    <w:rsid w:val="004A3C3D"/>
    <w:rsid w:val="004A707E"/>
    <w:rsid w:val="004B2736"/>
    <w:rsid w:val="004B3AB2"/>
    <w:rsid w:val="004B594A"/>
    <w:rsid w:val="004B6B5E"/>
    <w:rsid w:val="004C0641"/>
    <w:rsid w:val="004C3472"/>
    <w:rsid w:val="004C480E"/>
    <w:rsid w:val="004C5D1E"/>
    <w:rsid w:val="004C7B4F"/>
    <w:rsid w:val="004D12CC"/>
    <w:rsid w:val="004D5EAC"/>
    <w:rsid w:val="004D6681"/>
    <w:rsid w:val="004D7738"/>
    <w:rsid w:val="004E0C81"/>
    <w:rsid w:val="004E11B7"/>
    <w:rsid w:val="004E646C"/>
    <w:rsid w:val="004F16C9"/>
    <w:rsid w:val="004F23FC"/>
    <w:rsid w:val="004F425E"/>
    <w:rsid w:val="004F5B36"/>
    <w:rsid w:val="004F77BE"/>
    <w:rsid w:val="00500E1D"/>
    <w:rsid w:val="00501D1E"/>
    <w:rsid w:val="0051525A"/>
    <w:rsid w:val="005165AA"/>
    <w:rsid w:val="00516F02"/>
    <w:rsid w:val="005215C4"/>
    <w:rsid w:val="00530ADF"/>
    <w:rsid w:val="00542F3C"/>
    <w:rsid w:val="00554B10"/>
    <w:rsid w:val="00555BD9"/>
    <w:rsid w:val="00562674"/>
    <w:rsid w:val="00576DEF"/>
    <w:rsid w:val="00576F22"/>
    <w:rsid w:val="005820EC"/>
    <w:rsid w:val="00582492"/>
    <w:rsid w:val="005829D8"/>
    <w:rsid w:val="00582DE0"/>
    <w:rsid w:val="0058429B"/>
    <w:rsid w:val="00586585"/>
    <w:rsid w:val="005955F5"/>
    <w:rsid w:val="005958E9"/>
    <w:rsid w:val="005A1808"/>
    <w:rsid w:val="005A25EB"/>
    <w:rsid w:val="005A6590"/>
    <w:rsid w:val="005B2DAB"/>
    <w:rsid w:val="005B39A4"/>
    <w:rsid w:val="005B611A"/>
    <w:rsid w:val="005C7493"/>
    <w:rsid w:val="005D6D55"/>
    <w:rsid w:val="005E1223"/>
    <w:rsid w:val="005E362F"/>
    <w:rsid w:val="005F4605"/>
    <w:rsid w:val="00601804"/>
    <w:rsid w:val="00604A2A"/>
    <w:rsid w:val="00617B4B"/>
    <w:rsid w:val="00623464"/>
    <w:rsid w:val="00624084"/>
    <w:rsid w:val="006264DD"/>
    <w:rsid w:val="0063080C"/>
    <w:rsid w:val="0064073F"/>
    <w:rsid w:val="00641E84"/>
    <w:rsid w:val="0064281E"/>
    <w:rsid w:val="00647763"/>
    <w:rsid w:val="006503DD"/>
    <w:rsid w:val="00650FDD"/>
    <w:rsid w:val="00651E79"/>
    <w:rsid w:val="00653F33"/>
    <w:rsid w:val="00655F48"/>
    <w:rsid w:val="006623BA"/>
    <w:rsid w:val="00663F08"/>
    <w:rsid w:val="00667584"/>
    <w:rsid w:val="00677862"/>
    <w:rsid w:val="00677FF7"/>
    <w:rsid w:val="006807EE"/>
    <w:rsid w:val="006845C9"/>
    <w:rsid w:val="006914A2"/>
    <w:rsid w:val="006A3E0E"/>
    <w:rsid w:val="006A5BF9"/>
    <w:rsid w:val="006A6ECF"/>
    <w:rsid w:val="006B356D"/>
    <w:rsid w:val="006B3ECF"/>
    <w:rsid w:val="006B4E4D"/>
    <w:rsid w:val="006B500A"/>
    <w:rsid w:val="006B671B"/>
    <w:rsid w:val="006B68E3"/>
    <w:rsid w:val="006C0B7D"/>
    <w:rsid w:val="006C0BED"/>
    <w:rsid w:val="006C1C30"/>
    <w:rsid w:val="006D203D"/>
    <w:rsid w:val="006D4F9F"/>
    <w:rsid w:val="006D5096"/>
    <w:rsid w:val="006D58EB"/>
    <w:rsid w:val="006E1ABC"/>
    <w:rsid w:val="006E4B42"/>
    <w:rsid w:val="006E6F5E"/>
    <w:rsid w:val="006E77A5"/>
    <w:rsid w:val="006E7B91"/>
    <w:rsid w:val="00703113"/>
    <w:rsid w:val="00703B7A"/>
    <w:rsid w:val="0071215D"/>
    <w:rsid w:val="00715811"/>
    <w:rsid w:val="0071750D"/>
    <w:rsid w:val="00717C9C"/>
    <w:rsid w:val="0072559C"/>
    <w:rsid w:val="00734E54"/>
    <w:rsid w:val="007365D1"/>
    <w:rsid w:val="0074109C"/>
    <w:rsid w:val="00743166"/>
    <w:rsid w:val="00746493"/>
    <w:rsid w:val="00750315"/>
    <w:rsid w:val="007521F6"/>
    <w:rsid w:val="00755FC8"/>
    <w:rsid w:val="00760712"/>
    <w:rsid w:val="007639C1"/>
    <w:rsid w:val="0076460B"/>
    <w:rsid w:val="007669ED"/>
    <w:rsid w:val="007674D6"/>
    <w:rsid w:val="00767BAD"/>
    <w:rsid w:val="00770289"/>
    <w:rsid w:val="007729C1"/>
    <w:rsid w:val="00775C2B"/>
    <w:rsid w:val="00777A93"/>
    <w:rsid w:val="00781E8C"/>
    <w:rsid w:val="00782B82"/>
    <w:rsid w:val="00784DB5"/>
    <w:rsid w:val="007853BF"/>
    <w:rsid w:val="007861FA"/>
    <w:rsid w:val="007875AB"/>
    <w:rsid w:val="00790FC4"/>
    <w:rsid w:val="007920A3"/>
    <w:rsid w:val="00792808"/>
    <w:rsid w:val="007A6134"/>
    <w:rsid w:val="007A784C"/>
    <w:rsid w:val="007B69E9"/>
    <w:rsid w:val="007C65A2"/>
    <w:rsid w:val="007C6851"/>
    <w:rsid w:val="007D0CCD"/>
    <w:rsid w:val="007E18D9"/>
    <w:rsid w:val="007E217E"/>
    <w:rsid w:val="007E30F2"/>
    <w:rsid w:val="007E6EA4"/>
    <w:rsid w:val="007F0225"/>
    <w:rsid w:val="007F0784"/>
    <w:rsid w:val="007F0C90"/>
    <w:rsid w:val="007F1334"/>
    <w:rsid w:val="007F2D19"/>
    <w:rsid w:val="008055C3"/>
    <w:rsid w:val="00810AC2"/>
    <w:rsid w:val="00810D45"/>
    <w:rsid w:val="008123BD"/>
    <w:rsid w:val="008138D8"/>
    <w:rsid w:val="00813BE4"/>
    <w:rsid w:val="00817BB4"/>
    <w:rsid w:val="00817F30"/>
    <w:rsid w:val="008200AC"/>
    <w:rsid w:val="00827A18"/>
    <w:rsid w:val="00827E43"/>
    <w:rsid w:val="00834526"/>
    <w:rsid w:val="008350C9"/>
    <w:rsid w:val="0083571D"/>
    <w:rsid w:val="008358D7"/>
    <w:rsid w:val="00840FEE"/>
    <w:rsid w:val="00852A69"/>
    <w:rsid w:val="008558DC"/>
    <w:rsid w:val="0085779F"/>
    <w:rsid w:val="008624AB"/>
    <w:rsid w:val="00867AF7"/>
    <w:rsid w:val="00867EB4"/>
    <w:rsid w:val="008904A9"/>
    <w:rsid w:val="0089106E"/>
    <w:rsid w:val="00891A71"/>
    <w:rsid w:val="00892795"/>
    <w:rsid w:val="00895654"/>
    <w:rsid w:val="00896827"/>
    <w:rsid w:val="008A1D12"/>
    <w:rsid w:val="008A6A47"/>
    <w:rsid w:val="008A70C0"/>
    <w:rsid w:val="008A7DCE"/>
    <w:rsid w:val="008B105B"/>
    <w:rsid w:val="008B3B06"/>
    <w:rsid w:val="008B6236"/>
    <w:rsid w:val="008B670A"/>
    <w:rsid w:val="008C1087"/>
    <w:rsid w:val="008C450D"/>
    <w:rsid w:val="008D5A8E"/>
    <w:rsid w:val="008D64C7"/>
    <w:rsid w:val="008E453F"/>
    <w:rsid w:val="008E7FA6"/>
    <w:rsid w:val="008F3072"/>
    <w:rsid w:val="008F540E"/>
    <w:rsid w:val="008F74AE"/>
    <w:rsid w:val="008F7CB5"/>
    <w:rsid w:val="00901050"/>
    <w:rsid w:val="009030CA"/>
    <w:rsid w:val="00906902"/>
    <w:rsid w:val="00911416"/>
    <w:rsid w:val="00911FC6"/>
    <w:rsid w:val="00920D43"/>
    <w:rsid w:val="009211DB"/>
    <w:rsid w:val="009307B7"/>
    <w:rsid w:val="009475D8"/>
    <w:rsid w:val="00950504"/>
    <w:rsid w:val="00951A96"/>
    <w:rsid w:val="009536D1"/>
    <w:rsid w:val="0095430B"/>
    <w:rsid w:val="00955464"/>
    <w:rsid w:val="009568B0"/>
    <w:rsid w:val="00961356"/>
    <w:rsid w:val="009635CC"/>
    <w:rsid w:val="00973D94"/>
    <w:rsid w:val="00982D27"/>
    <w:rsid w:val="0098364C"/>
    <w:rsid w:val="009867BC"/>
    <w:rsid w:val="009929EC"/>
    <w:rsid w:val="00996773"/>
    <w:rsid w:val="009A1E24"/>
    <w:rsid w:val="009A46EF"/>
    <w:rsid w:val="009B76EB"/>
    <w:rsid w:val="009C712B"/>
    <w:rsid w:val="009D1E27"/>
    <w:rsid w:val="009D2150"/>
    <w:rsid w:val="009D3983"/>
    <w:rsid w:val="009D3AAA"/>
    <w:rsid w:val="009D5A9E"/>
    <w:rsid w:val="009E2108"/>
    <w:rsid w:val="009E4EBC"/>
    <w:rsid w:val="009F13FC"/>
    <w:rsid w:val="00A05CD2"/>
    <w:rsid w:val="00A061AA"/>
    <w:rsid w:val="00A06218"/>
    <w:rsid w:val="00A106CA"/>
    <w:rsid w:val="00A10A72"/>
    <w:rsid w:val="00A120B7"/>
    <w:rsid w:val="00A1256E"/>
    <w:rsid w:val="00A12EC1"/>
    <w:rsid w:val="00A13270"/>
    <w:rsid w:val="00A22D15"/>
    <w:rsid w:val="00A234E8"/>
    <w:rsid w:val="00A24939"/>
    <w:rsid w:val="00A350D6"/>
    <w:rsid w:val="00A36D82"/>
    <w:rsid w:val="00A40638"/>
    <w:rsid w:val="00A46194"/>
    <w:rsid w:val="00A502ED"/>
    <w:rsid w:val="00A51A27"/>
    <w:rsid w:val="00A5234D"/>
    <w:rsid w:val="00A5269F"/>
    <w:rsid w:val="00A56FE6"/>
    <w:rsid w:val="00A70107"/>
    <w:rsid w:val="00A72161"/>
    <w:rsid w:val="00A73D18"/>
    <w:rsid w:val="00A77403"/>
    <w:rsid w:val="00A77849"/>
    <w:rsid w:val="00A817A4"/>
    <w:rsid w:val="00A8247A"/>
    <w:rsid w:val="00A83268"/>
    <w:rsid w:val="00A85D60"/>
    <w:rsid w:val="00A85F87"/>
    <w:rsid w:val="00A874BF"/>
    <w:rsid w:val="00A9542B"/>
    <w:rsid w:val="00A9759E"/>
    <w:rsid w:val="00AA18E5"/>
    <w:rsid w:val="00AA19EE"/>
    <w:rsid w:val="00AA33BC"/>
    <w:rsid w:val="00AA7C1A"/>
    <w:rsid w:val="00AB3AAB"/>
    <w:rsid w:val="00AB508E"/>
    <w:rsid w:val="00AB51CC"/>
    <w:rsid w:val="00AB53F5"/>
    <w:rsid w:val="00AB5510"/>
    <w:rsid w:val="00AC45A9"/>
    <w:rsid w:val="00AC6981"/>
    <w:rsid w:val="00AD054A"/>
    <w:rsid w:val="00AD17BF"/>
    <w:rsid w:val="00AD2A3B"/>
    <w:rsid w:val="00AD4728"/>
    <w:rsid w:val="00AD74DB"/>
    <w:rsid w:val="00AE486D"/>
    <w:rsid w:val="00AE4940"/>
    <w:rsid w:val="00AE6F9E"/>
    <w:rsid w:val="00AF0127"/>
    <w:rsid w:val="00AF04F1"/>
    <w:rsid w:val="00AF3C62"/>
    <w:rsid w:val="00AF45C3"/>
    <w:rsid w:val="00B038A0"/>
    <w:rsid w:val="00B1390D"/>
    <w:rsid w:val="00B172A2"/>
    <w:rsid w:val="00B20C7C"/>
    <w:rsid w:val="00B24F66"/>
    <w:rsid w:val="00B2606F"/>
    <w:rsid w:val="00B31002"/>
    <w:rsid w:val="00B32B4A"/>
    <w:rsid w:val="00B34AC6"/>
    <w:rsid w:val="00B42773"/>
    <w:rsid w:val="00B45BDB"/>
    <w:rsid w:val="00B46A91"/>
    <w:rsid w:val="00B52A47"/>
    <w:rsid w:val="00B600F3"/>
    <w:rsid w:val="00B60316"/>
    <w:rsid w:val="00B651B6"/>
    <w:rsid w:val="00B65777"/>
    <w:rsid w:val="00B66B29"/>
    <w:rsid w:val="00B675DC"/>
    <w:rsid w:val="00B7137F"/>
    <w:rsid w:val="00B72125"/>
    <w:rsid w:val="00B73991"/>
    <w:rsid w:val="00B74F6F"/>
    <w:rsid w:val="00B82315"/>
    <w:rsid w:val="00B8771E"/>
    <w:rsid w:val="00B90628"/>
    <w:rsid w:val="00B90DA4"/>
    <w:rsid w:val="00B94A10"/>
    <w:rsid w:val="00B94BEF"/>
    <w:rsid w:val="00B95EAB"/>
    <w:rsid w:val="00B97B14"/>
    <w:rsid w:val="00B97CBA"/>
    <w:rsid w:val="00BA0D29"/>
    <w:rsid w:val="00BA0DA8"/>
    <w:rsid w:val="00BA3CA5"/>
    <w:rsid w:val="00BA4CCF"/>
    <w:rsid w:val="00BA54DE"/>
    <w:rsid w:val="00BB08A9"/>
    <w:rsid w:val="00BD2493"/>
    <w:rsid w:val="00BD782C"/>
    <w:rsid w:val="00BE3952"/>
    <w:rsid w:val="00BE49AC"/>
    <w:rsid w:val="00BE612A"/>
    <w:rsid w:val="00C05D8C"/>
    <w:rsid w:val="00C155E9"/>
    <w:rsid w:val="00C1680F"/>
    <w:rsid w:val="00C20699"/>
    <w:rsid w:val="00C218EA"/>
    <w:rsid w:val="00C2755F"/>
    <w:rsid w:val="00C31337"/>
    <w:rsid w:val="00C344DF"/>
    <w:rsid w:val="00C37909"/>
    <w:rsid w:val="00C40153"/>
    <w:rsid w:val="00C420BC"/>
    <w:rsid w:val="00C42DAB"/>
    <w:rsid w:val="00C45F11"/>
    <w:rsid w:val="00C468BB"/>
    <w:rsid w:val="00C55BA3"/>
    <w:rsid w:val="00C56009"/>
    <w:rsid w:val="00C56B66"/>
    <w:rsid w:val="00C6329B"/>
    <w:rsid w:val="00C64BD1"/>
    <w:rsid w:val="00C709C4"/>
    <w:rsid w:val="00C738A6"/>
    <w:rsid w:val="00C73C0C"/>
    <w:rsid w:val="00C77FBB"/>
    <w:rsid w:val="00C84A0E"/>
    <w:rsid w:val="00C85AB3"/>
    <w:rsid w:val="00C86DC3"/>
    <w:rsid w:val="00C90F5F"/>
    <w:rsid w:val="00C9216A"/>
    <w:rsid w:val="00C94E10"/>
    <w:rsid w:val="00C95DAE"/>
    <w:rsid w:val="00C96903"/>
    <w:rsid w:val="00CA0556"/>
    <w:rsid w:val="00CA0F85"/>
    <w:rsid w:val="00CA4B8D"/>
    <w:rsid w:val="00CA5DA8"/>
    <w:rsid w:val="00CB6BAE"/>
    <w:rsid w:val="00CB7218"/>
    <w:rsid w:val="00CB7AE9"/>
    <w:rsid w:val="00CC4A4D"/>
    <w:rsid w:val="00CC5606"/>
    <w:rsid w:val="00CC5DE8"/>
    <w:rsid w:val="00CD205E"/>
    <w:rsid w:val="00CD429B"/>
    <w:rsid w:val="00CD5945"/>
    <w:rsid w:val="00CE3325"/>
    <w:rsid w:val="00CF04D5"/>
    <w:rsid w:val="00CF059B"/>
    <w:rsid w:val="00CF14EF"/>
    <w:rsid w:val="00CF705C"/>
    <w:rsid w:val="00CF726D"/>
    <w:rsid w:val="00CF76FE"/>
    <w:rsid w:val="00D0526C"/>
    <w:rsid w:val="00D10A5A"/>
    <w:rsid w:val="00D27738"/>
    <w:rsid w:val="00D32827"/>
    <w:rsid w:val="00D43ABF"/>
    <w:rsid w:val="00D46751"/>
    <w:rsid w:val="00D47B83"/>
    <w:rsid w:val="00D53A93"/>
    <w:rsid w:val="00D63875"/>
    <w:rsid w:val="00D66383"/>
    <w:rsid w:val="00D71197"/>
    <w:rsid w:val="00D72C16"/>
    <w:rsid w:val="00D73228"/>
    <w:rsid w:val="00D745C1"/>
    <w:rsid w:val="00D80072"/>
    <w:rsid w:val="00D861B8"/>
    <w:rsid w:val="00D87B91"/>
    <w:rsid w:val="00D921BB"/>
    <w:rsid w:val="00D940B9"/>
    <w:rsid w:val="00DA0C15"/>
    <w:rsid w:val="00DA1271"/>
    <w:rsid w:val="00DA4C5D"/>
    <w:rsid w:val="00DA54FC"/>
    <w:rsid w:val="00DB43C8"/>
    <w:rsid w:val="00DB7070"/>
    <w:rsid w:val="00DB7D68"/>
    <w:rsid w:val="00DC66B8"/>
    <w:rsid w:val="00DD3FC4"/>
    <w:rsid w:val="00DE025B"/>
    <w:rsid w:val="00DE3F53"/>
    <w:rsid w:val="00DE5BC7"/>
    <w:rsid w:val="00DF0D8E"/>
    <w:rsid w:val="00DF21C5"/>
    <w:rsid w:val="00E04613"/>
    <w:rsid w:val="00E060AE"/>
    <w:rsid w:val="00E0705F"/>
    <w:rsid w:val="00E1004E"/>
    <w:rsid w:val="00E12371"/>
    <w:rsid w:val="00E16D70"/>
    <w:rsid w:val="00E215B5"/>
    <w:rsid w:val="00E21AB1"/>
    <w:rsid w:val="00E24748"/>
    <w:rsid w:val="00E3321D"/>
    <w:rsid w:val="00E33CE5"/>
    <w:rsid w:val="00E35559"/>
    <w:rsid w:val="00E358C7"/>
    <w:rsid w:val="00E44A64"/>
    <w:rsid w:val="00E45E0F"/>
    <w:rsid w:val="00E54E77"/>
    <w:rsid w:val="00E564F3"/>
    <w:rsid w:val="00E628A0"/>
    <w:rsid w:val="00E63C7B"/>
    <w:rsid w:val="00E64246"/>
    <w:rsid w:val="00E64C13"/>
    <w:rsid w:val="00E64F9C"/>
    <w:rsid w:val="00E65144"/>
    <w:rsid w:val="00E704AB"/>
    <w:rsid w:val="00E75AAA"/>
    <w:rsid w:val="00E76DF8"/>
    <w:rsid w:val="00E802B3"/>
    <w:rsid w:val="00EA755A"/>
    <w:rsid w:val="00EC6088"/>
    <w:rsid w:val="00EC654F"/>
    <w:rsid w:val="00ED0F72"/>
    <w:rsid w:val="00ED36CF"/>
    <w:rsid w:val="00ED3E8D"/>
    <w:rsid w:val="00ED4F20"/>
    <w:rsid w:val="00EE0B2A"/>
    <w:rsid w:val="00EE6D82"/>
    <w:rsid w:val="00EF39B8"/>
    <w:rsid w:val="00EF3DF8"/>
    <w:rsid w:val="00EF3F9E"/>
    <w:rsid w:val="00F05D62"/>
    <w:rsid w:val="00F12170"/>
    <w:rsid w:val="00F15414"/>
    <w:rsid w:val="00F159DC"/>
    <w:rsid w:val="00F2037F"/>
    <w:rsid w:val="00F25F07"/>
    <w:rsid w:val="00F31B8A"/>
    <w:rsid w:val="00F33AA5"/>
    <w:rsid w:val="00F34343"/>
    <w:rsid w:val="00F34814"/>
    <w:rsid w:val="00F369D8"/>
    <w:rsid w:val="00F42808"/>
    <w:rsid w:val="00F449C6"/>
    <w:rsid w:val="00F45DFA"/>
    <w:rsid w:val="00F535C8"/>
    <w:rsid w:val="00F543C0"/>
    <w:rsid w:val="00F56DB1"/>
    <w:rsid w:val="00F57A58"/>
    <w:rsid w:val="00F643B2"/>
    <w:rsid w:val="00F66E00"/>
    <w:rsid w:val="00F70981"/>
    <w:rsid w:val="00F7102F"/>
    <w:rsid w:val="00F74223"/>
    <w:rsid w:val="00F748EE"/>
    <w:rsid w:val="00F75B79"/>
    <w:rsid w:val="00F75EEE"/>
    <w:rsid w:val="00F7726F"/>
    <w:rsid w:val="00F851FF"/>
    <w:rsid w:val="00F924CA"/>
    <w:rsid w:val="00F93BC8"/>
    <w:rsid w:val="00F94AE3"/>
    <w:rsid w:val="00F96E5F"/>
    <w:rsid w:val="00FA1A30"/>
    <w:rsid w:val="00FA5EB5"/>
    <w:rsid w:val="00FA7067"/>
    <w:rsid w:val="00FB0451"/>
    <w:rsid w:val="00FB2E6B"/>
    <w:rsid w:val="00FB48B4"/>
    <w:rsid w:val="00FE2073"/>
    <w:rsid w:val="00FE25B9"/>
    <w:rsid w:val="00FE3F6A"/>
    <w:rsid w:val="00FF2142"/>
    <w:rsid w:val="00FF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E6E1AA"/>
  <w15:docId w15:val="{895C396A-25CC-4985-B6E9-5FEAA5BF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85832"/>
    <w:pPr>
      <w:spacing w:before="240" w:after="60" w:line="259" w:lineRule="auto"/>
      <w:outlineLvl w:val="6"/>
    </w:pPr>
    <w:rPr>
      <w:rFonts w:eastAsiaTheme="minorHAnsi" w:cstheme="minorBidi"/>
      <w:szCs w:val="22"/>
    </w:rPr>
  </w:style>
  <w:style w:type="paragraph" w:styleId="Heading8">
    <w:name w:val="heading 8"/>
    <w:basedOn w:val="Normal"/>
    <w:next w:val="Normal"/>
    <w:link w:val="Heading8Char"/>
    <w:qFormat/>
    <w:rsid w:val="00085832"/>
    <w:pPr>
      <w:spacing w:before="240" w:after="60" w:line="259" w:lineRule="auto"/>
      <w:outlineLvl w:val="7"/>
    </w:pPr>
    <w:rPr>
      <w:rFonts w:eastAsiaTheme="minorHAnsi" w:cstheme="minorBidi"/>
      <w:i/>
      <w:iCs/>
      <w:szCs w:val="22"/>
    </w:rPr>
  </w:style>
  <w:style w:type="paragraph" w:styleId="Heading9">
    <w:name w:val="heading 9"/>
    <w:basedOn w:val="Normal"/>
    <w:next w:val="Normal"/>
    <w:link w:val="Heading9Char"/>
    <w:qFormat/>
    <w:rsid w:val="00085832"/>
    <w:pPr>
      <w:spacing w:before="240" w:after="60" w:line="259" w:lineRule="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rsid w:val="009307B7"/>
    <w:pPr>
      <w:tabs>
        <w:tab w:val="center" w:pos="4153"/>
        <w:tab w:val="right" w:pos="8306"/>
      </w:tabs>
    </w:pPr>
  </w:style>
  <w:style w:type="character" w:customStyle="1" w:styleId="HeaderChar">
    <w:name w:val="Header Char"/>
    <w:link w:val="Header"/>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42DAB"/>
    <w:rPr>
      <w:rFonts w:ascii="Times New (W1)" w:hAnsi="Times New (W1)"/>
    </w:rPr>
  </w:style>
  <w:style w:type="character" w:customStyle="1" w:styleId="BodyTextChar">
    <w:name w:val="Body Text Char"/>
    <w:link w:val="BodyText"/>
    <w:uiPriority w:val="99"/>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link w:val="iChar"/>
    <w:qFormat/>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rsid w:val="00C218EA"/>
    <w:pPr>
      <w:tabs>
        <w:tab w:val="center" w:pos="4513"/>
        <w:tab w:val="right" w:pos="9026"/>
      </w:tabs>
    </w:pPr>
  </w:style>
  <w:style w:type="character" w:customStyle="1" w:styleId="FooterChar">
    <w:name w:val="Footer Char"/>
    <w:basedOn w:val="DefaultParagraphFont"/>
    <w:link w:val="Footer"/>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1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4"/>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paragraph" w:customStyle="1" w:styleId="LDdefinition">
    <w:name w:val="LDdefinition"/>
    <w:basedOn w:val="LDClause"/>
    <w:link w:val="LDdefinitionChar"/>
    <w:rsid w:val="00440A7C"/>
    <w:pPr>
      <w:tabs>
        <w:tab w:val="clear" w:pos="454"/>
        <w:tab w:val="clear" w:pos="737"/>
      </w:tabs>
      <w:ind w:firstLine="0"/>
    </w:pPr>
  </w:style>
  <w:style w:type="character" w:customStyle="1" w:styleId="LDdefinitionChar">
    <w:name w:val="LDdefinition Char"/>
    <w:basedOn w:val="LDClauseChar"/>
    <w:link w:val="LDdefinition"/>
    <w:rsid w:val="00440A7C"/>
    <w:rPr>
      <w:sz w:val="24"/>
      <w:szCs w:val="24"/>
      <w:lang w:val="en-AU" w:eastAsia="en-US" w:bidi="ar-SA"/>
    </w:rPr>
  </w:style>
  <w:style w:type="paragraph" w:customStyle="1" w:styleId="Note">
    <w:name w:val="Note"/>
    <w:basedOn w:val="Clause"/>
    <w:link w:val="NoteChar"/>
    <w:qFormat/>
    <w:rsid w:val="00440A7C"/>
    <w:pPr>
      <w:ind w:firstLine="0"/>
    </w:pPr>
    <w:rPr>
      <w:sz w:val="20"/>
    </w:rPr>
  </w:style>
  <w:style w:type="character" w:customStyle="1" w:styleId="NoteChar">
    <w:name w:val="Note Char"/>
    <w:link w:val="Note"/>
    <w:rsid w:val="00440A7C"/>
    <w:rPr>
      <w:szCs w:val="24"/>
      <w:lang w:eastAsia="en-US"/>
    </w:rPr>
  </w:style>
  <w:style w:type="paragraph" w:customStyle="1" w:styleId="Clause">
    <w:name w:val="Clause"/>
    <w:basedOn w:val="Normal"/>
    <w:link w:val="ClauseChar"/>
    <w:qFormat/>
    <w:rsid w:val="00440A7C"/>
    <w:pPr>
      <w:tabs>
        <w:tab w:val="right" w:pos="454"/>
        <w:tab w:val="left" w:pos="737"/>
      </w:tabs>
      <w:spacing w:before="60" w:after="60"/>
      <w:ind w:left="737" w:hanging="1021"/>
    </w:pPr>
  </w:style>
  <w:style w:type="character" w:customStyle="1" w:styleId="ClauseChar">
    <w:name w:val="Clause Char"/>
    <w:link w:val="Clause"/>
    <w:rsid w:val="00440A7C"/>
    <w:rPr>
      <w:sz w:val="24"/>
      <w:szCs w:val="24"/>
      <w:lang w:eastAsia="en-US"/>
    </w:rPr>
  </w:style>
  <w:style w:type="table" w:styleId="TableGrid">
    <w:name w:val="Table Grid"/>
    <w:basedOn w:val="TableNormal"/>
    <w:uiPriority w:val="59"/>
    <w:rsid w:val="004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cheduleClause">
    <w:name w:val="LDScheduleClause"/>
    <w:basedOn w:val="LDClause"/>
    <w:rsid w:val="00C155E9"/>
    <w:pPr>
      <w:ind w:left="738" w:hanging="851"/>
    </w:pPr>
  </w:style>
  <w:style w:type="paragraph" w:customStyle="1" w:styleId="LDScheduleClauseHead">
    <w:name w:val="LDScheduleClauseHead"/>
    <w:basedOn w:val="LDClauseHeading"/>
    <w:next w:val="LDScheduleClause"/>
    <w:link w:val="LDScheduleClauseHeadChar"/>
    <w:rsid w:val="00C155E9"/>
  </w:style>
  <w:style w:type="character" w:customStyle="1" w:styleId="LDScheduleClauseHeadChar">
    <w:name w:val="LDScheduleClauseHead Char"/>
    <w:basedOn w:val="LDClauseHeadingChar"/>
    <w:link w:val="LDScheduleClauseHead"/>
    <w:rsid w:val="00C155E9"/>
    <w:rPr>
      <w:rFonts w:ascii="Arial" w:hAnsi="Arial"/>
      <w:b/>
      <w:sz w:val="24"/>
      <w:szCs w:val="24"/>
      <w:lang w:val="en-AU" w:eastAsia="en-US" w:bidi="ar-SA"/>
    </w:rPr>
  </w:style>
  <w:style w:type="character" w:customStyle="1" w:styleId="Heading7Char">
    <w:name w:val="Heading 7 Char"/>
    <w:basedOn w:val="DefaultParagraphFont"/>
    <w:link w:val="Heading7"/>
    <w:rsid w:val="00085832"/>
    <w:rPr>
      <w:rFonts w:eastAsiaTheme="minorHAnsi" w:cstheme="minorBidi"/>
      <w:sz w:val="24"/>
      <w:szCs w:val="22"/>
      <w:lang w:eastAsia="en-US"/>
    </w:rPr>
  </w:style>
  <w:style w:type="character" w:customStyle="1" w:styleId="Heading8Char">
    <w:name w:val="Heading 8 Char"/>
    <w:basedOn w:val="DefaultParagraphFont"/>
    <w:link w:val="Heading8"/>
    <w:rsid w:val="00085832"/>
    <w:rPr>
      <w:rFonts w:eastAsiaTheme="minorHAnsi" w:cstheme="minorBidi"/>
      <w:i/>
      <w:iCs/>
      <w:sz w:val="24"/>
      <w:szCs w:val="22"/>
      <w:lang w:eastAsia="en-US"/>
    </w:rPr>
  </w:style>
  <w:style w:type="character" w:customStyle="1" w:styleId="Heading9Char">
    <w:name w:val="Heading 9 Char"/>
    <w:basedOn w:val="DefaultParagraphFont"/>
    <w:link w:val="Heading9"/>
    <w:rsid w:val="00085832"/>
    <w:rPr>
      <w:rFonts w:ascii="Arial" w:eastAsiaTheme="minorHAnsi" w:hAnsi="Arial" w:cs="Arial"/>
      <w:sz w:val="22"/>
      <w:szCs w:val="22"/>
      <w:lang w:eastAsia="en-US"/>
    </w:rPr>
  </w:style>
  <w:style w:type="paragraph" w:customStyle="1" w:styleId="LDDescription">
    <w:name w:val="LD Description"/>
    <w:basedOn w:val="LDTitle"/>
    <w:rsid w:val="00085832"/>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85832"/>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85832"/>
    <w:rPr>
      <w:rFonts w:ascii="Arial" w:hAnsi="Arial" w:cs="Arial"/>
      <w:b/>
      <w:sz w:val="24"/>
      <w:szCs w:val="24"/>
      <w:lang w:eastAsia="en-US"/>
    </w:rPr>
  </w:style>
  <w:style w:type="paragraph" w:customStyle="1" w:styleId="LDDate">
    <w:name w:val="LDDate"/>
    <w:basedOn w:val="BodyText1"/>
    <w:link w:val="LDDateChar"/>
    <w:rsid w:val="00085832"/>
    <w:pPr>
      <w:spacing w:before="240"/>
    </w:pPr>
  </w:style>
  <w:style w:type="paragraph" w:customStyle="1" w:styleId="LDSignatory">
    <w:name w:val="LDSignatory"/>
    <w:basedOn w:val="BodyText1"/>
    <w:next w:val="BodyText1"/>
    <w:rsid w:val="00085832"/>
    <w:pPr>
      <w:keepNext/>
      <w:spacing w:before="900"/>
    </w:pPr>
  </w:style>
  <w:style w:type="character" w:customStyle="1" w:styleId="LDDateChar">
    <w:name w:val="LDDate Char"/>
    <w:link w:val="LDDate"/>
    <w:rsid w:val="00085832"/>
    <w:rPr>
      <w:sz w:val="24"/>
      <w:szCs w:val="24"/>
      <w:lang w:eastAsia="en-US"/>
    </w:rPr>
  </w:style>
  <w:style w:type="paragraph" w:customStyle="1" w:styleId="LDFooter">
    <w:name w:val="LDFooter"/>
    <w:basedOn w:val="BodyText1"/>
    <w:rsid w:val="00085832"/>
    <w:pPr>
      <w:tabs>
        <w:tab w:val="right" w:pos="8505"/>
      </w:tabs>
    </w:pPr>
    <w:rPr>
      <w:sz w:val="20"/>
    </w:rPr>
  </w:style>
  <w:style w:type="paragraph" w:customStyle="1" w:styleId="LDAmendText">
    <w:name w:val="LDAmendText"/>
    <w:basedOn w:val="LDBodytext"/>
    <w:next w:val="LDAmendInstruction"/>
    <w:link w:val="LDAmendTextChar"/>
    <w:rsid w:val="00085832"/>
    <w:pPr>
      <w:spacing w:before="60" w:after="60"/>
      <w:ind w:left="964"/>
    </w:pPr>
  </w:style>
  <w:style w:type="paragraph" w:customStyle="1" w:styleId="LDAmendInstruction">
    <w:name w:val="LDAmendInstruction"/>
    <w:basedOn w:val="LDScheduleClause"/>
    <w:next w:val="LDAmendText"/>
    <w:rsid w:val="00085832"/>
    <w:pPr>
      <w:keepNext/>
      <w:spacing w:before="120"/>
      <w:ind w:left="737" w:firstLine="0"/>
    </w:pPr>
    <w:rPr>
      <w:i/>
    </w:rPr>
  </w:style>
  <w:style w:type="paragraph" w:customStyle="1" w:styleId="LDTableheading">
    <w:name w:val="LDTableheading"/>
    <w:basedOn w:val="LDBodytext"/>
    <w:rsid w:val="00085832"/>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85832"/>
    <w:pPr>
      <w:tabs>
        <w:tab w:val="right" w:pos="1134"/>
        <w:tab w:val="left" w:pos="1276"/>
      </w:tabs>
      <w:spacing w:after="160" w:line="259" w:lineRule="auto"/>
      <w:ind w:left="1276" w:hanging="1276"/>
      <w:jc w:val="both"/>
    </w:pPr>
    <w:rPr>
      <w:rFonts w:eastAsiaTheme="minorHAnsi" w:cstheme="minorBidi"/>
      <w:szCs w:val="22"/>
      <w:lang w:val="en-GB"/>
    </w:rPr>
  </w:style>
  <w:style w:type="paragraph" w:customStyle="1" w:styleId="numeric">
    <w:name w:val="numeric"/>
    <w:basedOn w:val="Normal"/>
    <w:rsid w:val="00085832"/>
    <w:pPr>
      <w:tabs>
        <w:tab w:val="right" w:pos="1843"/>
        <w:tab w:val="left" w:pos="1985"/>
      </w:tabs>
      <w:spacing w:after="160" w:line="259" w:lineRule="auto"/>
      <w:ind w:left="1985" w:hanging="1985"/>
      <w:jc w:val="both"/>
    </w:pPr>
    <w:rPr>
      <w:rFonts w:eastAsiaTheme="minorHAnsi" w:cstheme="minorBidi"/>
      <w:szCs w:val="22"/>
      <w:lang w:val="en-GB"/>
    </w:rPr>
  </w:style>
  <w:style w:type="paragraph" w:customStyle="1" w:styleId="Reference">
    <w:name w:val="Reference"/>
    <w:basedOn w:val="BodyText"/>
    <w:rsid w:val="00085832"/>
    <w:pPr>
      <w:spacing w:before="360" w:after="120" w:line="259" w:lineRule="auto"/>
    </w:pPr>
    <w:rPr>
      <w:rFonts w:ascii="Arial" w:eastAsiaTheme="minorHAnsi" w:hAnsi="Arial" w:cstheme="minorBidi"/>
      <w:b/>
      <w:szCs w:val="22"/>
      <w:lang w:val="en-GB"/>
    </w:rPr>
  </w:style>
  <w:style w:type="paragraph" w:customStyle="1" w:styleId="LDEndLine">
    <w:name w:val="LDEndLine"/>
    <w:basedOn w:val="BodyText"/>
    <w:rsid w:val="00085832"/>
    <w:pPr>
      <w:pBdr>
        <w:bottom w:val="single" w:sz="2" w:space="0" w:color="auto"/>
      </w:pBdr>
      <w:spacing w:after="120" w:line="259" w:lineRule="auto"/>
    </w:pPr>
    <w:rPr>
      <w:rFonts w:ascii="Times New Roman" w:eastAsiaTheme="minorHAnsi" w:hAnsi="Times New Roman" w:cstheme="minorBidi"/>
      <w:szCs w:val="22"/>
    </w:rPr>
  </w:style>
  <w:style w:type="paragraph" w:styleId="Title">
    <w:name w:val="Title"/>
    <w:basedOn w:val="BodyText"/>
    <w:next w:val="BodyText"/>
    <w:link w:val="TitleChar"/>
    <w:qFormat/>
    <w:rsid w:val="00085832"/>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085832"/>
    <w:rPr>
      <w:rFonts w:ascii="Arial" w:eastAsiaTheme="minorHAnsi" w:hAnsi="Arial" w:cs="Arial"/>
      <w:bCs/>
      <w:kern w:val="28"/>
      <w:sz w:val="24"/>
      <w:szCs w:val="32"/>
      <w:lang w:eastAsia="en-US"/>
    </w:rPr>
  </w:style>
  <w:style w:type="paragraph" w:customStyle="1" w:styleId="LDTitle">
    <w:name w:val="LDTitle"/>
    <w:link w:val="LDTitleChar"/>
    <w:rsid w:val="00085832"/>
    <w:pPr>
      <w:spacing w:before="1320" w:after="480"/>
    </w:pPr>
    <w:rPr>
      <w:rFonts w:ascii="Arial" w:hAnsi="Arial"/>
      <w:sz w:val="24"/>
      <w:szCs w:val="24"/>
      <w:lang w:eastAsia="en-US"/>
    </w:rPr>
  </w:style>
  <w:style w:type="paragraph" w:customStyle="1" w:styleId="LDReference">
    <w:name w:val="LDReference"/>
    <w:basedOn w:val="LDTitle"/>
    <w:rsid w:val="00085832"/>
    <w:pPr>
      <w:spacing w:before="120"/>
      <w:ind w:left="1843"/>
    </w:pPr>
    <w:rPr>
      <w:rFonts w:ascii="Times New Roman" w:hAnsi="Times New Roman"/>
      <w:sz w:val="20"/>
      <w:szCs w:val="20"/>
    </w:rPr>
  </w:style>
  <w:style w:type="paragraph" w:customStyle="1" w:styleId="LDFollowing">
    <w:name w:val="LDFollowing"/>
    <w:basedOn w:val="LDDate"/>
    <w:next w:val="BodyText1"/>
    <w:rsid w:val="00085832"/>
    <w:pPr>
      <w:spacing w:before="60"/>
    </w:pPr>
  </w:style>
  <w:style w:type="paragraph" w:customStyle="1" w:styleId="LDTabletext">
    <w:name w:val="LDTabletext"/>
    <w:basedOn w:val="LDBodytext"/>
    <w:rsid w:val="00085832"/>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85832"/>
    <w:rPr>
      <w:i/>
      <w:iCs/>
    </w:rPr>
  </w:style>
  <w:style w:type="paragraph" w:styleId="BlockText">
    <w:name w:val="Block Text"/>
    <w:basedOn w:val="Normal"/>
    <w:rsid w:val="00085832"/>
    <w:pPr>
      <w:spacing w:after="120" w:line="259" w:lineRule="auto"/>
      <w:ind w:left="1440" w:right="1440"/>
    </w:pPr>
    <w:rPr>
      <w:rFonts w:eastAsiaTheme="minorHAnsi" w:cstheme="minorBidi"/>
      <w:szCs w:val="22"/>
    </w:rPr>
  </w:style>
  <w:style w:type="paragraph" w:styleId="BodyText2">
    <w:name w:val="Body Text 2"/>
    <w:basedOn w:val="Normal"/>
    <w:link w:val="BodyText2Char"/>
    <w:rsid w:val="00085832"/>
    <w:pPr>
      <w:spacing w:after="120" w:line="480" w:lineRule="auto"/>
    </w:pPr>
    <w:rPr>
      <w:rFonts w:eastAsiaTheme="minorHAnsi" w:cstheme="minorBidi"/>
      <w:szCs w:val="22"/>
    </w:rPr>
  </w:style>
  <w:style w:type="character" w:customStyle="1" w:styleId="BodyText2Char">
    <w:name w:val="Body Text 2 Char"/>
    <w:basedOn w:val="DefaultParagraphFont"/>
    <w:link w:val="BodyText2"/>
    <w:rsid w:val="00085832"/>
    <w:rPr>
      <w:rFonts w:eastAsiaTheme="minorHAnsi" w:cstheme="minorBidi"/>
      <w:sz w:val="24"/>
      <w:szCs w:val="22"/>
      <w:lang w:eastAsia="en-US"/>
    </w:rPr>
  </w:style>
  <w:style w:type="paragraph" w:styleId="BodyText3">
    <w:name w:val="Body Text 3"/>
    <w:basedOn w:val="Normal"/>
    <w:link w:val="BodyText3Char"/>
    <w:rsid w:val="00085832"/>
    <w:pPr>
      <w:spacing w:after="120" w:line="259" w:lineRule="auto"/>
    </w:pPr>
    <w:rPr>
      <w:rFonts w:eastAsiaTheme="minorHAnsi" w:cstheme="minorBidi"/>
      <w:sz w:val="16"/>
      <w:szCs w:val="16"/>
    </w:rPr>
  </w:style>
  <w:style w:type="character" w:customStyle="1" w:styleId="BodyText3Char">
    <w:name w:val="Body Text 3 Char"/>
    <w:basedOn w:val="DefaultParagraphFont"/>
    <w:link w:val="BodyText3"/>
    <w:rsid w:val="00085832"/>
    <w:rPr>
      <w:rFonts w:eastAsiaTheme="minorHAnsi" w:cstheme="minorBidi"/>
      <w:sz w:val="16"/>
      <w:szCs w:val="16"/>
      <w:lang w:eastAsia="en-US"/>
    </w:rPr>
  </w:style>
  <w:style w:type="paragraph" w:styleId="BodyTextFirstIndent">
    <w:name w:val="Body Text First Indent"/>
    <w:basedOn w:val="BodyText"/>
    <w:link w:val="BodyTextFirstIndentChar"/>
    <w:rsid w:val="00085832"/>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085832"/>
    <w:rPr>
      <w:rFonts w:ascii="Times New (W1)" w:eastAsiaTheme="minorHAnsi" w:hAnsi="Times New (W1)" w:cstheme="minorBidi"/>
      <w:sz w:val="24"/>
      <w:szCs w:val="24"/>
      <w:lang w:eastAsia="en-US"/>
    </w:rPr>
  </w:style>
  <w:style w:type="paragraph" w:styleId="BodyTextIndent">
    <w:name w:val="Body Text Indent"/>
    <w:basedOn w:val="Normal"/>
    <w:link w:val="BodyTextIndentChar"/>
    <w:rsid w:val="00085832"/>
    <w:pPr>
      <w:spacing w:after="120" w:line="259" w:lineRule="auto"/>
      <w:ind w:left="283"/>
    </w:pPr>
    <w:rPr>
      <w:rFonts w:eastAsiaTheme="minorHAnsi" w:cstheme="minorBidi"/>
      <w:szCs w:val="22"/>
    </w:rPr>
  </w:style>
  <w:style w:type="character" w:customStyle="1" w:styleId="BodyTextIndentChar">
    <w:name w:val="Body Text Indent Char"/>
    <w:basedOn w:val="DefaultParagraphFont"/>
    <w:link w:val="BodyTextIndent"/>
    <w:rsid w:val="00085832"/>
    <w:rPr>
      <w:rFonts w:eastAsiaTheme="minorHAnsi" w:cstheme="minorBidi"/>
      <w:sz w:val="24"/>
      <w:szCs w:val="22"/>
      <w:lang w:eastAsia="en-US"/>
    </w:rPr>
  </w:style>
  <w:style w:type="paragraph" w:styleId="BodyTextFirstIndent2">
    <w:name w:val="Body Text First Indent 2"/>
    <w:basedOn w:val="BodyTextIndent"/>
    <w:link w:val="BodyTextFirstIndent2Char"/>
    <w:rsid w:val="00085832"/>
    <w:pPr>
      <w:ind w:firstLine="210"/>
    </w:pPr>
  </w:style>
  <w:style w:type="character" w:customStyle="1" w:styleId="BodyTextFirstIndent2Char">
    <w:name w:val="Body Text First Indent 2 Char"/>
    <w:basedOn w:val="BodyTextIndentChar"/>
    <w:link w:val="BodyTextFirstIndent2"/>
    <w:rsid w:val="00085832"/>
    <w:rPr>
      <w:rFonts w:eastAsiaTheme="minorHAnsi" w:cstheme="minorBidi"/>
      <w:sz w:val="24"/>
      <w:szCs w:val="22"/>
      <w:lang w:eastAsia="en-US"/>
    </w:rPr>
  </w:style>
  <w:style w:type="paragraph" w:styleId="BodyTextIndent2">
    <w:name w:val="Body Text Indent 2"/>
    <w:basedOn w:val="Normal"/>
    <w:link w:val="BodyTextIndent2Char"/>
    <w:rsid w:val="00085832"/>
    <w:pPr>
      <w:spacing w:after="120"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rsid w:val="00085832"/>
    <w:rPr>
      <w:rFonts w:eastAsiaTheme="minorHAnsi" w:cstheme="minorBidi"/>
      <w:sz w:val="24"/>
      <w:szCs w:val="22"/>
      <w:lang w:eastAsia="en-US"/>
    </w:rPr>
  </w:style>
  <w:style w:type="paragraph" w:styleId="BodyTextIndent3">
    <w:name w:val="Body Text Indent 3"/>
    <w:basedOn w:val="Normal"/>
    <w:link w:val="BodyTextIndent3Char"/>
    <w:rsid w:val="00085832"/>
    <w:pPr>
      <w:spacing w:after="120" w:line="259" w:lineRule="auto"/>
      <w:ind w:left="283"/>
    </w:pPr>
    <w:rPr>
      <w:rFonts w:eastAsiaTheme="minorHAnsi" w:cstheme="minorBidi"/>
      <w:sz w:val="16"/>
      <w:szCs w:val="16"/>
    </w:rPr>
  </w:style>
  <w:style w:type="character" w:customStyle="1" w:styleId="BodyTextIndent3Char">
    <w:name w:val="Body Text Indent 3 Char"/>
    <w:basedOn w:val="DefaultParagraphFont"/>
    <w:link w:val="BodyTextIndent3"/>
    <w:rsid w:val="00085832"/>
    <w:rPr>
      <w:rFonts w:eastAsiaTheme="minorHAnsi" w:cstheme="minorBidi"/>
      <w:sz w:val="16"/>
      <w:szCs w:val="16"/>
      <w:lang w:eastAsia="en-US"/>
    </w:rPr>
  </w:style>
  <w:style w:type="paragraph" w:styleId="Caption">
    <w:name w:val="caption"/>
    <w:basedOn w:val="Normal"/>
    <w:next w:val="Normal"/>
    <w:qFormat/>
    <w:rsid w:val="00085832"/>
    <w:pPr>
      <w:spacing w:after="160" w:line="259" w:lineRule="auto"/>
    </w:pPr>
    <w:rPr>
      <w:rFonts w:eastAsiaTheme="minorHAnsi" w:cstheme="minorBidi"/>
      <w:b/>
      <w:bCs/>
      <w:sz w:val="20"/>
      <w:szCs w:val="22"/>
    </w:rPr>
  </w:style>
  <w:style w:type="paragraph" w:styleId="Closing">
    <w:name w:val="Closing"/>
    <w:basedOn w:val="Normal"/>
    <w:link w:val="ClosingChar"/>
    <w:rsid w:val="00085832"/>
    <w:pPr>
      <w:spacing w:after="160" w:line="259" w:lineRule="auto"/>
      <w:ind w:left="4252"/>
    </w:pPr>
    <w:rPr>
      <w:rFonts w:eastAsiaTheme="minorHAnsi" w:cstheme="minorBidi"/>
      <w:szCs w:val="22"/>
    </w:rPr>
  </w:style>
  <w:style w:type="character" w:customStyle="1" w:styleId="ClosingChar">
    <w:name w:val="Closing Char"/>
    <w:basedOn w:val="DefaultParagraphFont"/>
    <w:link w:val="Closing"/>
    <w:rsid w:val="00085832"/>
    <w:rPr>
      <w:rFonts w:eastAsiaTheme="minorHAnsi" w:cstheme="minorBidi"/>
      <w:sz w:val="24"/>
      <w:szCs w:val="22"/>
      <w:lang w:eastAsia="en-US"/>
    </w:rPr>
  </w:style>
  <w:style w:type="paragraph" w:styleId="Date">
    <w:name w:val="Date"/>
    <w:basedOn w:val="Normal"/>
    <w:next w:val="Normal"/>
    <w:link w:val="DateChar"/>
    <w:rsid w:val="00085832"/>
    <w:pPr>
      <w:spacing w:after="160" w:line="259" w:lineRule="auto"/>
    </w:pPr>
    <w:rPr>
      <w:rFonts w:eastAsiaTheme="minorHAnsi" w:cstheme="minorBidi"/>
      <w:szCs w:val="22"/>
    </w:rPr>
  </w:style>
  <w:style w:type="character" w:customStyle="1" w:styleId="DateChar">
    <w:name w:val="Date Char"/>
    <w:basedOn w:val="DefaultParagraphFont"/>
    <w:link w:val="Date"/>
    <w:rsid w:val="00085832"/>
    <w:rPr>
      <w:rFonts w:eastAsiaTheme="minorHAnsi" w:cstheme="minorBidi"/>
      <w:sz w:val="24"/>
      <w:szCs w:val="22"/>
      <w:lang w:eastAsia="en-US"/>
    </w:rPr>
  </w:style>
  <w:style w:type="paragraph" w:styleId="DocumentMap">
    <w:name w:val="Document Map"/>
    <w:basedOn w:val="Normal"/>
    <w:link w:val="DocumentMapChar"/>
    <w:semiHidden/>
    <w:rsid w:val="00085832"/>
    <w:pPr>
      <w:shd w:val="clear" w:color="auto" w:fill="000080"/>
      <w:spacing w:after="160" w:line="259" w:lineRule="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085832"/>
    <w:rPr>
      <w:rFonts w:ascii="Tahoma" w:eastAsiaTheme="minorHAnsi" w:hAnsi="Tahoma" w:cs="Tahoma"/>
      <w:szCs w:val="22"/>
      <w:shd w:val="clear" w:color="auto" w:fill="000080"/>
      <w:lang w:eastAsia="en-US"/>
    </w:rPr>
  </w:style>
  <w:style w:type="paragraph" w:styleId="E-mailSignature">
    <w:name w:val="E-mail Signature"/>
    <w:basedOn w:val="Normal"/>
    <w:link w:val="E-mailSignatureChar"/>
    <w:rsid w:val="00085832"/>
    <w:pPr>
      <w:spacing w:after="160" w:line="259" w:lineRule="auto"/>
    </w:pPr>
    <w:rPr>
      <w:rFonts w:eastAsiaTheme="minorHAnsi" w:cstheme="minorBidi"/>
      <w:szCs w:val="22"/>
    </w:rPr>
  </w:style>
  <w:style w:type="character" w:customStyle="1" w:styleId="E-mailSignatureChar">
    <w:name w:val="E-mail Signature Char"/>
    <w:basedOn w:val="DefaultParagraphFont"/>
    <w:link w:val="E-mailSignature"/>
    <w:rsid w:val="00085832"/>
    <w:rPr>
      <w:rFonts w:eastAsiaTheme="minorHAnsi" w:cstheme="minorBidi"/>
      <w:sz w:val="24"/>
      <w:szCs w:val="22"/>
      <w:lang w:eastAsia="en-US"/>
    </w:rPr>
  </w:style>
  <w:style w:type="paragraph" w:styleId="EndnoteText">
    <w:name w:val="endnote text"/>
    <w:basedOn w:val="Normal"/>
    <w:link w:val="EndnoteTextChar"/>
    <w:semiHidden/>
    <w:rsid w:val="00085832"/>
    <w:pPr>
      <w:spacing w:after="160" w:line="259" w:lineRule="auto"/>
    </w:pPr>
    <w:rPr>
      <w:rFonts w:eastAsiaTheme="minorHAnsi" w:cstheme="minorBidi"/>
      <w:sz w:val="20"/>
      <w:szCs w:val="22"/>
    </w:rPr>
  </w:style>
  <w:style w:type="character" w:customStyle="1" w:styleId="EndnoteTextChar">
    <w:name w:val="Endnote Text Char"/>
    <w:basedOn w:val="DefaultParagraphFont"/>
    <w:link w:val="EndnoteText"/>
    <w:semiHidden/>
    <w:rsid w:val="00085832"/>
    <w:rPr>
      <w:rFonts w:eastAsiaTheme="minorHAnsi" w:cstheme="minorBidi"/>
      <w:szCs w:val="22"/>
      <w:lang w:eastAsia="en-US"/>
    </w:rPr>
  </w:style>
  <w:style w:type="paragraph" w:styleId="EnvelopeAddress">
    <w:name w:val="envelope address"/>
    <w:basedOn w:val="Normal"/>
    <w:rsid w:val="00085832"/>
    <w:pPr>
      <w:framePr w:w="7920" w:h="1980" w:hRule="exact" w:hSpace="180" w:wrap="auto" w:hAnchor="page" w:xAlign="center" w:yAlign="bottom"/>
      <w:spacing w:after="160" w:line="259" w:lineRule="auto"/>
      <w:ind w:left="2880"/>
    </w:pPr>
    <w:rPr>
      <w:rFonts w:ascii="Arial" w:eastAsiaTheme="minorHAnsi" w:hAnsi="Arial" w:cs="Arial"/>
      <w:szCs w:val="22"/>
    </w:rPr>
  </w:style>
  <w:style w:type="paragraph" w:styleId="EnvelopeReturn">
    <w:name w:val="envelope return"/>
    <w:basedOn w:val="Normal"/>
    <w:rsid w:val="00085832"/>
    <w:pPr>
      <w:spacing w:after="160" w:line="259" w:lineRule="auto"/>
    </w:pPr>
    <w:rPr>
      <w:rFonts w:ascii="Arial" w:eastAsiaTheme="minorHAnsi" w:hAnsi="Arial" w:cs="Arial"/>
      <w:sz w:val="20"/>
      <w:szCs w:val="22"/>
    </w:rPr>
  </w:style>
  <w:style w:type="paragraph" w:styleId="HTMLAddress">
    <w:name w:val="HTML Address"/>
    <w:basedOn w:val="Normal"/>
    <w:link w:val="HTMLAddressChar"/>
    <w:rsid w:val="00085832"/>
    <w:pPr>
      <w:spacing w:after="160" w:line="259" w:lineRule="auto"/>
    </w:pPr>
    <w:rPr>
      <w:rFonts w:eastAsiaTheme="minorHAnsi" w:cstheme="minorBidi"/>
      <w:i/>
      <w:iCs/>
      <w:szCs w:val="22"/>
    </w:rPr>
  </w:style>
  <w:style w:type="character" w:customStyle="1" w:styleId="HTMLAddressChar">
    <w:name w:val="HTML Address Char"/>
    <w:basedOn w:val="DefaultParagraphFont"/>
    <w:link w:val="HTMLAddress"/>
    <w:rsid w:val="00085832"/>
    <w:rPr>
      <w:rFonts w:eastAsiaTheme="minorHAnsi" w:cstheme="minorBidi"/>
      <w:i/>
      <w:iCs/>
      <w:sz w:val="24"/>
      <w:szCs w:val="22"/>
      <w:lang w:eastAsia="en-US"/>
    </w:rPr>
  </w:style>
  <w:style w:type="paragraph" w:styleId="HTMLPreformatted">
    <w:name w:val="HTML Preformatted"/>
    <w:basedOn w:val="Normal"/>
    <w:link w:val="HTMLPreformattedChar"/>
    <w:rsid w:val="00085832"/>
    <w:pPr>
      <w:spacing w:after="160" w:line="259" w:lineRule="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085832"/>
    <w:rPr>
      <w:rFonts w:ascii="Courier New" w:eastAsiaTheme="minorHAnsi" w:hAnsi="Courier New" w:cs="Courier New"/>
      <w:szCs w:val="22"/>
      <w:lang w:eastAsia="en-US"/>
    </w:rPr>
  </w:style>
  <w:style w:type="paragraph" w:styleId="Index1">
    <w:name w:val="index 1"/>
    <w:basedOn w:val="Normal"/>
    <w:next w:val="Normal"/>
    <w:autoRedefine/>
    <w:semiHidden/>
    <w:rsid w:val="00085832"/>
    <w:pPr>
      <w:spacing w:after="160" w:line="259" w:lineRule="auto"/>
      <w:ind w:left="260" w:hanging="260"/>
    </w:pPr>
    <w:rPr>
      <w:rFonts w:eastAsiaTheme="minorHAnsi" w:cstheme="minorBidi"/>
      <w:szCs w:val="22"/>
    </w:rPr>
  </w:style>
  <w:style w:type="paragraph" w:styleId="Index2">
    <w:name w:val="index 2"/>
    <w:basedOn w:val="Normal"/>
    <w:next w:val="Normal"/>
    <w:autoRedefine/>
    <w:semiHidden/>
    <w:rsid w:val="00085832"/>
    <w:pPr>
      <w:spacing w:after="160" w:line="259" w:lineRule="auto"/>
      <w:ind w:left="520" w:hanging="260"/>
    </w:pPr>
    <w:rPr>
      <w:rFonts w:eastAsiaTheme="minorHAnsi" w:cstheme="minorBidi"/>
      <w:szCs w:val="22"/>
    </w:rPr>
  </w:style>
  <w:style w:type="paragraph" w:styleId="Index3">
    <w:name w:val="index 3"/>
    <w:basedOn w:val="Normal"/>
    <w:next w:val="Normal"/>
    <w:autoRedefine/>
    <w:semiHidden/>
    <w:rsid w:val="00085832"/>
    <w:pPr>
      <w:spacing w:after="160" w:line="259" w:lineRule="auto"/>
      <w:ind w:left="780" w:hanging="260"/>
    </w:pPr>
    <w:rPr>
      <w:rFonts w:eastAsiaTheme="minorHAnsi" w:cstheme="minorBidi"/>
      <w:szCs w:val="22"/>
    </w:rPr>
  </w:style>
  <w:style w:type="paragraph" w:styleId="Index4">
    <w:name w:val="index 4"/>
    <w:basedOn w:val="Normal"/>
    <w:next w:val="Normal"/>
    <w:autoRedefine/>
    <w:semiHidden/>
    <w:rsid w:val="00085832"/>
    <w:pPr>
      <w:spacing w:after="160" w:line="259" w:lineRule="auto"/>
      <w:ind w:left="1040" w:hanging="260"/>
    </w:pPr>
    <w:rPr>
      <w:rFonts w:eastAsiaTheme="minorHAnsi" w:cstheme="minorBidi"/>
      <w:szCs w:val="22"/>
    </w:rPr>
  </w:style>
  <w:style w:type="paragraph" w:styleId="Index5">
    <w:name w:val="index 5"/>
    <w:basedOn w:val="Normal"/>
    <w:next w:val="Normal"/>
    <w:autoRedefine/>
    <w:semiHidden/>
    <w:rsid w:val="00085832"/>
    <w:pPr>
      <w:spacing w:after="160" w:line="259" w:lineRule="auto"/>
      <w:ind w:left="1300" w:hanging="260"/>
    </w:pPr>
    <w:rPr>
      <w:rFonts w:eastAsiaTheme="minorHAnsi" w:cstheme="minorBidi"/>
      <w:szCs w:val="22"/>
    </w:rPr>
  </w:style>
  <w:style w:type="paragraph" w:styleId="Index6">
    <w:name w:val="index 6"/>
    <w:basedOn w:val="Normal"/>
    <w:next w:val="Normal"/>
    <w:autoRedefine/>
    <w:semiHidden/>
    <w:rsid w:val="00085832"/>
    <w:pPr>
      <w:spacing w:after="160" w:line="259" w:lineRule="auto"/>
      <w:ind w:left="1560" w:hanging="260"/>
    </w:pPr>
    <w:rPr>
      <w:rFonts w:eastAsiaTheme="minorHAnsi" w:cstheme="minorBidi"/>
      <w:szCs w:val="22"/>
    </w:rPr>
  </w:style>
  <w:style w:type="paragraph" w:styleId="Index7">
    <w:name w:val="index 7"/>
    <w:basedOn w:val="Normal"/>
    <w:next w:val="Normal"/>
    <w:autoRedefine/>
    <w:semiHidden/>
    <w:rsid w:val="00085832"/>
    <w:pPr>
      <w:spacing w:after="160" w:line="259" w:lineRule="auto"/>
      <w:ind w:left="1820" w:hanging="260"/>
    </w:pPr>
    <w:rPr>
      <w:rFonts w:eastAsiaTheme="minorHAnsi" w:cstheme="minorBidi"/>
      <w:szCs w:val="22"/>
    </w:rPr>
  </w:style>
  <w:style w:type="paragraph" w:styleId="Index8">
    <w:name w:val="index 8"/>
    <w:basedOn w:val="Normal"/>
    <w:next w:val="Normal"/>
    <w:autoRedefine/>
    <w:semiHidden/>
    <w:rsid w:val="00085832"/>
    <w:pPr>
      <w:spacing w:after="160" w:line="259" w:lineRule="auto"/>
      <w:ind w:left="2080" w:hanging="260"/>
    </w:pPr>
    <w:rPr>
      <w:rFonts w:eastAsiaTheme="minorHAnsi" w:cstheme="minorBidi"/>
      <w:szCs w:val="22"/>
    </w:rPr>
  </w:style>
  <w:style w:type="paragraph" w:styleId="Index9">
    <w:name w:val="index 9"/>
    <w:basedOn w:val="Normal"/>
    <w:next w:val="Normal"/>
    <w:autoRedefine/>
    <w:semiHidden/>
    <w:rsid w:val="00085832"/>
    <w:pPr>
      <w:spacing w:after="160" w:line="259" w:lineRule="auto"/>
      <w:ind w:left="2340" w:hanging="260"/>
    </w:pPr>
    <w:rPr>
      <w:rFonts w:eastAsiaTheme="minorHAnsi" w:cstheme="minorBidi"/>
      <w:szCs w:val="22"/>
    </w:rPr>
  </w:style>
  <w:style w:type="paragraph" w:styleId="IndexHeading">
    <w:name w:val="index heading"/>
    <w:basedOn w:val="Normal"/>
    <w:next w:val="Index1"/>
    <w:semiHidden/>
    <w:rsid w:val="00085832"/>
    <w:pPr>
      <w:spacing w:after="160" w:line="259" w:lineRule="auto"/>
    </w:pPr>
    <w:rPr>
      <w:rFonts w:ascii="Arial" w:eastAsiaTheme="minorHAnsi" w:hAnsi="Arial" w:cs="Arial"/>
      <w:b/>
      <w:bCs/>
      <w:szCs w:val="22"/>
    </w:rPr>
  </w:style>
  <w:style w:type="paragraph" w:styleId="List">
    <w:name w:val="List"/>
    <w:basedOn w:val="Normal"/>
    <w:rsid w:val="00085832"/>
    <w:pPr>
      <w:spacing w:after="160" w:line="259" w:lineRule="auto"/>
      <w:ind w:left="283" w:hanging="283"/>
    </w:pPr>
    <w:rPr>
      <w:rFonts w:eastAsiaTheme="minorHAnsi" w:cstheme="minorBidi"/>
      <w:szCs w:val="22"/>
    </w:rPr>
  </w:style>
  <w:style w:type="paragraph" w:styleId="List2">
    <w:name w:val="List 2"/>
    <w:basedOn w:val="Normal"/>
    <w:rsid w:val="00085832"/>
    <w:pPr>
      <w:spacing w:after="160" w:line="259" w:lineRule="auto"/>
      <w:ind w:left="566" w:hanging="283"/>
    </w:pPr>
    <w:rPr>
      <w:rFonts w:eastAsiaTheme="minorHAnsi" w:cstheme="minorBidi"/>
      <w:szCs w:val="22"/>
    </w:rPr>
  </w:style>
  <w:style w:type="paragraph" w:styleId="List3">
    <w:name w:val="List 3"/>
    <w:basedOn w:val="Normal"/>
    <w:rsid w:val="00085832"/>
    <w:pPr>
      <w:spacing w:after="160" w:line="259" w:lineRule="auto"/>
      <w:ind w:left="849" w:hanging="283"/>
    </w:pPr>
    <w:rPr>
      <w:rFonts w:eastAsiaTheme="minorHAnsi" w:cstheme="minorBidi"/>
      <w:szCs w:val="22"/>
    </w:rPr>
  </w:style>
  <w:style w:type="paragraph" w:styleId="List4">
    <w:name w:val="List 4"/>
    <w:basedOn w:val="Normal"/>
    <w:rsid w:val="00085832"/>
    <w:pPr>
      <w:spacing w:after="160" w:line="259" w:lineRule="auto"/>
      <w:ind w:left="1132" w:hanging="283"/>
    </w:pPr>
    <w:rPr>
      <w:rFonts w:eastAsiaTheme="minorHAnsi" w:cstheme="minorBidi"/>
      <w:szCs w:val="22"/>
    </w:rPr>
  </w:style>
  <w:style w:type="paragraph" w:styleId="List5">
    <w:name w:val="List 5"/>
    <w:basedOn w:val="Normal"/>
    <w:rsid w:val="00085832"/>
    <w:pPr>
      <w:spacing w:after="160" w:line="259" w:lineRule="auto"/>
      <w:ind w:left="1415" w:hanging="283"/>
    </w:pPr>
    <w:rPr>
      <w:rFonts w:eastAsiaTheme="minorHAnsi" w:cstheme="minorBidi"/>
      <w:szCs w:val="22"/>
    </w:rPr>
  </w:style>
  <w:style w:type="paragraph" w:styleId="ListBullet">
    <w:name w:val="List Bullet"/>
    <w:basedOn w:val="Normal"/>
    <w:rsid w:val="00085832"/>
    <w:pPr>
      <w:numPr>
        <w:numId w:val="17"/>
      </w:numPr>
      <w:spacing w:after="160" w:line="259" w:lineRule="auto"/>
    </w:pPr>
    <w:rPr>
      <w:rFonts w:eastAsiaTheme="minorHAnsi" w:cstheme="minorBidi"/>
      <w:szCs w:val="22"/>
    </w:rPr>
  </w:style>
  <w:style w:type="paragraph" w:styleId="ListBullet2">
    <w:name w:val="List Bullet 2"/>
    <w:basedOn w:val="Normal"/>
    <w:rsid w:val="00085832"/>
    <w:pPr>
      <w:numPr>
        <w:numId w:val="18"/>
      </w:numPr>
      <w:spacing w:after="160" w:line="259" w:lineRule="auto"/>
    </w:pPr>
    <w:rPr>
      <w:rFonts w:eastAsiaTheme="minorHAnsi" w:cstheme="minorBidi"/>
      <w:szCs w:val="22"/>
    </w:rPr>
  </w:style>
  <w:style w:type="paragraph" w:styleId="ListBullet3">
    <w:name w:val="List Bullet 3"/>
    <w:basedOn w:val="Normal"/>
    <w:rsid w:val="00085832"/>
    <w:pPr>
      <w:numPr>
        <w:numId w:val="19"/>
      </w:numPr>
      <w:spacing w:after="160" w:line="259" w:lineRule="auto"/>
    </w:pPr>
    <w:rPr>
      <w:rFonts w:eastAsiaTheme="minorHAnsi" w:cstheme="minorBidi"/>
      <w:szCs w:val="22"/>
    </w:rPr>
  </w:style>
  <w:style w:type="paragraph" w:styleId="ListBullet4">
    <w:name w:val="List Bullet 4"/>
    <w:basedOn w:val="Normal"/>
    <w:rsid w:val="00085832"/>
    <w:pPr>
      <w:numPr>
        <w:numId w:val="20"/>
      </w:numPr>
      <w:spacing w:after="160" w:line="259" w:lineRule="auto"/>
    </w:pPr>
    <w:rPr>
      <w:rFonts w:eastAsiaTheme="minorHAnsi" w:cstheme="minorBidi"/>
      <w:szCs w:val="22"/>
    </w:rPr>
  </w:style>
  <w:style w:type="paragraph" w:styleId="ListBullet5">
    <w:name w:val="List Bullet 5"/>
    <w:basedOn w:val="Normal"/>
    <w:rsid w:val="00085832"/>
    <w:pPr>
      <w:numPr>
        <w:numId w:val="21"/>
      </w:numPr>
      <w:spacing w:after="160" w:line="259" w:lineRule="auto"/>
    </w:pPr>
    <w:rPr>
      <w:rFonts w:eastAsiaTheme="minorHAnsi" w:cstheme="minorBidi"/>
      <w:szCs w:val="22"/>
    </w:rPr>
  </w:style>
  <w:style w:type="paragraph" w:styleId="ListContinue">
    <w:name w:val="List Continue"/>
    <w:basedOn w:val="Normal"/>
    <w:rsid w:val="00085832"/>
    <w:pPr>
      <w:spacing w:after="120" w:line="259" w:lineRule="auto"/>
      <w:ind w:left="283"/>
    </w:pPr>
    <w:rPr>
      <w:rFonts w:eastAsiaTheme="minorHAnsi" w:cstheme="minorBidi"/>
      <w:szCs w:val="22"/>
    </w:rPr>
  </w:style>
  <w:style w:type="paragraph" w:styleId="ListContinue2">
    <w:name w:val="List Continue 2"/>
    <w:basedOn w:val="Normal"/>
    <w:rsid w:val="00085832"/>
    <w:pPr>
      <w:spacing w:after="120" w:line="259" w:lineRule="auto"/>
      <w:ind w:left="566"/>
    </w:pPr>
    <w:rPr>
      <w:rFonts w:eastAsiaTheme="minorHAnsi" w:cstheme="minorBidi"/>
      <w:szCs w:val="22"/>
    </w:rPr>
  </w:style>
  <w:style w:type="paragraph" w:styleId="ListContinue3">
    <w:name w:val="List Continue 3"/>
    <w:basedOn w:val="Normal"/>
    <w:rsid w:val="00085832"/>
    <w:pPr>
      <w:spacing w:after="120" w:line="259" w:lineRule="auto"/>
      <w:ind w:left="849"/>
    </w:pPr>
    <w:rPr>
      <w:rFonts w:eastAsiaTheme="minorHAnsi" w:cstheme="minorBidi"/>
      <w:szCs w:val="22"/>
    </w:rPr>
  </w:style>
  <w:style w:type="paragraph" w:styleId="ListContinue4">
    <w:name w:val="List Continue 4"/>
    <w:basedOn w:val="Normal"/>
    <w:rsid w:val="00085832"/>
    <w:pPr>
      <w:spacing w:after="120" w:line="259" w:lineRule="auto"/>
      <w:ind w:left="1132"/>
    </w:pPr>
    <w:rPr>
      <w:rFonts w:eastAsiaTheme="minorHAnsi" w:cstheme="minorBidi"/>
      <w:szCs w:val="22"/>
    </w:rPr>
  </w:style>
  <w:style w:type="paragraph" w:styleId="ListContinue5">
    <w:name w:val="List Continue 5"/>
    <w:basedOn w:val="Normal"/>
    <w:rsid w:val="00085832"/>
    <w:pPr>
      <w:spacing w:after="120" w:line="259" w:lineRule="auto"/>
      <w:ind w:left="1415"/>
    </w:pPr>
    <w:rPr>
      <w:rFonts w:eastAsiaTheme="minorHAnsi" w:cstheme="minorBidi"/>
      <w:szCs w:val="22"/>
    </w:rPr>
  </w:style>
  <w:style w:type="paragraph" w:styleId="ListNumber">
    <w:name w:val="List Number"/>
    <w:basedOn w:val="Normal"/>
    <w:rsid w:val="00085832"/>
    <w:pPr>
      <w:numPr>
        <w:numId w:val="22"/>
      </w:numPr>
      <w:spacing w:after="160" w:line="259" w:lineRule="auto"/>
    </w:pPr>
    <w:rPr>
      <w:rFonts w:eastAsiaTheme="minorHAnsi" w:cstheme="minorBidi"/>
      <w:szCs w:val="22"/>
    </w:rPr>
  </w:style>
  <w:style w:type="paragraph" w:styleId="ListNumber2">
    <w:name w:val="List Number 2"/>
    <w:basedOn w:val="Normal"/>
    <w:rsid w:val="00085832"/>
    <w:pPr>
      <w:numPr>
        <w:numId w:val="23"/>
      </w:numPr>
      <w:spacing w:after="160" w:line="259" w:lineRule="auto"/>
    </w:pPr>
    <w:rPr>
      <w:rFonts w:eastAsiaTheme="minorHAnsi" w:cstheme="minorBidi"/>
      <w:szCs w:val="22"/>
    </w:rPr>
  </w:style>
  <w:style w:type="paragraph" w:styleId="ListNumber3">
    <w:name w:val="List Number 3"/>
    <w:basedOn w:val="Normal"/>
    <w:rsid w:val="00085832"/>
    <w:pPr>
      <w:numPr>
        <w:numId w:val="24"/>
      </w:numPr>
      <w:spacing w:after="160" w:line="259" w:lineRule="auto"/>
    </w:pPr>
    <w:rPr>
      <w:rFonts w:eastAsiaTheme="minorHAnsi" w:cstheme="minorBidi"/>
      <w:szCs w:val="22"/>
    </w:rPr>
  </w:style>
  <w:style w:type="paragraph" w:styleId="ListNumber4">
    <w:name w:val="List Number 4"/>
    <w:basedOn w:val="Normal"/>
    <w:rsid w:val="00085832"/>
    <w:pPr>
      <w:numPr>
        <w:numId w:val="25"/>
      </w:numPr>
      <w:spacing w:after="160" w:line="259" w:lineRule="auto"/>
    </w:pPr>
    <w:rPr>
      <w:rFonts w:eastAsiaTheme="minorHAnsi" w:cstheme="minorBidi"/>
      <w:szCs w:val="22"/>
    </w:rPr>
  </w:style>
  <w:style w:type="paragraph" w:styleId="ListNumber5">
    <w:name w:val="List Number 5"/>
    <w:basedOn w:val="Normal"/>
    <w:rsid w:val="00085832"/>
    <w:pPr>
      <w:numPr>
        <w:numId w:val="26"/>
      </w:numPr>
      <w:spacing w:after="160" w:line="259" w:lineRule="auto"/>
    </w:pPr>
    <w:rPr>
      <w:rFonts w:eastAsiaTheme="minorHAnsi" w:cstheme="minorBidi"/>
      <w:szCs w:val="22"/>
    </w:rPr>
  </w:style>
  <w:style w:type="paragraph" w:styleId="MacroText">
    <w:name w:val="macro"/>
    <w:link w:val="MacroTextChar"/>
    <w:rsid w:val="00085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85832"/>
    <w:rPr>
      <w:rFonts w:ascii="Courier New" w:hAnsi="Courier New" w:cs="Courier New"/>
      <w:lang w:eastAsia="en-US"/>
    </w:rPr>
  </w:style>
  <w:style w:type="paragraph" w:styleId="MessageHeader">
    <w:name w:val="Message Header"/>
    <w:basedOn w:val="Normal"/>
    <w:link w:val="MessageHeaderChar"/>
    <w:rsid w:val="00085832"/>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Theme="minorHAnsi" w:hAnsi="Arial" w:cs="Arial"/>
      <w:szCs w:val="22"/>
    </w:rPr>
  </w:style>
  <w:style w:type="character" w:customStyle="1" w:styleId="MessageHeaderChar">
    <w:name w:val="Message Header Char"/>
    <w:basedOn w:val="DefaultParagraphFont"/>
    <w:link w:val="MessageHeader"/>
    <w:rsid w:val="00085832"/>
    <w:rPr>
      <w:rFonts w:ascii="Arial" w:eastAsiaTheme="minorHAnsi" w:hAnsi="Arial" w:cs="Arial"/>
      <w:sz w:val="24"/>
      <w:szCs w:val="22"/>
      <w:shd w:val="pct20" w:color="auto" w:fill="auto"/>
      <w:lang w:eastAsia="en-US"/>
    </w:rPr>
  </w:style>
  <w:style w:type="paragraph" w:styleId="NormalIndent">
    <w:name w:val="Normal Indent"/>
    <w:basedOn w:val="Normal"/>
    <w:rsid w:val="00085832"/>
    <w:pPr>
      <w:spacing w:after="160" w:line="259" w:lineRule="auto"/>
      <w:ind w:left="720"/>
    </w:pPr>
    <w:rPr>
      <w:rFonts w:eastAsiaTheme="minorHAnsi" w:cstheme="minorBidi"/>
      <w:szCs w:val="22"/>
    </w:rPr>
  </w:style>
  <w:style w:type="paragraph" w:styleId="NoteHeading">
    <w:name w:val="Note Heading"/>
    <w:basedOn w:val="Normal"/>
    <w:next w:val="Normal"/>
    <w:link w:val="NoteHeadingChar"/>
    <w:rsid w:val="00085832"/>
    <w:pPr>
      <w:spacing w:after="160" w:line="259" w:lineRule="auto"/>
    </w:pPr>
    <w:rPr>
      <w:rFonts w:eastAsiaTheme="minorHAnsi" w:cstheme="minorBidi"/>
      <w:szCs w:val="22"/>
    </w:rPr>
  </w:style>
  <w:style w:type="character" w:customStyle="1" w:styleId="NoteHeadingChar">
    <w:name w:val="Note Heading Char"/>
    <w:basedOn w:val="DefaultParagraphFont"/>
    <w:link w:val="NoteHeading"/>
    <w:rsid w:val="00085832"/>
    <w:rPr>
      <w:rFonts w:eastAsiaTheme="minorHAnsi" w:cstheme="minorBidi"/>
      <w:sz w:val="24"/>
      <w:szCs w:val="22"/>
      <w:lang w:eastAsia="en-US"/>
    </w:rPr>
  </w:style>
  <w:style w:type="paragraph" w:styleId="PlainText">
    <w:name w:val="Plain Text"/>
    <w:basedOn w:val="Normal"/>
    <w:link w:val="PlainTextChar"/>
    <w:rsid w:val="00085832"/>
    <w:pPr>
      <w:spacing w:after="160" w:line="259" w:lineRule="auto"/>
    </w:pPr>
    <w:rPr>
      <w:rFonts w:ascii="Courier New" w:eastAsiaTheme="minorHAnsi" w:hAnsi="Courier New" w:cs="Courier New"/>
      <w:sz w:val="20"/>
      <w:szCs w:val="22"/>
    </w:rPr>
  </w:style>
  <w:style w:type="character" w:customStyle="1" w:styleId="PlainTextChar">
    <w:name w:val="Plain Text Char"/>
    <w:basedOn w:val="DefaultParagraphFont"/>
    <w:link w:val="PlainText"/>
    <w:rsid w:val="00085832"/>
    <w:rPr>
      <w:rFonts w:ascii="Courier New" w:eastAsiaTheme="minorHAnsi" w:hAnsi="Courier New" w:cs="Courier New"/>
      <w:szCs w:val="22"/>
      <w:lang w:eastAsia="en-US"/>
    </w:rPr>
  </w:style>
  <w:style w:type="paragraph" w:styleId="Salutation">
    <w:name w:val="Salutation"/>
    <w:basedOn w:val="Normal"/>
    <w:next w:val="Normal"/>
    <w:link w:val="SalutationChar"/>
    <w:rsid w:val="00085832"/>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085832"/>
    <w:rPr>
      <w:rFonts w:eastAsiaTheme="minorHAnsi" w:cstheme="minorBidi"/>
      <w:sz w:val="24"/>
      <w:szCs w:val="22"/>
      <w:lang w:eastAsia="en-US"/>
    </w:rPr>
  </w:style>
  <w:style w:type="paragraph" w:styleId="Signature">
    <w:name w:val="Signature"/>
    <w:basedOn w:val="Normal"/>
    <w:link w:val="SignatureChar"/>
    <w:rsid w:val="00085832"/>
    <w:pPr>
      <w:spacing w:after="160" w:line="259" w:lineRule="auto"/>
      <w:ind w:left="4252"/>
    </w:pPr>
    <w:rPr>
      <w:rFonts w:eastAsiaTheme="minorHAnsi" w:cstheme="minorBidi"/>
      <w:szCs w:val="22"/>
    </w:rPr>
  </w:style>
  <w:style w:type="character" w:customStyle="1" w:styleId="SignatureChar">
    <w:name w:val="Signature Char"/>
    <w:basedOn w:val="DefaultParagraphFont"/>
    <w:link w:val="Signature"/>
    <w:rsid w:val="00085832"/>
    <w:rPr>
      <w:rFonts w:eastAsiaTheme="minorHAnsi" w:cstheme="minorBidi"/>
      <w:sz w:val="24"/>
      <w:szCs w:val="22"/>
      <w:lang w:eastAsia="en-US"/>
    </w:rPr>
  </w:style>
  <w:style w:type="paragraph" w:styleId="Subtitle">
    <w:name w:val="Subtitle"/>
    <w:basedOn w:val="Normal"/>
    <w:link w:val="SubtitleChar"/>
    <w:qFormat/>
    <w:rsid w:val="00085832"/>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085832"/>
    <w:rPr>
      <w:rFonts w:ascii="Arial" w:eastAsiaTheme="minorHAnsi" w:hAnsi="Arial" w:cs="Arial"/>
      <w:sz w:val="24"/>
      <w:szCs w:val="22"/>
      <w:lang w:eastAsia="en-US"/>
    </w:rPr>
  </w:style>
  <w:style w:type="paragraph" w:styleId="TableofAuthorities">
    <w:name w:val="table of authorities"/>
    <w:basedOn w:val="Normal"/>
    <w:next w:val="Normal"/>
    <w:semiHidden/>
    <w:rsid w:val="00085832"/>
    <w:pPr>
      <w:spacing w:after="160" w:line="259" w:lineRule="auto"/>
      <w:ind w:left="260" w:hanging="260"/>
    </w:pPr>
    <w:rPr>
      <w:rFonts w:eastAsiaTheme="minorHAnsi" w:cstheme="minorBidi"/>
      <w:szCs w:val="22"/>
    </w:rPr>
  </w:style>
  <w:style w:type="paragraph" w:styleId="TableofFigures">
    <w:name w:val="table of figures"/>
    <w:basedOn w:val="Normal"/>
    <w:next w:val="Normal"/>
    <w:semiHidden/>
    <w:rsid w:val="00085832"/>
    <w:pPr>
      <w:spacing w:after="160" w:line="259" w:lineRule="auto"/>
    </w:pPr>
    <w:rPr>
      <w:rFonts w:eastAsiaTheme="minorHAnsi" w:cstheme="minorBidi"/>
      <w:szCs w:val="22"/>
    </w:rPr>
  </w:style>
  <w:style w:type="paragraph" w:styleId="TOAHeading">
    <w:name w:val="toa heading"/>
    <w:basedOn w:val="Normal"/>
    <w:next w:val="Normal"/>
    <w:semiHidden/>
    <w:rsid w:val="00085832"/>
    <w:pPr>
      <w:spacing w:before="120" w:after="160" w:line="259" w:lineRule="auto"/>
    </w:pPr>
    <w:rPr>
      <w:rFonts w:ascii="Arial" w:eastAsiaTheme="minorHAnsi" w:hAnsi="Arial" w:cs="Arial"/>
      <w:b/>
      <w:bCs/>
      <w:szCs w:val="22"/>
    </w:rPr>
  </w:style>
  <w:style w:type="paragraph" w:styleId="TOC1">
    <w:name w:val="toc 1"/>
    <w:basedOn w:val="Normal"/>
    <w:next w:val="Normal"/>
    <w:autoRedefine/>
    <w:uiPriority w:val="39"/>
    <w:rsid w:val="00085832"/>
    <w:pPr>
      <w:tabs>
        <w:tab w:val="right" w:pos="567"/>
        <w:tab w:val="left" w:pos="1040"/>
        <w:tab w:val="right" w:leader="dot" w:pos="8720"/>
      </w:tabs>
    </w:pPr>
    <w:rPr>
      <w:rFonts w:eastAsiaTheme="minorHAnsi" w:cstheme="minorBidi"/>
      <w:noProof/>
      <w:color w:val="000000" w:themeColor="text1"/>
      <w:szCs w:val="22"/>
    </w:rPr>
  </w:style>
  <w:style w:type="paragraph" w:styleId="TOC2">
    <w:name w:val="toc 2"/>
    <w:basedOn w:val="Normal"/>
    <w:next w:val="Normal"/>
    <w:autoRedefine/>
    <w:rsid w:val="00085832"/>
    <w:pPr>
      <w:spacing w:after="160" w:line="259" w:lineRule="auto"/>
      <w:ind w:left="260"/>
    </w:pPr>
    <w:rPr>
      <w:rFonts w:eastAsiaTheme="minorHAnsi" w:cstheme="minorBidi"/>
      <w:szCs w:val="22"/>
    </w:rPr>
  </w:style>
  <w:style w:type="paragraph" w:styleId="TOC3">
    <w:name w:val="toc 3"/>
    <w:basedOn w:val="Normal"/>
    <w:next w:val="Normal"/>
    <w:autoRedefine/>
    <w:rsid w:val="00085832"/>
    <w:pPr>
      <w:spacing w:after="160" w:line="259" w:lineRule="auto"/>
      <w:ind w:left="520"/>
    </w:pPr>
    <w:rPr>
      <w:rFonts w:eastAsiaTheme="minorHAnsi" w:cstheme="minorBidi"/>
      <w:szCs w:val="22"/>
    </w:rPr>
  </w:style>
  <w:style w:type="paragraph" w:styleId="TOC4">
    <w:name w:val="toc 4"/>
    <w:basedOn w:val="Normal"/>
    <w:next w:val="Normal"/>
    <w:autoRedefine/>
    <w:rsid w:val="00085832"/>
    <w:pPr>
      <w:spacing w:after="160" w:line="259" w:lineRule="auto"/>
      <w:ind w:left="780"/>
    </w:pPr>
    <w:rPr>
      <w:rFonts w:eastAsiaTheme="minorHAnsi" w:cstheme="minorBidi"/>
      <w:szCs w:val="22"/>
    </w:rPr>
  </w:style>
  <w:style w:type="paragraph" w:styleId="TOC5">
    <w:name w:val="toc 5"/>
    <w:basedOn w:val="Normal"/>
    <w:next w:val="Normal"/>
    <w:autoRedefine/>
    <w:rsid w:val="00085832"/>
    <w:pPr>
      <w:spacing w:after="160" w:line="259" w:lineRule="auto"/>
      <w:ind w:left="1040"/>
    </w:pPr>
    <w:rPr>
      <w:rFonts w:eastAsiaTheme="minorHAnsi" w:cstheme="minorBidi"/>
      <w:szCs w:val="22"/>
    </w:rPr>
  </w:style>
  <w:style w:type="paragraph" w:styleId="TOC6">
    <w:name w:val="toc 6"/>
    <w:basedOn w:val="Normal"/>
    <w:next w:val="Normal"/>
    <w:autoRedefine/>
    <w:rsid w:val="00085832"/>
    <w:pPr>
      <w:spacing w:after="160" w:line="259" w:lineRule="auto"/>
      <w:ind w:left="1300"/>
    </w:pPr>
    <w:rPr>
      <w:rFonts w:eastAsiaTheme="minorHAnsi" w:cstheme="minorBidi"/>
      <w:szCs w:val="22"/>
    </w:rPr>
  </w:style>
  <w:style w:type="paragraph" w:styleId="TOC7">
    <w:name w:val="toc 7"/>
    <w:basedOn w:val="Normal"/>
    <w:next w:val="Normal"/>
    <w:autoRedefine/>
    <w:rsid w:val="00085832"/>
    <w:pPr>
      <w:spacing w:after="160" w:line="259" w:lineRule="auto"/>
      <w:ind w:left="1560"/>
    </w:pPr>
    <w:rPr>
      <w:rFonts w:eastAsiaTheme="minorHAnsi" w:cstheme="minorBidi"/>
      <w:szCs w:val="22"/>
    </w:rPr>
  </w:style>
  <w:style w:type="paragraph" w:styleId="TOC8">
    <w:name w:val="toc 8"/>
    <w:basedOn w:val="Normal"/>
    <w:next w:val="Normal"/>
    <w:autoRedefine/>
    <w:rsid w:val="00085832"/>
    <w:pPr>
      <w:spacing w:after="160" w:line="259" w:lineRule="auto"/>
      <w:ind w:left="1820"/>
    </w:pPr>
    <w:rPr>
      <w:rFonts w:eastAsiaTheme="minorHAnsi" w:cstheme="minorBidi"/>
      <w:szCs w:val="22"/>
    </w:rPr>
  </w:style>
  <w:style w:type="paragraph" w:styleId="TOC9">
    <w:name w:val="toc 9"/>
    <w:basedOn w:val="Normal"/>
    <w:next w:val="Normal"/>
    <w:autoRedefine/>
    <w:rsid w:val="00085832"/>
    <w:pPr>
      <w:spacing w:after="160" w:line="259" w:lineRule="auto"/>
      <w:ind w:left="2080"/>
    </w:pPr>
    <w:rPr>
      <w:rFonts w:eastAsiaTheme="minorHAnsi" w:cstheme="minorBidi"/>
      <w:szCs w:val="22"/>
    </w:rPr>
  </w:style>
  <w:style w:type="paragraph" w:customStyle="1" w:styleId="LDSchedSubclHead">
    <w:name w:val="LDSchedSubclHead"/>
    <w:basedOn w:val="LDScheduleClauseHead"/>
    <w:rsid w:val="00085832"/>
    <w:pPr>
      <w:tabs>
        <w:tab w:val="clear" w:pos="737"/>
        <w:tab w:val="left" w:pos="851"/>
      </w:tabs>
      <w:ind w:left="284"/>
    </w:pPr>
    <w:rPr>
      <w:b w:val="0"/>
    </w:rPr>
  </w:style>
  <w:style w:type="paragraph" w:customStyle="1" w:styleId="StyleLDClause">
    <w:name w:val="Style LDClause"/>
    <w:basedOn w:val="LDClause"/>
    <w:rsid w:val="00085832"/>
    <w:rPr>
      <w:szCs w:val="20"/>
    </w:rPr>
  </w:style>
  <w:style w:type="paragraph" w:customStyle="1" w:styleId="LDNotePara">
    <w:name w:val="LDNotePara"/>
    <w:basedOn w:val="Note"/>
    <w:rsid w:val="00085832"/>
    <w:pPr>
      <w:tabs>
        <w:tab w:val="clear" w:pos="454"/>
      </w:tabs>
      <w:ind w:left="1701" w:hanging="454"/>
    </w:pPr>
  </w:style>
  <w:style w:type="paragraph" w:customStyle="1" w:styleId="LDTablespace">
    <w:name w:val="LDTablespace"/>
    <w:basedOn w:val="BodyText1"/>
    <w:rsid w:val="00085832"/>
    <w:pPr>
      <w:spacing w:before="120"/>
    </w:pPr>
  </w:style>
  <w:style w:type="paragraph" w:styleId="Revision">
    <w:name w:val="Revision"/>
    <w:hidden/>
    <w:uiPriority w:val="99"/>
    <w:semiHidden/>
    <w:rsid w:val="00085832"/>
    <w:rPr>
      <w:rFonts w:ascii="Times New (W1)" w:hAnsi="Times New (W1)"/>
      <w:sz w:val="24"/>
      <w:szCs w:val="24"/>
      <w:lang w:eastAsia="en-US"/>
    </w:rPr>
  </w:style>
  <w:style w:type="paragraph" w:customStyle="1" w:styleId="Bullety">
    <w:name w:val="Bullety"/>
    <w:basedOn w:val="Normal"/>
    <w:link w:val="BulletyChar"/>
    <w:qFormat/>
    <w:rsid w:val="00085832"/>
    <w:pPr>
      <w:numPr>
        <w:numId w:val="27"/>
      </w:numPr>
      <w:spacing w:before="120" w:after="120" w:line="259" w:lineRule="auto"/>
      <w:jc w:val="both"/>
    </w:pPr>
    <w:rPr>
      <w:rFonts w:ascii="Arial" w:eastAsiaTheme="minorHAnsi" w:hAnsi="Arial" w:cs="Arial"/>
      <w:szCs w:val="22"/>
      <w:lang w:val="en-GB" w:eastAsia="en-GB"/>
    </w:rPr>
  </w:style>
  <w:style w:type="character" w:customStyle="1" w:styleId="BulletyChar">
    <w:name w:val="Bullety Char"/>
    <w:link w:val="Bullety"/>
    <w:locked/>
    <w:rsid w:val="00085832"/>
    <w:rPr>
      <w:rFonts w:ascii="Arial" w:eastAsiaTheme="minorHAnsi" w:hAnsi="Arial" w:cs="Arial"/>
      <w:sz w:val="24"/>
      <w:szCs w:val="22"/>
      <w:lang w:val="en-GB" w:eastAsia="en-GB"/>
    </w:rPr>
  </w:style>
  <w:style w:type="character" w:customStyle="1" w:styleId="LDTitleChar">
    <w:name w:val="LDTitle Char"/>
    <w:link w:val="LDTitle"/>
    <w:rsid w:val="00085832"/>
    <w:rPr>
      <w:rFonts w:ascii="Arial" w:hAnsi="Arial"/>
      <w:sz w:val="24"/>
      <w:szCs w:val="24"/>
      <w:lang w:eastAsia="en-US"/>
    </w:rPr>
  </w:style>
  <w:style w:type="paragraph" w:customStyle="1" w:styleId="LDContentsHead">
    <w:name w:val="LDContentsHead"/>
    <w:basedOn w:val="Normal"/>
    <w:rsid w:val="00085832"/>
    <w:pPr>
      <w:keepNext/>
      <w:spacing w:before="480" w:after="120" w:line="259" w:lineRule="auto"/>
    </w:pPr>
    <w:rPr>
      <w:rFonts w:ascii="Arial" w:eastAsiaTheme="minorHAnsi" w:hAnsi="Arial" w:cstheme="minorBidi"/>
      <w:b/>
      <w:szCs w:val="22"/>
    </w:rPr>
  </w:style>
  <w:style w:type="paragraph" w:customStyle="1" w:styleId="CoverUpdate">
    <w:name w:val="CoverUpdate"/>
    <w:basedOn w:val="Normal"/>
    <w:rsid w:val="00085832"/>
    <w:pPr>
      <w:spacing w:before="240" w:after="160" w:line="259" w:lineRule="auto"/>
    </w:pPr>
    <w:rPr>
      <w:rFonts w:eastAsiaTheme="minorHAnsi" w:cstheme="minorBidi"/>
      <w:sz w:val="26"/>
      <w:szCs w:val="20"/>
    </w:rPr>
  </w:style>
  <w:style w:type="paragraph" w:customStyle="1" w:styleId="A1">
    <w:name w:val="A1"/>
    <w:aliases w:val="Heading Amendment,1. Amendment"/>
    <w:basedOn w:val="Normal"/>
    <w:next w:val="Normal"/>
    <w:rsid w:val="00085832"/>
    <w:pPr>
      <w:keepNext/>
      <w:tabs>
        <w:tab w:val="left" w:pos="794"/>
        <w:tab w:val="left" w:pos="1588"/>
      </w:tabs>
      <w:spacing w:before="480" w:after="160" w:line="240" w:lineRule="atLeast"/>
      <w:ind w:left="794" w:hanging="794"/>
    </w:pPr>
    <w:rPr>
      <w:rFonts w:ascii="Helvetica" w:eastAsiaTheme="minorHAnsi" w:hAnsi="Helvetica" w:cstheme="minorBidi"/>
      <w:b/>
      <w:szCs w:val="20"/>
    </w:rPr>
  </w:style>
  <w:style w:type="paragraph" w:customStyle="1" w:styleId="TableColHead">
    <w:name w:val="TableColHead"/>
    <w:basedOn w:val="Normal"/>
    <w:rsid w:val="00085832"/>
    <w:pPr>
      <w:keepNext/>
      <w:spacing w:before="120" w:after="60" w:line="200" w:lineRule="exact"/>
    </w:pPr>
    <w:rPr>
      <w:rFonts w:ascii="Arial" w:eastAsiaTheme="minorHAnsi" w:hAnsi="Arial" w:cstheme="minorBidi"/>
      <w:b/>
      <w:noProof/>
      <w:sz w:val="18"/>
      <w:szCs w:val="20"/>
    </w:rPr>
  </w:style>
  <w:style w:type="paragraph" w:customStyle="1" w:styleId="TableENotesHeading">
    <w:name w:val="TableENotesHeading"/>
    <w:basedOn w:val="Normal"/>
    <w:rsid w:val="00085832"/>
    <w:pPr>
      <w:spacing w:before="240" w:after="240" w:line="300" w:lineRule="exact"/>
      <w:ind w:left="2410" w:hanging="2410"/>
    </w:pPr>
    <w:rPr>
      <w:rFonts w:ascii="Arial" w:eastAsiaTheme="minorHAnsi" w:hAnsi="Arial" w:cstheme="minorBidi"/>
      <w:b/>
      <w:noProof/>
      <w:sz w:val="28"/>
      <w:szCs w:val="20"/>
    </w:rPr>
  </w:style>
  <w:style w:type="paragraph" w:customStyle="1" w:styleId="TableOfStatRules">
    <w:name w:val="TableOfStatRules"/>
    <w:basedOn w:val="Normal"/>
    <w:rsid w:val="00085832"/>
    <w:pPr>
      <w:spacing w:before="60" w:after="160" w:line="200" w:lineRule="exact"/>
    </w:pPr>
    <w:rPr>
      <w:rFonts w:ascii="Arial" w:eastAsiaTheme="minorHAnsi" w:hAnsi="Arial" w:cstheme="minorBidi"/>
      <w:noProof/>
      <w:sz w:val="18"/>
      <w:szCs w:val="20"/>
    </w:rPr>
  </w:style>
  <w:style w:type="character" w:customStyle="1" w:styleId="CharENotesHeading">
    <w:name w:val="CharENotesHeading"/>
    <w:basedOn w:val="DefaultParagraphFont"/>
    <w:rsid w:val="00085832"/>
  </w:style>
  <w:style w:type="character" w:customStyle="1" w:styleId="CharNotesReg">
    <w:name w:val="CharNotesReg"/>
    <w:basedOn w:val="DefaultParagraphFont"/>
    <w:rsid w:val="00085832"/>
  </w:style>
  <w:style w:type="paragraph" w:customStyle="1" w:styleId="EndNote">
    <w:name w:val="EndNote"/>
    <w:basedOn w:val="Normal"/>
    <w:semiHidden/>
    <w:rsid w:val="00085832"/>
    <w:pPr>
      <w:spacing w:before="180" w:after="160" w:line="260" w:lineRule="atLeast"/>
    </w:pPr>
    <w:rPr>
      <w:rFonts w:eastAsiaTheme="minorHAnsi" w:cstheme="minorBidi"/>
      <w:szCs w:val="20"/>
    </w:rPr>
  </w:style>
  <w:style w:type="paragraph" w:customStyle="1" w:styleId="TableOfAmend">
    <w:name w:val="TableOfAmend"/>
    <w:basedOn w:val="Normal"/>
    <w:rsid w:val="00085832"/>
    <w:pPr>
      <w:tabs>
        <w:tab w:val="right" w:leader="dot" w:pos="2268"/>
      </w:tabs>
      <w:spacing w:before="60" w:after="160" w:line="200" w:lineRule="exact"/>
      <w:ind w:left="170" w:right="-11" w:hanging="170"/>
    </w:pPr>
    <w:rPr>
      <w:rFonts w:ascii="Arial" w:eastAsiaTheme="minorHAnsi" w:hAnsi="Arial" w:cstheme="minorBidi"/>
      <w:noProof/>
      <w:sz w:val="18"/>
      <w:szCs w:val="22"/>
    </w:rPr>
  </w:style>
  <w:style w:type="paragraph" w:customStyle="1" w:styleId="TableOfAmendHead">
    <w:name w:val="TableOfAmendHead"/>
    <w:basedOn w:val="TableOfAmend"/>
    <w:next w:val="Normal"/>
    <w:rsid w:val="00085832"/>
    <w:pPr>
      <w:spacing w:after="60"/>
    </w:pPr>
    <w:rPr>
      <w:sz w:val="16"/>
    </w:rPr>
  </w:style>
  <w:style w:type="character" w:customStyle="1" w:styleId="legsubtitle1">
    <w:name w:val="legsubtitle1"/>
    <w:basedOn w:val="DefaultParagraphFont"/>
    <w:rsid w:val="00085832"/>
    <w:rPr>
      <w:rFonts w:ascii="Helvetica Neue" w:hAnsi="Helvetica Neue" w:hint="default"/>
      <w:b/>
      <w:bCs/>
      <w:sz w:val="28"/>
      <w:szCs w:val="28"/>
    </w:rPr>
  </w:style>
  <w:style w:type="character" w:customStyle="1" w:styleId="LDAmendTextChar">
    <w:name w:val="LDAmendText Char"/>
    <w:link w:val="LDAmendText"/>
    <w:rsid w:val="00085832"/>
    <w:rPr>
      <w:sz w:val="24"/>
      <w:szCs w:val="24"/>
      <w:lang w:eastAsia="en-US"/>
    </w:rPr>
  </w:style>
  <w:style w:type="paragraph" w:customStyle="1" w:styleId="CAAPNote">
    <w:name w:val="CAAP Note"/>
    <w:basedOn w:val="Normal"/>
    <w:rsid w:val="00085832"/>
    <w:pPr>
      <w:tabs>
        <w:tab w:val="left" w:pos="1760"/>
      </w:tabs>
      <w:spacing w:before="40" w:after="160" w:line="259" w:lineRule="auto"/>
      <w:ind w:left="1760" w:hanging="880"/>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085832"/>
    <w:pPr>
      <w:tabs>
        <w:tab w:val="clear" w:pos="454"/>
        <w:tab w:val="clear" w:pos="737"/>
      </w:tabs>
      <w:ind w:firstLine="0"/>
    </w:pPr>
  </w:style>
  <w:style w:type="paragraph" w:customStyle="1" w:styleId="paragraph">
    <w:name w:val="paragraph"/>
    <w:aliases w:val="a"/>
    <w:basedOn w:val="Normal"/>
    <w:rsid w:val="00085832"/>
    <w:pPr>
      <w:tabs>
        <w:tab w:val="right" w:pos="1531"/>
      </w:tabs>
      <w:spacing w:before="40" w:after="160" w:line="259" w:lineRule="auto"/>
      <w:ind w:left="1644" w:hanging="1644"/>
    </w:pPr>
    <w:rPr>
      <w:rFonts w:eastAsiaTheme="minorHAnsi" w:cstheme="minorBidi"/>
      <w:sz w:val="22"/>
      <w:szCs w:val="20"/>
      <w:lang w:eastAsia="en-AU"/>
    </w:rPr>
  </w:style>
  <w:style w:type="paragraph" w:customStyle="1" w:styleId="LDP1a0">
    <w:name w:val="LDP1 (a)"/>
    <w:basedOn w:val="Clause"/>
    <w:link w:val="LDP1aChar0"/>
    <w:rsid w:val="00085832"/>
    <w:pPr>
      <w:tabs>
        <w:tab w:val="clear" w:pos="737"/>
        <w:tab w:val="left" w:pos="1191"/>
      </w:tabs>
      <w:ind w:left="1191" w:hanging="454"/>
    </w:pPr>
  </w:style>
  <w:style w:type="character" w:customStyle="1" w:styleId="LDP1aChar0">
    <w:name w:val="LDP1 (a) Char"/>
    <w:basedOn w:val="ClauseChar"/>
    <w:link w:val="LDP1a0"/>
    <w:locked/>
    <w:rsid w:val="00085832"/>
    <w:rPr>
      <w:sz w:val="24"/>
      <w:szCs w:val="24"/>
      <w:lang w:eastAsia="en-US"/>
    </w:rPr>
  </w:style>
  <w:style w:type="character" w:customStyle="1" w:styleId="iChar">
    <w:name w:val="(i) Char"/>
    <w:basedOn w:val="P1Char"/>
    <w:link w:val="P2"/>
    <w:rsid w:val="00085832"/>
    <w:rPr>
      <w:sz w:val="24"/>
      <w:szCs w:val="24"/>
      <w:lang w:eastAsia="en-US"/>
    </w:rPr>
  </w:style>
  <w:style w:type="paragraph" w:customStyle="1" w:styleId="A">
    <w:name w:val="(A)"/>
    <w:basedOn w:val="P2"/>
    <w:qFormat/>
    <w:rsid w:val="00085832"/>
    <w:pPr>
      <w:tabs>
        <w:tab w:val="clear" w:pos="1758"/>
        <w:tab w:val="clear" w:pos="2155"/>
        <w:tab w:val="left" w:pos="1985"/>
      </w:tabs>
      <w:spacing w:after="60" w:line="240" w:lineRule="auto"/>
      <w:ind w:hanging="567"/>
      <w:jc w:val="left"/>
    </w:pPr>
  </w:style>
  <w:style w:type="character" w:customStyle="1" w:styleId="DefinitionChar">
    <w:name w:val="Definition Char"/>
    <w:link w:val="Definition"/>
    <w:rsid w:val="00085832"/>
    <w:rPr>
      <w:sz w:val="24"/>
      <w:szCs w:val="24"/>
      <w:lang w:eastAsia="en-US"/>
    </w:rPr>
  </w:style>
  <w:style w:type="paragraph" w:customStyle="1" w:styleId="EndLine">
    <w:name w:val="EndLine"/>
    <w:basedOn w:val="BodyText"/>
    <w:qFormat/>
    <w:rsid w:val="00085832"/>
    <w:pPr>
      <w:pBdr>
        <w:bottom w:val="single" w:sz="2" w:space="0" w:color="auto"/>
      </w:pBdr>
      <w:spacing w:after="160" w:line="259" w:lineRule="auto"/>
    </w:pPr>
    <w:rPr>
      <w:rFonts w:ascii="Times New Roman" w:eastAsiaTheme="minorHAnsi" w:hAnsi="Times New Roman" w:cstheme="minorBidi"/>
      <w:szCs w:val="22"/>
    </w:rPr>
  </w:style>
  <w:style w:type="paragraph" w:customStyle="1" w:styleId="Hcl">
    <w:name w:val="Hcl"/>
    <w:basedOn w:val="LDTitle"/>
    <w:next w:val="Clause"/>
    <w:link w:val="HclChar"/>
    <w:qFormat/>
    <w:rsid w:val="00085832"/>
    <w:pPr>
      <w:keepNext/>
      <w:tabs>
        <w:tab w:val="left" w:pos="737"/>
      </w:tabs>
      <w:spacing w:before="180" w:after="60"/>
      <w:ind w:left="737" w:hanging="737"/>
    </w:pPr>
    <w:rPr>
      <w:b/>
    </w:rPr>
  </w:style>
  <w:style w:type="character" w:customStyle="1" w:styleId="HclChar">
    <w:name w:val="Hcl Char"/>
    <w:link w:val="Hcl"/>
    <w:rsid w:val="00085832"/>
    <w:rPr>
      <w:rFonts w:ascii="Arial" w:hAnsi="Arial"/>
      <w:b/>
      <w:sz w:val="24"/>
      <w:szCs w:val="24"/>
      <w:lang w:eastAsia="en-US"/>
    </w:rPr>
  </w:style>
  <w:style w:type="paragraph" w:customStyle="1" w:styleId="SubHcl">
    <w:name w:val="SubHcl"/>
    <w:basedOn w:val="Hcl"/>
    <w:link w:val="SubHclChar"/>
    <w:qFormat/>
    <w:rsid w:val="00085832"/>
    <w:rPr>
      <w:b w:val="0"/>
    </w:rPr>
  </w:style>
  <w:style w:type="character" w:customStyle="1" w:styleId="SubHclChar">
    <w:name w:val="SubHcl Char"/>
    <w:basedOn w:val="HclChar"/>
    <w:link w:val="SubHcl"/>
    <w:rsid w:val="00085832"/>
    <w:rPr>
      <w:rFonts w:ascii="Arial" w:hAnsi="Arial"/>
      <w:b w:val="0"/>
      <w:sz w:val="24"/>
      <w:szCs w:val="24"/>
      <w:lang w:eastAsia="en-US"/>
    </w:rPr>
  </w:style>
  <w:style w:type="character" w:customStyle="1" w:styleId="Citation">
    <w:name w:val="Citation"/>
    <w:qFormat/>
    <w:rsid w:val="00085832"/>
    <w:rPr>
      <w:i/>
      <w:iCs/>
    </w:rPr>
  </w:style>
  <w:style w:type="paragraph" w:customStyle="1" w:styleId="AmendHeading">
    <w:name w:val="AmendHeading"/>
    <w:basedOn w:val="LDTitle"/>
    <w:next w:val="Normal"/>
    <w:qFormat/>
    <w:rsid w:val="00085832"/>
    <w:pPr>
      <w:keepNext/>
      <w:spacing w:before="180" w:after="60"/>
      <w:ind w:left="720" w:hanging="720"/>
    </w:pPr>
    <w:rPr>
      <w:b/>
    </w:rPr>
  </w:style>
  <w:style w:type="paragraph" w:customStyle="1" w:styleId="BodyText1">
    <w:name w:val="Body Text1"/>
    <w:link w:val="BodytextChar0"/>
    <w:rsid w:val="00085832"/>
    <w:rPr>
      <w:sz w:val="24"/>
      <w:szCs w:val="24"/>
      <w:lang w:eastAsia="en-US"/>
    </w:rPr>
  </w:style>
  <w:style w:type="character" w:customStyle="1" w:styleId="BodytextChar0">
    <w:name w:val="Body text Char"/>
    <w:link w:val="BodyText1"/>
    <w:rsid w:val="00085832"/>
    <w:rPr>
      <w:sz w:val="24"/>
      <w:szCs w:val="24"/>
      <w:lang w:eastAsia="en-US"/>
    </w:rPr>
  </w:style>
  <w:style w:type="paragraph" w:customStyle="1" w:styleId="ScheduleClause">
    <w:name w:val="ScheduleClause"/>
    <w:basedOn w:val="Clause"/>
    <w:link w:val="ScheduleClauseChar"/>
    <w:qFormat/>
    <w:rsid w:val="00085832"/>
    <w:pPr>
      <w:ind w:left="738" w:hanging="851"/>
    </w:pPr>
  </w:style>
  <w:style w:type="character" w:customStyle="1" w:styleId="ScheduleClauseChar">
    <w:name w:val="ScheduleClause Char"/>
    <w:link w:val="ScheduleClause"/>
    <w:rsid w:val="00085832"/>
    <w:rPr>
      <w:sz w:val="24"/>
      <w:szCs w:val="24"/>
      <w:lang w:eastAsia="en-US"/>
    </w:rPr>
  </w:style>
  <w:style w:type="paragraph" w:customStyle="1" w:styleId="AmendInstruction">
    <w:name w:val="AmendInstruction"/>
    <w:basedOn w:val="ScheduleClause"/>
    <w:next w:val="Normal"/>
    <w:qFormat/>
    <w:rsid w:val="00085832"/>
    <w:pPr>
      <w:keepNext/>
      <w:spacing w:before="120"/>
      <w:ind w:left="737" w:firstLine="0"/>
    </w:pPr>
    <w:rPr>
      <w:i/>
    </w:rPr>
  </w:style>
  <w:style w:type="paragraph" w:customStyle="1" w:styleId="AmendText">
    <w:name w:val="AmendText"/>
    <w:basedOn w:val="BodyText1"/>
    <w:next w:val="AmendInstruction"/>
    <w:link w:val="AmendTextChar"/>
    <w:qFormat/>
    <w:rsid w:val="00085832"/>
    <w:pPr>
      <w:spacing w:before="60" w:after="60"/>
      <w:ind w:left="964"/>
    </w:pPr>
  </w:style>
  <w:style w:type="character" w:customStyle="1" w:styleId="AmendTextChar">
    <w:name w:val="AmendText Char"/>
    <w:link w:val="AmendText"/>
    <w:rsid w:val="00085832"/>
    <w:rPr>
      <w:sz w:val="24"/>
      <w:szCs w:val="24"/>
      <w:lang w:eastAsia="en-US"/>
    </w:rPr>
  </w:style>
  <w:style w:type="paragraph" w:customStyle="1" w:styleId="ScheduleClauseHead">
    <w:name w:val="ScheduleClauseHead"/>
    <w:basedOn w:val="Hcl"/>
    <w:next w:val="ScheduleClause"/>
    <w:link w:val="ScheduleClauseHeadChar"/>
    <w:qFormat/>
    <w:rsid w:val="00085832"/>
  </w:style>
  <w:style w:type="character" w:customStyle="1" w:styleId="ScheduleClauseHeadChar">
    <w:name w:val="ScheduleClauseHead Char"/>
    <w:basedOn w:val="HclChar"/>
    <w:link w:val="ScheduleClauseHead"/>
    <w:rsid w:val="00085832"/>
    <w:rPr>
      <w:rFonts w:ascii="Arial" w:hAnsi="Arial"/>
      <w:b/>
      <w:sz w:val="24"/>
      <w:szCs w:val="24"/>
      <w:lang w:eastAsia="en-US"/>
    </w:rPr>
  </w:style>
  <w:style w:type="paragraph" w:customStyle="1" w:styleId="SchedSubclHead">
    <w:name w:val="SchedSubclHead"/>
    <w:basedOn w:val="ScheduleClauseHead"/>
    <w:link w:val="SchedSubclHeadChar"/>
    <w:qFormat/>
    <w:rsid w:val="00085832"/>
    <w:pPr>
      <w:tabs>
        <w:tab w:val="clear" w:pos="737"/>
        <w:tab w:val="left" w:pos="851"/>
      </w:tabs>
      <w:ind w:left="284"/>
    </w:pPr>
    <w:rPr>
      <w:b w:val="0"/>
    </w:rPr>
  </w:style>
  <w:style w:type="character" w:customStyle="1" w:styleId="SchedSubclHeadChar">
    <w:name w:val="SchedSubclHead Char"/>
    <w:basedOn w:val="ScheduleClauseHeadChar"/>
    <w:link w:val="SchedSubclHead"/>
    <w:rsid w:val="00085832"/>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085832"/>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085832"/>
    <w:rPr>
      <w:rFonts w:ascii="Arial" w:hAnsi="Arial" w:cs="Arial"/>
      <w:b/>
      <w:sz w:val="24"/>
      <w:szCs w:val="24"/>
      <w:lang w:eastAsia="en-US"/>
    </w:rPr>
  </w:style>
  <w:style w:type="paragraph" w:customStyle="1" w:styleId="TableHeading">
    <w:name w:val="TableHeading"/>
    <w:basedOn w:val="BodyText1"/>
    <w:link w:val="TableHeadingChar"/>
    <w:qFormat/>
    <w:rsid w:val="00085832"/>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085832"/>
    <w:rPr>
      <w:b/>
      <w:sz w:val="24"/>
      <w:szCs w:val="24"/>
      <w:lang w:eastAsia="en-US"/>
    </w:rPr>
  </w:style>
  <w:style w:type="paragraph" w:customStyle="1" w:styleId="LDTableNote">
    <w:name w:val="LDTableNote"/>
    <w:basedOn w:val="Note"/>
    <w:rsid w:val="00085832"/>
    <w:pPr>
      <w:tabs>
        <w:tab w:val="clear" w:pos="454"/>
        <w:tab w:val="clear" w:pos="737"/>
      </w:tabs>
      <w:ind w:left="7"/>
    </w:pPr>
    <w:rPr>
      <w:rFonts w:eastAsia="Calibri"/>
      <w:sz w:val="22"/>
    </w:rPr>
  </w:style>
  <w:style w:type="paragraph" w:customStyle="1" w:styleId="TableText">
    <w:name w:val="TableText"/>
    <w:basedOn w:val="BodyText1"/>
    <w:link w:val="TableTextChar"/>
    <w:qFormat/>
    <w:rsid w:val="00085832"/>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085832"/>
    <w:rPr>
      <w:sz w:val="24"/>
      <w:szCs w:val="24"/>
      <w:lang w:eastAsia="en-US"/>
    </w:rPr>
  </w:style>
  <w:style w:type="paragraph" w:customStyle="1" w:styleId="LDTabletexta">
    <w:name w:val="LDTabletext(a)"/>
    <w:basedOn w:val="TableText"/>
    <w:rsid w:val="00085832"/>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085832"/>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085832"/>
    <w:pPr>
      <w:tabs>
        <w:tab w:val="clear" w:pos="459"/>
        <w:tab w:val="left" w:pos="1026"/>
      </w:tabs>
      <w:ind w:left="819"/>
    </w:pPr>
  </w:style>
  <w:style w:type="paragraph" w:customStyle="1" w:styleId="clause0">
    <w:name w:val="clause"/>
    <w:basedOn w:val="Normal"/>
    <w:link w:val="clauseChar0"/>
    <w:qFormat/>
    <w:rsid w:val="00085832"/>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085832"/>
    <w:rPr>
      <w:rFonts w:ascii="Arial" w:eastAsiaTheme="minorHAnsi" w:hAnsi="Arial" w:cstheme="minorBidi"/>
      <w:b/>
      <w:sz w:val="24"/>
      <w:szCs w:val="24"/>
      <w:lang w:eastAsia="en-US"/>
    </w:rPr>
  </w:style>
  <w:style w:type="character" w:customStyle="1" w:styleId="DRAFT">
    <w:name w:val="DRAFT"/>
    <w:uiPriority w:val="1"/>
    <w:qFormat/>
    <w:rsid w:val="002D5300"/>
    <w:rPr>
      <w:color w:val="FF0000"/>
    </w:rPr>
  </w:style>
  <w:style w:type="character" w:customStyle="1" w:styleId="LDP2iChar">
    <w:name w:val="LDP2 (i) Char"/>
    <w:basedOn w:val="LDP1aChar"/>
    <w:link w:val="LDP2i"/>
    <w:rsid w:val="00C40153"/>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0EE0-B1D3-4933-9876-816944EC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8314</Words>
  <Characters>42757</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Civil Aviation Order 48.1 Instrument 2019 — Explanatory Statement</vt:lpstr>
    </vt:vector>
  </TitlesOfParts>
  <Company>Civil Aviation Safety Authority</Company>
  <LinksUpToDate>false</LinksUpToDate>
  <CharactersWithSpaces>50970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Instrument 2019 — Explanatory Statement</dc:title>
  <dc:subject>Civil Aviation Order 48.1</dc:subject>
  <dc:creator>Civil Aviation Safety Authority</dc:creator>
  <cp:lastModifiedBy>Spesyvy, Nadia</cp:lastModifiedBy>
  <cp:revision>3</cp:revision>
  <cp:lastPrinted>2019-08-08T23:52:00Z</cp:lastPrinted>
  <dcterms:created xsi:type="dcterms:W3CDTF">2019-09-16T04:46:00Z</dcterms:created>
  <dcterms:modified xsi:type="dcterms:W3CDTF">2019-09-16T04:55:00Z</dcterms:modified>
  <cp:category>Civil Aviation Orders</cp:category>
</cp:coreProperties>
</file>