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9DA" w:rsidRDefault="00A119DA" w:rsidP="00EF2000">
      <w:pPr>
        <w:spacing w:before="0" w:after="240"/>
        <w:ind w:right="-192"/>
        <w:jc w:val="center"/>
      </w:pPr>
      <w:r>
        <w:rPr>
          <w:b/>
          <w:bCs/>
          <w:u w:val="single"/>
        </w:rPr>
        <w:t xml:space="preserve">EXPLANATORY </w:t>
      </w:r>
      <w:r w:rsidR="00980F8C">
        <w:rPr>
          <w:b/>
          <w:bCs/>
          <w:u w:val="single"/>
        </w:rPr>
        <w:t>STATEMENT</w:t>
      </w:r>
    </w:p>
    <w:p w:rsidR="00AF4150" w:rsidRPr="00AF4150" w:rsidRDefault="00AF4150" w:rsidP="00AF4150">
      <w:pPr>
        <w:spacing w:before="0"/>
        <w:ind w:right="91"/>
        <w:jc w:val="center"/>
        <w:rPr>
          <w:rFonts w:eastAsia="Times New Roman"/>
          <w:b/>
          <w:u w:val="single"/>
        </w:rPr>
      </w:pPr>
      <w:r w:rsidRPr="00AF4150">
        <w:rPr>
          <w:rFonts w:eastAsia="Times New Roman"/>
          <w:b/>
          <w:u w:val="single"/>
        </w:rPr>
        <w:t xml:space="preserve">Select Legislative Instrument No. </w:t>
      </w:r>
      <w:r w:rsidRPr="00121C2B">
        <w:rPr>
          <w:rFonts w:eastAsia="Times New Roman"/>
          <w:b/>
          <w:u w:val="single"/>
        </w:rPr>
        <w:t>XX,</w:t>
      </w:r>
      <w:r w:rsidRPr="00AF4150">
        <w:rPr>
          <w:rFonts w:eastAsia="Times New Roman"/>
          <w:b/>
          <w:u w:val="single"/>
        </w:rPr>
        <w:t xml:space="preserve"> 201</w:t>
      </w:r>
      <w:r>
        <w:rPr>
          <w:rFonts w:eastAsia="Times New Roman"/>
          <w:b/>
          <w:u w:val="single"/>
        </w:rPr>
        <w:t>9</w:t>
      </w:r>
    </w:p>
    <w:p w:rsidR="00AF4150" w:rsidRPr="00AF4150" w:rsidRDefault="00AF4150" w:rsidP="00AF4150">
      <w:pPr>
        <w:spacing w:before="0"/>
        <w:ind w:right="91"/>
        <w:rPr>
          <w:rFonts w:eastAsia="Times New Roman"/>
        </w:rPr>
      </w:pPr>
    </w:p>
    <w:p w:rsidR="00AF4150" w:rsidRPr="00AF4150" w:rsidRDefault="00AF4150" w:rsidP="00AF4150">
      <w:pPr>
        <w:spacing w:before="0"/>
        <w:ind w:right="91"/>
        <w:jc w:val="center"/>
        <w:rPr>
          <w:rFonts w:eastAsia="Times New Roman"/>
          <w:i/>
        </w:rPr>
      </w:pPr>
      <w:r w:rsidRPr="00AF4150">
        <w:rPr>
          <w:rFonts w:eastAsia="Times New Roman"/>
          <w:i/>
        </w:rPr>
        <w:t>National Health Act 1953</w:t>
      </w:r>
    </w:p>
    <w:p w:rsidR="00AF4150" w:rsidRPr="00AF4150" w:rsidRDefault="00AF4150" w:rsidP="00AF4150">
      <w:pPr>
        <w:spacing w:before="0"/>
        <w:ind w:left="1134" w:right="91"/>
        <w:jc w:val="center"/>
        <w:rPr>
          <w:rFonts w:eastAsia="Times New Roman"/>
          <w:i/>
        </w:rPr>
      </w:pPr>
    </w:p>
    <w:p w:rsidR="00AF4150" w:rsidRPr="00AF4150" w:rsidRDefault="00AF4150" w:rsidP="00AF4150">
      <w:pPr>
        <w:spacing w:before="0"/>
        <w:ind w:right="-471" w:hanging="142"/>
        <w:jc w:val="center"/>
        <w:rPr>
          <w:rFonts w:eastAsia="Times New Roman"/>
          <w:i/>
        </w:rPr>
      </w:pPr>
      <w:r w:rsidRPr="00AF4150">
        <w:rPr>
          <w:rFonts w:eastAsia="Times New Roman"/>
          <w:i/>
        </w:rPr>
        <w:t>National Health (Pharmaceutical Benefits) Amendment (</w:t>
      </w:r>
      <w:r>
        <w:rPr>
          <w:rFonts w:eastAsia="Times New Roman"/>
          <w:i/>
        </w:rPr>
        <w:t>Electronic Prescriptions</w:t>
      </w:r>
      <w:r w:rsidRPr="00AF4150">
        <w:rPr>
          <w:rFonts w:eastAsia="Times New Roman"/>
          <w:i/>
        </w:rPr>
        <w:t>) Regulations 20</w:t>
      </w:r>
      <w:r>
        <w:rPr>
          <w:rFonts w:eastAsia="Times New Roman"/>
          <w:i/>
        </w:rPr>
        <w:t>19</w:t>
      </w:r>
    </w:p>
    <w:p w:rsidR="00AF4150" w:rsidRPr="00AF4150" w:rsidRDefault="00AF4150" w:rsidP="00AF4150">
      <w:pPr>
        <w:jc w:val="center"/>
        <w:rPr>
          <w:rFonts w:eastAsia="Times New Roman"/>
        </w:rPr>
      </w:pPr>
      <w:r w:rsidRPr="00AF4150">
        <w:rPr>
          <w:rFonts w:eastAsia="Times New Roman"/>
        </w:rPr>
        <w:t>By authority of the Minister for Health</w:t>
      </w:r>
    </w:p>
    <w:p w:rsidR="00BC54F9" w:rsidRPr="00AF4150" w:rsidRDefault="00BC54F9" w:rsidP="00BC54F9">
      <w:pPr>
        <w:spacing w:before="0"/>
        <w:ind w:right="91"/>
      </w:pPr>
    </w:p>
    <w:p w:rsidR="00191D73" w:rsidRDefault="00191D73" w:rsidP="00191D73">
      <w:pPr>
        <w:spacing w:before="0"/>
        <w:ind w:right="91"/>
        <w:jc w:val="both"/>
      </w:pPr>
      <w:r w:rsidRPr="00230D84">
        <w:t>The</w:t>
      </w:r>
      <w:r>
        <w:t xml:space="preserve"> </w:t>
      </w:r>
      <w:r w:rsidRPr="00A85E24">
        <w:t>Pharmaceutical Benefits Scheme (PBS)</w:t>
      </w:r>
      <w:r>
        <w:t xml:space="preserve"> is established under the </w:t>
      </w:r>
      <w:r w:rsidRPr="00A85E24">
        <w:rPr>
          <w:i/>
        </w:rPr>
        <w:t xml:space="preserve">National Health Act 1953 </w:t>
      </w:r>
      <w:r>
        <w:t>(the Act) and provides Australians with timely, reliable and affordable access to necessary and cost-effective medicines. The Act regulates the listing, prescribing, pricing, charging and payment of subsidies for supply of drugs and medicinal preparations as pharmaceutical benefits.</w:t>
      </w:r>
    </w:p>
    <w:p w:rsidR="00191D73" w:rsidRDefault="00191D73" w:rsidP="00191D73">
      <w:pPr>
        <w:spacing w:before="0"/>
        <w:ind w:right="91"/>
        <w:jc w:val="both"/>
      </w:pPr>
    </w:p>
    <w:p w:rsidR="00191D73" w:rsidRDefault="00191D73" w:rsidP="00191D73">
      <w:pPr>
        <w:spacing w:before="0"/>
        <w:ind w:right="91"/>
        <w:jc w:val="both"/>
      </w:pPr>
      <w:r>
        <w:t xml:space="preserve">Section 140 of the Act provides that the Governor-General may make regulations, </w:t>
      </w:r>
      <w:r w:rsidRPr="0081255B">
        <w:t>not inconsistent with the Act,</w:t>
      </w:r>
      <w:r>
        <w:t xml:space="preserve"> prescribing all matters which are required or permitted to be prescribed, or which are necessary or convenient to be prescribed, for carrying out or giving effect to the Act.</w:t>
      </w:r>
    </w:p>
    <w:p w:rsidR="00191D73" w:rsidRDefault="00191D73" w:rsidP="00191D73">
      <w:pPr>
        <w:spacing w:before="0"/>
        <w:ind w:right="91"/>
        <w:jc w:val="both"/>
      </w:pPr>
    </w:p>
    <w:p w:rsidR="00191D73" w:rsidRDefault="00191D73" w:rsidP="00191D73">
      <w:pPr>
        <w:spacing w:before="0"/>
        <w:jc w:val="both"/>
      </w:pPr>
      <w:r>
        <w:t>Paragraph</w:t>
      </w:r>
      <w:r w:rsidRPr="00E758D9">
        <w:t xml:space="preserve"> 89(a) of the Act relevantly provides that a person is not entitled to receive a pharmaceutical benefit supplied by an approved pharmacist unless the supply is made on presentation of a prescription written by a PBS prescriber in accordance with the Act and the </w:t>
      </w:r>
      <w:r w:rsidRPr="00856702">
        <w:rPr>
          <w:i/>
          <w:lang w:val="en-US"/>
        </w:rPr>
        <w:t>National Health (Pharmaceutical Benefits) Regulations</w:t>
      </w:r>
      <w:r>
        <w:rPr>
          <w:i/>
          <w:lang w:val="en-US"/>
        </w:rPr>
        <w:t xml:space="preserve"> </w:t>
      </w:r>
      <w:r w:rsidRPr="00431271">
        <w:rPr>
          <w:i/>
          <w:lang w:val="en-US"/>
        </w:rPr>
        <w:t>2017</w:t>
      </w:r>
      <w:r w:rsidRPr="00431271">
        <w:rPr>
          <w:lang w:val="en-US"/>
        </w:rPr>
        <w:t xml:space="preserve"> </w:t>
      </w:r>
      <w:r>
        <w:rPr>
          <w:lang w:val="en-US"/>
        </w:rPr>
        <w:t xml:space="preserve">(the Principal </w:t>
      </w:r>
      <w:r w:rsidRPr="00E758D9">
        <w:t>Regulations</w:t>
      </w:r>
      <w:r>
        <w:t>)</w:t>
      </w:r>
      <w:r w:rsidRPr="00E758D9">
        <w:t>. PBS prescribers include approved medical practitioners, dentists, optometrists, midwives and nurse practitioners.</w:t>
      </w:r>
    </w:p>
    <w:p w:rsidR="00191D73" w:rsidRPr="00E758D9" w:rsidRDefault="00191D73" w:rsidP="00191D73">
      <w:pPr>
        <w:spacing w:before="0"/>
        <w:jc w:val="both"/>
      </w:pPr>
    </w:p>
    <w:p w:rsidR="00191D73" w:rsidRDefault="00191D73" w:rsidP="00191D73">
      <w:pPr>
        <w:spacing w:before="0"/>
        <w:ind w:right="91"/>
        <w:jc w:val="both"/>
      </w:pPr>
      <w:r>
        <w:t>Section</w:t>
      </w:r>
      <w:r w:rsidRPr="00BA087F">
        <w:t xml:space="preserve"> 105 of the Act</w:t>
      </w:r>
      <w:r>
        <w:t xml:space="preserve"> provides that the regulations may</w:t>
      </w:r>
      <w:r w:rsidRPr="00BA087F">
        <w:t xml:space="preserve"> specify terms and conditions relating to the supply of pharmaceutical benefits and provide</w:t>
      </w:r>
      <w:r>
        <w:t>s</w:t>
      </w:r>
      <w:r w:rsidRPr="00BA087F">
        <w:t xml:space="preserve"> rules about writing prescriptions for the purposes of the PBS.</w:t>
      </w:r>
    </w:p>
    <w:p w:rsidR="00191D73" w:rsidRDefault="00191D73" w:rsidP="00191D73">
      <w:pPr>
        <w:spacing w:before="0"/>
        <w:ind w:right="91"/>
        <w:jc w:val="both"/>
      </w:pPr>
    </w:p>
    <w:p w:rsidR="00191D73" w:rsidRDefault="00191D73" w:rsidP="00191D73">
      <w:pPr>
        <w:spacing w:before="0"/>
        <w:jc w:val="both"/>
        <w:rPr>
          <w:lang w:val="en-US"/>
        </w:rPr>
      </w:pPr>
      <w:r>
        <w:rPr>
          <w:lang w:val="en-US"/>
        </w:rPr>
        <w:t>I</w:t>
      </w:r>
      <w:r w:rsidRPr="001428AD">
        <w:rPr>
          <w:lang w:val="en-US"/>
        </w:rPr>
        <w:t xml:space="preserve">n the 2018-19 Budget, </w:t>
      </w:r>
      <w:r>
        <w:rPr>
          <w:lang w:val="en-US"/>
        </w:rPr>
        <w:t xml:space="preserve">it was announced that </w:t>
      </w:r>
      <w:r w:rsidRPr="001428AD">
        <w:rPr>
          <w:lang w:val="en-US"/>
        </w:rPr>
        <w:t xml:space="preserve">prescribers and their patients </w:t>
      </w:r>
      <w:r>
        <w:rPr>
          <w:lang w:val="en-US"/>
        </w:rPr>
        <w:t xml:space="preserve">would be provided the option </w:t>
      </w:r>
      <w:r w:rsidRPr="001428AD">
        <w:rPr>
          <w:lang w:val="en-US"/>
        </w:rPr>
        <w:t>to use an electronic prescription as an alternative to a</w:t>
      </w:r>
      <w:r>
        <w:rPr>
          <w:lang w:val="en-US"/>
        </w:rPr>
        <w:t xml:space="preserve"> </w:t>
      </w:r>
      <w:r w:rsidRPr="001428AD">
        <w:rPr>
          <w:lang w:val="en-US"/>
        </w:rPr>
        <w:t xml:space="preserve">paper-based prescription. </w:t>
      </w:r>
      <w:r>
        <w:rPr>
          <w:lang w:val="en-US"/>
        </w:rPr>
        <w:t>E</w:t>
      </w:r>
      <w:r w:rsidRPr="001428AD">
        <w:rPr>
          <w:lang w:val="en-US"/>
        </w:rPr>
        <w:t xml:space="preserve">lectronic </w:t>
      </w:r>
      <w:r>
        <w:rPr>
          <w:lang w:val="en-US"/>
        </w:rPr>
        <w:t>p</w:t>
      </w:r>
      <w:r w:rsidRPr="001428AD">
        <w:rPr>
          <w:lang w:val="en-US"/>
        </w:rPr>
        <w:t xml:space="preserve">rescribing </w:t>
      </w:r>
      <w:r w:rsidR="009B067E">
        <w:rPr>
          <w:lang w:val="en-US"/>
        </w:rPr>
        <w:t>does not</w:t>
      </w:r>
      <w:r w:rsidRPr="001428AD">
        <w:rPr>
          <w:lang w:val="en-US"/>
        </w:rPr>
        <w:t xml:space="preserve"> fundamentally change how </w:t>
      </w:r>
      <w:r w:rsidR="009B067E">
        <w:rPr>
          <w:lang w:val="en-US"/>
        </w:rPr>
        <w:t>current</w:t>
      </w:r>
      <w:r w:rsidRPr="001428AD">
        <w:rPr>
          <w:lang w:val="en-US"/>
        </w:rPr>
        <w:t xml:space="preserve"> </w:t>
      </w:r>
      <w:r w:rsidRPr="006F3398">
        <w:t xml:space="preserve">prescribing </w:t>
      </w:r>
      <w:r w:rsidRPr="001428AD">
        <w:rPr>
          <w:lang w:val="en-US"/>
        </w:rPr>
        <w:t>and dispensing processes operate</w:t>
      </w:r>
      <w:r>
        <w:rPr>
          <w:lang w:val="en-US"/>
        </w:rPr>
        <w:t>. Patient</w:t>
      </w:r>
      <w:r w:rsidRPr="001428AD">
        <w:rPr>
          <w:lang w:val="en-US"/>
        </w:rPr>
        <w:t xml:space="preserve"> choice of </w:t>
      </w:r>
      <w:r>
        <w:rPr>
          <w:lang w:val="en-US"/>
        </w:rPr>
        <w:t>p</w:t>
      </w:r>
      <w:r w:rsidRPr="001428AD">
        <w:rPr>
          <w:lang w:val="en-US"/>
        </w:rPr>
        <w:t xml:space="preserve">harmacy remains central.  </w:t>
      </w:r>
    </w:p>
    <w:p w:rsidR="00191D73" w:rsidRDefault="00191D73" w:rsidP="00191D73">
      <w:pPr>
        <w:spacing w:before="0"/>
        <w:jc w:val="both"/>
      </w:pPr>
    </w:p>
    <w:p w:rsidR="00191D73" w:rsidRDefault="00191D73" w:rsidP="00191D73">
      <w:pPr>
        <w:spacing w:before="0"/>
        <w:ind w:right="-45"/>
        <w:jc w:val="both"/>
      </w:pPr>
      <w:r>
        <w:t xml:space="preserve">The </w:t>
      </w:r>
      <w:r w:rsidRPr="00431271">
        <w:rPr>
          <w:lang w:val="en-US"/>
        </w:rPr>
        <w:t>Principal Regulations</w:t>
      </w:r>
      <w:r w:rsidRPr="00431271">
        <w:t xml:space="preserve"> prescribe matters and set out details in relation to the operation of the PBS. </w:t>
      </w:r>
      <w:r>
        <w:t>T</w:t>
      </w:r>
      <w:r w:rsidRPr="00CF2E31">
        <w:t xml:space="preserve">he </w:t>
      </w:r>
      <w:r w:rsidRPr="00CF2E31">
        <w:rPr>
          <w:i/>
        </w:rPr>
        <w:t>National Health (</w:t>
      </w:r>
      <w:r w:rsidRPr="00FF745B">
        <w:rPr>
          <w:i/>
        </w:rPr>
        <w:t>Pharmaceutical Benefits) Amendment (</w:t>
      </w:r>
      <w:r>
        <w:rPr>
          <w:i/>
        </w:rPr>
        <w:t>Electronic Prescriptions</w:t>
      </w:r>
      <w:r w:rsidRPr="00FF745B">
        <w:rPr>
          <w:i/>
        </w:rPr>
        <w:t>) Regulations 201</w:t>
      </w:r>
      <w:r>
        <w:rPr>
          <w:i/>
        </w:rPr>
        <w:t>9</w:t>
      </w:r>
      <w:r w:rsidRPr="00FF745B">
        <w:rPr>
          <w:lang w:val="en-US"/>
        </w:rPr>
        <w:t xml:space="preserve"> (the </w:t>
      </w:r>
      <w:r w:rsidRPr="00E67B01">
        <w:t xml:space="preserve">Regulations) strengthen the Principal Regulations that already allow for </w:t>
      </w:r>
      <w:r>
        <w:t>e</w:t>
      </w:r>
      <w:r w:rsidRPr="00E67B01">
        <w:t xml:space="preserve">lectronic </w:t>
      </w:r>
      <w:r>
        <w:t>p</w:t>
      </w:r>
      <w:r w:rsidRPr="00E67B01">
        <w:t>rescribing</w:t>
      </w:r>
      <w:r>
        <w:t>. The Regulations make</w:t>
      </w:r>
      <w:r w:rsidRPr="00E67B01">
        <w:t xml:space="preserve"> adjustments to support the regulation of electronic prescriptions and specifically provide assurance for privacy and security. </w:t>
      </w:r>
    </w:p>
    <w:p w:rsidR="00191D73" w:rsidRDefault="00191D73" w:rsidP="00191D73">
      <w:pPr>
        <w:spacing w:before="0"/>
        <w:ind w:right="-45"/>
        <w:jc w:val="both"/>
      </w:pPr>
    </w:p>
    <w:p w:rsidR="00191D73" w:rsidRPr="006F3398" w:rsidRDefault="00191D73" w:rsidP="00191D73">
      <w:pPr>
        <w:spacing w:before="0"/>
        <w:jc w:val="both"/>
      </w:pPr>
      <w:r w:rsidRPr="003A4306">
        <w:rPr>
          <w:lang w:val="en-US"/>
        </w:rPr>
        <w:lastRenderedPageBreak/>
        <w:t>All existing prescription requirements</w:t>
      </w:r>
      <w:r>
        <w:rPr>
          <w:lang w:val="en-US"/>
        </w:rPr>
        <w:t xml:space="preserve"> provided in the Principal Regulations (sections 40 and 41) </w:t>
      </w:r>
      <w:r w:rsidRPr="003A4306">
        <w:rPr>
          <w:lang w:val="en-US"/>
        </w:rPr>
        <w:t>must be met when writing an electronic prescription or electronic medication chart prescription</w:t>
      </w:r>
      <w:r>
        <w:rPr>
          <w:lang w:val="en-US"/>
        </w:rPr>
        <w:t xml:space="preserve">. The Regulations require the following </w:t>
      </w:r>
      <w:r w:rsidRPr="003A4306">
        <w:rPr>
          <w:lang w:val="en-US"/>
        </w:rPr>
        <w:t xml:space="preserve">additional information for </w:t>
      </w:r>
      <w:r w:rsidRPr="006F3398">
        <w:t xml:space="preserve">electronic versions: </w:t>
      </w:r>
    </w:p>
    <w:p w:rsidR="00EB70B8" w:rsidRPr="003A4306" w:rsidRDefault="00EB70B8" w:rsidP="00EB70B8">
      <w:pPr>
        <w:pStyle w:val="ListParagraph"/>
        <w:numPr>
          <w:ilvl w:val="0"/>
          <w:numId w:val="14"/>
        </w:numPr>
        <w:spacing w:after="0" w:line="240" w:lineRule="auto"/>
        <w:contextualSpacing/>
        <w:jc w:val="both"/>
        <w:rPr>
          <w:rFonts w:ascii="Times New Roman" w:eastAsiaTheme="minorEastAsia" w:hAnsi="Times New Roman"/>
          <w:sz w:val="24"/>
          <w:szCs w:val="24"/>
          <w:lang w:val="en-US" w:eastAsia="en-AU"/>
        </w:rPr>
      </w:pPr>
      <w:r w:rsidRPr="003A4306">
        <w:rPr>
          <w:rFonts w:ascii="Times New Roman" w:eastAsiaTheme="minorEastAsia" w:hAnsi="Times New Roman"/>
          <w:sz w:val="24"/>
          <w:szCs w:val="24"/>
          <w:lang w:val="en-US" w:eastAsia="en-AU"/>
        </w:rPr>
        <w:t>Conformance ID of prescribing software.</w:t>
      </w:r>
    </w:p>
    <w:p w:rsidR="00191D73" w:rsidRPr="003A4306" w:rsidRDefault="00191D73" w:rsidP="00191D73">
      <w:pPr>
        <w:pStyle w:val="ListParagraph"/>
        <w:numPr>
          <w:ilvl w:val="0"/>
          <w:numId w:val="14"/>
        </w:numPr>
        <w:spacing w:after="0" w:line="240" w:lineRule="auto"/>
        <w:ind w:left="714" w:hanging="357"/>
        <w:contextualSpacing/>
        <w:jc w:val="both"/>
        <w:rPr>
          <w:rFonts w:ascii="Times New Roman" w:eastAsiaTheme="minorEastAsia" w:hAnsi="Times New Roman"/>
          <w:sz w:val="24"/>
          <w:szCs w:val="24"/>
          <w:lang w:val="en-US" w:eastAsia="en-AU"/>
        </w:rPr>
      </w:pPr>
      <w:r w:rsidRPr="003A4306">
        <w:rPr>
          <w:rFonts w:ascii="Times New Roman" w:eastAsiaTheme="minorEastAsia" w:hAnsi="Times New Roman"/>
          <w:sz w:val="24"/>
          <w:szCs w:val="24"/>
          <w:lang w:val="en-US" w:eastAsia="en-AU"/>
        </w:rPr>
        <w:t>Unique electronic PBS prescription number.</w:t>
      </w:r>
    </w:p>
    <w:p w:rsidR="00191D73" w:rsidRDefault="00191D73" w:rsidP="00191D73">
      <w:pPr>
        <w:pStyle w:val="ListParagraph"/>
        <w:numPr>
          <w:ilvl w:val="0"/>
          <w:numId w:val="14"/>
        </w:numPr>
        <w:spacing w:after="0" w:line="240" w:lineRule="auto"/>
        <w:ind w:left="714" w:hanging="357"/>
        <w:jc w:val="both"/>
        <w:rPr>
          <w:rFonts w:ascii="Times New Roman" w:eastAsiaTheme="minorEastAsia" w:hAnsi="Times New Roman"/>
          <w:sz w:val="24"/>
          <w:szCs w:val="24"/>
          <w:lang w:val="en-US" w:eastAsia="en-AU"/>
        </w:rPr>
      </w:pPr>
      <w:r w:rsidRPr="006F3398">
        <w:rPr>
          <w:rFonts w:ascii="Times New Roman" w:eastAsiaTheme="minorEastAsia" w:hAnsi="Times New Roman"/>
          <w:sz w:val="24"/>
          <w:szCs w:val="24"/>
          <w:lang w:eastAsia="en-AU"/>
        </w:rPr>
        <w:t xml:space="preserve">Valid </w:t>
      </w:r>
      <w:r w:rsidRPr="006F3398">
        <w:rPr>
          <w:rFonts w:ascii="Times New Roman" w:eastAsiaTheme="minorEastAsia" w:hAnsi="Times New Roman"/>
          <w:sz w:val="24"/>
          <w:szCs w:val="24"/>
          <w:lang w:val="en-US" w:eastAsia="en-AU"/>
        </w:rPr>
        <w:t>PBS prescriber</w:t>
      </w:r>
      <w:r w:rsidRPr="003A4306">
        <w:rPr>
          <w:rFonts w:ascii="Times New Roman" w:eastAsiaTheme="minorEastAsia" w:hAnsi="Times New Roman"/>
          <w:sz w:val="24"/>
          <w:szCs w:val="24"/>
          <w:lang w:val="en-US" w:eastAsia="en-AU"/>
        </w:rPr>
        <w:t xml:space="preserve"> Healthcare Provider Identifier – Individual (HPI-I)</w:t>
      </w:r>
      <w:r>
        <w:rPr>
          <w:rFonts w:ascii="Times New Roman" w:eastAsiaTheme="minorEastAsia" w:hAnsi="Times New Roman"/>
          <w:sz w:val="24"/>
          <w:szCs w:val="24"/>
          <w:lang w:val="en-US" w:eastAsia="en-AU"/>
        </w:rPr>
        <w:t>, if available</w:t>
      </w:r>
      <w:r w:rsidRPr="003A4306">
        <w:rPr>
          <w:rFonts w:ascii="Times New Roman" w:eastAsiaTheme="minorEastAsia" w:hAnsi="Times New Roman"/>
          <w:sz w:val="24"/>
          <w:szCs w:val="24"/>
          <w:lang w:val="en-US" w:eastAsia="en-AU"/>
        </w:rPr>
        <w:t>.</w:t>
      </w:r>
    </w:p>
    <w:p w:rsidR="00EB70B8" w:rsidRPr="003A4306" w:rsidRDefault="00EB70B8" w:rsidP="00EB70B8">
      <w:pPr>
        <w:pStyle w:val="ListParagraph"/>
        <w:numPr>
          <w:ilvl w:val="0"/>
          <w:numId w:val="14"/>
        </w:numPr>
        <w:spacing w:after="0" w:line="240" w:lineRule="auto"/>
        <w:contextualSpacing/>
        <w:jc w:val="both"/>
        <w:rPr>
          <w:rFonts w:ascii="Times New Roman" w:eastAsiaTheme="minorEastAsia" w:hAnsi="Times New Roman"/>
          <w:sz w:val="24"/>
          <w:szCs w:val="24"/>
          <w:lang w:val="en-US" w:eastAsia="en-AU"/>
        </w:rPr>
      </w:pPr>
      <w:r w:rsidRPr="003A4306">
        <w:rPr>
          <w:rFonts w:ascii="Times New Roman" w:eastAsiaTheme="minorEastAsia" w:hAnsi="Times New Roman"/>
          <w:sz w:val="24"/>
          <w:szCs w:val="24"/>
          <w:lang w:val="en-US" w:eastAsia="en-AU"/>
        </w:rPr>
        <w:t xml:space="preserve">Valid PBS prescriber Healthcare Provider Identifier – Organisation (HPI-O). </w:t>
      </w:r>
    </w:p>
    <w:p w:rsidR="00191D73" w:rsidRDefault="00191D73" w:rsidP="00191D73">
      <w:pPr>
        <w:spacing w:before="0"/>
        <w:ind w:right="-45"/>
        <w:jc w:val="both"/>
      </w:pPr>
    </w:p>
    <w:p w:rsidR="0011267E" w:rsidRDefault="0011267E" w:rsidP="0011267E">
      <w:pPr>
        <w:spacing w:before="0"/>
        <w:jc w:val="both"/>
        <w:rPr>
          <w:lang w:val="en-US"/>
        </w:rPr>
      </w:pPr>
      <w:r>
        <w:rPr>
          <w:lang w:val="en-US"/>
        </w:rPr>
        <w:t>The</w:t>
      </w:r>
      <w:r w:rsidRPr="003A4306">
        <w:rPr>
          <w:lang w:val="en-US"/>
        </w:rPr>
        <w:t xml:space="preserve"> </w:t>
      </w:r>
      <w:r>
        <w:rPr>
          <w:lang w:val="en-US"/>
        </w:rPr>
        <w:t>Regulations</w:t>
      </w:r>
      <w:r w:rsidRPr="003A4306">
        <w:rPr>
          <w:lang w:val="en-US"/>
        </w:rPr>
        <w:t xml:space="preserve"> include requirements for the electronic prescription message to contain conformance identification numbers (Conformance IDs)</w:t>
      </w:r>
      <w:r>
        <w:rPr>
          <w:lang w:val="en-US"/>
        </w:rPr>
        <w:t xml:space="preserve"> provided to the Australian Digital Health Agency (the Agency) by the vendor </w:t>
      </w:r>
      <w:r w:rsidRPr="003A4306">
        <w:rPr>
          <w:lang w:val="en-US"/>
        </w:rPr>
        <w:t xml:space="preserve">of </w:t>
      </w:r>
      <w:r>
        <w:rPr>
          <w:lang w:val="en-US"/>
        </w:rPr>
        <w:t>the c</w:t>
      </w:r>
      <w:r w:rsidRPr="003A4306">
        <w:rPr>
          <w:lang w:val="en-US"/>
        </w:rPr>
        <w:t xml:space="preserve">linical software used </w:t>
      </w:r>
      <w:r>
        <w:rPr>
          <w:lang w:val="en-US"/>
        </w:rPr>
        <w:t xml:space="preserve">for the creation of an </w:t>
      </w:r>
      <w:r w:rsidRPr="003A4306">
        <w:rPr>
          <w:lang w:val="en-US"/>
        </w:rPr>
        <w:t xml:space="preserve">electronic prescription. This </w:t>
      </w:r>
      <w:r>
        <w:rPr>
          <w:lang w:val="en-US"/>
        </w:rPr>
        <w:t xml:space="preserve">is in accordance </w:t>
      </w:r>
      <w:r w:rsidRPr="003A4306">
        <w:rPr>
          <w:lang w:val="en-US"/>
        </w:rPr>
        <w:t>with the technical conformance framework develop</w:t>
      </w:r>
      <w:r>
        <w:rPr>
          <w:lang w:val="en-US"/>
        </w:rPr>
        <w:t>ed</w:t>
      </w:r>
      <w:r w:rsidRPr="003A4306">
        <w:rPr>
          <w:lang w:val="en-US"/>
        </w:rPr>
        <w:t xml:space="preserve"> by the Agency</w:t>
      </w:r>
      <w:r w:rsidR="005B1E98">
        <w:rPr>
          <w:lang w:val="en-US"/>
        </w:rPr>
        <w:t>, which details clinical software requirements around elements such as authentication, secure messaging and encryption and ensures adherence to privacy and security principles.</w:t>
      </w:r>
    </w:p>
    <w:p w:rsidR="00381643" w:rsidRDefault="00381643" w:rsidP="00143777">
      <w:pPr>
        <w:spacing w:before="0"/>
        <w:ind w:right="-45"/>
        <w:jc w:val="both"/>
        <w:rPr>
          <w:lang w:val="en-US"/>
        </w:rPr>
      </w:pPr>
    </w:p>
    <w:p w:rsidR="00AF1FD4" w:rsidRDefault="0011267E" w:rsidP="00143777">
      <w:pPr>
        <w:spacing w:before="0"/>
        <w:ind w:right="-45"/>
        <w:jc w:val="both"/>
        <w:rPr>
          <w:lang w:val="en-US"/>
        </w:rPr>
      </w:pPr>
      <w:r>
        <w:rPr>
          <w:lang w:val="en-US"/>
        </w:rPr>
        <w:t>The inclusion of a</w:t>
      </w:r>
      <w:r w:rsidRPr="005354CB">
        <w:rPr>
          <w:lang w:val="en-US"/>
        </w:rPr>
        <w:t xml:space="preserve"> </w:t>
      </w:r>
      <w:r>
        <w:rPr>
          <w:lang w:val="en-US"/>
        </w:rPr>
        <w:t>v</w:t>
      </w:r>
      <w:r w:rsidRPr="003A4306">
        <w:rPr>
          <w:lang w:val="en-US"/>
        </w:rPr>
        <w:t>alid PBS prescriber</w:t>
      </w:r>
      <w:r>
        <w:rPr>
          <w:lang w:val="en-US"/>
        </w:rPr>
        <w:t xml:space="preserve"> HPI-O and a v</w:t>
      </w:r>
      <w:r w:rsidRPr="003A4306">
        <w:rPr>
          <w:lang w:val="en-US"/>
        </w:rPr>
        <w:t xml:space="preserve">alid PBS prescriber </w:t>
      </w:r>
      <w:r>
        <w:rPr>
          <w:lang w:val="en-US"/>
        </w:rPr>
        <w:t xml:space="preserve">HPI-I (if available), identifies the medical practice where the PBS prescriber prepared the electronic prescription and the approved PBS prescriber who prepared the electronic prescription. </w:t>
      </w:r>
    </w:p>
    <w:p w:rsidR="00AF1FD4" w:rsidRDefault="00AF1FD4" w:rsidP="00143777">
      <w:pPr>
        <w:spacing w:before="0"/>
        <w:ind w:right="-45"/>
        <w:jc w:val="both"/>
        <w:rPr>
          <w:lang w:val="en-US"/>
        </w:rPr>
      </w:pPr>
    </w:p>
    <w:p w:rsidR="00D71728" w:rsidRPr="00143777" w:rsidRDefault="0011267E" w:rsidP="00143777">
      <w:pPr>
        <w:spacing w:before="0"/>
        <w:ind w:right="-45"/>
        <w:jc w:val="both"/>
      </w:pPr>
      <w:r>
        <w:rPr>
          <w:lang w:val="en-US"/>
        </w:rPr>
        <w:t>To help improve patient safety and quality use of medicines the Regulations also include that a patient’s date of birth and the reason for the prescription may be included in the electronic prescription.</w:t>
      </w:r>
      <w:r w:rsidR="00143777">
        <w:rPr>
          <w:lang w:val="en-US"/>
        </w:rPr>
        <w:t xml:space="preserve"> Security</w:t>
      </w:r>
      <w:r w:rsidR="00143777" w:rsidRPr="0032643F">
        <w:rPr>
          <w:lang w:val="en-US"/>
        </w:rPr>
        <w:t xml:space="preserve"> </w:t>
      </w:r>
      <w:r w:rsidR="00143777">
        <w:rPr>
          <w:lang w:val="en-US"/>
        </w:rPr>
        <w:t xml:space="preserve">and privacy </w:t>
      </w:r>
      <w:r w:rsidR="00143777" w:rsidRPr="0032643F">
        <w:rPr>
          <w:lang w:val="en-US"/>
        </w:rPr>
        <w:t>of this information will be ensured through encryption of the electronic prescription that is only made available to authorised healthcare professionals</w:t>
      </w:r>
      <w:r w:rsidR="00143777">
        <w:rPr>
          <w:lang w:val="en-US"/>
        </w:rPr>
        <w:t>, in alignment with the conformance framework.</w:t>
      </w:r>
    </w:p>
    <w:p w:rsidR="00191D73" w:rsidRDefault="00191D73" w:rsidP="00191D73">
      <w:pPr>
        <w:spacing w:before="0"/>
        <w:rPr>
          <w:lang w:val="en-US"/>
        </w:rPr>
      </w:pPr>
    </w:p>
    <w:p w:rsidR="00191D73" w:rsidRPr="00FB486E" w:rsidRDefault="00191D73" w:rsidP="00191D73">
      <w:pPr>
        <w:spacing w:before="0"/>
        <w:rPr>
          <w:lang w:val="en-US"/>
        </w:rPr>
      </w:pPr>
      <w:r w:rsidRPr="00FB486E">
        <w:rPr>
          <w:lang w:val="en-US"/>
        </w:rPr>
        <w:t>The implementation of</w:t>
      </w:r>
      <w:r>
        <w:rPr>
          <w:lang w:val="en-US"/>
        </w:rPr>
        <w:t xml:space="preserve"> e</w:t>
      </w:r>
      <w:r w:rsidRPr="00FB486E">
        <w:rPr>
          <w:lang w:val="en-US"/>
        </w:rPr>
        <w:t xml:space="preserve">lectronic </w:t>
      </w:r>
      <w:r>
        <w:rPr>
          <w:lang w:val="en-US"/>
        </w:rPr>
        <w:t>p</w:t>
      </w:r>
      <w:r w:rsidRPr="00FB486E">
        <w:rPr>
          <w:lang w:val="en-US"/>
        </w:rPr>
        <w:t>rescribing also enable</w:t>
      </w:r>
      <w:r>
        <w:rPr>
          <w:lang w:val="en-US"/>
        </w:rPr>
        <w:t>s</w:t>
      </w:r>
      <w:r w:rsidRPr="00FB486E">
        <w:rPr>
          <w:lang w:val="en-US"/>
        </w:rPr>
        <w:t xml:space="preserve"> </w:t>
      </w:r>
      <w:r>
        <w:rPr>
          <w:lang w:val="en-US"/>
        </w:rPr>
        <w:t xml:space="preserve">the </w:t>
      </w:r>
      <w:r w:rsidRPr="00FB486E">
        <w:rPr>
          <w:lang w:val="en-US"/>
        </w:rPr>
        <w:t xml:space="preserve">use </w:t>
      </w:r>
      <w:r>
        <w:rPr>
          <w:lang w:val="en-US"/>
        </w:rPr>
        <w:t>o</w:t>
      </w:r>
      <w:r w:rsidRPr="00FB486E">
        <w:rPr>
          <w:lang w:val="en-US"/>
        </w:rPr>
        <w:t xml:space="preserve">f </w:t>
      </w:r>
      <w:r>
        <w:rPr>
          <w:lang w:val="en-US"/>
        </w:rPr>
        <w:t>e</w:t>
      </w:r>
      <w:r w:rsidRPr="00FB486E">
        <w:rPr>
          <w:lang w:val="en-US"/>
        </w:rPr>
        <w:t xml:space="preserve">lectronic </w:t>
      </w:r>
      <w:r>
        <w:rPr>
          <w:lang w:val="en-US"/>
        </w:rPr>
        <w:t>p</w:t>
      </w:r>
      <w:r w:rsidRPr="00FB486E">
        <w:rPr>
          <w:lang w:val="en-US"/>
        </w:rPr>
        <w:t>rescribing from PBS medication charts in the hospital and residential aged care setting</w:t>
      </w:r>
      <w:r w:rsidR="00EB70B8">
        <w:rPr>
          <w:lang w:val="en-US"/>
        </w:rPr>
        <w:t>s</w:t>
      </w:r>
      <w:r w:rsidRPr="00FB486E">
        <w:rPr>
          <w:lang w:val="en-US"/>
        </w:rPr>
        <w:t xml:space="preserve">. </w:t>
      </w:r>
    </w:p>
    <w:p w:rsidR="00191D73" w:rsidRDefault="00191D73" w:rsidP="00191D73">
      <w:pPr>
        <w:pStyle w:val="ListNumber"/>
        <w:numPr>
          <w:ilvl w:val="0"/>
          <w:numId w:val="0"/>
        </w:numPr>
        <w:spacing w:after="0" w:line="240" w:lineRule="auto"/>
        <w:jc w:val="both"/>
        <w:rPr>
          <w:rFonts w:ascii="Times New Roman" w:hAnsi="Times New Roman"/>
          <w:sz w:val="24"/>
          <w:szCs w:val="24"/>
        </w:rPr>
      </w:pPr>
    </w:p>
    <w:p w:rsidR="0011267E" w:rsidRDefault="0011267E" w:rsidP="0011267E">
      <w:pPr>
        <w:pStyle w:val="ListNumber"/>
        <w:numPr>
          <w:ilvl w:val="0"/>
          <w:numId w:val="0"/>
        </w:numPr>
        <w:spacing w:after="0" w:line="240" w:lineRule="auto"/>
        <w:jc w:val="both"/>
        <w:rPr>
          <w:rFonts w:ascii="Times New Roman" w:hAnsi="Times New Roman"/>
          <w:sz w:val="24"/>
          <w:szCs w:val="24"/>
        </w:rPr>
      </w:pPr>
      <w:r>
        <w:rPr>
          <w:rFonts w:ascii="Times New Roman" w:hAnsi="Times New Roman"/>
          <w:sz w:val="24"/>
          <w:szCs w:val="24"/>
        </w:rPr>
        <w:t>As part of the regulatory framework and in support of the Regulations</w:t>
      </w:r>
      <w:r w:rsidR="003D3BD5">
        <w:rPr>
          <w:rFonts w:ascii="Times New Roman" w:hAnsi="Times New Roman"/>
          <w:sz w:val="24"/>
          <w:szCs w:val="24"/>
        </w:rPr>
        <w:t>,</w:t>
      </w:r>
      <w:r>
        <w:rPr>
          <w:rFonts w:ascii="Times New Roman" w:hAnsi="Times New Roman"/>
          <w:sz w:val="24"/>
          <w:szCs w:val="24"/>
        </w:rPr>
        <w:t xml:space="preserve"> amendments have been made to the</w:t>
      </w:r>
      <w:r w:rsidRPr="00412A62">
        <w:rPr>
          <w:rFonts w:ascii="Times New Roman" w:hAnsi="Times New Roman"/>
          <w:sz w:val="24"/>
          <w:szCs w:val="24"/>
        </w:rPr>
        <w:t xml:space="preserve"> </w:t>
      </w:r>
      <w:r w:rsidRPr="00412A62">
        <w:rPr>
          <w:rFonts w:ascii="Times New Roman" w:hAnsi="Times New Roman"/>
          <w:i/>
          <w:sz w:val="24"/>
          <w:szCs w:val="24"/>
        </w:rPr>
        <w:t>National Health (Claims and under co-payment data) Rules 2012</w:t>
      </w:r>
      <w:r w:rsidRPr="00412A62">
        <w:rPr>
          <w:rFonts w:ascii="Times New Roman" w:hAnsi="Times New Roman"/>
          <w:sz w:val="24"/>
          <w:szCs w:val="24"/>
        </w:rPr>
        <w:t xml:space="preserve"> (Claims Rules), </w:t>
      </w:r>
      <w:r>
        <w:rPr>
          <w:rFonts w:ascii="Times New Roman" w:hAnsi="Times New Roman"/>
          <w:sz w:val="24"/>
          <w:szCs w:val="24"/>
        </w:rPr>
        <w:t>as well a new</w:t>
      </w:r>
      <w:r w:rsidRPr="00412A62">
        <w:rPr>
          <w:rFonts w:ascii="Times New Roman" w:hAnsi="Times New Roman"/>
          <w:sz w:val="24"/>
          <w:szCs w:val="24"/>
        </w:rPr>
        <w:t xml:space="preserve"> instrument defining the form and required data elements of the electronic pres</w:t>
      </w:r>
      <w:r>
        <w:rPr>
          <w:rFonts w:ascii="Times New Roman" w:hAnsi="Times New Roman"/>
          <w:sz w:val="24"/>
          <w:szCs w:val="24"/>
        </w:rPr>
        <w:t>cription (Form of Prescription) approved by the Secretary of the Department of Health (the Department).</w:t>
      </w:r>
    </w:p>
    <w:p w:rsidR="00191D73" w:rsidRDefault="00191D73" w:rsidP="00191D73">
      <w:pPr>
        <w:pStyle w:val="ListNumber"/>
        <w:numPr>
          <w:ilvl w:val="0"/>
          <w:numId w:val="0"/>
        </w:numPr>
        <w:spacing w:after="0" w:line="240" w:lineRule="auto"/>
        <w:jc w:val="both"/>
        <w:rPr>
          <w:rFonts w:ascii="Times New Roman" w:hAnsi="Times New Roman"/>
          <w:sz w:val="24"/>
          <w:szCs w:val="24"/>
        </w:rPr>
      </w:pPr>
    </w:p>
    <w:p w:rsidR="00EB70B8" w:rsidRDefault="00EB70B8" w:rsidP="00EB70B8">
      <w:pPr>
        <w:pStyle w:val="ListNumber"/>
        <w:numPr>
          <w:ilvl w:val="0"/>
          <w:numId w:val="0"/>
        </w:numPr>
        <w:spacing w:after="0" w:line="240" w:lineRule="auto"/>
        <w:jc w:val="both"/>
        <w:rPr>
          <w:rFonts w:ascii="Times New Roman" w:hAnsi="Times New Roman"/>
          <w:sz w:val="24"/>
          <w:szCs w:val="24"/>
        </w:rPr>
      </w:pPr>
      <w:r>
        <w:rPr>
          <w:rFonts w:ascii="Times New Roman" w:hAnsi="Times New Roman"/>
          <w:sz w:val="24"/>
          <w:szCs w:val="24"/>
        </w:rPr>
        <w:t>The Department has engaged in broad consultation with peak clinical and industry bodies regarding the implementation of electronic prescribing, receiving</w:t>
      </w:r>
      <w:r w:rsidRPr="00687973">
        <w:rPr>
          <w:rFonts w:ascii="Times New Roman" w:hAnsi="Times New Roman"/>
          <w:sz w:val="24"/>
          <w:szCs w:val="24"/>
        </w:rPr>
        <w:t xml:space="preserve"> widespread support</w:t>
      </w:r>
      <w:r>
        <w:rPr>
          <w:rFonts w:ascii="Times New Roman" w:hAnsi="Times New Roman"/>
          <w:sz w:val="24"/>
          <w:szCs w:val="24"/>
        </w:rPr>
        <w:t>.  The Department has been working with the Agency and Services Australia to progress the legislative, technical and operational elements required to enable electronic prescribing. The Department and the Agency have been working together to ensure alignment of the technical and legislative framework</w:t>
      </w:r>
      <w:r>
        <w:rPr>
          <w:rFonts w:ascii="Times New Roman" w:hAnsi="Times New Roman"/>
          <w:color w:val="1F497D"/>
          <w:sz w:val="24"/>
          <w:szCs w:val="24"/>
        </w:rPr>
        <w:t>s</w:t>
      </w:r>
      <w:r>
        <w:rPr>
          <w:rFonts w:ascii="Times New Roman" w:hAnsi="Times New Roman"/>
          <w:sz w:val="24"/>
          <w:szCs w:val="24"/>
        </w:rPr>
        <w:t>, which reinforce adherence to privacy and security principles. The Agency has developed the electronic prescrib</w:t>
      </w:r>
      <w:bookmarkStart w:id="0" w:name="_GoBack"/>
      <w:bookmarkEnd w:id="0"/>
      <w:r>
        <w:rPr>
          <w:rFonts w:ascii="Times New Roman" w:hAnsi="Times New Roman"/>
          <w:sz w:val="24"/>
          <w:szCs w:val="24"/>
        </w:rPr>
        <w:t xml:space="preserve">ing technical framework through a co-design approach with industry, including clinicians, consumer groups, clinical software vendors and the pharmaceutical industry. The Department has led ongoing engagement with state and territory governments through the Electronic Prescribing </w:t>
      </w:r>
      <w:r>
        <w:rPr>
          <w:rFonts w:ascii="Times New Roman" w:hAnsi="Times New Roman"/>
          <w:sz w:val="24"/>
          <w:szCs w:val="24"/>
        </w:rPr>
        <w:lastRenderedPageBreak/>
        <w:t xml:space="preserve">Working Group (EPWG) to align regulation of prescribing processes across </w:t>
      </w:r>
      <w:r w:rsidRPr="00687973">
        <w:rPr>
          <w:rFonts w:ascii="Times New Roman" w:hAnsi="Times New Roman"/>
          <w:sz w:val="24"/>
          <w:szCs w:val="24"/>
        </w:rPr>
        <w:t xml:space="preserve">Australia. The Department consulted directly with the EPWG, the Agency, Services Australia and the Department of Veterans’ Affairs through the release of an exposure draft of the proposed Regulations, </w:t>
      </w:r>
      <w:r w:rsidR="004476D7">
        <w:rPr>
          <w:rFonts w:ascii="Times New Roman" w:hAnsi="Times New Roman"/>
          <w:sz w:val="24"/>
          <w:szCs w:val="24"/>
        </w:rPr>
        <w:t xml:space="preserve">and </w:t>
      </w:r>
      <w:r w:rsidRPr="00687973">
        <w:rPr>
          <w:rFonts w:ascii="Times New Roman" w:hAnsi="Times New Roman"/>
          <w:sz w:val="24"/>
          <w:szCs w:val="24"/>
        </w:rPr>
        <w:t>the feedback received was positive with only minor changes suggested and subsequently incorporated into the Regulations.</w:t>
      </w:r>
    </w:p>
    <w:p w:rsidR="00191D73" w:rsidRPr="00E83FD5" w:rsidRDefault="00191D73" w:rsidP="00191D73">
      <w:pPr>
        <w:pStyle w:val="ListNumber"/>
        <w:numPr>
          <w:ilvl w:val="0"/>
          <w:numId w:val="0"/>
        </w:numPr>
        <w:spacing w:after="0" w:line="240" w:lineRule="auto"/>
        <w:jc w:val="both"/>
        <w:rPr>
          <w:rFonts w:ascii="Times New Roman" w:hAnsi="Times New Roman"/>
          <w:sz w:val="24"/>
          <w:szCs w:val="24"/>
        </w:rPr>
      </w:pPr>
      <w:r w:rsidRPr="00E83FD5">
        <w:rPr>
          <w:rFonts w:ascii="Times New Roman" w:hAnsi="Times New Roman"/>
          <w:sz w:val="24"/>
          <w:szCs w:val="24"/>
        </w:rPr>
        <w:t>.</w:t>
      </w:r>
    </w:p>
    <w:p w:rsidR="00FD619C" w:rsidRDefault="00FD619C" w:rsidP="00B15A05">
      <w:pPr>
        <w:spacing w:before="0"/>
        <w:ind w:right="-45"/>
        <w:jc w:val="both"/>
      </w:pPr>
    </w:p>
    <w:p w:rsidR="00E977DA" w:rsidRPr="00FD207E" w:rsidRDefault="00E977DA" w:rsidP="00E977DA">
      <w:pPr>
        <w:pStyle w:val="ListNumber"/>
        <w:numPr>
          <w:ilvl w:val="0"/>
          <w:numId w:val="0"/>
        </w:numPr>
        <w:spacing w:after="0" w:line="240" w:lineRule="auto"/>
        <w:jc w:val="both"/>
        <w:rPr>
          <w:rFonts w:ascii="Times New Roman" w:hAnsi="Times New Roman"/>
          <w:color w:val="000000" w:themeColor="text1"/>
          <w:sz w:val="24"/>
          <w:szCs w:val="24"/>
        </w:rPr>
      </w:pPr>
      <w:r>
        <w:rPr>
          <w:rFonts w:ascii="Times New Roman" w:hAnsi="Times New Roman"/>
          <w:sz w:val="24"/>
          <w:szCs w:val="24"/>
        </w:rPr>
        <w:t xml:space="preserve">Details of the </w:t>
      </w:r>
      <w:r w:rsidR="00EB70B8">
        <w:rPr>
          <w:rFonts w:ascii="Times New Roman" w:hAnsi="Times New Roman"/>
          <w:sz w:val="24"/>
          <w:szCs w:val="24"/>
        </w:rPr>
        <w:t>R</w:t>
      </w:r>
      <w:r>
        <w:rPr>
          <w:rFonts w:ascii="Times New Roman" w:hAnsi="Times New Roman"/>
          <w:sz w:val="24"/>
          <w:szCs w:val="24"/>
        </w:rPr>
        <w:t xml:space="preserve">egulations are set out in the </w:t>
      </w:r>
      <w:r w:rsidRPr="003E4768">
        <w:rPr>
          <w:rFonts w:ascii="Times New Roman" w:hAnsi="Times New Roman"/>
          <w:sz w:val="24"/>
          <w:szCs w:val="24"/>
          <w:u w:val="single"/>
        </w:rPr>
        <w:t>Attachment</w:t>
      </w:r>
      <w:r>
        <w:rPr>
          <w:rFonts w:ascii="Times New Roman" w:hAnsi="Times New Roman"/>
          <w:sz w:val="24"/>
          <w:szCs w:val="24"/>
        </w:rPr>
        <w:t>.</w:t>
      </w:r>
    </w:p>
    <w:p w:rsidR="00E977DA" w:rsidRPr="001428AD" w:rsidRDefault="00E977DA" w:rsidP="00B15A05">
      <w:pPr>
        <w:spacing w:before="0"/>
        <w:ind w:right="-45"/>
        <w:jc w:val="both"/>
      </w:pPr>
    </w:p>
    <w:p w:rsidR="00D07337" w:rsidRDefault="00D07337" w:rsidP="00B15A05">
      <w:pPr>
        <w:shd w:val="clear" w:color="auto" w:fill="FFFFFF" w:themeFill="background1"/>
        <w:spacing w:before="0"/>
        <w:ind w:right="-45"/>
        <w:jc w:val="both"/>
      </w:pPr>
      <w:r>
        <w:t xml:space="preserve">The Act specifies no conditions that need to be satisfied before the power to make the Regulations </w:t>
      </w:r>
      <w:r w:rsidR="00C92D7F">
        <w:t>is</w:t>
      </w:r>
      <w:r>
        <w:t xml:space="preserve"> exercised. </w:t>
      </w:r>
    </w:p>
    <w:p w:rsidR="00E977DA" w:rsidRDefault="00E977DA" w:rsidP="00B15A05">
      <w:pPr>
        <w:shd w:val="clear" w:color="auto" w:fill="FFFFFF" w:themeFill="background1"/>
        <w:spacing w:before="0"/>
        <w:ind w:right="-45"/>
        <w:jc w:val="both"/>
      </w:pPr>
    </w:p>
    <w:p w:rsidR="005065FF" w:rsidRDefault="005065FF" w:rsidP="00B15A05">
      <w:pPr>
        <w:shd w:val="clear" w:color="auto" w:fill="FFFFFF" w:themeFill="background1"/>
        <w:spacing w:before="0"/>
        <w:ind w:right="-45"/>
        <w:jc w:val="both"/>
      </w:pPr>
      <w:r>
        <w:t xml:space="preserve">The Regulations </w:t>
      </w:r>
      <w:r w:rsidR="00C92D7F">
        <w:t>are a</w:t>
      </w:r>
      <w:r>
        <w:t xml:space="preserve"> legislative instrument for the purposes of the </w:t>
      </w:r>
      <w:r w:rsidRPr="00B63B3C">
        <w:rPr>
          <w:i/>
        </w:rPr>
        <w:t>Legislat</w:t>
      </w:r>
      <w:r>
        <w:rPr>
          <w:i/>
        </w:rPr>
        <w:t>ion</w:t>
      </w:r>
      <w:r w:rsidRPr="00B63B3C">
        <w:rPr>
          <w:i/>
        </w:rPr>
        <w:t xml:space="preserve"> Act 2003</w:t>
      </w:r>
      <w:r>
        <w:t>.</w:t>
      </w:r>
    </w:p>
    <w:p w:rsidR="00E977DA" w:rsidRDefault="00E977DA" w:rsidP="00B15A05">
      <w:pPr>
        <w:shd w:val="clear" w:color="auto" w:fill="FFFFFF" w:themeFill="background1"/>
        <w:spacing w:before="0"/>
        <w:ind w:right="-45"/>
        <w:jc w:val="both"/>
      </w:pPr>
    </w:p>
    <w:p w:rsidR="00D07337" w:rsidRDefault="00CD108A" w:rsidP="00B15A05">
      <w:pPr>
        <w:widowControl w:val="0"/>
        <w:spacing w:before="0"/>
        <w:ind w:right="96"/>
        <w:jc w:val="both"/>
      </w:pPr>
      <w:r w:rsidRPr="00CD108A">
        <w:t>The</w:t>
      </w:r>
      <w:r w:rsidR="00D07337">
        <w:t xml:space="preserve"> </w:t>
      </w:r>
      <w:r w:rsidRPr="00CD108A">
        <w:t>Regulations</w:t>
      </w:r>
      <w:r w:rsidR="003155F8" w:rsidRPr="00CD108A">
        <w:t xml:space="preserve"> </w:t>
      </w:r>
      <w:r w:rsidR="003155F8" w:rsidRPr="00FF745B">
        <w:t xml:space="preserve">commence on </w:t>
      </w:r>
      <w:r w:rsidR="00EB70B8">
        <w:t>3</w:t>
      </w:r>
      <w:r w:rsidR="00E35C8D">
        <w:t>1 October 2019</w:t>
      </w:r>
      <w:r w:rsidR="00D54D17" w:rsidRPr="00FF745B">
        <w:t xml:space="preserve">. </w:t>
      </w:r>
    </w:p>
    <w:p w:rsidR="00C92D7F" w:rsidRPr="0054725A" w:rsidRDefault="00C92D7F" w:rsidP="00B15A05">
      <w:pPr>
        <w:widowControl w:val="0"/>
        <w:spacing w:before="0"/>
        <w:ind w:right="96"/>
        <w:jc w:val="both"/>
      </w:pPr>
    </w:p>
    <w:p w:rsidR="00E977DA" w:rsidRDefault="00D349C7" w:rsidP="00D71728">
      <w:pPr>
        <w:spacing w:before="0"/>
        <w:ind w:right="-136"/>
        <w:jc w:val="right"/>
      </w:pPr>
      <w:r w:rsidRPr="00D349C7">
        <w:rPr>
          <w:rFonts w:eastAsia="Times New Roman"/>
          <w:u w:val="single"/>
        </w:rPr>
        <w:t>Authority</w:t>
      </w:r>
      <w:r w:rsidRPr="00D349C7">
        <w:rPr>
          <w:rFonts w:eastAsia="Times New Roman"/>
        </w:rPr>
        <w:t>:</w:t>
      </w:r>
      <w:r w:rsidRPr="00D349C7">
        <w:rPr>
          <w:rFonts w:eastAsia="Times New Roman"/>
        </w:rPr>
        <w:tab/>
        <w:t xml:space="preserve"> Section 140 of the</w:t>
      </w:r>
      <w:r>
        <w:rPr>
          <w:rFonts w:eastAsia="Times New Roman"/>
        </w:rPr>
        <w:t xml:space="preserve"> </w:t>
      </w:r>
      <w:r w:rsidRPr="00D349C7">
        <w:rPr>
          <w:rFonts w:eastAsia="Times New Roman"/>
          <w:i/>
        </w:rPr>
        <w:t>National Health Act 1953</w:t>
      </w:r>
      <w:r w:rsidR="00E977DA">
        <w:br w:type="page"/>
      </w:r>
    </w:p>
    <w:p w:rsidR="002557AC" w:rsidRPr="00085CE7" w:rsidRDefault="002557AC" w:rsidP="002557AC">
      <w:pPr>
        <w:spacing w:before="0"/>
        <w:ind w:right="91"/>
        <w:jc w:val="right"/>
        <w:rPr>
          <w:rFonts w:eastAsia="Times New Roman"/>
          <w:szCs w:val="20"/>
          <w:u w:val="single"/>
        </w:rPr>
      </w:pPr>
      <w:r w:rsidRPr="00085CE7">
        <w:rPr>
          <w:rFonts w:eastAsia="Times New Roman"/>
          <w:b/>
          <w:szCs w:val="20"/>
          <w:u w:val="single"/>
        </w:rPr>
        <w:lastRenderedPageBreak/>
        <w:t>ATTACHMENT</w:t>
      </w:r>
    </w:p>
    <w:p w:rsidR="002557AC" w:rsidRPr="00085CE7" w:rsidRDefault="002557AC" w:rsidP="002557AC">
      <w:pPr>
        <w:spacing w:before="0"/>
        <w:ind w:right="91"/>
        <w:jc w:val="right"/>
        <w:rPr>
          <w:rFonts w:eastAsia="Times New Roman"/>
          <w:szCs w:val="20"/>
        </w:rPr>
      </w:pPr>
    </w:p>
    <w:p w:rsidR="002557AC" w:rsidRPr="00085CE7" w:rsidRDefault="002557AC" w:rsidP="002557AC">
      <w:pPr>
        <w:spacing w:before="0"/>
        <w:ind w:right="91"/>
        <w:rPr>
          <w:rFonts w:eastAsia="Times New Roman"/>
          <w:szCs w:val="20"/>
          <w:u w:val="single"/>
        </w:rPr>
      </w:pPr>
      <w:r w:rsidRPr="00085CE7">
        <w:rPr>
          <w:rFonts w:eastAsia="Times New Roman"/>
          <w:b/>
          <w:szCs w:val="20"/>
          <w:u w:val="single"/>
        </w:rPr>
        <w:t xml:space="preserve">Details of the </w:t>
      </w:r>
      <w:r w:rsidRPr="00085CE7">
        <w:rPr>
          <w:rFonts w:eastAsia="Times New Roman"/>
          <w:b/>
          <w:i/>
          <w:szCs w:val="20"/>
          <w:u w:val="single"/>
        </w:rPr>
        <w:t>National Health (Pharmaceutical Benefits) Amendment (Electronic Prescriptions) Regulations 2019</w:t>
      </w:r>
    </w:p>
    <w:p w:rsidR="002557AC" w:rsidRDefault="002557AC" w:rsidP="002557AC">
      <w:pPr>
        <w:spacing w:before="0"/>
        <w:ind w:left="1134" w:right="-136" w:hanging="1134"/>
      </w:pPr>
    </w:p>
    <w:p w:rsidR="002557AC" w:rsidRDefault="002557AC" w:rsidP="002557AC">
      <w:pPr>
        <w:spacing w:before="0"/>
        <w:ind w:right="91"/>
      </w:pPr>
    </w:p>
    <w:p w:rsidR="002557AC" w:rsidRDefault="002557AC" w:rsidP="002557AC">
      <w:pPr>
        <w:spacing w:before="0" w:after="240"/>
        <w:ind w:right="-471"/>
        <w:rPr>
          <w:u w:val="single"/>
        </w:rPr>
      </w:pPr>
      <w:r>
        <w:rPr>
          <w:u w:val="single"/>
        </w:rPr>
        <w:t>Section 1 – Name</w:t>
      </w:r>
    </w:p>
    <w:p w:rsidR="002557AC" w:rsidRDefault="002557AC" w:rsidP="002557AC">
      <w:pPr>
        <w:spacing w:before="0" w:after="240"/>
        <w:ind w:right="-471"/>
        <w:rPr>
          <w:i/>
        </w:rPr>
      </w:pPr>
      <w:r w:rsidRPr="00A478F6">
        <w:t>Th</w:t>
      </w:r>
      <w:r>
        <w:t>is</w:t>
      </w:r>
      <w:r w:rsidRPr="00A478F6">
        <w:t xml:space="preserve"> </w:t>
      </w:r>
      <w:r>
        <w:t xml:space="preserve">section provides that the title of the </w:t>
      </w:r>
      <w:r w:rsidRPr="00A478F6">
        <w:t xml:space="preserve">instrument is the </w:t>
      </w:r>
      <w:r w:rsidRPr="00A478F6">
        <w:rPr>
          <w:i/>
        </w:rPr>
        <w:t>National</w:t>
      </w:r>
      <w:r w:rsidRPr="002821FC">
        <w:rPr>
          <w:i/>
        </w:rPr>
        <w:t xml:space="preserve"> Health (Pharmaceutical Benefits) </w:t>
      </w:r>
      <w:r>
        <w:rPr>
          <w:i/>
        </w:rPr>
        <w:t xml:space="preserve">Amendment (Electronic Prescriptions) </w:t>
      </w:r>
      <w:r w:rsidRPr="002821FC">
        <w:rPr>
          <w:i/>
        </w:rPr>
        <w:t>Regulation</w:t>
      </w:r>
      <w:r>
        <w:rPr>
          <w:i/>
        </w:rPr>
        <w:t>s</w:t>
      </w:r>
      <w:r w:rsidRPr="002821FC">
        <w:rPr>
          <w:i/>
        </w:rPr>
        <w:t xml:space="preserve"> </w:t>
      </w:r>
      <w:r>
        <w:rPr>
          <w:i/>
        </w:rPr>
        <w:t>2019</w:t>
      </w:r>
    </w:p>
    <w:p w:rsidR="002557AC" w:rsidRDefault="002557AC" w:rsidP="002557AC">
      <w:pPr>
        <w:spacing w:before="0"/>
        <w:ind w:right="91"/>
        <w:rPr>
          <w:u w:val="single"/>
        </w:rPr>
      </w:pPr>
      <w:r>
        <w:rPr>
          <w:u w:val="single"/>
        </w:rPr>
        <w:t>Section</w:t>
      </w:r>
      <w:r w:rsidRPr="00AE63D2">
        <w:rPr>
          <w:u w:val="single"/>
        </w:rPr>
        <w:t xml:space="preserve"> 2 </w:t>
      </w:r>
      <w:r w:rsidR="0018193F">
        <w:rPr>
          <w:u w:val="single"/>
        </w:rPr>
        <w:t>–</w:t>
      </w:r>
      <w:r w:rsidRPr="00AE63D2">
        <w:rPr>
          <w:u w:val="single"/>
        </w:rPr>
        <w:t xml:space="preserve"> Commencement</w:t>
      </w:r>
    </w:p>
    <w:p w:rsidR="0018193F" w:rsidRDefault="0018193F" w:rsidP="002557AC">
      <w:pPr>
        <w:spacing w:before="0"/>
        <w:ind w:right="91"/>
      </w:pPr>
    </w:p>
    <w:p w:rsidR="002557AC" w:rsidRDefault="002557AC" w:rsidP="002557AC">
      <w:pPr>
        <w:spacing w:before="0"/>
        <w:ind w:right="91"/>
      </w:pPr>
      <w:r>
        <w:t xml:space="preserve">This section provides that the instrument commences on </w:t>
      </w:r>
      <w:r w:rsidR="00EB70B8">
        <w:t>3</w:t>
      </w:r>
      <w:r>
        <w:t>1 October 2019.</w:t>
      </w:r>
    </w:p>
    <w:p w:rsidR="002557AC" w:rsidRDefault="002557AC" w:rsidP="002557AC">
      <w:pPr>
        <w:spacing w:before="0"/>
        <w:ind w:right="91"/>
      </w:pPr>
    </w:p>
    <w:p w:rsidR="002557AC" w:rsidRDefault="002557AC" w:rsidP="002557AC">
      <w:pPr>
        <w:spacing w:before="0"/>
        <w:ind w:right="91"/>
        <w:rPr>
          <w:u w:val="single"/>
        </w:rPr>
      </w:pPr>
      <w:r>
        <w:rPr>
          <w:u w:val="single"/>
        </w:rPr>
        <w:t xml:space="preserve">Section 3 </w:t>
      </w:r>
      <w:r w:rsidR="0018193F">
        <w:rPr>
          <w:u w:val="single"/>
        </w:rPr>
        <w:t>–</w:t>
      </w:r>
      <w:r>
        <w:rPr>
          <w:u w:val="single"/>
        </w:rPr>
        <w:t xml:space="preserve"> Authority</w:t>
      </w:r>
    </w:p>
    <w:p w:rsidR="002557AC" w:rsidRDefault="002557AC" w:rsidP="002557AC">
      <w:pPr>
        <w:spacing w:before="0"/>
        <w:ind w:right="91"/>
      </w:pPr>
    </w:p>
    <w:p w:rsidR="002557AC" w:rsidRPr="0045559F" w:rsidRDefault="002557AC" w:rsidP="002557AC">
      <w:pPr>
        <w:spacing w:before="0"/>
        <w:ind w:right="91"/>
      </w:pPr>
      <w:r>
        <w:t xml:space="preserve">This section provides that the instrument is made under the </w:t>
      </w:r>
      <w:r w:rsidRPr="00A478F6">
        <w:rPr>
          <w:i/>
        </w:rPr>
        <w:t>National Health Act 1953</w:t>
      </w:r>
      <w:r w:rsidRPr="00EB70B8">
        <w:t>(the Act).</w:t>
      </w:r>
    </w:p>
    <w:p w:rsidR="002557AC" w:rsidRDefault="002557AC" w:rsidP="002557AC">
      <w:pPr>
        <w:spacing w:before="0"/>
        <w:ind w:right="91"/>
      </w:pPr>
    </w:p>
    <w:p w:rsidR="002557AC" w:rsidRPr="00EB70B8" w:rsidRDefault="002557AC" w:rsidP="0018193F">
      <w:pPr>
        <w:spacing w:before="0"/>
        <w:ind w:right="91"/>
        <w:rPr>
          <w:u w:val="single"/>
        </w:rPr>
      </w:pPr>
      <w:r w:rsidRPr="00EB70B8">
        <w:rPr>
          <w:u w:val="single"/>
        </w:rPr>
        <w:t xml:space="preserve">Section 4 </w:t>
      </w:r>
      <w:r w:rsidR="00EB70B8" w:rsidRPr="00EB70B8">
        <w:rPr>
          <w:u w:val="single"/>
        </w:rPr>
        <w:t>–</w:t>
      </w:r>
      <w:r w:rsidR="0018193F" w:rsidRPr="00EB70B8">
        <w:rPr>
          <w:u w:val="single"/>
        </w:rPr>
        <w:t xml:space="preserve"> </w:t>
      </w:r>
      <w:r w:rsidRPr="00EB70B8">
        <w:rPr>
          <w:u w:val="single"/>
        </w:rPr>
        <w:t>Schedule(s)</w:t>
      </w:r>
    </w:p>
    <w:p w:rsidR="002557AC" w:rsidRDefault="002557AC" w:rsidP="0018193F">
      <w:pPr>
        <w:spacing w:before="0"/>
        <w:ind w:right="91"/>
      </w:pPr>
    </w:p>
    <w:p w:rsidR="002557AC" w:rsidRDefault="002557AC" w:rsidP="002557AC">
      <w:pPr>
        <w:keepNext/>
        <w:spacing w:before="0"/>
        <w:ind w:right="748"/>
      </w:pPr>
      <w:r>
        <w:t>This section provides that e</w:t>
      </w:r>
      <w:r w:rsidRPr="00E21AE5">
        <w:t>ach instrument that is specified in a Schedule to this instrument is amended or repealed as set out in the applicable items in the Schedule concerned, and any other item in a Schedule to this instrument has effect according to its terms.</w:t>
      </w:r>
    </w:p>
    <w:p w:rsidR="002557AC" w:rsidRDefault="002557AC" w:rsidP="002557AC">
      <w:pPr>
        <w:spacing w:before="0"/>
        <w:ind w:right="91"/>
        <w:rPr>
          <w:u w:val="single"/>
        </w:rPr>
      </w:pPr>
    </w:p>
    <w:p w:rsidR="00263737" w:rsidRDefault="00263737" w:rsidP="00263737">
      <w:pPr>
        <w:spacing w:before="0"/>
        <w:ind w:right="91"/>
        <w:rPr>
          <w:u w:val="single"/>
        </w:rPr>
      </w:pPr>
      <w:r>
        <w:rPr>
          <w:u w:val="single"/>
        </w:rPr>
        <w:t>Schedule 1 – Amendments</w:t>
      </w:r>
    </w:p>
    <w:p w:rsidR="00263737" w:rsidRDefault="00263737" w:rsidP="00263737">
      <w:pPr>
        <w:spacing w:before="0"/>
        <w:ind w:right="91"/>
      </w:pPr>
    </w:p>
    <w:p w:rsidR="00263737" w:rsidRDefault="00263737" w:rsidP="00263737">
      <w:pPr>
        <w:spacing w:before="0"/>
        <w:ind w:right="91"/>
        <w:rPr>
          <w:u w:val="single"/>
        </w:rPr>
      </w:pPr>
      <w:r w:rsidRPr="006106A0">
        <w:rPr>
          <w:i/>
        </w:rPr>
        <w:t xml:space="preserve">National Health (Pharmaceutical Benefits) Regulations </w:t>
      </w:r>
      <w:r w:rsidR="000C36B5" w:rsidRPr="006106A0">
        <w:rPr>
          <w:i/>
        </w:rPr>
        <w:t>2017</w:t>
      </w:r>
      <w:r w:rsidR="000C36B5">
        <w:rPr>
          <w:i/>
        </w:rPr>
        <w:t xml:space="preserve"> </w:t>
      </w:r>
      <w:r w:rsidR="000C36B5" w:rsidRPr="001F0C0D">
        <w:t>(the Regulations)</w:t>
      </w:r>
      <w:r w:rsidR="000C36B5">
        <w:t>.</w:t>
      </w:r>
    </w:p>
    <w:p w:rsidR="00263737" w:rsidRDefault="00263737" w:rsidP="00263737">
      <w:pPr>
        <w:spacing w:before="0"/>
        <w:ind w:right="91"/>
      </w:pPr>
    </w:p>
    <w:p w:rsidR="00263737" w:rsidRDefault="00263737" w:rsidP="00263737">
      <w:pPr>
        <w:spacing w:before="0"/>
        <w:ind w:right="91"/>
        <w:rPr>
          <w:b/>
        </w:rPr>
      </w:pPr>
      <w:r>
        <w:rPr>
          <w:b/>
        </w:rPr>
        <w:t>Item [1], [2], [3] and [4] - Subsection 5(1)</w:t>
      </w:r>
    </w:p>
    <w:p w:rsidR="00263737" w:rsidRDefault="00263737" w:rsidP="00263737">
      <w:pPr>
        <w:spacing w:before="0"/>
        <w:ind w:right="91"/>
      </w:pPr>
    </w:p>
    <w:p w:rsidR="00263737" w:rsidRDefault="000C36B5" w:rsidP="00263737">
      <w:pPr>
        <w:spacing w:before="0"/>
      </w:pPr>
      <w:r>
        <w:t>Subsection</w:t>
      </w:r>
      <w:r w:rsidR="00263737" w:rsidRPr="000238A6">
        <w:t xml:space="preserve"> 5(1), remove</w:t>
      </w:r>
      <w:r>
        <w:t>s</w:t>
      </w:r>
      <w:r w:rsidR="00263737">
        <w:t xml:space="preserve"> the</w:t>
      </w:r>
      <w:r w:rsidR="00263737" w:rsidRPr="000238A6">
        <w:t xml:space="preserve"> definition of </w:t>
      </w:r>
      <w:r w:rsidR="00263737" w:rsidRPr="000238A6">
        <w:rPr>
          <w:i/>
        </w:rPr>
        <w:t>approved electronic communication</w:t>
      </w:r>
      <w:r w:rsidR="00263737" w:rsidRPr="000238A6">
        <w:t xml:space="preserve"> and introduce </w:t>
      </w:r>
      <w:r w:rsidR="00263737">
        <w:t xml:space="preserve">the </w:t>
      </w:r>
      <w:r w:rsidR="00263737" w:rsidRPr="000238A6">
        <w:t xml:space="preserve">definition of </w:t>
      </w:r>
      <w:r w:rsidR="00263737" w:rsidRPr="000238A6">
        <w:rPr>
          <w:i/>
        </w:rPr>
        <w:t>eligible electronic communication</w:t>
      </w:r>
      <w:r w:rsidR="00263737" w:rsidRPr="000238A6">
        <w:t xml:space="preserve">. Throughout the Regulations wherever occurring (sections 5, 9, 10, 30, 33 and 57), </w:t>
      </w:r>
      <w:r w:rsidR="00263737">
        <w:t xml:space="preserve">the </w:t>
      </w:r>
      <w:r w:rsidR="00263737" w:rsidRPr="000238A6">
        <w:t xml:space="preserve">reference to giving information </w:t>
      </w:r>
      <w:r w:rsidR="00263737" w:rsidRPr="00EF7624">
        <w:t xml:space="preserve">"by means of an approved electronic communication" is </w:t>
      </w:r>
      <w:r w:rsidR="00263737">
        <w:t xml:space="preserve">changed </w:t>
      </w:r>
      <w:r w:rsidR="00263737" w:rsidRPr="00EF7624">
        <w:t>to "by means of an eligible electronic communication".</w:t>
      </w:r>
      <w:r w:rsidR="00263737">
        <w:t xml:space="preserve">  </w:t>
      </w:r>
    </w:p>
    <w:p w:rsidR="000C36B5" w:rsidRDefault="000C36B5" w:rsidP="000C36B5">
      <w:pPr>
        <w:spacing w:before="0"/>
      </w:pPr>
      <w:r>
        <w:t xml:space="preserve">The proposed Regulations introduce a concept of eligible electronic communication in order to ensure that there is a broad concept of electronic communication consistent with the </w:t>
      </w:r>
      <w:r w:rsidRPr="00A370A8">
        <w:rPr>
          <w:i/>
        </w:rPr>
        <w:t>Electronic Transactions Act 1999</w:t>
      </w:r>
      <w:r>
        <w:rPr>
          <w:i/>
        </w:rPr>
        <w:t xml:space="preserve"> </w:t>
      </w:r>
      <w:r>
        <w:t>that</w:t>
      </w:r>
      <w:r w:rsidRPr="001F0C0D">
        <w:t xml:space="preserve"> does not limit the types of electronic communications that can be used but provides the </w:t>
      </w:r>
      <w:r>
        <w:t>S</w:t>
      </w:r>
      <w:r w:rsidRPr="001F0C0D">
        <w:t>ecretary the ability to specify particular types of</w:t>
      </w:r>
      <w:r>
        <w:t xml:space="preserve"> electronic communications if required. </w:t>
      </w:r>
    </w:p>
    <w:p w:rsidR="00263737" w:rsidRDefault="00263737" w:rsidP="00263737">
      <w:pPr>
        <w:spacing w:before="0"/>
        <w:ind w:right="91"/>
      </w:pPr>
    </w:p>
    <w:p w:rsidR="00263737" w:rsidRDefault="000C36B5" w:rsidP="00263737">
      <w:pPr>
        <w:spacing w:before="0"/>
        <w:rPr>
          <w:color w:val="000000"/>
        </w:rPr>
      </w:pPr>
      <w:r>
        <w:rPr>
          <w:color w:val="000000"/>
        </w:rPr>
        <w:lastRenderedPageBreak/>
        <w:t>S</w:t>
      </w:r>
      <w:r w:rsidR="00263737" w:rsidRPr="00893F77">
        <w:rPr>
          <w:color w:val="000000"/>
        </w:rPr>
        <w:t>ubsection 5</w:t>
      </w:r>
      <w:r w:rsidR="00263737">
        <w:rPr>
          <w:color w:val="000000"/>
        </w:rPr>
        <w:t>(1)</w:t>
      </w:r>
      <w:r>
        <w:rPr>
          <w:color w:val="000000"/>
        </w:rPr>
        <w:t xml:space="preserve"> also inserts </w:t>
      </w:r>
      <w:r w:rsidR="00263737">
        <w:rPr>
          <w:color w:val="000000"/>
        </w:rPr>
        <w:t xml:space="preserve">the definitions </w:t>
      </w:r>
      <w:r w:rsidR="00263737" w:rsidRPr="00893F77">
        <w:rPr>
          <w:bCs/>
          <w:i/>
          <w:iCs/>
          <w:color w:val="000000"/>
        </w:rPr>
        <w:t>healthcare identifier</w:t>
      </w:r>
      <w:r w:rsidR="00263737" w:rsidRPr="00893F77">
        <w:rPr>
          <w:color w:val="000000"/>
        </w:rPr>
        <w:t xml:space="preserve"> and</w:t>
      </w:r>
      <w:r w:rsidR="00263737" w:rsidRPr="00893F77">
        <w:rPr>
          <w:b/>
          <w:bCs/>
          <w:i/>
          <w:iCs/>
          <w:color w:val="000000"/>
        </w:rPr>
        <w:t xml:space="preserve"> </w:t>
      </w:r>
      <w:r w:rsidR="00263737" w:rsidRPr="00893F77">
        <w:rPr>
          <w:bCs/>
          <w:i/>
          <w:iCs/>
          <w:color w:val="000000"/>
        </w:rPr>
        <w:t>healthcare provider organisation</w:t>
      </w:r>
      <w:r w:rsidR="00263737" w:rsidRPr="00893F77">
        <w:rPr>
          <w:color w:val="000000"/>
        </w:rPr>
        <w:t>.</w:t>
      </w:r>
      <w:r w:rsidR="00263737">
        <w:rPr>
          <w:color w:val="000000"/>
        </w:rPr>
        <w:t xml:space="preserve"> </w:t>
      </w:r>
    </w:p>
    <w:p w:rsidR="00263737" w:rsidRDefault="00263737" w:rsidP="00263737">
      <w:pPr>
        <w:spacing w:before="0"/>
      </w:pPr>
      <w:r>
        <w:rPr>
          <w:color w:val="000000"/>
        </w:rPr>
        <w:t xml:space="preserve">These definitions have been introduced as the </w:t>
      </w:r>
      <w:r w:rsidRPr="00B35D3C">
        <w:rPr>
          <w:i/>
          <w:color w:val="000000"/>
        </w:rPr>
        <w:t>healthcare identifier</w:t>
      </w:r>
      <w:r>
        <w:rPr>
          <w:color w:val="000000"/>
        </w:rPr>
        <w:t xml:space="preserve"> and the </w:t>
      </w:r>
      <w:r w:rsidRPr="00B35D3C">
        <w:rPr>
          <w:i/>
          <w:color w:val="000000"/>
        </w:rPr>
        <w:t xml:space="preserve">healthcare provider organisation </w:t>
      </w:r>
      <w:r>
        <w:rPr>
          <w:color w:val="000000"/>
        </w:rPr>
        <w:t xml:space="preserve">are new data elements required in an electronic prescription and were not previously defined in the Regulations. See </w:t>
      </w:r>
      <w:r w:rsidRPr="00412613">
        <w:t>Item 15</w:t>
      </w:r>
      <w:r>
        <w:t xml:space="preserve"> – additional requirements for electronic prescribing.</w:t>
      </w:r>
    </w:p>
    <w:p w:rsidR="00263737" w:rsidRDefault="00263737" w:rsidP="00263737">
      <w:pPr>
        <w:spacing w:before="0"/>
        <w:rPr>
          <w:color w:val="000000"/>
        </w:rPr>
      </w:pPr>
    </w:p>
    <w:p w:rsidR="00263737" w:rsidRDefault="00263737" w:rsidP="00263737">
      <w:pPr>
        <w:spacing w:before="0"/>
        <w:ind w:right="91"/>
        <w:rPr>
          <w:b/>
        </w:rPr>
      </w:pPr>
    </w:p>
    <w:p w:rsidR="000C36B5" w:rsidRDefault="000C36B5" w:rsidP="00263737">
      <w:pPr>
        <w:spacing w:before="0"/>
        <w:ind w:right="91"/>
        <w:rPr>
          <w:b/>
        </w:rPr>
      </w:pPr>
    </w:p>
    <w:p w:rsidR="00263737" w:rsidRDefault="00263737" w:rsidP="00263737">
      <w:pPr>
        <w:spacing w:before="0"/>
        <w:ind w:right="91"/>
      </w:pPr>
      <w:r>
        <w:rPr>
          <w:b/>
        </w:rPr>
        <w:t>Item [5] – Paragraph 9(1)(b)</w:t>
      </w:r>
    </w:p>
    <w:p w:rsidR="00263737" w:rsidRDefault="00263737" w:rsidP="00263737">
      <w:pPr>
        <w:spacing w:before="0"/>
        <w:ind w:right="91"/>
      </w:pPr>
    </w:p>
    <w:p w:rsidR="00263737" w:rsidRPr="002E204E" w:rsidRDefault="000C36B5" w:rsidP="00263737">
      <w:pPr>
        <w:spacing w:before="0"/>
        <w:ind w:right="91"/>
      </w:pPr>
      <w:r>
        <w:t xml:space="preserve">Item 5 replaces the word </w:t>
      </w:r>
      <w:r w:rsidRPr="00EF7624">
        <w:t xml:space="preserve">“approved” </w:t>
      </w:r>
      <w:r>
        <w:t xml:space="preserve">in paragraph 9(1)(b) in the definition of approved electronic communication with the word </w:t>
      </w:r>
      <w:r w:rsidR="00263737" w:rsidRPr="00EF7624">
        <w:t>“eligible”</w:t>
      </w:r>
      <w:r w:rsidR="00263737">
        <w:t xml:space="preserve"> as described in </w:t>
      </w:r>
      <w:r w:rsidR="00263737" w:rsidRPr="002E204E">
        <w:t>Item [1], [2], [3] and [4] - Subsection 5(1)</w:t>
      </w:r>
      <w:r w:rsidR="00263737">
        <w:t>.</w:t>
      </w:r>
    </w:p>
    <w:p w:rsidR="00263737" w:rsidRDefault="00263737" w:rsidP="00263737">
      <w:pPr>
        <w:spacing w:before="0"/>
        <w:ind w:right="91"/>
      </w:pPr>
    </w:p>
    <w:p w:rsidR="00263737" w:rsidRPr="00893F77" w:rsidRDefault="00263737" w:rsidP="00263737">
      <w:pPr>
        <w:spacing w:before="0"/>
        <w:ind w:right="91"/>
        <w:rPr>
          <w:b/>
        </w:rPr>
      </w:pPr>
      <w:r w:rsidRPr="00893F77">
        <w:rPr>
          <w:b/>
        </w:rPr>
        <w:t>Item [6] – Paragraph 10(b)</w:t>
      </w:r>
    </w:p>
    <w:p w:rsidR="00263737" w:rsidRDefault="00263737" w:rsidP="00263737">
      <w:pPr>
        <w:spacing w:before="0"/>
        <w:ind w:right="91"/>
      </w:pPr>
    </w:p>
    <w:p w:rsidR="000C36B5" w:rsidRPr="002E204E" w:rsidRDefault="000C36B5" w:rsidP="000C36B5">
      <w:pPr>
        <w:spacing w:before="0"/>
        <w:ind w:right="91"/>
      </w:pPr>
      <w:r>
        <w:t xml:space="preserve">Item 6 replaces the words </w:t>
      </w:r>
      <w:r w:rsidRPr="00EF7624">
        <w:t>“approved</w:t>
      </w:r>
      <w:r>
        <w:t xml:space="preserve"> electronic</w:t>
      </w:r>
      <w:r w:rsidRPr="00EF7624">
        <w:t>”</w:t>
      </w:r>
      <w:r w:rsidRPr="00BE3E67">
        <w:t xml:space="preserve"> </w:t>
      </w:r>
      <w:r>
        <w:t>in paragraph 10(b),</w:t>
      </w:r>
      <w:r w:rsidRPr="00EF7624">
        <w:t xml:space="preserve"> </w:t>
      </w:r>
      <w:r>
        <w:t xml:space="preserve">in the definition of approved electronic communication with the words </w:t>
      </w:r>
      <w:r w:rsidRPr="00EF7624">
        <w:t>“eligible</w:t>
      </w:r>
      <w:r>
        <w:t xml:space="preserve"> electronic</w:t>
      </w:r>
      <w:r w:rsidRPr="00EF7624">
        <w:t>”</w:t>
      </w:r>
      <w:r>
        <w:t xml:space="preserve"> as described in </w:t>
      </w:r>
      <w:r w:rsidRPr="002E204E">
        <w:t>Item [1], [2], [3] and [4] - Subsection 5(1)</w:t>
      </w:r>
      <w:r>
        <w:t>.</w:t>
      </w:r>
    </w:p>
    <w:p w:rsidR="00263737" w:rsidRDefault="00263737" w:rsidP="00263737">
      <w:pPr>
        <w:spacing w:before="0"/>
        <w:ind w:right="91"/>
      </w:pPr>
    </w:p>
    <w:p w:rsidR="00263737" w:rsidRDefault="00263737" w:rsidP="00263737">
      <w:pPr>
        <w:spacing w:before="0"/>
        <w:ind w:right="91"/>
        <w:rPr>
          <w:b/>
        </w:rPr>
      </w:pPr>
      <w:r w:rsidRPr="00893F77">
        <w:rPr>
          <w:b/>
        </w:rPr>
        <w:t>Item [7]</w:t>
      </w:r>
      <w:r>
        <w:rPr>
          <w:b/>
        </w:rPr>
        <w:t xml:space="preserve"> – Sections 30 and 33</w:t>
      </w:r>
    </w:p>
    <w:p w:rsidR="00263737" w:rsidRDefault="00263737" w:rsidP="00263737">
      <w:pPr>
        <w:spacing w:before="0"/>
        <w:ind w:right="91"/>
        <w:rPr>
          <w:b/>
        </w:rPr>
      </w:pPr>
    </w:p>
    <w:p w:rsidR="000C36B5" w:rsidRPr="002E204E" w:rsidRDefault="000C36B5" w:rsidP="000C36B5">
      <w:pPr>
        <w:spacing w:before="0"/>
        <w:ind w:right="91"/>
      </w:pPr>
      <w:r>
        <w:t xml:space="preserve">Item 7 replaces the words </w:t>
      </w:r>
      <w:r w:rsidRPr="00EF7624">
        <w:t>“approved</w:t>
      </w:r>
      <w:r>
        <w:t xml:space="preserve"> electronic</w:t>
      </w:r>
      <w:r w:rsidRPr="00EF7624">
        <w:t>”</w:t>
      </w:r>
      <w:r>
        <w:t xml:space="preserve"> in sections 30 and 33 (wherever occurring)</w:t>
      </w:r>
      <w:r w:rsidRPr="00EF7624">
        <w:t xml:space="preserve"> </w:t>
      </w:r>
      <w:r>
        <w:t xml:space="preserve">in the definition of approved electronic communication with the words </w:t>
      </w:r>
      <w:r w:rsidRPr="00EF7624">
        <w:t>“eligible</w:t>
      </w:r>
      <w:r>
        <w:t xml:space="preserve"> electronic</w:t>
      </w:r>
      <w:r w:rsidRPr="00EF7624">
        <w:t>”</w:t>
      </w:r>
      <w:r>
        <w:t xml:space="preserve"> as described in </w:t>
      </w:r>
      <w:r w:rsidRPr="002E204E">
        <w:t>Item [1], [2], [3] and [4] - Subsection 5(1)</w:t>
      </w:r>
      <w:r>
        <w:t>.</w:t>
      </w:r>
    </w:p>
    <w:p w:rsidR="00263737" w:rsidRDefault="00263737" w:rsidP="00263737">
      <w:pPr>
        <w:spacing w:before="0"/>
        <w:ind w:right="91"/>
        <w:rPr>
          <w:i/>
        </w:rPr>
      </w:pPr>
    </w:p>
    <w:p w:rsidR="00263737" w:rsidRDefault="00263737" w:rsidP="00263737">
      <w:pPr>
        <w:spacing w:before="0"/>
        <w:ind w:right="91"/>
        <w:rPr>
          <w:b/>
        </w:rPr>
      </w:pPr>
      <w:r w:rsidRPr="007C6400">
        <w:rPr>
          <w:b/>
        </w:rPr>
        <w:t xml:space="preserve">Item </w:t>
      </w:r>
      <w:r>
        <w:rPr>
          <w:b/>
        </w:rPr>
        <w:t>[</w:t>
      </w:r>
      <w:r w:rsidRPr="007C6400">
        <w:rPr>
          <w:b/>
        </w:rPr>
        <w:t>8</w:t>
      </w:r>
      <w:r>
        <w:rPr>
          <w:b/>
        </w:rPr>
        <w:t>]</w:t>
      </w:r>
      <w:r w:rsidRPr="007C6400">
        <w:rPr>
          <w:b/>
        </w:rPr>
        <w:t xml:space="preserve"> – Paragraphs 39(a) and (b)</w:t>
      </w:r>
    </w:p>
    <w:p w:rsidR="00263737" w:rsidRDefault="00263737" w:rsidP="00263737">
      <w:pPr>
        <w:spacing w:before="0"/>
        <w:ind w:right="91"/>
        <w:rPr>
          <w:b/>
        </w:rPr>
      </w:pPr>
    </w:p>
    <w:p w:rsidR="00263737" w:rsidRDefault="00263737" w:rsidP="00263737">
      <w:pPr>
        <w:spacing w:before="0"/>
        <w:rPr>
          <w:color w:val="000000"/>
        </w:rPr>
      </w:pPr>
      <w:r>
        <w:rPr>
          <w:color w:val="000000"/>
        </w:rPr>
        <w:t>Item 8 amends paragraphs</w:t>
      </w:r>
      <w:r w:rsidRPr="007C6400">
        <w:rPr>
          <w:color w:val="000000"/>
        </w:rPr>
        <w:t xml:space="preserve"> 39</w:t>
      </w:r>
      <w:r>
        <w:rPr>
          <w:color w:val="000000"/>
        </w:rPr>
        <w:t>(a) and (b)</w:t>
      </w:r>
      <w:r w:rsidRPr="007C6400">
        <w:rPr>
          <w:color w:val="000000"/>
        </w:rPr>
        <w:t xml:space="preserve"> so that a prescription for the supply of a pharmaceutical benefit </w:t>
      </w:r>
      <w:r>
        <w:rPr>
          <w:color w:val="000000"/>
        </w:rPr>
        <w:t>is</w:t>
      </w:r>
      <w:r w:rsidRPr="007C6400">
        <w:rPr>
          <w:color w:val="000000"/>
        </w:rPr>
        <w:t xml:space="preserve"> written in accordance with section 40 (</w:t>
      </w:r>
      <w:r>
        <w:rPr>
          <w:color w:val="000000"/>
        </w:rPr>
        <w:t>prescriptions other than med</w:t>
      </w:r>
      <w:r w:rsidRPr="007C6400">
        <w:rPr>
          <w:color w:val="000000"/>
        </w:rPr>
        <w:t>ication chart prescriptions) or section 41 (medication chart prescriptions), and if the prescription is an electronic prescription additionally in accordance with section 41A</w:t>
      </w:r>
      <w:r>
        <w:rPr>
          <w:color w:val="000000"/>
        </w:rPr>
        <w:t xml:space="preserve">. </w:t>
      </w:r>
      <w:r w:rsidR="000C36B5">
        <w:rPr>
          <w:color w:val="000000"/>
        </w:rPr>
        <w:t>As inserted below s</w:t>
      </w:r>
      <w:r>
        <w:rPr>
          <w:color w:val="000000"/>
        </w:rPr>
        <w:t xml:space="preserve">ee item 15 – these are </w:t>
      </w:r>
      <w:r w:rsidRPr="007C6400">
        <w:rPr>
          <w:color w:val="000000"/>
        </w:rPr>
        <w:t>additional requirements for all electronic prescriptions.</w:t>
      </w:r>
    </w:p>
    <w:p w:rsidR="00263737" w:rsidRPr="007C6400" w:rsidRDefault="00263737" w:rsidP="00263737">
      <w:pPr>
        <w:spacing w:before="0"/>
        <w:rPr>
          <w:color w:val="000000"/>
          <w:lang w:eastAsia="en-US"/>
        </w:rPr>
      </w:pPr>
    </w:p>
    <w:p w:rsidR="00263737" w:rsidRPr="009E6EA4" w:rsidRDefault="00263737" w:rsidP="00263737">
      <w:pPr>
        <w:spacing w:before="0"/>
        <w:ind w:right="91"/>
        <w:rPr>
          <w:b/>
        </w:rPr>
      </w:pPr>
      <w:r w:rsidRPr="009E6EA4">
        <w:rPr>
          <w:b/>
        </w:rPr>
        <w:t xml:space="preserve">Item </w:t>
      </w:r>
      <w:r>
        <w:rPr>
          <w:b/>
        </w:rPr>
        <w:t>[</w:t>
      </w:r>
      <w:r w:rsidRPr="009E6EA4">
        <w:rPr>
          <w:b/>
        </w:rPr>
        <w:t>9</w:t>
      </w:r>
      <w:r>
        <w:rPr>
          <w:b/>
        </w:rPr>
        <w:t>]</w:t>
      </w:r>
      <w:r w:rsidRPr="009E6EA4">
        <w:rPr>
          <w:b/>
        </w:rPr>
        <w:t xml:space="preserve"> – Paragraph 40(1)(b)</w:t>
      </w:r>
    </w:p>
    <w:p w:rsidR="00263737" w:rsidRDefault="00263737" w:rsidP="00263737">
      <w:pPr>
        <w:spacing w:before="0"/>
        <w:ind w:right="91"/>
      </w:pPr>
    </w:p>
    <w:p w:rsidR="00263737" w:rsidRDefault="00263737" w:rsidP="00263737">
      <w:pPr>
        <w:spacing w:before="0"/>
        <w:ind w:right="91"/>
      </w:pPr>
      <w:r>
        <w:t>Item 9 amends terminology in p</w:t>
      </w:r>
      <w:r w:rsidRPr="009E6EA4">
        <w:t>aragraph 40</w:t>
      </w:r>
      <w:r>
        <w:t>(1)(b)</w:t>
      </w:r>
      <w:r w:rsidRPr="009E6EA4">
        <w:t xml:space="preserve">, </w:t>
      </w:r>
      <w:r>
        <w:t xml:space="preserve">to </w:t>
      </w:r>
      <w:r w:rsidRPr="009E6EA4">
        <w:t>replace</w:t>
      </w:r>
      <w:r w:rsidRPr="00EF7624">
        <w:t xml:space="preserve"> "to be supplied" with "prescribed</w:t>
      </w:r>
      <w:r w:rsidRPr="009E6EA4">
        <w:t>"</w:t>
      </w:r>
      <w:r w:rsidR="000C36B5">
        <w:t>.</w:t>
      </w:r>
      <w:r w:rsidRPr="009E6EA4">
        <w:t xml:space="preserve"> </w:t>
      </w:r>
      <w:r w:rsidR="000C36B5">
        <w:t>This will ensure consistent</w:t>
      </w:r>
      <w:r w:rsidRPr="009E6EA4">
        <w:t xml:space="preserve"> terminology in the context of a PBS prescriber writing a prescription.</w:t>
      </w:r>
    </w:p>
    <w:p w:rsidR="00263737" w:rsidRDefault="00263737" w:rsidP="00263737">
      <w:pPr>
        <w:spacing w:before="0"/>
        <w:ind w:right="91"/>
      </w:pPr>
    </w:p>
    <w:p w:rsidR="00263737" w:rsidRPr="00354A01" w:rsidRDefault="00263737" w:rsidP="00263737">
      <w:pPr>
        <w:spacing w:before="0"/>
        <w:ind w:right="91"/>
        <w:rPr>
          <w:b/>
        </w:rPr>
      </w:pPr>
      <w:r w:rsidRPr="00354A01">
        <w:rPr>
          <w:b/>
        </w:rPr>
        <w:t>Item [10] – Subparagraph 41(1)(b)(ii)</w:t>
      </w:r>
    </w:p>
    <w:p w:rsidR="00263737" w:rsidRPr="00354A01" w:rsidRDefault="00263737" w:rsidP="00263737">
      <w:pPr>
        <w:spacing w:before="0"/>
        <w:ind w:right="91"/>
        <w:rPr>
          <w:b/>
        </w:rPr>
      </w:pPr>
    </w:p>
    <w:p w:rsidR="00263737" w:rsidRPr="00354A01" w:rsidRDefault="00263737" w:rsidP="00263737">
      <w:pPr>
        <w:tabs>
          <w:tab w:val="right" w:pos="8931"/>
        </w:tabs>
        <w:spacing w:before="0"/>
        <w:ind w:right="91"/>
      </w:pPr>
      <w:r>
        <w:lastRenderedPageBreak/>
        <w:t xml:space="preserve">Item 10 inserts the words </w:t>
      </w:r>
      <w:r w:rsidRPr="00354A01">
        <w:t>“other than an authority prescription referred to in subsection (3A)”</w:t>
      </w:r>
      <w:r>
        <w:t xml:space="preserve"> after</w:t>
      </w:r>
      <w:r w:rsidRPr="00354A01">
        <w:t xml:space="preserve"> “authority prescription”, </w:t>
      </w:r>
      <w:r>
        <w:t xml:space="preserve">see item 13 </w:t>
      </w:r>
      <w:r w:rsidR="000C36B5">
        <w:t>below for details of this new subsection 3A.</w:t>
      </w:r>
    </w:p>
    <w:p w:rsidR="00263737" w:rsidRPr="00354A01" w:rsidRDefault="00263737" w:rsidP="00263737">
      <w:pPr>
        <w:tabs>
          <w:tab w:val="right" w:pos="8931"/>
        </w:tabs>
        <w:spacing w:before="0" w:line="240" w:lineRule="exact"/>
        <w:ind w:right="91"/>
        <w:rPr>
          <w:sz w:val="22"/>
          <w:szCs w:val="22"/>
        </w:rPr>
      </w:pPr>
    </w:p>
    <w:p w:rsidR="00263737" w:rsidRPr="00354A01" w:rsidRDefault="00263737" w:rsidP="00263737">
      <w:pPr>
        <w:tabs>
          <w:tab w:val="right" w:pos="8931"/>
        </w:tabs>
        <w:spacing w:before="0" w:line="240" w:lineRule="exact"/>
        <w:ind w:right="91"/>
        <w:rPr>
          <w:b/>
        </w:rPr>
      </w:pPr>
      <w:r w:rsidRPr="00354A01">
        <w:rPr>
          <w:b/>
        </w:rPr>
        <w:t>Item [11] – Paragraph 41(2)(g)</w:t>
      </w:r>
    </w:p>
    <w:p w:rsidR="00263737" w:rsidRPr="00354A01" w:rsidRDefault="00263737" w:rsidP="00263737">
      <w:pPr>
        <w:tabs>
          <w:tab w:val="right" w:pos="8931"/>
        </w:tabs>
        <w:spacing w:before="0" w:line="240" w:lineRule="exact"/>
        <w:ind w:right="91"/>
        <w:rPr>
          <w:sz w:val="22"/>
          <w:szCs w:val="22"/>
        </w:rPr>
      </w:pPr>
    </w:p>
    <w:p w:rsidR="00263737" w:rsidRPr="00354A01" w:rsidRDefault="00263737" w:rsidP="00263737">
      <w:pPr>
        <w:tabs>
          <w:tab w:val="right" w:pos="8931"/>
        </w:tabs>
        <w:spacing w:before="0"/>
        <w:ind w:right="91"/>
      </w:pPr>
      <w:r w:rsidRPr="00354A01">
        <w:t xml:space="preserve">Item 11 amends paragraph 41(2)(g) to enable benefits referred to in Schedule 8 </w:t>
      </w:r>
      <w:r w:rsidR="000C36B5">
        <w:t xml:space="preserve">of the </w:t>
      </w:r>
      <w:r w:rsidRPr="00354A01">
        <w:t xml:space="preserve">Poisons Standard (within the meaning of the </w:t>
      </w:r>
      <w:r w:rsidRPr="00354A01">
        <w:rPr>
          <w:i/>
        </w:rPr>
        <w:t>Therapeutic Goods Act 1989</w:t>
      </w:r>
      <w:r w:rsidRPr="00354A01">
        <w:t xml:space="preserve">) for an electronic medication chart, while still prohibiting the prescribing of these medicines when using a paper-based medication chart. </w:t>
      </w:r>
    </w:p>
    <w:p w:rsidR="00263737" w:rsidRPr="00354A01" w:rsidRDefault="00263737" w:rsidP="00263737">
      <w:pPr>
        <w:tabs>
          <w:tab w:val="right" w:pos="8931"/>
        </w:tabs>
        <w:spacing w:before="0" w:line="240" w:lineRule="exact"/>
        <w:ind w:right="91"/>
      </w:pPr>
    </w:p>
    <w:p w:rsidR="00263737" w:rsidRPr="00354A01" w:rsidRDefault="00263737" w:rsidP="00263737">
      <w:pPr>
        <w:tabs>
          <w:tab w:val="right" w:pos="8931"/>
        </w:tabs>
        <w:spacing w:before="0"/>
        <w:ind w:right="91"/>
      </w:pPr>
      <w:r>
        <w:t xml:space="preserve">This is enabled by inserting </w:t>
      </w:r>
      <w:r w:rsidRPr="00354A01">
        <w:t>“and the chart is not an electronic medication chart”</w:t>
      </w:r>
      <w:r>
        <w:t xml:space="preserve"> after the word</w:t>
      </w:r>
      <w:r w:rsidRPr="00354A01">
        <w:t xml:space="preserve"> “service”</w:t>
      </w:r>
      <w:r>
        <w:t>.</w:t>
      </w:r>
    </w:p>
    <w:p w:rsidR="00263737" w:rsidRPr="00354A01" w:rsidRDefault="00263737" w:rsidP="00263737">
      <w:pPr>
        <w:tabs>
          <w:tab w:val="right" w:pos="8931"/>
        </w:tabs>
        <w:spacing w:before="0" w:line="240" w:lineRule="exact"/>
        <w:ind w:right="91"/>
        <w:rPr>
          <w:sz w:val="22"/>
          <w:szCs w:val="22"/>
        </w:rPr>
      </w:pPr>
    </w:p>
    <w:p w:rsidR="00263737" w:rsidRPr="00354A01" w:rsidRDefault="00263737" w:rsidP="00263737">
      <w:pPr>
        <w:tabs>
          <w:tab w:val="right" w:pos="8931"/>
        </w:tabs>
        <w:spacing w:before="0" w:line="240" w:lineRule="exact"/>
        <w:ind w:right="91"/>
        <w:rPr>
          <w:b/>
        </w:rPr>
      </w:pPr>
      <w:r w:rsidRPr="00354A01">
        <w:rPr>
          <w:b/>
        </w:rPr>
        <w:t>Item [12] – Paragraphs 41(3)(a) and (b)</w:t>
      </w:r>
    </w:p>
    <w:p w:rsidR="00263737" w:rsidRPr="00354A01" w:rsidRDefault="00263737" w:rsidP="00263737">
      <w:pPr>
        <w:tabs>
          <w:tab w:val="right" w:pos="8931"/>
        </w:tabs>
        <w:spacing w:before="0" w:line="240" w:lineRule="exact"/>
        <w:ind w:right="91"/>
      </w:pPr>
    </w:p>
    <w:p w:rsidR="00263737" w:rsidRPr="00354A01" w:rsidRDefault="00263737" w:rsidP="00263737">
      <w:pPr>
        <w:tabs>
          <w:tab w:val="right" w:pos="8931"/>
        </w:tabs>
        <w:spacing w:before="0"/>
        <w:ind w:right="91"/>
      </w:pPr>
      <w:r w:rsidRPr="00354A01">
        <w:t xml:space="preserve">Item 12 </w:t>
      </w:r>
      <w:r w:rsidR="000C36B5">
        <w:t xml:space="preserve">amends </w:t>
      </w:r>
      <w:r w:rsidRPr="00354A01">
        <w:t xml:space="preserve">paragraphs 41(3)(a) and (b) to align </w:t>
      </w:r>
      <w:r>
        <w:t xml:space="preserve">the wording of </w:t>
      </w:r>
      <w:r w:rsidRPr="00354A01">
        <w:t xml:space="preserve">authority requirements </w:t>
      </w:r>
      <w:r>
        <w:t>for streamlined, telephone and written authorities prescribed using medication charts with the current wording for general PBS authority requirements.</w:t>
      </w:r>
      <w:r w:rsidRPr="00354A01">
        <w:t xml:space="preserve"> </w:t>
      </w:r>
      <w:r>
        <w:t>S</w:t>
      </w:r>
      <w:r w:rsidRPr="00354A01">
        <w:t>ee section 40(1)(i).</w:t>
      </w:r>
    </w:p>
    <w:p w:rsidR="00AD04E1" w:rsidRDefault="00AD04E1" w:rsidP="00263737">
      <w:pPr>
        <w:tabs>
          <w:tab w:val="right" w:pos="8931"/>
        </w:tabs>
        <w:spacing w:before="0" w:line="240" w:lineRule="exact"/>
        <w:ind w:right="91"/>
        <w:rPr>
          <w:b/>
        </w:rPr>
      </w:pPr>
    </w:p>
    <w:p w:rsidR="00263737" w:rsidRPr="00354A01" w:rsidRDefault="00263737" w:rsidP="00263737">
      <w:pPr>
        <w:tabs>
          <w:tab w:val="right" w:pos="8931"/>
        </w:tabs>
        <w:spacing w:before="0" w:line="240" w:lineRule="exact"/>
        <w:ind w:right="91"/>
        <w:rPr>
          <w:b/>
        </w:rPr>
      </w:pPr>
      <w:r w:rsidRPr="00354A01">
        <w:rPr>
          <w:b/>
        </w:rPr>
        <w:t xml:space="preserve">Item </w:t>
      </w:r>
      <w:r>
        <w:rPr>
          <w:b/>
        </w:rPr>
        <w:t>[</w:t>
      </w:r>
      <w:r w:rsidRPr="00354A01">
        <w:rPr>
          <w:b/>
        </w:rPr>
        <w:t>13</w:t>
      </w:r>
      <w:r>
        <w:rPr>
          <w:b/>
        </w:rPr>
        <w:t>]</w:t>
      </w:r>
      <w:r w:rsidRPr="00354A01">
        <w:rPr>
          <w:b/>
        </w:rPr>
        <w:t xml:space="preserve"> – After subsection 41(3)  </w:t>
      </w:r>
    </w:p>
    <w:p w:rsidR="00263737" w:rsidRPr="00354A01" w:rsidRDefault="00263737" w:rsidP="00263737">
      <w:pPr>
        <w:tabs>
          <w:tab w:val="right" w:pos="8931"/>
        </w:tabs>
        <w:spacing w:before="0" w:line="240" w:lineRule="exact"/>
        <w:ind w:right="91"/>
        <w:rPr>
          <w:b/>
          <w:sz w:val="22"/>
          <w:szCs w:val="22"/>
        </w:rPr>
      </w:pPr>
    </w:p>
    <w:p w:rsidR="00263737" w:rsidRPr="00354A01" w:rsidRDefault="00263737" w:rsidP="00263737">
      <w:pPr>
        <w:tabs>
          <w:tab w:val="right" w:pos="8931"/>
        </w:tabs>
        <w:spacing w:before="0"/>
        <w:ind w:right="91"/>
      </w:pPr>
      <w:r w:rsidRPr="00354A01">
        <w:t>Item 13</w:t>
      </w:r>
      <w:r w:rsidRPr="00354A01">
        <w:rPr>
          <w:b/>
        </w:rPr>
        <w:t xml:space="preserve"> </w:t>
      </w:r>
      <w:r w:rsidRPr="00354A01">
        <w:t xml:space="preserve">creates </w:t>
      </w:r>
      <w:r w:rsidR="000C36B5">
        <w:t xml:space="preserve">a new </w:t>
      </w:r>
      <w:r w:rsidRPr="00354A01">
        <w:t>subsection 41(3A)</w:t>
      </w:r>
      <w:r w:rsidRPr="00354A01">
        <w:rPr>
          <w:b/>
        </w:rPr>
        <w:t xml:space="preserve"> </w:t>
      </w:r>
      <w:r w:rsidRPr="00354A01">
        <w:t xml:space="preserve">to </w:t>
      </w:r>
      <w:r>
        <w:t xml:space="preserve">align </w:t>
      </w:r>
      <w:r w:rsidRPr="00354A01">
        <w:t>authority prescription</w:t>
      </w:r>
      <w:r>
        <w:t xml:space="preserve"> requirements for </w:t>
      </w:r>
      <w:r w:rsidRPr="00354A01">
        <w:t xml:space="preserve">medication charts </w:t>
      </w:r>
      <w:r>
        <w:t>with the general PBS authority requirements.</w:t>
      </w:r>
      <w:r w:rsidRPr="00354A01">
        <w:t xml:space="preserve"> </w:t>
      </w:r>
      <w:r>
        <w:t>This section specifies the inclusion of authority approval numbers in some circumstances to be eligible for the payment of a special patient con</w:t>
      </w:r>
      <w:r w:rsidR="0042292D">
        <w:t xml:space="preserve">tribution by the Commonwealth. </w:t>
      </w:r>
      <w:r>
        <w:t>See s</w:t>
      </w:r>
      <w:r w:rsidRPr="00354A01">
        <w:t>ection 40(5) (</w:t>
      </w:r>
      <w:r w:rsidR="00302C60">
        <w:t>p</w:t>
      </w:r>
      <w:r w:rsidR="00302C60">
        <w:rPr>
          <w:color w:val="000000"/>
        </w:rPr>
        <w:t>rescriptions other than med</w:t>
      </w:r>
      <w:r w:rsidR="00302C60" w:rsidRPr="007C6400">
        <w:rPr>
          <w:color w:val="000000"/>
        </w:rPr>
        <w:t>ication chart prescriptions</w:t>
      </w:r>
      <w:r w:rsidRPr="00354A01">
        <w:t>).</w:t>
      </w:r>
    </w:p>
    <w:p w:rsidR="00263737" w:rsidRPr="00354A01" w:rsidRDefault="00263737" w:rsidP="00263737">
      <w:pPr>
        <w:tabs>
          <w:tab w:val="right" w:pos="8931"/>
        </w:tabs>
        <w:spacing w:before="0" w:line="240" w:lineRule="exact"/>
        <w:ind w:right="91"/>
        <w:rPr>
          <w:sz w:val="22"/>
          <w:szCs w:val="22"/>
        </w:rPr>
      </w:pPr>
    </w:p>
    <w:p w:rsidR="00263737" w:rsidRPr="00354A01" w:rsidRDefault="00263737" w:rsidP="00263737">
      <w:pPr>
        <w:tabs>
          <w:tab w:val="right" w:pos="8931"/>
        </w:tabs>
        <w:spacing w:before="0" w:line="240" w:lineRule="exact"/>
        <w:ind w:right="91"/>
        <w:rPr>
          <w:b/>
        </w:rPr>
      </w:pPr>
      <w:r w:rsidRPr="00354A01">
        <w:rPr>
          <w:b/>
        </w:rPr>
        <w:t xml:space="preserve">Item </w:t>
      </w:r>
      <w:r>
        <w:rPr>
          <w:b/>
        </w:rPr>
        <w:t>[</w:t>
      </w:r>
      <w:r w:rsidRPr="00354A01">
        <w:rPr>
          <w:b/>
        </w:rPr>
        <w:t>14</w:t>
      </w:r>
      <w:r>
        <w:rPr>
          <w:b/>
        </w:rPr>
        <w:t>]</w:t>
      </w:r>
      <w:r w:rsidRPr="00354A01">
        <w:rPr>
          <w:b/>
        </w:rPr>
        <w:t xml:space="preserve"> – At the end of section 41 </w:t>
      </w:r>
    </w:p>
    <w:p w:rsidR="00263737" w:rsidRPr="00354A01" w:rsidRDefault="00263737" w:rsidP="00263737">
      <w:pPr>
        <w:tabs>
          <w:tab w:val="right" w:pos="8931"/>
        </w:tabs>
        <w:spacing w:before="0" w:line="240" w:lineRule="exact"/>
        <w:ind w:right="91"/>
        <w:rPr>
          <w:sz w:val="22"/>
          <w:szCs w:val="22"/>
        </w:rPr>
      </w:pPr>
    </w:p>
    <w:p w:rsidR="00263737" w:rsidRPr="00492479" w:rsidRDefault="00263737" w:rsidP="00263737">
      <w:pPr>
        <w:tabs>
          <w:tab w:val="right" w:pos="8931"/>
        </w:tabs>
        <w:spacing w:before="0" w:line="240" w:lineRule="exact"/>
        <w:ind w:right="91"/>
      </w:pPr>
      <w:r w:rsidRPr="00354A01">
        <w:t>Item 14 adds the definition of electronic medication charts to ensure an electronic medication chart is in a form approved under subsection (5) for the purpose of writing an electronic prescription.</w:t>
      </w:r>
      <w:r w:rsidRPr="00492479">
        <w:t xml:space="preserve">  </w:t>
      </w:r>
    </w:p>
    <w:p w:rsidR="00263737" w:rsidRDefault="00263737" w:rsidP="00263737">
      <w:pPr>
        <w:tabs>
          <w:tab w:val="right" w:pos="8931"/>
        </w:tabs>
        <w:spacing w:before="0" w:line="240" w:lineRule="exact"/>
        <w:ind w:right="91"/>
        <w:rPr>
          <w:sz w:val="22"/>
          <w:szCs w:val="22"/>
        </w:rPr>
      </w:pPr>
    </w:p>
    <w:p w:rsidR="00263737" w:rsidRPr="00492479" w:rsidRDefault="00263737" w:rsidP="00263737">
      <w:pPr>
        <w:tabs>
          <w:tab w:val="right" w:pos="8931"/>
        </w:tabs>
        <w:spacing w:before="0" w:line="240" w:lineRule="exact"/>
        <w:ind w:right="91"/>
        <w:rPr>
          <w:b/>
        </w:rPr>
      </w:pPr>
      <w:r w:rsidRPr="00492479">
        <w:rPr>
          <w:b/>
        </w:rPr>
        <w:t xml:space="preserve">Item </w:t>
      </w:r>
      <w:r>
        <w:rPr>
          <w:b/>
        </w:rPr>
        <w:t>[</w:t>
      </w:r>
      <w:r w:rsidRPr="00492479">
        <w:rPr>
          <w:b/>
        </w:rPr>
        <w:t>15</w:t>
      </w:r>
      <w:r>
        <w:rPr>
          <w:b/>
        </w:rPr>
        <w:t>]</w:t>
      </w:r>
      <w:r w:rsidRPr="00492479">
        <w:rPr>
          <w:b/>
        </w:rPr>
        <w:t xml:space="preserve"> – After section 41</w:t>
      </w:r>
    </w:p>
    <w:p w:rsidR="00263737" w:rsidRDefault="00263737" w:rsidP="00263737">
      <w:pPr>
        <w:tabs>
          <w:tab w:val="right" w:pos="8931"/>
        </w:tabs>
        <w:spacing w:before="0" w:line="240" w:lineRule="exact"/>
        <w:ind w:right="91"/>
        <w:rPr>
          <w:sz w:val="22"/>
          <w:szCs w:val="22"/>
        </w:rPr>
      </w:pPr>
    </w:p>
    <w:p w:rsidR="00263737" w:rsidRPr="00A548FC" w:rsidRDefault="00263737" w:rsidP="0042292D">
      <w:pPr>
        <w:spacing w:before="0"/>
      </w:pPr>
      <w:r w:rsidRPr="00492479">
        <w:t xml:space="preserve">Item 15 creates subsection 41A which details additional requirements for writing all electronic prescriptions. A PBS prescriber must include in the metadata of the prescription the conformance identifier of the prescribing software, and a unique electronic prescription identifier generated by that software. The electronic prescription must include the Healthcare Provider Identifier - Individual (HPI-I) assigned to the PBS prescriber (if </w:t>
      </w:r>
      <w:r>
        <w:t>available</w:t>
      </w:r>
      <w:r w:rsidRPr="00492479">
        <w:t>), and the Healthcare Provider Identifier - Organisation (HPI-O) assigned to the healthcare provider organisation to which the PBS prescriber is linked. </w:t>
      </w:r>
      <w:r w:rsidRPr="00A548FC">
        <w:t xml:space="preserve">The inclusion of a valid PBS prescriber HPI-I (if available) and PBS prescriber HPI-O, </w:t>
      </w:r>
      <w:r w:rsidR="00AD04E1">
        <w:t>identifies</w:t>
      </w:r>
      <w:r w:rsidRPr="00A548FC">
        <w:t xml:space="preserve"> the approved PBS prescriber who prepared the electronic prescription and the medical practice where the PBS prescriber prepared the electronic prescription.</w:t>
      </w:r>
    </w:p>
    <w:p w:rsidR="00263737" w:rsidRDefault="00263737" w:rsidP="00263737">
      <w:pPr>
        <w:spacing w:before="0"/>
      </w:pPr>
    </w:p>
    <w:p w:rsidR="00263737" w:rsidRPr="00492479" w:rsidRDefault="00263737" w:rsidP="00263737">
      <w:pPr>
        <w:spacing w:before="0"/>
      </w:pPr>
      <w:r w:rsidRPr="00492479">
        <w:lastRenderedPageBreak/>
        <w:t>Item 15 also creates subsection 41B that states patient date of birth and the reason for prescribing the pharmaceutical benefit may be included as additional information when writing an electronic prescription. </w:t>
      </w:r>
    </w:p>
    <w:p w:rsidR="00263737" w:rsidRDefault="00263737" w:rsidP="00263737">
      <w:pPr>
        <w:tabs>
          <w:tab w:val="right" w:pos="8931"/>
        </w:tabs>
        <w:spacing w:before="0" w:line="240" w:lineRule="exact"/>
        <w:ind w:right="91"/>
        <w:rPr>
          <w:sz w:val="22"/>
          <w:szCs w:val="22"/>
        </w:rPr>
      </w:pPr>
    </w:p>
    <w:p w:rsidR="00263737" w:rsidRPr="00492479" w:rsidRDefault="00263737" w:rsidP="00263737">
      <w:pPr>
        <w:tabs>
          <w:tab w:val="right" w:pos="8931"/>
        </w:tabs>
        <w:spacing w:before="0" w:line="240" w:lineRule="exact"/>
        <w:ind w:right="91"/>
        <w:rPr>
          <w:b/>
        </w:rPr>
      </w:pPr>
      <w:r w:rsidRPr="00492479">
        <w:rPr>
          <w:b/>
        </w:rPr>
        <w:t xml:space="preserve">Item </w:t>
      </w:r>
      <w:r>
        <w:rPr>
          <w:b/>
        </w:rPr>
        <w:t>[</w:t>
      </w:r>
      <w:r w:rsidRPr="00492479">
        <w:rPr>
          <w:b/>
        </w:rPr>
        <w:t>16</w:t>
      </w:r>
      <w:r>
        <w:rPr>
          <w:b/>
        </w:rPr>
        <w:t>]</w:t>
      </w:r>
      <w:r w:rsidRPr="00492479">
        <w:rPr>
          <w:b/>
        </w:rPr>
        <w:t xml:space="preserve"> – Paragraph 57(2)(a)</w:t>
      </w:r>
    </w:p>
    <w:p w:rsidR="00263737" w:rsidRPr="00FB29DE" w:rsidRDefault="00263737" w:rsidP="00263737">
      <w:pPr>
        <w:tabs>
          <w:tab w:val="right" w:pos="8931"/>
        </w:tabs>
        <w:spacing w:before="0" w:line="240" w:lineRule="exact"/>
        <w:ind w:right="91"/>
        <w:rPr>
          <w:b/>
          <w:sz w:val="22"/>
          <w:szCs w:val="22"/>
        </w:rPr>
      </w:pPr>
    </w:p>
    <w:p w:rsidR="006314C1" w:rsidRPr="00492479" w:rsidRDefault="006314C1" w:rsidP="006314C1">
      <w:pPr>
        <w:tabs>
          <w:tab w:val="right" w:pos="8931"/>
        </w:tabs>
        <w:spacing w:before="0"/>
        <w:ind w:right="91"/>
      </w:pPr>
      <w:r>
        <w:t>Item 16 amends</w:t>
      </w:r>
      <w:r w:rsidRPr="00492479">
        <w:t xml:space="preserve"> paragraph 57(2)(a)</w:t>
      </w:r>
      <w:r>
        <w:t>,</w:t>
      </w:r>
      <w:r w:rsidRPr="00492479">
        <w:t xml:space="preserve"> </w:t>
      </w:r>
      <w:r>
        <w:t xml:space="preserve">to replace the words </w:t>
      </w:r>
      <w:r w:rsidRPr="00EF7624">
        <w:t>“approved</w:t>
      </w:r>
      <w:r>
        <w:t xml:space="preserve"> electronic</w:t>
      </w:r>
      <w:r w:rsidRPr="00EF7624">
        <w:t xml:space="preserve">” </w:t>
      </w:r>
      <w:r>
        <w:t xml:space="preserve">in the definition of approved electronic communication with the words </w:t>
      </w:r>
      <w:r w:rsidRPr="00EF7624">
        <w:t>“eligible</w:t>
      </w:r>
      <w:r>
        <w:t xml:space="preserve"> electronic</w:t>
      </w:r>
      <w:r w:rsidRPr="00EF7624">
        <w:t>”</w:t>
      </w:r>
      <w:r>
        <w:t xml:space="preserve"> as described in </w:t>
      </w:r>
      <w:r w:rsidRPr="002E204E">
        <w:t>Item [1], [2], [3] and [4] - Subsection 5(1)</w:t>
      </w:r>
      <w:r>
        <w:t>.</w:t>
      </w:r>
    </w:p>
    <w:p w:rsidR="00263737" w:rsidRPr="00492479" w:rsidRDefault="00263737" w:rsidP="00263737">
      <w:pPr>
        <w:tabs>
          <w:tab w:val="right" w:pos="8931"/>
        </w:tabs>
        <w:spacing w:before="0" w:line="240" w:lineRule="exact"/>
        <w:ind w:right="91"/>
      </w:pPr>
    </w:p>
    <w:p w:rsidR="00263737" w:rsidRPr="00492479" w:rsidRDefault="00263737" w:rsidP="00263737">
      <w:pPr>
        <w:tabs>
          <w:tab w:val="right" w:pos="8931"/>
        </w:tabs>
        <w:spacing w:before="0" w:line="240" w:lineRule="exact"/>
        <w:ind w:right="91"/>
        <w:rPr>
          <w:b/>
        </w:rPr>
      </w:pPr>
      <w:r w:rsidRPr="00492479">
        <w:rPr>
          <w:b/>
        </w:rPr>
        <w:t xml:space="preserve">Item </w:t>
      </w:r>
      <w:r>
        <w:rPr>
          <w:b/>
        </w:rPr>
        <w:t>[</w:t>
      </w:r>
      <w:r w:rsidRPr="00492479">
        <w:rPr>
          <w:b/>
        </w:rPr>
        <w:t>17</w:t>
      </w:r>
      <w:r>
        <w:rPr>
          <w:b/>
        </w:rPr>
        <w:t>]</w:t>
      </w:r>
      <w:r w:rsidRPr="00492479">
        <w:rPr>
          <w:b/>
        </w:rPr>
        <w:t xml:space="preserve"> – </w:t>
      </w:r>
      <w:r>
        <w:rPr>
          <w:b/>
        </w:rPr>
        <w:t>S</w:t>
      </w:r>
      <w:r w:rsidRPr="00492479">
        <w:rPr>
          <w:b/>
        </w:rPr>
        <w:t>ubsection 59(3)</w:t>
      </w:r>
    </w:p>
    <w:p w:rsidR="00263737" w:rsidRPr="00492479" w:rsidRDefault="00263737" w:rsidP="00263737">
      <w:pPr>
        <w:tabs>
          <w:tab w:val="right" w:pos="8931"/>
        </w:tabs>
        <w:spacing w:before="0" w:line="240" w:lineRule="exact"/>
        <w:ind w:right="91"/>
        <w:rPr>
          <w:b/>
        </w:rPr>
      </w:pPr>
    </w:p>
    <w:p w:rsidR="00263737" w:rsidRDefault="00263737" w:rsidP="00AD04E1">
      <w:pPr>
        <w:tabs>
          <w:tab w:val="right" w:pos="8931"/>
        </w:tabs>
        <w:spacing w:before="0"/>
        <w:ind w:right="91"/>
      </w:pPr>
      <w:r w:rsidRPr="00492479">
        <w:t>Item 17 amends subsection 59(3)</w:t>
      </w:r>
      <w:r>
        <w:t xml:space="preserve"> by inserting the </w:t>
      </w:r>
      <w:r w:rsidRPr="00492479">
        <w:t xml:space="preserve">word “of” after the word “purpose” </w:t>
      </w:r>
      <w:r>
        <w:t>to ensure this subsection reads correctly – “</w:t>
      </w:r>
      <w:r w:rsidRPr="00A548FC">
        <w:t>For</w:t>
      </w:r>
      <w:r w:rsidRPr="00A548FC">
        <w:rPr>
          <w:sz w:val="22"/>
          <w:szCs w:val="22"/>
        </w:rPr>
        <w:t xml:space="preserve"> the purposes </w:t>
      </w:r>
      <w:r w:rsidRPr="00A548FC">
        <w:rPr>
          <w:b/>
          <w:sz w:val="22"/>
          <w:szCs w:val="22"/>
        </w:rPr>
        <w:t xml:space="preserve">of </w:t>
      </w:r>
      <w:r w:rsidRPr="00A548FC">
        <w:rPr>
          <w:sz w:val="22"/>
          <w:szCs w:val="22"/>
        </w:rPr>
        <w:t>subsection (1), if the supply was on the basis of an electronic prescription, the approved supplier must keep:”</w:t>
      </w:r>
    </w:p>
    <w:p w:rsidR="00263737" w:rsidRPr="00492479" w:rsidRDefault="00263737" w:rsidP="00263737">
      <w:pPr>
        <w:tabs>
          <w:tab w:val="right" w:pos="8931"/>
        </w:tabs>
        <w:spacing w:before="0" w:line="240" w:lineRule="exact"/>
        <w:ind w:right="91"/>
      </w:pPr>
    </w:p>
    <w:p w:rsidR="00263737" w:rsidRPr="00492479" w:rsidRDefault="00263737" w:rsidP="00263737">
      <w:pPr>
        <w:tabs>
          <w:tab w:val="right" w:pos="8931"/>
        </w:tabs>
        <w:spacing w:before="0" w:line="240" w:lineRule="exact"/>
        <w:ind w:right="91"/>
        <w:rPr>
          <w:b/>
        </w:rPr>
      </w:pPr>
      <w:r w:rsidRPr="00492479">
        <w:rPr>
          <w:b/>
        </w:rPr>
        <w:t xml:space="preserve">Item </w:t>
      </w:r>
      <w:r>
        <w:rPr>
          <w:b/>
        </w:rPr>
        <w:t>[</w:t>
      </w:r>
      <w:r w:rsidRPr="00492479">
        <w:rPr>
          <w:b/>
        </w:rPr>
        <w:t>18</w:t>
      </w:r>
      <w:r>
        <w:rPr>
          <w:b/>
        </w:rPr>
        <w:t>]</w:t>
      </w:r>
      <w:r w:rsidRPr="00492479">
        <w:rPr>
          <w:b/>
        </w:rPr>
        <w:t xml:space="preserve"> – </w:t>
      </w:r>
      <w:r>
        <w:rPr>
          <w:b/>
        </w:rPr>
        <w:t>P</w:t>
      </w:r>
      <w:r w:rsidRPr="00492479">
        <w:rPr>
          <w:b/>
        </w:rPr>
        <w:t>aragraph 59(3)(a)</w:t>
      </w:r>
    </w:p>
    <w:p w:rsidR="00263737" w:rsidRPr="00492479" w:rsidRDefault="00263737" w:rsidP="00263737">
      <w:pPr>
        <w:tabs>
          <w:tab w:val="right" w:pos="8931"/>
        </w:tabs>
        <w:spacing w:before="0" w:line="240" w:lineRule="exact"/>
        <w:ind w:right="91"/>
        <w:rPr>
          <w:b/>
        </w:rPr>
      </w:pPr>
    </w:p>
    <w:p w:rsidR="00AD04E1" w:rsidRDefault="00AD04E1" w:rsidP="00AD04E1">
      <w:pPr>
        <w:tabs>
          <w:tab w:val="right" w:pos="8931"/>
        </w:tabs>
        <w:spacing w:before="0"/>
        <w:ind w:right="91"/>
      </w:pPr>
      <w:r w:rsidRPr="00492479">
        <w:t xml:space="preserve">Item 18 amends paragraph 59(3)(a) to </w:t>
      </w:r>
      <w:r>
        <w:t xml:space="preserve">include that </w:t>
      </w:r>
      <w:r w:rsidRPr="00492479">
        <w:t xml:space="preserve">an approved supplier </w:t>
      </w:r>
      <w:r>
        <w:t xml:space="preserve">must </w:t>
      </w:r>
      <w:r w:rsidRPr="00492479">
        <w:t xml:space="preserve">retain </w:t>
      </w:r>
      <w:r>
        <w:t xml:space="preserve">for at least 2 years after supply, either the electronic prescription or a copy of the electronic prescription by </w:t>
      </w:r>
      <w:r w:rsidRPr="00492479">
        <w:t xml:space="preserve"> inserting “prescription, or copy of the electronic</w:t>
      </w:r>
      <w:r>
        <w:t>”</w:t>
      </w:r>
      <w:r w:rsidRPr="00492479">
        <w:t xml:space="preserve"> after “electronic”. </w:t>
      </w:r>
      <w:r>
        <w:t xml:space="preserve">This change aligns </w:t>
      </w:r>
      <w:r w:rsidR="006314C1">
        <w:t xml:space="preserve">with </w:t>
      </w:r>
      <w:r>
        <w:t>document keeping requirements for paper-based prescriptions</w:t>
      </w:r>
      <w:r w:rsidR="006314C1">
        <w:t>.</w:t>
      </w:r>
    </w:p>
    <w:p w:rsidR="00263737" w:rsidRPr="00A548FC" w:rsidRDefault="00263737" w:rsidP="00263737">
      <w:pPr>
        <w:tabs>
          <w:tab w:val="right" w:pos="8931"/>
        </w:tabs>
        <w:spacing w:before="0" w:line="240" w:lineRule="exact"/>
        <w:ind w:right="91"/>
      </w:pPr>
    </w:p>
    <w:p w:rsidR="00263737" w:rsidRDefault="00263737" w:rsidP="002557AC">
      <w:pPr>
        <w:spacing w:before="0"/>
        <w:ind w:right="91"/>
        <w:rPr>
          <w:u w:val="single"/>
        </w:rPr>
      </w:pPr>
    </w:p>
    <w:p w:rsidR="00D61DBA" w:rsidRDefault="00D61DBA" w:rsidP="002557AC">
      <w:pPr>
        <w:tabs>
          <w:tab w:val="right" w:pos="8931"/>
        </w:tabs>
        <w:spacing w:before="0" w:line="240" w:lineRule="exact"/>
        <w:ind w:right="91"/>
      </w:pPr>
    </w:p>
    <w:p w:rsidR="00D61DBA" w:rsidRDefault="00D61DBA" w:rsidP="002557AC">
      <w:pPr>
        <w:tabs>
          <w:tab w:val="right" w:pos="8931"/>
        </w:tabs>
        <w:spacing w:before="0" w:line="240" w:lineRule="exact"/>
        <w:ind w:right="91"/>
      </w:pPr>
    </w:p>
    <w:p w:rsidR="00D61DBA" w:rsidRPr="00D61DBA" w:rsidRDefault="00D61DBA" w:rsidP="00D61DBA">
      <w:pPr>
        <w:shd w:val="clear" w:color="auto" w:fill="FFFFFF" w:themeFill="background1"/>
        <w:spacing w:after="120"/>
        <w:jc w:val="center"/>
        <w:rPr>
          <w:rFonts w:eastAsia="Times New Roman"/>
          <w:b/>
        </w:rPr>
      </w:pPr>
      <w:r w:rsidRPr="00D61DBA">
        <w:rPr>
          <w:rFonts w:eastAsia="Times New Roman"/>
          <w:b/>
        </w:rPr>
        <w:t>Statement of Compatibility with Human Rights</w:t>
      </w:r>
    </w:p>
    <w:p w:rsidR="00D61DBA" w:rsidRPr="00D61DBA" w:rsidRDefault="00D61DBA" w:rsidP="00D61DBA">
      <w:pPr>
        <w:shd w:val="clear" w:color="auto" w:fill="FFFFFF" w:themeFill="background1"/>
        <w:spacing w:after="240"/>
        <w:jc w:val="center"/>
        <w:rPr>
          <w:rFonts w:eastAsia="Times New Roman"/>
        </w:rPr>
      </w:pPr>
      <w:r w:rsidRPr="003D3BD5">
        <w:rPr>
          <w:rFonts w:eastAsia="Times New Roman"/>
        </w:rPr>
        <w:t>Prepared in accordance with Part 3 of the</w:t>
      </w:r>
      <w:r w:rsidRPr="00D61DBA">
        <w:rPr>
          <w:rFonts w:eastAsia="Times New Roman"/>
          <w:i/>
        </w:rPr>
        <w:t xml:space="preserve"> Human Rights (Parliamentary Scrutiny) Act 2011</w:t>
      </w:r>
    </w:p>
    <w:p w:rsidR="00F12D05" w:rsidRDefault="00F12D05" w:rsidP="00F12D05">
      <w:pPr>
        <w:spacing w:before="0"/>
        <w:ind w:right="-471" w:hanging="142"/>
        <w:jc w:val="center"/>
        <w:rPr>
          <w:rFonts w:eastAsia="Times New Roman"/>
          <w:b/>
        </w:rPr>
      </w:pPr>
      <w:r w:rsidRPr="00F12D05">
        <w:rPr>
          <w:rFonts w:eastAsia="Times New Roman"/>
          <w:b/>
        </w:rPr>
        <w:t xml:space="preserve">National Health (Pharmaceutical Benefits) Amendment (Electronic Prescriptions) Regulations </w:t>
      </w:r>
    </w:p>
    <w:p w:rsidR="00F12D05" w:rsidRDefault="00F12D05" w:rsidP="00F12D05">
      <w:pPr>
        <w:spacing w:before="0"/>
        <w:ind w:right="-471" w:hanging="142"/>
        <w:jc w:val="center"/>
        <w:rPr>
          <w:rFonts w:eastAsia="Times New Roman"/>
          <w:b/>
        </w:rPr>
      </w:pPr>
    </w:p>
    <w:p w:rsidR="00F12D05" w:rsidRDefault="00D61DBA" w:rsidP="00F12D05">
      <w:pPr>
        <w:shd w:val="clear" w:color="auto" w:fill="FFFFFF" w:themeFill="background1"/>
        <w:spacing w:before="0" w:after="240"/>
        <w:ind w:right="-187"/>
        <w:rPr>
          <w:rFonts w:eastAsia="Times New Roman"/>
        </w:rPr>
      </w:pPr>
      <w:r w:rsidRPr="00D61DBA">
        <w:rPr>
          <w:rFonts w:eastAsia="Times New Roman"/>
        </w:rPr>
        <w:t xml:space="preserve">The </w:t>
      </w:r>
      <w:r w:rsidR="00F12D05" w:rsidRPr="00F12D05">
        <w:rPr>
          <w:rFonts w:eastAsia="Times New Roman"/>
        </w:rPr>
        <w:t xml:space="preserve">National Health (Pharmaceutical Benefits) Amendment (Electronic Prescriptions) Regulations 2019 </w:t>
      </w:r>
      <w:r w:rsidRPr="00D61DBA">
        <w:rPr>
          <w:rFonts w:eastAsia="Times New Roman"/>
        </w:rPr>
        <w:t>(the Regulations) are compatible with the human rights and freedoms recognised or declared in the international instruments listed in section 3 of the Human Rights (Parliamentary Scrutiny) Act 2011.</w:t>
      </w:r>
    </w:p>
    <w:p w:rsidR="00D61DBA" w:rsidRDefault="00D61DBA" w:rsidP="00F12D05">
      <w:pPr>
        <w:spacing w:before="0"/>
        <w:ind w:right="-471" w:hanging="142"/>
        <w:jc w:val="center"/>
        <w:rPr>
          <w:rFonts w:eastAsia="Times New Roman"/>
          <w:b/>
        </w:rPr>
      </w:pPr>
      <w:r w:rsidRPr="00D61DBA">
        <w:rPr>
          <w:rFonts w:eastAsia="Times New Roman"/>
          <w:b/>
        </w:rPr>
        <w:t>Overview of the Legislative Instrument</w:t>
      </w:r>
    </w:p>
    <w:p w:rsidR="00412A56" w:rsidRPr="00D61DBA" w:rsidRDefault="00412A56" w:rsidP="00F12D05">
      <w:pPr>
        <w:spacing w:before="0"/>
        <w:ind w:right="-471" w:hanging="142"/>
        <w:jc w:val="center"/>
        <w:rPr>
          <w:rFonts w:eastAsia="Times New Roman"/>
          <w:b/>
        </w:rPr>
      </w:pPr>
    </w:p>
    <w:p w:rsidR="00D61DBA" w:rsidRPr="00D61DBA" w:rsidRDefault="00D61DBA" w:rsidP="00D61DBA">
      <w:pPr>
        <w:shd w:val="clear" w:color="auto" w:fill="FFFFFF" w:themeFill="background1"/>
        <w:spacing w:before="0" w:after="240"/>
        <w:ind w:right="-187"/>
        <w:rPr>
          <w:rFonts w:eastAsia="Times New Roman"/>
        </w:rPr>
      </w:pPr>
      <w:r w:rsidRPr="00D61DBA">
        <w:rPr>
          <w:rFonts w:eastAsia="Times New Roman"/>
        </w:rPr>
        <w:t xml:space="preserve">The Regulations </w:t>
      </w:r>
      <w:r w:rsidRPr="00D61DBA">
        <w:rPr>
          <w:rFonts w:eastAsia="Times New Roman"/>
          <w:lang w:val="en-US"/>
        </w:rPr>
        <w:t xml:space="preserve">amend the </w:t>
      </w:r>
      <w:r w:rsidRPr="00D61DBA">
        <w:rPr>
          <w:rFonts w:eastAsia="Times New Roman"/>
          <w:i/>
          <w:lang w:val="en-US"/>
        </w:rPr>
        <w:t>National Health</w:t>
      </w:r>
      <w:r w:rsidRPr="00D61DBA">
        <w:rPr>
          <w:rFonts w:eastAsia="Times New Roman"/>
          <w:lang w:val="en-US"/>
        </w:rPr>
        <w:t xml:space="preserve"> </w:t>
      </w:r>
      <w:r w:rsidRPr="00D61DBA">
        <w:rPr>
          <w:rFonts w:eastAsia="Times New Roman"/>
          <w:i/>
        </w:rPr>
        <w:t xml:space="preserve">(Pharmaceutical Benefits) Regulations 2017 </w:t>
      </w:r>
      <w:r w:rsidRPr="00D61DBA">
        <w:rPr>
          <w:rFonts w:eastAsia="Times New Roman"/>
        </w:rPr>
        <w:t xml:space="preserve">(the Principal Regulations) to support amendments to the </w:t>
      </w:r>
      <w:r w:rsidRPr="00D61DBA">
        <w:rPr>
          <w:rFonts w:eastAsia="Times New Roman"/>
          <w:i/>
        </w:rPr>
        <w:t xml:space="preserve">National Health Act 1953 </w:t>
      </w:r>
      <w:r w:rsidRPr="00D61DBA">
        <w:rPr>
          <w:rFonts w:eastAsia="Times New Roman"/>
        </w:rPr>
        <w:t xml:space="preserve">(the Act) made by the </w:t>
      </w:r>
      <w:r w:rsidRPr="00D61DBA">
        <w:rPr>
          <w:rFonts w:eastAsia="Times New Roman"/>
          <w:i/>
        </w:rPr>
        <w:t>National Health Amendment (Pharmaceutical Benefits – Budget and Other Measures) Act 2018</w:t>
      </w:r>
      <w:r w:rsidRPr="00D61DBA">
        <w:rPr>
          <w:rFonts w:eastAsia="Times New Roman"/>
        </w:rPr>
        <w:t xml:space="preserve">. </w:t>
      </w:r>
    </w:p>
    <w:p w:rsidR="00D61DBA" w:rsidRPr="00D61DBA" w:rsidRDefault="00D61DBA" w:rsidP="00D61DBA">
      <w:pPr>
        <w:shd w:val="clear" w:color="auto" w:fill="FFFFFF" w:themeFill="background1"/>
        <w:spacing w:before="0" w:after="240"/>
        <w:ind w:right="-187"/>
        <w:rPr>
          <w:rFonts w:eastAsia="Times New Roman"/>
        </w:rPr>
      </w:pPr>
      <w:r w:rsidRPr="00D61DBA">
        <w:rPr>
          <w:rFonts w:eastAsia="Times New Roman"/>
        </w:rPr>
        <w:lastRenderedPageBreak/>
        <w:t xml:space="preserve">The </w:t>
      </w:r>
      <w:r w:rsidRPr="00D61DBA">
        <w:rPr>
          <w:rFonts w:eastAsia="Times New Roman"/>
          <w:lang w:val="en-US"/>
        </w:rPr>
        <w:t>Pharmaceutical Benefits Scheme (PBS)</w:t>
      </w:r>
      <w:r w:rsidRPr="00D61DBA">
        <w:rPr>
          <w:rFonts w:eastAsia="Times New Roman"/>
        </w:rPr>
        <w:t xml:space="preserve"> provides Australians with timely, reliable and affordable access to necessary and cost-effective medicines. The PBS operates under Part VII of the Act which regulates the listing, prescribing, pricing, charging and payment of subsidies for supply of drugs and medicinal preparations as pharmaceutical benefits. The Principal Regulations prescribe matters and set out details in relation to the operation of the PBS.</w:t>
      </w:r>
    </w:p>
    <w:p w:rsidR="00412A56" w:rsidRDefault="00412A56" w:rsidP="00D61DBA">
      <w:pPr>
        <w:spacing w:before="0" w:after="240"/>
        <w:ind w:right="-285"/>
      </w:pPr>
      <w:r w:rsidRPr="00431271">
        <w:t>The primary</w:t>
      </w:r>
      <w:r w:rsidRPr="00CF2E31">
        <w:t xml:space="preserve"> purpose of the </w:t>
      </w:r>
      <w:r w:rsidRPr="00CF2E31">
        <w:rPr>
          <w:i/>
        </w:rPr>
        <w:t>National Health (</w:t>
      </w:r>
      <w:r w:rsidRPr="00FF745B">
        <w:rPr>
          <w:i/>
        </w:rPr>
        <w:t>Pharmaceutical Benefits) Amendment (</w:t>
      </w:r>
      <w:r>
        <w:rPr>
          <w:i/>
        </w:rPr>
        <w:t>Electronic Prescriptions</w:t>
      </w:r>
      <w:r w:rsidRPr="00FF745B">
        <w:rPr>
          <w:i/>
        </w:rPr>
        <w:t>) Regulations 201</w:t>
      </w:r>
      <w:r>
        <w:rPr>
          <w:i/>
        </w:rPr>
        <w:t>9</w:t>
      </w:r>
      <w:r w:rsidRPr="00FF745B">
        <w:rPr>
          <w:lang w:val="en-US"/>
        </w:rPr>
        <w:t xml:space="preserve"> (the </w:t>
      </w:r>
      <w:r w:rsidRPr="00E67B01">
        <w:t xml:space="preserve">Regulations) is to strengthen the Principal Regulations that already allow for </w:t>
      </w:r>
      <w:r>
        <w:t>e</w:t>
      </w:r>
      <w:r w:rsidRPr="00E67B01">
        <w:t xml:space="preserve">lectronic </w:t>
      </w:r>
      <w:r>
        <w:t>p</w:t>
      </w:r>
      <w:r w:rsidRPr="00E67B01">
        <w:t>rescribing</w:t>
      </w:r>
      <w:r>
        <w:t>. The Regulations make</w:t>
      </w:r>
      <w:r w:rsidRPr="00E67B01">
        <w:t xml:space="preserve"> adjustments to support the regulation of electronic prescriptions and specifically provide assurance for privacy and security. </w:t>
      </w:r>
    </w:p>
    <w:p w:rsidR="00412A56" w:rsidRPr="006F3398" w:rsidRDefault="00412A56" w:rsidP="00412A56">
      <w:pPr>
        <w:spacing w:before="0"/>
        <w:jc w:val="both"/>
      </w:pPr>
      <w:r>
        <w:rPr>
          <w:lang w:val="en-US"/>
        </w:rPr>
        <w:t xml:space="preserve">In addition to the existing </w:t>
      </w:r>
      <w:r w:rsidR="006C702C">
        <w:rPr>
          <w:lang w:val="en-US"/>
        </w:rPr>
        <w:t xml:space="preserve">prescription </w:t>
      </w:r>
      <w:r>
        <w:rPr>
          <w:lang w:val="en-US"/>
        </w:rPr>
        <w:t xml:space="preserve">requirements set out in the Principal Regulations (sections 40 and 41), </w:t>
      </w:r>
      <w:r w:rsidR="00B349CD">
        <w:rPr>
          <w:lang w:val="en-US"/>
        </w:rPr>
        <w:t>the</w:t>
      </w:r>
      <w:r>
        <w:rPr>
          <w:lang w:val="en-US"/>
        </w:rPr>
        <w:t xml:space="preserve"> Regulations require the following </w:t>
      </w:r>
      <w:r w:rsidRPr="003A4306">
        <w:rPr>
          <w:lang w:val="en-US"/>
        </w:rPr>
        <w:t xml:space="preserve">additional information for </w:t>
      </w:r>
      <w:r w:rsidRPr="006F3398">
        <w:t xml:space="preserve">electronic versions: </w:t>
      </w:r>
    </w:p>
    <w:p w:rsidR="00412A56" w:rsidRDefault="00412A56" w:rsidP="00412A56">
      <w:pPr>
        <w:pStyle w:val="ListParagraph"/>
        <w:numPr>
          <w:ilvl w:val="0"/>
          <w:numId w:val="14"/>
        </w:numPr>
        <w:spacing w:after="0" w:line="240" w:lineRule="auto"/>
        <w:contextualSpacing/>
        <w:jc w:val="both"/>
        <w:rPr>
          <w:rFonts w:ascii="Times New Roman" w:eastAsiaTheme="minorEastAsia" w:hAnsi="Times New Roman"/>
          <w:sz w:val="24"/>
          <w:szCs w:val="24"/>
          <w:lang w:val="en-US" w:eastAsia="en-AU"/>
        </w:rPr>
      </w:pPr>
      <w:r w:rsidRPr="003A4306">
        <w:rPr>
          <w:rFonts w:ascii="Times New Roman" w:eastAsiaTheme="minorEastAsia" w:hAnsi="Times New Roman"/>
          <w:sz w:val="24"/>
          <w:szCs w:val="24"/>
          <w:lang w:val="en-US" w:eastAsia="en-AU"/>
        </w:rPr>
        <w:t>Conformance ID of prescribing software.</w:t>
      </w:r>
    </w:p>
    <w:p w:rsidR="003D3BD5" w:rsidRPr="003A4306" w:rsidRDefault="003D3BD5" w:rsidP="003D3BD5">
      <w:pPr>
        <w:pStyle w:val="ListParagraph"/>
        <w:numPr>
          <w:ilvl w:val="0"/>
          <w:numId w:val="14"/>
        </w:numPr>
        <w:spacing w:after="0" w:line="240" w:lineRule="auto"/>
        <w:ind w:left="714" w:hanging="357"/>
        <w:contextualSpacing/>
        <w:jc w:val="both"/>
        <w:rPr>
          <w:rFonts w:ascii="Times New Roman" w:eastAsiaTheme="minorEastAsia" w:hAnsi="Times New Roman"/>
          <w:sz w:val="24"/>
          <w:szCs w:val="24"/>
          <w:lang w:val="en-US" w:eastAsia="en-AU"/>
        </w:rPr>
      </w:pPr>
      <w:r w:rsidRPr="003A4306">
        <w:rPr>
          <w:rFonts w:ascii="Times New Roman" w:eastAsiaTheme="minorEastAsia" w:hAnsi="Times New Roman"/>
          <w:sz w:val="24"/>
          <w:szCs w:val="24"/>
          <w:lang w:val="en-US" w:eastAsia="en-AU"/>
        </w:rPr>
        <w:t>Unique electronic PBS prescription number.</w:t>
      </w:r>
    </w:p>
    <w:p w:rsidR="00412A56" w:rsidRDefault="00412A56" w:rsidP="00412A56">
      <w:pPr>
        <w:pStyle w:val="ListParagraph"/>
        <w:numPr>
          <w:ilvl w:val="0"/>
          <w:numId w:val="14"/>
        </w:numPr>
        <w:spacing w:after="0" w:line="240" w:lineRule="auto"/>
        <w:ind w:left="714" w:hanging="357"/>
        <w:jc w:val="both"/>
        <w:rPr>
          <w:rFonts w:ascii="Times New Roman" w:eastAsiaTheme="minorEastAsia" w:hAnsi="Times New Roman"/>
          <w:sz w:val="24"/>
          <w:szCs w:val="24"/>
          <w:lang w:val="en-US" w:eastAsia="en-AU"/>
        </w:rPr>
      </w:pPr>
      <w:r w:rsidRPr="006F3398">
        <w:rPr>
          <w:rFonts w:ascii="Times New Roman" w:eastAsiaTheme="minorEastAsia" w:hAnsi="Times New Roman"/>
          <w:sz w:val="24"/>
          <w:szCs w:val="24"/>
          <w:lang w:eastAsia="en-AU"/>
        </w:rPr>
        <w:t xml:space="preserve">Valid </w:t>
      </w:r>
      <w:r w:rsidRPr="006F3398">
        <w:rPr>
          <w:rFonts w:ascii="Times New Roman" w:eastAsiaTheme="minorEastAsia" w:hAnsi="Times New Roman"/>
          <w:sz w:val="24"/>
          <w:szCs w:val="24"/>
          <w:lang w:val="en-US" w:eastAsia="en-AU"/>
        </w:rPr>
        <w:t>PBS prescriber</w:t>
      </w:r>
      <w:r w:rsidRPr="003A4306">
        <w:rPr>
          <w:rFonts w:ascii="Times New Roman" w:eastAsiaTheme="minorEastAsia" w:hAnsi="Times New Roman"/>
          <w:sz w:val="24"/>
          <w:szCs w:val="24"/>
          <w:lang w:val="en-US" w:eastAsia="en-AU"/>
        </w:rPr>
        <w:t xml:space="preserve"> Healthcare Provider Identifier – Individual (HPI-I)</w:t>
      </w:r>
      <w:r>
        <w:rPr>
          <w:rFonts w:ascii="Times New Roman" w:eastAsiaTheme="minorEastAsia" w:hAnsi="Times New Roman"/>
          <w:sz w:val="24"/>
          <w:szCs w:val="24"/>
          <w:lang w:val="en-US" w:eastAsia="en-AU"/>
        </w:rPr>
        <w:t>, if available</w:t>
      </w:r>
      <w:r w:rsidRPr="003A4306">
        <w:rPr>
          <w:rFonts w:ascii="Times New Roman" w:eastAsiaTheme="minorEastAsia" w:hAnsi="Times New Roman"/>
          <w:sz w:val="24"/>
          <w:szCs w:val="24"/>
          <w:lang w:val="en-US" w:eastAsia="en-AU"/>
        </w:rPr>
        <w:t>.</w:t>
      </w:r>
    </w:p>
    <w:p w:rsidR="003D3BD5" w:rsidRPr="003A4306" w:rsidRDefault="003D3BD5" w:rsidP="003D3BD5">
      <w:pPr>
        <w:pStyle w:val="ListParagraph"/>
        <w:numPr>
          <w:ilvl w:val="0"/>
          <w:numId w:val="14"/>
        </w:numPr>
        <w:spacing w:after="0" w:line="240" w:lineRule="auto"/>
        <w:contextualSpacing/>
        <w:jc w:val="both"/>
        <w:rPr>
          <w:rFonts w:ascii="Times New Roman" w:eastAsiaTheme="minorEastAsia" w:hAnsi="Times New Roman"/>
          <w:sz w:val="24"/>
          <w:szCs w:val="24"/>
          <w:lang w:val="en-US" w:eastAsia="en-AU"/>
        </w:rPr>
      </w:pPr>
      <w:r w:rsidRPr="003A4306">
        <w:rPr>
          <w:rFonts w:ascii="Times New Roman" w:eastAsiaTheme="minorEastAsia" w:hAnsi="Times New Roman"/>
          <w:sz w:val="24"/>
          <w:szCs w:val="24"/>
          <w:lang w:val="en-US" w:eastAsia="en-AU"/>
        </w:rPr>
        <w:t xml:space="preserve">Valid PBS prescriber Healthcare Provider Identifier – Organisation (HPI-O). </w:t>
      </w:r>
    </w:p>
    <w:p w:rsidR="00412A56" w:rsidRDefault="00412A56" w:rsidP="00412A56">
      <w:pPr>
        <w:spacing w:before="0"/>
        <w:ind w:right="-45"/>
        <w:jc w:val="both"/>
      </w:pPr>
    </w:p>
    <w:p w:rsidR="00412A56" w:rsidRPr="00143777" w:rsidRDefault="00412A56" w:rsidP="00143777">
      <w:pPr>
        <w:spacing w:before="0"/>
        <w:ind w:right="-45"/>
        <w:jc w:val="both"/>
      </w:pPr>
      <w:r>
        <w:rPr>
          <w:lang w:val="en-US"/>
        </w:rPr>
        <w:t xml:space="preserve">To help improve patient safety and quality use of medicines the Regulations also include that a patient’s date of birth and the reason for the prescription may be included in the electronic prescription. </w:t>
      </w:r>
      <w:r w:rsidR="00143777">
        <w:rPr>
          <w:lang w:val="en-US"/>
        </w:rPr>
        <w:t>Security</w:t>
      </w:r>
      <w:r w:rsidR="00143777" w:rsidRPr="0032643F">
        <w:rPr>
          <w:lang w:val="en-US"/>
        </w:rPr>
        <w:t xml:space="preserve"> </w:t>
      </w:r>
      <w:r w:rsidR="00143777">
        <w:rPr>
          <w:lang w:val="en-US"/>
        </w:rPr>
        <w:t xml:space="preserve">and privacy </w:t>
      </w:r>
      <w:r w:rsidR="00143777" w:rsidRPr="0032643F">
        <w:rPr>
          <w:lang w:val="en-US"/>
        </w:rPr>
        <w:t>of this information will be ensured through encryption of the electronic prescription that is only made available to authorised healthcare professionals</w:t>
      </w:r>
      <w:r w:rsidR="00143777">
        <w:rPr>
          <w:lang w:val="en-US"/>
        </w:rPr>
        <w:t>.</w:t>
      </w:r>
    </w:p>
    <w:p w:rsidR="00412A56" w:rsidRDefault="00412A56" w:rsidP="00412A56">
      <w:pPr>
        <w:spacing w:before="0"/>
        <w:rPr>
          <w:lang w:val="en-US"/>
        </w:rPr>
      </w:pPr>
    </w:p>
    <w:p w:rsidR="00412A56" w:rsidRPr="00FB486E" w:rsidRDefault="00412A56" w:rsidP="00412A56">
      <w:pPr>
        <w:spacing w:before="0"/>
        <w:rPr>
          <w:lang w:val="en-US"/>
        </w:rPr>
      </w:pPr>
      <w:r w:rsidRPr="00FB486E">
        <w:rPr>
          <w:lang w:val="en-US"/>
        </w:rPr>
        <w:t>The implementation of</w:t>
      </w:r>
      <w:r>
        <w:rPr>
          <w:lang w:val="en-US"/>
        </w:rPr>
        <w:t xml:space="preserve"> e</w:t>
      </w:r>
      <w:r w:rsidRPr="00FB486E">
        <w:rPr>
          <w:lang w:val="en-US"/>
        </w:rPr>
        <w:t xml:space="preserve">lectronic </w:t>
      </w:r>
      <w:r>
        <w:rPr>
          <w:lang w:val="en-US"/>
        </w:rPr>
        <w:t>p</w:t>
      </w:r>
      <w:r w:rsidRPr="00FB486E">
        <w:rPr>
          <w:lang w:val="en-US"/>
        </w:rPr>
        <w:t xml:space="preserve">rescribing </w:t>
      </w:r>
      <w:r w:rsidR="006C702C">
        <w:rPr>
          <w:lang w:val="en-US"/>
        </w:rPr>
        <w:t>enables the</w:t>
      </w:r>
      <w:r w:rsidRPr="00FB486E">
        <w:rPr>
          <w:lang w:val="en-US"/>
        </w:rPr>
        <w:t xml:space="preserve"> use of </w:t>
      </w:r>
      <w:r>
        <w:rPr>
          <w:lang w:val="en-US"/>
        </w:rPr>
        <w:t>e</w:t>
      </w:r>
      <w:r w:rsidRPr="00FB486E">
        <w:rPr>
          <w:lang w:val="en-US"/>
        </w:rPr>
        <w:t xml:space="preserve">lectronic </w:t>
      </w:r>
      <w:r>
        <w:rPr>
          <w:lang w:val="en-US"/>
        </w:rPr>
        <w:t>p</w:t>
      </w:r>
      <w:r w:rsidRPr="00FB486E">
        <w:rPr>
          <w:lang w:val="en-US"/>
        </w:rPr>
        <w:t xml:space="preserve">rescribing from PBS medication charts in the hospital and residential aged care setting. </w:t>
      </w:r>
    </w:p>
    <w:p w:rsidR="00412A56" w:rsidRDefault="00412A56" w:rsidP="00412A56">
      <w:pPr>
        <w:pStyle w:val="ListNumber"/>
        <w:numPr>
          <w:ilvl w:val="0"/>
          <w:numId w:val="0"/>
        </w:numPr>
        <w:spacing w:after="0" w:line="240" w:lineRule="auto"/>
        <w:jc w:val="both"/>
        <w:rPr>
          <w:rFonts w:ascii="Times New Roman" w:hAnsi="Times New Roman"/>
          <w:sz w:val="24"/>
          <w:szCs w:val="24"/>
        </w:rPr>
      </w:pPr>
    </w:p>
    <w:p w:rsidR="00412A56" w:rsidRDefault="003D3BD5" w:rsidP="00412A56">
      <w:pPr>
        <w:pStyle w:val="ListNumber"/>
        <w:numPr>
          <w:ilvl w:val="0"/>
          <w:numId w:val="0"/>
        </w:numPr>
        <w:spacing w:after="0" w:line="240" w:lineRule="auto"/>
        <w:jc w:val="both"/>
        <w:rPr>
          <w:rFonts w:ascii="Times New Roman" w:hAnsi="Times New Roman"/>
          <w:sz w:val="24"/>
          <w:szCs w:val="24"/>
        </w:rPr>
      </w:pPr>
      <w:r>
        <w:rPr>
          <w:rFonts w:ascii="Times New Roman" w:hAnsi="Times New Roman"/>
          <w:sz w:val="24"/>
          <w:szCs w:val="24"/>
        </w:rPr>
        <w:t>As part of the regulatory framework and in support of the Regulations, amendments have been made to the</w:t>
      </w:r>
      <w:r w:rsidRPr="00412A62">
        <w:rPr>
          <w:rFonts w:ascii="Times New Roman" w:hAnsi="Times New Roman"/>
          <w:sz w:val="24"/>
          <w:szCs w:val="24"/>
        </w:rPr>
        <w:t xml:space="preserve"> </w:t>
      </w:r>
      <w:r w:rsidRPr="00412A62">
        <w:rPr>
          <w:rFonts w:ascii="Times New Roman" w:hAnsi="Times New Roman"/>
          <w:i/>
          <w:sz w:val="24"/>
          <w:szCs w:val="24"/>
        </w:rPr>
        <w:t>National Health (Claims and under co-payment data) Rules 2012</w:t>
      </w:r>
      <w:r w:rsidRPr="00412A62">
        <w:rPr>
          <w:rFonts w:ascii="Times New Roman" w:hAnsi="Times New Roman"/>
          <w:sz w:val="24"/>
          <w:szCs w:val="24"/>
        </w:rPr>
        <w:t xml:space="preserve"> (Claims Rules), </w:t>
      </w:r>
      <w:r>
        <w:rPr>
          <w:rFonts w:ascii="Times New Roman" w:hAnsi="Times New Roman"/>
          <w:sz w:val="24"/>
          <w:szCs w:val="24"/>
        </w:rPr>
        <w:t>as well a new</w:t>
      </w:r>
      <w:r w:rsidRPr="00412A62">
        <w:rPr>
          <w:rFonts w:ascii="Times New Roman" w:hAnsi="Times New Roman"/>
          <w:sz w:val="24"/>
          <w:szCs w:val="24"/>
        </w:rPr>
        <w:t xml:space="preserve"> instrument defining the form and required data elements of the electronic pres</w:t>
      </w:r>
      <w:r>
        <w:rPr>
          <w:rFonts w:ascii="Times New Roman" w:hAnsi="Times New Roman"/>
          <w:sz w:val="24"/>
          <w:szCs w:val="24"/>
        </w:rPr>
        <w:t>cription (Form of Prescription) approved by the Secretary of the Department of Health (the Department).</w:t>
      </w:r>
    </w:p>
    <w:p w:rsidR="002C1B83" w:rsidRDefault="002C1B83" w:rsidP="00412A56">
      <w:pPr>
        <w:pStyle w:val="ListNumber"/>
        <w:numPr>
          <w:ilvl w:val="0"/>
          <w:numId w:val="0"/>
        </w:numPr>
        <w:spacing w:after="0" w:line="240" w:lineRule="auto"/>
        <w:jc w:val="both"/>
        <w:rPr>
          <w:rFonts w:ascii="Times New Roman" w:hAnsi="Times New Roman"/>
          <w:sz w:val="24"/>
          <w:szCs w:val="24"/>
        </w:rPr>
      </w:pPr>
    </w:p>
    <w:p w:rsidR="002C1B83" w:rsidRDefault="002C1B83" w:rsidP="00412A56">
      <w:pPr>
        <w:pStyle w:val="ListNumber"/>
        <w:numPr>
          <w:ilvl w:val="0"/>
          <w:numId w:val="0"/>
        </w:numPr>
        <w:spacing w:after="0" w:line="240" w:lineRule="auto"/>
        <w:jc w:val="both"/>
        <w:rPr>
          <w:rFonts w:ascii="Times New Roman" w:hAnsi="Times New Roman"/>
          <w:sz w:val="24"/>
          <w:szCs w:val="24"/>
        </w:rPr>
      </w:pPr>
    </w:p>
    <w:p w:rsidR="003D3BD5" w:rsidRDefault="003D3BD5" w:rsidP="00412A56">
      <w:pPr>
        <w:pStyle w:val="ListNumber"/>
        <w:numPr>
          <w:ilvl w:val="0"/>
          <w:numId w:val="0"/>
        </w:numPr>
        <w:spacing w:after="0" w:line="240" w:lineRule="auto"/>
        <w:jc w:val="both"/>
        <w:rPr>
          <w:rFonts w:ascii="Times New Roman" w:hAnsi="Times New Roman"/>
          <w:sz w:val="24"/>
          <w:szCs w:val="24"/>
        </w:rPr>
      </w:pPr>
    </w:p>
    <w:p w:rsidR="003D3BD5" w:rsidRDefault="003D3BD5" w:rsidP="00412A56">
      <w:pPr>
        <w:pStyle w:val="ListNumber"/>
        <w:numPr>
          <w:ilvl w:val="0"/>
          <w:numId w:val="0"/>
        </w:numPr>
        <w:spacing w:after="0" w:line="240" w:lineRule="auto"/>
        <w:jc w:val="both"/>
        <w:rPr>
          <w:rFonts w:ascii="Times New Roman" w:hAnsi="Times New Roman"/>
          <w:sz w:val="24"/>
          <w:szCs w:val="24"/>
        </w:rPr>
      </w:pPr>
    </w:p>
    <w:p w:rsidR="00D61DBA" w:rsidRPr="00D61DBA" w:rsidRDefault="00D61DBA" w:rsidP="00D61DBA">
      <w:pPr>
        <w:shd w:val="clear" w:color="auto" w:fill="FFFFFF" w:themeFill="background1"/>
        <w:spacing w:before="120"/>
        <w:jc w:val="both"/>
        <w:rPr>
          <w:rFonts w:eastAsia="Times New Roman"/>
          <w:b/>
        </w:rPr>
      </w:pPr>
      <w:r w:rsidRPr="00D61DBA">
        <w:rPr>
          <w:rFonts w:eastAsia="Times New Roman"/>
          <w:b/>
        </w:rPr>
        <w:t>Human rights implications</w:t>
      </w:r>
    </w:p>
    <w:p w:rsidR="00D61DBA" w:rsidRPr="00D61DBA" w:rsidRDefault="00D61DBA" w:rsidP="00D61DBA">
      <w:pPr>
        <w:shd w:val="clear" w:color="auto" w:fill="FFFFFF" w:themeFill="background1"/>
        <w:spacing w:before="0" w:after="180"/>
        <w:rPr>
          <w:rFonts w:eastAsia="Times New Roman"/>
        </w:rPr>
      </w:pPr>
      <w:r w:rsidRPr="00D61DBA">
        <w:rPr>
          <w:rFonts w:eastAsia="Times New Roman"/>
        </w:rPr>
        <w:t>Broadly, the PBS is a benefit</w:t>
      </w:r>
      <w:r w:rsidR="003D3BD5">
        <w:rPr>
          <w:rFonts w:eastAsia="Times New Roman"/>
        </w:rPr>
        <w:t>s</w:t>
      </w:r>
      <w:r w:rsidRPr="00D61DBA">
        <w:rPr>
          <w:rFonts w:eastAsia="Times New Roman"/>
        </w:rPr>
        <w:t xml:space="preserve"> scheme which assists with providing subsidised access to medicines for people in the community. It engages Articles 2 and 12 of the International Covenant on Economic, Social and Cultural Rights (ICESCR), as it is a positive step towards attaining the highest standard of health for all Australians, and it assists in the progressive realisation by all appropriate means of the right of everyone to the enjoy</w:t>
      </w:r>
      <w:r w:rsidRPr="00D61DBA">
        <w:rPr>
          <w:rFonts w:eastAsia="Times New Roman"/>
        </w:rPr>
        <w:lastRenderedPageBreak/>
        <w:t xml:space="preserve">ment of the highest attainable standard of physical and mental health. The Principal Regulations are compatible with Articles 2 and 12 of the ICESCR as they contribute to the efficient operation and effective administration of the scheme. </w:t>
      </w:r>
    </w:p>
    <w:p w:rsidR="00F907A9" w:rsidRPr="00F907A9" w:rsidRDefault="00F907A9" w:rsidP="00F907A9">
      <w:pPr>
        <w:keepNext/>
        <w:keepLines/>
        <w:shd w:val="clear" w:color="auto" w:fill="FFFFFF" w:themeFill="background1"/>
        <w:spacing w:before="0" w:after="180"/>
        <w:rPr>
          <w:rFonts w:eastAsia="Times New Roman"/>
          <w:bCs/>
        </w:rPr>
      </w:pPr>
      <w:r w:rsidRPr="00D61DBA">
        <w:rPr>
          <w:rFonts w:eastAsia="Times New Roman"/>
        </w:rPr>
        <w:t xml:space="preserve">The Regulations </w:t>
      </w:r>
      <w:r>
        <w:rPr>
          <w:rFonts w:eastAsia="Times New Roman"/>
        </w:rPr>
        <w:t xml:space="preserve">strengthen the </w:t>
      </w:r>
      <w:r w:rsidRPr="00E67B01">
        <w:t>Principal</w:t>
      </w:r>
      <w:r>
        <w:rPr>
          <w:rFonts w:eastAsia="Times New Roman"/>
        </w:rPr>
        <w:t xml:space="preserve"> Regulations that already allow for electronic prescribing, </w:t>
      </w:r>
      <w:r w:rsidRPr="00F907A9">
        <w:rPr>
          <w:rFonts w:eastAsia="Times New Roman"/>
          <w:bCs/>
        </w:rPr>
        <w:t>strengthen</w:t>
      </w:r>
      <w:r>
        <w:rPr>
          <w:rFonts w:eastAsia="Times New Roman"/>
          <w:bCs/>
        </w:rPr>
        <w:t>ing</w:t>
      </w:r>
      <w:r w:rsidRPr="00F907A9">
        <w:rPr>
          <w:rFonts w:eastAsia="Times New Roman"/>
          <w:bCs/>
        </w:rPr>
        <w:t xml:space="preserve"> the legislative assurance for privacy and security in relation to electronic prescriptions. </w:t>
      </w:r>
      <w:r w:rsidR="008D3486">
        <w:rPr>
          <w:rFonts w:eastAsia="Times New Roman"/>
          <w:bCs/>
        </w:rPr>
        <w:t xml:space="preserve">Electronic prescribing provides an option for </w:t>
      </w:r>
      <w:r w:rsidR="00D9647C">
        <w:rPr>
          <w:rFonts w:eastAsia="Times New Roman"/>
          <w:bCs/>
        </w:rPr>
        <w:t>prescribers</w:t>
      </w:r>
      <w:r w:rsidR="008D3486">
        <w:rPr>
          <w:rFonts w:eastAsia="Times New Roman"/>
          <w:bCs/>
        </w:rPr>
        <w:t xml:space="preserve"> and their patients to use an electronic </w:t>
      </w:r>
      <w:r w:rsidR="00D9647C">
        <w:rPr>
          <w:rFonts w:eastAsia="Times New Roman"/>
          <w:bCs/>
        </w:rPr>
        <w:t>prescription</w:t>
      </w:r>
      <w:r w:rsidR="008D3486">
        <w:rPr>
          <w:rFonts w:eastAsia="Times New Roman"/>
          <w:bCs/>
        </w:rPr>
        <w:t xml:space="preserve"> as an alternative to a paper-based prescription.  Electronic prescribing will not fundamentally change how existing prescribing and dispensing processes operate. Patient </w:t>
      </w:r>
      <w:r w:rsidR="00D9647C">
        <w:rPr>
          <w:rFonts w:eastAsia="Times New Roman"/>
          <w:bCs/>
        </w:rPr>
        <w:t>choice</w:t>
      </w:r>
      <w:r w:rsidR="008D3486">
        <w:rPr>
          <w:rFonts w:eastAsia="Times New Roman"/>
          <w:bCs/>
        </w:rPr>
        <w:t xml:space="preserve"> of </w:t>
      </w:r>
      <w:r w:rsidR="00D9647C">
        <w:rPr>
          <w:rFonts w:eastAsia="Times New Roman"/>
          <w:bCs/>
        </w:rPr>
        <w:t>pharmacy remains central.</w:t>
      </w:r>
    </w:p>
    <w:p w:rsidR="00D61DBA" w:rsidRPr="00D61DBA" w:rsidRDefault="00D61DBA" w:rsidP="00D61DBA">
      <w:pPr>
        <w:shd w:val="clear" w:color="auto" w:fill="FFFFFF" w:themeFill="background1"/>
        <w:spacing w:before="120"/>
        <w:rPr>
          <w:rFonts w:eastAsia="Times New Roman"/>
          <w:b/>
        </w:rPr>
      </w:pPr>
      <w:r w:rsidRPr="00D61DBA">
        <w:rPr>
          <w:rFonts w:eastAsia="Times New Roman"/>
          <w:b/>
        </w:rPr>
        <w:t xml:space="preserve">Conclusion </w:t>
      </w:r>
    </w:p>
    <w:p w:rsidR="00D61DBA" w:rsidRDefault="00D61DBA" w:rsidP="002557AC">
      <w:pPr>
        <w:tabs>
          <w:tab w:val="right" w:pos="8931"/>
        </w:tabs>
        <w:spacing w:before="0" w:line="240" w:lineRule="exact"/>
        <w:ind w:right="91"/>
      </w:pPr>
    </w:p>
    <w:p w:rsidR="00D61DBA" w:rsidRPr="00D61DBA" w:rsidRDefault="00D61DBA" w:rsidP="00D61DBA">
      <w:pPr>
        <w:shd w:val="clear" w:color="auto" w:fill="FFFFFF" w:themeFill="background1"/>
        <w:autoSpaceDE w:val="0"/>
        <w:autoSpaceDN w:val="0"/>
        <w:adjustRightInd w:val="0"/>
        <w:spacing w:before="0"/>
        <w:rPr>
          <w:rFonts w:eastAsia="Times New Roman"/>
          <w:b/>
        </w:rPr>
      </w:pPr>
      <w:r w:rsidRPr="00D61DBA">
        <w:rPr>
          <w:rFonts w:eastAsia="Times New Roman"/>
        </w:rPr>
        <w:t>The Regulations are compatible with human rights as they do not raise any human rights issues or impinge on any applicable rights or freedoms.</w:t>
      </w:r>
    </w:p>
    <w:p w:rsidR="00D61DBA" w:rsidRPr="00D61DBA" w:rsidRDefault="00D61DBA" w:rsidP="00D61DBA">
      <w:pPr>
        <w:widowControl w:val="0"/>
        <w:shd w:val="clear" w:color="auto" w:fill="FFFFFF" w:themeFill="background1"/>
        <w:tabs>
          <w:tab w:val="left" w:pos="3119"/>
        </w:tabs>
        <w:jc w:val="center"/>
        <w:rPr>
          <w:rFonts w:eastAsia="Calibri"/>
          <w:b/>
          <w:lang w:eastAsia="en-US"/>
        </w:rPr>
      </w:pPr>
      <w:r w:rsidRPr="00D61DBA">
        <w:rPr>
          <w:rFonts w:eastAsia="Times New Roman"/>
          <w:b/>
        </w:rPr>
        <w:t xml:space="preserve">The Hon. Greg Hunt MP, </w:t>
      </w:r>
      <w:r w:rsidRPr="00D61DBA">
        <w:rPr>
          <w:rFonts w:eastAsia="Calibri"/>
          <w:b/>
          <w:lang w:eastAsia="en-US"/>
        </w:rPr>
        <w:t>Minister for Health</w:t>
      </w:r>
    </w:p>
    <w:p w:rsidR="00D61DBA" w:rsidRDefault="00D61DBA" w:rsidP="002557AC">
      <w:pPr>
        <w:tabs>
          <w:tab w:val="right" w:pos="8931"/>
        </w:tabs>
        <w:spacing w:before="0" w:line="240" w:lineRule="exact"/>
        <w:ind w:right="91"/>
      </w:pPr>
    </w:p>
    <w:p w:rsidR="003E4768" w:rsidRPr="003E4768" w:rsidRDefault="003E4768" w:rsidP="002557AC">
      <w:pPr>
        <w:spacing w:before="0"/>
        <w:ind w:right="91"/>
        <w:jc w:val="right"/>
        <w:rPr>
          <w:bCs/>
        </w:rPr>
      </w:pPr>
    </w:p>
    <w:sectPr w:rsidR="003E4768" w:rsidRPr="003E4768" w:rsidSect="007C27F9">
      <w:footerReference w:type="default" r:id="rId8"/>
      <w:pgSz w:w="11907" w:h="16840" w:code="9"/>
      <w:pgMar w:top="1135" w:right="1275" w:bottom="993" w:left="1276" w:header="426"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248" w:rsidRDefault="00983248">
      <w:r>
        <w:separator/>
      </w:r>
    </w:p>
  </w:endnote>
  <w:endnote w:type="continuationSeparator" w:id="0">
    <w:p w:rsidR="00983248" w:rsidRDefault="0098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54E" w:rsidRPr="000C654E" w:rsidRDefault="000C654E">
    <w:pPr>
      <w:pStyle w:val="Footer"/>
      <w:jc w:val="center"/>
      <w:rPr>
        <w:caps/>
        <w:noProof/>
      </w:rPr>
    </w:pPr>
    <w:r w:rsidRPr="000C654E">
      <w:rPr>
        <w:caps/>
      </w:rPr>
      <w:fldChar w:fldCharType="begin"/>
    </w:r>
    <w:r w:rsidRPr="000C654E">
      <w:rPr>
        <w:caps/>
      </w:rPr>
      <w:instrText xml:space="preserve"> PAGE   \* MERGEFORMAT </w:instrText>
    </w:r>
    <w:r w:rsidRPr="000C654E">
      <w:rPr>
        <w:caps/>
      </w:rPr>
      <w:fldChar w:fldCharType="separate"/>
    </w:r>
    <w:r w:rsidR="00381643">
      <w:rPr>
        <w:caps/>
        <w:noProof/>
      </w:rPr>
      <w:t>2</w:t>
    </w:r>
    <w:r w:rsidRPr="000C654E">
      <w:rPr>
        <w:caps/>
        <w:noProof/>
      </w:rPr>
      <w:fldChar w:fldCharType="end"/>
    </w:r>
  </w:p>
  <w:p w:rsidR="00D23222" w:rsidRDefault="00D2322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248" w:rsidRDefault="00983248">
      <w:r>
        <w:separator/>
      </w:r>
    </w:p>
  </w:footnote>
  <w:footnote w:type="continuationSeparator" w:id="0">
    <w:p w:rsidR="00983248" w:rsidRDefault="00983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C6E"/>
    <w:multiLevelType w:val="hybridMultilevel"/>
    <w:tmpl w:val="9C98F890"/>
    <w:lvl w:ilvl="0" w:tplc="04090001">
      <w:start w:val="1"/>
      <w:numFmt w:val="bullet"/>
      <w:lvlText w:val=""/>
      <w:lvlJc w:val="left"/>
      <w:pPr>
        <w:ind w:left="720" w:hanging="360"/>
      </w:pPr>
      <w:rPr>
        <w:rFonts w:ascii="Symbol" w:hAnsi="Symbol"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E9380C"/>
    <w:multiLevelType w:val="hybridMultilevel"/>
    <w:tmpl w:val="755A8918"/>
    <w:lvl w:ilvl="0" w:tplc="1E564A82">
      <w:start w:val="1"/>
      <w:numFmt w:val="decimal"/>
      <w:lvlText w:val="%1."/>
      <w:lvlJc w:val="left"/>
      <w:pPr>
        <w:ind w:left="720" w:hanging="360"/>
      </w:pPr>
      <w:rPr>
        <w:rFonts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125F20"/>
    <w:multiLevelType w:val="hybridMultilevel"/>
    <w:tmpl w:val="18BC3CAA"/>
    <w:lvl w:ilvl="0" w:tplc="6C94F246">
      <w:start w:val="1"/>
      <w:numFmt w:val="bullet"/>
      <w:lvlText w:val=""/>
      <w:lvlJc w:val="left"/>
      <w:pPr>
        <w:ind w:left="114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965A1D"/>
    <w:multiLevelType w:val="hybridMultilevel"/>
    <w:tmpl w:val="080E4D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B5609E"/>
    <w:multiLevelType w:val="hybridMultilevel"/>
    <w:tmpl w:val="D206A9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8B05F4B"/>
    <w:multiLevelType w:val="hybridMultilevel"/>
    <w:tmpl w:val="20B64190"/>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6" w15:restartNumberingAfterBreak="0">
    <w:nsid w:val="1E5E302E"/>
    <w:multiLevelType w:val="hybridMultilevel"/>
    <w:tmpl w:val="66D2E488"/>
    <w:lvl w:ilvl="0" w:tplc="909883F2">
      <w:start w:val="41"/>
      <w:numFmt w:val="bullet"/>
      <w:lvlText w:val=""/>
      <w:lvlJc w:val="left"/>
      <w:pPr>
        <w:ind w:left="360" w:hanging="360"/>
      </w:pPr>
      <w:rPr>
        <w:rFonts w:ascii="Symbol" w:eastAsiaTheme="minorHAns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8"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9" w15:restartNumberingAfterBreak="0">
    <w:nsid w:val="3CAF3B85"/>
    <w:multiLevelType w:val="hybridMultilevel"/>
    <w:tmpl w:val="3AC06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11" w15:restartNumberingAfterBreak="0">
    <w:nsid w:val="634F22F0"/>
    <w:multiLevelType w:val="hybridMultilevel"/>
    <w:tmpl w:val="8B969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5C629E"/>
    <w:multiLevelType w:val="hybridMultilevel"/>
    <w:tmpl w:val="42E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15:restartNumberingAfterBreak="0">
    <w:nsid w:val="66BD2F53"/>
    <w:multiLevelType w:val="hybridMultilevel"/>
    <w:tmpl w:val="EA881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410A2D"/>
    <w:multiLevelType w:val="hybridMultilevel"/>
    <w:tmpl w:val="19E82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17"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6"/>
  </w:num>
  <w:num w:numId="3">
    <w:abstractNumId w:val="10"/>
  </w:num>
  <w:num w:numId="4">
    <w:abstractNumId w:val="17"/>
  </w:num>
  <w:num w:numId="5">
    <w:abstractNumId w:val="7"/>
  </w:num>
  <w:num w:numId="6">
    <w:abstractNumId w:val="5"/>
  </w:num>
  <w:num w:numId="7">
    <w:abstractNumId w:val="15"/>
  </w:num>
  <w:num w:numId="8">
    <w:abstractNumId w:val="9"/>
  </w:num>
  <w:num w:numId="9">
    <w:abstractNumId w:val="12"/>
  </w:num>
  <w:num w:numId="10">
    <w:abstractNumId w:val="4"/>
  </w:num>
  <w:num w:numId="11">
    <w:abstractNumId w:val="2"/>
  </w:num>
  <w:num w:numId="12">
    <w:abstractNumId w:val="1"/>
  </w:num>
  <w:num w:numId="13">
    <w:abstractNumId w:val="0"/>
  </w:num>
  <w:num w:numId="14">
    <w:abstractNumId w:val="11"/>
  </w:num>
  <w:num w:numId="15">
    <w:abstractNumId w:val="6"/>
  </w:num>
  <w:num w:numId="16">
    <w:abstractNumId w:val="3"/>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567"/>
  <w:doNotHyphenateCaps/>
  <w:drawingGridHorizontalSpacing w:val="187"/>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69"/>
    <w:rsid w:val="00000942"/>
    <w:rsid w:val="0000102A"/>
    <w:rsid w:val="00001774"/>
    <w:rsid w:val="000017C5"/>
    <w:rsid w:val="00003068"/>
    <w:rsid w:val="000032E6"/>
    <w:rsid w:val="000042A6"/>
    <w:rsid w:val="00005314"/>
    <w:rsid w:val="0000611E"/>
    <w:rsid w:val="00007523"/>
    <w:rsid w:val="00007ABE"/>
    <w:rsid w:val="00012002"/>
    <w:rsid w:val="00013E75"/>
    <w:rsid w:val="000143F0"/>
    <w:rsid w:val="000147C5"/>
    <w:rsid w:val="00015705"/>
    <w:rsid w:val="00015FE5"/>
    <w:rsid w:val="00016D7D"/>
    <w:rsid w:val="00016DCE"/>
    <w:rsid w:val="00017DB1"/>
    <w:rsid w:val="00021E67"/>
    <w:rsid w:val="00022606"/>
    <w:rsid w:val="00022D2E"/>
    <w:rsid w:val="000231E1"/>
    <w:rsid w:val="0002425E"/>
    <w:rsid w:val="000242FB"/>
    <w:rsid w:val="000248F4"/>
    <w:rsid w:val="00031EC1"/>
    <w:rsid w:val="000341A4"/>
    <w:rsid w:val="0003495D"/>
    <w:rsid w:val="0003645E"/>
    <w:rsid w:val="00036829"/>
    <w:rsid w:val="00042141"/>
    <w:rsid w:val="0004226D"/>
    <w:rsid w:val="00043262"/>
    <w:rsid w:val="0004425F"/>
    <w:rsid w:val="00044B67"/>
    <w:rsid w:val="00044EDA"/>
    <w:rsid w:val="000463EB"/>
    <w:rsid w:val="00047EA7"/>
    <w:rsid w:val="00050604"/>
    <w:rsid w:val="00051322"/>
    <w:rsid w:val="00051E49"/>
    <w:rsid w:val="000524E6"/>
    <w:rsid w:val="00052AEA"/>
    <w:rsid w:val="00052C99"/>
    <w:rsid w:val="00053C4A"/>
    <w:rsid w:val="00054067"/>
    <w:rsid w:val="00055359"/>
    <w:rsid w:val="000556EF"/>
    <w:rsid w:val="00056055"/>
    <w:rsid w:val="000577C8"/>
    <w:rsid w:val="00057BB2"/>
    <w:rsid w:val="00061BE4"/>
    <w:rsid w:val="00061DFD"/>
    <w:rsid w:val="00062A18"/>
    <w:rsid w:val="00063242"/>
    <w:rsid w:val="000675ED"/>
    <w:rsid w:val="00067612"/>
    <w:rsid w:val="00067FC3"/>
    <w:rsid w:val="0007075F"/>
    <w:rsid w:val="00070AD8"/>
    <w:rsid w:val="00070BD5"/>
    <w:rsid w:val="000718DF"/>
    <w:rsid w:val="00072A1E"/>
    <w:rsid w:val="000742BD"/>
    <w:rsid w:val="000756B5"/>
    <w:rsid w:val="00076248"/>
    <w:rsid w:val="000804AE"/>
    <w:rsid w:val="00081C7E"/>
    <w:rsid w:val="00081CC3"/>
    <w:rsid w:val="00082CF1"/>
    <w:rsid w:val="000836BC"/>
    <w:rsid w:val="00083D6B"/>
    <w:rsid w:val="00085CE7"/>
    <w:rsid w:val="00085DC8"/>
    <w:rsid w:val="00085E56"/>
    <w:rsid w:val="0008768D"/>
    <w:rsid w:val="000876DA"/>
    <w:rsid w:val="0009055B"/>
    <w:rsid w:val="000918CE"/>
    <w:rsid w:val="00092071"/>
    <w:rsid w:val="00094AB2"/>
    <w:rsid w:val="000953C5"/>
    <w:rsid w:val="000978AD"/>
    <w:rsid w:val="000A0C14"/>
    <w:rsid w:val="000A10BF"/>
    <w:rsid w:val="000A1BE0"/>
    <w:rsid w:val="000A39CF"/>
    <w:rsid w:val="000A40A0"/>
    <w:rsid w:val="000A5FC1"/>
    <w:rsid w:val="000A65B9"/>
    <w:rsid w:val="000A6887"/>
    <w:rsid w:val="000B03B8"/>
    <w:rsid w:val="000B06E6"/>
    <w:rsid w:val="000B124A"/>
    <w:rsid w:val="000B263E"/>
    <w:rsid w:val="000B275F"/>
    <w:rsid w:val="000B3429"/>
    <w:rsid w:val="000B3BA1"/>
    <w:rsid w:val="000B71E1"/>
    <w:rsid w:val="000B7C68"/>
    <w:rsid w:val="000C0710"/>
    <w:rsid w:val="000C1DDB"/>
    <w:rsid w:val="000C302B"/>
    <w:rsid w:val="000C36B5"/>
    <w:rsid w:val="000C3E50"/>
    <w:rsid w:val="000C5F2E"/>
    <w:rsid w:val="000C654E"/>
    <w:rsid w:val="000C74B3"/>
    <w:rsid w:val="000D06B9"/>
    <w:rsid w:val="000D08F2"/>
    <w:rsid w:val="000D0BD8"/>
    <w:rsid w:val="000D1B54"/>
    <w:rsid w:val="000D1C7C"/>
    <w:rsid w:val="000D25C3"/>
    <w:rsid w:val="000D2631"/>
    <w:rsid w:val="000D5225"/>
    <w:rsid w:val="000D5D78"/>
    <w:rsid w:val="000D64DF"/>
    <w:rsid w:val="000D6A12"/>
    <w:rsid w:val="000D6AB6"/>
    <w:rsid w:val="000D748A"/>
    <w:rsid w:val="000D77B0"/>
    <w:rsid w:val="000E29AB"/>
    <w:rsid w:val="000E2B99"/>
    <w:rsid w:val="000E2BA6"/>
    <w:rsid w:val="000E2BC4"/>
    <w:rsid w:val="000E2F94"/>
    <w:rsid w:val="000E4252"/>
    <w:rsid w:val="000E72F4"/>
    <w:rsid w:val="000F2D9A"/>
    <w:rsid w:val="000F49B2"/>
    <w:rsid w:val="000F57FE"/>
    <w:rsid w:val="000F625B"/>
    <w:rsid w:val="000F6922"/>
    <w:rsid w:val="000F6F76"/>
    <w:rsid w:val="000F779B"/>
    <w:rsid w:val="000F7A49"/>
    <w:rsid w:val="00101EAB"/>
    <w:rsid w:val="00102949"/>
    <w:rsid w:val="00102DC5"/>
    <w:rsid w:val="001036C5"/>
    <w:rsid w:val="00103AF4"/>
    <w:rsid w:val="0010497A"/>
    <w:rsid w:val="001050AA"/>
    <w:rsid w:val="00105F69"/>
    <w:rsid w:val="00106056"/>
    <w:rsid w:val="0011041E"/>
    <w:rsid w:val="001108A5"/>
    <w:rsid w:val="0011112A"/>
    <w:rsid w:val="00111414"/>
    <w:rsid w:val="001121E4"/>
    <w:rsid w:val="0011267E"/>
    <w:rsid w:val="00112855"/>
    <w:rsid w:val="0011576C"/>
    <w:rsid w:val="00115EBA"/>
    <w:rsid w:val="00116C19"/>
    <w:rsid w:val="001203BA"/>
    <w:rsid w:val="00120CA6"/>
    <w:rsid w:val="001218B3"/>
    <w:rsid w:val="00121C2B"/>
    <w:rsid w:val="00122706"/>
    <w:rsid w:val="001242E7"/>
    <w:rsid w:val="001249CE"/>
    <w:rsid w:val="00124B4D"/>
    <w:rsid w:val="00125117"/>
    <w:rsid w:val="00125904"/>
    <w:rsid w:val="00126FC1"/>
    <w:rsid w:val="00127A05"/>
    <w:rsid w:val="00127F91"/>
    <w:rsid w:val="0013159A"/>
    <w:rsid w:val="001315C6"/>
    <w:rsid w:val="001321DD"/>
    <w:rsid w:val="001337C7"/>
    <w:rsid w:val="001342B4"/>
    <w:rsid w:val="001346A7"/>
    <w:rsid w:val="0013794D"/>
    <w:rsid w:val="00137D0F"/>
    <w:rsid w:val="0014119D"/>
    <w:rsid w:val="00141B82"/>
    <w:rsid w:val="001428AD"/>
    <w:rsid w:val="001428E5"/>
    <w:rsid w:val="00142FF0"/>
    <w:rsid w:val="00143777"/>
    <w:rsid w:val="00144200"/>
    <w:rsid w:val="0014501F"/>
    <w:rsid w:val="00146322"/>
    <w:rsid w:val="001465BB"/>
    <w:rsid w:val="001469DE"/>
    <w:rsid w:val="00147111"/>
    <w:rsid w:val="00147A54"/>
    <w:rsid w:val="00151266"/>
    <w:rsid w:val="00151974"/>
    <w:rsid w:val="0015528E"/>
    <w:rsid w:val="00161990"/>
    <w:rsid w:val="00161C42"/>
    <w:rsid w:val="00163A88"/>
    <w:rsid w:val="00164400"/>
    <w:rsid w:val="00165786"/>
    <w:rsid w:val="001661D0"/>
    <w:rsid w:val="001661F7"/>
    <w:rsid w:val="00170E2E"/>
    <w:rsid w:val="0017111F"/>
    <w:rsid w:val="001712F0"/>
    <w:rsid w:val="00171439"/>
    <w:rsid w:val="00172A4F"/>
    <w:rsid w:val="0017640C"/>
    <w:rsid w:val="00177527"/>
    <w:rsid w:val="001779FC"/>
    <w:rsid w:val="00177D6D"/>
    <w:rsid w:val="0018193F"/>
    <w:rsid w:val="00181A18"/>
    <w:rsid w:val="00182B34"/>
    <w:rsid w:val="00182B38"/>
    <w:rsid w:val="00183B5A"/>
    <w:rsid w:val="00183D17"/>
    <w:rsid w:val="001856BE"/>
    <w:rsid w:val="00186F4C"/>
    <w:rsid w:val="001870D1"/>
    <w:rsid w:val="001872D9"/>
    <w:rsid w:val="00187E4A"/>
    <w:rsid w:val="001902B6"/>
    <w:rsid w:val="001909AD"/>
    <w:rsid w:val="00191B22"/>
    <w:rsid w:val="00191D73"/>
    <w:rsid w:val="0019323B"/>
    <w:rsid w:val="00193ADE"/>
    <w:rsid w:val="00194B26"/>
    <w:rsid w:val="00195D95"/>
    <w:rsid w:val="001969F3"/>
    <w:rsid w:val="00197158"/>
    <w:rsid w:val="001971BE"/>
    <w:rsid w:val="00197C24"/>
    <w:rsid w:val="001A0954"/>
    <w:rsid w:val="001A2434"/>
    <w:rsid w:val="001A4EF5"/>
    <w:rsid w:val="001A51A7"/>
    <w:rsid w:val="001A536D"/>
    <w:rsid w:val="001A5851"/>
    <w:rsid w:val="001A6507"/>
    <w:rsid w:val="001A6D7F"/>
    <w:rsid w:val="001B0E9E"/>
    <w:rsid w:val="001B19AE"/>
    <w:rsid w:val="001B1B3E"/>
    <w:rsid w:val="001B34EC"/>
    <w:rsid w:val="001B36D6"/>
    <w:rsid w:val="001B3774"/>
    <w:rsid w:val="001B41A8"/>
    <w:rsid w:val="001B444B"/>
    <w:rsid w:val="001B4737"/>
    <w:rsid w:val="001B490F"/>
    <w:rsid w:val="001B5095"/>
    <w:rsid w:val="001B64C6"/>
    <w:rsid w:val="001B6BB1"/>
    <w:rsid w:val="001B6FF6"/>
    <w:rsid w:val="001C03F3"/>
    <w:rsid w:val="001C0DFC"/>
    <w:rsid w:val="001C11E1"/>
    <w:rsid w:val="001C20AD"/>
    <w:rsid w:val="001C255C"/>
    <w:rsid w:val="001C34C7"/>
    <w:rsid w:val="001C3C74"/>
    <w:rsid w:val="001C411F"/>
    <w:rsid w:val="001C53CE"/>
    <w:rsid w:val="001C5B32"/>
    <w:rsid w:val="001C5C38"/>
    <w:rsid w:val="001C66C1"/>
    <w:rsid w:val="001C6BF3"/>
    <w:rsid w:val="001C7F77"/>
    <w:rsid w:val="001D29F1"/>
    <w:rsid w:val="001D2EFE"/>
    <w:rsid w:val="001D3EB7"/>
    <w:rsid w:val="001D497A"/>
    <w:rsid w:val="001D4BA6"/>
    <w:rsid w:val="001D4CDD"/>
    <w:rsid w:val="001D64D7"/>
    <w:rsid w:val="001D6A1F"/>
    <w:rsid w:val="001D75A5"/>
    <w:rsid w:val="001E0434"/>
    <w:rsid w:val="001E1D77"/>
    <w:rsid w:val="001E26FC"/>
    <w:rsid w:val="001E3323"/>
    <w:rsid w:val="001E4EC2"/>
    <w:rsid w:val="001E70B8"/>
    <w:rsid w:val="001E76E6"/>
    <w:rsid w:val="001E787E"/>
    <w:rsid w:val="001E7C83"/>
    <w:rsid w:val="001F0305"/>
    <w:rsid w:val="001F0B29"/>
    <w:rsid w:val="001F0B90"/>
    <w:rsid w:val="001F1DB6"/>
    <w:rsid w:val="001F2BFC"/>
    <w:rsid w:val="001F34EB"/>
    <w:rsid w:val="001F4779"/>
    <w:rsid w:val="001F4828"/>
    <w:rsid w:val="001F5DFF"/>
    <w:rsid w:val="001F6827"/>
    <w:rsid w:val="001F6E57"/>
    <w:rsid w:val="00200BF3"/>
    <w:rsid w:val="00200E1A"/>
    <w:rsid w:val="0020118D"/>
    <w:rsid w:val="00202706"/>
    <w:rsid w:val="002032CC"/>
    <w:rsid w:val="0020556A"/>
    <w:rsid w:val="00205B24"/>
    <w:rsid w:val="00206635"/>
    <w:rsid w:val="0020699C"/>
    <w:rsid w:val="00210AD6"/>
    <w:rsid w:val="0021130D"/>
    <w:rsid w:val="00211506"/>
    <w:rsid w:val="002128CB"/>
    <w:rsid w:val="002129EC"/>
    <w:rsid w:val="00213204"/>
    <w:rsid w:val="00213713"/>
    <w:rsid w:val="00213C66"/>
    <w:rsid w:val="00214D30"/>
    <w:rsid w:val="002160FF"/>
    <w:rsid w:val="00216474"/>
    <w:rsid w:val="002169BD"/>
    <w:rsid w:val="0022217B"/>
    <w:rsid w:val="00222480"/>
    <w:rsid w:val="00222C6E"/>
    <w:rsid w:val="00222E1D"/>
    <w:rsid w:val="00223465"/>
    <w:rsid w:val="00223646"/>
    <w:rsid w:val="00223B6E"/>
    <w:rsid w:val="00223C9D"/>
    <w:rsid w:val="00224A9F"/>
    <w:rsid w:val="00225C04"/>
    <w:rsid w:val="00225D0F"/>
    <w:rsid w:val="0022766A"/>
    <w:rsid w:val="00230D84"/>
    <w:rsid w:val="00232D84"/>
    <w:rsid w:val="00234233"/>
    <w:rsid w:val="00237666"/>
    <w:rsid w:val="00240AE1"/>
    <w:rsid w:val="002412CB"/>
    <w:rsid w:val="00243DE7"/>
    <w:rsid w:val="0024601A"/>
    <w:rsid w:val="002471AA"/>
    <w:rsid w:val="00247C03"/>
    <w:rsid w:val="002524B2"/>
    <w:rsid w:val="002529EB"/>
    <w:rsid w:val="00252FDC"/>
    <w:rsid w:val="002546B4"/>
    <w:rsid w:val="002557AC"/>
    <w:rsid w:val="002559B9"/>
    <w:rsid w:val="00256964"/>
    <w:rsid w:val="002574BF"/>
    <w:rsid w:val="0026152B"/>
    <w:rsid w:val="00262CC8"/>
    <w:rsid w:val="00263737"/>
    <w:rsid w:val="00263F6F"/>
    <w:rsid w:val="0026402E"/>
    <w:rsid w:val="00265D15"/>
    <w:rsid w:val="00265FB8"/>
    <w:rsid w:val="00267D25"/>
    <w:rsid w:val="00270427"/>
    <w:rsid w:val="002745B1"/>
    <w:rsid w:val="00274903"/>
    <w:rsid w:val="00274DDC"/>
    <w:rsid w:val="002811AC"/>
    <w:rsid w:val="00281877"/>
    <w:rsid w:val="00284220"/>
    <w:rsid w:val="002850E3"/>
    <w:rsid w:val="00286148"/>
    <w:rsid w:val="00287CBE"/>
    <w:rsid w:val="00290E70"/>
    <w:rsid w:val="00291437"/>
    <w:rsid w:val="002923A0"/>
    <w:rsid w:val="0029291A"/>
    <w:rsid w:val="00293221"/>
    <w:rsid w:val="00293CF2"/>
    <w:rsid w:val="00293CF3"/>
    <w:rsid w:val="00293DB3"/>
    <w:rsid w:val="00294795"/>
    <w:rsid w:val="00295B49"/>
    <w:rsid w:val="00297038"/>
    <w:rsid w:val="002971C0"/>
    <w:rsid w:val="00297C9C"/>
    <w:rsid w:val="002A07A2"/>
    <w:rsid w:val="002A0C87"/>
    <w:rsid w:val="002A2749"/>
    <w:rsid w:val="002A3693"/>
    <w:rsid w:val="002A39F9"/>
    <w:rsid w:val="002A4FED"/>
    <w:rsid w:val="002A50BB"/>
    <w:rsid w:val="002A5194"/>
    <w:rsid w:val="002A66EE"/>
    <w:rsid w:val="002A774D"/>
    <w:rsid w:val="002A7D2B"/>
    <w:rsid w:val="002B0370"/>
    <w:rsid w:val="002B1545"/>
    <w:rsid w:val="002B42C9"/>
    <w:rsid w:val="002B60F8"/>
    <w:rsid w:val="002B64B5"/>
    <w:rsid w:val="002B71E2"/>
    <w:rsid w:val="002C0F95"/>
    <w:rsid w:val="002C1B83"/>
    <w:rsid w:val="002C290A"/>
    <w:rsid w:val="002C3563"/>
    <w:rsid w:val="002C41B2"/>
    <w:rsid w:val="002C42F9"/>
    <w:rsid w:val="002C5281"/>
    <w:rsid w:val="002C6CA1"/>
    <w:rsid w:val="002D105C"/>
    <w:rsid w:val="002D278C"/>
    <w:rsid w:val="002D365E"/>
    <w:rsid w:val="002D4D5F"/>
    <w:rsid w:val="002D4ECD"/>
    <w:rsid w:val="002D4F69"/>
    <w:rsid w:val="002D5C1F"/>
    <w:rsid w:val="002D7400"/>
    <w:rsid w:val="002E0CF4"/>
    <w:rsid w:val="002E378C"/>
    <w:rsid w:val="002E3C4D"/>
    <w:rsid w:val="002E41E9"/>
    <w:rsid w:val="002E4AC7"/>
    <w:rsid w:val="002E5F89"/>
    <w:rsid w:val="002E64EB"/>
    <w:rsid w:val="002E65C6"/>
    <w:rsid w:val="002E6F2C"/>
    <w:rsid w:val="002E71FE"/>
    <w:rsid w:val="002E779A"/>
    <w:rsid w:val="002E78B8"/>
    <w:rsid w:val="002F0054"/>
    <w:rsid w:val="002F120E"/>
    <w:rsid w:val="002F1264"/>
    <w:rsid w:val="002F151F"/>
    <w:rsid w:val="002F1BA9"/>
    <w:rsid w:val="002F2948"/>
    <w:rsid w:val="002F38BD"/>
    <w:rsid w:val="002F3998"/>
    <w:rsid w:val="002F4372"/>
    <w:rsid w:val="002F49FC"/>
    <w:rsid w:val="002F4C44"/>
    <w:rsid w:val="002F741A"/>
    <w:rsid w:val="00300352"/>
    <w:rsid w:val="00301E53"/>
    <w:rsid w:val="00302427"/>
    <w:rsid w:val="00302882"/>
    <w:rsid w:val="00302C60"/>
    <w:rsid w:val="00302DF1"/>
    <w:rsid w:val="00303508"/>
    <w:rsid w:val="00303889"/>
    <w:rsid w:val="00303BCD"/>
    <w:rsid w:val="00303C79"/>
    <w:rsid w:val="00304BE0"/>
    <w:rsid w:val="0030560C"/>
    <w:rsid w:val="00305A17"/>
    <w:rsid w:val="00305D64"/>
    <w:rsid w:val="00305F11"/>
    <w:rsid w:val="0030687D"/>
    <w:rsid w:val="00307EA6"/>
    <w:rsid w:val="00311EBC"/>
    <w:rsid w:val="003128B5"/>
    <w:rsid w:val="00313984"/>
    <w:rsid w:val="00314D36"/>
    <w:rsid w:val="00314DF1"/>
    <w:rsid w:val="0031520D"/>
    <w:rsid w:val="00315301"/>
    <w:rsid w:val="003155F8"/>
    <w:rsid w:val="00317A5F"/>
    <w:rsid w:val="00317B11"/>
    <w:rsid w:val="00317EC7"/>
    <w:rsid w:val="003214A2"/>
    <w:rsid w:val="00321911"/>
    <w:rsid w:val="003244D6"/>
    <w:rsid w:val="00324909"/>
    <w:rsid w:val="00324C19"/>
    <w:rsid w:val="00325C2C"/>
    <w:rsid w:val="00325E78"/>
    <w:rsid w:val="00326EFA"/>
    <w:rsid w:val="003307C0"/>
    <w:rsid w:val="0033167C"/>
    <w:rsid w:val="003317B8"/>
    <w:rsid w:val="0033193A"/>
    <w:rsid w:val="00332D83"/>
    <w:rsid w:val="00332EFF"/>
    <w:rsid w:val="00334FB5"/>
    <w:rsid w:val="00337171"/>
    <w:rsid w:val="0034010D"/>
    <w:rsid w:val="00340466"/>
    <w:rsid w:val="00341454"/>
    <w:rsid w:val="003424A5"/>
    <w:rsid w:val="00343230"/>
    <w:rsid w:val="003433A5"/>
    <w:rsid w:val="003441A3"/>
    <w:rsid w:val="00344A2C"/>
    <w:rsid w:val="00345086"/>
    <w:rsid w:val="00346C74"/>
    <w:rsid w:val="00346DED"/>
    <w:rsid w:val="003471BB"/>
    <w:rsid w:val="003472A6"/>
    <w:rsid w:val="00347392"/>
    <w:rsid w:val="00347A71"/>
    <w:rsid w:val="00347B27"/>
    <w:rsid w:val="00347BC0"/>
    <w:rsid w:val="003511D6"/>
    <w:rsid w:val="00351500"/>
    <w:rsid w:val="003521A5"/>
    <w:rsid w:val="003543C3"/>
    <w:rsid w:val="00354A0D"/>
    <w:rsid w:val="00355ADC"/>
    <w:rsid w:val="00357C08"/>
    <w:rsid w:val="00360615"/>
    <w:rsid w:val="00360AC6"/>
    <w:rsid w:val="0036132A"/>
    <w:rsid w:val="0036132E"/>
    <w:rsid w:val="003632AF"/>
    <w:rsid w:val="00363382"/>
    <w:rsid w:val="003648EF"/>
    <w:rsid w:val="00364B44"/>
    <w:rsid w:val="003662FF"/>
    <w:rsid w:val="00366976"/>
    <w:rsid w:val="00366DCA"/>
    <w:rsid w:val="00367F4D"/>
    <w:rsid w:val="0037058E"/>
    <w:rsid w:val="003720FF"/>
    <w:rsid w:val="003724DD"/>
    <w:rsid w:val="00372C4B"/>
    <w:rsid w:val="003737D3"/>
    <w:rsid w:val="00373AD4"/>
    <w:rsid w:val="003740C9"/>
    <w:rsid w:val="00375086"/>
    <w:rsid w:val="00375498"/>
    <w:rsid w:val="003757AA"/>
    <w:rsid w:val="0037669A"/>
    <w:rsid w:val="003775EC"/>
    <w:rsid w:val="00377AB1"/>
    <w:rsid w:val="00380186"/>
    <w:rsid w:val="00381643"/>
    <w:rsid w:val="0038280E"/>
    <w:rsid w:val="00383BD1"/>
    <w:rsid w:val="00383FA8"/>
    <w:rsid w:val="00386060"/>
    <w:rsid w:val="00386509"/>
    <w:rsid w:val="00386CF0"/>
    <w:rsid w:val="00387692"/>
    <w:rsid w:val="0038771F"/>
    <w:rsid w:val="00393593"/>
    <w:rsid w:val="00393DA6"/>
    <w:rsid w:val="0039404D"/>
    <w:rsid w:val="0039483F"/>
    <w:rsid w:val="00395975"/>
    <w:rsid w:val="0039738E"/>
    <w:rsid w:val="0039771F"/>
    <w:rsid w:val="003A0C58"/>
    <w:rsid w:val="003A0DAB"/>
    <w:rsid w:val="003A138A"/>
    <w:rsid w:val="003A15F9"/>
    <w:rsid w:val="003A3DA7"/>
    <w:rsid w:val="003A4306"/>
    <w:rsid w:val="003A4980"/>
    <w:rsid w:val="003A5CC4"/>
    <w:rsid w:val="003A6D5C"/>
    <w:rsid w:val="003A719C"/>
    <w:rsid w:val="003B105A"/>
    <w:rsid w:val="003B2559"/>
    <w:rsid w:val="003B29F9"/>
    <w:rsid w:val="003B4058"/>
    <w:rsid w:val="003B4176"/>
    <w:rsid w:val="003B430A"/>
    <w:rsid w:val="003B4FDB"/>
    <w:rsid w:val="003B65B4"/>
    <w:rsid w:val="003B796D"/>
    <w:rsid w:val="003B7C56"/>
    <w:rsid w:val="003C118F"/>
    <w:rsid w:val="003C1401"/>
    <w:rsid w:val="003C27DC"/>
    <w:rsid w:val="003C2BC5"/>
    <w:rsid w:val="003C2F74"/>
    <w:rsid w:val="003C37AF"/>
    <w:rsid w:val="003C3D3E"/>
    <w:rsid w:val="003C527B"/>
    <w:rsid w:val="003C570F"/>
    <w:rsid w:val="003C5D50"/>
    <w:rsid w:val="003C6F0B"/>
    <w:rsid w:val="003C7DBE"/>
    <w:rsid w:val="003D0C4A"/>
    <w:rsid w:val="003D326E"/>
    <w:rsid w:val="003D3BD5"/>
    <w:rsid w:val="003D44FD"/>
    <w:rsid w:val="003D5069"/>
    <w:rsid w:val="003D6A50"/>
    <w:rsid w:val="003D7C6B"/>
    <w:rsid w:val="003D7E90"/>
    <w:rsid w:val="003D7FCB"/>
    <w:rsid w:val="003E1F5B"/>
    <w:rsid w:val="003E29AD"/>
    <w:rsid w:val="003E34E7"/>
    <w:rsid w:val="003E4768"/>
    <w:rsid w:val="003E5F44"/>
    <w:rsid w:val="003E6739"/>
    <w:rsid w:val="003E780A"/>
    <w:rsid w:val="003F099A"/>
    <w:rsid w:val="003F0A8D"/>
    <w:rsid w:val="003F0B3F"/>
    <w:rsid w:val="003F0C18"/>
    <w:rsid w:val="003F19D3"/>
    <w:rsid w:val="003F1E7A"/>
    <w:rsid w:val="003F27A3"/>
    <w:rsid w:val="003F2D16"/>
    <w:rsid w:val="003F3173"/>
    <w:rsid w:val="003F6B1A"/>
    <w:rsid w:val="003F714F"/>
    <w:rsid w:val="003F7A64"/>
    <w:rsid w:val="00400093"/>
    <w:rsid w:val="00401F86"/>
    <w:rsid w:val="004024BA"/>
    <w:rsid w:val="00404F07"/>
    <w:rsid w:val="0040672D"/>
    <w:rsid w:val="00406850"/>
    <w:rsid w:val="004070BB"/>
    <w:rsid w:val="004108C8"/>
    <w:rsid w:val="00410B90"/>
    <w:rsid w:val="00410C70"/>
    <w:rsid w:val="00411F5B"/>
    <w:rsid w:val="004123BD"/>
    <w:rsid w:val="00412A56"/>
    <w:rsid w:val="004141E6"/>
    <w:rsid w:val="00414D5B"/>
    <w:rsid w:val="00414E10"/>
    <w:rsid w:val="004154C4"/>
    <w:rsid w:val="00415BCA"/>
    <w:rsid w:val="004164AB"/>
    <w:rsid w:val="0041655F"/>
    <w:rsid w:val="004166D7"/>
    <w:rsid w:val="004175CB"/>
    <w:rsid w:val="00421816"/>
    <w:rsid w:val="0042292D"/>
    <w:rsid w:val="00423EBF"/>
    <w:rsid w:val="0042449C"/>
    <w:rsid w:val="00425316"/>
    <w:rsid w:val="0042594D"/>
    <w:rsid w:val="00425D4C"/>
    <w:rsid w:val="00430B11"/>
    <w:rsid w:val="00430B1C"/>
    <w:rsid w:val="00431271"/>
    <w:rsid w:val="004320F0"/>
    <w:rsid w:val="00432746"/>
    <w:rsid w:val="0043303E"/>
    <w:rsid w:val="00433F32"/>
    <w:rsid w:val="00434116"/>
    <w:rsid w:val="00434433"/>
    <w:rsid w:val="00434BAC"/>
    <w:rsid w:val="00435A64"/>
    <w:rsid w:val="00436DEE"/>
    <w:rsid w:val="00437551"/>
    <w:rsid w:val="00440236"/>
    <w:rsid w:val="00440A44"/>
    <w:rsid w:val="00441A76"/>
    <w:rsid w:val="0044234D"/>
    <w:rsid w:val="00442617"/>
    <w:rsid w:val="004429D7"/>
    <w:rsid w:val="004455B8"/>
    <w:rsid w:val="00445F75"/>
    <w:rsid w:val="004467DF"/>
    <w:rsid w:val="00446D1E"/>
    <w:rsid w:val="004476D7"/>
    <w:rsid w:val="0045013A"/>
    <w:rsid w:val="00450562"/>
    <w:rsid w:val="0045124D"/>
    <w:rsid w:val="00451FF0"/>
    <w:rsid w:val="0045365A"/>
    <w:rsid w:val="00454349"/>
    <w:rsid w:val="0045451F"/>
    <w:rsid w:val="004551EA"/>
    <w:rsid w:val="00455433"/>
    <w:rsid w:val="00455439"/>
    <w:rsid w:val="00456004"/>
    <w:rsid w:val="0045664F"/>
    <w:rsid w:val="00457017"/>
    <w:rsid w:val="00457E45"/>
    <w:rsid w:val="0046026E"/>
    <w:rsid w:val="00460B92"/>
    <w:rsid w:val="00461D84"/>
    <w:rsid w:val="004623EA"/>
    <w:rsid w:val="00462957"/>
    <w:rsid w:val="004637E0"/>
    <w:rsid w:val="004638E7"/>
    <w:rsid w:val="0046452B"/>
    <w:rsid w:val="004647CE"/>
    <w:rsid w:val="00465FFA"/>
    <w:rsid w:val="004664F9"/>
    <w:rsid w:val="00466C48"/>
    <w:rsid w:val="00466CDE"/>
    <w:rsid w:val="004670C2"/>
    <w:rsid w:val="0046723B"/>
    <w:rsid w:val="00467707"/>
    <w:rsid w:val="00471069"/>
    <w:rsid w:val="0047454D"/>
    <w:rsid w:val="00476B45"/>
    <w:rsid w:val="00476B94"/>
    <w:rsid w:val="0048094F"/>
    <w:rsid w:val="00480FFB"/>
    <w:rsid w:val="0048144F"/>
    <w:rsid w:val="004818B3"/>
    <w:rsid w:val="00482374"/>
    <w:rsid w:val="00484B4F"/>
    <w:rsid w:val="0048717E"/>
    <w:rsid w:val="004875AE"/>
    <w:rsid w:val="00487B74"/>
    <w:rsid w:val="00491310"/>
    <w:rsid w:val="00492CFD"/>
    <w:rsid w:val="00492FFC"/>
    <w:rsid w:val="0049328F"/>
    <w:rsid w:val="00494BB2"/>
    <w:rsid w:val="00497000"/>
    <w:rsid w:val="004A0583"/>
    <w:rsid w:val="004A1E78"/>
    <w:rsid w:val="004A1F82"/>
    <w:rsid w:val="004A36C7"/>
    <w:rsid w:val="004A3FA2"/>
    <w:rsid w:val="004A4660"/>
    <w:rsid w:val="004A5411"/>
    <w:rsid w:val="004A5DFA"/>
    <w:rsid w:val="004A63C2"/>
    <w:rsid w:val="004B0B1A"/>
    <w:rsid w:val="004B0CDA"/>
    <w:rsid w:val="004B193D"/>
    <w:rsid w:val="004B3346"/>
    <w:rsid w:val="004B4266"/>
    <w:rsid w:val="004B517D"/>
    <w:rsid w:val="004B51BB"/>
    <w:rsid w:val="004B645A"/>
    <w:rsid w:val="004B69E9"/>
    <w:rsid w:val="004C1DDC"/>
    <w:rsid w:val="004C1F3E"/>
    <w:rsid w:val="004C2489"/>
    <w:rsid w:val="004C28F3"/>
    <w:rsid w:val="004C3ED2"/>
    <w:rsid w:val="004C50AE"/>
    <w:rsid w:val="004C51A7"/>
    <w:rsid w:val="004C7D17"/>
    <w:rsid w:val="004C7F01"/>
    <w:rsid w:val="004D0D57"/>
    <w:rsid w:val="004D1473"/>
    <w:rsid w:val="004D1E6F"/>
    <w:rsid w:val="004D218F"/>
    <w:rsid w:val="004D26B3"/>
    <w:rsid w:val="004D28FA"/>
    <w:rsid w:val="004D417A"/>
    <w:rsid w:val="004D4E66"/>
    <w:rsid w:val="004D4F04"/>
    <w:rsid w:val="004D5890"/>
    <w:rsid w:val="004D5B75"/>
    <w:rsid w:val="004D6876"/>
    <w:rsid w:val="004D7431"/>
    <w:rsid w:val="004D7999"/>
    <w:rsid w:val="004E000C"/>
    <w:rsid w:val="004E02B5"/>
    <w:rsid w:val="004E06A8"/>
    <w:rsid w:val="004E1358"/>
    <w:rsid w:val="004E153B"/>
    <w:rsid w:val="004E156B"/>
    <w:rsid w:val="004E1B88"/>
    <w:rsid w:val="004E2508"/>
    <w:rsid w:val="004E2CB7"/>
    <w:rsid w:val="004E417F"/>
    <w:rsid w:val="004E4A83"/>
    <w:rsid w:val="004E53F8"/>
    <w:rsid w:val="004E55B9"/>
    <w:rsid w:val="004E5AD9"/>
    <w:rsid w:val="004E71C1"/>
    <w:rsid w:val="004E7448"/>
    <w:rsid w:val="004F053E"/>
    <w:rsid w:val="004F0BFB"/>
    <w:rsid w:val="004F0DD8"/>
    <w:rsid w:val="004F2EAB"/>
    <w:rsid w:val="004F3C8F"/>
    <w:rsid w:val="004F42FD"/>
    <w:rsid w:val="004F5085"/>
    <w:rsid w:val="004F5583"/>
    <w:rsid w:val="004F5597"/>
    <w:rsid w:val="004F6DFA"/>
    <w:rsid w:val="004F7042"/>
    <w:rsid w:val="004F7AD8"/>
    <w:rsid w:val="004F7C36"/>
    <w:rsid w:val="005014C0"/>
    <w:rsid w:val="005021D6"/>
    <w:rsid w:val="00502F95"/>
    <w:rsid w:val="00503656"/>
    <w:rsid w:val="00504A61"/>
    <w:rsid w:val="0050619A"/>
    <w:rsid w:val="00506459"/>
    <w:rsid w:val="005065FF"/>
    <w:rsid w:val="00506818"/>
    <w:rsid w:val="00506E9C"/>
    <w:rsid w:val="00507591"/>
    <w:rsid w:val="00510820"/>
    <w:rsid w:val="00510A02"/>
    <w:rsid w:val="0051154B"/>
    <w:rsid w:val="00513308"/>
    <w:rsid w:val="00514BC9"/>
    <w:rsid w:val="00514D8F"/>
    <w:rsid w:val="00515E6F"/>
    <w:rsid w:val="00516529"/>
    <w:rsid w:val="00516552"/>
    <w:rsid w:val="005167E9"/>
    <w:rsid w:val="00516F02"/>
    <w:rsid w:val="005177A1"/>
    <w:rsid w:val="005201EC"/>
    <w:rsid w:val="005213E9"/>
    <w:rsid w:val="005215FF"/>
    <w:rsid w:val="00521DE2"/>
    <w:rsid w:val="00522CDC"/>
    <w:rsid w:val="005239BD"/>
    <w:rsid w:val="00523A54"/>
    <w:rsid w:val="00523C9F"/>
    <w:rsid w:val="00523F27"/>
    <w:rsid w:val="005241C5"/>
    <w:rsid w:val="00524AF3"/>
    <w:rsid w:val="00525342"/>
    <w:rsid w:val="00525ECB"/>
    <w:rsid w:val="00526996"/>
    <w:rsid w:val="00527C63"/>
    <w:rsid w:val="00530D75"/>
    <w:rsid w:val="005328F5"/>
    <w:rsid w:val="00532ADC"/>
    <w:rsid w:val="00533A4A"/>
    <w:rsid w:val="005341B2"/>
    <w:rsid w:val="00534B61"/>
    <w:rsid w:val="005354CB"/>
    <w:rsid w:val="00535574"/>
    <w:rsid w:val="0053596A"/>
    <w:rsid w:val="00535DAA"/>
    <w:rsid w:val="00536020"/>
    <w:rsid w:val="005362E7"/>
    <w:rsid w:val="00536759"/>
    <w:rsid w:val="00536A28"/>
    <w:rsid w:val="00540C12"/>
    <w:rsid w:val="00541F5A"/>
    <w:rsid w:val="00542009"/>
    <w:rsid w:val="0054217F"/>
    <w:rsid w:val="00543D37"/>
    <w:rsid w:val="00544198"/>
    <w:rsid w:val="00544B88"/>
    <w:rsid w:val="00545A14"/>
    <w:rsid w:val="00545F5D"/>
    <w:rsid w:val="00546B83"/>
    <w:rsid w:val="00546F6C"/>
    <w:rsid w:val="0054725A"/>
    <w:rsid w:val="00547E56"/>
    <w:rsid w:val="00550273"/>
    <w:rsid w:val="00551572"/>
    <w:rsid w:val="00552D66"/>
    <w:rsid w:val="0055388B"/>
    <w:rsid w:val="00553BEB"/>
    <w:rsid w:val="005550C4"/>
    <w:rsid w:val="00556294"/>
    <w:rsid w:val="005564F0"/>
    <w:rsid w:val="005565AE"/>
    <w:rsid w:val="00557638"/>
    <w:rsid w:val="005576CA"/>
    <w:rsid w:val="00560FE3"/>
    <w:rsid w:val="0056111F"/>
    <w:rsid w:val="00562C8C"/>
    <w:rsid w:val="00563CDF"/>
    <w:rsid w:val="005657D4"/>
    <w:rsid w:val="0056587E"/>
    <w:rsid w:val="005662D1"/>
    <w:rsid w:val="005675BF"/>
    <w:rsid w:val="00567A12"/>
    <w:rsid w:val="00570059"/>
    <w:rsid w:val="005706BA"/>
    <w:rsid w:val="005724C6"/>
    <w:rsid w:val="00573327"/>
    <w:rsid w:val="00573760"/>
    <w:rsid w:val="005747F2"/>
    <w:rsid w:val="00575F0C"/>
    <w:rsid w:val="00576C42"/>
    <w:rsid w:val="00576D08"/>
    <w:rsid w:val="00577FEB"/>
    <w:rsid w:val="005808CD"/>
    <w:rsid w:val="00582AD5"/>
    <w:rsid w:val="005838EC"/>
    <w:rsid w:val="00584593"/>
    <w:rsid w:val="00584E41"/>
    <w:rsid w:val="00586702"/>
    <w:rsid w:val="005907BD"/>
    <w:rsid w:val="00590807"/>
    <w:rsid w:val="00593535"/>
    <w:rsid w:val="0059381B"/>
    <w:rsid w:val="00593FDE"/>
    <w:rsid w:val="005945D9"/>
    <w:rsid w:val="00594888"/>
    <w:rsid w:val="0059669E"/>
    <w:rsid w:val="005969F7"/>
    <w:rsid w:val="00596BEF"/>
    <w:rsid w:val="00596D81"/>
    <w:rsid w:val="005A0611"/>
    <w:rsid w:val="005A0BA0"/>
    <w:rsid w:val="005A4221"/>
    <w:rsid w:val="005A4484"/>
    <w:rsid w:val="005A51C6"/>
    <w:rsid w:val="005A5284"/>
    <w:rsid w:val="005B1287"/>
    <w:rsid w:val="005B19C9"/>
    <w:rsid w:val="005B1E98"/>
    <w:rsid w:val="005B2AA9"/>
    <w:rsid w:val="005B2B86"/>
    <w:rsid w:val="005B2E36"/>
    <w:rsid w:val="005B3E8E"/>
    <w:rsid w:val="005B5114"/>
    <w:rsid w:val="005B7211"/>
    <w:rsid w:val="005B73A9"/>
    <w:rsid w:val="005C0918"/>
    <w:rsid w:val="005C13C0"/>
    <w:rsid w:val="005C37B4"/>
    <w:rsid w:val="005C384E"/>
    <w:rsid w:val="005C4448"/>
    <w:rsid w:val="005C456D"/>
    <w:rsid w:val="005C4F52"/>
    <w:rsid w:val="005C5391"/>
    <w:rsid w:val="005C5C44"/>
    <w:rsid w:val="005C653E"/>
    <w:rsid w:val="005C6F4F"/>
    <w:rsid w:val="005C6F60"/>
    <w:rsid w:val="005D0672"/>
    <w:rsid w:val="005D098F"/>
    <w:rsid w:val="005D16D3"/>
    <w:rsid w:val="005D1DC7"/>
    <w:rsid w:val="005D2801"/>
    <w:rsid w:val="005D3546"/>
    <w:rsid w:val="005D6C71"/>
    <w:rsid w:val="005D7433"/>
    <w:rsid w:val="005D7B91"/>
    <w:rsid w:val="005D7CDC"/>
    <w:rsid w:val="005E1237"/>
    <w:rsid w:val="005E2BCD"/>
    <w:rsid w:val="005E345B"/>
    <w:rsid w:val="005E5417"/>
    <w:rsid w:val="005E61FC"/>
    <w:rsid w:val="005E6940"/>
    <w:rsid w:val="005E699A"/>
    <w:rsid w:val="005E7C54"/>
    <w:rsid w:val="005F0E60"/>
    <w:rsid w:val="005F1794"/>
    <w:rsid w:val="005F271B"/>
    <w:rsid w:val="005F2733"/>
    <w:rsid w:val="005F432B"/>
    <w:rsid w:val="005F44C3"/>
    <w:rsid w:val="005F45C1"/>
    <w:rsid w:val="005F4691"/>
    <w:rsid w:val="00600537"/>
    <w:rsid w:val="00602DE8"/>
    <w:rsid w:val="006033C8"/>
    <w:rsid w:val="00603857"/>
    <w:rsid w:val="00603E87"/>
    <w:rsid w:val="00604833"/>
    <w:rsid w:val="0060541D"/>
    <w:rsid w:val="00605847"/>
    <w:rsid w:val="00606707"/>
    <w:rsid w:val="00607F1D"/>
    <w:rsid w:val="006106A0"/>
    <w:rsid w:val="00612E87"/>
    <w:rsid w:val="0061626E"/>
    <w:rsid w:val="006167D6"/>
    <w:rsid w:val="00617215"/>
    <w:rsid w:val="006175FF"/>
    <w:rsid w:val="00617EA1"/>
    <w:rsid w:val="00620323"/>
    <w:rsid w:val="00620781"/>
    <w:rsid w:val="00622D56"/>
    <w:rsid w:val="00622FFF"/>
    <w:rsid w:val="00623BE8"/>
    <w:rsid w:val="0062427A"/>
    <w:rsid w:val="006245ED"/>
    <w:rsid w:val="00625AB0"/>
    <w:rsid w:val="006261B0"/>
    <w:rsid w:val="00627116"/>
    <w:rsid w:val="00627663"/>
    <w:rsid w:val="00631427"/>
    <w:rsid w:val="006314C1"/>
    <w:rsid w:val="00632A1A"/>
    <w:rsid w:val="00632E0B"/>
    <w:rsid w:val="006334EE"/>
    <w:rsid w:val="0063462B"/>
    <w:rsid w:val="00635479"/>
    <w:rsid w:val="006355DB"/>
    <w:rsid w:val="00640194"/>
    <w:rsid w:val="00641548"/>
    <w:rsid w:val="006431C5"/>
    <w:rsid w:val="00644363"/>
    <w:rsid w:val="006456D4"/>
    <w:rsid w:val="006466B5"/>
    <w:rsid w:val="00646703"/>
    <w:rsid w:val="0064796C"/>
    <w:rsid w:val="00650873"/>
    <w:rsid w:val="006516ED"/>
    <w:rsid w:val="00651C3E"/>
    <w:rsid w:val="006520E5"/>
    <w:rsid w:val="006539D7"/>
    <w:rsid w:val="00653F54"/>
    <w:rsid w:val="00654207"/>
    <w:rsid w:val="00654A52"/>
    <w:rsid w:val="00656373"/>
    <w:rsid w:val="00657D3E"/>
    <w:rsid w:val="00661E56"/>
    <w:rsid w:val="00662776"/>
    <w:rsid w:val="00662795"/>
    <w:rsid w:val="00662900"/>
    <w:rsid w:val="00663899"/>
    <w:rsid w:val="0066433D"/>
    <w:rsid w:val="00664C93"/>
    <w:rsid w:val="00664ED4"/>
    <w:rsid w:val="00665120"/>
    <w:rsid w:val="006653FB"/>
    <w:rsid w:val="00665E8D"/>
    <w:rsid w:val="00665EB8"/>
    <w:rsid w:val="006664D8"/>
    <w:rsid w:val="00666D74"/>
    <w:rsid w:val="00666D79"/>
    <w:rsid w:val="00667804"/>
    <w:rsid w:val="00671484"/>
    <w:rsid w:val="0067608E"/>
    <w:rsid w:val="006766FC"/>
    <w:rsid w:val="006806F6"/>
    <w:rsid w:val="00685933"/>
    <w:rsid w:val="00685D8F"/>
    <w:rsid w:val="006871E2"/>
    <w:rsid w:val="006871F8"/>
    <w:rsid w:val="006874B0"/>
    <w:rsid w:val="006909BC"/>
    <w:rsid w:val="00693B5E"/>
    <w:rsid w:val="00693C82"/>
    <w:rsid w:val="006945C4"/>
    <w:rsid w:val="006946F0"/>
    <w:rsid w:val="00694916"/>
    <w:rsid w:val="00694C09"/>
    <w:rsid w:val="00695009"/>
    <w:rsid w:val="0069541E"/>
    <w:rsid w:val="00695FEA"/>
    <w:rsid w:val="00696000"/>
    <w:rsid w:val="00696EFA"/>
    <w:rsid w:val="006971C4"/>
    <w:rsid w:val="006A11CE"/>
    <w:rsid w:val="006A4908"/>
    <w:rsid w:val="006A5143"/>
    <w:rsid w:val="006A5F03"/>
    <w:rsid w:val="006A7BA8"/>
    <w:rsid w:val="006B159E"/>
    <w:rsid w:val="006B1C41"/>
    <w:rsid w:val="006B206C"/>
    <w:rsid w:val="006B2CE4"/>
    <w:rsid w:val="006B35B7"/>
    <w:rsid w:val="006B3A47"/>
    <w:rsid w:val="006B5FA6"/>
    <w:rsid w:val="006B7340"/>
    <w:rsid w:val="006B74E0"/>
    <w:rsid w:val="006C0D39"/>
    <w:rsid w:val="006C0D50"/>
    <w:rsid w:val="006C0DC8"/>
    <w:rsid w:val="006C19EE"/>
    <w:rsid w:val="006C1F03"/>
    <w:rsid w:val="006C26F5"/>
    <w:rsid w:val="006C3886"/>
    <w:rsid w:val="006C5C11"/>
    <w:rsid w:val="006C5FF1"/>
    <w:rsid w:val="006C702C"/>
    <w:rsid w:val="006D0556"/>
    <w:rsid w:val="006D0A7E"/>
    <w:rsid w:val="006D2B8F"/>
    <w:rsid w:val="006D3110"/>
    <w:rsid w:val="006D33F6"/>
    <w:rsid w:val="006D3F27"/>
    <w:rsid w:val="006D5506"/>
    <w:rsid w:val="006D620E"/>
    <w:rsid w:val="006D6D01"/>
    <w:rsid w:val="006D7819"/>
    <w:rsid w:val="006E1823"/>
    <w:rsid w:val="006E202B"/>
    <w:rsid w:val="006E280D"/>
    <w:rsid w:val="006E2CEF"/>
    <w:rsid w:val="006E4BAA"/>
    <w:rsid w:val="006E4E96"/>
    <w:rsid w:val="006E50C4"/>
    <w:rsid w:val="006E55F0"/>
    <w:rsid w:val="006E59ED"/>
    <w:rsid w:val="006E6663"/>
    <w:rsid w:val="006E7A7C"/>
    <w:rsid w:val="006F18CB"/>
    <w:rsid w:val="006F2115"/>
    <w:rsid w:val="006F3398"/>
    <w:rsid w:val="006F4112"/>
    <w:rsid w:val="006F49DF"/>
    <w:rsid w:val="006F4BD3"/>
    <w:rsid w:val="006F7C2E"/>
    <w:rsid w:val="00703275"/>
    <w:rsid w:val="00704193"/>
    <w:rsid w:val="00704423"/>
    <w:rsid w:val="00707BC2"/>
    <w:rsid w:val="00710421"/>
    <w:rsid w:val="00710904"/>
    <w:rsid w:val="00711DBF"/>
    <w:rsid w:val="00712A84"/>
    <w:rsid w:val="00714215"/>
    <w:rsid w:val="00716301"/>
    <w:rsid w:val="00717094"/>
    <w:rsid w:val="0071736B"/>
    <w:rsid w:val="007210AC"/>
    <w:rsid w:val="0072157C"/>
    <w:rsid w:val="0072259C"/>
    <w:rsid w:val="00722C6E"/>
    <w:rsid w:val="00724E73"/>
    <w:rsid w:val="007253DB"/>
    <w:rsid w:val="00725757"/>
    <w:rsid w:val="007257A1"/>
    <w:rsid w:val="00725B08"/>
    <w:rsid w:val="00727623"/>
    <w:rsid w:val="00727A73"/>
    <w:rsid w:val="00730622"/>
    <w:rsid w:val="007317F4"/>
    <w:rsid w:val="00731BBB"/>
    <w:rsid w:val="00732172"/>
    <w:rsid w:val="007322A5"/>
    <w:rsid w:val="007336D8"/>
    <w:rsid w:val="00734D23"/>
    <w:rsid w:val="00734E8C"/>
    <w:rsid w:val="00736262"/>
    <w:rsid w:val="00736C2D"/>
    <w:rsid w:val="007376F4"/>
    <w:rsid w:val="007409A7"/>
    <w:rsid w:val="00740ACE"/>
    <w:rsid w:val="00741599"/>
    <w:rsid w:val="00743A13"/>
    <w:rsid w:val="00744F1E"/>
    <w:rsid w:val="00750260"/>
    <w:rsid w:val="00750CFB"/>
    <w:rsid w:val="00757E65"/>
    <w:rsid w:val="00760681"/>
    <w:rsid w:val="0076118F"/>
    <w:rsid w:val="007611A6"/>
    <w:rsid w:val="00762015"/>
    <w:rsid w:val="007649E2"/>
    <w:rsid w:val="00766475"/>
    <w:rsid w:val="00767571"/>
    <w:rsid w:val="0077057F"/>
    <w:rsid w:val="00770AA3"/>
    <w:rsid w:val="0077180A"/>
    <w:rsid w:val="00771B41"/>
    <w:rsid w:val="00772596"/>
    <w:rsid w:val="007734D7"/>
    <w:rsid w:val="00774720"/>
    <w:rsid w:val="007747F5"/>
    <w:rsid w:val="007754E8"/>
    <w:rsid w:val="00775BEB"/>
    <w:rsid w:val="0077695B"/>
    <w:rsid w:val="00777006"/>
    <w:rsid w:val="00777122"/>
    <w:rsid w:val="00777B8A"/>
    <w:rsid w:val="00780F83"/>
    <w:rsid w:val="00780FC5"/>
    <w:rsid w:val="007821E0"/>
    <w:rsid w:val="00782949"/>
    <w:rsid w:val="0078380B"/>
    <w:rsid w:val="00783878"/>
    <w:rsid w:val="00783D01"/>
    <w:rsid w:val="007840CD"/>
    <w:rsid w:val="0078705C"/>
    <w:rsid w:val="0078791A"/>
    <w:rsid w:val="0079084B"/>
    <w:rsid w:val="00792668"/>
    <w:rsid w:val="00792B6B"/>
    <w:rsid w:val="0079425B"/>
    <w:rsid w:val="00794FAF"/>
    <w:rsid w:val="00795B53"/>
    <w:rsid w:val="00796115"/>
    <w:rsid w:val="0079657E"/>
    <w:rsid w:val="00796C8D"/>
    <w:rsid w:val="00797AB2"/>
    <w:rsid w:val="00797FE9"/>
    <w:rsid w:val="007A026C"/>
    <w:rsid w:val="007A051A"/>
    <w:rsid w:val="007A09CC"/>
    <w:rsid w:val="007A12F1"/>
    <w:rsid w:val="007A3EB1"/>
    <w:rsid w:val="007A4169"/>
    <w:rsid w:val="007A44CD"/>
    <w:rsid w:val="007A6E46"/>
    <w:rsid w:val="007A780F"/>
    <w:rsid w:val="007B04F6"/>
    <w:rsid w:val="007B0638"/>
    <w:rsid w:val="007B313E"/>
    <w:rsid w:val="007B57D4"/>
    <w:rsid w:val="007B5C34"/>
    <w:rsid w:val="007B6D6C"/>
    <w:rsid w:val="007B6E90"/>
    <w:rsid w:val="007B7374"/>
    <w:rsid w:val="007B77A3"/>
    <w:rsid w:val="007B7F02"/>
    <w:rsid w:val="007C08AC"/>
    <w:rsid w:val="007C0B5E"/>
    <w:rsid w:val="007C1B9F"/>
    <w:rsid w:val="007C27F9"/>
    <w:rsid w:val="007C46D3"/>
    <w:rsid w:val="007C4D7B"/>
    <w:rsid w:val="007C5302"/>
    <w:rsid w:val="007C5E1C"/>
    <w:rsid w:val="007C62FC"/>
    <w:rsid w:val="007C75C2"/>
    <w:rsid w:val="007C7921"/>
    <w:rsid w:val="007D074E"/>
    <w:rsid w:val="007D11F9"/>
    <w:rsid w:val="007D40CB"/>
    <w:rsid w:val="007D4469"/>
    <w:rsid w:val="007D4EE6"/>
    <w:rsid w:val="007D5922"/>
    <w:rsid w:val="007D5AEC"/>
    <w:rsid w:val="007D5C1A"/>
    <w:rsid w:val="007D5D14"/>
    <w:rsid w:val="007D696B"/>
    <w:rsid w:val="007D782E"/>
    <w:rsid w:val="007E02E3"/>
    <w:rsid w:val="007E0502"/>
    <w:rsid w:val="007E1295"/>
    <w:rsid w:val="007E1754"/>
    <w:rsid w:val="007E181E"/>
    <w:rsid w:val="007E2AF3"/>
    <w:rsid w:val="007E5843"/>
    <w:rsid w:val="007E628D"/>
    <w:rsid w:val="007E6644"/>
    <w:rsid w:val="007F14DF"/>
    <w:rsid w:val="007F15D0"/>
    <w:rsid w:val="007F28CF"/>
    <w:rsid w:val="007F2AD9"/>
    <w:rsid w:val="007F5BBA"/>
    <w:rsid w:val="007F5E70"/>
    <w:rsid w:val="007F661A"/>
    <w:rsid w:val="007F6DC9"/>
    <w:rsid w:val="007F6ED2"/>
    <w:rsid w:val="00800166"/>
    <w:rsid w:val="00800208"/>
    <w:rsid w:val="00801F96"/>
    <w:rsid w:val="00803945"/>
    <w:rsid w:val="00803FC0"/>
    <w:rsid w:val="00806BE2"/>
    <w:rsid w:val="00811022"/>
    <w:rsid w:val="008121BC"/>
    <w:rsid w:val="0081238D"/>
    <w:rsid w:val="0081255B"/>
    <w:rsid w:val="00812711"/>
    <w:rsid w:val="00812B15"/>
    <w:rsid w:val="00815D12"/>
    <w:rsid w:val="00815E9C"/>
    <w:rsid w:val="0081622C"/>
    <w:rsid w:val="00816448"/>
    <w:rsid w:val="00816D62"/>
    <w:rsid w:val="00816E06"/>
    <w:rsid w:val="00817DC2"/>
    <w:rsid w:val="00820BC4"/>
    <w:rsid w:val="00821011"/>
    <w:rsid w:val="008217B3"/>
    <w:rsid w:val="008223D9"/>
    <w:rsid w:val="0082301C"/>
    <w:rsid w:val="0082340C"/>
    <w:rsid w:val="00823AA6"/>
    <w:rsid w:val="00823B52"/>
    <w:rsid w:val="0082405B"/>
    <w:rsid w:val="00825F72"/>
    <w:rsid w:val="008269CF"/>
    <w:rsid w:val="00826E97"/>
    <w:rsid w:val="0083051E"/>
    <w:rsid w:val="00831D16"/>
    <w:rsid w:val="00834060"/>
    <w:rsid w:val="00840709"/>
    <w:rsid w:val="00840D1F"/>
    <w:rsid w:val="00841737"/>
    <w:rsid w:val="00844783"/>
    <w:rsid w:val="008449BB"/>
    <w:rsid w:val="0084552F"/>
    <w:rsid w:val="00847545"/>
    <w:rsid w:val="00847596"/>
    <w:rsid w:val="00847D45"/>
    <w:rsid w:val="00850820"/>
    <w:rsid w:val="00852317"/>
    <w:rsid w:val="008526E2"/>
    <w:rsid w:val="00856702"/>
    <w:rsid w:val="00856DD6"/>
    <w:rsid w:val="00857866"/>
    <w:rsid w:val="00862383"/>
    <w:rsid w:val="00862B91"/>
    <w:rsid w:val="008641CB"/>
    <w:rsid w:val="008642D3"/>
    <w:rsid w:val="008662C6"/>
    <w:rsid w:val="0087070C"/>
    <w:rsid w:val="00870B67"/>
    <w:rsid w:val="00871E48"/>
    <w:rsid w:val="00873DA2"/>
    <w:rsid w:val="008743F8"/>
    <w:rsid w:val="00874857"/>
    <w:rsid w:val="00875D04"/>
    <w:rsid w:val="00876BED"/>
    <w:rsid w:val="00880685"/>
    <w:rsid w:val="00881A6C"/>
    <w:rsid w:val="00881E1A"/>
    <w:rsid w:val="00883B9F"/>
    <w:rsid w:val="00883BCD"/>
    <w:rsid w:val="0088504A"/>
    <w:rsid w:val="00885917"/>
    <w:rsid w:val="00885A3A"/>
    <w:rsid w:val="00885CF0"/>
    <w:rsid w:val="00886EB2"/>
    <w:rsid w:val="0089056D"/>
    <w:rsid w:val="008907EF"/>
    <w:rsid w:val="0089085F"/>
    <w:rsid w:val="00893971"/>
    <w:rsid w:val="0089484B"/>
    <w:rsid w:val="00894B7A"/>
    <w:rsid w:val="00895C2B"/>
    <w:rsid w:val="00897125"/>
    <w:rsid w:val="008971C2"/>
    <w:rsid w:val="00897DF7"/>
    <w:rsid w:val="008A0EDA"/>
    <w:rsid w:val="008A1E8D"/>
    <w:rsid w:val="008A2E53"/>
    <w:rsid w:val="008A3786"/>
    <w:rsid w:val="008A4542"/>
    <w:rsid w:val="008A5351"/>
    <w:rsid w:val="008A6337"/>
    <w:rsid w:val="008B000E"/>
    <w:rsid w:val="008B2C50"/>
    <w:rsid w:val="008B2F44"/>
    <w:rsid w:val="008B4716"/>
    <w:rsid w:val="008B5486"/>
    <w:rsid w:val="008B552C"/>
    <w:rsid w:val="008B5638"/>
    <w:rsid w:val="008B60A5"/>
    <w:rsid w:val="008B748D"/>
    <w:rsid w:val="008C08D9"/>
    <w:rsid w:val="008C1613"/>
    <w:rsid w:val="008C29A6"/>
    <w:rsid w:val="008C2E31"/>
    <w:rsid w:val="008C3120"/>
    <w:rsid w:val="008C5D08"/>
    <w:rsid w:val="008C7179"/>
    <w:rsid w:val="008D0B39"/>
    <w:rsid w:val="008D10C0"/>
    <w:rsid w:val="008D3486"/>
    <w:rsid w:val="008D54BB"/>
    <w:rsid w:val="008D5EDE"/>
    <w:rsid w:val="008D637A"/>
    <w:rsid w:val="008D6BC1"/>
    <w:rsid w:val="008D7321"/>
    <w:rsid w:val="008D7EB7"/>
    <w:rsid w:val="008E16A9"/>
    <w:rsid w:val="008E1D0D"/>
    <w:rsid w:val="008E2D9E"/>
    <w:rsid w:val="008E506C"/>
    <w:rsid w:val="008E55D8"/>
    <w:rsid w:val="008E56EE"/>
    <w:rsid w:val="008E623F"/>
    <w:rsid w:val="008E67EB"/>
    <w:rsid w:val="008E79D9"/>
    <w:rsid w:val="008E7AE8"/>
    <w:rsid w:val="008F0C9A"/>
    <w:rsid w:val="008F1EBA"/>
    <w:rsid w:val="008F2588"/>
    <w:rsid w:val="008F2ED0"/>
    <w:rsid w:val="008F34EF"/>
    <w:rsid w:val="008F3FA0"/>
    <w:rsid w:val="008F48AF"/>
    <w:rsid w:val="008F4D57"/>
    <w:rsid w:val="008F5231"/>
    <w:rsid w:val="008F57B4"/>
    <w:rsid w:val="008F5D38"/>
    <w:rsid w:val="008F69B2"/>
    <w:rsid w:val="008F79B8"/>
    <w:rsid w:val="0090006D"/>
    <w:rsid w:val="0090048C"/>
    <w:rsid w:val="009016FB"/>
    <w:rsid w:val="00901D51"/>
    <w:rsid w:val="00903D65"/>
    <w:rsid w:val="009043B9"/>
    <w:rsid w:val="00906AEE"/>
    <w:rsid w:val="0090765C"/>
    <w:rsid w:val="00907E89"/>
    <w:rsid w:val="009104C4"/>
    <w:rsid w:val="00911CE4"/>
    <w:rsid w:val="00911E9C"/>
    <w:rsid w:val="00912956"/>
    <w:rsid w:val="00912EE3"/>
    <w:rsid w:val="00912F1D"/>
    <w:rsid w:val="009136F0"/>
    <w:rsid w:val="00913B2A"/>
    <w:rsid w:val="00914BA8"/>
    <w:rsid w:val="0091618A"/>
    <w:rsid w:val="00916701"/>
    <w:rsid w:val="00916B4F"/>
    <w:rsid w:val="0091749F"/>
    <w:rsid w:val="00920F12"/>
    <w:rsid w:val="00921121"/>
    <w:rsid w:val="00921262"/>
    <w:rsid w:val="0092175A"/>
    <w:rsid w:val="00923C0E"/>
    <w:rsid w:val="00924000"/>
    <w:rsid w:val="009253BD"/>
    <w:rsid w:val="009264DC"/>
    <w:rsid w:val="00926754"/>
    <w:rsid w:val="00927776"/>
    <w:rsid w:val="0093037E"/>
    <w:rsid w:val="009311C4"/>
    <w:rsid w:val="00931D16"/>
    <w:rsid w:val="00933B3B"/>
    <w:rsid w:val="009340C8"/>
    <w:rsid w:val="00934DD2"/>
    <w:rsid w:val="00934E64"/>
    <w:rsid w:val="00935D36"/>
    <w:rsid w:val="0093644D"/>
    <w:rsid w:val="00937092"/>
    <w:rsid w:val="009377AD"/>
    <w:rsid w:val="00940113"/>
    <w:rsid w:val="00941FE2"/>
    <w:rsid w:val="0094284C"/>
    <w:rsid w:val="0094488B"/>
    <w:rsid w:val="0094674B"/>
    <w:rsid w:val="0095001F"/>
    <w:rsid w:val="00951B73"/>
    <w:rsid w:val="0095494C"/>
    <w:rsid w:val="00955706"/>
    <w:rsid w:val="009558DF"/>
    <w:rsid w:val="00956BE3"/>
    <w:rsid w:val="00960C6E"/>
    <w:rsid w:val="009610D8"/>
    <w:rsid w:val="0096110A"/>
    <w:rsid w:val="009618B6"/>
    <w:rsid w:val="00961E6C"/>
    <w:rsid w:val="00962AB6"/>
    <w:rsid w:val="009636A1"/>
    <w:rsid w:val="009638AB"/>
    <w:rsid w:val="00963D05"/>
    <w:rsid w:val="00963D0C"/>
    <w:rsid w:val="00963D2D"/>
    <w:rsid w:val="00963FBD"/>
    <w:rsid w:val="00964278"/>
    <w:rsid w:val="00964401"/>
    <w:rsid w:val="009653AE"/>
    <w:rsid w:val="00966CDB"/>
    <w:rsid w:val="00966F16"/>
    <w:rsid w:val="00970554"/>
    <w:rsid w:val="00971B99"/>
    <w:rsid w:val="009725F6"/>
    <w:rsid w:val="0097356C"/>
    <w:rsid w:val="00973A7C"/>
    <w:rsid w:val="009740AA"/>
    <w:rsid w:val="0097452D"/>
    <w:rsid w:val="0097471D"/>
    <w:rsid w:val="00975B1C"/>
    <w:rsid w:val="009765BC"/>
    <w:rsid w:val="00980A67"/>
    <w:rsid w:val="00980F8C"/>
    <w:rsid w:val="00983248"/>
    <w:rsid w:val="00984140"/>
    <w:rsid w:val="009842F8"/>
    <w:rsid w:val="00987449"/>
    <w:rsid w:val="009878AF"/>
    <w:rsid w:val="00992714"/>
    <w:rsid w:val="00992719"/>
    <w:rsid w:val="00994DAD"/>
    <w:rsid w:val="00995196"/>
    <w:rsid w:val="00995DFB"/>
    <w:rsid w:val="009A0055"/>
    <w:rsid w:val="009A0904"/>
    <w:rsid w:val="009A0DDB"/>
    <w:rsid w:val="009A1361"/>
    <w:rsid w:val="009A1765"/>
    <w:rsid w:val="009A19DC"/>
    <w:rsid w:val="009A1B39"/>
    <w:rsid w:val="009A1CE0"/>
    <w:rsid w:val="009A1DE4"/>
    <w:rsid w:val="009A411A"/>
    <w:rsid w:val="009A51DC"/>
    <w:rsid w:val="009A6B09"/>
    <w:rsid w:val="009A6D37"/>
    <w:rsid w:val="009A6F2C"/>
    <w:rsid w:val="009A7D25"/>
    <w:rsid w:val="009B067E"/>
    <w:rsid w:val="009B23FE"/>
    <w:rsid w:val="009B505D"/>
    <w:rsid w:val="009B5378"/>
    <w:rsid w:val="009B5F7A"/>
    <w:rsid w:val="009B60D1"/>
    <w:rsid w:val="009C0831"/>
    <w:rsid w:val="009C15D9"/>
    <w:rsid w:val="009C185F"/>
    <w:rsid w:val="009C231F"/>
    <w:rsid w:val="009D0822"/>
    <w:rsid w:val="009D265E"/>
    <w:rsid w:val="009D2816"/>
    <w:rsid w:val="009D46DC"/>
    <w:rsid w:val="009D5474"/>
    <w:rsid w:val="009D5AF1"/>
    <w:rsid w:val="009D79B0"/>
    <w:rsid w:val="009E00EE"/>
    <w:rsid w:val="009E0D07"/>
    <w:rsid w:val="009E1A87"/>
    <w:rsid w:val="009E2211"/>
    <w:rsid w:val="009E2301"/>
    <w:rsid w:val="009E2516"/>
    <w:rsid w:val="009E2904"/>
    <w:rsid w:val="009E39BB"/>
    <w:rsid w:val="009E4713"/>
    <w:rsid w:val="009E5361"/>
    <w:rsid w:val="009E5414"/>
    <w:rsid w:val="009E54F1"/>
    <w:rsid w:val="009E65F5"/>
    <w:rsid w:val="009E68D3"/>
    <w:rsid w:val="009E739E"/>
    <w:rsid w:val="009E7487"/>
    <w:rsid w:val="009E7F98"/>
    <w:rsid w:val="009F02B8"/>
    <w:rsid w:val="009F0DD0"/>
    <w:rsid w:val="009F1162"/>
    <w:rsid w:val="009F11BF"/>
    <w:rsid w:val="009F32FF"/>
    <w:rsid w:val="009F424D"/>
    <w:rsid w:val="009F6923"/>
    <w:rsid w:val="009F69A3"/>
    <w:rsid w:val="009F7367"/>
    <w:rsid w:val="009F756F"/>
    <w:rsid w:val="009F7799"/>
    <w:rsid w:val="009F7D17"/>
    <w:rsid w:val="009F7D70"/>
    <w:rsid w:val="00A00145"/>
    <w:rsid w:val="00A0110C"/>
    <w:rsid w:val="00A018CE"/>
    <w:rsid w:val="00A05B5A"/>
    <w:rsid w:val="00A063BA"/>
    <w:rsid w:val="00A119DA"/>
    <w:rsid w:val="00A121EC"/>
    <w:rsid w:val="00A12B3E"/>
    <w:rsid w:val="00A136E2"/>
    <w:rsid w:val="00A14084"/>
    <w:rsid w:val="00A1451F"/>
    <w:rsid w:val="00A15D43"/>
    <w:rsid w:val="00A17B02"/>
    <w:rsid w:val="00A17B53"/>
    <w:rsid w:val="00A20661"/>
    <w:rsid w:val="00A20AAA"/>
    <w:rsid w:val="00A238FC"/>
    <w:rsid w:val="00A24083"/>
    <w:rsid w:val="00A257CC"/>
    <w:rsid w:val="00A27231"/>
    <w:rsid w:val="00A27730"/>
    <w:rsid w:val="00A301AB"/>
    <w:rsid w:val="00A3155F"/>
    <w:rsid w:val="00A3356B"/>
    <w:rsid w:val="00A33B49"/>
    <w:rsid w:val="00A344A1"/>
    <w:rsid w:val="00A3544A"/>
    <w:rsid w:val="00A36200"/>
    <w:rsid w:val="00A36331"/>
    <w:rsid w:val="00A36C0B"/>
    <w:rsid w:val="00A36F7D"/>
    <w:rsid w:val="00A4025B"/>
    <w:rsid w:val="00A41A3F"/>
    <w:rsid w:val="00A41ACC"/>
    <w:rsid w:val="00A42C9D"/>
    <w:rsid w:val="00A42FB0"/>
    <w:rsid w:val="00A43A0E"/>
    <w:rsid w:val="00A4441E"/>
    <w:rsid w:val="00A44E54"/>
    <w:rsid w:val="00A44F5B"/>
    <w:rsid w:val="00A45409"/>
    <w:rsid w:val="00A461AE"/>
    <w:rsid w:val="00A46704"/>
    <w:rsid w:val="00A46EF0"/>
    <w:rsid w:val="00A47106"/>
    <w:rsid w:val="00A471FE"/>
    <w:rsid w:val="00A5243E"/>
    <w:rsid w:val="00A53F88"/>
    <w:rsid w:val="00A547E1"/>
    <w:rsid w:val="00A55EF2"/>
    <w:rsid w:val="00A56509"/>
    <w:rsid w:val="00A5798B"/>
    <w:rsid w:val="00A57C1D"/>
    <w:rsid w:val="00A60302"/>
    <w:rsid w:val="00A6314F"/>
    <w:rsid w:val="00A63913"/>
    <w:rsid w:val="00A64666"/>
    <w:rsid w:val="00A652A1"/>
    <w:rsid w:val="00A662D5"/>
    <w:rsid w:val="00A6767F"/>
    <w:rsid w:val="00A67AAD"/>
    <w:rsid w:val="00A67ED9"/>
    <w:rsid w:val="00A70689"/>
    <w:rsid w:val="00A716F5"/>
    <w:rsid w:val="00A71943"/>
    <w:rsid w:val="00A72055"/>
    <w:rsid w:val="00A72356"/>
    <w:rsid w:val="00A7239D"/>
    <w:rsid w:val="00A729BD"/>
    <w:rsid w:val="00A73329"/>
    <w:rsid w:val="00A73561"/>
    <w:rsid w:val="00A738A0"/>
    <w:rsid w:val="00A75D6C"/>
    <w:rsid w:val="00A7617D"/>
    <w:rsid w:val="00A7743D"/>
    <w:rsid w:val="00A80C2B"/>
    <w:rsid w:val="00A825B6"/>
    <w:rsid w:val="00A826EA"/>
    <w:rsid w:val="00A835D2"/>
    <w:rsid w:val="00A84059"/>
    <w:rsid w:val="00A85E24"/>
    <w:rsid w:val="00A86189"/>
    <w:rsid w:val="00A86BE8"/>
    <w:rsid w:val="00A87A39"/>
    <w:rsid w:val="00A87F18"/>
    <w:rsid w:val="00A900C2"/>
    <w:rsid w:val="00A905D0"/>
    <w:rsid w:val="00A9199B"/>
    <w:rsid w:val="00A93818"/>
    <w:rsid w:val="00A96097"/>
    <w:rsid w:val="00A961EC"/>
    <w:rsid w:val="00A9658F"/>
    <w:rsid w:val="00AA08D1"/>
    <w:rsid w:val="00AA16C3"/>
    <w:rsid w:val="00AA25FD"/>
    <w:rsid w:val="00AA264E"/>
    <w:rsid w:val="00AA2B97"/>
    <w:rsid w:val="00AA30EC"/>
    <w:rsid w:val="00AA3F2E"/>
    <w:rsid w:val="00AA52A3"/>
    <w:rsid w:val="00AA5772"/>
    <w:rsid w:val="00AA5A06"/>
    <w:rsid w:val="00AA6021"/>
    <w:rsid w:val="00AA60B6"/>
    <w:rsid w:val="00AA6C30"/>
    <w:rsid w:val="00AB06B8"/>
    <w:rsid w:val="00AB08D8"/>
    <w:rsid w:val="00AB113F"/>
    <w:rsid w:val="00AB17DC"/>
    <w:rsid w:val="00AB2715"/>
    <w:rsid w:val="00AB3BA5"/>
    <w:rsid w:val="00AB45A9"/>
    <w:rsid w:val="00AB45F4"/>
    <w:rsid w:val="00AB70BD"/>
    <w:rsid w:val="00AB7193"/>
    <w:rsid w:val="00AB7206"/>
    <w:rsid w:val="00AB7226"/>
    <w:rsid w:val="00AC2CAF"/>
    <w:rsid w:val="00AC41C5"/>
    <w:rsid w:val="00AC5AE7"/>
    <w:rsid w:val="00AC5BF8"/>
    <w:rsid w:val="00AC5E12"/>
    <w:rsid w:val="00AC6305"/>
    <w:rsid w:val="00AC739B"/>
    <w:rsid w:val="00AC7C42"/>
    <w:rsid w:val="00AD04E1"/>
    <w:rsid w:val="00AD2078"/>
    <w:rsid w:val="00AD52B6"/>
    <w:rsid w:val="00AD6531"/>
    <w:rsid w:val="00AD67C0"/>
    <w:rsid w:val="00AE3C5F"/>
    <w:rsid w:val="00AE467C"/>
    <w:rsid w:val="00AE53EC"/>
    <w:rsid w:val="00AE561D"/>
    <w:rsid w:val="00AE5CBF"/>
    <w:rsid w:val="00AE6458"/>
    <w:rsid w:val="00AE6A47"/>
    <w:rsid w:val="00AE6BD4"/>
    <w:rsid w:val="00AE7962"/>
    <w:rsid w:val="00AF0615"/>
    <w:rsid w:val="00AF086B"/>
    <w:rsid w:val="00AF1FD4"/>
    <w:rsid w:val="00AF4150"/>
    <w:rsid w:val="00AF420A"/>
    <w:rsid w:val="00AF64A3"/>
    <w:rsid w:val="00B0026E"/>
    <w:rsid w:val="00B00370"/>
    <w:rsid w:val="00B006CE"/>
    <w:rsid w:val="00B00C4E"/>
    <w:rsid w:val="00B0101F"/>
    <w:rsid w:val="00B01153"/>
    <w:rsid w:val="00B015EE"/>
    <w:rsid w:val="00B0392A"/>
    <w:rsid w:val="00B039BD"/>
    <w:rsid w:val="00B04501"/>
    <w:rsid w:val="00B06757"/>
    <w:rsid w:val="00B06AAC"/>
    <w:rsid w:val="00B11223"/>
    <w:rsid w:val="00B114C8"/>
    <w:rsid w:val="00B11546"/>
    <w:rsid w:val="00B1292A"/>
    <w:rsid w:val="00B13384"/>
    <w:rsid w:val="00B13404"/>
    <w:rsid w:val="00B13F0C"/>
    <w:rsid w:val="00B152F8"/>
    <w:rsid w:val="00B15A05"/>
    <w:rsid w:val="00B15B79"/>
    <w:rsid w:val="00B15EFF"/>
    <w:rsid w:val="00B17B9F"/>
    <w:rsid w:val="00B204E1"/>
    <w:rsid w:val="00B20EF2"/>
    <w:rsid w:val="00B21125"/>
    <w:rsid w:val="00B21389"/>
    <w:rsid w:val="00B221C4"/>
    <w:rsid w:val="00B22282"/>
    <w:rsid w:val="00B2250A"/>
    <w:rsid w:val="00B240F4"/>
    <w:rsid w:val="00B24913"/>
    <w:rsid w:val="00B2515F"/>
    <w:rsid w:val="00B252C2"/>
    <w:rsid w:val="00B27D8A"/>
    <w:rsid w:val="00B30DCD"/>
    <w:rsid w:val="00B3457F"/>
    <w:rsid w:val="00B349CD"/>
    <w:rsid w:val="00B34D9C"/>
    <w:rsid w:val="00B34E9A"/>
    <w:rsid w:val="00B352F1"/>
    <w:rsid w:val="00B36108"/>
    <w:rsid w:val="00B3620E"/>
    <w:rsid w:val="00B37482"/>
    <w:rsid w:val="00B37C27"/>
    <w:rsid w:val="00B4017E"/>
    <w:rsid w:val="00B40903"/>
    <w:rsid w:val="00B40A4A"/>
    <w:rsid w:val="00B4149C"/>
    <w:rsid w:val="00B41A32"/>
    <w:rsid w:val="00B41F3A"/>
    <w:rsid w:val="00B43E85"/>
    <w:rsid w:val="00B43F8B"/>
    <w:rsid w:val="00B458F3"/>
    <w:rsid w:val="00B45CE1"/>
    <w:rsid w:val="00B47A8C"/>
    <w:rsid w:val="00B50AE0"/>
    <w:rsid w:val="00B51283"/>
    <w:rsid w:val="00B52927"/>
    <w:rsid w:val="00B52E44"/>
    <w:rsid w:val="00B535D3"/>
    <w:rsid w:val="00B53E54"/>
    <w:rsid w:val="00B5589A"/>
    <w:rsid w:val="00B55BB4"/>
    <w:rsid w:val="00B55E0B"/>
    <w:rsid w:val="00B57D10"/>
    <w:rsid w:val="00B61845"/>
    <w:rsid w:val="00B6217B"/>
    <w:rsid w:val="00B62E1A"/>
    <w:rsid w:val="00B63A16"/>
    <w:rsid w:val="00B6573B"/>
    <w:rsid w:val="00B66F55"/>
    <w:rsid w:val="00B674B7"/>
    <w:rsid w:val="00B7008A"/>
    <w:rsid w:val="00B70245"/>
    <w:rsid w:val="00B72522"/>
    <w:rsid w:val="00B72F1B"/>
    <w:rsid w:val="00B74454"/>
    <w:rsid w:val="00B75271"/>
    <w:rsid w:val="00B806D9"/>
    <w:rsid w:val="00B80ED1"/>
    <w:rsid w:val="00B81FCD"/>
    <w:rsid w:val="00B82F57"/>
    <w:rsid w:val="00B847A8"/>
    <w:rsid w:val="00B85786"/>
    <w:rsid w:val="00B86809"/>
    <w:rsid w:val="00B86D95"/>
    <w:rsid w:val="00B87A91"/>
    <w:rsid w:val="00B90419"/>
    <w:rsid w:val="00B90648"/>
    <w:rsid w:val="00B90A38"/>
    <w:rsid w:val="00B927D1"/>
    <w:rsid w:val="00B92AA7"/>
    <w:rsid w:val="00B92C31"/>
    <w:rsid w:val="00B9359A"/>
    <w:rsid w:val="00B9388D"/>
    <w:rsid w:val="00B93F4F"/>
    <w:rsid w:val="00B94B0F"/>
    <w:rsid w:val="00B950C3"/>
    <w:rsid w:val="00B95A76"/>
    <w:rsid w:val="00B95CB3"/>
    <w:rsid w:val="00BA087F"/>
    <w:rsid w:val="00BA2377"/>
    <w:rsid w:val="00BA4182"/>
    <w:rsid w:val="00BA42FC"/>
    <w:rsid w:val="00BA43D5"/>
    <w:rsid w:val="00BA585A"/>
    <w:rsid w:val="00BA6046"/>
    <w:rsid w:val="00BA60AB"/>
    <w:rsid w:val="00BA654E"/>
    <w:rsid w:val="00BA6EB8"/>
    <w:rsid w:val="00BA762C"/>
    <w:rsid w:val="00BB1B2A"/>
    <w:rsid w:val="00BB2DFC"/>
    <w:rsid w:val="00BB4377"/>
    <w:rsid w:val="00BB5423"/>
    <w:rsid w:val="00BB61D8"/>
    <w:rsid w:val="00BB65B3"/>
    <w:rsid w:val="00BB71B3"/>
    <w:rsid w:val="00BC175A"/>
    <w:rsid w:val="00BC1C4F"/>
    <w:rsid w:val="00BC289D"/>
    <w:rsid w:val="00BC2E13"/>
    <w:rsid w:val="00BC3BEE"/>
    <w:rsid w:val="00BC4346"/>
    <w:rsid w:val="00BC47F3"/>
    <w:rsid w:val="00BC4982"/>
    <w:rsid w:val="00BC4A02"/>
    <w:rsid w:val="00BC54F9"/>
    <w:rsid w:val="00BD07B0"/>
    <w:rsid w:val="00BD09FD"/>
    <w:rsid w:val="00BD0A12"/>
    <w:rsid w:val="00BD1FB7"/>
    <w:rsid w:val="00BD227A"/>
    <w:rsid w:val="00BD443C"/>
    <w:rsid w:val="00BD5152"/>
    <w:rsid w:val="00BD6036"/>
    <w:rsid w:val="00BD6C94"/>
    <w:rsid w:val="00BD6E97"/>
    <w:rsid w:val="00BE03A0"/>
    <w:rsid w:val="00BE13FB"/>
    <w:rsid w:val="00BE1880"/>
    <w:rsid w:val="00BE275D"/>
    <w:rsid w:val="00BE32B6"/>
    <w:rsid w:val="00BE3E0D"/>
    <w:rsid w:val="00BE4281"/>
    <w:rsid w:val="00BE5AAD"/>
    <w:rsid w:val="00BE5AB4"/>
    <w:rsid w:val="00BE60E3"/>
    <w:rsid w:val="00BF047A"/>
    <w:rsid w:val="00BF0AC0"/>
    <w:rsid w:val="00BF0B4B"/>
    <w:rsid w:val="00BF0F48"/>
    <w:rsid w:val="00BF2E74"/>
    <w:rsid w:val="00BF2FAC"/>
    <w:rsid w:val="00BF369E"/>
    <w:rsid w:val="00BF3970"/>
    <w:rsid w:val="00BF4147"/>
    <w:rsid w:val="00BF527A"/>
    <w:rsid w:val="00BF65EA"/>
    <w:rsid w:val="00BF720A"/>
    <w:rsid w:val="00BF75FE"/>
    <w:rsid w:val="00BF7FC5"/>
    <w:rsid w:val="00C00665"/>
    <w:rsid w:val="00C00938"/>
    <w:rsid w:val="00C00F81"/>
    <w:rsid w:val="00C0105E"/>
    <w:rsid w:val="00C01688"/>
    <w:rsid w:val="00C01F1A"/>
    <w:rsid w:val="00C024CB"/>
    <w:rsid w:val="00C0255D"/>
    <w:rsid w:val="00C0279A"/>
    <w:rsid w:val="00C0328F"/>
    <w:rsid w:val="00C0361A"/>
    <w:rsid w:val="00C04515"/>
    <w:rsid w:val="00C06C43"/>
    <w:rsid w:val="00C079D1"/>
    <w:rsid w:val="00C11BFD"/>
    <w:rsid w:val="00C122E8"/>
    <w:rsid w:val="00C128A2"/>
    <w:rsid w:val="00C160DD"/>
    <w:rsid w:val="00C165D9"/>
    <w:rsid w:val="00C20366"/>
    <w:rsid w:val="00C20D62"/>
    <w:rsid w:val="00C21EF8"/>
    <w:rsid w:val="00C22F38"/>
    <w:rsid w:val="00C23CD3"/>
    <w:rsid w:val="00C241BE"/>
    <w:rsid w:val="00C24B75"/>
    <w:rsid w:val="00C27C9B"/>
    <w:rsid w:val="00C340F6"/>
    <w:rsid w:val="00C34138"/>
    <w:rsid w:val="00C34377"/>
    <w:rsid w:val="00C34D38"/>
    <w:rsid w:val="00C36651"/>
    <w:rsid w:val="00C36841"/>
    <w:rsid w:val="00C3689A"/>
    <w:rsid w:val="00C40D0D"/>
    <w:rsid w:val="00C4193E"/>
    <w:rsid w:val="00C425DA"/>
    <w:rsid w:val="00C428B0"/>
    <w:rsid w:val="00C43F33"/>
    <w:rsid w:val="00C44830"/>
    <w:rsid w:val="00C4646F"/>
    <w:rsid w:val="00C46798"/>
    <w:rsid w:val="00C468F3"/>
    <w:rsid w:val="00C4699C"/>
    <w:rsid w:val="00C46DA6"/>
    <w:rsid w:val="00C470B1"/>
    <w:rsid w:val="00C474E0"/>
    <w:rsid w:val="00C4774E"/>
    <w:rsid w:val="00C501C8"/>
    <w:rsid w:val="00C50707"/>
    <w:rsid w:val="00C50BE8"/>
    <w:rsid w:val="00C519DD"/>
    <w:rsid w:val="00C52A64"/>
    <w:rsid w:val="00C53CEC"/>
    <w:rsid w:val="00C53E1B"/>
    <w:rsid w:val="00C5405D"/>
    <w:rsid w:val="00C54C89"/>
    <w:rsid w:val="00C54D4E"/>
    <w:rsid w:val="00C55453"/>
    <w:rsid w:val="00C5660F"/>
    <w:rsid w:val="00C579FE"/>
    <w:rsid w:val="00C60480"/>
    <w:rsid w:val="00C60964"/>
    <w:rsid w:val="00C61CF0"/>
    <w:rsid w:val="00C65058"/>
    <w:rsid w:val="00C660FE"/>
    <w:rsid w:val="00C66342"/>
    <w:rsid w:val="00C70CE0"/>
    <w:rsid w:val="00C71EEF"/>
    <w:rsid w:val="00C7223D"/>
    <w:rsid w:val="00C7304A"/>
    <w:rsid w:val="00C73999"/>
    <w:rsid w:val="00C73D30"/>
    <w:rsid w:val="00C75105"/>
    <w:rsid w:val="00C753F1"/>
    <w:rsid w:val="00C76953"/>
    <w:rsid w:val="00C76EF8"/>
    <w:rsid w:val="00C800CE"/>
    <w:rsid w:val="00C807FD"/>
    <w:rsid w:val="00C80CEC"/>
    <w:rsid w:val="00C8123B"/>
    <w:rsid w:val="00C815CD"/>
    <w:rsid w:val="00C8184A"/>
    <w:rsid w:val="00C8193C"/>
    <w:rsid w:val="00C83830"/>
    <w:rsid w:val="00C83A1C"/>
    <w:rsid w:val="00C84544"/>
    <w:rsid w:val="00C86929"/>
    <w:rsid w:val="00C86BD3"/>
    <w:rsid w:val="00C86DE9"/>
    <w:rsid w:val="00C87C56"/>
    <w:rsid w:val="00C87D1D"/>
    <w:rsid w:val="00C87E5B"/>
    <w:rsid w:val="00C87F1A"/>
    <w:rsid w:val="00C9032C"/>
    <w:rsid w:val="00C92D07"/>
    <w:rsid w:val="00C92D7F"/>
    <w:rsid w:val="00C94DB4"/>
    <w:rsid w:val="00C963B2"/>
    <w:rsid w:val="00C97554"/>
    <w:rsid w:val="00CA16E9"/>
    <w:rsid w:val="00CA2E39"/>
    <w:rsid w:val="00CA3555"/>
    <w:rsid w:val="00CA5BA7"/>
    <w:rsid w:val="00CB19C2"/>
    <w:rsid w:val="00CB20E6"/>
    <w:rsid w:val="00CB2318"/>
    <w:rsid w:val="00CB2777"/>
    <w:rsid w:val="00CB33E1"/>
    <w:rsid w:val="00CB3FDF"/>
    <w:rsid w:val="00CB4426"/>
    <w:rsid w:val="00CB50C2"/>
    <w:rsid w:val="00CB5C41"/>
    <w:rsid w:val="00CB7104"/>
    <w:rsid w:val="00CB7C62"/>
    <w:rsid w:val="00CC065A"/>
    <w:rsid w:val="00CC154A"/>
    <w:rsid w:val="00CC1FE9"/>
    <w:rsid w:val="00CC3302"/>
    <w:rsid w:val="00CC3BF5"/>
    <w:rsid w:val="00CC4476"/>
    <w:rsid w:val="00CC4A6C"/>
    <w:rsid w:val="00CC526E"/>
    <w:rsid w:val="00CC7E57"/>
    <w:rsid w:val="00CD0AC6"/>
    <w:rsid w:val="00CD108A"/>
    <w:rsid w:val="00CD4F0F"/>
    <w:rsid w:val="00CD5919"/>
    <w:rsid w:val="00CD63D4"/>
    <w:rsid w:val="00CD6D23"/>
    <w:rsid w:val="00CD7677"/>
    <w:rsid w:val="00CD79F4"/>
    <w:rsid w:val="00CE00AD"/>
    <w:rsid w:val="00CE04D6"/>
    <w:rsid w:val="00CE102D"/>
    <w:rsid w:val="00CE1DBF"/>
    <w:rsid w:val="00CE2FD5"/>
    <w:rsid w:val="00CE3A08"/>
    <w:rsid w:val="00CE3D05"/>
    <w:rsid w:val="00CE4CD2"/>
    <w:rsid w:val="00CE641B"/>
    <w:rsid w:val="00CE69FA"/>
    <w:rsid w:val="00CE6B74"/>
    <w:rsid w:val="00CE6E00"/>
    <w:rsid w:val="00CE6FA7"/>
    <w:rsid w:val="00CE7263"/>
    <w:rsid w:val="00CE783A"/>
    <w:rsid w:val="00CF1A1C"/>
    <w:rsid w:val="00CF2B94"/>
    <w:rsid w:val="00CF2E31"/>
    <w:rsid w:val="00CF6E6A"/>
    <w:rsid w:val="00CF71B5"/>
    <w:rsid w:val="00CF794D"/>
    <w:rsid w:val="00D00DFD"/>
    <w:rsid w:val="00D01CCC"/>
    <w:rsid w:val="00D0214B"/>
    <w:rsid w:val="00D02E0E"/>
    <w:rsid w:val="00D046AE"/>
    <w:rsid w:val="00D04E5B"/>
    <w:rsid w:val="00D059CE"/>
    <w:rsid w:val="00D07337"/>
    <w:rsid w:val="00D11ACD"/>
    <w:rsid w:val="00D120F1"/>
    <w:rsid w:val="00D139E9"/>
    <w:rsid w:val="00D14F46"/>
    <w:rsid w:val="00D1533F"/>
    <w:rsid w:val="00D15694"/>
    <w:rsid w:val="00D17A17"/>
    <w:rsid w:val="00D21275"/>
    <w:rsid w:val="00D21A28"/>
    <w:rsid w:val="00D22F5F"/>
    <w:rsid w:val="00D23222"/>
    <w:rsid w:val="00D2357C"/>
    <w:rsid w:val="00D243B3"/>
    <w:rsid w:val="00D25477"/>
    <w:rsid w:val="00D25563"/>
    <w:rsid w:val="00D2612F"/>
    <w:rsid w:val="00D26B21"/>
    <w:rsid w:val="00D27D35"/>
    <w:rsid w:val="00D27D84"/>
    <w:rsid w:val="00D27F39"/>
    <w:rsid w:val="00D319E6"/>
    <w:rsid w:val="00D32A23"/>
    <w:rsid w:val="00D32E54"/>
    <w:rsid w:val="00D3402C"/>
    <w:rsid w:val="00D349C7"/>
    <w:rsid w:val="00D34CAB"/>
    <w:rsid w:val="00D37BB0"/>
    <w:rsid w:val="00D40465"/>
    <w:rsid w:val="00D407AA"/>
    <w:rsid w:val="00D40918"/>
    <w:rsid w:val="00D4141B"/>
    <w:rsid w:val="00D45899"/>
    <w:rsid w:val="00D47A5D"/>
    <w:rsid w:val="00D47E31"/>
    <w:rsid w:val="00D50134"/>
    <w:rsid w:val="00D51B31"/>
    <w:rsid w:val="00D524ED"/>
    <w:rsid w:val="00D53897"/>
    <w:rsid w:val="00D54D17"/>
    <w:rsid w:val="00D56212"/>
    <w:rsid w:val="00D564DD"/>
    <w:rsid w:val="00D57CA5"/>
    <w:rsid w:val="00D57DE1"/>
    <w:rsid w:val="00D6065C"/>
    <w:rsid w:val="00D60FB9"/>
    <w:rsid w:val="00D61DBA"/>
    <w:rsid w:val="00D62C3E"/>
    <w:rsid w:val="00D631B2"/>
    <w:rsid w:val="00D63BB0"/>
    <w:rsid w:val="00D63CB1"/>
    <w:rsid w:val="00D63D8E"/>
    <w:rsid w:val="00D654ED"/>
    <w:rsid w:val="00D65F27"/>
    <w:rsid w:val="00D6735D"/>
    <w:rsid w:val="00D71112"/>
    <w:rsid w:val="00D71728"/>
    <w:rsid w:val="00D7271D"/>
    <w:rsid w:val="00D74651"/>
    <w:rsid w:val="00D7479C"/>
    <w:rsid w:val="00D756E0"/>
    <w:rsid w:val="00D75F26"/>
    <w:rsid w:val="00D7611B"/>
    <w:rsid w:val="00D77B4D"/>
    <w:rsid w:val="00D80AC9"/>
    <w:rsid w:val="00D822F9"/>
    <w:rsid w:val="00D83078"/>
    <w:rsid w:val="00D83133"/>
    <w:rsid w:val="00D83507"/>
    <w:rsid w:val="00D8462A"/>
    <w:rsid w:val="00D85D4C"/>
    <w:rsid w:val="00D861F7"/>
    <w:rsid w:val="00D91535"/>
    <w:rsid w:val="00D91AFC"/>
    <w:rsid w:val="00D91B7A"/>
    <w:rsid w:val="00D91B8F"/>
    <w:rsid w:val="00D94551"/>
    <w:rsid w:val="00D95361"/>
    <w:rsid w:val="00D95A10"/>
    <w:rsid w:val="00D9647C"/>
    <w:rsid w:val="00D966EB"/>
    <w:rsid w:val="00D97E6F"/>
    <w:rsid w:val="00DA2C04"/>
    <w:rsid w:val="00DA379A"/>
    <w:rsid w:val="00DA3871"/>
    <w:rsid w:val="00DA7757"/>
    <w:rsid w:val="00DB1D5F"/>
    <w:rsid w:val="00DB2B88"/>
    <w:rsid w:val="00DB33A5"/>
    <w:rsid w:val="00DB4553"/>
    <w:rsid w:val="00DB5CA6"/>
    <w:rsid w:val="00DB6CF0"/>
    <w:rsid w:val="00DB6D79"/>
    <w:rsid w:val="00DB70C7"/>
    <w:rsid w:val="00DC052C"/>
    <w:rsid w:val="00DC09C4"/>
    <w:rsid w:val="00DC3082"/>
    <w:rsid w:val="00DC337F"/>
    <w:rsid w:val="00DC3D83"/>
    <w:rsid w:val="00DC3F01"/>
    <w:rsid w:val="00DC400C"/>
    <w:rsid w:val="00DC424B"/>
    <w:rsid w:val="00DC5A79"/>
    <w:rsid w:val="00DC71AC"/>
    <w:rsid w:val="00DC767A"/>
    <w:rsid w:val="00DC7875"/>
    <w:rsid w:val="00DD095B"/>
    <w:rsid w:val="00DD0AD8"/>
    <w:rsid w:val="00DD138B"/>
    <w:rsid w:val="00DD59BF"/>
    <w:rsid w:val="00DE101B"/>
    <w:rsid w:val="00DE43D7"/>
    <w:rsid w:val="00DE43E0"/>
    <w:rsid w:val="00DE5478"/>
    <w:rsid w:val="00DE5EA7"/>
    <w:rsid w:val="00DE6328"/>
    <w:rsid w:val="00DE66A7"/>
    <w:rsid w:val="00DE6783"/>
    <w:rsid w:val="00DE69A0"/>
    <w:rsid w:val="00DF2C66"/>
    <w:rsid w:val="00DF32E1"/>
    <w:rsid w:val="00DF396E"/>
    <w:rsid w:val="00DF3B85"/>
    <w:rsid w:val="00DF3E8E"/>
    <w:rsid w:val="00DF4C15"/>
    <w:rsid w:val="00DF4F17"/>
    <w:rsid w:val="00DF5421"/>
    <w:rsid w:val="00DF5842"/>
    <w:rsid w:val="00DF7F0B"/>
    <w:rsid w:val="00DF7F5E"/>
    <w:rsid w:val="00E007E9"/>
    <w:rsid w:val="00E02F31"/>
    <w:rsid w:val="00E03CC9"/>
    <w:rsid w:val="00E05398"/>
    <w:rsid w:val="00E05FCA"/>
    <w:rsid w:val="00E066FC"/>
    <w:rsid w:val="00E06C21"/>
    <w:rsid w:val="00E106BF"/>
    <w:rsid w:val="00E10CCD"/>
    <w:rsid w:val="00E12F66"/>
    <w:rsid w:val="00E144AA"/>
    <w:rsid w:val="00E14B1D"/>
    <w:rsid w:val="00E152CA"/>
    <w:rsid w:val="00E15563"/>
    <w:rsid w:val="00E17A7F"/>
    <w:rsid w:val="00E17FAB"/>
    <w:rsid w:val="00E2039A"/>
    <w:rsid w:val="00E229AE"/>
    <w:rsid w:val="00E22ECC"/>
    <w:rsid w:val="00E23C5A"/>
    <w:rsid w:val="00E242F7"/>
    <w:rsid w:val="00E2471E"/>
    <w:rsid w:val="00E247A2"/>
    <w:rsid w:val="00E25247"/>
    <w:rsid w:val="00E25C07"/>
    <w:rsid w:val="00E26C19"/>
    <w:rsid w:val="00E26F80"/>
    <w:rsid w:val="00E271CA"/>
    <w:rsid w:val="00E3063D"/>
    <w:rsid w:val="00E30B02"/>
    <w:rsid w:val="00E30D55"/>
    <w:rsid w:val="00E30F12"/>
    <w:rsid w:val="00E32EBA"/>
    <w:rsid w:val="00E339A4"/>
    <w:rsid w:val="00E3414D"/>
    <w:rsid w:val="00E34B33"/>
    <w:rsid w:val="00E35C8D"/>
    <w:rsid w:val="00E376BD"/>
    <w:rsid w:val="00E3782B"/>
    <w:rsid w:val="00E41373"/>
    <w:rsid w:val="00E41B69"/>
    <w:rsid w:val="00E43363"/>
    <w:rsid w:val="00E43B70"/>
    <w:rsid w:val="00E43CD8"/>
    <w:rsid w:val="00E4429F"/>
    <w:rsid w:val="00E458D0"/>
    <w:rsid w:val="00E464C6"/>
    <w:rsid w:val="00E502DB"/>
    <w:rsid w:val="00E50860"/>
    <w:rsid w:val="00E51522"/>
    <w:rsid w:val="00E51F79"/>
    <w:rsid w:val="00E53DC4"/>
    <w:rsid w:val="00E54046"/>
    <w:rsid w:val="00E55B1D"/>
    <w:rsid w:val="00E567E7"/>
    <w:rsid w:val="00E56E8C"/>
    <w:rsid w:val="00E5725E"/>
    <w:rsid w:val="00E60B39"/>
    <w:rsid w:val="00E653F6"/>
    <w:rsid w:val="00E656E2"/>
    <w:rsid w:val="00E65E42"/>
    <w:rsid w:val="00E6690C"/>
    <w:rsid w:val="00E66929"/>
    <w:rsid w:val="00E670EC"/>
    <w:rsid w:val="00E67B01"/>
    <w:rsid w:val="00E71E09"/>
    <w:rsid w:val="00E72599"/>
    <w:rsid w:val="00E72A34"/>
    <w:rsid w:val="00E72B52"/>
    <w:rsid w:val="00E72B79"/>
    <w:rsid w:val="00E72F6A"/>
    <w:rsid w:val="00E72FC1"/>
    <w:rsid w:val="00E74A72"/>
    <w:rsid w:val="00E758D9"/>
    <w:rsid w:val="00E77BD9"/>
    <w:rsid w:val="00E80CB5"/>
    <w:rsid w:val="00E812F4"/>
    <w:rsid w:val="00E81C9C"/>
    <w:rsid w:val="00E82B86"/>
    <w:rsid w:val="00E82CE9"/>
    <w:rsid w:val="00E836E6"/>
    <w:rsid w:val="00E83CAA"/>
    <w:rsid w:val="00E83FD5"/>
    <w:rsid w:val="00E862E8"/>
    <w:rsid w:val="00E908A0"/>
    <w:rsid w:val="00E90BEA"/>
    <w:rsid w:val="00E914DB"/>
    <w:rsid w:val="00E9259A"/>
    <w:rsid w:val="00E9308C"/>
    <w:rsid w:val="00E93F7D"/>
    <w:rsid w:val="00E94AB8"/>
    <w:rsid w:val="00E95D16"/>
    <w:rsid w:val="00E97731"/>
    <w:rsid w:val="00E977DA"/>
    <w:rsid w:val="00EA025C"/>
    <w:rsid w:val="00EA0E7C"/>
    <w:rsid w:val="00EA1528"/>
    <w:rsid w:val="00EA18E8"/>
    <w:rsid w:val="00EA753F"/>
    <w:rsid w:val="00EB0A39"/>
    <w:rsid w:val="00EB15F9"/>
    <w:rsid w:val="00EB170A"/>
    <w:rsid w:val="00EB1727"/>
    <w:rsid w:val="00EB2452"/>
    <w:rsid w:val="00EB3C09"/>
    <w:rsid w:val="00EB47A1"/>
    <w:rsid w:val="00EB4D9D"/>
    <w:rsid w:val="00EB56F1"/>
    <w:rsid w:val="00EB5780"/>
    <w:rsid w:val="00EB5CAC"/>
    <w:rsid w:val="00EB62F0"/>
    <w:rsid w:val="00EB70B8"/>
    <w:rsid w:val="00EB7540"/>
    <w:rsid w:val="00EC1105"/>
    <w:rsid w:val="00EC1E31"/>
    <w:rsid w:val="00EC2BDE"/>
    <w:rsid w:val="00EC37D5"/>
    <w:rsid w:val="00EC52A9"/>
    <w:rsid w:val="00EC54BC"/>
    <w:rsid w:val="00EC574C"/>
    <w:rsid w:val="00EC6A4E"/>
    <w:rsid w:val="00ED19A9"/>
    <w:rsid w:val="00ED202C"/>
    <w:rsid w:val="00ED2D70"/>
    <w:rsid w:val="00ED3B38"/>
    <w:rsid w:val="00ED3D2D"/>
    <w:rsid w:val="00ED40A2"/>
    <w:rsid w:val="00ED4C56"/>
    <w:rsid w:val="00ED6AF5"/>
    <w:rsid w:val="00ED7348"/>
    <w:rsid w:val="00EE0F26"/>
    <w:rsid w:val="00EE2D95"/>
    <w:rsid w:val="00EE3793"/>
    <w:rsid w:val="00EE4302"/>
    <w:rsid w:val="00EE44BE"/>
    <w:rsid w:val="00EE4D27"/>
    <w:rsid w:val="00EE650C"/>
    <w:rsid w:val="00EF0A58"/>
    <w:rsid w:val="00EF2000"/>
    <w:rsid w:val="00EF29DD"/>
    <w:rsid w:val="00EF3015"/>
    <w:rsid w:val="00EF36A4"/>
    <w:rsid w:val="00EF4239"/>
    <w:rsid w:val="00EF4F6D"/>
    <w:rsid w:val="00F01957"/>
    <w:rsid w:val="00F02249"/>
    <w:rsid w:val="00F02B4B"/>
    <w:rsid w:val="00F04875"/>
    <w:rsid w:val="00F05002"/>
    <w:rsid w:val="00F0534C"/>
    <w:rsid w:val="00F05D17"/>
    <w:rsid w:val="00F065FC"/>
    <w:rsid w:val="00F07048"/>
    <w:rsid w:val="00F0743D"/>
    <w:rsid w:val="00F10C3F"/>
    <w:rsid w:val="00F112C1"/>
    <w:rsid w:val="00F11859"/>
    <w:rsid w:val="00F11A67"/>
    <w:rsid w:val="00F125DB"/>
    <w:rsid w:val="00F12D05"/>
    <w:rsid w:val="00F156F5"/>
    <w:rsid w:val="00F1597F"/>
    <w:rsid w:val="00F163B5"/>
    <w:rsid w:val="00F21356"/>
    <w:rsid w:val="00F219DC"/>
    <w:rsid w:val="00F24497"/>
    <w:rsid w:val="00F247C9"/>
    <w:rsid w:val="00F248C0"/>
    <w:rsid w:val="00F26478"/>
    <w:rsid w:val="00F26A4C"/>
    <w:rsid w:val="00F275F4"/>
    <w:rsid w:val="00F27854"/>
    <w:rsid w:val="00F27C0D"/>
    <w:rsid w:val="00F30527"/>
    <w:rsid w:val="00F30BE4"/>
    <w:rsid w:val="00F31ED8"/>
    <w:rsid w:val="00F33A19"/>
    <w:rsid w:val="00F34659"/>
    <w:rsid w:val="00F36325"/>
    <w:rsid w:val="00F3765A"/>
    <w:rsid w:val="00F40F10"/>
    <w:rsid w:val="00F413EB"/>
    <w:rsid w:val="00F433CC"/>
    <w:rsid w:val="00F4394B"/>
    <w:rsid w:val="00F45AED"/>
    <w:rsid w:val="00F45E7C"/>
    <w:rsid w:val="00F45EAD"/>
    <w:rsid w:val="00F4694C"/>
    <w:rsid w:val="00F476E5"/>
    <w:rsid w:val="00F479BD"/>
    <w:rsid w:val="00F5070E"/>
    <w:rsid w:val="00F512C3"/>
    <w:rsid w:val="00F51489"/>
    <w:rsid w:val="00F514D3"/>
    <w:rsid w:val="00F547F3"/>
    <w:rsid w:val="00F54961"/>
    <w:rsid w:val="00F57094"/>
    <w:rsid w:val="00F5720F"/>
    <w:rsid w:val="00F601C0"/>
    <w:rsid w:val="00F6045E"/>
    <w:rsid w:val="00F60F32"/>
    <w:rsid w:val="00F65C6E"/>
    <w:rsid w:val="00F669B3"/>
    <w:rsid w:val="00F678E7"/>
    <w:rsid w:val="00F703F1"/>
    <w:rsid w:val="00F7073C"/>
    <w:rsid w:val="00F70D4B"/>
    <w:rsid w:val="00F7142B"/>
    <w:rsid w:val="00F71A6B"/>
    <w:rsid w:val="00F728E1"/>
    <w:rsid w:val="00F72A9F"/>
    <w:rsid w:val="00F73DD4"/>
    <w:rsid w:val="00F747DF"/>
    <w:rsid w:val="00F76983"/>
    <w:rsid w:val="00F76AA9"/>
    <w:rsid w:val="00F80AC6"/>
    <w:rsid w:val="00F812A2"/>
    <w:rsid w:val="00F822D6"/>
    <w:rsid w:val="00F8268B"/>
    <w:rsid w:val="00F83E24"/>
    <w:rsid w:val="00F83E95"/>
    <w:rsid w:val="00F84E7B"/>
    <w:rsid w:val="00F84FC0"/>
    <w:rsid w:val="00F8503A"/>
    <w:rsid w:val="00F85366"/>
    <w:rsid w:val="00F85759"/>
    <w:rsid w:val="00F86E34"/>
    <w:rsid w:val="00F907A9"/>
    <w:rsid w:val="00F90AFF"/>
    <w:rsid w:val="00F9216E"/>
    <w:rsid w:val="00F9233A"/>
    <w:rsid w:val="00F9389E"/>
    <w:rsid w:val="00F93B0C"/>
    <w:rsid w:val="00F9410F"/>
    <w:rsid w:val="00F94E5B"/>
    <w:rsid w:val="00F953DC"/>
    <w:rsid w:val="00F96845"/>
    <w:rsid w:val="00F97FDB"/>
    <w:rsid w:val="00FA26D6"/>
    <w:rsid w:val="00FA2DE6"/>
    <w:rsid w:val="00FA3F5F"/>
    <w:rsid w:val="00FA4514"/>
    <w:rsid w:val="00FA481D"/>
    <w:rsid w:val="00FA4F4F"/>
    <w:rsid w:val="00FA5C2B"/>
    <w:rsid w:val="00FA66A8"/>
    <w:rsid w:val="00FB0C6A"/>
    <w:rsid w:val="00FB161C"/>
    <w:rsid w:val="00FB3F81"/>
    <w:rsid w:val="00FB486E"/>
    <w:rsid w:val="00FB58BD"/>
    <w:rsid w:val="00FB6081"/>
    <w:rsid w:val="00FB6A19"/>
    <w:rsid w:val="00FB76E2"/>
    <w:rsid w:val="00FB772C"/>
    <w:rsid w:val="00FC1606"/>
    <w:rsid w:val="00FC2077"/>
    <w:rsid w:val="00FC3BD4"/>
    <w:rsid w:val="00FC462F"/>
    <w:rsid w:val="00FC4AA0"/>
    <w:rsid w:val="00FC4DD9"/>
    <w:rsid w:val="00FC58D2"/>
    <w:rsid w:val="00FC60FA"/>
    <w:rsid w:val="00FD0563"/>
    <w:rsid w:val="00FD0FBA"/>
    <w:rsid w:val="00FD14F5"/>
    <w:rsid w:val="00FD207E"/>
    <w:rsid w:val="00FD445A"/>
    <w:rsid w:val="00FD5E65"/>
    <w:rsid w:val="00FD619C"/>
    <w:rsid w:val="00FD6399"/>
    <w:rsid w:val="00FD7EE6"/>
    <w:rsid w:val="00FD7F07"/>
    <w:rsid w:val="00FE1153"/>
    <w:rsid w:val="00FE12C2"/>
    <w:rsid w:val="00FE2C2F"/>
    <w:rsid w:val="00FE39B5"/>
    <w:rsid w:val="00FE474B"/>
    <w:rsid w:val="00FE6C77"/>
    <w:rsid w:val="00FE716B"/>
    <w:rsid w:val="00FE7E23"/>
    <w:rsid w:val="00FF0339"/>
    <w:rsid w:val="00FF0C54"/>
    <w:rsid w:val="00FF1869"/>
    <w:rsid w:val="00FF2D23"/>
    <w:rsid w:val="00FF2FB5"/>
    <w:rsid w:val="00FF45BC"/>
    <w:rsid w:val="00FF4924"/>
    <w:rsid w:val="00FF5479"/>
    <w:rsid w:val="00FF745B"/>
    <w:rsid w:val="00FF78D3"/>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63B44B1"/>
  <w15:docId w15:val="{22647C48-08AE-4322-BFFC-2DF6CC5D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pPr>
    <w:rPr>
      <w:sz w:val="24"/>
      <w:szCs w:val="24"/>
    </w:rPr>
  </w:style>
  <w:style w:type="paragraph" w:styleId="Heading1">
    <w:name w:val="heading 1"/>
    <w:basedOn w:val="Normal"/>
    <w:next w:val="Normal"/>
    <w:qFormat/>
    <w:pPr>
      <w:keepNext/>
      <w:numPr>
        <w:numId w:val="4"/>
      </w:numPr>
      <w:spacing w:before="0"/>
      <w:outlineLvl w:val="0"/>
    </w:pPr>
    <w:rPr>
      <w:b/>
      <w:bCs/>
      <w:caps/>
    </w:rPr>
  </w:style>
  <w:style w:type="paragraph" w:styleId="Heading2">
    <w:name w:val="heading 2"/>
    <w:basedOn w:val="Normal"/>
    <w:next w:val="Normal"/>
    <w:qFormat/>
    <w:pPr>
      <w:keepNext/>
      <w:numPr>
        <w:ilvl w:val="1"/>
        <w:numId w:val="4"/>
      </w:numPr>
      <w:spacing w:before="360" w:after="60"/>
      <w:outlineLvl w:val="1"/>
    </w:pPr>
    <w:rPr>
      <w:b/>
      <w:bCs/>
    </w:rPr>
  </w:style>
  <w:style w:type="paragraph" w:styleId="Heading3">
    <w:name w:val="heading 3"/>
    <w:basedOn w:val="Normal"/>
    <w:next w:val="Normal"/>
    <w:qFormat/>
    <w:pPr>
      <w:keepNext/>
      <w:tabs>
        <w:tab w:val="left" w:pos="720"/>
      </w:tabs>
      <w:spacing w:before="360" w:after="120"/>
      <w:ind w:left="720" w:hanging="720"/>
      <w:outlineLvl w:val="2"/>
    </w:pPr>
    <w:rPr>
      <w:b/>
      <w:bCs/>
      <w:i/>
      <w:iCs/>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bCs/>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5"/>
      </w:numPr>
      <w:tabs>
        <w:tab w:val="num" w:pos="567"/>
      </w:tabs>
      <w:spacing w:before="120" w:after="120"/>
      <w:ind w:left="567" w:hanging="425"/>
    </w:pPr>
  </w:style>
  <w:style w:type="paragraph" w:customStyle="1" w:styleId="Appendix">
    <w:name w:val="Appendix"/>
    <w:basedOn w:val="Normal"/>
    <w:pPr>
      <w:spacing w:before="0"/>
      <w:jc w:val="right"/>
    </w:pPr>
    <w:rPr>
      <w:b/>
      <w:bCs/>
    </w:rPr>
  </w:style>
  <w:style w:type="character" w:customStyle="1" w:styleId="AppendixCharChar">
    <w:name w:val="Appendix Char Char"/>
    <w:rPr>
      <w:b/>
      <w:bCs/>
      <w:sz w:val="24"/>
      <w:szCs w:val="24"/>
      <w:lang w:val="en-AU" w:eastAsia="en-AU"/>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TOC1">
    <w:name w:val="toc 1"/>
    <w:basedOn w:val="Normal"/>
    <w:next w:val="Normal"/>
    <w:autoRedefine/>
    <w:semiHidden/>
    <w:pPr>
      <w:tabs>
        <w:tab w:val="left" w:pos="284"/>
        <w:tab w:val="right" w:leader="dot" w:pos="8303"/>
      </w:tabs>
      <w:spacing w:before="120" w:after="120"/>
      <w:ind w:left="284" w:hanging="284"/>
    </w:pPr>
    <w:rPr>
      <w:b/>
      <w:bCs/>
    </w:rPr>
  </w:style>
  <w:style w:type="paragraph" w:styleId="TOC2">
    <w:name w:val="toc 2"/>
    <w:basedOn w:val="Normal"/>
    <w:next w:val="Normal"/>
    <w:autoRedefine/>
    <w:semiHidden/>
    <w:pPr>
      <w:spacing w:before="120" w:after="120"/>
      <w:ind w:left="240"/>
    </w:pPr>
  </w:style>
  <w:style w:type="paragraph" w:styleId="TOC3">
    <w:name w:val="toc 3"/>
    <w:basedOn w:val="Normal"/>
    <w:next w:val="Normal"/>
    <w:autoRedefine/>
    <w:semiHidden/>
    <w:pPr>
      <w:spacing w:before="120" w:after="120"/>
      <w:ind w:left="480"/>
    </w:pPr>
    <w:rPr>
      <w:i/>
      <w:iCs/>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HB-Paragraph-unnumberedCharChar">
    <w:name w:val="HB - Paragraph - unnumbered Char Char"/>
    <w:rPr>
      <w:sz w:val="24"/>
      <w:szCs w:val="24"/>
      <w:lang w:val="en-AU" w:eastAsia="en-AU"/>
    </w:rPr>
  </w:style>
  <w:style w:type="paragraph" w:customStyle="1" w:styleId="HB-Paragraph-unnumbered">
    <w:name w:val="HB - Paragraph - unnumbered"/>
    <w:basedOn w:val="Normal"/>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pPr>
      <w:numPr>
        <w:ilvl w:val="2"/>
        <w:numId w:val="4"/>
      </w:numPr>
      <w:spacing w:before="120" w:after="120"/>
    </w:pPr>
  </w:style>
  <w:style w:type="character" w:customStyle="1" w:styleId="HB-ParagraphCharChar">
    <w:name w:val="HB - Paragraph Char Char"/>
    <w:rPr>
      <w:sz w:val="24"/>
      <w:szCs w:val="24"/>
      <w:lang w:val="en-AU" w:eastAsia="en-AU"/>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bCs/>
      <w:sz w:val="36"/>
      <w:szCs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style>
  <w:style w:type="character" w:styleId="Strong">
    <w:name w:val="Strong"/>
    <w:qFormat/>
    <w:rPr>
      <w:b/>
      <w:bC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B75271"/>
    <w:pPr>
      <w:spacing w:before="0" w:after="160" w:line="240" w:lineRule="exact"/>
    </w:pPr>
    <w:rPr>
      <w:rFonts w:ascii="Verdana" w:hAnsi="Verdana" w:cs="Verdana"/>
      <w:sz w:val="20"/>
      <w:szCs w:val="20"/>
      <w:lang w:val="en-US" w:eastAsia="en-US"/>
    </w:rPr>
  </w:style>
  <w:style w:type="paragraph" w:customStyle="1" w:styleId="CharCharChar">
    <w:name w:val="Char Char Char"/>
    <w:basedOn w:val="Normal"/>
    <w:rsid w:val="007A44CD"/>
    <w:pPr>
      <w:spacing w:before="0"/>
    </w:pPr>
    <w:rPr>
      <w:rFonts w:ascii="Arial" w:hAnsi="Arial" w:cs="Arial"/>
      <w:sz w:val="22"/>
      <w:szCs w:val="22"/>
      <w:lang w:eastAsia="en-US"/>
    </w:rPr>
  </w:style>
  <w:style w:type="paragraph" w:customStyle="1" w:styleId="numberpara">
    <w:name w:val="numberpara"/>
    <w:basedOn w:val="Footer"/>
    <w:rsid w:val="006B3A47"/>
    <w:pPr>
      <w:tabs>
        <w:tab w:val="clear" w:pos="4153"/>
        <w:tab w:val="clear" w:pos="8306"/>
        <w:tab w:val="left" w:pos="360"/>
        <w:tab w:val="left" w:pos="567"/>
      </w:tabs>
      <w:spacing w:before="120" w:line="360" w:lineRule="auto"/>
    </w:pPr>
    <w:rPr>
      <w:szCs w:val="20"/>
      <w:lang w:val="en-US"/>
    </w:rPr>
  </w:style>
  <w:style w:type="paragraph" w:customStyle="1" w:styleId="Char2">
    <w:name w:val="Char2"/>
    <w:basedOn w:val="Normal"/>
    <w:rsid w:val="00963FBD"/>
    <w:pPr>
      <w:widowControl w:val="0"/>
      <w:adjustRightInd w:val="0"/>
      <w:spacing w:before="0" w:line="360" w:lineRule="atLeast"/>
      <w:jc w:val="both"/>
    </w:pPr>
    <w:rPr>
      <w:rFonts w:ascii="Arial" w:hAnsi="Arial" w:cs="Arial"/>
      <w:sz w:val="22"/>
      <w:szCs w:val="22"/>
      <w:lang w:eastAsia="en-US"/>
    </w:rPr>
  </w:style>
  <w:style w:type="paragraph" w:customStyle="1" w:styleId="definition">
    <w:name w:val="definition"/>
    <w:basedOn w:val="Normal"/>
    <w:rsid w:val="00797AB2"/>
    <w:pPr>
      <w:spacing w:before="80" w:line="260" w:lineRule="exact"/>
      <w:ind w:left="964"/>
      <w:jc w:val="both"/>
    </w:pPr>
    <w:rPr>
      <w:lang w:eastAsia="en-US"/>
    </w:rPr>
  </w:style>
  <w:style w:type="paragraph" w:customStyle="1" w:styleId="Note">
    <w:name w:val="Note"/>
    <w:basedOn w:val="Normal"/>
    <w:rsid w:val="00797AB2"/>
    <w:pPr>
      <w:spacing w:before="120" w:line="221" w:lineRule="auto"/>
      <w:ind w:left="964"/>
      <w:jc w:val="both"/>
    </w:pPr>
    <w:rPr>
      <w:sz w:val="20"/>
    </w:rPr>
  </w:style>
  <w:style w:type="paragraph" w:customStyle="1" w:styleId="P1">
    <w:name w:val="P1"/>
    <w:aliases w:val="(a)"/>
    <w:basedOn w:val="Normal"/>
    <w:rsid w:val="00797AB2"/>
    <w:pPr>
      <w:tabs>
        <w:tab w:val="right" w:pos="1191"/>
      </w:tabs>
      <w:spacing w:before="60" w:line="260" w:lineRule="exact"/>
      <w:ind w:left="1418" w:hanging="1418"/>
      <w:jc w:val="both"/>
    </w:pPr>
    <w:rPr>
      <w:lang w:eastAsia="en-US"/>
    </w:rPr>
  </w:style>
  <w:style w:type="paragraph" w:customStyle="1" w:styleId="Headingbold0">
    <w:name w:val="Heading bold 0"/>
    <w:aliases w:val="3"/>
    <w:basedOn w:val="Normal"/>
    <w:next w:val="PlainText"/>
    <w:rsid w:val="00847D45"/>
    <w:pPr>
      <w:keepNext/>
      <w:spacing w:after="60"/>
      <w:ind w:right="45"/>
    </w:pPr>
    <w:rPr>
      <w:b/>
      <w:bCs/>
    </w:rPr>
  </w:style>
  <w:style w:type="paragraph" w:customStyle="1" w:styleId="Textbody0">
    <w:name w:val="Text body 0"/>
    <w:aliases w:val="12"/>
    <w:basedOn w:val="Normal"/>
    <w:rsid w:val="00847D45"/>
    <w:pPr>
      <w:spacing w:before="0" w:after="240"/>
      <w:ind w:right="45"/>
    </w:pPr>
    <w:rPr>
      <w:bCs/>
    </w:rPr>
  </w:style>
  <w:style w:type="paragraph" w:styleId="PlainText">
    <w:name w:val="Plain Text"/>
    <w:basedOn w:val="Normal"/>
    <w:rsid w:val="00847D45"/>
    <w:rPr>
      <w:rFonts w:ascii="Courier New" w:hAnsi="Courier New" w:cs="Courier New"/>
      <w:sz w:val="20"/>
      <w:szCs w:val="20"/>
    </w:rPr>
  </w:style>
  <w:style w:type="paragraph" w:customStyle="1" w:styleId="Default">
    <w:name w:val="Default"/>
    <w:rsid w:val="003C7DBE"/>
    <w:pPr>
      <w:autoSpaceDE w:val="0"/>
      <w:autoSpaceDN w:val="0"/>
      <w:adjustRightInd w:val="0"/>
    </w:pPr>
    <w:rPr>
      <w:color w:val="000000"/>
      <w:sz w:val="24"/>
      <w:szCs w:val="24"/>
    </w:rPr>
  </w:style>
  <w:style w:type="table" w:styleId="TableGrid">
    <w:name w:val="Table Grid"/>
    <w:basedOn w:val="TableNormal"/>
    <w:uiPriority w:val="39"/>
    <w:rsid w:val="00083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Points"/>
    <w:basedOn w:val="Normal"/>
    <w:link w:val="ListParagraphChar"/>
    <w:uiPriority w:val="34"/>
    <w:qFormat/>
    <w:rsid w:val="00E567E7"/>
    <w:pPr>
      <w:spacing w:before="0" w:after="200" w:line="276" w:lineRule="auto"/>
      <w:ind w:left="720"/>
    </w:pPr>
    <w:rPr>
      <w:rFonts w:ascii="Calibri" w:eastAsia="Calibri" w:hAnsi="Calibri"/>
      <w:sz w:val="22"/>
      <w:szCs w:val="22"/>
      <w:lang w:eastAsia="en-US"/>
    </w:rPr>
  </w:style>
  <w:style w:type="paragraph" w:customStyle="1" w:styleId="Heading60">
    <w:name w:val="Heading6"/>
    <w:basedOn w:val="Normal"/>
    <w:link w:val="Heading6Char"/>
    <w:rsid w:val="00BE4281"/>
    <w:pPr>
      <w:keepNext/>
      <w:keepLines/>
      <w:suppressAutoHyphens/>
      <w:spacing w:before="0" w:after="120"/>
      <w:jc w:val="both"/>
    </w:pPr>
    <w:rPr>
      <w:b/>
      <w:sz w:val="20"/>
      <w:szCs w:val="20"/>
    </w:rPr>
  </w:style>
  <w:style w:type="character" w:customStyle="1" w:styleId="Heading6Char">
    <w:name w:val="Heading6 Char"/>
    <w:link w:val="Heading60"/>
    <w:locked/>
    <w:rsid w:val="00BE4281"/>
    <w:rPr>
      <w:b/>
    </w:rPr>
  </w:style>
  <w:style w:type="paragraph" w:customStyle="1" w:styleId="ActHead3">
    <w:name w:val="ActHead 3"/>
    <w:aliases w:val="d"/>
    <w:basedOn w:val="Normal"/>
    <w:next w:val="ActHead4"/>
    <w:qFormat/>
    <w:rsid w:val="00BD227A"/>
    <w:pPr>
      <w:keepNext/>
      <w:keepLines/>
      <w:ind w:left="1134" w:hanging="1134"/>
      <w:outlineLvl w:val="2"/>
    </w:pPr>
    <w:rPr>
      <w:b/>
      <w:kern w:val="28"/>
      <w:sz w:val="28"/>
      <w:szCs w:val="20"/>
    </w:rPr>
  </w:style>
  <w:style w:type="paragraph" w:customStyle="1" w:styleId="ActHead4">
    <w:name w:val="ActHead 4"/>
    <w:aliases w:val="sd"/>
    <w:basedOn w:val="Normal"/>
    <w:next w:val="ActHead5"/>
    <w:qFormat/>
    <w:rsid w:val="00BD227A"/>
    <w:pPr>
      <w:keepNext/>
      <w:keepLines/>
      <w:spacing w:before="220"/>
      <w:ind w:left="1134" w:hanging="1134"/>
      <w:outlineLvl w:val="3"/>
    </w:pPr>
    <w:rPr>
      <w:b/>
      <w:kern w:val="28"/>
      <w:sz w:val="26"/>
      <w:szCs w:val="20"/>
    </w:rPr>
  </w:style>
  <w:style w:type="paragraph" w:customStyle="1" w:styleId="ActHead5">
    <w:name w:val="ActHead 5"/>
    <w:aliases w:val="s"/>
    <w:basedOn w:val="Normal"/>
    <w:next w:val="subsection"/>
    <w:qFormat/>
    <w:rsid w:val="00BD227A"/>
    <w:pPr>
      <w:keepNext/>
      <w:keepLines/>
      <w:spacing w:before="280"/>
      <w:ind w:left="1134" w:hanging="1134"/>
      <w:outlineLvl w:val="4"/>
    </w:pPr>
    <w:rPr>
      <w:b/>
      <w:kern w:val="28"/>
      <w:szCs w:val="20"/>
    </w:rPr>
  </w:style>
  <w:style w:type="character" w:customStyle="1" w:styleId="CharDivNo">
    <w:name w:val="CharDivNo"/>
    <w:basedOn w:val="DefaultParagraphFont"/>
    <w:uiPriority w:val="1"/>
    <w:qFormat/>
    <w:rsid w:val="00BD227A"/>
  </w:style>
  <w:style w:type="character" w:customStyle="1" w:styleId="CharDivText">
    <w:name w:val="CharDivText"/>
    <w:basedOn w:val="DefaultParagraphFont"/>
    <w:uiPriority w:val="1"/>
    <w:qFormat/>
    <w:rsid w:val="00BD227A"/>
  </w:style>
  <w:style w:type="character" w:customStyle="1" w:styleId="CharSectno">
    <w:name w:val="CharSectno"/>
    <w:basedOn w:val="DefaultParagraphFont"/>
    <w:qFormat/>
    <w:rsid w:val="00BD227A"/>
  </w:style>
  <w:style w:type="character" w:customStyle="1" w:styleId="CharSubdNo">
    <w:name w:val="CharSubdNo"/>
    <w:basedOn w:val="DefaultParagraphFont"/>
    <w:uiPriority w:val="1"/>
    <w:qFormat/>
    <w:rsid w:val="00BD227A"/>
  </w:style>
  <w:style w:type="character" w:customStyle="1" w:styleId="CharSubdText">
    <w:name w:val="CharSubdText"/>
    <w:basedOn w:val="DefaultParagraphFont"/>
    <w:uiPriority w:val="1"/>
    <w:qFormat/>
    <w:rsid w:val="00BD227A"/>
  </w:style>
  <w:style w:type="paragraph" w:customStyle="1" w:styleId="subsection">
    <w:name w:val="subsection"/>
    <w:aliases w:val="ss"/>
    <w:basedOn w:val="Normal"/>
    <w:link w:val="subsectionChar"/>
    <w:rsid w:val="00BD227A"/>
    <w:pPr>
      <w:tabs>
        <w:tab w:val="right" w:pos="1021"/>
      </w:tabs>
      <w:spacing w:before="180"/>
      <w:ind w:left="1134" w:hanging="1134"/>
    </w:pPr>
    <w:rPr>
      <w:sz w:val="22"/>
      <w:szCs w:val="20"/>
    </w:rPr>
  </w:style>
  <w:style w:type="paragraph" w:customStyle="1" w:styleId="Definition0">
    <w:name w:val="Definition"/>
    <w:aliases w:val="dd"/>
    <w:basedOn w:val="Normal"/>
    <w:rsid w:val="00BD227A"/>
    <w:pPr>
      <w:spacing w:before="180"/>
      <w:ind w:left="1134"/>
    </w:pPr>
    <w:rPr>
      <w:sz w:val="22"/>
      <w:szCs w:val="20"/>
    </w:rPr>
  </w:style>
  <w:style w:type="paragraph" w:customStyle="1" w:styleId="Item">
    <w:name w:val="Item"/>
    <w:aliases w:val="i"/>
    <w:basedOn w:val="Normal"/>
    <w:next w:val="ItemHead"/>
    <w:rsid w:val="00BD227A"/>
    <w:pPr>
      <w:keepLines/>
      <w:spacing w:before="80"/>
      <w:ind w:left="709"/>
    </w:pPr>
    <w:rPr>
      <w:sz w:val="22"/>
      <w:szCs w:val="20"/>
    </w:rPr>
  </w:style>
  <w:style w:type="paragraph" w:customStyle="1" w:styleId="ItemHead">
    <w:name w:val="ItemHead"/>
    <w:aliases w:val="ih"/>
    <w:basedOn w:val="Normal"/>
    <w:next w:val="Item"/>
    <w:rsid w:val="00BD227A"/>
    <w:pPr>
      <w:keepNext/>
      <w:keepLines/>
      <w:spacing w:before="220"/>
      <w:ind w:left="709" w:hanging="709"/>
    </w:pPr>
    <w:rPr>
      <w:rFonts w:ascii="Arial" w:hAnsi="Arial"/>
      <w:b/>
      <w:kern w:val="28"/>
      <w:szCs w:val="20"/>
    </w:rPr>
  </w:style>
  <w:style w:type="paragraph" w:customStyle="1" w:styleId="paragraphsub">
    <w:name w:val="paragraph(sub)"/>
    <w:aliases w:val="aa"/>
    <w:basedOn w:val="Normal"/>
    <w:rsid w:val="00BD227A"/>
    <w:pPr>
      <w:tabs>
        <w:tab w:val="right" w:pos="1985"/>
      </w:tabs>
      <w:spacing w:before="40"/>
      <w:ind w:left="2098" w:hanging="2098"/>
    </w:pPr>
    <w:rPr>
      <w:sz w:val="22"/>
      <w:szCs w:val="20"/>
    </w:rPr>
  </w:style>
  <w:style w:type="paragraph" w:customStyle="1" w:styleId="paragraph">
    <w:name w:val="paragraph"/>
    <w:aliases w:val="a"/>
    <w:basedOn w:val="Normal"/>
    <w:rsid w:val="00BD227A"/>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BD227A"/>
    <w:pPr>
      <w:spacing w:before="40"/>
      <w:ind w:left="1134"/>
    </w:pPr>
    <w:rPr>
      <w:sz w:val="22"/>
      <w:szCs w:val="20"/>
    </w:rPr>
  </w:style>
  <w:style w:type="paragraph" w:customStyle="1" w:styleId="notetext">
    <w:name w:val="note(text)"/>
    <w:aliases w:val="n"/>
    <w:basedOn w:val="Normal"/>
    <w:link w:val="notetextChar"/>
    <w:rsid w:val="00BD227A"/>
    <w:pPr>
      <w:spacing w:before="122"/>
      <w:ind w:left="1985" w:hanging="851"/>
    </w:pPr>
    <w:rPr>
      <w:sz w:val="18"/>
      <w:szCs w:val="20"/>
    </w:rPr>
  </w:style>
  <w:style w:type="character" w:customStyle="1" w:styleId="subsectionChar">
    <w:name w:val="subsection Char"/>
    <w:aliases w:val="ss Char"/>
    <w:link w:val="subsection"/>
    <w:locked/>
    <w:rsid w:val="00BD227A"/>
    <w:rPr>
      <w:sz w:val="22"/>
    </w:rPr>
  </w:style>
  <w:style w:type="character" w:customStyle="1" w:styleId="notetextChar">
    <w:name w:val="note(text) Char"/>
    <w:aliases w:val="n Char"/>
    <w:link w:val="notetext"/>
    <w:rsid w:val="00BD227A"/>
    <w:rPr>
      <w:sz w:val="18"/>
    </w:rPr>
  </w:style>
  <w:style w:type="character" w:customStyle="1" w:styleId="FooterChar">
    <w:name w:val="Footer Char"/>
    <w:basedOn w:val="DefaultParagraphFont"/>
    <w:link w:val="Footer"/>
    <w:uiPriority w:val="99"/>
    <w:rsid w:val="00016DCE"/>
    <w:rPr>
      <w:sz w:val="24"/>
      <w:szCs w:val="24"/>
    </w:rPr>
  </w:style>
  <w:style w:type="paragraph" w:styleId="FootnoteText">
    <w:name w:val="footnote text"/>
    <w:basedOn w:val="Normal"/>
    <w:link w:val="FootnoteTextChar"/>
    <w:rsid w:val="004A5411"/>
    <w:pPr>
      <w:spacing w:before="0"/>
    </w:pPr>
    <w:rPr>
      <w:sz w:val="20"/>
      <w:szCs w:val="20"/>
    </w:rPr>
  </w:style>
  <w:style w:type="character" w:customStyle="1" w:styleId="FootnoteTextChar">
    <w:name w:val="Footnote Text Char"/>
    <w:basedOn w:val="DefaultParagraphFont"/>
    <w:link w:val="FootnoteText"/>
    <w:rsid w:val="004A5411"/>
  </w:style>
  <w:style w:type="character" w:styleId="FootnoteReference">
    <w:name w:val="footnote reference"/>
    <w:basedOn w:val="DefaultParagraphFont"/>
    <w:rsid w:val="004A5411"/>
    <w:rPr>
      <w:vertAlign w:val="superscript"/>
    </w:rPr>
  </w:style>
  <w:style w:type="character" w:customStyle="1" w:styleId="ListParagraphChar">
    <w:name w:val="List Paragraph Char"/>
    <w:aliases w:val="BulletPoints Char"/>
    <w:basedOn w:val="DefaultParagraphFont"/>
    <w:link w:val="ListParagraph"/>
    <w:uiPriority w:val="34"/>
    <w:qFormat/>
    <w:rsid w:val="00C86BD3"/>
    <w:rPr>
      <w:rFonts w:ascii="Calibri" w:eastAsia="Calibri" w:hAnsi="Calibri"/>
      <w:sz w:val="22"/>
      <w:szCs w:val="22"/>
      <w:lang w:eastAsia="en-US"/>
    </w:rPr>
  </w:style>
  <w:style w:type="paragraph" w:styleId="ListNumber">
    <w:name w:val="List Number"/>
    <w:basedOn w:val="Normal"/>
    <w:uiPriority w:val="99"/>
    <w:qFormat/>
    <w:rsid w:val="00D120F1"/>
    <w:pPr>
      <w:numPr>
        <w:numId w:val="17"/>
      </w:numPr>
      <w:spacing w:before="0" w:after="200" w:line="276" w:lineRule="auto"/>
    </w:pPr>
    <w:rPr>
      <w:rFonts w:ascii="Arial" w:eastAsia="Calibri" w:hAnsi="Arial"/>
      <w:sz w:val="22"/>
      <w:szCs w:val="22"/>
      <w:lang w:eastAsia="en-US"/>
    </w:rPr>
  </w:style>
  <w:style w:type="paragraph" w:styleId="ListNumber2">
    <w:name w:val="List Number 2"/>
    <w:basedOn w:val="Normal"/>
    <w:uiPriority w:val="99"/>
    <w:rsid w:val="00D120F1"/>
    <w:pPr>
      <w:numPr>
        <w:ilvl w:val="1"/>
        <w:numId w:val="17"/>
      </w:numPr>
      <w:spacing w:before="0" w:after="200" w:line="276" w:lineRule="auto"/>
    </w:pPr>
    <w:rPr>
      <w:rFonts w:ascii="Arial" w:eastAsia="Calibri" w:hAnsi="Arial"/>
      <w:sz w:val="22"/>
      <w:szCs w:val="22"/>
      <w:lang w:eastAsia="en-US"/>
    </w:rPr>
  </w:style>
  <w:style w:type="paragraph" w:styleId="ListNumber3">
    <w:name w:val="List Number 3"/>
    <w:basedOn w:val="Normal"/>
    <w:uiPriority w:val="99"/>
    <w:rsid w:val="00D120F1"/>
    <w:pPr>
      <w:numPr>
        <w:ilvl w:val="2"/>
        <w:numId w:val="17"/>
      </w:numPr>
      <w:spacing w:before="0" w:after="200" w:line="276" w:lineRule="auto"/>
    </w:pPr>
    <w:rPr>
      <w:rFonts w:ascii="Arial" w:eastAsia="Calibri" w:hAnsi="Arial"/>
      <w:sz w:val="22"/>
      <w:szCs w:val="22"/>
      <w:lang w:eastAsia="en-US"/>
    </w:rPr>
  </w:style>
  <w:style w:type="paragraph" w:styleId="ListNumber4">
    <w:name w:val="List Number 4"/>
    <w:basedOn w:val="Normal"/>
    <w:uiPriority w:val="99"/>
    <w:rsid w:val="00D120F1"/>
    <w:pPr>
      <w:numPr>
        <w:ilvl w:val="3"/>
        <w:numId w:val="17"/>
      </w:numPr>
      <w:spacing w:before="0" w:after="200" w:line="276" w:lineRule="auto"/>
    </w:pPr>
    <w:rPr>
      <w:rFonts w:ascii="Arial" w:eastAsia="Calibri" w:hAnsi="Arial"/>
      <w:sz w:val="22"/>
      <w:szCs w:val="22"/>
      <w:lang w:eastAsia="en-US"/>
    </w:rPr>
  </w:style>
  <w:style w:type="paragraph" w:styleId="ListNumber5">
    <w:name w:val="List Number 5"/>
    <w:basedOn w:val="Normal"/>
    <w:uiPriority w:val="99"/>
    <w:rsid w:val="00D120F1"/>
    <w:pPr>
      <w:numPr>
        <w:ilvl w:val="4"/>
        <w:numId w:val="17"/>
      </w:numPr>
      <w:spacing w:before="0" w:after="200" w:line="276" w:lineRule="auto"/>
    </w:pPr>
    <w:rPr>
      <w:rFonts w:ascii="Arial" w:eastAsia="Calibri" w:hAnsi="Arial"/>
      <w:sz w:val="22"/>
      <w:szCs w:val="22"/>
      <w:lang w:eastAsia="en-US"/>
    </w:rPr>
  </w:style>
  <w:style w:type="paragraph" w:styleId="Revision">
    <w:name w:val="Revision"/>
    <w:hidden/>
    <w:uiPriority w:val="99"/>
    <w:semiHidden/>
    <w:rsid w:val="00085CE7"/>
    <w:rPr>
      <w:sz w:val="24"/>
      <w:szCs w:val="24"/>
    </w:rPr>
  </w:style>
  <w:style w:type="paragraph" w:customStyle="1" w:styleId="TableTextform">
    <w:name w:val="TableText form"/>
    <w:basedOn w:val="Normal"/>
    <w:qFormat/>
    <w:rsid w:val="00F907A9"/>
    <w:pPr>
      <w:spacing w:before="40" w:after="240"/>
    </w:pPr>
    <w:rPr>
      <w:rFonts w:ascii="Arial" w:eastAsiaTheme="majorEastAsia" w:hAnsi="Arial" w:cs="Arial"/>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05233">
      <w:bodyDiv w:val="1"/>
      <w:marLeft w:val="0"/>
      <w:marRight w:val="0"/>
      <w:marTop w:val="0"/>
      <w:marBottom w:val="0"/>
      <w:divBdr>
        <w:top w:val="none" w:sz="0" w:space="0" w:color="auto"/>
        <w:left w:val="none" w:sz="0" w:space="0" w:color="auto"/>
        <w:bottom w:val="none" w:sz="0" w:space="0" w:color="auto"/>
        <w:right w:val="none" w:sz="0" w:space="0" w:color="auto"/>
      </w:divBdr>
    </w:div>
    <w:div w:id="201648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914D1-CB7B-4B14-95E7-2E89031A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2709</Words>
  <Characters>15447</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Federal Executive Council Handbook - Appendix E3</vt:lpstr>
    </vt:vector>
  </TitlesOfParts>
  <Company>Matthew Pegg Consulting</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Executive Council Handbook - Appendix E3</dc:title>
  <dc:creator>TR2</dc:creator>
  <cp:lastModifiedBy>PALMER, Krista</cp:lastModifiedBy>
  <cp:revision>2</cp:revision>
  <cp:lastPrinted>2019-09-26T04:44:00Z</cp:lastPrinted>
  <dcterms:created xsi:type="dcterms:W3CDTF">2019-10-31T03:17:00Z</dcterms:created>
  <dcterms:modified xsi:type="dcterms:W3CDTF">2019-10-31T03:17:00Z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