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B4DF2" w:rsidRDefault="00DA186E" w:rsidP="00B05CF4">
      <w:pPr>
        <w:rPr>
          <w:sz w:val="28"/>
        </w:rPr>
      </w:pPr>
      <w:r w:rsidRPr="00CB4DF2">
        <w:rPr>
          <w:noProof/>
          <w:lang w:eastAsia="en-AU"/>
        </w:rPr>
        <w:drawing>
          <wp:inline distT="0" distB="0" distL="0" distR="0" wp14:anchorId="751645BF" wp14:editId="727EB56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B4DF2" w:rsidRDefault="00715914" w:rsidP="00715914">
      <w:pPr>
        <w:rPr>
          <w:sz w:val="19"/>
        </w:rPr>
      </w:pPr>
    </w:p>
    <w:p w:rsidR="00715914" w:rsidRPr="00CB4DF2" w:rsidRDefault="005F2F3C" w:rsidP="00715914">
      <w:pPr>
        <w:pStyle w:val="ShortT"/>
      </w:pPr>
      <w:r w:rsidRPr="00CB4DF2">
        <w:t>Same</w:t>
      </w:r>
      <w:r w:rsidR="00CB4DF2">
        <w:noBreakHyphen/>
      </w:r>
      <w:r w:rsidRPr="00CB4DF2">
        <w:t>Sex Relationships (Equal Treatment in Commonwealth Laws—General Law Reform) (Veterans’ Affairs) Regulations</w:t>
      </w:r>
      <w:r w:rsidR="00CB4DF2" w:rsidRPr="00CB4DF2">
        <w:t> </w:t>
      </w:r>
      <w:r w:rsidRPr="00CB4DF2">
        <w:t>2019</w:t>
      </w:r>
    </w:p>
    <w:p w:rsidR="005F2F3C" w:rsidRPr="00CB4DF2" w:rsidRDefault="005F2F3C" w:rsidP="00971450">
      <w:pPr>
        <w:pStyle w:val="SignCoverPageStart"/>
        <w:spacing w:before="240"/>
        <w:rPr>
          <w:szCs w:val="22"/>
        </w:rPr>
      </w:pPr>
      <w:r w:rsidRPr="00CB4DF2">
        <w:rPr>
          <w:szCs w:val="22"/>
        </w:rPr>
        <w:t xml:space="preserve">I, </w:t>
      </w:r>
      <w:r w:rsidR="00F91CF6" w:rsidRPr="00CB4DF2">
        <w:rPr>
          <w:bCs/>
          <w:szCs w:val="22"/>
          <w:lang w:eastAsia="en-US"/>
        </w:rPr>
        <w:t>General the Honourable David Hurley AC DSC (</w:t>
      </w:r>
      <w:proofErr w:type="spellStart"/>
      <w:r w:rsidR="00F91CF6" w:rsidRPr="00CB4DF2">
        <w:rPr>
          <w:bCs/>
          <w:szCs w:val="22"/>
          <w:lang w:eastAsia="en-US"/>
        </w:rPr>
        <w:t>Retd</w:t>
      </w:r>
      <w:proofErr w:type="spellEnd"/>
      <w:r w:rsidR="00F91CF6" w:rsidRPr="00CB4DF2">
        <w:rPr>
          <w:bCs/>
          <w:szCs w:val="22"/>
          <w:lang w:eastAsia="en-US"/>
        </w:rPr>
        <w:t>)</w:t>
      </w:r>
      <w:r w:rsidRPr="00CB4DF2">
        <w:rPr>
          <w:szCs w:val="22"/>
        </w:rPr>
        <w:t>, Governor</w:t>
      </w:r>
      <w:r w:rsidR="00CB4DF2">
        <w:rPr>
          <w:szCs w:val="22"/>
        </w:rPr>
        <w:noBreakHyphen/>
      </w:r>
      <w:r w:rsidRPr="00CB4DF2">
        <w:rPr>
          <w:szCs w:val="22"/>
        </w:rPr>
        <w:t>General of the Commonwealth of Australia, acting with the advice of the Federal Executive Council, make the following regulations.</w:t>
      </w:r>
    </w:p>
    <w:p w:rsidR="005F2F3C" w:rsidRPr="00CB4DF2" w:rsidRDefault="005F2F3C" w:rsidP="00971450">
      <w:pPr>
        <w:keepNext/>
        <w:spacing w:before="720" w:line="240" w:lineRule="atLeast"/>
        <w:ind w:right="397"/>
        <w:jc w:val="both"/>
        <w:rPr>
          <w:szCs w:val="22"/>
        </w:rPr>
      </w:pPr>
      <w:r w:rsidRPr="00CB4DF2">
        <w:rPr>
          <w:szCs w:val="22"/>
        </w:rPr>
        <w:t xml:space="preserve">Dated </w:t>
      </w:r>
      <w:r w:rsidRPr="00CB4DF2">
        <w:rPr>
          <w:szCs w:val="22"/>
        </w:rPr>
        <w:fldChar w:fldCharType="begin"/>
      </w:r>
      <w:r w:rsidRPr="00CB4DF2">
        <w:rPr>
          <w:szCs w:val="22"/>
        </w:rPr>
        <w:instrText xml:space="preserve"> DOCPROPERTY  DateMade </w:instrText>
      </w:r>
      <w:r w:rsidRPr="00CB4DF2">
        <w:rPr>
          <w:szCs w:val="22"/>
        </w:rPr>
        <w:fldChar w:fldCharType="separate"/>
      </w:r>
      <w:r w:rsidR="00BC4EFD">
        <w:rPr>
          <w:szCs w:val="22"/>
        </w:rPr>
        <w:t>08 August 2019</w:t>
      </w:r>
      <w:r w:rsidRPr="00CB4DF2">
        <w:rPr>
          <w:szCs w:val="22"/>
        </w:rPr>
        <w:fldChar w:fldCharType="end"/>
      </w:r>
    </w:p>
    <w:p w:rsidR="005F2F3C" w:rsidRPr="00CB4DF2" w:rsidRDefault="00F91CF6" w:rsidP="0097145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B4DF2">
        <w:rPr>
          <w:bCs/>
          <w:szCs w:val="22"/>
        </w:rPr>
        <w:t>David Hurley</w:t>
      </w:r>
    </w:p>
    <w:p w:rsidR="005F2F3C" w:rsidRPr="00CB4DF2" w:rsidRDefault="005F2F3C" w:rsidP="0097145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B4DF2">
        <w:rPr>
          <w:szCs w:val="22"/>
        </w:rPr>
        <w:t>Governor</w:t>
      </w:r>
      <w:r w:rsidR="00CB4DF2">
        <w:rPr>
          <w:szCs w:val="22"/>
        </w:rPr>
        <w:noBreakHyphen/>
      </w:r>
      <w:r w:rsidRPr="00CB4DF2">
        <w:rPr>
          <w:szCs w:val="22"/>
        </w:rPr>
        <w:t>General</w:t>
      </w:r>
    </w:p>
    <w:p w:rsidR="005F2F3C" w:rsidRPr="00CB4DF2" w:rsidRDefault="005F2F3C" w:rsidP="0097145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B4DF2">
        <w:rPr>
          <w:szCs w:val="22"/>
        </w:rPr>
        <w:t>By His Excellency’s Command</w:t>
      </w:r>
    </w:p>
    <w:p w:rsidR="005F2F3C" w:rsidRPr="00CB4DF2" w:rsidRDefault="005F2F3C" w:rsidP="0097145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B4DF2">
        <w:rPr>
          <w:szCs w:val="22"/>
        </w:rPr>
        <w:t>Christian Porter</w:t>
      </w:r>
    </w:p>
    <w:p w:rsidR="005F2F3C" w:rsidRPr="00CB4DF2" w:rsidRDefault="005F2F3C" w:rsidP="00971450">
      <w:pPr>
        <w:pStyle w:val="SignCoverPageEnd"/>
        <w:rPr>
          <w:szCs w:val="22"/>
        </w:rPr>
      </w:pPr>
      <w:r w:rsidRPr="00CB4DF2">
        <w:rPr>
          <w:szCs w:val="22"/>
        </w:rPr>
        <w:t>Attorney</w:t>
      </w:r>
      <w:r w:rsidR="00CB4DF2">
        <w:rPr>
          <w:szCs w:val="22"/>
        </w:rPr>
        <w:noBreakHyphen/>
      </w:r>
      <w:r w:rsidRPr="00CB4DF2">
        <w:rPr>
          <w:szCs w:val="22"/>
        </w:rPr>
        <w:t>General</w:t>
      </w:r>
    </w:p>
    <w:p w:rsidR="005F2F3C" w:rsidRPr="00CB4DF2" w:rsidRDefault="005F2F3C" w:rsidP="00971450"/>
    <w:p w:rsidR="005F2F3C" w:rsidRPr="00CB4DF2" w:rsidRDefault="005F2F3C" w:rsidP="00971450"/>
    <w:p w:rsidR="005F2F3C" w:rsidRPr="00CB4DF2" w:rsidRDefault="005F2F3C" w:rsidP="00971450"/>
    <w:p w:rsidR="005F2F3C" w:rsidRPr="00CB4DF2" w:rsidRDefault="005F2F3C" w:rsidP="005F2F3C"/>
    <w:p w:rsidR="00715914" w:rsidRPr="00CB4DF2" w:rsidRDefault="00715914" w:rsidP="00715914">
      <w:pPr>
        <w:pStyle w:val="Header"/>
        <w:tabs>
          <w:tab w:val="clear" w:pos="4150"/>
          <w:tab w:val="clear" w:pos="8307"/>
        </w:tabs>
      </w:pPr>
      <w:r w:rsidRPr="00CB4DF2">
        <w:rPr>
          <w:rStyle w:val="CharChapNo"/>
        </w:rPr>
        <w:t xml:space="preserve"> </w:t>
      </w:r>
      <w:r w:rsidRPr="00CB4DF2">
        <w:rPr>
          <w:rStyle w:val="CharChapText"/>
        </w:rPr>
        <w:t xml:space="preserve"> </w:t>
      </w:r>
    </w:p>
    <w:p w:rsidR="00715914" w:rsidRPr="00CB4DF2" w:rsidRDefault="00715914" w:rsidP="00715914">
      <w:pPr>
        <w:pStyle w:val="Header"/>
        <w:tabs>
          <w:tab w:val="clear" w:pos="4150"/>
          <w:tab w:val="clear" w:pos="8307"/>
        </w:tabs>
      </w:pPr>
      <w:r w:rsidRPr="00CB4DF2">
        <w:rPr>
          <w:rStyle w:val="CharPartNo"/>
        </w:rPr>
        <w:t xml:space="preserve"> </w:t>
      </w:r>
      <w:r w:rsidRPr="00CB4DF2">
        <w:rPr>
          <w:rStyle w:val="CharPartText"/>
        </w:rPr>
        <w:t xml:space="preserve"> </w:t>
      </w:r>
    </w:p>
    <w:p w:rsidR="00715914" w:rsidRPr="00CB4DF2" w:rsidRDefault="00715914" w:rsidP="00715914">
      <w:pPr>
        <w:pStyle w:val="Header"/>
        <w:tabs>
          <w:tab w:val="clear" w:pos="4150"/>
          <w:tab w:val="clear" w:pos="8307"/>
        </w:tabs>
      </w:pPr>
      <w:r w:rsidRPr="00CB4DF2">
        <w:rPr>
          <w:rStyle w:val="CharDivNo"/>
        </w:rPr>
        <w:t xml:space="preserve"> </w:t>
      </w:r>
      <w:r w:rsidRPr="00CB4DF2">
        <w:rPr>
          <w:rStyle w:val="CharDivText"/>
        </w:rPr>
        <w:t xml:space="preserve"> </w:t>
      </w:r>
    </w:p>
    <w:p w:rsidR="00715914" w:rsidRPr="00CB4DF2" w:rsidRDefault="00715914" w:rsidP="00715914">
      <w:pPr>
        <w:sectPr w:rsidR="00715914" w:rsidRPr="00CB4DF2" w:rsidSect="007B1A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B4DF2" w:rsidRDefault="00715914" w:rsidP="00850280">
      <w:pPr>
        <w:rPr>
          <w:sz w:val="36"/>
        </w:rPr>
      </w:pPr>
      <w:r w:rsidRPr="00CB4DF2">
        <w:rPr>
          <w:sz w:val="36"/>
        </w:rPr>
        <w:lastRenderedPageBreak/>
        <w:t>Contents</w:t>
      </w:r>
    </w:p>
    <w:p w:rsidR="004677F0" w:rsidRPr="00CB4DF2" w:rsidRDefault="004677F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B4DF2">
        <w:fldChar w:fldCharType="begin"/>
      </w:r>
      <w:r w:rsidRPr="00CB4DF2">
        <w:instrText xml:space="preserve"> TOC \o "1-9" </w:instrText>
      </w:r>
      <w:r w:rsidRPr="00CB4DF2">
        <w:fldChar w:fldCharType="separate"/>
      </w:r>
      <w:r w:rsidRPr="00CB4DF2">
        <w:rPr>
          <w:noProof/>
        </w:rPr>
        <w:t>Part</w:t>
      </w:r>
      <w:r w:rsidR="00CB4DF2" w:rsidRPr="00CB4DF2">
        <w:rPr>
          <w:noProof/>
        </w:rPr>
        <w:t> </w:t>
      </w:r>
      <w:r w:rsidRPr="00CB4DF2">
        <w:rPr>
          <w:noProof/>
        </w:rPr>
        <w:t>1—Preliminary</w:t>
      </w:r>
      <w:r w:rsidRPr="00CB4DF2">
        <w:rPr>
          <w:b w:val="0"/>
          <w:noProof/>
          <w:sz w:val="18"/>
        </w:rPr>
        <w:tab/>
      </w:r>
      <w:r w:rsidRPr="00CB4DF2">
        <w:rPr>
          <w:b w:val="0"/>
          <w:noProof/>
          <w:sz w:val="18"/>
        </w:rPr>
        <w:fldChar w:fldCharType="begin"/>
      </w:r>
      <w:r w:rsidRPr="00CB4DF2">
        <w:rPr>
          <w:b w:val="0"/>
          <w:noProof/>
          <w:sz w:val="18"/>
        </w:rPr>
        <w:instrText xml:space="preserve"> PAGEREF _Toc13484016 \h </w:instrText>
      </w:r>
      <w:r w:rsidRPr="00CB4DF2">
        <w:rPr>
          <w:b w:val="0"/>
          <w:noProof/>
          <w:sz w:val="18"/>
        </w:rPr>
      </w:r>
      <w:r w:rsidRPr="00CB4DF2">
        <w:rPr>
          <w:b w:val="0"/>
          <w:noProof/>
          <w:sz w:val="18"/>
        </w:rPr>
        <w:fldChar w:fldCharType="separate"/>
      </w:r>
      <w:r w:rsidR="00BC4EFD">
        <w:rPr>
          <w:b w:val="0"/>
          <w:noProof/>
          <w:sz w:val="18"/>
        </w:rPr>
        <w:t>1</w:t>
      </w:r>
      <w:r w:rsidRPr="00CB4DF2">
        <w:rPr>
          <w:b w:val="0"/>
          <w:noProof/>
          <w:sz w:val="18"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1</w:t>
      </w:r>
      <w:r w:rsidRPr="00CB4DF2">
        <w:rPr>
          <w:noProof/>
        </w:rPr>
        <w:tab/>
        <w:t>Name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_Toc13484017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1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2</w:t>
      </w:r>
      <w:r w:rsidRPr="00CB4DF2">
        <w:rPr>
          <w:noProof/>
        </w:rPr>
        <w:tab/>
        <w:t>Commencement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_Toc13484018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1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3</w:t>
      </w:r>
      <w:r w:rsidRPr="00CB4DF2">
        <w:rPr>
          <w:noProof/>
        </w:rPr>
        <w:tab/>
        <w:t>Authority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_Toc13484019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1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4</w:t>
      </w:r>
      <w:r w:rsidRPr="00CB4DF2">
        <w:rPr>
          <w:noProof/>
        </w:rPr>
        <w:tab/>
        <w:t>Schedules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_Toc13484020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1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5</w:t>
      </w:r>
      <w:r w:rsidRPr="00CB4DF2">
        <w:rPr>
          <w:noProof/>
        </w:rPr>
        <w:tab/>
        <w:t>Definitions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_Toc13484021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1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B4DF2">
        <w:rPr>
          <w:noProof/>
        </w:rPr>
        <w:t>Part</w:t>
      </w:r>
      <w:r w:rsidR="00CB4DF2" w:rsidRPr="00CB4DF2">
        <w:rPr>
          <w:noProof/>
        </w:rPr>
        <w:t> </w:t>
      </w:r>
      <w:r w:rsidRPr="00CB4DF2">
        <w:rPr>
          <w:noProof/>
        </w:rPr>
        <w:t>2—Matters of a transitional nature</w:t>
      </w:r>
      <w:r w:rsidRPr="00CB4DF2">
        <w:rPr>
          <w:b w:val="0"/>
          <w:noProof/>
          <w:sz w:val="18"/>
        </w:rPr>
        <w:tab/>
      </w:r>
      <w:r w:rsidRPr="00CB4DF2">
        <w:rPr>
          <w:b w:val="0"/>
          <w:noProof/>
          <w:sz w:val="18"/>
        </w:rPr>
        <w:fldChar w:fldCharType="begin"/>
      </w:r>
      <w:r w:rsidRPr="00CB4DF2">
        <w:rPr>
          <w:b w:val="0"/>
          <w:noProof/>
          <w:sz w:val="18"/>
        </w:rPr>
        <w:instrText xml:space="preserve"> PAGEREF _Toc13484022 \h </w:instrText>
      </w:r>
      <w:r w:rsidRPr="00CB4DF2">
        <w:rPr>
          <w:b w:val="0"/>
          <w:noProof/>
          <w:sz w:val="18"/>
        </w:rPr>
      </w:r>
      <w:r w:rsidRPr="00CB4DF2">
        <w:rPr>
          <w:b w:val="0"/>
          <w:noProof/>
          <w:sz w:val="18"/>
        </w:rPr>
        <w:fldChar w:fldCharType="separate"/>
      </w:r>
      <w:r w:rsidR="00BC4EFD">
        <w:rPr>
          <w:b w:val="0"/>
          <w:noProof/>
          <w:sz w:val="18"/>
        </w:rPr>
        <w:t>2</w:t>
      </w:r>
      <w:r w:rsidRPr="00CB4DF2">
        <w:rPr>
          <w:b w:val="0"/>
          <w:noProof/>
          <w:sz w:val="18"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6</w:t>
      </w:r>
      <w:r w:rsidRPr="00CB4DF2">
        <w:rPr>
          <w:noProof/>
        </w:rPr>
        <w:tab/>
        <w:t>Transitional provision—sections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233 and 234 of the </w:t>
      </w:r>
      <w:r w:rsidRPr="00CB4DF2">
        <w:rPr>
          <w:i/>
          <w:noProof/>
        </w:rPr>
        <w:t>Military Rehabilitation and Compensation Act 2004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_Toc13484023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2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7</w:t>
      </w:r>
      <w:r w:rsidRPr="00CB4DF2">
        <w:rPr>
          <w:noProof/>
        </w:rPr>
        <w:tab/>
        <w:t>Application provision—section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239 of the </w:t>
      </w:r>
      <w:r w:rsidRPr="00CB4DF2">
        <w:rPr>
          <w:i/>
          <w:noProof/>
        </w:rPr>
        <w:t>Military Rehabilitation and Compensation Act 2004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_Toc13484024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2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8</w:t>
      </w:r>
      <w:r w:rsidRPr="00CB4DF2">
        <w:rPr>
          <w:noProof/>
        </w:rPr>
        <w:tab/>
        <w:t>Application provision—section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242 of the </w:t>
      </w:r>
      <w:r w:rsidRPr="00CB4DF2">
        <w:rPr>
          <w:i/>
          <w:noProof/>
        </w:rPr>
        <w:t>Military Rehabilitation and Compensation Act 2004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_Toc13484025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2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9</w:t>
      </w:r>
      <w:r w:rsidRPr="00CB4DF2">
        <w:rPr>
          <w:noProof/>
        </w:rPr>
        <w:tab/>
        <w:t>Transitional provision—section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245 of the </w:t>
      </w:r>
      <w:r w:rsidRPr="00CB4DF2">
        <w:rPr>
          <w:i/>
          <w:noProof/>
        </w:rPr>
        <w:t>Military Rehabilitation and Compensation Act 2004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_Toc13484026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3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10</w:t>
      </w:r>
      <w:r w:rsidRPr="00CB4DF2">
        <w:rPr>
          <w:noProof/>
        </w:rPr>
        <w:tab/>
        <w:t>Application provision—section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251 of the </w:t>
      </w:r>
      <w:r w:rsidRPr="00CB4DF2">
        <w:rPr>
          <w:i/>
          <w:noProof/>
        </w:rPr>
        <w:t>Military Rehabilitation and Compensation Act 2004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_Toc13484027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3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11</w:t>
      </w:r>
      <w:r w:rsidRPr="00CB4DF2">
        <w:rPr>
          <w:noProof/>
        </w:rPr>
        <w:tab/>
        <w:t>Transitional provision—section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253 of the </w:t>
      </w:r>
      <w:r w:rsidRPr="00CB4DF2">
        <w:rPr>
          <w:i/>
          <w:noProof/>
        </w:rPr>
        <w:t>Military Rehabilitation and Compensation Act 2004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_Toc13484028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3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12</w:t>
      </w:r>
      <w:r w:rsidRPr="00CB4DF2">
        <w:rPr>
          <w:noProof/>
        </w:rPr>
        <w:tab/>
        <w:t>Application provision—section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255 of the </w:t>
      </w:r>
      <w:r w:rsidRPr="00CB4DF2">
        <w:rPr>
          <w:i/>
          <w:noProof/>
        </w:rPr>
        <w:t>Military Rehabilitation and Compensation Act 2004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_Toc13484029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4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13</w:t>
      </w:r>
      <w:r w:rsidRPr="00CB4DF2">
        <w:rPr>
          <w:noProof/>
        </w:rPr>
        <w:tab/>
        <w:t>Transitional provision—section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258 of the </w:t>
      </w:r>
      <w:r w:rsidRPr="00CB4DF2">
        <w:rPr>
          <w:i/>
          <w:noProof/>
        </w:rPr>
        <w:t>Military Rehabilitation and Compensation Act 2004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_Toc13484030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4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14</w:t>
      </w:r>
      <w:r w:rsidRPr="00CB4DF2">
        <w:rPr>
          <w:noProof/>
        </w:rPr>
        <w:tab/>
        <w:t>Application provision—section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262 of the </w:t>
      </w:r>
      <w:r w:rsidRPr="00CB4DF2">
        <w:rPr>
          <w:i/>
          <w:noProof/>
        </w:rPr>
        <w:t>Military Rehabilitation and Compensation Act 2004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_Toc13484031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4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15</w:t>
      </w:r>
      <w:r w:rsidRPr="00CB4DF2">
        <w:rPr>
          <w:noProof/>
        </w:rPr>
        <w:tab/>
        <w:t>Application provision—section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266 of the </w:t>
      </w:r>
      <w:r w:rsidRPr="00CB4DF2">
        <w:rPr>
          <w:i/>
          <w:noProof/>
        </w:rPr>
        <w:t>Military Rehabilitation and Compensation Act 2004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_Toc13484032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5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16</w:t>
      </w:r>
      <w:r w:rsidRPr="00CB4DF2">
        <w:rPr>
          <w:noProof/>
        </w:rPr>
        <w:tab/>
        <w:t>Transitional provision—subsection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284(1) of the </w:t>
      </w:r>
      <w:r w:rsidRPr="00CB4DF2">
        <w:rPr>
          <w:i/>
          <w:noProof/>
        </w:rPr>
        <w:t>Military Rehabilitation and Compensation Act 2004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_Toc13484033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5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17</w:t>
      </w:r>
      <w:r w:rsidRPr="00CB4DF2">
        <w:rPr>
          <w:noProof/>
        </w:rPr>
        <w:tab/>
        <w:t>Transitional provision—subsection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284(2) of the </w:t>
      </w:r>
      <w:r w:rsidRPr="00CB4DF2">
        <w:rPr>
          <w:i/>
          <w:noProof/>
        </w:rPr>
        <w:t>Military Rehabilitation and Compensation Act 2004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_Toc13484034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5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18</w:t>
      </w:r>
      <w:r w:rsidRPr="00CB4DF2">
        <w:rPr>
          <w:noProof/>
        </w:rPr>
        <w:tab/>
        <w:t>Transitional provision—section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300 of the </w:t>
      </w:r>
      <w:r w:rsidRPr="00CB4DF2">
        <w:rPr>
          <w:i/>
          <w:noProof/>
        </w:rPr>
        <w:t>Military Rehabilitation and Compensation Act 2004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_Toc13484035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6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19</w:t>
      </w:r>
      <w:r w:rsidRPr="00CB4DF2">
        <w:rPr>
          <w:noProof/>
        </w:rPr>
        <w:tab/>
        <w:t>Transitional provision—section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13A of the </w:t>
      </w:r>
      <w:r w:rsidRPr="00CB4DF2">
        <w:rPr>
          <w:i/>
          <w:noProof/>
        </w:rPr>
        <w:t>Veterans’ Entitlements Act 1986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_Toc13484036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6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20</w:t>
      </w:r>
      <w:r w:rsidRPr="00CB4DF2">
        <w:rPr>
          <w:noProof/>
        </w:rPr>
        <w:tab/>
        <w:t>Transitional provision—subsections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20(2A) and (2B) of the </w:t>
      </w:r>
      <w:r w:rsidRPr="00CB4DF2">
        <w:rPr>
          <w:i/>
          <w:noProof/>
        </w:rPr>
        <w:t>Veterans’ Entitlements Act 1986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_Toc13484037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6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21</w:t>
      </w:r>
      <w:r w:rsidRPr="00CB4DF2">
        <w:rPr>
          <w:noProof/>
        </w:rPr>
        <w:tab/>
        <w:t>Transitional provision—section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20 of the </w:t>
      </w:r>
      <w:r w:rsidRPr="00CB4DF2">
        <w:rPr>
          <w:i/>
          <w:noProof/>
        </w:rPr>
        <w:t>Veterans’ Entitlements Act 1986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_Toc13484038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6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22</w:t>
      </w:r>
      <w:r w:rsidRPr="00CB4DF2">
        <w:rPr>
          <w:noProof/>
        </w:rPr>
        <w:tab/>
        <w:t>Transitional provision—Part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III of the </w:t>
      </w:r>
      <w:r w:rsidRPr="00CB4DF2">
        <w:rPr>
          <w:i/>
          <w:noProof/>
        </w:rPr>
        <w:t>Veterans’ Entitlements Act 1986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_Toc13484039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7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23</w:t>
      </w:r>
      <w:r w:rsidRPr="00CB4DF2">
        <w:rPr>
          <w:noProof/>
        </w:rPr>
        <w:tab/>
        <w:t>Transitional provision—subsection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86(2) of the </w:t>
      </w:r>
      <w:r w:rsidRPr="00CB4DF2">
        <w:rPr>
          <w:i/>
          <w:noProof/>
        </w:rPr>
        <w:t>Veterans’ Entitlements Act 1986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_Toc13484040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7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24</w:t>
      </w:r>
      <w:r w:rsidRPr="00CB4DF2">
        <w:rPr>
          <w:noProof/>
        </w:rPr>
        <w:tab/>
        <w:t>Transitional provision—paragraph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86(4)(a) of the </w:t>
      </w:r>
      <w:r w:rsidRPr="00CB4DF2">
        <w:rPr>
          <w:i/>
          <w:noProof/>
        </w:rPr>
        <w:t>Veterans’ Entitlements Act 1986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_Toc13484041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7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25</w:t>
      </w:r>
      <w:r w:rsidRPr="00CB4DF2">
        <w:rPr>
          <w:noProof/>
        </w:rPr>
        <w:tab/>
        <w:t>Transitional provision—Part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VII of the </w:t>
      </w:r>
      <w:r w:rsidRPr="00CB4DF2">
        <w:rPr>
          <w:i/>
          <w:noProof/>
        </w:rPr>
        <w:t>Veterans’ Entitlements Act 1986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_Toc13484042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8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B4DF2">
        <w:rPr>
          <w:noProof/>
        </w:rPr>
        <w:t>26</w:t>
      </w:r>
      <w:r w:rsidRPr="00CB4DF2">
        <w:rPr>
          <w:noProof/>
        </w:rPr>
        <w:tab/>
        <w:t>Transitional provision—Part</w:t>
      </w:r>
      <w:r w:rsidR="00CB4DF2" w:rsidRPr="00CB4DF2">
        <w:rPr>
          <w:noProof/>
        </w:rPr>
        <w:t> </w:t>
      </w:r>
      <w:r w:rsidRPr="00CB4DF2">
        <w:rPr>
          <w:noProof/>
        </w:rPr>
        <w:t xml:space="preserve">VIIC of the </w:t>
      </w:r>
      <w:r w:rsidRPr="00CB4DF2">
        <w:rPr>
          <w:i/>
          <w:noProof/>
        </w:rPr>
        <w:t>Veterans’ Entitlements Act 1986</w:t>
      </w:r>
      <w:r w:rsidRPr="00CB4DF2">
        <w:rPr>
          <w:noProof/>
        </w:rPr>
        <w:tab/>
      </w:r>
      <w:r w:rsidRPr="00CB4DF2">
        <w:rPr>
          <w:noProof/>
        </w:rPr>
        <w:fldChar w:fldCharType="begin"/>
      </w:r>
      <w:r w:rsidRPr="00CB4DF2">
        <w:rPr>
          <w:noProof/>
        </w:rPr>
        <w:instrText xml:space="preserve"> PAGEREF _Toc13484043 \h </w:instrText>
      </w:r>
      <w:r w:rsidRPr="00CB4DF2">
        <w:rPr>
          <w:noProof/>
        </w:rPr>
      </w:r>
      <w:r w:rsidRPr="00CB4DF2">
        <w:rPr>
          <w:noProof/>
        </w:rPr>
        <w:fldChar w:fldCharType="separate"/>
      </w:r>
      <w:r w:rsidR="00BC4EFD">
        <w:rPr>
          <w:noProof/>
        </w:rPr>
        <w:t>8</w:t>
      </w:r>
      <w:r w:rsidRPr="00CB4DF2">
        <w:rPr>
          <w:noProof/>
        </w:rPr>
        <w:fldChar w:fldCharType="end"/>
      </w:r>
    </w:p>
    <w:p w:rsidR="004677F0" w:rsidRPr="00CB4DF2" w:rsidRDefault="004677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B4DF2">
        <w:rPr>
          <w:noProof/>
        </w:rPr>
        <w:t>Schedule</w:t>
      </w:r>
      <w:r w:rsidR="00CB4DF2" w:rsidRPr="00CB4DF2">
        <w:rPr>
          <w:noProof/>
        </w:rPr>
        <w:t> </w:t>
      </w:r>
      <w:r w:rsidRPr="00CB4DF2">
        <w:rPr>
          <w:noProof/>
        </w:rPr>
        <w:t>1—Repeals</w:t>
      </w:r>
      <w:r w:rsidRPr="00CB4DF2">
        <w:rPr>
          <w:b w:val="0"/>
          <w:noProof/>
          <w:sz w:val="18"/>
        </w:rPr>
        <w:tab/>
      </w:r>
      <w:r w:rsidRPr="00CB4DF2">
        <w:rPr>
          <w:b w:val="0"/>
          <w:noProof/>
          <w:sz w:val="18"/>
        </w:rPr>
        <w:fldChar w:fldCharType="begin"/>
      </w:r>
      <w:r w:rsidRPr="00CB4DF2">
        <w:rPr>
          <w:b w:val="0"/>
          <w:noProof/>
          <w:sz w:val="18"/>
        </w:rPr>
        <w:instrText xml:space="preserve"> PAGEREF _Toc13484044 \h </w:instrText>
      </w:r>
      <w:r w:rsidRPr="00CB4DF2">
        <w:rPr>
          <w:b w:val="0"/>
          <w:noProof/>
          <w:sz w:val="18"/>
        </w:rPr>
      </w:r>
      <w:r w:rsidRPr="00CB4DF2">
        <w:rPr>
          <w:b w:val="0"/>
          <w:noProof/>
          <w:sz w:val="18"/>
        </w:rPr>
        <w:fldChar w:fldCharType="separate"/>
      </w:r>
      <w:r w:rsidR="00BC4EFD">
        <w:rPr>
          <w:b w:val="0"/>
          <w:noProof/>
          <w:sz w:val="18"/>
        </w:rPr>
        <w:t>9</w:t>
      </w:r>
      <w:r w:rsidRPr="00CB4DF2">
        <w:rPr>
          <w:b w:val="0"/>
          <w:noProof/>
          <w:sz w:val="18"/>
        </w:rPr>
        <w:fldChar w:fldCharType="end"/>
      </w:r>
    </w:p>
    <w:p w:rsidR="004677F0" w:rsidRPr="00CB4DF2" w:rsidRDefault="004677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B4DF2">
        <w:rPr>
          <w:noProof/>
        </w:rPr>
        <w:t>Same</w:t>
      </w:r>
      <w:r w:rsidR="00CB4DF2">
        <w:rPr>
          <w:noProof/>
        </w:rPr>
        <w:noBreakHyphen/>
      </w:r>
      <w:r w:rsidRPr="00CB4DF2">
        <w:rPr>
          <w:noProof/>
        </w:rPr>
        <w:t>Sex Relationships (Equal Treatment in Commonwealth Laws — General Law Reform) (Veterans’ Affairs) Regulations</w:t>
      </w:r>
      <w:r w:rsidR="00CB4DF2" w:rsidRPr="00CB4DF2">
        <w:rPr>
          <w:noProof/>
        </w:rPr>
        <w:t> </w:t>
      </w:r>
      <w:r w:rsidRPr="00CB4DF2">
        <w:rPr>
          <w:noProof/>
        </w:rPr>
        <w:t>2009</w:t>
      </w:r>
      <w:r w:rsidRPr="00CB4DF2">
        <w:rPr>
          <w:i w:val="0"/>
          <w:noProof/>
          <w:sz w:val="18"/>
        </w:rPr>
        <w:tab/>
      </w:r>
      <w:r w:rsidRPr="00CB4DF2">
        <w:rPr>
          <w:i w:val="0"/>
          <w:noProof/>
          <w:sz w:val="18"/>
        </w:rPr>
        <w:fldChar w:fldCharType="begin"/>
      </w:r>
      <w:r w:rsidRPr="00CB4DF2">
        <w:rPr>
          <w:i w:val="0"/>
          <w:noProof/>
          <w:sz w:val="18"/>
        </w:rPr>
        <w:instrText xml:space="preserve"> PAGEREF _Toc13484045 \h </w:instrText>
      </w:r>
      <w:r w:rsidRPr="00CB4DF2">
        <w:rPr>
          <w:i w:val="0"/>
          <w:noProof/>
          <w:sz w:val="18"/>
        </w:rPr>
      </w:r>
      <w:r w:rsidRPr="00CB4DF2">
        <w:rPr>
          <w:i w:val="0"/>
          <w:noProof/>
          <w:sz w:val="18"/>
        </w:rPr>
        <w:fldChar w:fldCharType="separate"/>
      </w:r>
      <w:r w:rsidR="00BC4EFD">
        <w:rPr>
          <w:i w:val="0"/>
          <w:noProof/>
          <w:sz w:val="18"/>
        </w:rPr>
        <w:t>9</w:t>
      </w:r>
      <w:r w:rsidRPr="00CB4DF2">
        <w:rPr>
          <w:i w:val="0"/>
          <w:noProof/>
          <w:sz w:val="18"/>
        </w:rPr>
        <w:fldChar w:fldCharType="end"/>
      </w:r>
    </w:p>
    <w:p w:rsidR="00670EA1" w:rsidRPr="00CB4DF2" w:rsidRDefault="004677F0" w:rsidP="00715914">
      <w:r w:rsidRPr="00CB4DF2">
        <w:fldChar w:fldCharType="end"/>
      </w:r>
    </w:p>
    <w:p w:rsidR="00670EA1" w:rsidRPr="00CB4DF2" w:rsidRDefault="00670EA1" w:rsidP="00715914">
      <w:pPr>
        <w:sectPr w:rsidR="00670EA1" w:rsidRPr="00CB4DF2" w:rsidSect="007B1A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B4DF2" w:rsidRDefault="00715914" w:rsidP="00715914">
      <w:pPr>
        <w:pStyle w:val="ActHead2"/>
      </w:pPr>
      <w:bookmarkStart w:id="0" w:name="_Toc13484016"/>
      <w:r w:rsidRPr="00CB4DF2">
        <w:rPr>
          <w:rStyle w:val="CharPartNo"/>
        </w:rPr>
        <w:t>Part</w:t>
      </w:r>
      <w:r w:rsidR="00CB4DF2" w:rsidRPr="00CB4DF2">
        <w:rPr>
          <w:rStyle w:val="CharPartNo"/>
        </w:rPr>
        <w:t> </w:t>
      </w:r>
      <w:r w:rsidRPr="00CB4DF2">
        <w:rPr>
          <w:rStyle w:val="CharPartNo"/>
        </w:rPr>
        <w:t>1</w:t>
      </w:r>
      <w:r w:rsidRPr="00CB4DF2">
        <w:t>—</w:t>
      </w:r>
      <w:r w:rsidRPr="00CB4DF2">
        <w:rPr>
          <w:rStyle w:val="CharPartText"/>
        </w:rPr>
        <w:t>Preliminary</w:t>
      </w:r>
      <w:bookmarkEnd w:id="0"/>
    </w:p>
    <w:p w:rsidR="00715914" w:rsidRPr="00CB4DF2" w:rsidRDefault="00715914" w:rsidP="00715914">
      <w:pPr>
        <w:pStyle w:val="Header"/>
      </w:pPr>
      <w:r w:rsidRPr="00CB4DF2">
        <w:rPr>
          <w:rStyle w:val="CharDivNo"/>
        </w:rPr>
        <w:t xml:space="preserve"> </w:t>
      </w:r>
      <w:r w:rsidRPr="00CB4DF2">
        <w:rPr>
          <w:rStyle w:val="CharDivText"/>
        </w:rPr>
        <w:t xml:space="preserve"> </w:t>
      </w:r>
    </w:p>
    <w:p w:rsidR="00715914" w:rsidRPr="00CB4DF2" w:rsidRDefault="00715914" w:rsidP="00715914">
      <w:pPr>
        <w:pStyle w:val="ActHead5"/>
      </w:pPr>
      <w:bookmarkStart w:id="1" w:name="_Toc13484017"/>
      <w:r w:rsidRPr="00CB4DF2">
        <w:rPr>
          <w:rStyle w:val="CharSectno"/>
        </w:rPr>
        <w:t>1</w:t>
      </w:r>
      <w:r w:rsidRPr="00CB4DF2">
        <w:t xml:space="preserve">  </w:t>
      </w:r>
      <w:r w:rsidR="00CE493D" w:rsidRPr="00CB4DF2">
        <w:t>Name</w:t>
      </w:r>
      <w:bookmarkEnd w:id="1"/>
    </w:p>
    <w:p w:rsidR="00715914" w:rsidRPr="00CB4DF2" w:rsidRDefault="00715914" w:rsidP="00715914">
      <w:pPr>
        <w:pStyle w:val="subsection"/>
      </w:pPr>
      <w:r w:rsidRPr="00CB4DF2">
        <w:tab/>
      </w:r>
      <w:r w:rsidRPr="00CB4DF2">
        <w:tab/>
      </w:r>
      <w:r w:rsidR="005F2F3C" w:rsidRPr="00CB4DF2">
        <w:t>This instrument is</w:t>
      </w:r>
      <w:r w:rsidR="00CE493D" w:rsidRPr="00CB4DF2">
        <w:t xml:space="preserve"> the </w:t>
      </w:r>
      <w:r w:rsidR="005F2F3C" w:rsidRPr="00CB4DF2">
        <w:rPr>
          <w:i/>
        </w:rPr>
        <w:t>Same</w:t>
      </w:r>
      <w:r w:rsidR="00CB4DF2">
        <w:rPr>
          <w:i/>
        </w:rPr>
        <w:noBreakHyphen/>
      </w:r>
      <w:r w:rsidR="005F2F3C" w:rsidRPr="00CB4DF2">
        <w:rPr>
          <w:i/>
        </w:rPr>
        <w:t>Sex Relationships (Equal Treatment in Commonwealth Laws—General Law Reform) (Veterans’ Affairs) Regulations</w:t>
      </w:r>
      <w:r w:rsidR="00CB4DF2" w:rsidRPr="00CB4DF2">
        <w:rPr>
          <w:i/>
        </w:rPr>
        <w:t> </w:t>
      </w:r>
      <w:r w:rsidR="005F2F3C" w:rsidRPr="00CB4DF2">
        <w:rPr>
          <w:i/>
        </w:rPr>
        <w:t>2019</w:t>
      </w:r>
      <w:r w:rsidRPr="00CB4DF2">
        <w:t>.</w:t>
      </w:r>
    </w:p>
    <w:p w:rsidR="00715914" w:rsidRPr="00CB4DF2" w:rsidRDefault="00715914" w:rsidP="00715914">
      <w:pPr>
        <w:pStyle w:val="ActHead5"/>
      </w:pPr>
      <w:bookmarkStart w:id="2" w:name="_Toc13484018"/>
      <w:r w:rsidRPr="00CB4DF2">
        <w:rPr>
          <w:rStyle w:val="CharSectno"/>
        </w:rPr>
        <w:t>2</w:t>
      </w:r>
      <w:r w:rsidRPr="00CB4DF2">
        <w:t xml:space="preserve">  Commencement</w:t>
      </w:r>
      <w:bookmarkEnd w:id="2"/>
    </w:p>
    <w:p w:rsidR="00AE3652" w:rsidRPr="00CB4DF2" w:rsidRDefault="00807626" w:rsidP="00AE3652">
      <w:pPr>
        <w:pStyle w:val="subsection"/>
      </w:pPr>
      <w:r w:rsidRPr="00CB4DF2">
        <w:tab/>
      </w:r>
      <w:r w:rsidR="00AE3652" w:rsidRPr="00CB4DF2">
        <w:t>(1)</w:t>
      </w:r>
      <w:r w:rsidR="00AE3652" w:rsidRPr="00CB4DF2">
        <w:tab/>
        <w:t xml:space="preserve">Each provision of </w:t>
      </w:r>
      <w:r w:rsidR="005F2F3C" w:rsidRPr="00CB4DF2">
        <w:t>this instrument</w:t>
      </w:r>
      <w:r w:rsidR="00AE3652" w:rsidRPr="00CB4DF2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CB4DF2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CB4DF2" w:rsidTr="00BE05C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B4DF2" w:rsidRDefault="00AE3652" w:rsidP="00971450">
            <w:pPr>
              <w:pStyle w:val="TableHeading"/>
            </w:pPr>
            <w:r w:rsidRPr="00CB4DF2">
              <w:t>Commencement information</w:t>
            </w:r>
          </w:p>
        </w:tc>
      </w:tr>
      <w:tr w:rsidR="00AE3652" w:rsidRPr="00CB4DF2" w:rsidTr="00BE05C5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B4DF2" w:rsidRDefault="00AE3652" w:rsidP="00971450">
            <w:pPr>
              <w:pStyle w:val="TableHeading"/>
            </w:pPr>
            <w:r w:rsidRPr="00CB4DF2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B4DF2" w:rsidRDefault="00AE3652" w:rsidP="00971450">
            <w:pPr>
              <w:pStyle w:val="TableHeading"/>
            </w:pPr>
            <w:r w:rsidRPr="00CB4DF2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CB4DF2" w:rsidRDefault="00AE3652" w:rsidP="00971450">
            <w:pPr>
              <w:pStyle w:val="TableHeading"/>
            </w:pPr>
            <w:r w:rsidRPr="00CB4DF2">
              <w:t>Column 3</w:t>
            </w:r>
          </w:p>
        </w:tc>
      </w:tr>
      <w:tr w:rsidR="00AE3652" w:rsidRPr="00CB4DF2" w:rsidTr="00BE05C5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B4DF2" w:rsidRDefault="00AE3652" w:rsidP="00971450">
            <w:pPr>
              <w:pStyle w:val="TableHeading"/>
            </w:pPr>
            <w:r w:rsidRPr="00CB4DF2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B4DF2" w:rsidRDefault="00AE3652" w:rsidP="00971450">
            <w:pPr>
              <w:pStyle w:val="TableHeading"/>
            </w:pPr>
            <w:r w:rsidRPr="00CB4DF2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B4DF2" w:rsidRDefault="00AE3652" w:rsidP="00971450">
            <w:pPr>
              <w:pStyle w:val="TableHeading"/>
            </w:pPr>
            <w:r w:rsidRPr="00CB4DF2">
              <w:t>Date/Details</w:t>
            </w:r>
          </w:p>
        </w:tc>
      </w:tr>
      <w:tr w:rsidR="00AE3652" w:rsidRPr="00CB4DF2" w:rsidTr="00BE05C5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B4DF2" w:rsidRDefault="00AE3652" w:rsidP="00971450">
            <w:pPr>
              <w:pStyle w:val="Tabletext"/>
            </w:pPr>
            <w:r w:rsidRPr="00CB4DF2">
              <w:t xml:space="preserve">1.  The whole of </w:t>
            </w:r>
            <w:r w:rsidR="005F2F3C" w:rsidRPr="00CB4DF2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CB4DF2" w:rsidRDefault="00AE3652" w:rsidP="00971450">
            <w:pPr>
              <w:pStyle w:val="Tabletext"/>
            </w:pPr>
            <w:r w:rsidRPr="00CB4DF2">
              <w:t xml:space="preserve">The day after </w:t>
            </w:r>
            <w:r w:rsidR="005F2F3C" w:rsidRPr="00CB4DF2">
              <w:t>this instrument is</w:t>
            </w:r>
            <w:r w:rsidRPr="00CB4DF2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CB4DF2" w:rsidRDefault="00AB0084" w:rsidP="00971450">
            <w:pPr>
              <w:pStyle w:val="Tabletext"/>
            </w:pPr>
            <w:r>
              <w:t>22 August 2019</w:t>
            </w:r>
            <w:bookmarkStart w:id="3" w:name="_GoBack"/>
            <w:bookmarkEnd w:id="3"/>
          </w:p>
        </w:tc>
      </w:tr>
    </w:tbl>
    <w:p w:rsidR="00AE3652" w:rsidRPr="00CB4DF2" w:rsidRDefault="00AE3652" w:rsidP="00AE3652">
      <w:pPr>
        <w:pStyle w:val="notetext"/>
      </w:pPr>
      <w:r w:rsidRPr="00CB4DF2">
        <w:rPr>
          <w:snapToGrid w:val="0"/>
          <w:lang w:eastAsia="en-US"/>
        </w:rPr>
        <w:t>Note:</w:t>
      </w:r>
      <w:r w:rsidRPr="00CB4DF2">
        <w:rPr>
          <w:snapToGrid w:val="0"/>
          <w:lang w:eastAsia="en-US"/>
        </w:rPr>
        <w:tab/>
        <w:t xml:space="preserve">This table relates only to the provisions of </w:t>
      </w:r>
      <w:r w:rsidR="005F2F3C" w:rsidRPr="00CB4DF2">
        <w:rPr>
          <w:snapToGrid w:val="0"/>
          <w:lang w:eastAsia="en-US"/>
        </w:rPr>
        <w:t>this instrument</w:t>
      </w:r>
      <w:r w:rsidRPr="00CB4DF2">
        <w:t xml:space="preserve"> </w:t>
      </w:r>
      <w:r w:rsidRPr="00CB4DF2">
        <w:rPr>
          <w:snapToGrid w:val="0"/>
          <w:lang w:eastAsia="en-US"/>
        </w:rPr>
        <w:t xml:space="preserve">as originally made. It will not be amended to deal with any later amendments of </w:t>
      </w:r>
      <w:r w:rsidR="005F2F3C" w:rsidRPr="00CB4DF2">
        <w:rPr>
          <w:snapToGrid w:val="0"/>
          <w:lang w:eastAsia="en-US"/>
        </w:rPr>
        <w:t>this instrument</w:t>
      </w:r>
      <w:r w:rsidRPr="00CB4DF2">
        <w:rPr>
          <w:snapToGrid w:val="0"/>
          <w:lang w:eastAsia="en-US"/>
        </w:rPr>
        <w:t>.</w:t>
      </w:r>
    </w:p>
    <w:p w:rsidR="00807626" w:rsidRPr="00CB4DF2" w:rsidRDefault="00AE3652" w:rsidP="00AE3652">
      <w:pPr>
        <w:pStyle w:val="subsection"/>
      </w:pPr>
      <w:r w:rsidRPr="00CB4DF2">
        <w:tab/>
        <w:t>(2)</w:t>
      </w:r>
      <w:r w:rsidRPr="00CB4DF2">
        <w:tab/>
        <w:t xml:space="preserve">Any information in column 3 of the table is not part of </w:t>
      </w:r>
      <w:r w:rsidR="005F2F3C" w:rsidRPr="00CB4DF2">
        <w:t>this instrument</w:t>
      </w:r>
      <w:r w:rsidRPr="00CB4DF2">
        <w:t xml:space="preserve">. Information may be inserted in this column, or information in it may be edited, in any published version of </w:t>
      </w:r>
      <w:r w:rsidR="005F2F3C" w:rsidRPr="00CB4DF2">
        <w:t>this instrument</w:t>
      </w:r>
      <w:r w:rsidRPr="00CB4DF2">
        <w:t>.</w:t>
      </w:r>
    </w:p>
    <w:p w:rsidR="007500C8" w:rsidRPr="00CB4DF2" w:rsidRDefault="007500C8" w:rsidP="007500C8">
      <w:pPr>
        <w:pStyle w:val="ActHead5"/>
      </w:pPr>
      <w:bookmarkStart w:id="4" w:name="_Toc13484019"/>
      <w:r w:rsidRPr="00CB4DF2">
        <w:rPr>
          <w:rStyle w:val="CharSectno"/>
        </w:rPr>
        <w:t>3</w:t>
      </w:r>
      <w:r w:rsidRPr="00CB4DF2">
        <w:t xml:space="preserve">  Authority</w:t>
      </w:r>
      <w:bookmarkEnd w:id="4"/>
    </w:p>
    <w:p w:rsidR="00157B8B" w:rsidRPr="00CB4DF2" w:rsidRDefault="007500C8" w:rsidP="007E667A">
      <w:pPr>
        <w:pStyle w:val="subsection"/>
      </w:pPr>
      <w:r w:rsidRPr="00CB4DF2">
        <w:tab/>
      </w:r>
      <w:r w:rsidRPr="00CB4DF2">
        <w:tab/>
      </w:r>
      <w:r w:rsidR="005F2F3C" w:rsidRPr="00CB4DF2">
        <w:t>This instrument is</w:t>
      </w:r>
      <w:r w:rsidRPr="00CB4DF2">
        <w:t xml:space="preserve"> m</w:t>
      </w:r>
      <w:r w:rsidR="00007E1A" w:rsidRPr="00CB4DF2">
        <w:t>ade under item</w:t>
      </w:r>
      <w:r w:rsidR="00CB4DF2" w:rsidRPr="00CB4DF2">
        <w:t> </w:t>
      </w:r>
      <w:r w:rsidR="00007E1A" w:rsidRPr="00CB4DF2">
        <w:t>86 of Schedule</w:t>
      </w:r>
      <w:r w:rsidR="00CB4DF2" w:rsidRPr="00CB4DF2">
        <w:t> </w:t>
      </w:r>
      <w:r w:rsidR="00007E1A" w:rsidRPr="00CB4DF2">
        <w:t xml:space="preserve">2 to the </w:t>
      </w:r>
      <w:r w:rsidR="00007E1A" w:rsidRPr="00CB4DF2">
        <w:rPr>
          <w:i/>
        </w:rPr>
        <w:t>Same</w:t>
      </w:r>
      <w:r w:rsidR="00CB4DF2">
        <w:rPr>
          <w:i/>
        </w:rPr>
        <w:noBreakHyphen/>
      </w:r>
      <w:r w:rsidR="00007E1A" w:rsidRPr="00CB4DF2">
        <w:rPr>
          <w:i/>
        </w:rPr>
        <w:t>Sex Relationships (Equal Treatment in Commonwealth Laws—General Law Reform) Act 2008</w:t>
      </w:r>
      <w:r w:rsidR="00F4350D" w:rsidRPr="00CB4DF2">
        <w:t>.</w:t>
      </w:r>
    </w:p>
    <w:p w:rsidR="00007E1A" w:rsidRPr="00CB4DF2" w:rsidRDefault="00007E1A" w:rsidP="00007E1A">
      <w:pPr>
        <w:pStyle w:val="ActHead5"/>
      </w:pPr>
      <w:bookmarkStart w:id="5" w:name="_Toc13484020"/>
      <w:r w:rsidRPr="00CB4DF2">
        <w:rPr>
          <w:rStyle w:val="CharSectno"/>
        </w:rPr>
        <w:t>4</w:t>
      </w:r>
      <w:r w:rsidRPr="00CB4DF2">
        <w:t xml:space="preserve">  Schedules</w:t>
      </w:r>
      <w:bookmarkEnd w:id="5"/>
    </w:p>
    <w:p w:rsidR="00007E1A" w:rsidRPr="00CB4DF2" w:rsidRDefault="00007E1A" w:rsidP="007E667A">
      <w:pPr>
        <w:pStyle w:val="subsection"/>
      </w:pPr>
      <w:r w:rsidRPr="00CB4DF2">
        <w:tab/>
      </w:r>
      <w:r w:rsidRPr="00CB4DF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F2F3C" w:rsidRPr="00CB4DF2" w:rsidRDefault="00ED1ECA" w:rsidP="005F2F3C">
      <w:pPr>
        <w:pStyle w:val="ActHead5"/>
      </w:pPr>
      <w:bookmarkStart w:id="6" w:name="_Toc13484021"/>
      <w:r w:rsidRPr="00CB4DF2">
        <w:rPr>
          <w:rStyle w:val="CharSectno"/>
        </w:rPr>
        <w:t>5</w:t>
      </w:r>
      <w:r w:rsidR="005F2F3C" w:rsidRPr="00CB4DF2">
        <w:t xml:space="preserve">  Definitions</w:t>
      </w:r>
      <w:bookmarkEnd w:id="6"/>
    </w:p>
    <w:p w:rsidR="005F2F3C" w:rsidRPr="00CB4DF2" w:rsidRDefault="005F2F3C" w:rsidP="005F2F3C">
      <w:pPr>
        <w:pStyle w:val="subsection"/>
      </w:pPr>
      <w:r w:rsidRPr="00CB4DF2">
        <w:tab/>
      </w:r>
      <w:r w:rsidRPr="00CB4DF2">
        <w:tab/>
        <w:t xml:space="preserve">In </w:t>
      </w:r>
      <w:r w:rsidR="00DF6646" w:rsidRPr="00CB4DF2">
        <w:t>this instrument</w:t>
      </w:r>
      <w:r w:rsidRPr="00CB4DF2">
        <w:t>:</w:t>
      </w:r>
    </w:p>
    <w:p w:rsidR="005F2F3C" w:rsidRPr="00CB4DF2" w:rsidRDefault="005F2F3C" w:rsidP="005F2F3C">
      <w:pPr>
        <w:pStyle w:val="Definition"/>
      </w:pPr>
      <w:r w:rsidRPr="00CB4DF2">
        <w:rPr>
          <w:b/>
          <w:i/>
        </w:rPr>
        <w:t xml:space="preserve">Act </w:t>
      </w:r>
      <w:r w:rsidRPr="00CB4DF2">
        <w:t xml:space="preserve">means the </w:t>
      </w:r>
      <w:r w:rsidRPr="00CB4DF2">
        <w:rPr>
          <w:i/>
        </w:rPr>
        <w:t>Same</w:t>
      </w:r>
      <w:r w:rsidR="00CB4DF2">
        <w:rPr>
          <w:i/>
        </w:rPr>
        <w:noBreakHyphen/>
      </w:r>
      <w:r w:rsidRPr="00CB4DF2">
        <w:rPr>
          <w:i/>
        </w:rPr>
        <w:t>Sex Relationships (Equal Treatment in Commonwealth Laws—General Law Reform) Act 2008</w:t>
      </w:r>
      <w:r w:rsidRPr="00CB4DF2">
        <w:t>.</w:t>
      </w:r>
    </w:p>
    <w:p w:rsidR="00DF6646" w:rsidRPr="00CB4DF2" w:rsidRDefault="002C150D" w:rsidP="00DF6646">
      <w:pPr>
        <w:pStyle w:val="ActHead2"/>
        <w:pageBreakBefore/>
      </w:pPr>
      <w:bookmarkStart w:id="7" w:name="_Toc13484022"/>
      <w:r w:rsidRPr="00CB4DF2">
        <w:rPr>
          <w:rStyle w:val="CharPartNo"/>
        </w:rPr>
        <w:t>Part</w:t>
      </w:r>
      <w:r w:rsidR="00CB4DF2" w:rsidRPr="00CB4DF2">
        <w:rPr>
          <w:rStyle w:val="CharPartNo"/>
        </w:rPr>
        <w:t> </w:t>
      </w:r>
      <w:r w:rsidRPr="00CB4DF2">
        <w:rPr>
          <w:rStyle w:val="CharPartNo"/>
        </w:rPr>
        <w:t>2</w:t>
      </w:r>
      <w:r w:rsidRPr="00CB4DF2">
        <w:t>—</w:t>
      </w:r>
      <w:r w:rsidRPr="00CB4DF2">
        <w:rPr>
          <w:rStyle w:val="CharPartText"/>
        </w:rPr>
        <w:t>M</w:t>
      </w:r>
      <w:r w:rsidR="00DF6646" w:rsidRPr="00CB4DF2">
        <w:rPr>
          <w:rStyle w:val="CharPartText"/>
        </w:rPr>
        <w:t>atters of a transitional nature</w:t>
      </w:r>
      <w:bookmarkEnd w:id="7"/>
    </w:p>
    <w:p w:rsidR="00DF6646" w:rsidRPr="00CB4DF2" w:rsidRDefault="00DF6646" w:rsidP="00DF6646">
      <w:pPr>
        <w:pStyle w:val="Header"/>
      </w:pPr>
      <w:r w:rsidRPr="00CB4DF2">
        <w:rPr>
          <w:rStyle w:val="CharDivNo"/>
        </w:rPr>
        <w:t xml:space="preserve"> </w:t>
      </w:r>
      <w:r w:rsidRPr="00CB4DF2">
        <w:rPr>
          <w:rStyle w:val="CharDivText"/>
        </w:rPr>
        <w:t xml:space="preserve"> </w:t>
      </w:r>
    </w:p>
    <w:p w:rsidR="005F2F3C" w:rsidRPr="00CB4DF2" w:rsidRDefault="00ED1ECA" w:rsidP="005F2F3C">
      <w:pPr>
        <w:pStyle w:val="ActHead5"/>
      </w:pPr>
      <w:bookmarkStart w:id="8" w:name="_Toc13484023"/>
      <w:r w:rsidRPr="00CB4DF2">
        <w:rPr>
          <w:rStyle w:val="CharSectno"/>
        </w:rPr>
        <w:t>6</w:t>
      </w:r>
      <w:r w:rsidR="005F2F3C" w:rsidRPr="00CB4DF2">
        <w:t xml:space="preserve">  Transitional provision</w:t>
      </w:r>
      <w:r w:rsidR="002C150D" w:rsidRPr="00CB4DF2">
        <w:t>—sections</w:t>
      </w:r>
      <w:r w:rsidR="00CB4DF2" w:rsidRPr="00CB4DF2">
        <w:t> </w:t>
      </w:r>
      <w:r w:rsidR="002C150D" w:rsidRPr="00CB4DF2">
        <w:t>233 and</w:t>
      </w:r>
      <w:r w:rsidR="005F2F3C" w:rsidRPr="00CB4DF2">
        <w:t xml:space="preserve"> 234</w:t>
      </w:r>
      <w:r w:rsidR="002C150D" w:rsidRPr="00CB4DF2">
        <w:t xml:space="preserve"> of the </w:t>
      </w:r>
      <w:r w:rsidR="002C150D" w:rsidRPr="00CB4DF2">
        <w:rPr>
          <w:i/>
        </w:rPr>
        <w:t>Military Rehabilitation and Compensation Act 2004</w:t>
      </w:r>
      <w:bookmarkEnd w:id="8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member</w:t>
      </w:r>
      <w:r w:rsidR="00FF34B9" w:rsidRPr="00CB4DF2">
        <w:t xml:space="preserve"> </w:t>
      </w:r>
      <w:r w:rsidRPr="00CB4DF2">
        <w:t>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at the time of the member’s death, a person was not the wholly dependent partner</w:t>
      </w:r>
      <w:r w:rsidR="00E36BDE" w:rsidRPr="00CB4DF2">
        <w:t xml:space="preserve"> </w:t>
      </w:r>
      <w:r w:rsidRPr="00CB4DF2">
        <w:t>of the member;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 xml:space="preserve">the person would have been the wholly dependent partner of the member </w:t>
      </w:r>
      <w:r w:rsidR="00F56FBB" w:rsidRPr="00CB4DF2">
        <w:t>if the Act had been in force at the time of the member’s death</w:t>
      </w:r>
      <w:r w:rsidRPr="00CB4DF2">
        <w:t>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</w:r>
      <w:r w:rsidR="002C150D" w:rsidRPr="00CB4DF2">
        <w:t>For the purposes of section</w:t>
      </w:r>
      <w:r w:rsidR="00CB4DF2" w:rsidRPr="00CB4DF2">
        <w:t> </w:t>
      </w:r>
      <w:r w:rsidRPr="00CB4DF2">
        <w:t xml:space="preserve">233 of the </w:t>
      </w:r>
      <w:r w:rsidR="002C150D" w:rsidRPr="00CB4DF2">
        <w:rPr>
          <w:i/>
        </w:rPr>
        <w:t>Military Rehabilitation and Compensation Act 2004</w:t>
      </w:r>
      <w:r w:rsidRPr="00CB4DF2">
        <w:t xml:space="preserve">, the person is taken to </w:t>
      </w:r>
      <w:r w:rsidR="00F56FBB" w:rsidRPr="00CB4DF2">
        <w:t>have been</w:t>
      </w:r>
      <w:r w:rsidRPr="00CB4DF2">
        <w:t xml:space="preserve"> the wholly dependent partner</w:t>
      </w:r>
      <w:r w:rsidR="00FF34B9" w:rsidRPr="00CB4DF2">
        <w:t xml:space="preserve"> </w:t>
      </w:r>
      <w:r w:rsidRPr="00CB4DF2">
        <w:t>of the member.</w:t>
      </w:r>
    </w:p>
    <w:p w:rsidR="005F2F3C" w:rsidRPr="00CB4DF2" w:rsidRDefault="005F2F3C" w:rsidP="005F2F3C">
      <w:pPr>
        <w:pStyle w:val="subsection"/>
      </w:pPr>
      <w:r w:rsidRPr="00CB4DF2">
        <w:tab/>
        <w:t>(3)</w:t>
      </w:r>
      <w:r w:rsidRPr="00CB4DF2">
        <w:tab/>
      </w:r>
      <w:r w:rsidR="002C150D" w:rsidRPr="00CB4DF2">
        <w:t>For the purposes of section</w:t>
      </w:r>
      <w:r w:rsidR="00CB4DF2" w:rsidRPr="00CB4DF2">
        <w:t> </w:t>
      </w:r>
      <w:r w:rsidRPr="00CB4DF2">
        <w:t xml:space="preserve">234 of the </w:t>
      </w:r>
      <w:r w:rsidR="002C150D" w:rsidRPr="00CB4DF2">
        <w:rPr>
          <w:i/>
        </w:rPr>
        <w:t>Military Rehabilitation and Compensation Act 2004</w:t>
      </w:r>
      <w:r w:rsidRPr="00CB4DF2">
        <w:t>, the date of the member’s death is taken to be 1</w:t>
      </w:r>
      <w:r w:rsidR="00CB4DF2" w:rsidRPr="00CB4DF2">
        <w:t> </w:t>
      </w:r>
      <w:r w:rsidRPr="00CB4DF2">
        <w:t>July 2009.</w:t>
      </w:r>
    </w:p>
    <w:p w:rsidR="005F2F3C" w:rsidRPr="00CB4DF2" w:rsidRDefault="00ED1ECA" w:rsidP="005F2F3C">
      <w:pPr>
        <w:pStyle w:val="ActHead5"/>
      </w:pPr>
      <w:bookmarkStart w:id="9" w:name="_Toc13484024"/>
      <w:r w:rsidRPr="00CB4DF2">
        <w:rPr>
          <w:rStyle w:val="CharSectno"/>
        </w:rPr>
        <w:t>7</w:t>
      </w:r>
      <w:r w:rsidR="005F2F3C" w:rsidRPr="00CB4DF2">
        <w:t xml:space="preserve">  Application provision</w:t>
      </w:r>
      <w:r w:rsidR="00F56FBB" w:rsidRPr="00CB4DF2">
        <w:t>—</w:t>
      </w:r>
      <w:r w:rsidR="005F2F3C" w:rsidRPr="00CB4DF2">
        <w:t>s</w:t>
      </w:r>
      <w:r w:rsidR="00F56FBB" w:rsidRPr="00CB4DF2">
        <w:t>ection</w:t>
      </w:r>
      <w:r w:rsidR="00CB4DF2" w:rsidRPr="00CB4DF2">
        <w:t> </w:t>
      </w:r>
      <w:r w:rsidR="005F2F3C" w:rsidRPr="00CB4DF2">
        <w:t>239</w:t>
      </w:r>
      <w:r w:rsidR="00F56FBB" w:rsidRPr="00CB4DF2">
        <w:t xml:space="preserve"> of the </w:t>
      </w:r>
      <w:r w:rsidR="00F56FBB" w:rsidRPr="00CB4DF2">
        <w:rPr>
          <w:i/>
        </w:rPr>
        <w:t>Military Rehabilitation and Compensation Act 2004</w:t>
      </w:r>
      <w:bookmarkEnd w:id="9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member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at the time of the member’s death, a person was not the wholly dependent partner of the member;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the person would have been the wholly dependent partner of the member if the Act had been in force at the time of the member’s death.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</w:r>
      <w:r w:rsidR="002C150D" w:rsidRPr="00CB4DF2">
        <w:t>For the purposes of section</w:t>
      </w:r>
      <w:r w:rsidR="00CB4DF2" w:rsidRPr="00CB4DF2">
        <w:t> </w:t>
      </w:r>
      <w:r w:rsidRPr="00CB4DF2">
        <w:t xml:space="preserve">239 of the </w:t>
      </w:r>
      <w:r w:rsidR="00F56FBB" w:rsidRPr="00CB4DF2">
        <w:rPr>
          <w:i/>
        </w:rPr>
        <w:t>Military Rehabilitation and Compensation Act 2004</w:t>
      </w:r>
      <w:r w:rsidRPr="00CB4DF2">
        <w:t>, the person is taken to have been the wholly dependent partner of the member.</w:t>
      </w:r>
    </w:p>
    <w:p w:rsidR="005F2F3C" w:rsidRPr="00CB4DF2" w:rsidRDefault="005F2F3C" w:rsidP="005F2F3C">
      <w:pPr>
        <w:pStyle w:val="subsection"/>
      </w:pPr>
      <w:r w:rsidRPr="00CB4DF2">
        <w:tab/>
        <w:t>(3)</w:t>
      </w:r>
      <w:r w:rsidRPr="00CB4DF2">
        <w:tab/>
        <w:t>Compensation for the cost of obtaining financial advice, under section</w:t>
      </w:r>
      <w:r w:rsidR="00CB4DF2" w:rsidRPr="00CB4DF2">
        <w:t> </w:t>
      </w:r>
      <w:r w:rsidRPr="00CB4DF2">
        <w:t xml:space="preserve">239 of the </w:t>
      </w:r>
      <w:r w:rsidR="00F56FBB" w:rsidRPr="00CB4DF2">
        <w:rPr>
          <w:i/>
        </w:rPr>
        <w:t>Military Rehabilitation and Compensation Act 2004</w:t>
      </w:r>
      <w:r w:rsidRPr="00CB4DF2">
        <w:t>, is not payable for financial advice received by the person before 1</w:t>
      </w:r>
      <w:r w:rsidR="00CB4DF2" w:rsidRPr="00CB4DF2">
        <w:t> </w:t>
      </w:r>
      <w:r w:rsidRPr="00CB4DF2">
        <w:t>July 2009.</w:t>
      </w:r>
    </w:p>
    <w:p w:rsidR="005F2F3C" w:rsidRPr="00CB4DF2" w:rsidRDefault="00ED1ECA" w:rsidP="005F2F3C">
      <w:pPr>
        <w:pStyle w:val="ActHead5"/>
      </w:pPr>
      <w:bookmarkStart w:id="10" w:name="_Toc13484025"/>
      <w:r w:rsidRPr="00CB4DF2">
        <w:rPr>
          <w:rStyle w:val="CharSectno"/>
        </w:rPr>
        <w:t>8</w:t>
      </w:r>
      <w:r w:rsidR="005755BA" w:rsidRPr="00CB4DF2">
        <w:t xml:space="preserve">  Application provision—section</w:t>
      </w:r>
      <w:r w:rsidR="00CB4DF2" w:rsidRPr="00CB4DF2">
        <w:t> </w:t>
      </w:r>
      <w:r w:rsidR="005755BA" w:rsidRPr="00CB4DF2">
        <w:t xml:space="preserve">242 of the </w:t>
      </w:r>
      <w:r w:rsidR="005755BA" w:rsidRPr="00CB4DF2">
        <w:rPr>
          <w:i/>
        </w:rPr>
        <w:t>Military Rehabilitation and Compensation Act 2004</w:t>
      </w:r>
      <w:bookmarkEnd w:id="10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member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at the time of the member’s death, a person was not the wholly dependent partner of the member;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the person would have been the wholly dependent partner of the member if the Act had been in force at the time of the member’s death.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</w:r>
      <w:r w:rsidR="002C150D" w:rsidRPr="00CB4DF2">
        <w:t>For the purposes of section</w:t>
      </w:r>
      <w:r w:rsidR="00CB4DF2" w:rsidRPr="00CB4DF2">
        <w:t> </w:t>
      </w:r>
      <w:r w:rsidRPr="00CB4DF2">
        <w:t xml:space="preserve">242 of the </w:t>
      </w:r>
      <w:r w:rsidR="005755BA" w:rsidRPr="00CB4DF2">
        <w:rPr>
          <w:i/>
        </w:rPr>
        <w:t>Military Rehabilitation and Compensation Act 2004</w:t>
      </w:r>
      <w:r w:rsidRPr="00CB4DF2">
        <w:t>, the Commonwealth is not liable to pay compensation to the person.</w:t>
      </w:r>
    </w:p>
    <w:p w:rsidR="005F2F3C" w:rsidRPr="00CB4DF2" w:rsidRDefault="00ED1ECA" w:rsidP="005F2F3C">
      <w:pPr>
        <w:pStyle w:val="ActHead5"/>
      </w:pPr>
      <w:bookmarkStart w:id="11" w:name="_Toc13484026"/>
      <w:r w:rsidRPr="00CB4DF2">
        <w:rPr>
          <w:rStyle w:val="CharSectno"/>
        </w:rPr>
        <w:t>9</w:t>
      </w:r>
      <w:r w:rsidR="005F2F3C" w:rsidRPr="00CB4DF2">
        <w:t xml:space="preserve">  Transitional provision</w:t>
      </w:r>
      <w:r w:rsidR="005755BA" w:rsidRPr="00CB4DF2">
        <w:t>—section</w:t>
      </w:r>
      <w:r w:rsidR="00CB4DF2" w:rsidRPr="00CB4DF2">
        <w:t> </w:t>
      </w:r>
      <w:r w:rsidR="005F2F3C" w:rsidRPr="00CB4DF2">
        <w:t>245</w:t>
      </w:r>
      <w:r w:rsidR="005755BA" w:rsidRPr="00CB4DF2">
        <w:t xml:space="preserve"> of the </w:t>
      </w:r>
      <w:r w:rsidR="005755BA" w:rsidRPr="00CB4DF2">
        <w:rPr>
          <w:i/>
        </w:rPr>
        <w:t>Military Rehabilitation and Compensation Act 2004</w:t>
      </w:r>
      <w:bookmarkEnd w:id="11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member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at the time of the member’s death, a person was not the wholly dependent partner of the member;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the person would have been the wholly dependent partner of the member if the Act had been in force at the time of the member’s death.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</w:r>
      <w:r w:rsidR="002C150D" w:rsidRPr="00CB4DF2">
        <w:t>For the purposes of section</w:t>
      </w:r>
      <w:r w:rsidR="00CB4DF2" w:rsidRPr="00CB4DF2">
        <w:t> </w:t>
      </w:r>
      <w:r w:rsidRPr="00CB4DF2">
        <w:t xml:space="preserve">245 of the </w:t>
      </w:r>
      <w:r w:rsidR="005755BA" w:rsidRPr="00CB4DF2">
        <w:rPr>
          <w:i/>
        </w:rPr>
        <w:t>Military Rehabilitation and Compensation Act 2004</w:t>
      </w:r>
      <w:r w:rsidRPr="00CB4DF2">
        <w:t>, the person is taken to have been the wholly dependent partner of the member.</w:t>
      </w:r>
    </w:p>
    <w:p w:rsidR="005F2F3C" w:rsidRPr="00CB4DF2" w:rsidRDefault="00ED1ECA" w:rsidP="005F2F3C">
      <w:pPr>
        <w:pStyle w:val="ActHead5"/>
      </w:pPr>
      <w:bookmarkStart w:id="12" w:name="_Toc13484027"/>
      <w:r w:rsidRPr="00CB4DF2">
        <w:rPr>
          <w:rStyle w:val="CharSectno"/>
        </w:rPr>
        <w:t>10</w:t>
      </w:r>
      <w:r w:rsidR="005755BA" w:rsidRPr="00CB4DF2">
        <w:t xml:space="preserve">  Application provision—section</w:t>
      </w:r>
      <w:r w:rsidR="00CB4DF2" w:rsidRPr="00CB4DF2">
        <w:t> </w:t>
      </w:r>
      <w:r w:rsidR="005F2F3C" w:rsidRPr="00CB4DF2">
        <w:t>251</w:t>
      </w:r>
      <w:r w:rsidR="005755BA" w:rsidRPr="00CB4DF2">
        <w:t xml:space="preserve"> of the </w:t>
      </w:r>
      <w:r w:rsidR="005755BA" w:rsidRPr="00CB4DF2">
        <w:rPr>
          <w:i/>
        </w:rPr>
        <w:t>Military Rehabilitation and Compensation Act 2004</w:t>
      </w:r>
      <w:bookmarkEnd w:id="12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member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a person is an eligible young person;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before 1</w:t>
      </w:r>
      <w:r w:rsidR="00CB4DF2" w:rsidRPr="00CB4DF2">
        <w:t> </w:t>
      </w:r>
      <w:r w:rsidRPr="00CB4DF2">
        <w:t>July 2009, the person was not a dependant of the member; and</w:t>
      </w:r>
    </w:p>
    <w:p w:rsidR="005F2F3C" w:rsidRPr="00CB4DF2" w:rsidRDefault="005F2F3C" w:rsidP="005F2F3C">
      <w:pPr>
        <w:pStyle w:val="paragraph"/>
      </w:pPr>
      <w:r w:rsidRPr="00CB4DF2">
        <w:tab/>
        <w:t>(d)</w:t>
      </w:r>
      <w:r w:rsidRPr="00CB4DF2">
        <w:tab/>
        <w:t>the person would have been a dependant of the member if the Act had been in force at the time of the member’s death.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  <w:t>The Commonwealth is not liable to pay compensation to the person under section</w:t>
      </w:r>
      <w:r w:rsidR="00CB4DF2" w:rsidRPr="00CB4DF2">
        <w:t> </w:t>
      </w:r>
      <w:r w:rsidRPr="00CB4DF2">
        <w:t xml:space="preserve">251 of the </w:t>
      </w:r>
      <w:r w:rsidR="005755BA" w:rsidRPr="00CB4DF2">
        <w:rPr>
          <w:i/>
        </w:rPr>
        <w:t>Military Rehabilitation and Compensation Act 2004</w:t>
      </w:r>
      <w:r w:rsidRPr="00CB4DF2">
        <w:t>.</w:t>
      </w:r>
    </w:p>
    <w:p w:rsidR="005F2F3C" w:rsidRPr="00CB4DF2" w:rsidRDefault="00ED1ECA" w:rsidP="005F2F3C">
      <w:pPr>
        <w:pStyle w:val="ActHead5"/>
      </w:pPr>
      <w:bookmarkStart w:id="13" w:name="_Toc13484028"/>
      <w:r w:rsidRPr="00CB4DF2">
        <w:rPr>
          <w:rStyle w:val="CharSectno"/>
        </w:rPr>
        <w:t>11</w:t>
      </w:r>
      <w:r w:rsidR="005755BA" w:rsidRPr="00CB4DF2">
        <w:t xml:space="preserve">  Transitional provision—</w:t>
      </w:r>
      <w:r w:rsidR="005F2F3C" w:rsidRPr="00CB4DF2">
        <w:t>s</w:t>
      </w:r>
      <w:r w:rsidR="005755BA" w:rsidRPr="00CB4DF2">
        <w:t>ection</w:t>
      </w:r>
      <w:r w:rsidR="00CB4DF2" w:rsidRPr="00CB4DF2">
        <w:t> </w:t>
      </w:r>
      <w:r w:rsidR="005F2F3C" w:rsidRPr="00CB4DF2">
        <w:t>253</w:t>
      </w:r>
      <w:r w:rsidR="005755BA" w:rsidRPr="00CB4DF2">
        <w:t xml:space="preserve"> of the </w:t>
      </w:r>
      <w:r w:rsidR="005755BA" w:rsidRPr="00CB4DF2">
        <w:rPr>
          <w:i/>
        </w:rPr>
        <w:t>Military Rehabilitation and Compensation Act 2004</w:t>
      </w:r>
      <w:bookmarkEnd w:id="13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member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a person is an eligible young person;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before 1</w:t>
      </w:r>
      <w:r w:rsidR="00CB4DF2" w:rsidRPr="00CB4DF2">
        <w:t> </w:t>
      </w:r>
      <w:r w:rsidRPr="00CB4DF2">
        <w:t>July 2009, the person was not a dependant of the member; and</w:t>
      </w:r>
    </w:p>
    <w:p w:rsidR="005F2F3C" w:rsidRPr="00CB4DF2" w:rsidRDefault="005F2F3C" w:rsidP="005F2F3C">
      <w:pPr>
        <w:pStyle w:val="paragraph"/>
      </w:pPr>
      <w:r w:rsidRPr="00CB4DF2">
        <w:tab/>
        <w:t>(d)</w:t>
      </w:r>
      <w:r w:rsidRPr="00CB4DF2">
        <w:tab/>
        <w:t>immediately before the member’s death, the person was wholly or mainly dependent on the member; and</w:t>
      </w:r>
    </w:p>
    <w:p w:rsidR="005F2F3C" w:rsidRPr="00CB4DF2" w:rsidRDefault="005F2F3C" w:rsidP="005F2F3C">
      <w:pPr>
        <w:pStyle w:val="paragraph"/>
      </w:pPr>
      <w:r w:rsidRPr="00CB4DF2">
        <w:tab/>
        <w:t>(e)</w:t>
      </w:r>
      <w:r w:rsidRPr="00CB4DF2">
        <w:tab/>
        <w:t>the person would have been a dependant of the member if the Act had been in force at the time of the member’s death.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  <w:t xml:space="preserve">For </w:t>
      </w:r>
      <w:r w:rsidR="005755BA" w:rsidRPr="00CB4DF2">
        <w:t xml:space="preserve">the purposes of </w:t>
      </w:r>
      <w:r w:rsidRPr="00CB4DF2">
        <w:t>subsection</w:t>
      </w:r>
      <w:r w:rsidR="00CB4DF2" w:rsidRPr="00CB4DF2">
        <w:t> </w:t>
      </w:r>
      <w:r w:rsidR="005755BA" w:rsidRPr="00CB4DF2">
        <w:t>253</w:t>
      </w:r>
      <w:r w:rsidRPr="00CB4DF2">
        <w:t xml:space="preserve">(1) of the </w:t>
      </w:r>
      <w:r w:rsidR="006B45C7" w:rsidRPr="00CB4DF2">
        <w:rPr>
          <w:i/>
        </w:rPr>
        <w:t>Military Rehabilitation and Compensation Act 2004</w:t>
      </w:r>
      <w:r w:rsidRPr="00CB4DF2">
        <w:t>, compensation is payable to the person for a week or part of a week occurring after 30</w:t>
      </w:r>
      <w:r w:rsidR="00CB4DF2" w:rsidRPr="00CB4DF2">
        <w:t> </w:t>
      </w:r>
      <w:r w:rsidRPr="00CB4DF2">
        <w:t>June 2009, as if the member had died on 1</w:t>
      </w:r>
      <w:r w:rsidR="00CB4DF2" w:rsidRPr="00CB4DF2">
        <w:t> </w:t>
      </w:r>
      <w:r w:rsidRPr="00CB4DF2">
        <w:t>July 2009.</w:t>
      </w:r>
    </w:p>
    <w:p w:rsidR="005F2F3C" w:rsidRPr="00CB4DF2" w:rsidRDefault="00ED1ECA" w:rsidP="005F2F3C">
      <w:pPr>
        <w:pStyle w:val="ActHead5"/>
      </w:pPr>
      <w:bookmarkStart w:id="14" w:name="_Toc13484029"/>
      <w:r w:rsidRPr="00CB4DF2">
        <w:rPr>
          <w:rStyle w:val="CharSectno"/>
        </w:rPr>
        <w:t>12</w:t>
      </w:r>
      <w:r w:rsidR="005F2F3C" w:rsidRPr="00CB4DF2">
        <w:t xml:space="preserve">  Application provision</w:t>
      </w:r>
      <w:r w:rsidR="006B45C7" w:rsidRPr="00CB4DF2">
        <w:t>—</w:t>
      </w:r>
      <w:r w:rsidR="005F2F3C" w:rsidRPr="00CB4DF2">
        <w:t>s</w:t>
      </w:r>
      <w:r w:rsidR="006B45C7" w:rsidRPr="00CB4DF2">
        <w:t>ection</w:t>
      </w:r>
      <w:r w:rsidR="00CB4DF2" w:rsidRPr="00CB4DF2">
        <w:t> </w:t>
      </w:r>
      <w:r w:rsidR="005F2F3C" w:rsidRPr="00CB4DF2">
        <w:t>255</w:t>
      </w:r>
      <w:r w:rsidR="006B45C7" w:rsidRPr="00CB4DF2">
        <w:t xml:space="preserve"> of the </w:t>
      </w:r>
      <w:r w:rsidR="006B45C7" w:rsidRPr="00CB4DF2">
        <w:rPr>
          <w:i/>
        </w:rPr>
        <w:t>Military Rehabilitation and Compensation Act 2004</w:t>
      </w:r>
      <w:bookmarkEnd w:id="14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member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a person is an eligible young person;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before 1</w:t>
      </w:r>
      <w:r w:rsidR="00CB4DF2" w:rsidRPr="00CB4DF2">
        <w:t> </w:t>
      </w:r>
      <w:r w:rsidRPr="00CB4DF2">
        <w:t>July 2009, the person was not a dependant of the member; and</w:t>
      </w:r>
    </w:p>
    <w:p w:rsidR="005F2F3C" w:rsidRPr="00CB4DF2" w:rsidRDefault="005F2F3C" w:rsidP="005F2F3C">
      <w:pPr>
        <w:pStyle w:val="paragraph"/>
      </w:pPr>
      <w:r w:rsidRPr="00CB4DF2">
        <w:tab/>
        <w:t>(d)</w:t>
      </w:r>
      <w:r w:rsidRPr="00CB4DF2">
        <w:tab/>
        <w:t>immediately before the member’s death, the person was wholly or mainly dependent on the member; and</w:t>
      </w:r>
    </w:p>
    <w:p w:rsidR="005F2F3C" w:rsidRPr="00CB4DF2" w:rsidRDefault="005F2F3C" w:rsidP="005F2F3C">
      <w:pPr>
        <w:pStyle w:val="paragraph"/>
      </w:pPr>
      <w:r w:rsidRPr="00CB4DF2">
        <w:tab/>
        <w:t>(e)</w:t>
      </w:r>
      <w:r w:rsidRPr="00CB4DF2">
        <w:tab/>
        <w:t>the person would have been a dependant of the member if the Act had been in force at the time of the member’s death.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  <w:t>The Commonwealth is not liable to pay compensation to the person under section</w:t>
      </w:r>
      <w:r w:rsidR="00CB4DF2" w:rsidRPr="00CB4DF2">
        <w:t> </w:t>
      </w:r>
      <w:r w:rsidRPr="00CB4DF2">
        <w:t xml:space="preserve">255 of the </w:t>
      </w:r>
      <w:r w:rsidR="006B45C7" w:rsidRPr="00CB4DF2">
        <w:rPr>
          <w:i/>
        </w:rPr>
        <w:t>Military Rehabilitation and Compensation Act 2004</w:t>
      </w:r>
      <w:r w:rsidRPr="00CB4DF2">
        <w:t>.</w:t>
      </w:r>
    </w:p>
    <w:p w:rsidR="005F2F3C" w:rsidRPr="00CB4DF2" w:rsidRDefault="00ED1ECA" w:rsidP="005F2F3C">
      <w:pPr>
        <w:pStyle w:val="ActHead5"/>
      </w:pPr>
      <w:bookmarkStart w:id="15" w:name="_Toc13484030"/>
      <w:r w:rsidRPr="00CB4DF2">
        <w:rPr>
          <w:rStyle w:val="CharSectno"/>
        </w:rPr>
        <w:t>13</w:t>
      </w:r>
      <w:r w:rsidR="005F2F3C" w:rsidRPr="00CB4DF2">
        <w:t xml:space="preserve">  Transitional provision</w:t>
      </w:r>
      <w:r w:rsidR="006B45C7" w:rsidRPr="00CB4DF2">
        <w:t>—</w:t>
      </w:r>
      <w:r w:rsidR="005F2F3C" w:rsidRPr="00CB4DF2">
        <w:t>s</w:t>
      </w:r>
      <w:r w:rsidR="006B45C7" w:rsidRPr="00CB4DF2">
        <w:t>ection</w:t>
      </w:r>
      <w:r w:rsidR="00CB4DF2" w:rsidRPr="00CB4DF2">
        <w:t> </w:t>
      </w:r>
      <w:r w:rsidR="005F2F3C" w:rsidRPr="00CB4DF2">
        <w:t>258</w:t>
      </w:r>
      <w:r w:rsidR="006B45C7" w:rsidRPr="00CB4DF2">
        <w:t xml:space="preserve"> of the </w:t>
      </w:r>
      <w:r w:rsidR="006B45C7" w:rsidRPr="00CB4DF2">
        <w:rPr>
          <w:i/>
        </w:rPr>
        <w:t>Military Rehabilitation and Compensation Act 2004</w:t>
      </w:r>
      <w:bookmarkEnd w:id="15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member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a person is an eligible young person;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immediately before the member’s death, the person was not a dependant of the member; and</w:t>
      </w:r>
    </w:p>
    <w:p w:rsidR="005F2F3C" w:rsidRPr="00CB4DF2" w:rsidRDefault="005F2F3C" w:rsidP="005F2F3C">
      <w:pPr>
        <w:pStyle w:val="paragraph"/>
      </w:pPr>
      <w:r w:rsidRPr="00CB4DF2">
        <w:tab/>
        <w:t>(d)</w:t>
      </w:r>
      <w:r w:rsidRPr="00CB4DF2">
        <w:tab/>
        <w:t>the person would have been a dependant of the member if the Act had been in force at the time of the member’s death.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  <w:t xml:space="preserve">For </w:t>
      </w:r>
      <w:r w:rsidR="006B45C7" w:rsidRPr="00CB4DF2">
        <w:t xml:space="preserve">the purposes of </w:t>
      </w:r>
      <w:r w:rsidRPr="00CB4DF2">
        <w:t>subsection</w:t>
      </w:r>
      <w:r w:rsidR="00CB4DF2" w:rsidRPr="00CB4DF2">
        <w:t> </w:t>
      </w:r>
      <w:r w:rsidRPr="00CB4DF2">
        <w:t xml:space="preserve">258(1) of the </w:t>
      </w:r>
      <w:r w:rsidR="006B45C7" w:rsidRPr="00CB4DF2">
        <w:rPr>
          <w:i/>
        </w:rPr>
        <w:t>Military Rehabilitation and Compensation Act 2004</w:t>
      </w:r>
      <w:r w:rsidRPr="00CB4DF2">
        <w:t>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the power to determine a scheme to provide education and training is taken to include the power to determine a scheme to provide education and training to the person;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benefits under a scheme determined under subsection</w:t>
      </w:r>
      <w:r w:rsidR="00CB4DF2" w:rsidRPr="00CB4DF2">
        <w:t> </w:t>
      </w:r>
      <w:r w:rsidRPr="00CB4DF2">
        <w:t xml:space="preserve">258(1) of the </w:t>
      </w:r>
      <w:r w:rsidR="006B45C7" w:rsidRPr="00CB4DF2">
        <w:rPr>
          <w:i/>
        </w:rPr>
        <w:t>Military Rehabilitation and Compensation Act 2004</w:t>
      </w:r>
      <w:r w:rsidRPr="00CB4DF2">
        <w:t xml:space="preserve"> are not payable to the person before 1</w:t>
      </w:r>
      <w:r w:rsidR="00CB4DF2" w:rsidRPr="00CB4DF2">
        <w:t> </w:t>
      </w:r>
      <w:r w:rsidRPr="00CB4DF2">
        <w:t>July 2009.</w:t>
      </w:r>
    </w:p>
    <w:p w:rsidR="005F2F3C" w:rsidRPr="00CB4DF2" w:rsidRDefault="00ED1ECA" w:rsidP="005F2F3C">
      <w:pPr>
        <w:pStyle w:val="ActHead5"/>
      </w:pPr>
      <w:bookmarkStart w:id="16" w:name="_Toc13484031"/>
      <w:r w:rsidRPr="00CB4DF2">
        <w:rPr>
          <w:rStyle w:val="CharSectno"/>
        </w:rPr>
        <w:t>14</w:t>
      </w:r>
      <w:r w:rsidR="005F2F3C" w:rsidRPr="00CB4DF2">
        <w:t xml:space="preserve">  Application provision</w:t>
      </w:r>
      <w:r w:rsidR="006B45C7" w:rsidRPr="00CB4DF2">
        <w:t>—</w:t>
      </w:r>
      <w:r w:rsidR="005F2F3C" w:rsidRPr="00CB4DF2">
        <w:t>s</w:t>
      </w:r>
      <w:r w:rsidR="006B45C7" w:rsidRPr="00CB4DF2">
        <w:t>ection</w:t>
      </w:r>
      <w:r w:rsidR="00CB4DF2" w:rsidRPr="00CB4DF2">
        <w:t> </w:t>
      </w:r>
      <w:r w:rsidR="005F2F3C" w:rsidRPr="00CB4DF2">
        <w:t>262</w:t>
      </w:r>
      <w:r w:rsidR="006B45C7" w:rsidRPr="00CB4DF2">
        <w:t xml:space="preserve"> of the </w:t>
      </w:r>
      <w:r w:rsidR="006B45C7" w:rsidRPr="00CB4DF2">
        <w:rPr>
          <w:i/>
        </w:rPr>
        <w:t>Military Rehabilitation and Compensation Act 2004</w:t>
      </w:r>
      <w:bookmarkEnd w:id="16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member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immediately before the member’s death, a person was not a dependant of the member;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the person would have been a dependant of the member if the Act had been in force at the time of the member’s death; and</w:t>
      </w:r>
    </w:p>
    <w:p w:rsidR="005F2F3C" w:rsidRPr="00CB4DF2" w:rsidRDefault="005F2F3C" w:rsidP="005F2F3C">
      <w:pPr>
        <w:pStyle w:val="paragraph"/>
      </w:pPr>
      <w:r w:rsidRPr="00CB4DF2">
        <w:tab/>
        <w:t>(d)</w:t>
      </w:r>
      <w:r w:rsidRPr="00CB4DF2">
        <w:tab/>
        <w:t>the person would not have been:</w:t>
      </w:r>
    </w:p>
    <w:p w:rsidR="005F2F3C" w:rsidRPr="00CB4DF2" w:rsidRDefault="005F2F3C" w:rsidP="005F2F3C">
      <w:pPr>
        <w:pStyle w:val="paragraphsub"/>
      </w:pPr>
      <w:r w:rsidRPr="00CB4DF2">
        <w:tab/>
        <w:t>(</w:t>
      </w:r>
      <w:proofErr w:type="spellStart"/>
      <w:r w:rsidRPr="00CB4DF2">
        <w:t>i</w:t>
      </w:r>
      <w:proofErr w:type="spellEnd"/>
      <w:r w:rsidRPr="00CB4DF2">
        <w:t>)</w:t>
      </w:r>
      <w:r w:rsidRPr="00CB4DF2">
        <w:tab/>
        <w:t>the wholly dependent partner of the member; or</w:t>
      </w:r>
    </w:p>
    <w:p w:rsidR="005F2F3C" w:rsidRPr="00CB4DF2" w:rsidRDefault="005F2F3C" w:rsidP="005F2F3C">
      <w:pPr>
        <w:pStyle w:val="paragraphsub"/>
      </w:pPr>
      <w:r w:rsidRPr="00CB4DF2">
        <w:tab/>
        <w:t>(ii)</w:t>
      </w:r>
      <w:r w:rsidRPr="00CB4DF2">
        <w:tab/>
        <w:t>an eligible young person who was a dependant of the member;</w:t>
      </w:r>
    </w:p>
    <w:p w:rsidR="005F2F3C" w:rsidRPr="00CB4DF2" w:rsidRDefault="005F2F3C" w:rsidP="005F2F3C">
      <w:pPr>
        <w:pStyle w:val="paragraph"/>
      </w:pPr>
      <w:r w:rsidRPr="00CB4DF2">
        <w:tab/>
      </w:r>
      <w:r w:rsidRPr="00CB4DF2">
        <w:tab/>
        <w:t>if the Act had been in force at the time of the member’s death.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  <w:t>The Commonwealth is not liable to pay compensation to the person under section</w:t>
      </w:r>
      <w:r w:rsidR="00CB4DF2" w:rsidRPr="00CB4DF2">
        <w:t> </w:t>
      </w:r>
      <w:r w:rsidRPr="00CB4DF2">
        <w:t xml:space="preserve">262 of the </w:t>
      </w:r>
      <w:r w:rsidR="006B45C7" w:rsidRPr="00CB4DF2">
        <w:rPr>
          <w:i/>
        </w:rPr>
        <w:t>Military Rehabilitation and Compensation Act 2004</w:t>
      </w:r>
      <w:r w:rsidRPr="00CB4DF2">
        <w:t>.</w:t>
      </w:r>
    </w:p>
    <w:p w:rsidR="005F2F3C" w:rsidRPr="00CB4DF2" w:rsidRDefault="00ED1ECA" w:rsidP="005F2F3C">
      <w:pPr>
        <w:pStyle w:val="ActHead5"/>
      </w:pPr>
      <w:bookmarkStart w:id="17" w:name="_Toc13484032"/>
      <w:r w:rsidRPr="00CB4DF2">
        <w:rPr>
          <w:rStyle w:val="CharSectno"/>
        </w:rPr>
        <w:t>15</w:t>
      </w:r>
      <w:r w:rsidR="005F2F3C" w:rsidRPr="00CB4DF2">
        <w:t xml:space="preserve">  Application provision</w:t>
      </w:r>
      <w:r w:rsidR="00953F69" w:rsidRPr="00CB4DF2">
        <w:t>—</w:t>
      </w:r>
      <w:r w:rsidR="005F2F3C" w:rsidRPr="00CB4DF2">
        <w:t>s</w:t>
      </w:r>
      <w:r w:rsidR="00953F69" w:rsidRPr="00CB4DF2">
        <w:t>ection</w:t>
      </w:r>
      <w:r w:rsidR="00CB4DF2" w:rsidRPr="00CB4DF2">
        <w:t> </w:t>
      </w:r>
      <w:r w:rsidR="005F2F3C" w:rsidRPr="00CB4DF2">
        <w:t>266</w:t>
      </w:r>
      <w:r w:rsidR="00953F69" w:rsidRPr="00CB4DF2">
        <w:t xml:space="preserve"> of the </w:t>
      </w:r>
      <w:r w:rsidR="00953F69" w:rsidRPr="00CB4DF2">
        <w:rPr>
          <w:i/>
        </w:rPr>
        <w:t>Military Rehabilitation and Compensation Act 2004</w:t>
      </w:r>
      <w:bookmarkEnd w:id="17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member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immediately before the member’s death, a person was not a dependant of the member;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the person would have been a dependant of the member if the Act had been in force at the time of the member’s death.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  <w:t>The Commonwealth is not liable to pay compensation</w:t>
      </w:r>
      <w:r w:rsidR="004F0EE3" w:rsidRPr="00CB4DF2">
        <w:t xml:space="preserve"> to the person for the cost of the</w:t>
      </w:r>
      <w:r w:rsidRPr="00CB4DF2">
        <w:t xml:space="preserve"> deceased member’s funeral, under section</w:t>
      </w:r>
      <w:r w:rsidR="00CB4DF2" w:rsidRPr="00CB4DF2">
        <w:t> </w:t>
      </w:r>
      <w:r w:rsidRPr="00CB4DF2">
        <w:t xml:space="preserve">266 of the </w:t>
      </w:r>
      <w:r w:rsidR="00953F69" w:rsidRPr="00CB4DF2">
        <w:rPr>
          <w:i/>
        </w:rPr>
        <w:t>Military Rehabilitation and Compensation Act 2004</w:t>
      </w:r>
      <w:r w:rsidRPr="00CB4DF2">
        <w:t>.</w:t>
      </w:r>
    </w:p>
    <w:p w:rsidR="005F2F3C" w:rsidRPr="00CB4DF2" w:rsidRDefault="00ED1ECA" w:rsidP="005F2F3C">
      <w:pPr>
        <w:pStyle w:val="ActHead5"/>
      </w:pPr>
      <w:bookmarkStart w:id="18" w:name="_Toc13484033"/>
      <w:r w:rsidRPr="00CB4DF2">
        <w:rPr>
          <w:rStyle w:val="CharSectno"/>
        </w:rPr>
        <w:t>16</w:t>
      </w:r>
      <w:r w:rsidR="005F2F3C" w:rsidRPr="00CB4DF2">
        <w:t xml:space="preserve">  Transitional provision</w:t>
      </w:r>
      <w:r w:rsidR="00953F69" w:rsidRPr="00CB4DF2">
        <w:t>—</w:t>
      </w:r>
      <w:r w:rsidR="005F2F3C" w:rsidRPr="00CB4DF2">
        <w:t>s</w:t>
      </w:r>
      <w:r w:rsidR="00953F69" w:rsidRPr="00CB4DF2">
        <w:t>ubsection</w:t>
      </w:r>
      <w:r w:rsidR="00CB4DF2" w:rsidRPr="00CB4DF2">
        <w:t> </w:t>
      </w:r>
      <w:r w:rsidR="005F2F3C" w:rsidRPr="00CB4DF2">
        <w:t>284(1)</w:t>
      </w:r>
      <w:r w:rsidR="00953F69" w:rsidRPr="00CB4DF2">
        <w:t xml:space="preserve"> of the </w:t>
      </w:r>
      <w:r w:rsidR="00953F69" w:rsidRPr="00CB4DF2">
        <w:rPr>
          <w:i/>
        </w:rPr>
        <w:t>Military Rehabilitation and Compensation Act 2004</w:t>
      </w:r>
      <w:bookmarkEnd w:id="18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member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at the time of the member’s death, a person was not the wholly dependent partner of the member;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the person would have been the wholly dependent partner of the member if the Act had been in force at the time of the member’s death.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  <w:t xml:space="preserve">For </w:t>
      </w:r>
      <w:r w:rsidR="00953F69" w:rsidRPr="00CB4DF2">
        <w:t xml:space="preserve">the purposes of </w:t>
      </w:r>
      <w:r w:rsidRPr="00CB4DF2">
        <w:t>subsection</w:t>
      </w:r>
      <w:r w:rsidR="00CB4DF2" w:rsidRPr="00CB4DF2">
        <w:t> </w:t>
      </w:r>
      <w:r w:rsidRPr="00CB4DF2">
        <w:t xml:space="preserve">284(1) of the </w:t>
      </w:r>
      <w:r w:rsidR="00953F69" w:rsidRPr="00CB4DF2">
        <w:rPr>
          <w:i/>
        </w:rPr>
        <w:t>Military Rehabilitation and Compensation Act 2004</w:t>
      </w:r>
      <w:r w:rsidRPr="00CB4DF2">
        <w:t>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the person is taken to be entitled to treatment under Part</w:t>
      </w:r>
      <w:r w:rsidR="00CB4DF2" w:rsidRPr="00CB4DF2">
        <w:t> </w:t>
      </w:r>
      <w:r w:rsidRPr="00CB4DF2">
        <w:t>3 of Chapter</w:t>
      </w:r>
      <w:r w:rsidR="00CB4DF2" w:rsidRPr="00CB4DF2">
        <w:t> </w:t>
      </w:r>
      <w:r w:rsidRPr="00CB4DF2">
        <w:t xml:space="preserve">6 of the </w:t>
      </w:r>
      <w:r w:rsidR="00953F69" w:rsidRPr="00CB4DF2">
        <w:rPr>
          <w:i/>
        </w:rPr>
        <w:t>Military Rehabilitation and Compensation Act 2004</w:t>
      </w:r>
      <w:r w:rsidRPr="00CB4DF2">
        <w:t xml:space="preserve"> for any injury or disease of the person;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the date of the member’s death is taken to be 1</w:t>
      </w:r>
      <w:r w:rsidR="00CB4DF2" w:rsidRPr="00CB4DF2">
        <w:t> </w:t>
      </w:r>
      <w:r w:rsidRPr="00CB4DF2">
        <w:t>July 2009.</w:t>
      </w:r>
    </w:p>
    <w:p w:rsidR="005F2F3C" w:rsidRPr="00CB4DF2" w:rsidRDefault="00ED1ECA" w:rsidP="005F2F3C">
      <w:pPr>
        <w:pStyle w:val="ActHead5"/>
      </w:pPr>
      <w:bookmarkStart w:id="19" w:name="_Toc13484034"/>
      <w:r w:rsidRPr="00CB4DF2">
        <w:rPr>
          <w:rStyle w:val="CharSectno"/>
        </w:rPr>
        <w:t>17</w:t>
      </w:r>
      <w:r w:rsidR="005F2F3C" w:rsidRPr="00CB4DF2">
        <w:t xml:space="preserve">  Transitional provision</w:t>
      </w:r>
      <w:r w:rsidR="00953F69" w:rsidRPr="00CB4DF2">
        <w:t>—</w:t>
      </w:r>
      <w:r w:rsidR="005F2F3C" w:rsidRPr="00CB4DF2">
        <w:t>s</w:t>
      </w:r>
      <w:r w:rsidR="00953F69" w:rsidRPr="00CB4DF2">
        <w:t>ubsection</w:t>
      </w:r>
      <w:r w:rsidR="00CB4DF2" w:rsidRPr="00CB4DF2">
        <w:t> </w:t>
      </w:r>
      <w:r w:rsidR="005F2F3C" w:rsidRPr="00CB4DF2">
        <w:t>284(2)</w:t>
      </w:r>
      <w:r w:rsidR="00953F69" w:rsidRPr="00CB4DF2">
        <w:t xml:space="preserve"> of the </w:t>
      </w:r>
      <w:r w:rsidR="00953F69" w:rsidRPr="00CB4DF2">
        <w:rPr>
          <w:i/>
        </w:rPr>
        <w:t>Military Rehabilitation and Compensation Act 2004</w:t>
      </w:r>
      <w:bookmarkEnd w:id="19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member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a person is an eligible young person;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immediately before the member’s death:</w:t>
      </w:r>
    </w:p>
    <w:p w:rsidR="005F2F3C" w:rsidRPr="00CB4DF2" w:rsidRDefault="005F2F3C" w:rsidP="005F2F3C">
      <w:pPr>
        <w:pStyle w:val="paragraphsub"/>
      </w:pPr>
      <w:r w:rsidRPr="00CB4DF2">
        <w:tab/>
        <w:t>(</w:t>
      </w:r>
      <w:proofErr w:type="spellStart"/>
      <w:r w:rsidRPr="00CB4DF2">
        <w:t>i</w:t>
      </w:r>
      <w:proofErr w:type="spellEnd"/>
      <w:r w:rsidRPr="00CB4DF2">
        <w:t>)</w:t>
      </w:r>
      <w:r w:rsidRPr="00CB4DF2">
        <w:tab/>
        <w:t>the person was not a dependant of the member; and</w:t>
      </w:r>
    </w:p>
    <w:p w:rsidR="005F2F3C" w:rsidRPr="00CB4DF2" w:rsidRDefault="005F2F3C" w:rsidP="005F2F3C">
      <w:pPr>
        <w:pStyle w:val="paragraphsub"/>
      </w:pPr>
      <w:r w:rsidRPr="00CB4DF2">
        <w:tab/>
        <w:t>(ii)</w:t>
      </w:r>
      <w:r w:rsidRPr="00CB4DF2">
        <w:tab/>
        <w:t>the person was wholly or mainly dependent on the member; and</w:t>
      </w:r>
    </w:p>
    <w:p w:rsidR="005F2F3C" w:rsidRPr="00CB4DF2" w:rsidRDefault="005F2F3C" w:rsidP="005F2F3C">
      <w:pPr>
        <w:pStyle w:val="paragraph"/>
      </w:pPr>
      <w:r w:rsidRPr="00CB4DF2">
        <w:tab/>
        <w:t>(d)</w:t>
      </w:r>
      <w:r w:rsidRPr="00CB4DF2">
        <w:tab/>
        <w:t>the person would have been a dependant of the member if the Act had been in force at the time of the member’s death.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  <w:t xml:space="preserve">For </w:t>
      </w:r>
      <w:r w:rsidR="00953F69" w:rsidRPr="00CB4DF2">
        <w:t xml:space="preserve">the purposes of </w:t>
      </w:r>
      <w:r w:rsidRPr="00CB4DF2">
        <w:t>subsection</w:t>
      </w:r>
      <w:r w:rsidR="00CB4DF2" w:rsidRPr="00CB4DF2">
        <w:t> </w:t>
      </w:r>
      <w:r w:rsidRPr="00CB4DF2">
        <w:t xml:space="preserve">284(2) of the </w:t>
      </w:r>
      <w:r w:rsidR="00953F69" w:rsidRPr="00CB4DF2">
        <w:rPr>
          <w:i/>
        </w:rPr>
        <w:t>Military Rehabilitation and Compensation Act 2004</w:t>
      </w:r>
      <w:r w:rsidRPr="00CB4DF2">
        <w:t>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the person is taken to be entitled to treatment under Part</w:t>
      </w:r>
      <w:r w:rsidR="00CB4DF2" w:rsidRPr="00CB4DF2">
        <w:t> </w:t>
      </w:r>
      <w:r w:rsidRPr="00CB4DF2">
        <w:t>3 of Chapter</w:t>
      </w:r>
      <w:r w:rsidR="00CB4DF2" w:rsidRPr="00CB4DF2">
        <w:t> </w:t>
      </w:r>
      <w:r w:rsidRPr="00CB4DF2">
        <w:t xml:space="preserve">6 of the </w:t>
      </w:r>
      <w:r w:rsidR="00953F69" w:rsidRPr="00CB4DF2">
        <w:rPr>
          <w:i/>
        </w:rPr>
        <w:t>Military Rehabilitation and Compensation Act 2004</w:t>
      </w:r>
      <w:r w:rsidRPr="00CB4DF2">
        <w:t xml:space="preserve"> for any injury or disease of the person;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the date of the member’s death is taken to be 1</w:t>
      </w:r>
      <w:r w:rsidR="00CB4DF2" w:rsidRPr="00CB4DF2">
        <w:t> </w:t>
      </w:r>
      <w:r w:rsidRPr="00CB4DF2">
        <w:t>July 2009.</w:t>
      </w:r>
    </w:p>
    <w:p w:rsidR="005F2F3C" w:rsidRPr="00CB4DF2" w:rsidRDefault="00ED1ECA" w:rsidP="005F2F3C">
      <w:pPr>
        <w:pStyle w:val="ActHead5"/>
      </w:pPr>
      <w:bookmarkStart w:id="20" w:name="_Toc13484035"/>
      <w:r w:rsidRPr="00CB4DF2">
        <w:rPr>
          <w:rStyle w:val="CharSectno"/>
        </w:rPr>
        <w:t>18</w:t>
      </w:r>
      <w:r w:rsidR="005F2F3C" w:rsidRPr="00CB4DF2">
        <w:t xml:space="preserve">  Transitional provision</w:t>
      </w:r>
      <w:r w:rsidR="00665B10" w:rsidRPr="00CB4DF2">
        <w:t>—</w:t>
      </w:r>
      <w:r w:rsidR="005F2F3C" w:rsidRPr="00CB4DF2">
        <w:t>s</w:t>
      </w:r>
      <w:r w:rsidR="00665B10" w:rsidRPr="00CB4DF2">
        <w:t>ection</w:t>
      </w:r>
      <w:r w:rsidR="00CB4DF2" w:rsidRPr="00CB4DF2">
        <w:t> </w:t>
      </w:r>
      <w:r w:rsidR="005F2F3C" w:rsidRPr="00CB4DF2">
        <w:t>300</w:t>
      </w:r>
      <w:r w:rsidR="00665B10" w:rsidRPr="00CB4DF2">
        <w:t xml:space="preserve"> of the </w:t>
      </w:r>
      <w:r w:rsidR="00665B10" w:rsidRPr="00CB4DF2">
        <w:rPr>
          <w:i/>
        </w:rPr>
        <w:t>Military Rehabilitation and Compensation Act 2004</w:t>
      </w:r>
      <w:bookmarkEnd w:id="20"/>
    </w:p>
    <w:p w:rsidR="005F2F3C" w:rsidRPr="00CB4DF2" w:rsidRDefault="005F2F3C" w:rsidP="005F2F3C">
      <w:pPr>
        <w:pStyle w:val="subsection"/>
      </w:pPr>
      <w:r w:rsidRPr="00CB4DF2">
        <w:tab/>
      </w:r>
      <w:r w:rsidRPr="00CB4DF2">
        <w:tab/>
      </w:r>
      <w:r w:rsidR="002C150D" w:rsidRPr="00CB4DF2">
        <w:t>For the purposes of section</w:t>
      </w:r>
      <w:r w:rsidR="00CB4DF2" w:rsidRPr="00CB4DF2">
        <w:t> </w:t>
      </w:r>
      <w:r w:rsidRPr="00CB4DF2">
        <w:t xml:space="preserve">300 of the </w:t>
      </w:r>
      <w:r w:rsidR="00665B10" w:rsidRPr="00CB4DF2">
        <w:rPr>
          <w:i/>
        </w:rPr>
        <w:t>Military Rehabilitation and Compensation Act 2004</w:t>
      </w:r>
      <w:r w:rsidRPr="00CB4DF2">
        <w:t xml:space="preserve">, a person to whom </w:t>
      </w:r>
      <w:r w:rsidR="00665B10" w:rsidRPr="00CB4DF2">
        <w:t>section</w:t>
      </w:r>
      <w:r w:rsidR="00CB4DF2" w:rsidRPr="00CB4DF2">
        <w:t> </w:t>
      </w:r>
      <w:r w:rsidR="00665B10" w:rsidRPr="00CB4DF2">
        <w:t>16 or 17</w:t>
      </w:r>
      <w:r w:rsidRPr="00CB4DF2">
        <w:t xml:space="preserve"> </w:t>
      </w:r>
      <w:r w:rsidR="00FC73A3" w:rsidRPr="00CB4DF2">
        <w:t xml:space="preserve">of this instrument </w:t>
      </w:r>
      <w:r w:rsidRPr="00CB4DF2">
        <w:t>applies is taken to be entitled to treatment under Part</w:t>
      </w:r>
      <w:r w:rsidR="00CB4DF2" w:rsidRPr="00CB4DF2">
        <w:t> </w:t>
      </w:r>
      <w:r w:rsidRPr="00CB4DF2">
        <w:t>3 of Chapter</w:t>
      </w:r>
      <w:r w:rsidR="00CB4DF2" w:rsidRPr="00CB4DF2">
        <w:t> </w:t>
      </w:r>
      <w:r w:rsidRPr="00CB4DF2">
        <w:t xml:space="preserve">6 of the </w:t>
      </w:r>
      <w:r w:rsidR="00665B10" w:rsidRPr="00CB4DF2">
        <w:rPr>
          <w:i/>
        </w:rPr>
        <w:t>Military Rehabilitation and Compensation Act 2004</w:t>
      </w:r>
      <w:r w:rsidRPr="00CB4DF2">
        <w:t xml:space="preserve"> from 30</w:t>
      </w:r>
      <w:r w:rsidR="00CB4DF2" w:rsidRPr="00CB4DF2">
        <w:t> </w:t>
      </w:r>
      <w:r w:rsidRPr="00CB4DF2">
        <w:t>June 2009.</w:t>
      </w:r>
    </w:p>
    <w:p w:rsidR="005F2F3C" w:rsidRPr="00CB4DF2" w:rsidRDefault="005F2F3C" w:rsidP="005F2F3C">
      <w:pPr>
        <w:pStyle w:val="notetext"/>
      </w:pPr>
      <w:r w:rsidRPr="00CB4DF2">
        <w:t>Note:</w:t>
      </w:r>
      <w:r w:rsidRPr="00CB4DF2">
        <w:tab/>
        <w:t>Section</w:t>
      </w:r>
      <w:r w:rsidR="00CB4DF2" w:rsidRPr="00CB4DF2">
        <w:t> </w:t>
      </w:r>
      <w:r w:rsidRPr="00CB4DF2">
        <w:t xml:space="preserve">300 of the </w:t>
      </w:r>
      <w:r w:rsidR="00665B10" w:rsidRPr="00CB4DF2">
        <w:rPr>
          <w:i/>
        </w:rPr>
        <w:t>Military Rehabilitation and Compensation Act 2004</w:t>
      </w:r>
      <w:r w:rsidRPr="00CB4DF2">
        <w:t xml:space="preserve"> provides that a person who is eligible for treatment under Part</w:t>
      </w:r>
      <w:r w:rsidR="00CB4DF2" w:rsidRPr="00CB4DF2">
        <w:t> </w:t>
      </w:r>
      <w:r w:rsidRPr="00CB4DF2">
        <w:t>3 of Chapter</w:t>
      </w:r>
      <w:r w:rsidR="00CB4DF2" w:rsidRPr="00CB4DF2">
        <w:t> </w:t>
      </w:r>
      <w:r w:rsidRPr="00CB4DF2">
        <w:t xml:space="preserve">6 of </w:t>
      </w:r>
      <w:r w:rsidR="00665B10" w:rsidRPr="00CB4DF2">
        <w:t>that Act</w:t>
      </w:r>
      <w:r w:rsidRPr="00CB4DF2">
        <w:t xml:space="preserve"> is eligible for pharmaceutical allowance</w:t>
      </w:r>
      <w:r w:rsidRPr="00CB4DF2">
        <w:rPr>
          <w:i/>
        </w:rPr>
        <w:t>.</w:t>
      </w:r>
    </w:p>
    <w:p w:rsidR="005F2F3C" w:rsidRPr="00CB4DF2" w:rsidRDefault="00ED1ECA" w:rsidP="005F2F3C">
      <w:pPr>
        <w:pStyle w:val="ActHead5"/>
      </w:pPr>
      <w:bookmarkStart w:id="21" w:name="_Toc13484036"/>
      <w:r w:rsidRPr="00CB4DF2">
        <w:rPr>
          <w:rStyle w:val="CharSectno"/>
        </w:rPr>
        <w:t>19</w:t>
      </w:r>
      <w:r w:rsidR="005F2F3C" w:rsidRPr="00CB4DF2">
        <w:t xml:space="preserve">  Transitional provision</w:t>
      </w:r>
      <w:r w:rsidR="00B9200E" w:rsidRPr="00CB4DF2">
        <w:t>—</w:t>
      </w:r>
      <w:r w:rsidR="005F2F3C" w:rsidRPr="00CB4DF2">
        <w:t>s</w:t>
      </w:r>
      <w:r w:rsidR="00B9200E" w:rsidRPr="00CB4DF2">
        <w:t>ection</w:t>
      </w:r>
      <w:r w:rsidR="00CB4DF2" w:rsidRPr="00CB4DF2">
        <w:t> </w:t>
      </w:r>
      <w:r w:rsidR="005F2F3C" w:rsidRPr="00CB4DF2">
        <w:t>13A</w:t>
      </w:r>
      <w:r w:rsidR="00B9200E" w:rsidRPr="00CB4DF2">
        <w:t xml:space="preserve"> of the </w:t>
      </w:r>
      <w:r w:rsidR="00B9200E" w:rsidRPr="00CB4DF2">
        <w:rPr>
          <w:i/>
        </w:rPr>
        <w:t>Veterans’ Entitlements Act 1986</w:t>
      </w:r>
      <w:bookmarkEnd w:id="21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veteran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immediately before the veteran’s death, a person was not a dependant of the veteran;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the person would have been a dependant of the veteran if the Act had been in force at the time of the veteran’s death.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  <w:t>On or after 1</w:t>
      </w:r>
      <w:r w:rsidR="00CB4DF2" w:rsidRPr="00CB4DF2">
        <w:t> </w:t>
      </w:r>
      <w:r w:rsidRPr="00CB4DF2">
        <w:t>July 2009, section</w:t>
      </w:r>
      <w:r w:rsidR="00CB4DF2" w:rsidRPr="00CB4DF2">
        <w:t> </w:t>
      </w:r>
      <w:r w:rsidRPr="00CB4DF2">
        <w:t xml:space="preserve">13A of the </w:t>
      </w:r>
      <w:r w:rsidR="00B9200E" w:rsidRPr="00CB4DF2">
        <w:rPr>
          <w:i/>
        </w:rPr>
        <w:t>Veterans’ Entitlements Act 1986</w:t>
      </w:r>
      <w:r w:rsidRPr="00CB4DF2">
        <w:t xml:space="preserve"> applies to the person as if the person is a dependant of the veteran.</w:t>
      </w:r>
    </w:p>
    <w:p w:rsidR="005F2F3C" w:rsidRPr="00CB4DF2" w:rsidRDefault="00ED1ECA" w:rsidP="005F2F3C">
      <w:pPr>
        <w:pStyle w:val="ActHead5"/>
      </w:pPr>
      <w:bookmarkStart w:id="22" w:name="_Toc13484037"/>
      <w:r w:rsidRPr="00CB4DF2">
        <w:rPr>
          <w:rStyle w:val="CharSectno"/>
        </w:rPr>
        <w:t>20</w:t>
      </w:r>
      <w:r w:rsidR="005F2F3C" w:rsidRPr="00CB4DF2">
        <w:t xml:space="preserve">  Transitional provision</w:t>
      </w:r>
      <w:r w:rsidR="00B07039" w:rsidRPr="00CB4DF2">
        <w:t>—subsections</w:t>
      </w:r>
      <w:r w:rsidR="00CB4DF2" w:rsidRPr="00CB4DF2">
        <w:t> </w:t>
      </w:r>
      <w:r w:rsidR="005F2F3C" w:rsidRPr="00CB4DF2">
        <w:t>20</w:t>
      </w:r>
      <w:r w:rsidR="00B07039" w:rsidRPr="00CB4DF2">
        <w:t>(2A) and</w:t>
      </w:r>
      <w:r w:rsidR="005F2F3C" w:rsidRPr="00CB4DF2">
        <w:t xml:space="preserve"> (2B)</w:t>
      </w:r>
      <w:r w:rsidR="00B07039" w:rsidRPr="00CB4DF2">
        <w:t xml:space="preserve"> of the </w:t>
      </w:r>
      <w:r w:rsidR="00B07039" w:rsidRPr="00CB4DF2">
        <w:rPr>
          <w:i/>
        </w:rPr>
        <w:t>Veterans’ Entitlements Act 1986</w:t>
      </w:r>
      <w:bookmarkEnd w:id="22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veteran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immediately before the veteran’s death, a person was not a dependant of the veteran;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the person would have been a dependant of the veteran if the Act had been in force at the time of the veteran’s death; and</w:t>
      </w:r>
    </w:p>
    <w:p w:rsidR="005F2F3C" w:rsidRPr="00CB4DF2" w:rsidRDefault="005F2F3C" w:rsidP="005F2F3C">
      <w:pPr>
        <w:pStyle w:val="paragraph"/>
      </w:pPr>
      <w:r w:rsidRPr="00CB4DF2">
        <w:tab/>
        <w:t>(d)</w:t>
      </w:r>
      <w:r w:rsidRPr="00CB4DF2">
        <w:tab/>
        <w:t>subsection</w:t>
      </w:r>
      <w:r w:rsidR="00CB4DF2" w:rsidRPr="00CB4DF2">
        <w:t> </w:t>
      </w:r>
      <w:r w:rsidRPr="00CB4DF2">
        <w:t>20(2A) or (2B)</w:t>
      </w:r>
      <w:r w:rsidR="00B07039" w:rsidRPr="00CB4DF2">
        <w:t xml:space="preserve"> of the </w:t>
      </w:r>
      <w:r w:rsidR="00B07039" w:rsidRPr="00CB4DF2">
        <w:rPr>
          <w:i/>
        </w:rPr>
        <w:t>Veterans’ Entitlements Act 1986</w:t>
      </w:r>
      <w:r w:rsidRPr="00CB4DF2">
        <w:t xml:space="preserve"> applies to the person.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  <w:t xml:space="preserve">For </w:t>
      </w:r>
      <w:r w:rsidR="00B07039" w:rsidRPr="00CB4DF2">
        <w:t xml:space="preserve">the purposes of </w:t>
      </w:r>
      <w:r w:rsidRPr="00CB4DF2">
        <w:t>paragraph</w:t>
      </w:r>
      <w:r w:rsidR="00CB4DF2" w:rsidRPr="00CB4DF2">
        <w:t> </w:t>
      </w:r>
      <w:r w:rsidRPr="00CB4DF2">
        <w:t xml:space="preserve">20(2A)(b) or (2B)(b) of the </w:t>
      </w:r>
      <w:r w:rsidR="00B07039" w:rsidRPr="00CB4DF2">
        <w:rPr>
          <w:i/>
        </w:rPr>
        <w:t>Veterans’ Entitlements Act 1986</w:t>
      </w:r>
      <w:r w:rsidRPr="00CB4DF2">
        <w:t>, the date of the veteran’s death is taken to be 1</w:t>
      </w:r>
      <w:r w:rsidR="00CB4DF2" w:rsidRPr="00CB4DF2">
        <w:t> </w:t>
      </w:r>
      <w:r w:rsidRPr="00CB4DF2">
        <w:t>July 2009.</w:t>
      </w:r>
    </w:p>
    <w:p w:rsidR="005F2F3C" w:rsidRPr="00CB4DF2" w:rsidRDefault="00ED1ECA" w:rsidP="005F2F3C">
      <w:pPr>
        <w:pStyle w:val="ActHead5"/>
      </w:pPr>
      <w:bookmarkStart w:id="23" w:name="_Toc13484038"/>
      <w:r w:rsidRPr="00CB4DF2">
        <w:rPr>
          <w:rStyle w:val="CharSectno"/>
        </w:rPr>
        <w:t>21</w:t>
      </w:r>
      <w:r w:rsidR="005F2F3C" w:rsidRPr="00CB4DF2">
        <w:t xml:space="preserve">  Transitional provision</w:t>
      </w:r>
      <w:r w:rsidR="00B07039" w:rsidRPr="00CB4DF2">
        <w:t>—</w:t>
      </w:r>
      <w:r w:rsidR="005F2F3C" w:rsidRPr="00CB4DF2">
        <w:t>s</w:t>
      </w:r>
      <w:r w:rsidR="000837A7" w:rsidRPr="00CB4DF2">
        <w:t>ection</w:t>
      </w:r>
      <w:r w:rsidR="00CB4DF2" w:rsidRPr="00CB4DF2">
        <w:t> </w:t>
      </w:r>
      <w:r w:rsidR="005F2F3C" w:rsidRPr="00CB4DF2">
        <w:t>20</w:t>
      </w:r>
      <w:r w:rsidR="00B07039" w:rsidRPr="00CB4DF2">
        <w:t xml:space="preserve"> of the </w:t>
      </w:r>
      <w:r w:rsidR="00B07039" w:rsidRPr="00CB4DF2">
        <w:rPr>
          <w:i/>
        </w:rPr>
        <w:t>Veterans’ Entitlements Act 1986</w:t>
      </w:r>
      <w:bookmarkEnd w:id="23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veteran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immediately before the veteran’s death, a person was not a dependant of the veteran;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the person would have been a dependant of the veteran if the Act had been in force at the time of the veteran’s death; and</w:t>
      </w:r>
    </w:p>
    <w:p w:rsidR="005F2F3C" w:rsidRPr="00CB4DF2" w:rsidRDefault="005F2F3C" w:rsidP="005F2F3C">
      <w:pPr>
        <w:pStyle w:val="paragraph"/>
      </w:pPr>
      <w:r w:rsidRPr="00CB4DF2">
        <w:tab/>
        <w:t>(d)</w:t>
      </w:r>
      <w:r w:rsidRPr="00CB4DF2">
        <w:tab/>
        <w:t>the person makes a claim for a pension under section</w:t>
      </w:r>
      <w:r w:rsidR="00CB4DF2" w:rsidRPr="00CB4DF2">
        <w:t> </w:t>
      </w:r>
      <w:r w:rsidRPr="00CB4DF2">
        <w:t xml:space="preserve">14 of the </w:t>
      </w:r>
      <w:r w:rsidR="00E64381" w:rsidRPr="00CB4DF2">
        <w:rPr>
          <w:i/>
        </w:rPr>
        <w:t>Veterans’ Entitlements Act 1986</w:t>
      </w:r>
      <w:r w:rsidRPr="00CB4DF2">
        <w:t>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</w:r>
      <w:r w:rsidR="002C150D" w:rsidRPr="00CB4DF2">
        <w:t>For the purposes of section</w:t>
      </w:r>
      <w:r w:rsidR="00CB4DF2" w:rsidRPr="00CB4DF2">
        <w:t> </w:t>
      </w:r>
      <w:r w:rsidRPr="00CB4DF2">
        <w:t xml:space="preserve">20 of the </w:t>
      </w:r>
      <w:r w:rsidR="00E64381" w:rsidRPr="00CB4DF2">
        <w:rPr>
          <w:i/>
        </w:rPr>
        <w:t>Veterans’ Entitlements Act 1986</w:t>
      </w:r>
      <w:r w:rsidRPr="00CB4DF2">
        <w:t>, the date of effect of a determination of a claim under subsection</w:t>
      </w:r>
      <w:r w:rsidR="00CB4DF2" w:rsidRPr="00CB4DF2">
        <w:t> </w:t>
      </w:r>
      <w:r w:rsidRPr="00CB4DF2">
        <w:t xml:space="preserve">19(3) of the </w:t>
      </w:r>
      <w:r w:rsidR="00E64381" w:rsidRPr="00CB4DF2">
        <w:rPr>
          <w:i/>
        </w:rPr>
        <w:t>Veterans’ Entitlements Act 1986</w:t>
      </w:r>
      <w:r w:rsidRPr="00CB4DF2">
        <w:t xml:space="preserve"> must not be before 1</w:t>
      </w:r>
      <w:r w:rsidR="00CB4DF2" w:rsidRPr="00CB4DF2">
        <w:t> </w:t>
      </w:r>
      <w:r w:rsidRPr="00CB4DF2">
        <w:t>July 2009.</w:t>
      </w:r>
    </w:p>
    <w:p w:rsidR="005F2F3C" w:rsidRPr="00CB4DF2" w:rsidRDefault="00ED1ECA" w:rsidP="005F2F3C">
      <w:pPr>
        <w:pStyle w:val="ActHead5"/>
      </w:pPr>
      <w:bookmarkStart w:id="24" w:name="_Toc13484039"/>
      <w:r w:rsidRPr="00CB4DF2">
        <w:rPr>
          <w:rStyle w:val="CharSectno"/>
        </w:rPr>
        <w:t>22</w:t>
      </w:r>
      <w:r w:rsidR="005F2F3C" w:rsidRPr="00CB4DF2">
        <w:t xml:space="preserve">  Transitional provision</w:t>
      </w:r>
      <w:r w:rsidR="000837A7" w:rsidRPr="00CB4DF2">
        <w:t>—</w:t>
      </w:r>
      <w:r w:rsidR="005F2F3C" w:rsidRPr="00CB4DF2">
        <w:t>Part</w:t>
      </w:r>
      <w:r w:rsidR="00CB4DF2" w:rsidRPr="00CB4DF2">
        <w:t> </w:t>
      </w:r>
      <w:r w:rsidR="005F2F3C" w:rsidRPr="00CB4DF2">
        <w:t>III</w:t>
      </w:r>
      <w:r w:rsidR="000837A7" w:rsidRPr="00CB4DF2">
        <w:t xml:space="preserve"> of the </w:t>
      </w:r>
      <w:r w:rsidR="000837A7" w:rsidRPr="00CB4DF2">
        <w:rPr>
          <w:i/>
        </w:rPr>
        <w:t>Veterans’ Entitlements Act 1986</w:t>
      </w:r>
      <w:bookmarkEnd w:id="24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veteran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immediately before the veteran’s death, a person was not the partner of the veteran;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 xml:space="preserve">the person would have been the widow or widower of the veteran, </w:t>
      </w:r>
      <w:r w:rsidR="000837A7" w:rsidRPr="00CB4DF2">
        <w:t>f</w:t>
      </w:r>
      <w:r w:rsidR="002C150D" w:rsidRPr="00CB4DF2">
        <w:t>or the purposes of section</w:t>
      </w:r>
      <w:r w:rsidR="00CB4DF2" w:rsidRPr="00CB4DF2">
        <w:t> </w:t>
      </w:r>
      <w:r w:rsidRPr="00CB4DF2">
        <w:t xml:space="preserve">38 of the </w:t>
      </w:r>
      <w:r w:rsidR="000837A7" w:rsidRPr="00CB4DF2">
        <w:rPr>
          <w:i/>
        </w:rPr>
        <w:t>Veterans’ Entitlements Act 1986</w:t>
      </w:r>
      <w:r w:rsidRPr="00CB4DF2">
        <w:t>, if the Act had been in force at the time of the veteran’s death.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  <w:t>Part</w:t>
      </w:r>
      <w:r w:rsidR="00CB4DF2" w:rsidRPr="00CB4DF2">
        <w:t> </w:t>
      </w:r>
      <w:r w:rsidRPr="00CB4DF2">
        <w:t xml:space="preserve">III of the </w:t>
      </w:r>
      <w:r w:rsidR="000837A7" w:rsidRPr="00CB4DF2">
        <w:rPr>
          <w:i/>
        </w:rPr>
        <w:t>Veterans’ Entitlements Act 1986</w:t>
      </w:r>
      <w:r w:rsidRPr="00CB4DF2">
        <w:t xml:space="preserve"> applies to the person as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the veteran had died on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the person was receiving a partner service pension immediately before the veteran’s death.</w:t>
      </w:r>
    </w:p>
    <w:p w:rsidR="005F2F3C" w:rsidRPr="00CB4DF2" w:rsidRDefault="00ED1ECA" w:rsidP="005F2F3C">
      <w:pPr>
        <w:pStyle w:val="ActHead5"/>
      </w:pPr>
      <w:bookmarkStart w:id="25" w:name="_Toc13484040"/>
      <w:r w:rsidRPr="00CB4DF2">
        <w:rPr>
          <w:rStyle w:val="CharSectno"/>
        </w:rPr>
        <w:t>23</w:t>
      </w:r>
      <w:r w:rsidR="005F2F3C" w:rsidRPr="00CB4DF2">
        <w:t xml:space="preserve">  Transitional provision</w:t>
      </w:r>
      <w:r w:rsidR="000837A7" w:rsidRPr="00CB4DF2">
        <w:t>—</w:t>
      </w:r>
      <w:r w:rsidR="005F2F3C" w:rsidRPr="00CB4DF2">
        <w:t>s</w:t>
      </w:r>
      <w:r w:rsidR="000837A7" w:rsidRPr="00CB4DF2">
        <w:t>ubsection</w:t>
      </w:r>
      <w:r w:rsidR="00CB4DF2" w:rsidRPr="00CB4DF2">
        <w:t> </w:t>
      </w:r>
      <w:r w:rsidR="005F2F3C" w:rsidRPr="00CB4DF2">
        <w:t>86(2)</w:t>
      </w:r>
      <w:r w:rsidR="000837A7" w:rsidRPr="00CB4DF2">
        <w:t xml:space="preserve"> of the </w:t>
      </w:r>
      <w:r w:rsidR="000837A7" w:rsidRPr="00CB4DF2">
        <w:rPr>
          <w:i/>
        </w:rPr>
        <w:t>Veterans’ Entitlements Act 1986</w:t>
      </w:r>
      <w:bookmarkEnd w:id="25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veteran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immediately before the veteran’s death, a person was not a dependant of the veteran;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the person would have been a dependant of the veteran if the Act had been in force at the time of the veteran’s death.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  <w:t xml:space="preserve">For </w:t>
      </w:r>
      <w:r w:rsidR="000837A7" w:rsidRPr="00CB4DF2">
        <w:t xml:space="preserve">the purposes of </w:t>
      </w:r>
      <w:r w:rsidRPr="00CB4DF2">
        <w:t>subsection</w:t>
      </w:r>
      <w:r w:rsidR="00CB4DF2" w:rsidRPr="00CB4DF2">
        <w:t> </w:t>
      </w:r>
      <w:r w:rsidRPr="00CB4DF2">
        <w:t xml:space="preserve">86(2) of the </w:t>
      </w:r>
      <w:r w:rsidR="000837A7" w:rsidRPr="00CB4DF2">
        <w:rPr>
          <w:i/>
        </w:rPr>
        <w:t>Veterans’ Entitlements Act 1986</w:t>
      </w:r>
      <w:r w:rsidRPr="00CB4DF2">
        <w:t>, the veteran is taken to have died on 30</w:t>
      </w:r>
      <w:r w:rsidR="00CB4DF2" w:rsidRPr="00CB4DF2">
        <w:t> </w:t>
      </w:r>
      <w:r w:rsidRPr="00CB4DF2">
        <w:t>June 2009.</w:t>
      </w:r>
    </w:p>
    <w:p w:rsidR="005F2F3C" w:rsidRPr="00CB4DF2" w:rsidRDefault="00ED1ECA" w:rsidP="005F2F3C">
      <w:pPr>
        <w:pStyle w:val="ActHead5"/>
      </w:pPr>
      <w:bookmarkStart w:id="26" w:name="_Toc13484041"/>
      <w:r w:rsidRPr="00CB4DF2">
        <w:rPr>
          <w:rStyle w:val="CharSectno"/>
        </w:rPr>
        <w:t>24</w:t>
      </w:r>
      <w:r w:rsidR="005F2F3C" w:rsidRPr="00CB4DF2">
        <w:t xml:space="preserve">  Transitional provision</w:t>
      </w:r>
      <w:r w:rsidR="000837A7" w:rsidRPr="00CB4DF2">
        <w:t>—paragraph</w:t>
      </w:r>
      <w:r w:rsidR="00CB4DF2" w:rsidRPr="00CB4DF2">
        <w:t> </w:t>
      </w:r>
      <w:r w:rsidR="005F2F3C" w:rsidRPr="00CB4DF2">
        <w:t>86(4)(a)</w:t>
      </w:r>
      <w:r w:rsidR="000837A7" w:rsidRPr="00CB4DF2">
        <w:t xml:space="preserve"> of the </w:t>
      </w:r>
      <w:r w:rsidR="000837A7" w:rsidRPr="00CB4DF2">
        <w:rPr>
          <w:i/>
        </w:rPr>
        <w:t>Veterans’ Entitlements Act 1986</w:t>
      </w:r>
      <w:bookmarkEnd w:id="26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veteran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immediately before the veteran’s death, a person was not the child of the veteran;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the person would have been a child of the veteran if the Act had been in force at the time of the veteran’s death.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  <w:t xml:space="preserve">For </w:t>
      </w:r>
      <w:r w:rsidR="000837A7" w:rsidRPr="00CB4DF2">
        <w:t xml:space="preserve">the purposes of </w:t>
      </w:r>
      <w:r w:rsidRPr="00CB4DF2">
        <w:t>paragraph</w:t>
      </w:r>
      <w:r w:rsidR="00CB4DF2" w:rsidRPr="00CB4DF2">
        <w:t> </w:t>
      </w:r>
      <w:r w:rsidRPr="00CB4DF2">
        <w:t xml:space="preserve">86(4)(a) of the </w:t>
      </w:r>
      <w:r w:rsidR="000837A7" w:rsidRPr="00CB4DF2">
        <w:rPr>
          <w:i/>
        </w:rPr>
        <w:t>Veterans’ Entitlements Act 1986</w:t>
      </w:r>
      <w:r w:rsidRPr="00CB4DF2">
        <w:t>, the veteran is taken to have died on 30</w:t>
      </w:r>
      <w:r w:rsidR="00CB4DF2" w:rsidRPr="00CB4DF2">
        <w:t> </w:t>
      </w:r>
      <w:r w:rsidRPr="00CB4DF2">
        <w:t>June 2009.</w:t>
      </w:r>
    </w:p>
    <w:p w:rsidR="005F2F3C" w:rsidRPr="00CB4DF2" w:rsidRDefault="00ED1ECA" w:rsidP="005F2F3C">
      <w:pPr>
        <w:pStyle w:val="ActHead5"/>
      </w:pPr>
      <w:bookmarkStart w:id="27" w:name="_Toc13484042"/>
      <w:r w:rsidRPr="00CB4DF2">
        <w:rPr>
          <w:rStyle w:val="CharSectno"/>
        </w:rPr>
        <w:t>25</w:t>
      </w:r>
      <w:r w:rsidR="005F2F3C" w:rsidRPr="00CB4DF2">
        <w:t xml:space="preserve">  Transitional provision</w:t>
      </w:r>
      <w:r w:rsidR="000837A7" w:rsidRPr="00CB4DF2">
        <w:t>—</w:t>
      </w:r>
      <w:r w:rsidR="005F2F3C" w:rsidRPr="00CB4DF2">
        <w:t>Part</w:t>
      </w:r>
      <w:r w:rsidR="00CB4DF2" w:rsidRPr="00CB4DF2">
        <w:t> </w:t>
      </w:r>
      <w:r w:rsidR="005F2F3C" w:rsidRPr="00CB4DF2">
        <w:t>VII</w:t>
      </w:r>
      <w:r w:rsidR="000837A7" w:rsidRPr="00CB4DF2">
        <w:t xml:space="preserve"> of the </w:t>
      </w:r>
      <w:r w:rsidR="000837A7" w:rsidRPr="00CB4DF2">
        <w:rPr>
          <w:i/>
        </w:rPr>
        <w:t>Veterans’ Entitlements Act 1986</w:t>
      </w:r>
      <w:bookmarkEnd w:id="27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veteran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immediately before the veteran’s death, a person was not an eligible child of the veteran;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the person would have been an eligible child of the veteran if the Act had been in force at the time of the veteran’s death.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  <w:t>Benefits under the Scheme prepared by the Commission under Part</w:t>
      </w:r>
      <w:r w:rsidR="00CB4DF2" w:rsidRPr="00CB4DF2">
        <w:t> </w:t>
      </w:r>
      <w:r w:rsidRPr="00CB4DF2">
        <w:t xml:space="preserve">VII of the </w:t>
      </w:r>
      <w:r w:rsidR="000837A7" w:rsidRPr="00CB4DF2">
        <w:rPr>
          <w:i/>
        </w:rPr>
        <w:t>Veterans’ Entitlements Act 1986</w:t>
      </w:r>
      <w:r w:rsidRPr="00CB4DF2">
        <w:t xml:space="preserve"> are not payable to the person before 1</w:t>
      </w:r>
      <w:r w:rsidR="00CB4DF2" w:rsidRPr="00CB4DF2">
        <w:t> </w:t>
      </w:r>
      <w:r w:rsidRPr="00CB4DF2">
        <w:t>July 2009.</w:t>
      </w:r>
    </w:p>
    <w:p w:rsidR="005F2F3C" w:rsidRPr="00CB4DF2" w:rsidRDefault="00ED1ECA" w:rsidP="005F2F3C">
      <w:pPr>
        <w:pStyle w:val="ActHead5"/>
      </w:pPr>
      <w:bookmarkStart w:id="28" w:name="_Toc13484043"/>
      <w:r w:rsidRPr="00CB4DF2">
        <w:rPr>
          <w:rStyle w:val="CharSectno"/>
        </w:rPr>
        <w:t>26</w:t>
      </w:r>
      <w:r w:rsidR="005F2F3C" w:rsidRPr="00CB4DF2">
        <w:t xml:space="preserve">  Transitional provision</w:t>
      </w:r>
      <w:r w:rsidR="000837A7" w:rsidRPr="00CB4DF2">
        <w:t>—</w:t>
      </w:r>
      <w:r w:rsidR="005F2F3C" w:rsidRPr="00CB4DF2">
        <w:t>Part</w:t>
      </w:r>
      <w:r w:rsidR="00CB4DF2" w:rsidRPr="00CB4DF2">
        <w:t> </w:t>
      </w:r>
      <w:proofErr w:type="spellStart"/>
      <w:r w:rsidR="005F2F3C" w:rsidRPr="00CB4DF2">
        <w:t>VIIC</w:t>
      </w:r>
      <w:proofErr w:type="spellEnd"/>
      <w:r w:rsidR="000837A7" w:rsidRPr="00CB4DF2">
        <w:t xml:space="preserve"> of the </w:t>
      </w:r>
      <w:r w:rsidR="000837A7" w:rsidRPr="00CB4DF2">
        <w:rPr>
          <w:i/>
        </w:rPr>
        <w:t>Veterans’ Entitlements Act 1986</w:t>
      </w:r>
      <w:bookmarkEnd w:id="28"/>
    </w:p>
    <w:p w:rsidR="005F2F3C" w:rsidRPr="00CB4DF2" w:rsidRDefault="005F2F3C" w:rsidP="005F2F3C">
      <w:pPr>
        <w:pStyle w:val="subsection"/>
      </w:pPr>
      <w:r w:rsidRPr="00CB4DF2">
        <w:tab/>
        <w:t>(1)</w:t>
      </w:r>
      <w:r w:rsidRPr="00CB4DF2">
        <w:tab/>
      </w:r>
      <w:r w:rsidR="0095416A" w:rsidRPr="00CB4DF2">
        <w:t>This section applies</w:t>
      </w:r>
      <w:r w:rsidRPr="00CB4DF2">
        <w:t xml:space="preserve"> if:</w:t>
      </w:r>
    </w:p>
    <w:p w:rsidR="005F2F3C" w:rsidRPr="00CB4DF2" w:rsidRDefault="005F2F3C" w:rsidP="005F2F3C">
      <w:pPr>
        <w:pStyle w:val="paragraph"/>
      </w:pPr>
      <w:r w:rsidRPr="00CB4DF2">
        <w:tab/>
        <w:t>(a)</w:t>
      </w:r>
      <w:r w:rsidRPr="00CB4DF2">
        <w:tab/>
        <w:t>a veteran died before 1</w:t>
      </w:r>
      <w:r w:rsidR="00CB4DF2" w:rsidRPr="00CB4DF2">
        <w:t> </w:t>
      </w:r>
      <w:r w:rsidRPr="00CB4DF2">
        <w:t>July 2009; and</w:t>
      </w:r>
    </w:p>
    <w:p w:rsidR="005F2F3C" w:rsidRPr="00CB4DF2" w:rsidRDefault="005F2F3C" w:rsidP="005F2F3C">
      <w:pPr>
        <w:pStyle w:val="paragraph"/>
      </w:pPr>
      <w:r w:rsidRPr="00CB4DF2">
        <w:tab/>
        <w:t>(b)</w:t>
      </w:r>
      <w:r w:rsidRPr="00CB4DF2">
        <w:tab/>
        <w:t>immediately before the veteran’s death, a person was not the partner of the veteran; and</w:t>
      </w:r>
    </w:p>
    <w:p w:rsidR="005F2F3C" w:rsidRPr="00CB4DF2" w:rsidRDefault="005F2F3C" w:rsidP="005F2F3C">
      <w:pPr>
        <w:pStyle w:val="paragraph"/>
      </w:pPr>
      <w:r w:rsidRPr="00CB4DF2">
        <w:tab/>
        <w:t>(c)</w:t>
      </w:r>
      <w:r w:rsidRPr="00CB4DF2">
        <w:tab/>
        <w:t>the person would have been:</w:t>
      </w:r>
    </w:p>
    <w:p w:rsidR="005F2F3C" w:rsidRPr="00CB4DF2" w:rsidRDefault="005F2F3C" w:rsidP="005F2F3C">
      <w:pPr>
        <w:pStyle w:val="paragraphsub"/>
      </w:pPr>
      <w:r w:rsidRPr="00CB4DF2">
        <w:tab/>
        <w:t>(</w:t>
      </w:r>
      <w:proofErr w:type="spellStart"/>
      <w:r w:rsidRPr="00CB4DF2">
        <w:t>i</w:t>
      </w:r>
      <w:proofErr w:type="spellEnd"/>
      <w:r w:rsidRPr="00CB4DF2">
        <w:t>)</w:t>
      </w:r>
      <w:r w:rsidRPr="00CB4DF2">
        <w:tab/>
        <w:t xml:space="preserve">a war widow or war widower of the veteran, for </w:t>
      </w:r>
      <w:r w:rsidR="00321C17" w:rsidRPr="00CB4DF2">
        <w:t xml:space="preserve">the purposes of </w:t>
      </w:r>
      <w:r w:rsidRPr="00CB4DF2">
        <w:t>subsection</w:t>
      </w:r>
      <w:r w:rsidR="00CB4DF2" w:rsidRPr="00CB4DF2">
        <w:t> </w:t>
      </w:r>
      <w:r w:rsidRPr="00CB4DF2">
        <w:t xml:space="preserve">118V(1A) of the </w:t>
      </w:r>
      <w:r w:rsidR="00321C17" w:rsidRPr="00CB4DF2">
        <w:rPr>
          <w:i/>
        </w:rPr>
        <w:t>Veterans’ Entitlements Act 1986</w:t>
      </w:r>
      <w:r w:rsidRPr="00CB4DF2">
        <w:t>; or</w:t>
      </w:r>
    </w:p>
    <w:p w:rsidR="005F2F3C" w:rsidRPr="00CB4DF2" w:rsidRDefault="005F2F3C" w:rsidP="005F2F3C">
      <w:pPr>
        <w:pStyle w:val="paragraphsub"/>
      </w:pPr>
      <w:r w:rsidRPr="00CB4DF2">
        <w:tab/>
        <w:t>(ii)</w:t>
      </w:r>
      <w:r w:rsidRPr="00CB4DF2">
        <w:tab/>
        <w:t xml:space="preserve">the widow or widower of a veteran, for </w:t>
      </w:r>
      <w:r w:rsidR="009B6D11" w:rsidRPr="00CB4DF2">
        <w:t xml:space="preserve">the purposes of </w:t>
      </w:r>
      <w:r w:rsidRPr="00CB4DF2">
        <w:t>subparagraph</w:t>
      </w:r>
      <w:r w:rsidR="00CB4DF2" w:rsidRPr="00CB4DF2">
        <w:t> </w:t>
      </w:r>
      <w:r w:rsidRPr="00CB4DF2">
        <w:t xml:space="preserve">118V(3)(a)(iii) of the </w:t>
      </w:r>
      <w:r w:rsidR="00321C17" w:rsidRPr="00CB4DF2">
        <w:rPr>
          <w:i/>
        </w:rPr>
        <w:t>Veterans’ Entitlements Act 1986</w:t>
      </w:r>
      <w:r w:rsidRPr="00CB4DF2">
        <w:t>;</w:t>
      </w:r>
    </w:p>
    <w:p w:rsidR="005F2F3C" w:rsidRPr="00CB4DF2" w:rsidRDefault="005F2F3C" w:rsidP="005F2F3C">
      <w:pPr>
        <w:pStyle w:val="paragraph"/>
      </w:pPr>
      <w:r w:rsidRPr="00CB4DF2">
        <w:tab/>
      </w:r>
      <w:r w:rsidRPr="00CB4DF2">
        <w:tab/>
        <w:t>if the Act had been in force at the time of the veteran’s death.</w:t>
      </w:r>
    </w:p>
    <w:p w:rsidR="005F2F3C" w:rsidRPr="00CB4DF2" w:rsidRDefault="005F2F3C" w:rsidP="005F2F3C">
      <w:pPr>
        <w:pStyle w:val="subsection"/>
      </w:pPr>
      <w:r w:rsidRPr="00CB4DF2">
        <w:tab/>
        <w:t>(2)</w:t>
      </w:r>
      <w:r w:rsidRPr="00CB4DF2">
        <w:tab/>
        <w:t>Part</w:t>
      </w:r>
      <w:r w:rsidR="00CB4DF2" w:rsidRPr="00CB4DF2">
        <w:t> </w:t>
      </w:r>
      <w:proofErr w:type="spellStart"/>
      <w:r w:rsidRPr="00CB4DF2">
        <w:t>VIIC</w:t>
      </w:r>
      <w:proofErr w:type="spellEnd"/>
      <w:r w:rsidRPr="00CB4DF2">
        <w:t xml:space="preserve"> of the </w:t>
      </w:r>
      <w:r w:rsidR="00321C17" w:rsidRPr="00CB4DF2">
        <w:rPr>
          <w:i/>
        </w:rPr>
        <w:t>Veterans’ Entitlements Act 1986</w:t>
      </w:r>
      <w:r w:rsidRPr="00CB4DF2">
        <w:t xml:space="preserve"> applies to the person as if the veteran had died on 1</w:t>
      </w:r>
      <w:r w:rsidR="00CB4DF2" w:rsidRPr="00CB4DF2">
        <w:t> </w:t>
      </w:r>
      <w:r w:rsidRPr="00CB4DF2">
        <w:t>July 2009.</w:t>
      </w:r>
    </w:p>
    <w:p w:rsidR="00BE05C5" w:rsidRPr="00CB4DF2" w:rsidRDefault="00BE05C5">
      <w:pPr>
        <w:sectPr w:rsidR="00BE05C5" w:rsidRPr="00CB4DF2" w:rsidSect="007B1AED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BE05C5" w:rsidRPr="00CB4DF2" w:rsidRDefault="00BE05C5" w:rsidP="00BE05C5">
      <w:pPr>
        <w:pStyle w:val="ActHead6"/>
        <w:pageBreakBefore/>
      </w:pPr>
      <w:bookmarkStart w:id="29" w:name="_Toc13484044"/>
      <w:bookmarkStart w:id="30" w:name="opcAmSched"/>
      <w:bookmarkStart w:id="31" w:name="opcCurrentFind"/>
      <w:r w:rsidRPr="00CB4DF2">
        <w:rPr>
          <w:rStyle w:val="CharAmSchNo"/>
        </w:rPr>
        <w:t>Schedule</w:t>
      </w:r>
      <w:r w:rsidR="00CB4DF2" w:rsidRPr="00CB4DF2">
        <w:rPr>
          <w:rStyle w:val="CharAmSchNo"/>
        </w:rPr>
        <w:t> </w:t>
      </w:r>
      <w:r w:rsidRPr="00CB4DF2">
        <w:rPr>
          <w:rStyle w:val="CharAmSchNo"/>
        </w:rPr>
        <w:t>1</w:t>
      </w:r>
      <w:r w:rsidRPr="00CB4DF2">
        <w:t>—</w:t>
      </w:r>
      <w:r w:rsidRPr="00CB4DF2">
        <w:rPr>
          <w:rStyle w:val="CharAmSchText"/>
        </w:rPr>
        <w:t>Repeals</w:t>
      </w:r>
      <w:bookmarkEnd w:id="29"/>
    </w:p>
    <w:bookmarkEnd w:id="30"/>
    <w:bookmarkEnd w:id="31"/>
    <w:p w:rsidR="00BE05C5" w:rsidRPr="00CB4DF2" w:rsidRDefault="00BE05C5" w:rsidP="00BE05C5">
      <w:pPr>
        <w:pStyle w:val="Header"/>
      </w:pPr>
      <w:r w:rsidRPr="00CB4DF2">
        <w:rPr>
          <w:rStyle w:val="CharAmPartNo"/>
        </w:rPr>
        <w:t xml:space="preserve"> </w:t>
      </w:r>
      <w:r w:rsidRPr="00CB4DF2">
        <w:rPr>
          <w:rStyle w:val="CharAmPartText"/>
        </w:rPr>
        <w:t xml:space="preserve"> </w:t>
      </w:r>
    </w:p>
    <w:p w:rsidR="00BE05C5" w:rsidRPr="00CB4DF2" w:rsidRDefault="00BE05C5" w:rsidP="00BE05C5">
      <w:pPr>
        <w:pStyle w:val="ActHead9"/>
      </w:pPr>
      <w:bookmarkStart w:id="32" w:name="_Toc13484045"/>
      <w:r w:rsidRPr="00CB4DF2">
        <w:t>Same</w:t>
      </w:r>
      <w:r w:rsidR="00CB4DF2">
        <w:noBreakHyphen/>
      </w:r>
      <w:r w:rsidRPr="00CB4DF2">
        <w:t>Sex Relationships (Equal Treatment in Commonwealth Laws</w:t>
      </w:r>
      <w:r w:rsidR="00F96804" w:rsidRPr="00CB4DF2">
        <w:t xml:space="preserve"> </w:t>
      </w:r>
      <w:r w:rsidR="007E19E6" w:rsidRPr="00CB4DF2">
        <w:t>—</w:t>
      </w:r>
      <w:r w:rsidR="00F96804" w:rsidRPr="00CB4DF2">
        <w:t xml:space="preserve"> </w:t>
      </w:r>
      <w:r w:rsidRPr="00CB4DF2">
        <w:t>General Law Reform) (Veterans’ Affairs) Regulations</w:t>
      </w:r>
      <w:r w:rsidR="00CB4DF2" w:rsidRPr="00CB4DF2">
        <w:t> </w:t>
      </w:r>
      <w:r w:rsidRPr="00CB4DF2">
        <w:t>2009</w:t>
      </w:r>
      <w:bookmarkEnd w:id="32"/>
    </w:p>
    <w:p w:rsidR="00BE05C5" w:rsidRPr="00CB4DF2" w:rsidRDefault="00BE05C5" w:rsidP="00BE05C5">
      <w:pPr>
        <w:pStyle w:val="ItemHead"/>
      </w:pPr>
      <w:r w:rsidRPr="00CB4DF2">
        <w:t>1  The whole of the instrument</w:t>
      </w:r>
    </w:p>
    <w:p w:rsidR="00BE05C5" w:rsidRPr="00CB4DF2" w:rsidRDefault="00BE05C5" w:rsidP="00BE05C5">
      <w:pPr>
        <w:pStyle w:val="Item"/>
      </w:pPr>
      <w:r w:rsidRPr="00CB4DF2">
        <w:t>Repeal the instrument.</w:t>
      </w:r>
    </w:p>
    <w:p w:rsidR="00BE05C5" w:rsidRPr="00CB4DF2" w:rsidRDefault="00BE05C5">
      <w:pPr>
        <w:sectPr w:rsidR="00BE05C5" w:rsidRPr="00CB4DF2" w:rsidSect="007B1AE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BE05C5" w:rsidRPr="00CB4DF2" w:rsidRDefault="00BE05C5" w:rsidP="00BE05C5"/>
    <w:sectPr w:rsidR="00BE05C5" w:rsidRPr="00CB4DF2" w:rsidSect="007B1AE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60" w:rsidRDefault="005B6460" w:rsidP="00715914">
      <w:pPr>
        <w:spacing w:line="240" w:lineRule="auto"/>
      </w:pPr>
      <w:r>
        <w:separator/>
      </w:r>
    </w:p>
  </w:endnote>
  <w:endnote w:type="continuationSeparator" w:id="0">
    <w:p w:rsidR="005B6460" w:rsidRDefault="005B646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ED" w:rsidRPr="007B1AED" w:rsidRDefault="007B1AED" w:rsidP="007B1AED">
    <w:pPr>
      <w:pStyle w:val="Footer"/>
      <w:rPr>
        <w:i/>
        <w:sz w:val="18"/>
      </w:rPr>
    </w:pPr>
    <w:r w:rsidRPr="007B1AED">
      <w:rPr>
        <w:i/>
        <w:sz w:val="18"/>
      </w:rPr>
      <w:t>OPC64050 -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D90ABA" w:rsidRDefault="005B6460" w:rsidP="00BE05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5B6460" w:rsidTr="00BE05C5">
      <w:tc>
        <w:tcPr>
          <w:tcW w:w="942" w:type="pct"/>
        </w:tcPr>
        <w:p w:rsidR="005B6460" w:rsidRDefault="005B6460" w:rsidP="005B6460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5B6460" w:rsidRDefault="005B6460" w:rsidP="005B64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EFD">
            <w:rPr>
              <w:i/>
              <w:sz w:val="18"/>
            </w:rPr>
            <w:t>Same-Sex Relationships (Equal Treatment in Commonwealth Laws—General Law Reform) (Veterans’ Affairs)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5B6460" w:rsidRDefault="005B6460" w:rsidP="005B646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084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6460" w:rsidRPr="007B1AED" w:rsidRDefault="007B1AED" w:rsidP="007B1AED">
    <w:pPr>
      <w:rPr>
        <w:rFonts w:cs="Times New Roman"/>
        <w:i/>
        <w:sz w:val="18"/>
      </w:rPr>
    </w:pPr>
    <w:r w:rsidRPr="007B1AED">
      <w:rPr>
        <w:rFonts w:cs="Times New Roman"/>
        <w:i/>
        <w:sz w:val="18"/>
      </w:rPr>
      <w:t>OPC64050 -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Default="005B6460">
    <w:pPr>
      <w:pBdr>
        <w:top w:val="single" w:sz="6" w:space="1" w:color="auto"/>
      </w:pBdr>
      <w:rPr>
        <w:sz w:val="18"/>
      </w:rPr>
    </w:pPr>
  </w:p>
  <w:p w:rsidR="005B6460" w:rsidRDefault="005B6460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BC4EFD">
      <w:rPr>
        <w:i/>
        <w:noProof/>
        <w:sz w:val="18"/>
      </w:rPr>
      <w:t>Same-Sex Relationships (Equal Treatment in Commonwealth Laws—General Law Reform) (Veterans’ Affairs)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BC4EFD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D67FC5">
      <w:rPr>
        <w:i/>
        <w:noProof/>
        <w:sz w:val="18"/>
      </w:rPr>
      <w:t>9</w:t>
    </w:r>
    <w:r>
      <w:rPr>
        <w:i/>
        <w:sz w:val="18"/>
      </w:rPr>
      <w:fldChar w:fldCharType="end"/>
    </w:r>
  </w:p>
  <w:p w:rsidR="005B6460" w:rsidRPr="007B1AED" w:rsidRDefault="007B1AED" w:rsidP="007B1AED">
    <w:pPr>
      <w:rPr>
        <w:rFonts w:cs="Times New Roman"/>
        <w:i/>
        <w:sz w:val="18"/>
      </w:rPr>
    </w:pPr>
    <w:r w:rsidRPr="007B1AED">
      <w:rPr>
        <w:rFonts w:cs="Times New Roman"/>
        <w:i/>
        <w:sz w:val="18"/>
      </w:rPr>
      <w:t>OPC64050 -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E33C1C" w:rsidRDefault="005B6460" w:rsidP="00BE05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5B6460" w:rsidTr="00BE05C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97145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7FC5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9714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EFD">
            <w:rPr>
              <w:i/>
              <w:sz w:val="18"/>
            </w:rPr>
            <w:t>Same-Sex Relationships (Equal Treatment in Commonwealth Laws—General Law Reform) (Veterans’ Affairs)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971450">
          <w:pPr>
            <w:spacing w:line="0" w:lineRule="atLeast"/>
            <w:jc w:val="right"/>
            <w:rPr>
              <w:sz w:val="18"/>
            </w:rPr>
          </w:pPr>
        </w:p>
      </w:tc>
    </w:tr>
  </w:tbl>
  <w:p w:rsidR="005B6460" w:rsidRPr="007B1AED" w:rsidRDefault="007B1AED" w:rsidP="007B1AED">
    <w:pPr>
      <w:rPr>
        <w:rFonts w:cs="Times New Roman"/>
        <w:i/>
        <w:sz w:val="18"/>
      </w:rPr>
    </w:pPr>
    <w:r w:rsidRPr="007B1AED">
      <w:rPr>
        <w:rFonts w:cs="Times New Roman"/>
        <w:i/>
        <w:sz w:val="18"/>
      </w:rPr>
      <w:t>OPC64050 -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E33C1C" w:rsidRDefault="005B6460" w:rsidP="00BE05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B6460" w:rsidTr="00BE05C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971450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9714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EFD">
            <w:rPr>
              <w:i/>
              <w:sz w:val="18"/>
            </w:rPr>
            <w:t>Same-Sex Relationships (Equal Treatment in Commonwealth Laws—General Law Reform) (Veterans’ Affairs)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97145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7FC5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6460" w:rsidRPr="007B1AED" w:rsidRDefault="007B1AED" w:rsidP="007B1AED">
    <w:pPr>
      <w:rPr>
        <w:rFonts w:cs="Times New Roman"/>
        <w:i/>
        <w:sz w:val="18"/>
      </w:rPr>
    </w:pPr>
    <w:r w:rsidRPr="007B1AED">
      <w:rPr>
        <w:rFonts w:cs="Times New Roman"/>
        <w:i/>
        <w:sz w:val="18"/>
      </w:rPr>
      <w:t>OPC64050 -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E33C1C" w:rsidRDefault="005B646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B6460" w:rsidTr="00BE05C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971450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9714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EFD">
            <w:rPr>
              <w:i/>
              <w:sz w:val="18"/>
            </w:rPr>
            <w:t>Same-Sex Relationships (Equal Treatment in Commonwealth Laws—General Law Reform) (Veterans’ Affairs)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97145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7FC5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6460" w:rsidRPr="007B1AED" w:rsidRDefault="007B1AED" w:rsidP="007B1AED">
    <w:pPr>
      <w:rPr>
        <w:rFonts w:cs="Times New Roman"/>
        <w:i/>
        <w:sz w:val="18"/>
      </w:rPr>
    </w:pPr>
    <w:r w:rsidRPr="007B1AED">
      <w:rPr>
        <w:rFonts w:cs="Times New Roman"/>
        <w:i/>
        <w:sz w:val="18"/>
      </w:rPr>
      <w:t>OPC64050 -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Default="005B6460" w:rsidP="00BE05C5">
    <w:pPr>
      <w:pStyle w:val="Footer"/>
      <w:spacing w:before="120"/>
    </w:pPr>
  </w:p>
  <w:p w:rsidR="005B6460" w:rsidRPr="007B1AED" w:rsidRDefault="007B1AED" w:rsidP="007B1AED">
    <w:pPr>
      <w:pStyle w:val="Footer"/>
      <w:rPr>
        <w:i/>
        <w:sz w:val="18"/>
      </w:rPr>
    </w:pPr>
    <w:r w:rsidRPr="007B1AED">
      <w:rPr>
        <w:i/>
        <w:sz w:val="18"/>
      </w:rPr>
      <w:t>OPC64050 -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7B1AED" w:rsidRDefault="007B1AED" w:rsidP="007B1AE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B1AED">
      <w:rPr>
        <w:i/>
        <w:sz w:val="18"/>
      </w:rPr>
      <w:t>OPC64050 -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E33C1C" w:rsidRDefault="005B6460" w:rsidP="00BE05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5B6460" w:rsidTr="00BE05C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97145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7FC5">
            <w:rPr>
              <w:i/>
              <w:noProof/>
              <w:sz w:val="18"/>
            </w:rPr>
            <w:t>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9714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EFD">
            <w:rPr>
              <w:i/>
              <w:sz w:val="18"/>
            </w:rPr>
            <w:t>Same-Sex Relationships (Equal Treatment in Commonwealth Laws—General Law Reform) (Veterans’ Affairs)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971450">
          <w:pPr>
            <w:spacing w:line="0" w:lineRule="atLeast"/>
            <w:jc w:val="right"/>
            <w:rPr>
              <w:sz w:val="18"/>
            </w:rPr>
          </w:pPr>
        </w:p>
      </w:tc>
    </w:tr>
  </w:tbl>
  <w:p w:rsidR="005B6460" w:rsidRPr="007B1AED" w:rsidRDefault="007B1AED" w:rsidP="007B1AED">
    <w:pPr>
      <w:rPr>
        <w:rFonts w:cs="Times New Roman"/>
        <w:i/>
        <w:sz w:val="18"/>
      </w:rPr>
    </w:pPr>
    <w:r w:rsidRPr="007B1AED">
      <w:rPr>
        <w:rFonts w:cs="Times New Roman"/>
        <w:i/>
        <w:sz w:val="18"/>
      </w:rPr>
      <w:t>OPC64050 -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E33C1C" w:rsidRDefault="005B6460" w:rsidP="00BE05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5B6460" w:rsidTr="00CB4DF2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971450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97145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EFD">
            <w:rPr>
              <w:i/>
              <w:sz w:val="18"/>
            </w:rPr>
            <w:t>Same-Sex Relationships (Equal Treatment in Commonwealth Laws—General Law Reform) (Veterans’ Affairs)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97145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08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6460" w:rsidRPr="007B1AED" w:rsidRDefault="007B1AED" w:rsidP="007B1AED">
    <w:pPr>
      <w:rPr>
        <w:rFonts w:cs="Times New Roman"/>
        <w:i/>
        <w:sz w:val="18"/>
      </w:rPr>
    </w:pPr>
    <w:r w:rsidRPr="007B1AED">
      <w:rPr>
        <w:rFonts w:cs="Times New Roman"/>
        <w:i/>
        <w:sz w:val="18"/>
      </w:rPr>
      <w:t>OPC64050 -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D90ABA" w:rsidRDefault="005B6460" w:rsidP="00BE05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6460" w:rsidTr="00BE05C5">
      <w:tc>
        <w:tcPr>
          <w:tcW w:w="365" w:type="pct"/>
        </w:tcPr>
        <w:p w:rsidR="005B6460" w:rsidRDefault="005B6460" w:rsidP="005B646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084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B6460" w:rsidRDefault="005B6460" w:rsidP="005B64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EFD">
            <w:rPr>
              <w:i/>
              <w:sz w:val="18"/>
            </w:rPr>
            <w:t>Same-Sex Relationships (Equal Treatment in Commonwealth Laws—General Law Reform) (Veterans’ Affairs)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B6460" w:rsidRDefault="005B6460" w:rsidP="005B6460">
          <w:pPr>
            <w:spacing w:line="0" w:lineRule="atLeast"/>
            <w:jc w:val="right"/>
            <w:rPr>
              <w:sz w:val="18"/>
            </w:rPr>
          </w:pPr>
        </w:p>
      </w:tc>
    </w:tr>
  </w:tbl>
  <w:p w:rsidR="005B6460" w:rsidRPr="007B1AED" w:rsidRDefault="007B1AED" w:rsidP="007B1AED">
    <w:pPr>
      <w:rPr>
        <w:rFonts w:cs="Times New Roman"/>
        <w:i/>
        <w:sz w:val="18"/>
      </w:rPr>
    </w:pPr>
    <w:r w:rsidRPr="007B1AED">
      <w:rPr>
        <w:rFonts w:cs="Times New Roman"/>
        <w:i/>
        <w:sz w:val="18"/>
      </w:rPr>
      <w:t>OPC64050 -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D90ABA" w:rsidRDefault="005B6460" w:rsidP="00BE05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B6460" w:rsidTr="00BE05C5">
      <w:tc>
        <w:tcPr>
          <w:tcW w:w="947" w:type="pct"/>
        </w:tcPr>
        <w:p w:rsidR="005B6460" w:rsidRDefault="005B6460" w:rsidP="005B646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B6460" w:rsidRDefault="005B6460" w:rsidP="005B64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EFD">
            <w:rPr>
              <w:i/>
              <w:sz w:val="18"/>
            </w:rPr>
            <w:t>Same-Sex Relationships (Equal Treatment in Commonwealth Laws—General Law Reform) (Veterans’ Affairs)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5B6460" w:rsidRDefault="005B6460" w:rsidP="005B646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08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6460" w:rsidRPr="007B1AED" w:rsidRDefault="007B1AED" w:rsidP="007B1AED">
    <w:pPr>
      <w:rPr>
        <w:rFonts w:cs="Times New Roman"/>
        <w:i/>
        <w:sz w:val="18"/>
      </w:rPr>
    </w:pPr>
    <w:r w:rsidRPr="007B1AED">
      <w:rPr>
        <w:rFonts w:cs="Times New Roman"/>
        <w:i/>
        <w:sz w:val="18"/>
      </w:rPr>
      <w:t>OPC64050 -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E33C1C" w:rsidRDefault="005B6460" w:rsidP="00BE05C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B6460" w:rsidTr="00BE05C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5B6460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5B64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EFD">
            <w:rPr>
              <w:i/>
              <w:sz w:val="18"/>
            </w:rPr>
            <w:t>Same-Sex Relationships (Equal Treatment in Commonwealth Laws—General Law Reform) (Veterans’ Affairs)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B6460" w:rsidRDefault="005B6460" w:rsidP="005B646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7FC5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B6460" w:rsidRPr="00ED79B6" w:rsidRDefault="005B6460" w:rsidP="00BE05C5">
    <w:pPr>
      <w:rPr>
        <w:i/>
        <w:sz w:val="18"/>
      </w:rPr>
    </w:pPr>
  </w:p>
  <w:p w:rsidR="005B6460" w:rsidRPr="007B1AED" w:rsidRDefault="007B1AED" w:rsidP="007B1AED">
    <w:pPr>
      <w:pStyle w:val="Footer"/>
      <w:rPr>
        <w:i/>
        <w:sz w:val="18"/>
      </w:rPr>
    </w:pPr>
    <w:r w:rsidRPr="007B1AED">
      <w:rPr>
        <w:i/>
        <w:sz w:val="18"/>
      </w:rPr>
      <w:t>OPC64050 -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D90ABA" w:rsidRDefault="005B6460" w:rsidP="00BE05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6460" w:rsidTr="00BE05C5">
      <w:tc>
        <w:tcPr>
          <w:tcW w:w="365" w:type="pct"/>
        </w:tcPr>
        <w:p w:rsidR="005B6460" w:rsidRDefault="005B6460" w:rsidP="005B646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7FC5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B6460" w:rsidRDefault="005B6460" w:rsidP="005B646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C4EFD">
            <w:rPr>
              <w:i/>
              <w:sz w:val="18"/>
            </w:rPr>
            <w:t>Same-Sex Relationships (Equal Treatment in Commonwealth Laws—General Law Reform) (Veterans’ Affairs)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B6460" w:rsidRDefault="005B6460" w:rsidP="005B6460">
          <w:pPr>
            <w:spacing w:line="0" w:lineRule="atLeast"/>
            <w:jc w:val="right"/>
            <w:rPr>
              <w:sz w:val="18"/>
            </w:rPr>
          </w:pPr>
        </w:p>
      </w:tc>
    </w:tr>
  </w:tbl>
  <w:p w:rsidR="005B6460" w:rsidRPr="007B1AED" w:rsidRDefault="007B1AED" w:rsidP="007B1AED">
    <w:pPr>
      <w:rPr>
        <w:rFonts w:cs="Times New Roman"/>
        <w:i/>
        <w:sz w:val="18"/>
      </w:rPr>
    </w:pPr>
    <w:r w:rsidRPr="007B1AED">
      <w:rPr>
        <w:rFonts w:cs="Times New Roman"/>
        <w:i/>
        <w:sz w:val="18"/>
      </w:rPr>
      <w:t>OPC64050 -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60" w:rsidRDefault="005B6460" w:rsidP="00715914">
      <w:pPr>
        <w:spacing w:line="240" w:lineRule="auto"/>
      </w:pPr>
      <w:r>
        <w:separator/>
      </w:r>
    </w:p>
  </w:footnote>
  <w:footnote w:type="continuationSeparator" w:id="0">
    <w:p w:rsidR="005B6460" w:rsidRDefault="005B646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5F1388" w:rsidRDefault="005B6460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Default="005B646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B0084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B008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B6460" w:rsidRDefault="005B646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5B6460" w:rsidRDefault="005B6460" w:rsidP="00BE05C5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Default="005B6460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Default="005B646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B6460" w:rsidRDefault="005B646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BC4EFD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C4EFD">
      <w:rPr>
        <w:noProof/>
        <w:sz w:val="20"/>
      </w:rPr>
      <w:t>Matters of a transitional nature</w:t>
    </w:r>
    <w:r>
      <w:rPr>
        <w:sz w:val="20"/>
      </w:rPr>
      <w:fldChar w:fldCharType="end"/>
    </w:r>
  </w:p>
  <w:p w:rsidR="005B6460" w:rsidRPr="007A1328" w:rsidRDefault="005B646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B6460" w:rsidRPr="007A1328" w:rsidRDefault="005B6460" w:rsidP="00715914">
    <w:pPr>
      <w:rPr>
        <w:b/>
        <w:sz w:val="24"/>
      </w:rPr>
    </w:pPr>
  </w:p>
  <w:p w:rsidR="005B6460" w:rsidRPr="007A1328" w:rsidRDefault="005B6460" w:rsidP="00BE05C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C4EF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C4EFD">
      <w:rPr>
        <w:noProof/>
        <w:sz w:val="24"/>
      </w:rPr>
      <w:t>26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7A1328" w:rsidRDefault="005B646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B6460" w:rsidRPr="007A1328" w:rsidRDefault="005B646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BC4EFD">
      <w:rPr>
        <w:noProof/>
        <w:sz w:val="20"/>
      </w:rPr>
      <w:t>Matters of a transitional nature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C4EFD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5B6460" w:rsidRPr="007A1328" w:rsidRDefault="005B646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B6460" w:rsidRPr="007A1328" w:rsidRDefault="005B6460" w:rsidP="00715914">
    <w:pPr>
      <w:jc w:val="right"/>
      <w:rPr>
        <w:b/>
        <w:sz w:val="24"/>
      </w:rPr>
    </w:pPr>
  </w:p>
  <w:p w:rsidR="005B6460" w:rsidRPr="007A1328" w:rsidRDefault="005B6460" w:rsidP="00BE05C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C4EF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C4EFD">
      <w:rPr>
        <w:noProof/>
        <w:sz w:val="24"/>
      </w:rPr>
      <w:t>26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7A1328" w:rsidRDefault="005B6460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5F1388" w:rsidRDefault="005B646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5F1388" w:rsidRDefault="005B646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ED79B6" w:rsidRDefault="005B646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ED79B6" w:rsidRDefault="005B646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Pr="00ED79B6" w:rsidRDefault="005B646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Default="005B646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B6460" w:rsidRDefault="005B646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B0084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B0084">
      <w:rPr>
        <w:noProof/>
        <w:sz w:val="20"/>
      </w:rPr>
      <w:t>Matters of a transitional nature</w:t>
    </w:r>
    <w:r>
      <w:rPr>
        <w:sz w:val="20"/>
      </w:rPr>
      <w:fldChar w:fldCharType="end"/>
    </w:r>
  </w:p>
  <w:p w:rsidR="005B6460" w:rsidRDefault="005B646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B6460" w:rsidRDefault="005B6460">
    <w:pPr>
      <w:rPr>
        <w:b/>
        <w:sz w:val="24"/>
      </w:rPr>
    </w:pPr>
  </w:p>
  <w:p w:rsidR="005B6460" w:rsidRDefault="005B6460" w:rsidP="00BE05C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AB0084">
      <w:rPr>
        <w:noProof/>
        <w:sz w:val="24"/>
      </w:rPr>
      <w:t>25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Default="005B646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B6460" w:rsidRDefault="005B646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AB0084">
      <w:rPr>
        <w:sz w:val="20"/>
      </w:rPr>
      <w:fldChar w:fldCharType="separate"/>
    </w:r>
    <w:r w:rsidR="00AB0084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B0084">
      <w:rPr>
        <w:b/>
        <w:sz w:val="20"/>
      </w:rPr>
      <w:fldChar w:fldCharType="separate"/>
    </w:r>
    <w:r w:rsidR="00AB0084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5B6460" w:rsidRDefault="005B646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B6460" w:rsidRDefault="005B6460">
    <w:pPr>
      <w:jc w:val="right"/>
      <w:rPr>
        <w:b/>
        <w:sz w:val="24"/>
      </w:rPr>
    </w:pPr>
  </w:p>
  <w:p w:rsidR="005B6460" w:rsidRDefault="005B6460" w:rsidP="00BE05C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AB0084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60" w:rsidRDefault="005B646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C4EF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C4EFD">
      <w:rPr>
        <w:noProof/>
        <w:sz w:val="20"/>
      </w:rPr>
      <w:t>Repeals</w:t>
    </w:r>
    <w:r>
      <w:rPr>
        <w:sz w:val="20"/>
      </w:rPr>
      <w:fldChar w:fldCharType="end"/>
    </w:r>
  </w:p>
  <w:p w:rsidR="005B6460" w:rsidRDefault="005B646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B6460" w:rsidRDefault="005B6460" w:rsidP="00BE05C5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3C"/>
    <w:rsid w:val="00004470"/>
    <w:rsid w:val="00007E1A"/>
    <w:rsid w:val="000136AF"/>
    <w:rsid w:val="00015258"/>
    <w:rsid w:val="000437C1"/>
    <w:rsid w:val="0005365D"/>
    <w:rsid w:val="000614BF"/>
    <w:rsid w:val="000837A7"/>
    <w:rsid w:val="000A26C4"/>
    <w:rsid w:val="000B58FA"/>
    <w:rsid w:val="000B7E30"/>
    <w:rsid w:val="000D05EF"/>
    <w:rsid w:val="000E2261"/>
    <w:rsid w:val="000F1910"/>
    <w:rsid w:val="000F21C1"/>
    <w:rsid w:val="0010745C"/>
    <w:rsid w:val="00117AF3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A589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170B0"/>
    <w:rsid w:val="00223314"/>
    <w:rsid w:val="00226562"/>
    <w:rsid w:val="002321E8"/>
    <w:rsid w:val="00236EEC"/>
    <w:rsid w:val="0024010F"/>
    <w:rsid w:val="00240749"/>
    <w:rsid w:val="00243018"/>
    <w:rsid w:val="002552F4"/>
    <w:rsid w:val="002564A4"/>
    <w:rsid w:val="0026736C"/>
    <w:rsid w:val="00281308"/>
    <w:rsid w:val="00284719"/>
    <w:rsid w:val="00297646"/>
    <w:rsid w:val="00297ECB"/>
    <w:rsid w:val="002A16F0"/>
    <w:rsid w:val="002A7BCF"/>
    <w:rsid w:val="002C090F"/>
    <w:rsid w:val="002C150D"/>
    <w:rsid w:val="002D043A"/>
    <w:rsid w:val="002D6224"/>
    <w:rsid w:val="002E3F4B"/>
    <w:rsid w:val="00304F8B"/>
    <w:rsid w:val="00321C17"/>
    <w:rsid w:val="003354D2"/>
    <w:rsid w:val="00335BC6"/>
    <w:rsid w:val="003415D3"/>
    <w:rsid w:val="00344701"/>
    <w:rsid w:val="00352B0F"/>
    <w:rsid w:val="00356690"/>
    <w:rsid w:val="00360459"/>
    <w:rsid w:val="00365543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677F0"/>
    <w:rsid w:val="004705B7"/>
    <w:rsid w:val="00472DBE"/>
    <w:rsid w:val="00474A19"/>
    <w:rsid w:val="00496F97"/>
    <w:rsid w:val="004A27AE"/>
    <w:rsid w:val="004B65CF"/>
    <w:rsid w:val="004B7146"/>
    <w:rsid w:val="004C6AE8"/>
    <w:rsid w:val="004D3593"/>
    <w:rsid w:val="004E063A"/>
    <w:rsid w:val="004E7BEC"/>
    <w:rsid w:val="004F0EE3"/>
    <w:rsid w:val="004F53FA"/>
    <w:rsid w:val="00505D3D"/>
    <w:rsid w:val="00506AF6"/>
    <w:rsid w:val="00516B8D"/>
    <w:rsid w:val="00537FBC"/>
    <w:rsid w:val="00554954"/>
    <w:rsid w:val="005574D1"/>
    <w:rsid w:val="005755BA"/>
    <w:rsid w:val="00584811"/>
    <w:rsid w:val="00585784"/>
    <w:rsid w:val="00593AA6"/>
    <w:rsid w:val="00594161"/>
    <w:rsid w:val="00594749"/>
    <w:rsid w:val="005B4067"/>
    <w:rsid w:val="005B6460"/>
    <w:rsid w:val="005C3F41"/>
    <w:rsid w:val="005D2D09"/>
    <w:rsid w:val="005F2F3C"/>
    <w:rsid w:val="00600219"/>
    <w:rsid w:val="00603DC4"/>
    <w:rsid w:val="00620076"/>
    <w:rsid w:val="00647DFC"/>
    <w:rsid w:val="00665B10"/>
    <w:rsid w:val="00670EA1"/>
    <w:rsid w:val="00677CC2"/>
    <w:rsid w:val="006905DE"/>
    <w:rsid w:val="0069207B"/>
    <w:rsid w:val="006944A8"/>
    <w:rsid w:val="006B45C7"/>
    <w:rsid w:val="006B5789"/>
    <w:rsid w:val="006B6359"/>
    <w:rsid w:val="006C30C5"/>
    <w:rsid w:val="006C7F8C"/>
    <w:rsid w:val="006E3A4E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1AED"/>
    <w:rsid w:val="007C2253"/>
    <w:rsid w:val="007D5A63"/>
    <w:rsid w:val="007D7B81"/>
    <w:rsid w:val="007E163D"/>
    <w:rsid w:val="007E19E6"/>
    <w:rsid w:val="007E667A"/>
    <w:rsid w:val="007F28C9"/>
    <w:rsid w:val="00803587"/>
    <w:rsid w:val="00807626"/>
    <w:rsid w:val="008117E9"/>
    <w:rsid w:val="008146C7"/>
    <w:rsid w:val="00824498"/>
    <w:rsid w:val="00850280"/>
    <w:rsid w:val="00856A31"/>
    <w:rsid w:val="00864B24"/>
    <w:rsid w:val="00867B37"/>
    <w:rsid w:val="008754D0"/>
    <w:rsid w:val="008847DB"/>
    <w:rsid w:val="008855C9"/>
    <w:rsid w:val="00886456"/>
    <w:rsid w:val="008A46E1"/>
    <w:rsid w:val="008A4F43"/>
    <w:rsid w:val="008B2706"/>
    <w:rsid w:val="008D0EE0"/>
    <w:rsid w:val="008D21C7"/>
    <w:rsid w:val="008E5A22"/>
    <w:rsid w:val="008E6067"/>
    <w:rsid w:val="008F54E7"/>
    <w:rsid w:val="00903422"/>
    <w:rsid w:val="00915DF9"/>
    <w:rsid w:val="009254C3"/>
    <w:rsid w:val="00932377"/>
    <w:rsid w:val="00947D5A"/>
    <w:rsid w:val="009532A5"/>
    <w:rsid w:val="00953F69"/>
    <w:rsid w:val="0095416A"/>
    <w:rsid w:val="00971450"/>
    <w:rsid w:val="00982242"/>
    <w:rsid w:val="009868E9"/>
    <w:rsid w:val="009B6D11"/>
    <w:rsid w:val="009C04F0"/>
    <w:rsid w:val="009E5CFC"/>
    <w:rsid w:val="00A079CB"/>
    <w:rsid w:val="00A12128"/>
    <w:rsid w:val="00A22C98"/>
    <w:rsid w:val="00A231E2"/>
    <w:rsid w:val="00A64912"/>
    <w:rsid w:val="00A70A74"/>
    <w:rsid w:val="00AB0084"/>
    <w:rsid w:val="00AB6BA0"/>
    <w:rsid w:val="00AD0233"/>
    <w:rsid w:val="00AD5641"/>
    <w:rsid w:val="00AD7889"/>
    <w:rsid w:val="00AE3652"/>
    <w:rsid w:val="00AF021B"/>
    <w:rsid w:val="00AF06CF"/>
    <w:rsid w:val="00B05CF4"/>
    <w:rsid w:val="00B07039"/>
    <w:rsid w:val="00B07CDB"/>
    <w:rsid w:val="00B16A31"/>
    <w:rsid w:val="00B17DFD"/>
    <w:rsid w:val="00B20D96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200E"/>
    <w:rsid w:val="00BA0C87"/>
    <w:rsid w:val="00BA220B"/>
    <w:rsid w:val="00BA3A57"/>
    <w:rsid w:val="00BA691F"/>
    <w:rsid w:val="00BB2B9D"/>
    <w:rsid w:val="00BB4E1A"/>
    <w:rsid w:val="00BC015E"/>
    <w:rsid w:val="00BC4EFD"/>
    <w:rsid w:val="00BC76AC"/>
    <w:rsid w:val="00BD0ECB"/>
    <w:rsid w:val="00BE05C5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37BD3"/>
    <w:rsid w:val="00C42BF8"/>
    <w:rsid w:val="00C50043"/>
    <w:rsid w:val="00C7573B"/>
    <w:rsid w:val="00C93C03"/>
    <w:rsid w:val="00CB2C8E"/>
    <w:rsid w:val="00CB4DF2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7FC5"/>
    <w:rsid w:val="00D70DFB"/>
    <w:rsid w:val="00D766DF"/>
    <w:rsid w:val="00DA186E"/>
    <w:rsid w:val="00DA4116"/>
    <w:rsid w:val="00DB251C"/>
    <w:rsid w:val="00DB4630"/>
    <w:rsid w:val="00DC4F88"/>
    <w:rsid w:val="00DF6646"/>
    <w:rsid w:val="00E05704"/>
    <w:rsid w:val="00E11E44"/>
    <w:rsid w:val="00E3270E"/>
    <w:rsid w:val="00E338EF"/>
    <w:rsid w:val="00E36BDE"/>
    <w:rsid w:val="00E544BB"/>
    <w:rsid w:val="00E64381"/>
    <w:rsid w:val="00E662CB"/>
    <w:rsid w:val="00E74DC7"/>
    <w:rsid w:val="00E76806"/>
    <w:rsid w:val="00E8075A"/>
    <w:rsid w:val="00E94D5E"/>
    <w:rsid w:val="00EA7100"/>
    <w:rsid w:val="00EA7F9F"/>
    <w:rsid w:val="00EB1274"/>
    <w:rsid w:val="00EB6703"/>
    <w:rsid w:val="00EB6AD0"/>
    <w:rsid w:val="00ED1ECA"/>
    <w:rsid w:val="00ED2BB6"/>
    <w:rsid w:val="00ED34E1"/>
    <w:rsid w:val="00ED3B8D"/>
    <w:rsid w:val="00ED659C"/>
    <w:rsid w:val="00EF2E3A"/>
    <w:rsid w:val="00F072A7"/>
    <w:rsid w:val="00F078DC"/>
    <w:rsid w:val="00F2617C"/>
    <w:rsid w:val="00F32BA8"/>
    <w:rsid w:val="00F349F1"/>
    <w:rsid w:val="00F4350D"/>
    <w:rsid w:val="00F567F7"/>
    <w:rsid w:val="00F56FBB"/>
    <w:rsid w:val="00F62036"/>
    <w:rsid w:val="00F65B52"/>
    <w:rsid w:val="00F67BCA"/>
    <w:rsid w:val="00F73BD6"/>
    <w:rsid w:val="00F83989"/>
    <w:rsid w:val="00F85099"/>
    <w:rsid w:val="00F902D9"/>
    <w:rsid w:val="00F91CF6"/>
    <w:rsid w:val="00F9379C"/>
    <w:rsid w:val="00F9632C"/>
    <w:rsid w:val="00F96804"/>
    <w:rsid w:val="00FA1E52"/>
    <w:rsid w:val="00FB1409"/>
    <w:rsid w:val="00FC73A3"/>
    <w:rsid w:val="00FE2C67"/>
    <w:rsid w:val="00FE4688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4DF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DF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DF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DF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DF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4DF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4DF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4DF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4DF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4DF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4DF2"/>
  </w:style>
  <w:style w:type="paragraph" w:customStyle="1" w:styleId="OPCParaBase">
    <w:name w:val="OPCParaBase"/>
    <w:qFormat/>
    <w:rsid w:val="00CB4DF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4DF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4DF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4DF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4DF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4DF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4DF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4DF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4DF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4DF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4DF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4DF2"/>
  </w:style>
  <w:style w:type="paragraph" w:customStyle="1" w:styleId="Blocks">
    <w:name w:val="Blocks"/>
    <w:aliases w:val="bb"/>
    <w:basedOn w:val="OPCParaBase"/>
    <w:qFormat/>
    <w:rsid w:val="00CB4DF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4D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4DF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4DF2"/>
    <w:rPr>
      <w:i/>
    </w:rPr>
  </w:style>
  <w:style w:type="paragraph" w:customStyle="1" w:styleId="BoxList">
    <w:name w:val="BoxList"/>
    <w:aliases w:val="bl"/>
    <w:basedOn w:val="BoxText"/>
    <w:qFormat/>
    <w:rsid w:val="00CB4DF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4DF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4DF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4DF2"/>
    <w:pPr>
      <w:ind w:left="1985" w:hanging="851"/>
    </w:pPr>
  </w:style>
  <w:style w:type="character" w:customStyle="1" w:styleId="CharAmPartNo">
    <w:name w:val="CharAmPartNo"/>
    <w:basedOn w:val="OPCCharBase"/>
    <w:qFormat/>
    <w:rsid w:val="00CB4DF2"/>
  </w:style>
  <w:style w:type="character" w:customStyle="1" w:styleId="CharAmPartText">
    <w:name w:val="CharAmPartText"/>
    <w:basedOn w:val="OPCCharBase"/>
    <w:qFormat/>
    <w:rsid w:val="00CB4DF2"/>
  </w:style>
  <w:style w:type="character" w:customStyle="1" w:styleId="CharAmSchNo">
    <w:name w:val="CharAmSchNo"/>
    <w:basedOn w:val="OPCCharBase"/>
    <w:qFormat/>
    <w:rsid w:val="00CB4DF2"/>
  </w:style>
  <w:style w:type="character" w:customStyle="1" w:styleId="CharAmSchText">
    <w:name w:val="CharAmSchText"/>
    <w:basedOn w:val="OPCCharBase"/>
    <w:qFormat/>
    <w:rsid w:val="00CB4DF2"/>
  </w:style>
  <w:style w:type="character" w:customStyle="1" w:styleId="CharBoldItalic">
    <w:name w:val="CharBoldItalic"/>
    <w:basedOn w:val="OPCCharBase"/>
    <w:uiPriority w:val="1"/>
    <w:qFormat/>
    <w:rsid w:val="00CB4DF2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4DF2"/>
  </w:style>
  <w:style w:type="character" w:customStyle="1" w:styleId="CharChapText">
    <w:name w:val="CharChapText"/>
    <w:basedOn w:val="OPCCharBase"/>
    <w:uiPriority w:val="1"/>
    <w:qFormat/>
    <w:rsid w:val="00CB4DF2"/>
  </w:style>
  <w:style w:type="character" w:customStyle="1" w:styleId="CharDivNo">
    <w:name w:val="CharDivNo"/>
    <w:basedOn w:val="OPCCharBase"/>
    <w:uiPriority w:val="1"/>
    <w:qFormat/>
    <w:rsid w:val="00CB4DF2"/>
  </w:style>
  <w:style w:type="character" w:customStyle="1" w:styleId="CharDivText">
    <w:name w:val="CharDivText"/>
    <w:basedOn w:val="OPCCharBase"/>
    <w:uiPriority w:val="1"/>
    <w:qFormat/>
    <w:rsid w:val="00CB4DF2"/>
  </w:style>
  <w:style w:type="character" w:customStyle="1" w:styleId="CharItalic">
    <w:name w:val="CharItalic"/>
    <w:basedOn w:val="OPCCharBase"/>
    <w:uiPriority w:val="1"/>
    <w:qFormat/>
    <w:rsid w:val="00CB4DF2"/>
    <w:rPr>
      <w:i/>
    </w:rPr>
  </w:style>
  <w:style w:type="character" w:customStyle="1" w:styleId="CharPartNo">
    <w:name w:val="CharPartNo"/>
    <w:basedOn w:val="OPCCharBase"/>
    <w:uiPriority w:val="1"/>
    <w:qFormat/>
    <w:rsid w:val="00CB4DF2"/>
  </w:style>
  <w:style w:type="character" w:customStyle="1" w:styleId="CharPartText">
    <w:name w:val="CharPartText"/>
    <w:basedOn w:val="OPCCharBase"/>
    <w:uiPriority w:val="1"/>
    <w:qFormat/>
    <w:rsid w:val="00CB4DF2"/>
  </w:style>
  <w:style w:type="character" w:customStyle="1" w:styleId="CharSectno">
    <w:name w:val="CharSectno"/>
    <w:basedOn w:val="OPCCharBase"/>
    <w:qFormat/>
    <w:rsid w:val="00CB4DF2"/>
  </w:style>
  <w:style w:type="character" w:customStyle="1" w:styleId="CharSubdNo">
    <w:name w:val="CharSubdNo"/>
    <w:basedOn w:val="OPCCharBase"/>
    <w:uiPriority w:val="1"/>
    <w:qFormat/>
    <w:rsid w:val="00CB4DF2"/>
  </w:style>
  <w:style w:type="character" w:customStyle="1" w:styleId="CharSubdText">
    <w:name w:val="CharSubdText"/>
    <w:basedOn w:val="OPCCharBase"/>
    <w:uiPriority w:val="1"/>
    <w:qFormat/>
    <w:rsid w:val="00CB4DF2"/>
  </w:style>
  <w:style w:type="paragraph" w:customStyle="1" w:styleId="CTA--">
    <w:name w:val="CTA --"/>
    <w:basedOn w:val="OPCParaBase"/>
    <w:next w:val="Normal"/>
    <w:rsid w:val="00CB4DF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4DF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4DF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4DF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4DF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4DF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4DF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4DF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4DF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4DF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4DF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4DF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4DF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4DF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B4DF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4DF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4DF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4D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4D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4D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4DF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4DF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4DF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4DF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4DF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4DF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4DF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4DF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4DF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4DF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4DF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4DF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4DF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4DF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4DF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4DF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4DF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4DF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4DF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4DF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4DF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4DF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4DF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4DF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4DF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4DF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4DF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4DF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4DF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4DF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4DF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4D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4DF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4DF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4DF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4DF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4DF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4DF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4DF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B4DF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4DF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4DF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4DF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4DF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4DF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4DF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4DF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4DF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4DF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4DF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4DF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4DF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4DF2"/>
    <w:rPr>
      <w:sz w:val="16"/>
    </w:rPr>
  </w:style>
  <w:style w:type="table" w:customStyle="1" w:styleId="CFlag">
    <w:name w:val="CFlag"/>
    <w:basedOn w:val="TableNormal"/>
    <w:uiPriority w:val="99"/>
    <w:rsid w:val="00CB4DF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4D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4D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4DF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4DF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4DF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4DF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4DF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4DF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4DF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4DF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4DF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4DF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4DF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4DF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4DF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4DF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4DF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4DF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4DF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4DF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4DF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4DF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4DF2"/>
  </w:style>
  <w:style w:type="character" w:customStyle="1" w:styleId="CharSubPartNoCASA">
    <w:name w:val="CharSubPartNo(CASA)"/>
    <w:basedOn w:val="OPCCharBase"/>
    <w:uiPriority w:val="1"/>
    <w:rsid w:val="00CB4DF2"/>
  </w:style>
  <w:style w:type="paragraph" w:customStyle="1" w:styleId="ENoteTTIndentHeadingSub">
    <w:name w:val="ENoteTTIndentHeadingSub"/>
    <w:aliases w:val="enTTHis"/>
    <w:basedOn w:val="OPCParaBase"/>
    <w:rsid w:val="00CB4DF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4DF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4DF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4DF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4DF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E05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4D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4DF2"/>
    <w:rPr>
      <w:sz w:val="22"/>
    </w:rPr>
  </w:style>
  <w:style w:type="paragraph" w:customStyle="1" w:styleId="SOTextNote">
    <w:name w:val="SO TextNote"/>
    <w:aliases w:val="sont"/>
    <w:basedOn w:val="SOText"/>
    <w:qFormat/>
    <w:rsid w:val="00CB4DF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4DF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DF2"/>
    <w:rPr>
      <w:sz w:val="22"/>
    </w:rPr>
  </w:style>
  <w:style w:type="paragraph" w:customStyle="1" w:styleId="FileName">
    <w:name w:val="FileName"/>
    <w:basedOn w:val="Normal"/>
    <w:rsid w:val="00CB4DF2"/>
  </w:style>
  <w:style w:type="paragraph" w:customStyle="1" w:styleId="TableHeading">
    <w:name w:val="TableHeading"/>
    <w:aliases w:val="th"/>
    <w:basedOn w:val="OPCParaBase"/>
    <w:next w:val="Tabletext"/>
    <w:rsid w:val="00CB4DF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4DF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4DF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4DF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4DF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4DF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4DF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4DF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4DF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4D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4DF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4DF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4DF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4DF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4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4DF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4DF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4DF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4DF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4DF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4D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4D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4DF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4DF2"/>
    <w:pPr>
      <w:ind w:left="240" w:hanging="240"/>
    </w:pPr>
  </w:style>
  <w:style w:type="paragraph" w:styleId="Index2">
    <w:name w:val="index 2"/>
    <w:basedOn w:val="Normal"/>
    <w:next w:val="Normal"/>
    <w:autoRedefine/>
    <w:rsid w:val="00CB4DF2"/>
    <w:pPr>
      <w:ind w:left="480" w:hanging="240"/>
    </w:pPr>
  </w:style>
  <w:style w:type="paragraph" w:styleId="Index3">
    <w:name w:val="index 3"/>
    <w:basedOn w:val="Normal"/>
    <w:next w:val="Normal"/>
    <w:autoRedefine/>
    <w:rsid w:val="00CB4DF2"/>
    <w:pPr>
      <w:ind w:left="720" w:hanging="240"/>
    </w:pPr>
  </w:style>
  <w:style w:type="paragraph" w:styleId="Index4">
    <w:name w:val="index 4"/>
    <w:basedOn w:val="Normal"/>
    <w:next w:val="Normal"/>
    <w:autoRedefine/>
    <w:rsid w:val="00CB4DF2"/>
    <w:pPr>
      <w:ind w:left="960" w:hanging="240"/>
    </w:pPr>
  </w:style>
  <w:style w:type="paragraph" w:styleId="Index5">
    <w:name w:val="index 5"/>
    <w:basedOn w:val="Normal"/>
    <w:next w:val="Normal"/>
    <w:autoRedefine/>
    <w:rsid w:val="00CB4DF2"/>
    <w:pPr>
      <w:ind w:left="1200" w:hanging="240"/>
    </w:pPr>
  </w:style>
  <w:style w:type="paragraph" w:styleId="Index6">
    <w:name w:val="index 6"/>
    <w:basedOn w:val="Normal"/>
    <w:next w:val="Normal"/>
    <w:autoRedefine/>
    <w:rsid w:val="00CB4DF2"/>
    <w:pPr>
      <w:ind w:left="1440" w:hanging="240"/>
    </w:pPr>
  </w:style>
  <w:style w:type="paragraph" w:styleId="Index7">
    <w:name w:val="index 7"/>
    <w:basedOn w:val="Normal"/>
    <w:next w:val="Normal"/>
    <w:autoRedefine/>
    <w:rsid w:val="00CB4DF2"/>
    <w:pPr>
      <w:ind w:left="1680" w:hanging="240"/>
    </w:pPr>
  </w:style>
  <w:style w:type="paragraph" w:styleId="Index8">
    <w:name w:val="index 8"/>
    <w:basedOn w:val="Normal"/>
    <w:next w:val="Normal"/>
    <w:autoRedefine/>
    <w:rsid w:val="00CB4DF2"/>
    <w:pPr>
      <w:ind w:left="1920" w:hanging="240"/>
    </w:pPr>
  </w:style>
  <w:style w:type="paragraph" w:styleId="Index9">
    <w:name w:val="index 9"/>
    <w:basedOn w:val="Normal"/>
    <w:next w:val="Normal"/>
    <w:autoRedefine/>
    <w:rsid w:val="00CB4DF2"/>
    <w:pPr>
      <w:ind w:left="2160" w:hanging="240"/>
    </w:pPr>
  </w:style>
  <w:style w:type="paragraph" w:styleId="NormalIndent">
    <w:name w:val="Normal Indent"/>
    <w:basedOn w:val="Normal"/>
    <w:rsid w:val="00CB4DF2"/>
    <w:pPr>
      <w:ind w:left="720"/>
    </w:pPr>
  </w:style>
  <w:style w:type="paragraph" w:styleId="FootnoteText">
    <w:name w:val="footnote text"/>
    <w:basedOn w:val="Normal"/>
    <w:link w:val="FootnoteTextChar"/>
    <w:rsid w:val="00CB4DF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4DF2"/>
  </w:style>
  <w:style w:type="paragraph" w:styleId="CommentText">
    <w:name w:val="annotation text"/>
    <w:basedOn w:val="Normal"/>
    <w:link w:val="CommentTextChar"/>
    <w:rsid w:val="00CB4DF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4DF2"/>
  </w:style>
  <w:style w:type="paragraph" w:styleId="IndexHeading">
    <w:name w:val="index heading"/>
    <w:basedOn w:val="Normal"/>
    <w:next w:val="Index1"/>
    <w:rsid w:val="00CB4DF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4DF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4DF2"/>
    <w:pPr>
      <w:ind w:left="480" w:hanging="480"/>
    </w:pPr>
  </w:style>
  <w:style w:type="paragraph" w:styleId="EnvelopeAddress">
    <w:name w:val="envelope address"/>
    <w:basedOn w:val="Normal"/>
    <w:rsid w:val="00CB4DF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4DF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4DF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4DF2"/>
    <w:rPr>
      <w:sz w:val="16"/>
      <w:szCs w:val="16"/>
    </w:rPr>
  </w:style>
  <w:style w:type="character" w:styleId="PageNumber">
    <w:name w:val="page number"/>
    <w:basedOn w:val="DefaultParagraphFont"/>
    <w:rsid w:val="00CB4DF2"/>
  </w:style>
  <w:style w:type="character" w:styleId="EndnoteReference">
    <w:name w:val="endnote reference"/>
    <w:basedOn w:val="DefaultParagraphFont"/>
    <w:rsid w:val="00CB4DF2"/>
    <w:rPr>
      <w:vertAlign w:val="superscript"/>
    </w:rPr>
  </w:style>
  <w:style w:type="paragraph" w:styleId="EndnoteText">
    <w:name w:val="endnote text"/>
    <w:basedOn w:val="Normal"/>
    <w:link w:val="EndnoteTextChar"/>
    <w:rsid w:val="00CB4DF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4DF2"/>
  </w:style>
  <w:style w:type="paragraph" w:styleId="TableofAuthorities">
    <w:name w:val="table of authorities"/>
    <w:basedOn w:val="Normal"/>
    <w:next w:val="Normal"/>
    <w:rsid w:val="00CB4DF2"/>
    <w:pPr>
      <w:ind w:left="240" w:hanging="240"/>
    </w:pPr>
  </w:style>
  <w:style w:type="paragraph" w:styleId="MacroText">
    <w:name w:val="macro"/>
    <w:link w:val="MacroTextChar"/>
    <w:rsid w:val="00CB4D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4DF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4DF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4DF2"/>
    <w:pPr>
      <w:ind w:left="283" w:hanging="283"/>
    </w:pPr>
  </w:style>
  <w:style w:type="paragraph" w:styleId="ListBullet">
    <w:name w:val="List Bullet"/>
    <w:basedOn w:val="Normal"/>
    <w:autoRedefine/>
    <w:rsid w:val="00CB4DF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4DF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4DF2"/>
    <w:pPr>
      <w:ind w:left="566" w:hanging="283"/>
    </w:pPr>
  </w:style>
  <w:style w:type="paragraph" w:styleId="List3">
    <w:name w:val="List 3"/>
    <w:basedOn w:val="Normal"/>
    <w:rsid w:val="00CB4DF2"/>
    <w:pPr>
      <w:ind w:left="849" w:hanging="283"/>
    </w:pPr>
  </w:style>
  <w:style w:type="paragraph" w:styleId="List4">
    <w:name w:val="List 4"/>
    <w:basedOn w:val="Normal"/>
    <w:rsid w:val="00CB4DF2"/>
    <w:pPr>
      <w:ind w:left="1132" w:hanging="283"/>
    </w:pPr>
  </w:style>
  <w:style w:type="paragraph" w:styleId="List5">
    <w:name w:val="List 5"/>
    <w:basedOn w:val="Normal"/>
    <w:rsid w:val="00CB4DF2"/>
    <w:pPr>
      <w:ind w:left="1415" w:hanging="283"/>
    </w:pPr>
  </w:style>
  <w:style w:type="paragraph" w:styleId="ListBullet2">
    <w:name w:val="List Bullet 2"/>
    <w:basedOn w:val="Normal"/>
    <w:autoRedefine/>
    <w:rsid w:val="00CB4DF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4DF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4DF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4DF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4DF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4DF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4DF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4DF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4DF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4DF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4DF2"/>
    <w:pPr>
      <w:ind w:left="4252"/>
    </w:pPr>
  </w:style>
  <w:style w:type="character" w:customStyle="1" w:styleId="ClosingChar">
    <w:name w:val="Closing Char"/>
    <w:basedOn w:val="DefaultParagraphFont"/>
    <w:link w:val="Closing"/>
    <w:rsid w:val="00CB4DF2"/>
    <w:rPr>
      <w:sz w:val="22"/>
    </w:rPr>
  </w:style>
  <w:style w:type="paragraph" w:styleId="Signature">
    <w:name w:val="Signature"/>
    <w:basedOn w:val="Normal"/>
    <w:link w:val="SignatureChar"/>
    <w:rsid w:val="00CB4DF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4DF2"/>
    <w:rPr>
      <w:sz w:val="22"/>
    </w:rPr>
  </w:style>
  <w:style w:type="paragraph" w:styleId="BodyText">
    <w:name w:val="Body Text"/>
    <w:basedOn w:val="Normal"/>
    <w:link w:val="BodyTextChar"/>
    <w:rsid w:val="00CB4DF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4DF2"/>
    <w:rPr>
      <w:sz w:val="22"/>
    </w:rPr>
  </w:style>
  <w:style w:type="paragraph" w:styleId="BodyTextIndent">
    <w:name w:val="Body Text Indent"/>
    <w:basedOn w:val="Normal"/>
    <w:link w:val="BodyTextIndentChar"/>
    <w:rsid w:val="00CB4D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4DF2"/>
    <w:rPr>
      <w:sz w:val="22"/>
    </w:rPr>
  </w:style>
  <w:style w:type="paragraph" w:styleId="ListContinue">
    <w:name w:val="List Continue"/>
    <w:basedOn w:val="Normal"/>
    <w:rsid w:val="00CB4DF2"/>
    <w:pPr>
      <w:spacing w:after="120"/>
      <w:ind w:left="283"/>
    </w:pPr>
  </w:style>
  <w:style w:type="paragraph" w:styleId="ListContinue2">
    <w:name w:val="List Continue 2"/>
    <w:basedOn w:val="Normal"/>
    <w:rsid w:val="00CB4DF2"/>
    <w:pPr>
      <w:spacing w:after="120"/>
      <w:ind w:left="566"/>
    </w:pPr>
  </w:style>
  <w:style w:type="paragraph" w:styleId="ListContinue3">
    <w:name w:val="List Continue 3"/>
    <w:basedOn w:val="Normal"/>
    <w:rsid w:val="00CB4DF2"/>
    <w:pPr>
      <w:spacing w:after="120"/>
      <w:ind w:left="849"/>
    </w:pPr>
  </w:style>
  <w:style w:type="paragraph" w:styleId="ListContinue4">
    <w:name w:val="List Continue 4"/>
    <w:basedOn w:val="Normal"/>
    <w:rsid w:val="00CB4DF2"/>
    <w:pPr>
      <w:spacing w:after="120"/>
      <w:ind w:left="1132"/>
    </w:pPr>
  </w:style>
  <w:style w:type="paragraph" w:styleId="ListContinue5">
    <w:name w:val="List Continue 5"/>
    <w:basedOn w:val="Normal"/>
    <w:rsid w:val="00CB4DF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4D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4DF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4DF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4DF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4DF2"/>
  </w:style>
  <w:style w:type="character" w:customStyle="1" w:styleId="SalutationChar">
    <w:name w:val="Salutation Char"/>
    <w:basedOn w:val="DefaultParagraphFont"/>
    <w:link w:val="Salutation"/>
    <w:rsid w:val="00CB4DF2"/>
    <w:rPr>
      <w:sz w:val="22"/>
    </w:rPr>
  </w:style>
  <w:style w:type="paragraph" w:styleId="Date">
    <w:name w:val="Date"/>
    <w:basedOn w:val="Normal"/>
    <w:next w:val="Normal"/>
    <w:link w:val="DateChar"/>
    <w:rsid w:val="00CB4DF2"/>
  </w:style>
  <w:style w:type="character" w:customStyle="1" w:styleId="DateChar">
    <w:name w:val="Date Char"/>
    <w:basedOn w:val="DefaultParagraphFont"/>
    <w:link w:val="Date"/>
    <w:rsid w:val="00CB4DF2"/>
    <w:rPr>
      <w:sz w:val="22"/>
    </w:rPr>
  </w:style>
  <w:style w:type="paragraph" w:styleId="BodyTextFirstIndent">
    <w:name w:val="Body Text First Indent"/>
    <w:basedOn w:val="BodyText"/>
    <w:link w:val="BodyTextFirstIndentChar"/>
    <w:rsid w:val="00CB4DF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4DF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4DF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4DF2"/>
    <w:rPr>
      <w:sz w:val="22"/>
    </w:rPr>
  </w:style>
  <w:style w:type="paragraph" w:styleId="BodyText2">
    <w:name w:val="Body Text 2"/>
    <w:basedOn w:val="Normal"/>
    <w:link w:val="BodyText2Char"/>
    <w:rsid w:val="00CB4D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4DF2"/>
    <w:rPr>
      <w:sz w:val="22"/>
    </w:rPr>
  </w:style>
  <w:style w:type="paragraph" w:styleId="BodyText3">
    <w:name w:val="Body Text 3"/>
    <w:basedOn w:val="Normal"/>
    <w:link w:val="BodyText3Char"/>
    <w:rsid w:val="00CB4D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4DF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4D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4DF2"/>
    <w:rPr>
      <w:sz w:val="22"/>
    </w:rPr>
  </w:style>
  <w:style w:type="paragraph" w:styleId="BodyTextIndent3">
    <w:name w:val="Body Text Indent 3"/>
    <w:basedOn w:val="Normal"/>
    <w:link w:val="BodyTextIndent3Char"/>
    <w:rsid w:val="00CB4D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4DF2"/>
    <w:rPr>
      <w:sz w:val="16"/>
      <w:szCs w:val="16"/>
    </w:rPr>
  </w:style>
  <w:style w:type="paragraph" w:styleId="BlockText">
    <w:name w:val="Block Text"/>
    <w:basedOn w:val="Normal"/>
    <w:rsid w:val="00CB4DF2"/>
    <w:pPr>
      <w:spacing w:after="120"/>
      <w:ind w:left="1440" w:right="1440"/>
    </w:pPr>
  </w:style>
  <w:style w:type="character" w:styleId="Hyperlink">
    <w:name w:val="Hyperlink"/>
    <w:basedOn w:val="DefaultParagraphFont"/>
    <w:rsid w:val="00CB4DF2"/>
    <w:rPr>
      <w:color w:val="0000FF"/>
      <w:u w:val="single"/>
    </w:rPr>
  </w:style>
  <w:style w:type="character" w:styleId="FollowedHyperlink">
    <w:name w:val="FollowedHyperlink"/>
    <w:basedOn w:val="DefaultParagraphFont"/>
    <w:rsid w:val="00CB4DF2"/>
    <w:rPr>
      <w:color w:val="800080"/>
      <w:u w:val="single"/>
    </w:rPr>
  </w:style>
  <w:style w:type="character" w:styleId="Strong">
    <w:name w:val="Strong"/>
    <w:basedOn w:val="DefaultParagraphFont"/>
    <w:qFormat/>
    <w:rsid w:val="00CB4DF2"/>
    <w:rPr>
      <w:b/>
      <w:bCs/>
    </w:rPr>
  </w:style>
  <w:style w:type="character" w:styleId="Emphasis">
    <w:name w:val="Emphasis"/>
    <w:basedOn w:val="DefaultParagraphFont"/>
    <w:qFormat/>
    <w:rsid w:val="00CB4DF2"/>
    <w:rPr>
      <w:i/>
      <w:iCs/>
    </w:rPr>
  </w:style>
  <w:style w:type="paragraph" w:styleId="DocumentMap">
    <w:name w:val="Document Map"/>
    <w:basedOn w:val="Normal"/>
    <w:link w:val="DocumentMapChar"/>
    <w:rsid w:val="00CB4DF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4DF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4DF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4DF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4DF2"/>
  </w:style>
  <w:style w:type="character" w:customStyle="1" w:styleId="E-mailSignatureChar">
    <w:name w:val="E-mail Signature Char"/>
    <w:basedOn w:val="DefaultParagraphFont"/>
    <w:link w:val="E-mailSignature"/>
    <w:rsid w:val="00CB4DF2"/>
    <w:rPr>
      <w:sz w:val="22"/>
    </w:rPr>
  </w:style>
  <w:style w:type="paragraph" w:styleId="NormalWeb">
    <w:name w:val="Normal (Web)"/>
    <w:basedOn w:val="Normal"/>
    <w:rsid w:val="00CB4DF2"/>
  </w:style>
  <w:style w:type="character" w:styleId="HTMLAcronym">
    <w:name w:val="HTML Acronym"/>
    <w:basedOn w:val="DefaultParagraphFont"/>
    <w:rsid w:val="00CB4DF2"/>
  </w:style>
  <w:style w:type="paragraph" w:styleId="HTMLAddress">
    <w:name w:val="HTML Address"/>
    <w:basedOn w:val="Normal"/>
    <w:link w:val="HTMLAddressChar"/>
    <w:rsid w:val="00CB4DF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4DF2"/>
    <w:rPr>
      <w:i/>
      <w:iCs/>
      <w:sz w:val="22"/>
    </w:rPr>
  </w:style>
  <w:style w:type="character" w:styleId="HTMLCite">
    <w:name w:val="HTML Cite"/>
    <w:basedOn w:val="DefaultParagraphFont"/>
    <w:rsid w:val="00CB4DF2"/>
    <w:rPr>
      <w:i/>
      <w:iCs/>
    </w:rPr>
  </w:style>
  <w:style w:type="character" w:styleId="HTMLCode">
    <w:name w:val="HTML Code"/>
    <w:basedOn w:val="DefaultParagraphFont"/>
    <w:rsid w:val="00CB4DF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4DF2"/>
    <w:rPr>
      <w:i/>
      <w:iCs/>
    </w:rPr>
  </w:style>
  <w:style w:type="character" w:styleId="HTMLKeyboard">
    <w:name w:val="HTML Keyboard"/>
    <w:basedOn w:val="DefaultParagraphFont"/>
    <w:rsid w:val="00CB4DF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4DF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4DF2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4DF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4DF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4DF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4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4DF2"/>
    <w:rPr>
      <w:b/>
      <w:bCs/>
    </w:rPr>
  </w:style>
  <w:style w:type="numbering" w:styleId="1ai">
    <w:name w:val="Outline List 1"/>
    <w:basedOn w:val="NoList"/>
    <w:rsid w:val="00CB4DF2"/>
    <w:pPr>
      <w:numPr>
        <w:numId w:val="14"/>
      </w:numPr>
    </w:pPr>
  </w:style>
  <w:style w:type="numbering" w:styleId="111111">
    <w:name w:val="Outline List 2"/>
    <w:basedOn w:val="NoList"/>
    <w:rsid w:val="00CB4DF2"/>
    <w:pPr>
      <w:numPr>
        <w:numId w:val="15"/>
      </w:numPr>
    </w:pPr>
  </w:style>
  <w:style w:type="numbering" w:styleId="ArticleSection">
    <w:name w:val="Outline List 3"/>
    <w:basedOn w:val="NoList"/>
    <w:rsid w:val="00CB4DF2"/>
    <w:pPr>
      <w:numPr>
        <w:numId w:val="17"/>
      </w:numPr>
    </w:pPr>
  </w:style>
  <w:style w:type="table" w:styleId="TableSimple1">
    <w:name w:val="Table Simple 1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4DF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4DF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4DF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4DF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4DF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4DF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4DF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4DF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4DF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4DF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4D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4DF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4DF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4DF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4DF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4DF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4DF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4DF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4D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4DF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4DF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4DF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4DF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4DF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4DF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4DF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4DF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4D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4DF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4DF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4DF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4DF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4DF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4DF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4DF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4D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4DF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4D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4D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4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4DF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DF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DF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DF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DF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4DF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4DF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4DF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4DF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4DF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4DF2"/>
  </w:style>
  <w:style w:type="paragraph" w:customStyle="1" w:styleId="OPCParaBase">
    <w:name w:val="OPCParaBase"/>
    <w:qFormat/>
    <w:rsid w:val="00CB4DF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4DF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4DF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4DF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4DF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4DF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4DF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4DF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4DF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4DF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4DF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4DF2"/>
  </w:style>
  <w:style w:type="paragraph" w:customStyle="1" w:styleId="Blocks">
    <w:name w:val="Blocks"/>
    <w:aliases w:val="bb"/>
    <w:basedOn w:val="OPCParaBase"/>
    <w:qFormat/>
    <w:rsid w:val="00CB4DF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4D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4DF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4DF2"/>
    <w:rPr>
      <w:i/>
    </w:rPr>
  </w:style>
  <w:style w:type="paragraph" w:customStyle="1" w:styleId="BoxList">
    <w:name w:val="BoxList"/>
    <w:aliases w:val="bl"/>
    <w:basedOn w:val="BoxText"/>
    <w:qFormat/>
    <w:rsid w:val="00CB4DF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4DF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4DF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4DF2"/>
    <w:pPr>
      <w:ind w:left="1985" w:hanging="851"/>
    </w:pPr>
  </w:style>
  <w:style w:type="character" w:customStyle="1" w:styleId="CharAmPartNo">
    <w:name w:val="CharAmPartNo"/>
    <w:basedOn w:val="OPCCharBase"/>
    <w:qFormat/>
    <w:rsid w:val="00CB4DF2"/>
  </w:style>
  <w:style w:type="character" w:customStyle="1" w:styleId="CharAmPartText">
    <w:name w:val="CharAmPartText"/>
    <w:basedOn w:val="OPCCharBase"/>
    <w:qFormat/>
    <w:rsid w:val="00CB4DF2"/>
  </w:style>
  <w:style w:type="character" w:customStyle="1" w:styleId="CharAmSchNo">
    <w:name w:val="CharAmSchNo"/>
    <w:basedOn w:val="OPCCharBase"/>
    <w:qFormat/>
    <w:rsid w:val="00CB4DF2"/>
  </w:style>
  <w:style w:type="character" w:customStyle="1" w:styleId="CharAmSchText">
    <w:name w:val="CharAmSchText"/>
    <w:basedOn w:val="OPCCharBase"/>
    <w:qFormat/>
    <w:rsid w:val="00CB4DF2"/>
  </w:style>
  <w:style w:type="character" w:customStyle="1" w:styleId="CharBoldItalic">
    <w:name w:val="CharBoldItalic"/>
    <w:basedOn w:val="OPCCharBase"/>
    <w:uiPriority w:val="1"/>
    <w:qFormat/>
    <w:rsid w:val="00CB4DF2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4DF2"/>
  </w:style>
  <w:style w:type="character" w:customStyle="1" w:styleId="CharChapText">
    <w:name w:val="CharChapText"/>
    <w:basedOn w:val="OPCCharBase"/>
    <w:uiPriority w:val="1"/>
    <w:qFormat/>
    <w:rsid w:val="00CB4DF2"/>
  </w:style>
  <w:style w:type="character" w:customStyle="1" w:styleId="CharDivNo">
    <w:name w:val="CharDivNo"/>
    <w:basedOn w:val="OPCCharBase"/>
    <w:uiPriority w:val="1"/>
    <w:qFormat/>
    <w:rsid w:val="00CB4DF2"/>
  </w:style>
  <w:style w:type="character" w:customStyle="1" w:styleId="CharDivText">
    <w:name w:val="CharDivText"/>
    <w:basedOn w:val="OPCCharBase"/>
    <w:uiPriority w:val="1"/>
    <w:qFormat/>
    <w:rsid w:val="00CB4DF2"/>
  </w:style>
  <w:style w:type="character" w:customStyle="1" w:styleId="CharItalic">
    <w:name w:val="CharItalic"/>
    <w:basedOn w:val="OPCCharBase"/>
    <w:uiPriority w:val="1"/>
    <w:qFormat/>
    <w:rsid w:val="00CB4DF2"/>
    <w:rPr>
      <w:i/>
    </w:rPr>
  </w:style>
  <w:style w:type="character" w:customStyle="1" w:styleId="CharPartNo">
    <w:name w:val="CharPartNo"/>
    <w:basedOn w:val="OPCCharBase"/>
    <w:uiPriority w:val="1"/>
    <w:qFormat/>
    <w:rsid w:val="00CB4DF2"/>
  </w:style>
  <w:style w:type="character" w:customStyle="1" w:styleId="CharPartText">
    <w:name w:val="CharPartText"/>
    <w:basedOn w:val="OPCCharBase"/>
    <w:uiPriority w:val="1"/>
    <w:qFormat/>
    <w:rsid w:val="00CB4DF2"/>
  </w:style>
  <w:style w:type="character" w:customStyle="1" w:styleId="CharSectno">
    <w:name w:val="CharSectno"/>
    <w:basedOn w:val="OPCCharBase"/>
    <w:qFormat/>
    <w:rsid w:val="00CB4DF2"/>
  </w:style>
  <w:style w:type="character" w:customStyle="1" w:styleId="CharSubdNo">
    <w:name w:val="CharSubdNo"/>
    <w:basedOn w:val="OPCCharBase"/>
    <w:uiPriority w:val="1"/>
    <w:qFormat/>
    <w:rsid w:val="00CB4DF2"/>
  </w:style>
  <w:style w:type="character" w:customStyle="1" w:styleId="CharSubdText">
    <w:name w:val="CharSubdText"/>
    <w:basedOn w:val="OPCCharBase"/>
    <w:uiPriority w:val="1"/>
    <w:qFormat/>
    <w:rsid w:val="00CB4DF2"/>
  </w:style>
  <w:style w:type="paragraph" w:customStyle="1" w:styleId="CTA--">
    <w:name w:val="CTA --"/>
    <w:basedOn w:val="OPCParaBase"/>
    <w:next w:val="Normal"/>
    <w:rsid w:val="00CB4DF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4DF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4DF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4DF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4DF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4DF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4DF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4DF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4DF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4DF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4DF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4DF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4DF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4DF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B4DF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4DF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4DF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4D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4D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4D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4DF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4DF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4DF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4DF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4DF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4DF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4DF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4DF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4DF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4DF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4DF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4DF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4DF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4DF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4DF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4DF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4DF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4DF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4DF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4DF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4DF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4DF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4DF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4DF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4DF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4DF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4DF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4DF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4DF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4DF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4DF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4D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4DF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4DF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4DF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4DF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4DF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4DF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4DF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B4DF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4DF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4DF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4DF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4DF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4DF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4DF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4DF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4DF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4DF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4DF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4DF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4DF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4DF2"/>
    <w:rPr>
      <w:sz w:val="16"/>
    </w:rPr>
  </w:style>
  <w:style w:type="table" w:customStyle="1" w:styleId="CFlag">
    <w:name w:val="CFlag"/>
    <w:basedOn w:val="TableNormal"/>
    <w:uiPriority w:val="99"/>
    <w:rsid w:val="00CB4DF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4D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4D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4DF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4DF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4DF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4DF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4DF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4DF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4DF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4DF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4DF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4DF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4DF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4DF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4DF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4DF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4DF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4DF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4DF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4DF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4DF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4DF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4DF2"/>
  </w:style>
  <w:style w:type="character" w:customStyle="1" w:styleId="CharSubPartNoCASA">
    <w:name w:val="CharSubPartNo(CASA)"/>
    <w:basedOn w:val="OPCCharBase"/>
    <w:uiPriority w:val="1"/>
    <w:rsid w:val="00CB4DF2"/>
  </w:style>
  <w:style w:type="paragraph" w:customStyle="1" w:styleId="ENoteTTIndentHeadingSub">
    <w:name w:val="ENoteTTIndentHeadingSub"/>
    <w:aliases w:val="enTTHis"/>
    <w:basedOn w:val="OPCParaBase"/>
    <w:rsid w:val="00CB4DF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4DF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4DF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4DF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4DF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E05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4D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4DF2"/>
    <w:rPr>
      <w:sz w:val="22"/>
    </w:rPr>
  </w:style>
  <w:style w:type="paragraph" w:customStyle="1" w:styleId="SOTextNote">
    <w:name w:val="SO TextNote"/>
    <w:aliases w:val="sont"/>
    <w:basedOn w:val="SOText"/>
    <w:qFormat/>
    <w:rsid w:val="00CB4DF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4DF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DF2"/>
    <w:rPr>
      <w:sz w:val="22"/>
    </w:rPr>
  </w:style>
  <w:style w:type="paragraph" w:customStyle="1" w:styleId="FileName">
    <w:name w:val="FileName"/>
    <w:basedOn w:val="Normal"/>
    <w:rsid w:val="00CB4DF2"/>
  </w:style>
  <w:style w:type="paragraph" w:customStyle="1" w:styleId="TableHeading">
    <w:name w:val="TableHeading"/>
    <w:aliases w:val="th"/>
    <w:basedOn w:val="OPCParaBase"/>
    <w:next w:val="Tabletext"/>
    <w:rsid w:val="00CB4DF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4DF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4DF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4DF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4DF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4DF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4DF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4DF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4DF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4D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4DF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4DF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4DF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4DF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4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4DF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4DF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4DF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4DF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4DF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4D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4D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4DF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4DF2"/>
    <w:pPr>
      <w:ind w:left="240" w:hanging="240"/>
    </w:pPr>
  </w:style>
  <w:style w:type="paragraph" w:styleId="Index2">
    <w:name w:val="index 2"/>
    <w:basedOn w:val="Normal"/>
    <w:next w:val="Normal"/>
    <w:autoRedefine/>
    <w:rsid w:val="00CB4DF2"/>
    <w:pPr>
      <w:ind w:left="480" w:hanging="240"/>
    </w:pPr>
  </w:style>
  <w:style w:type="paragraph" w:styleId="Index3">
    <w:name w:val="index 3"/>
    <w:basedOn w:val="Normal"/>
    <w:next w:val="Normal"/>
    <w:autoRedefine/>
    <w:rsid w:val="00CB4DF2"/>
    <w:pPr>
      <w:ind w:left="720" w:hanging="240"/>
    </w:pPr>
  </w:style>
  <w:style w:type="paragraph" w:styleId="Index4">
    <w:name w:val="index 4"/>
    <w:basedOn w:val="Normal"/>
    <w:next w:val="Normal"/>
    <w:autoRedefine/>
    <w:rsid w:val="00CB4DF2"/>
    <w:pPr>
      <w:ind w:left="960" w:hanging="240"/>
    </w:pPr>
  </w:style>
  <w:style w:type="paragraph" w:styleId="Index5">
    <w:name w:val="index 5"/>
    <w:basedOn w:val="Normal"/>
    <w:next w:val="Normal"/>
    <w:autoRedefine/>
    <w:rsid w:val="00CB4DF2"/>
    <w:pPr>
      <w:ind w:left="1200" w:hanging="240"/>
    </w:pPr>
  </w:style>
  <w:style w:type="paragraph" w:styleId="Index6">
    <w:name w:val="index 6"/>
    <w:basedOn w:val="Normal"/>
    <w:next w:val="Normal"/>
    <w:autoRedefine/>
    <w:rsid w:val="00CB4DF2"/>
    <w:pPr>
      <w:ind w:left="1440" w:hanging="240"/>
    </w:pPr>
  </w:style>
  <w:style w:type="paragraph" w:styleId="Index7">
    <w:name w:val="index 7"/>
    <w:basedOn w:val="Normal"/>
    <w:next w:val="Normal"/>
    <w:autoRedefine/>
    <w:rsid w:val="00CB4DF2"/>
    <w:pPr>
      <w:ind w:left="1680" w:hanging="240"/>
    </w:pPr>
  </w:style>
  <w:style w:type="paragraph" w:styleId="Index8">
    <w:name w:val="index 8"/>
    <w:basedOn w:val="Normal"/>
    <w:next w:val="Normal"/>
    <w:autoRedefine/>
    <w:rsid w:val="00CB4DF2"/>
    <w:pPr>
      <w:ind w:left="1920" w:hanging="240"/>
    </w:pPr>
  </w:style>
  <w:style w:type="paragraph" w:styleId="Index9">
    <w:name w:val="index 9"/>
    <w:basedOn w:val="Normal"/>
    <w:next w:val="Normal"/>
    <w:autoRedefine/>
    <w:rsid w:val="00CB4DF2"/>
    <w:pPr>
      <w:ind w:left="2160" w:hanging="240"/>
    </w:pPr>
  </w:style>
  <w:style w:type="paragraph" w:styleId="NormalIndent">
    <w:name w:val="Normal Indent"/>
    <w:basedOn w:val="Normal"/>
    <w:rsid w:val="00CB4DF2"/>
    <w:pPr>
      <w:ind w:left="720"/>
    </w:pPr>
  </w:style>
  <w:style w:type="paragraph" w:styleId="FootnoteText">
    <w:name w:val="footnote text"/>
    <w:basedOn w:val="Normal"/>
    <w:link w:val="FootnoteTextChar"/>
    <w:rsid w:val="00CB4DF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4DF2"/>
  </w:style>
  <w:style w:type="paragraph" w:styleId="CommentText">
    <w:name w:val="annotation text"/>
    <w:basedOn w:val="Normal"/>
    <w:link w:val="CommentTextChar"/>
    <w:rsid w:val="00CB4DF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4DF2"/>
  </w:style>
  <w:style w:type="paragraph" w:styleId="IndexHeading">
    <w:name w:val="index heading"/>
    <w:basedOn w:val="Normal"/>
    <w:next w:val="Index1"/>
    <w:rsid w:val="00CB4DF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4DF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4DF2"/>
    <w:pPr>
      <w:ind w:left="480" w:hanging="480"/>
    </w:pPr>
  </w:style>
  <w:style w:type="paragraph" w:styleId="EnvelopeAddress">
    <w:name w:val="envelope address"/>
    <w:basedOn w:val="Normal"/>
    <w:rsid w:val="00CB4DF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4DF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4DF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4DF2"/>
    <w:rPr>
      <w:sz w:val="16"/>
      <w:szCs w:val="16"/>
    </w:rPr>
  </w:style>
  <w:style w:type="character" w:styleId="PageNumber">
    <w:name w:val="page number"/>
    <w:basedOn w:val="DefaultParagraphFont"/>
    <w:rsid w:val="00CB4DF2"/>
  </w:style>
  <w:style w:type="character" w:styleId="EndnoteReference">
    <w:name w:val="endnote reference"/>
    <w:basedOn w:val="DefaultParagraphFont"/>
    <w:rsid w:val="00CB4DF2"/>
    <w:rPr>
      <w:vertAlign w:val="superscript"/>
    </w:rPr>
  </w:style>
  <w:style w:type="paragraph" w:styleId="EndnoteText">
    <w:name w:val="endnote text"/>
    <w:basedOn w:val="Normal"/>
    <w:link w:val="EndnoteTextChar"/>
    <w:rsid w:val="00CB4DF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4DF2"/>
  </w:style>
  <w:style w:type="paragraph" w:styleId="TableofAuthorities">
    <w:name w:val="table of authorities"/>
    <w:basedOn w:val="Normal"/>
    <w:next w:val="Normal"/>
    <w:rsid w:val="00CB4DF2"/>
    <w:pPr>
      <w:ind w:left="240" w:hanging="240"/>
    </w:pPr>
  </w:style>
  <w:style w:type="paragraph" w:styleId="MacroText">
    <w:name w:val="macro"/>
    <w:link w:val="MacroTextChar"/>
    <w:rsid w:val="00CB4D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4DF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4DF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4DF2"/>
    <w:pPr>
      <w:ind w:left="283" w:hanging="283"/>
    </w:pPr>
  </w:style>
  <w:style w:type="paragraph" w:styleId="ListBullet">
    <w:name w:val="List Bullet"/>
    <w:basedOn w:val="Normal"/>
    <w:autoRedefine/>
    <w:rsid w:val="00CB4DF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4DF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4DF2"/>
    <w:pPr>
      <w:ind w:left="566" w:hanging="283"/>
    </w:pPr>
  </w:style>
  <w:style w:type="paragraph" w:styleId="List3">
    <w:name w:val="List 3"/>
    <w:basedOn w:val="Normal"/>
    <w:rsid w:val="00CB4DF2"/>
    <w:pPr>
      <w:ind w:left="849" w:hanging="283"/>
    </w:pPr>
  </w:style>
  <w:style w:type="paragraph" w:styleId="List4">
    <w:name w:val="List 4"/>
    <w:basedOn w:val="Normal"/>
    <w:rsid w:val="00CB4DF2"/>
    <w:pPr>
      <w:ind w:left="1132" w:hanging="283"/>
    </w:pPr>
  </w:style>
  <w:style w:type="paragraph" w:styleId="List5">
    <w:name w:val="List 5"/>
    <w:basedOn w:val="Normal"/>
    <w:rsid w:val="00CB4DF2"/>
    <w:pPr>
      <w:ind w:left="1415" w:hanging="283"/>
    </w:pPr>
  </w:style>
  <w:style w:type="paragraph" w:styleId="ListBullet2">
    <w:name w:val="List Bullet 2"/>
    <w:basedOn w:val="Normal"/>
    <w:autoRedefine/>
    <w:rsid w:val="00CB4DF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4DF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4DF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4DF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4DF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4DF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4DF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4DF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4DF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4DF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4DF2"/>
    <w:pPr>
      <w:ind w:left="4252"/>
    </w:pPr>
  </w:style>
  <w:style w:type="character" w:customStyle="1" w:styleId="ClosingChar">
    <w:name w:val="Closing Char"/>
    <w:basedOn w:val="DefaultParagraphFont"/>
    <w:link w:val="Closing"/>
    <w:rsid w:val="00CB4DF2"/>
    <w:rPr>
      <w:sz w:val="22"/>
    </w:rPr>
  </w:style>
  <w:style w:type="paragraph" w:styleId="Signature">
    <w:name w:val="Signature"/>
    <w:basedOn w:val="Normal"/>
    <w:link w:val="SignatureChar"/>
    <w:rsid w:val="00CB4DF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4DF2"/>
    <w:rPr>
      <w:sz w:val="22"/>
    </w:rPr>
  </w:style>
  <w:style w:type="paragraph" w:styleId="BodyText">
    <w:name w:val="Body Text"/>
    <w:basedOn w:val="Normal"/>
    <w:link w:val="BodyTextChar"/>
    <w:rsid w:val="00CB4DF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4DF2"/>
    <w:rPr>
      <w:sz w:val="22"/>
    </w:rPr>
  </w:style>
  <w:style w:type="paragraph" w:styleId="BodyTextIndent">
    <w:name w:val="Body Text Indent"/>
    <w:basedOn w:val="Normal"/>
    <w:link w:val="BodyTextIndentChar"/>
    <w:rsid w:val="00CB4D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4DF2"/>
    <w:rPr>
      <w:sz w:val="22"/>
    </w:rPr>
  </w:style>
  <w:style w:type="paragraph" w:styleId="ListContinue">
    <w:name w:val="List Continue"/>
    <w:basedOn w:val="Normal"/>
    <w:rsid w:val="00CB4DF2"/>
    <w:pPr>
      <w:spacing w:after="120"/>
      <w:ind w:left="283"/>
    </w:pPr>
  </w:style>
  <w:style w:type="paragraph" w:styleId="ListContinue2">
    <w:name w:val="List Continue 2"/>
    <w:basedOn w:val="Normal"/>
    <w:rsid w:val="00CB4DF2"/>
    <w:pPr>
      <w:spacing w:after="120"/>
      <w:ind w:left="566"/>
    </w:pPr>
  </w:style>
  <w:style w:type="paragraph" w:styleId="ListContinue3">
    <w:name w:val="List Continue 3"/>
    <w:basedOn w:val="Normal"/>
    <w:rsid w:val="00CB4DF2"/>
    <w:pPr>
      <w:spacing w:after="120"/>
      <w:ind w:left="849"/>
    </w:pPr>
  </w:style>
  <w:style w:type="paragraph" w:styleId="ListContinue4">
    <w:name w:val="List Continue 4"/>
    <w:basedOn w:val="Normal"/>
    <w:rsid w:val="00CB4DF2"/>
    <w:pPr>
      <w:spacing w:after="120"/>
      <w:ind w:left="1132"/>
    </w:pPr>
  </w:style>
  <w:style w:type="paragraph" w:styleId="ListContinue5">
    <w:name w:val="List Continue 5"/>
    <w:basedOn w:val="Normal"/>
    <w:rsid w:val="00CB4DF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4D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4DF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4DF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4DF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4DF2"/>
  </w:style>
  <w:style w:type="character" w:customStyle="1" w:styleId="SalutationChar">
    <w:name w:val="Salutation Char"/>
    <w:basedOn w:val="DefaultParagraphFont"/>
    <w:link w:val="Salutation"/>
    <w:rsid w:val="00CB4DF2"/>
    <w:rPr>
      <w:sz w:val="22"/>
    </w:rPr>
  </w:style>
  <w:style w:type="paragraph" w:styleId="Date">
    <w:name w:val="Date"/>
    <w:basedOn w:val="Normal"/>
    <w:next w:val="Normal"/>
    <w:link w:val="DateChar"/>
    <w:rsid w:val="00CB4DF2"/>
  </w:style>
  <w:style w:type="character" w:customStyle="1" w:styleId="DateChar">
    <w:name w:val="Date Char"/>
    <w:basedOn w:val="DefaultParagraphFont"/>
    <w:link w:val="Date"/>
    <w:rsid w:val="00CB4DF2"/>
    <w:rPr>
      <w:sz w:val="22"/>
    </w:rPr>
  </w:style>
  <w:style w:type="paragraph" w:styleId="BodyTextFirstIndent">
    <w:name w:val="Body Text First Indent"/>
    <w:basedOn w:val="BodyText"/>
    <w:link w:val="BodyTextFirstIndentChar"/>
    <w:rsid w:val="00CB4DF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4DF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4DF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4DF2"/>
    <w:rPr>
      <w:sz w:val="22"/>
    </w:rPr>
  </w:style>
  <w:style w:type="paragraph" w:styleId="BodyText2">
    <w:name w:val="Body Text 2"/>
    <w:basedOn w:val="Normal"/>
    <w:link w:val="BodyText2Char"/>
    <w:rsid w:val="00CB4D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4DF2"/>
    <w:rPr>
      <w:sz w:val="22"/>
    </w:rPr>
  </w:style>
  <w:style w:type="paragraph" w:styleId="BodyText3">
    <w:name w:val="Body Text 3"/>
    <w:basedOn w:val="Normal"/>
    <w:link w:val="BodyText3Char"/>
    <w:rsid w:val="00CB4D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4DF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4D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4DF2"/>
    <w:rPr>
      <w:sz w:val="22"/>
    </w:rPr>
  </w:style>
  <w:style w:type="paragraph" w:styleId="BodyTextIndent3">
    <w:name w:val="Body Text Indent 3"/>
    <w:basedOn w:val="Normal"/>
    <w:link w:val="BodyTextIndent3Char"/>
    <w:rsid w:val="00CB4D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4DF2"/>
    <w:rPr>
      <w:sz w:val="16"/>
      <w:szCs w:val="16"/>
    </w:rPr>
  </w:style>
  <w:style w:type="paragraph" w:styleId="BlockText">
    <w:name w:val="Block Text"/>
    <w:basedOn w:val="Normal"/>
    <w:rsid w:val="00CB4DF2"/>
    <w:pPr>
      <w:spacing w:after="120"/>
      <w:ind w:left="1440" w:right="1440"/>
    </w:pPr>
  </w:style>
  <w:style w:type="character" w:styleId="Hyperlink">
    <w:name w:val="Hyperlink"/>
    <w:basedOn w:val="DefaultParagraphFont"/>
    <w:rsid w:val="00CB4DF2"/>
    <w:rPr>
      <w:color w:val="0000FF"/>
      <w:u w:val="single"/>
    </w:rPr>
  </w:style>
  <w:style w:type="character" w:styleId="FollowedHyperlink">
    <w:name w:val="FollowedHyperlink"/>
    <w:basedOn w:val="DefaultParagraphFont"/>
    <w:rsid w:val="00CB4DF2"/>
    <w:rPr>
      <w:color w:val="800080"/>
      <w:u w:val="single"/>
    </w:rPr>
  </w:style>
  <w:style w:type="character" w:styleId="Strong">
    <w:name w:val="Strong"/>
    <w:basedOn w:val="DefaultParagraphFont"/>
    <w:qFormat/>
    <w:rsid w:val="00CB4DF2"/>
    <w:rPr>
      <w:b/>
      <w:bCs/>
    </w:rPr>
  </w:style>
  <w:style w:type="character" w:styleId="Emphasis">
    <w:name w:val="Emphasis"/>
    <w:basedOn w:val="DefaultParagraphFont"/>
    <w:qFormat/>
    <w:rsid w:val="00CB4DF2"/>
    <w:rPr>
      <w:i/>
      <w:iCs/>
    </w:rPr>
  </w:style>
  <w:style w:type="paragraph" w:styleId="DocumentMap">
    <w:name w:val="Document Map"/>
    <w:basedOn w:val="Normal"/>
    <w:link w:val="DocumentMapChar"/>
    <w:rsid w:val="00CB4DF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4DF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4DF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4DF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4DF2"/>
  </w:style>
  <w:style w:type="character" w:customStyle="1" w:styleId="E-mailSignatureChar">
    <w:name w:val="E-mail Signature Char"/>
    <w:basedOn w:val="DefaultParagraphFont"/>
    <w:link w:val="E-mailSignature"/>
    <w:rsid w:val="00CB4DF2"/>
    <w:rPr>
      <w:sz w:val="22"/>
    </w:rPr>
  </w:style>
  <w:style w:type="paragraph" w:styleId="NormalWeb">
    <w:name w:val="Normal (Web)"/>
    <w:basedOn w:val="Normal"/>
    <w:rsid w:val="00CB4DF2"/>
  </w:style>
  <w:style w:type="character" w:styleId="HTMLAcronym">
    <w:name w:val="HTML Acronym"/>
    <w:basedOn w:val="DefaultParagraphFont"/>
    <w:rsid w:val="00CB4DF2"/>
  </w:style>
  <w:style w:type="paragraph" w:styleId="HTMLAddress">
    <w:name w:val="HTML Address"/>
    <w:basedOn w:val="Normal"/>
    <w:link w:val="HTMLAddressChar"/>
    <w:rsid w:val="00CB4DF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4DF2"/>
    <w:rPr>
      <w:i/>
      <w:iCs/>
      <w:sz w:val="22"/>
    </w:rPr>
  </w:style>
  <w:style w:type="character" w:styleId="HTMLCite">
    <w:name w:val="HTML Cite"/>
    <w:basedOn w:val="DefaultParagraphFont"/>
    <w:rsid w:val="00CB4DF2"/>
    <w:rPr>
      <w:i/>
      <w:iCs/>
    </w:rPr>
  </w:style>
  <w:style w:type="character" w:styleId="HTMLCode">
    <w:name w:val="HTML Code"/>
    <w:basedOn w:val="DefaultParagraphFont"/>
    <w:rsid w:val="00CB4DF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4DF2"/>
    <w:rPr>
      <w:i/>
      <w:iCs/>
    </w:rPr>
  </w:style>
  <w:style w:type="character" w:styleId="HTMLKeyboard">
    <w:name w:val="HTML Keyboard"/>
    <w:basedOn w:val="DefaultParagraphFont"/>
    <w:rsid w:val="00CB4DF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4DF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4DF2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4DF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4DF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4DF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4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4DF2"/>
    <w:rPr>
      <w:b/>
      <w:bCs/>
    </w:rPr>
  </w:style>
  <w:style w:type="numbering" w:styleId="1ai">
    <w:name w:val="Outline List 1"/>
    <w:basedOn w:val="NoList"/>
    <w:rsid w:val="00CB4DF2"/>
    <w:pPr>
      <w:numPr>
        <w:numId w:val="14"/>
      </w:numPr>
    </w:pPr>
  </w:style>
  <w:style w:type="numbering" w:styleId="111111">
    <w:name w:val="Outline List 2"/>
    <w:basedOn w:val="NoList"/>
    <w:rsid w:val="00CB4DF2"/>
    <w:pPr>
      <w:numPr>
        <w:numId w:val="15"/>
      </w:numPr>
    </w:pPr>
  </w:style>
  <w:style w:type="numbering" w:styleId="ArticleSection">
    <w:name w:val="Outline List 3"/>
    <w:basedOn w:val="NoList"/>
    <w:rsid w:val="00CB4DF2"/>
    <w:pPr>
      <w:numPr>
        <w:numId w:val="17"/>
      </w:numPr>
    </w:pPr>
  </w:style>
  <w:style w:type="table" w:styleId="TableSimple1">
    <w:name w:val="Table Simple 1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4DF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4DF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4DF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4DF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4DF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4DF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4DF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4DF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4DF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4DF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4D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4DF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4DF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4DF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4DF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4DF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4DF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4DF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4DF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4D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4DF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4DF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4DF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4DF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4DF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4DF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4DF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4DF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4DF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4DF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4DF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4DF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4DF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4DF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4DF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4DF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4D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4DF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4D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4D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45FD-EAE4-40C5-9EC9-A04AF5FF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13</Pages>
  <Words>2872</Words>
  <Characters>16376</Characters>
  <Application>Microsoft Office Word</Application>
  <DocSecurity>4</DocSecurity>
  <PresentationFormat/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2019-08-21T02:03:00Z</dcterms:created>
  <dcterms:modified xsi:type="dcterms:W3CDTF">2019-08-21T02:03:00Z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Same-Sex Relationships (Equal Treatment in Commonwealth Laws—General Law Reform) (Veterans’ Affairs)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08 August 2019</vt:lpwstr>
  </property>
  <property fmtid="{D5CDD505-2E9C-101B-9397-08002B2CF9AE}" pid="10" name="Authority">
    <vt:lpwstr>Unk</vt:lpwstr>
  </property>
  <property fmtid="{D5CDD505-2E9C-101B-9397-08002B2CF9AE}" pid="11" name="ID">
    <vt:lpwstr>OPC64050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08 August 2019</vt:lpwstr>
  </property>
</Properties>
</file>