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DA288" w14:textId="74F0B848" w:rsidR="000355E0" w:rsidRDefault="00D906C0" w:rsidP="00C22E79">
      <w:bookmarkStart w:id="0" w:name="_GoBack"/>
      <w:bookmarkEnd w:id="0"/>
      <w:r>
        <w:rPr>
          <w:noProof/>
        </w:rPr>
        <w:drawing>
          <wp:inline distT="0" distB="0" distL="0" distR="0" wp14:anchorId="004D48BB" wp14:editId="581D3E6D">
            <wp:extent cx="1409700" cy="1095375"/>
            <wp:effectExtent l="0" t="0" r="0" b="9525"/>
            <wp:docPr id="1" name="Picture 1" descr="cid:image001.jpg@01D3D897.A1F8E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D897.A1F8E12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DA289" w14:textId="5B334993" w:rsidR="000355E0" w:rsidRPr="000355E0" w:rsidRDefault="006D6343" w:rsidP="004E7C48">
      <w:pPr>
        <w:spacing w:before="191" w:after="0" w:line="446" w:lineRule="atLeast"/>
        <w:ind w:right="1434"/>
        <w:jc w:val="left"/>
        <w:rPr>
          <w:rFonts w:ascii="Times New Roman" w:hAnsi="Times New Roman"/>
          <w:sz w:val="24"/>
          <w:lang w:val="en-US"/>
        </w:rPr>
      </w:pPr>
      <w:r>
        <w:rPr>
          <w:rFonts w:cs="Arial"/>
          <w:b/>
          <w:bCs/>
          <w:sz w:val="40"/>
          <w:szCs w:val="40"/>
          <w:lang w:val="en-US"/>
        </w:rPr>
        <w:t xml:space="preserve">Financial </w:t>
      </w:r>
      <w:r w:rsidRPr="00115F1E">
        <w:rPr>
          <w:rFonts w:cs="Arial"/>
          <w:b/>
          <w:bCs/>
          <w:sz w:val="40"/>
          <w:szCs w:val="40"/>
          <w:lang w:val="en-US"/>
        </w:rPr>
        <w:t>Sector</w:t>
      </w:r>
      <w:r>
        <w:rPr>
          <w:rFonts w:cs="Arial"/>
          <w:b/>
          <w:bCs/>
          <w:sz w:val="40"/>
          <w:szCs w:val="40"/>
          <w:lang w:val="en-US"/>
        </w:rPr>
        <w:t xml:space="preserve"> (Shareholdings) determination No. </w:t>
      </w:r>
      <w:r w:rsidR="002F1168">
        <w:rPr>
          <w:rFonts w:cs="Arial"/>
          <w:b/>
          <w:bCs/>
          <w:sz w:val="40"/>
          <w:szCs w:val="40"/>
          <w:lang w:val="en-US"/>
        </w:rPr>
        <w:t>1</w:t>
      </w:r>
      <w:r w:rsidR="005F017E">
        <w:rPr>
          <w:rFonts w:cs="Arial"/>
          <w:b/>
          <w:bCs/>
          <w:sz w:val="40"/>
          <w:szCs w:val="40"/>
          <w:lang w:val="en-US"/>
        </w:rPr>
        <w:t xml:space="preserve"> of 20</w:t>
      </w:r>
      <w:r>
        <w:rPr>
          <w:rFonts w:cs="Arial"/>
          <w:b/>
          <w:bCs/>
          <w:sz w:val="40"/>
          <w:szCs w:val="40"/>
          <w:lang w:val="en-US"/>
        </w:rPr>
        <w:t xml:space="preserve">19 </w:t>
      </w:r>
    </w:p>
    <w:p w14:paraId="44BDA28A" w14:textId="6A846F5C" w:rsidR="000355E0" w:rsidRPr="000355E0" w:rsidRDefault="000355E0" w:rsidP="004E7C48">
      <w:pPr>
        <w:spacing w:before="8" w:after="100" w:afterAutospacing="1"/>
        <w:jc w:val="left"/>
        <w:rPr>
          <w:rFonts w:ascii="Times New Roman" w:hAnsi="Times New Roman"/>
          <w:sz w:val="24"/>
          <w:lang w:val="en-US"/>
        </w:rPr>
      </w:pPr>
    </w:p>
    <w:p w14:paraId="44BDA28D" w14:textId="134AAEF6" w:rsidR="000355E0" w:rsidRPr="000355E0" w:rsidRDefault="006D6343" w:rsidP="00E972C3">
      <w:pPr>
        <w:spacing w:before="63" w:after="0"/>
        <w:jc w:val="left"/>
        <w:rPr>
          <w:rFonts w:ascii="Times New Roman" w:hAnsi="Times New Roman"/>
          <w:sz w:val="24"/>
          <w:lang w:val="en-US"/>
        </w:rPr>
      </w:pPr>
      <w:r>
        <w:rPr>
          <w:rFonts w:cs="Arial"/>
          <w:i/>
          <w:iCs/>
          <w:sz w:val="28"/>
          <w:szCs w:val="28"/>
          <w:lang w:val="en-US"/>
        </w:rPr>
        <w:t>Financial Sector (Shareholdings) Act 199</w:t>
      </w:r>
      <w:r w:rsidR="002F1168">
        <w:rPr>
          <w:rFonts w:cs="Arial"/>
          <w:i/>
          <w:iCs/>
          <w:sz w:val="28"/>
          <w:szCs w:val="28"/>
          <w:lang w:val="en-US"/>
        </w:rPr>
        <w:t>8</w:t>
      </w:r>
      <w:r w:rsidR="000355E0" w:rsidRPr="000355E0">
        <w:rPr>
          <w:rFonts w:cs="Arial"/>
          <w:noProof/>
          <w:sz w:val="3"/>
          <w:szCs w:val="3"/>
        </w:rPr>
        <w:drawing>
          <wp:inline distT="0" distB="0" distL="0" distR="0" wp14:anchorId="44BDA2B6" wp14:editId="7E44BDB1">
            <wp:extent cx="5695950" cy="28575"/>
            <wp:effectExtent l="0" t="0" r="0" b="9525"/>
            <wp:docPr id="5" name="Picture 5" descr="https://www.legislation.gov.au/Details/C2016G01471/Html/c546e2ca-995f-49db-b143-348a330a5613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legislation.gov.au/Details/C2016G01471/Html/c546e2ca-995f-49db-b143-348a330a5613_files/image00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C9857" w14:textId="77777777" w:rsidR="00E972C3" w:rsidRDefault="00E972C3" w:rsidP="00E972C3">
      <w:pPr>
        <w:spacing w:after="0"/>
        <w:rPr>
          <w:rFonts w:ascii="Times New Roman" w:hAnsi="Times New Roman"/>
          <w:sz w:val="24"/>
        </w:rPr>
      </w:pPr>
    </w:p>
    <w:p w14:paraId="212897C2" w14:textId="67F30FD4" w:rsidR="00E55AC3" w:rsidRDefault="00E55AC3" w:rsidP="007967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 the Treasurer has consented in writing to the making of rules in the form set out in the Schedule,</w:t>
      </w:r>
    </w:p>
    <w:p w14:paraId="6EF74DDC" w14:textId="1EAA2B7A" w:rsidR="006D6343" w:rsidRPr="00D54BB9" w:rsidRDefault="00431E8F" w:rsidP="007967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I, </w:t>
      </w:r>
      <w:r w:rsidR="006435CC">
        <w:rPr>
          <w:rFonts w:ascii="Times New Roman" w:hAnsi="Times New Roman"/>
          <w:sz w:val="24"/>
        </w:rPr>
        <w:t>Wayne Byres</w:t>
      </w:r>
      <w:r>
        <w:rPr>
          <w:rFonts w:ascii="Times New Roman" w:hAnsi="Times New Roman"/>
          <w:sz w:val="24"/>
        </w:rPr>
        <w:t xml:space="preserve">, </w:t>
      </w:r>
      <w:r w:rsidR="006435CC">
        <w:rPr>
          <w:rFonts w:ascii="Times New Roman" w:hAnsi="Times New Roman"/>
          <w:sz w:val="24"/>
        </w:rPr>
        <w:t>Chair</w:t>
      </w:r>
      <w:r>
        <w:rPr>
          <w:rFonts w:ascii="Times New Roman" w:hAnsi="Times New Roman"/>
          <w:sz w:val="24"/>
        </w:rPr>
        <w:t xml:space="preserve"> of APRA, under </w:t>
      </w:r>
      <w:r w:rsidR="004629E4">
        <w:rPr>
          <w:rFonts w:ascii="Times New Roman" w:hAnsi="Times New Roman"/>
          <w:sz w:val="24"/>
        </w:rPr>
        <w:t>sub</w:t>
      </w:r>
      <w:r w:rsidR="003B3018">
        <w:rPr>
          <w:rFonts w:ascii="Times New Roman" w:hAnsi="Times New Roman"/>
          <w:sz w:val="24"/>
        </w:rPr>
        <w:t>section</w:t>
      </w:r>
      <w:r w:rsidR="004629E4">
        <w:rPr>
          <w:rFonts w:ascii="Times New Roman" w:hAnsi="Times New Roman"/>
          <w:sz w:val="24"/>
        </w:rPr>
        <w:t xml:space="preserve"> </w:t>
      </w:r>
      <w:r w:rsidR="00115F1E">
        <w:rPr>
          <w:rFonts w:ascii="Times New Roman" w:hAnsi="Times New Roman"/>
          <w:sz w:val="24"/>
        </w:rPr>
        <w:t>45</w:t>
      </w:r>
      <w:r w:rsidR="004629E4">
        <w:rPr>
          <w:rFonts w:ascii="Times New Roman" w:hAnsi="Times New Roman"/>
          <w:sz w:val="24"/>
        </w:rPr>
        <w:t xml:space="preserve">A(1) </w:t>
      </w:r>
      <w:r w:rsidR="003B3018">
        <w:rPr>
          <w:rFonts w:ascii="Times New Roman" w:hAnsi="Times New Roman"/>
          <w:sz w:val="24"/>
        </w:rPr>
        <w:t xml:space="preserve">of the </w:t>
      </w:r>
      <w:r w:rsidR="003B3018" w:rsidRPr="00C83294">
        <w:rPr>
          <w:rFonts w:ascii="Times New Roman" w:hAnsi="Times New Roman"/>
          <w:i/>
          <w:sz w:val="24"/>
        </w:rPr>
        <w:t>Financial Sector (Shareholdings) Act 199</w:t>
      </w:r>
      <w:r w:rsidR="002F1168">
        <w:rPr>
          <w:rFonts w:ascii="Times New Roman" w:hAnsi="Times New Roman"/>
          <w:i/>
          <w:sz w:val="24"/>
        </w:rPr>
        <w:t>8</w:t>
      </w:r>
      <w:r w:rsidR="00C83294">
        <w:rPr>
          <w:rFonts w:ascii="Times New Roman" w:hAnsi="Times New Roman"/>
          <w:sz w:val="24"/>
        </w:rPr>
        <w:t xml:space="preserve"> (the Act</w:t>
      </w:r>
      <w:r w:rsidR="00592294">
        <w:rPr>
          <w:rFonts w:ascii="Times New Roman" w:hAnsi="Times New Roman"/>
          <w:sz w:val="24"/>
        </w:rPr>
        <w:t>)</w:t>
      </w:r>
      <w:r w:rsidR="00C83294">
        <w:rPr>
          <w:rFonts w:ascii="Times New Roman" w:hAnsi="Times New Roman"/>
          <w:sz w:val="24"/>
        </w:rPr>
        <w:t xml:space="preserve"> </w:t>
      </w:r>
      <w:r w:rsidR="006D6343" w:rsidRPr="00D54BB9">
        <w:rPr>
          <w:rFonts w:ascii="Times New Roman" w:hAnsi="Times New Roman"/>
          <w:sz w:val="24"/>
        </w:rPr>
        <w:t xml:space="preserve">MAKE </w:t>
      </w:r>
      <w:r w:rsidR="00ED694A" w:rsidRPr="00796769">
        <w:rPr>
          <w:rFonts w:ascii="Times New Roman" w:hAnsi="Times New Roman"/>
          <w:sz w:val="24"/>
        </w:rPr>
        <w:t xml:space="preserve">Financial Sector (Shareholdings) </w:t>
      </w:r>
      <w:r w:rsidR="008A2BD5" w:rsidRPr="00796769">
        <w:rPr>
          <w:rFonts w:ascii="Times New Roman" w:hAnsi="Times New Roman"/>
          <w:iCs/>
          <w:sz w:val="24"/>
        </w:rPr>
        <w:t>Rules 2019</w:t>
      </w:r>
      <w:r w:rsidR="003B3018" w:rsidRPr="00D54BB9">
        <w:rPr>
          <w:rFonts w:ascii="Times New Roman" w:hAnsi="Times New Roman"/>
          <w:sz w:val="24"/>
        </w:rPr>
        <w:t xml:space="preserve">, in the form set out in the </w:t>
      </w:r>
      <w:r w:rsidR="00ED694A">
        <w:rPr>
          <w:rFonts w:ascii="Times New Roman" w:hAnsi="Times New Roman"/>
          <w:sz w:val="24"/>
        </w:rPr>
        <w:t>S</w:t>
      </w:r>
      <w:r w:rsidR="003B3018" w:rsidRPr="00D54BB9">
        <w:rPr>
          <w:rFonts w:ascii="Times New Roman" w:hAnsi="Times New Roman"/>
          <w:sz w:val="24"/>
        </w:rPr>
        <w:t xml:space="preserve">chedule, for the purposes of </w:t>
      </w:r>
      <w:r w:rsidR="00D54BB9" w:rsidRPr="00D54BB9">
        <w:rPr>
          <w:rFonts w:ascii="Times New Roman" w:hAnsi="Times New Roman"/>
          <w:sz w:val="24"/>
        </w:rPr>
        <w:t xml:space="preserve">subsections 14A(2) </w:t>
      </w:r>
      <w:r w:rsidR="00ED694A">
        <w:rPr>
          <w:rFonts w:ascii="Times New Roman" w:hAnsi="Times New Roman"/>
          <w:sz w:val="24"/>
        </w:rPr>
        <w:t xml:space="preserve">and </w:t>
      </w:r>
      <w:r w:rsidR="00D54BB9" w:rsidRPr="00D54BB9">
        <w:rPr>
          <w:rFonts w:ascii="Times New Roman" w:hAnsi="Times New Roman"/>
          <w:sz w:val="24"/>
        </w:rPr>
        <w:t xml:space="preserve">14A(5) and </w:t>
      </w:r>
      <w:r w:rsidR="00ED694A">
        <w:rPr>
          <w:rFonts w:ascii="Times New Roman" w:hAnsi="Times New Roman"/>
          <w:sz w:val="24"/>
        </w:rPr>
        <w:t xml:space="preserve">paragraph </w:t>
      </w:r>
      <w:r w:rsidR="00D54BB9" w:rsidRPr="00D54BB9">
        <w:rPr>
          <w:rFonts w:ascii="Times New Roman" w:hAnsi="Times New Roman"/>
          <w:sz w:val="24"/>
        </w:rPr>
        <w:t xml:space="preserve">16A(5)(b) </w:t>
      </w:r>
      <w:r w:rsidR="003B3018" w:rsidRPr="00D54BB9">
        <w:rPr>
          <w:rFonts w:ascii="Times New Roman" w:hAnsi="Times New Roman"/>
          <w:sz w:val="24"/>
        </w:rPr>
        <w:t>of the Act</w:t>
      </w:r>
      <w:r w:rsidR="00ED694A">
        <w:rPr>
          <w:rFonts w:ascii="Times New Roman" w:hAnsi="Times New Roman"/>
          <w:sz w:val="24"/>
        </w:rPr>
        <w:t>.</w:t>
      </w:r>
    </w:p>
    <w:p w14:paraId="44BDA291" w14:textId="115EEA54" w:rsidR="00431E8F" w:rsidRPr="003A5BD3" w:rsidRDefault="00431E8F" w:rsidP="00C22E79">
      <w:pPr>
        <w:rPr>
          <w:rFonts w:ascii="Times New Roman" w:hAnsi="Times New Roman"/>
          <w:spacing w:val="-8"/>
          <w:sz w:val="24"/>
          <w:lang w:val="en-US"/>
        </w:rPr>
      </w:pPr>
      <w:r w:rsidRPr="003A5BD3">
        <w:rPr>
          <w:rFonts w:ascii="Times New Roman" w:hAnsi="Times New Roman"/>
          <w:sz w:val="24"/>
          <w:lang w:val="en-US"/>
        </w:rPr>
        <w:t>This</w:t>
      </w:r>
      <w:r w:rsidRPr="003A5BD3">
        <w:rPr>
          <w:rFonts w:ascii="Times New Roman" w:hAnsi="Times New Roman"/>
          <w:spacing w:val="-7"/>
          <w:sz w:val="24"/>
          <w:lang w:val="en-US"/>
        </w:rPr>
        <w:t xml:space="preserve"> </w:t>
      </w:r>
      <w:r w:rsidR="006D6343">
        <w:rPr>
          <w:rFonts w:ascii="Times New Roman" w:hAnsi="Times New Roman"/>
          <w:sz w:val="24"/>
          <w:lang w:val="en-US"/>
        </w:rPr>
        <w:t>instrument commences on the day it is registered on the Federal Register of Legislation</w:t>
      </w:r>
      <w:r w:rsidR="00D4141D">
        <w:rPr>
          <w:rFonts w:ascii="Times New Roman" w:hAnsi="Times New Roman"/>
          <w:spacing w:val="-8"/>
          <w:sz w:val="24"/>
          <w:lang w:val="en-US"/>
        </w:rPr>
        <w:t>.</w:t>
      </w:r>
    </w:p>
    <w:p w14:paraId="44BDA292" w14:textId="150F65A1" w:rsidR="00431E8F" w:rsidRPr="003A5BD3" w:rsidRDefault="00431E8F" w:rsidP="00C22E79">
      <w:pPr>
        <w:rPr>
          <w:rFonts w:ascii="Times New Roman" w:hAnsi="Times New Roman"/>
          <w:spacing w:val="-8"/>
          <w:sz w:val="24"/>
          <w:lang w:val="en-US"/>
        </w:rPr>
      </w:pPr>
      <w:r w:rsidRPr="003A5BD3">
        <w:rPr>
          <w:rFonts w:ascii="Times New Roman" w:hAnsi="Times New Roman"/>
          <w:spacing w:val="-8"/>
          <w:sz w:val="24"/>
          <w:lang w:val="en-US"/>
        </w:rPr>
        <w:t>Dated</w:t>
      </w:r>
      <w:r w:rsidR="00FA6AC6">
        <w:rPr>
          <w:rFonts w:ascii="Times New Roman" w:hAnsi="Times New Roman"/>
          <w:spacing w:val="-8"/>
          <w:sz w:val="24"/>
          <w:lang w:val="en-US"/>
        </w:rPr>
        <w:t>:</w:t>
      </w:r>
      <w:r w:rsidR="00D669F7">
        <w:rPr>
          <w:rFonts w:ascii="Times New Roman" w:hAnsi="Times New Roman"/>
          <w:spacing w:val="-8"/>
          <w:sz w:val="24"/>
          <w:lang w:val="en-US"/>
        </w:rPr>
        <w:tab/>
      </w:r>
      <w:r w:rsidR="00A52FEC">
        <w:rPr>
          <w:rFonts w:ascii="Times New Roman" w:hAnsi="Times New Roman"/>
          <w:spacing w:val="-8"/>
          <w:sz w:val="24"/>
          <w:lang w:val="en-US"/>
        </w:rPr>
        <w:t>18 August 2019</w:t>
      </w:r>
    </w:p>
    <w:p w14:paraId="43268E8F" w14:textId="77777777" w:rsidR="000271B8" w:rsidRDefault="000271B8" w:rsidP="003A5BD3">
      <w:pPr>
        <w:spacing w:after="0"/>
        <w:rPr>
          <w:rFonts w:ascii="Times New Roman" w:hAnsi="Times New Roman"/>
          <w:spacing w:val="-8"/>
          <w:sz w:val="24"/>
          <w:lang w:val="en-US"/>
        </w:rPr>
      </w:pPr>
    </w:p>
    <w:p w14:paraId="3937EB93" w14:textId="28F7CF2E" w:rsidR="000271B8" w:rsidRDefault="00A52FEC" w:rsidP="003A5BD3">
      <w:pPr>
        <w:spacing w:after="0"/>
        <w:rPr>
          <w:rFonts w:ascii="Times New Roman" w:hAnsi="Times New Roman"/>
          <w:spacing w:val="-8"/>
          <w:sz w:val="24"/>
          <w:lang w:val="en-US"/>
        </w:rPr>
      </w:pPr>
      <w:r>
        <w:rPr>
          <w:rFonts w:ascii="Times New Roman" w:hAnsi="Times New Roman"/>
          <w:spacing w:val="-8"/>
          <w:sz w:val="24"/>
          <w:lang w:val="en-US"/>
        </w:rPr>
        <w:t>[Signed]</w:t>
      </w:r>
    </w:p>
    <w:p w14:paraId="31554843" w14:textId="77777777" w:rsidR="000271B8" w:rsidRDefault="000271B8" w:rsidP="003A5BD3">
      <w:pPr>
        <w:spacing w:after="0"/>
        <w:rPr>
          <w:rFonts w:ascii="Times New Roman" w:hAnsi="Times New Roman"/>
          <w:spacing w:val="-8"/>
          <w:sz w:val="24"/>
          <w:lang w:val="en-US"/>
        </w:rPr>
      </w:pPr>
    </w:p>
    <w:p w14:paraId="2FC1EE5C" w14:textId="77777777" w:rsidR="000271B8" w:rsidRDefault="000271B8" w:rsidP="003A5BD3">
      <w:pPr>
        <w:spacing w:after="0"/>
        <w:rPr>
          <w:rFonts w:ascii="Times New Roman" w:hAnsi="Times New Roman"/>
          <w:spacing w:val="-8"/>
          <w:sz w:val="24"/>
          <w:lang w:val="en-US"/>
        </w:rPr>
      </w:pPr>
    </w:p>
    <w:p w14:paraId="5EB0919A" w14:textId="51974DCD" w:rsidR="00EC21A3" w:rsidRDefault="006435CC" w:rsidP="003A5BD3">
      <w:pPr>
        <w:spacing w:after="0"/>
        <w:rPr>
          <w:rFonts w:ascii="Times New Roman" w:hAnsi="Times New Roman"/>
          <w:spacing w:val="-8"/>
          <w:sz w:val="24"/>
          <w:lang w:val="en-US"/>
        </w:rPr>
      </w:pPr>
      <w:r>
        <w:rPr>
          <w:rFonts w:ascii="Times New Roman" w:hAnsi="Times New Roman"/>
          <w:spacing w:val="-8"/>
          <w:sz w:val="24"/>
          <w:lang w:val="en-US"/>
        </w:rPr>
        <w:t>Wayne Byres</w:t>
      </w:r>
    </w:p>
    <w:p w14:paraId="28B6B59B" w14:textId="40420A2B" w:rsidR="006D6343" w:rsidRPr="003A5BD3" w:rsidRDefault="006435CC" w:rsidP="003A5BD3">
      <w:pPr>
        <w:spacing w:after="0"/>
        <w:rPr>
          <w:rFonts w:ascii="Times New Roman" w:hAnsi="Times New Roman"/>
          <w:spacing w:val="-8"/>
          <w:sz w:val="24"/>
          <w:lang w:val="en-US"/>
        </w:rPr>
      </w:pPr>
      <w:r>
        <w:rPr>
          <w:rFonts w:ascii="Times New Roman" w:hAnsi="Times New Roman"/>
          <w:spacing w:val="-8"/>
          <w:sz w:val="24"/>
          <w:lang w:val="en-US"/>
        </w:rPr>
        <w:t>Chair</w:t>
      </w:r>
    </w:p>
    <w:p w14:paraId="44BDA298" w14:textId="5A318533" w:rsidR="000807BD" w:rsidRDefault="003B3018" w:rsidP="003A5BD3">
      <w:pPr>
        <w:spacing w:after="0"/>
        <w:rPr>
          <w:rFonts w:ascii="Times New Roman" w:hAnsi="Times New Roman"/>
          <w:spacing w:val="-8"/>
          <w:sz w:val="24"/>
          <w:lang w:val="en-US"/>
        </w:rPr>
      </w:pPr>
      <w:r>
        <w:rPr>
          <w:rFonts w:ascii="Times New Roman" w:hAnsi="Times New Roman"/>
          <w:spacing w:val="-8"/>
          <w:sz w:val="24"/>
          <w:lang w:val="en-US"/>
        </w:rPr>
        <w:t>APRA</w:t>
      </w:r>
    </w:p>
    <w:p w14:paraId="0B65C489" w14:textId="77777777" w:rsidR="003B3018" w:rsidRDefault="003B3018" w:rsidP="003A5BD3">
      <w:pPr>
        <w:spacing w:after="0"/>
        <w:rPr>
          <w:rFonts w:ascii="Times New Roman" w:hAnsi="Times New Roman"/>
          <w:spacing w:val="-8"/>
          <w:sz w:val="24"/>
          <w:lang w:val="en-US"/>
        </w:rPr>
      </w:pPr>
    </w:p>
    <w:p w14:paraId="2BE8F940" w14:textId="750AAA1F" w:rsidR="003B3018" w:rsidRPr="003B3018" w:rsidRDefault="003B3018" w:rsidP="00E671A3">
      <w:pPr>
        <w:spacing w:after="120"/>
        <w:rPr>
          <w:rFonts w:ascii="Times New Roman" w:hAnsi="Times New Roman"/>
          <w:b/>
          <w:spacing w:val="-8"/>
          <w:sz w:val="24"/>
          <w:lang w:val="en-US"/>
        </w:rPr>
      </w:pPr>
      <w:r w:rsidRPr="003B3018">
        <w:rPr>
          <w:rFonts w:ascii="Times New Roman" w:hAnsi="Times New Roman"/>
          <w:b/>
          <w:spacing w:val="-8"/>
          <w:sz w:val="24"/>
          <w:lang w:val="en-US"/>
        </w:rPr>
        <w:t>Interpretation</w:t>
      </w:r>
    </w:p>
    <w:p w14:paraId="277A2DEA" w14:textId="59DCF704" w:rsidR="003B3018" w:rsidRDefault="003B3018" w:rsidP="00E671A3">
      <w:pPr>
        <w:spacing w:after="120"/>
        <w:rPr>
          <w:rFonts w:ascii="Times New Roman" w:hAnsi="Times New Roman"/>
          <w:spacing w:val="-8"/>
          <w:sz w:val="24"/>
          <w:lang w:val="en-US"/>
        </w:rPr>
      </w:pPr>
      <w:r>
        <w:rPr>
          <w:rFonts w:ascii="Times New Roman" w:hAnsi="Times New Roman"/>
          <w:spacing w:val="-8"/>
          <w:sz w:val="24"/>
          <w:lang w:val="en-US"/>
        </w:rPr>
        <w:t>In this Determination</w:t>
      </w:r>
    </w:p>
    <w:p w14:paraId="15402BCC" w14:textId="652429E8" w:rsidR="003B3018" w:rsidRDefault="003B3018" w:rsidP="00E671A3">
      <w:pPr>
        <w:spacing w:after="120"/>
        <w:rPr>
          <w:rFonts w:ascii="Times New Roman" w:hAnsi="Times New Roman"/>
          <w:spacing w:val="-8"/>
          <w:sz w:val="24"/>
          <w:lang w:val="en-US"/>
        </w:rPr>
      </w:pPr>
      <w:r w:rsidRPr="003B3018">
        <w:rPr>
          <w:rFonts w:ascii="Times New Roman" w:hAnsi="Times New Roman"/>
          <w:b/>
          <w:i/>
          <w:spacing w:val="-8"/>
          <w:sz w:val="24"/>
          <w:lang w:val="en-US"/>
        </w:rPr>
        <w:t>APRA</w:t>
      </w:r>
      <w:r>
        <w:rPr>
          <w:rFonts w:ascii="Times New Roman" w:hAnsi="Times New Roman"/>
          <w:spacing w:val="-8"/>
          <w:sz w:val="24"/>
          <w:lang w:val="en-US"/>
        </w:rPr>
        <w:t xml:space="preserve"> means the Australian Prudential Regulation Authority</w:t>
      </w:r>
      <w:r w:rsidR="00ED694A">
        <w:rPr>
          <w:rFonts w:ascii="Times New Roman" w:hAnsi="Times New Roman"/>
          <w:spacing w:val="-8"/>
          <w:sz w:val="24"/>
          <w:lang w:val="en-US"/>
        </w:rPr>
        <w:t>.</w:t>
      </w:r>
    </w:p>
    <w:p w14:paraId="5AD515BB" w14:textId="77777777" w:rsidR="003B3018" w:rsidRDefault="003B3018" w:rsidP="003A5BD3">
      <w:pPr>
        <w:spacing w:after="0"/>
        <w:rPr>
          <w:rFonts w:ascii="Times New Roman" w:hAnsi="Times New Roman"/>
          <w:spacing w:val="-8"/>
          <w:sz w:val="24"/>
          <w:lang w:val="en-US"/>
        </w:rPr>
      </w:pPr>
    </w:p>
    <w:p w14:paraId="0A9144BA" w14:textId="77777777" w:rsidR="00882E83" w:rsidRPr="003A5BD3" w:rsidRDefault="00882E83" w:rsidP="003A5BD3">
      <w:pPr>
        <w:spacing w:after="0"/>
        <w:rPr>
          <w:rFonts w:ascii="Times New Roman" w:hAnsi="Times New Roman"/>
          <w:spacing w:val="-8"/>
          <w:sz w:val="24"/>
          <w:lang w:val="en-US"/>
        </w:rPr>
      </w:pPr>
    </w:p>
    <w:p w14:paraId="44BDA2AD" w14:textId="495EA696" w:rsidR="00B9498B" w:rsidRDefault="00B6434F" w:rsidP="00B9498B">
      <w:pPr>
        <w:rPr>
          <w:rFonts w:cs="Arial"/>
          <w:b/>
          <w:bCs/>
          <w:sz w:val="32"/>
          <w:szCs w:val="32"/>
          <w:lang w:val="en-US"/>
        </w:rPr>
      </w:pPr>
      <w:r>
        <w:rPr>
          <w:rFonts w:cs="Arial"/>
          <w:b/>
          <w:bCs/>
          <w:spacing w:val="-2"/>
          <w:sz w:val="32"/>
          <w:szCs w:val="32"/>
          <w:lang w:val="en-US"/>
        </w:rPr>
        <w:t>Schedule</w:t>
      </w:r>
      <w:r>
        <w:rPr>
          <w:rFonts w:cs="Arial"/>
          <w:b/>
          <w:bCs/>
          <w:sz w:val="32"/>
          <w:szCs w:val="32"/>
          <w:lang w:val="en-US"/>
        </w:rPr>
        <w:t xml:space="preserve"> </w:t>
      </w:r>
    </w:p>
    <w:p w14:paraId="0B229945" w14:textId="23455CC7" w:rsidR="003B3018" w:rsidRPr="003B3018" w:rsidRDefault="00ED694A" w:rsidP="00B9498B">
      <w:pPr>
        <w:rPr>
          <w:rFonts w:ascii="Times New Roman" w:hAnsi="Times New Roman"/>
          <w:spacing w:val="-8"/>
          <w:sz w:val="24"/>
          <w:lang w:val="en-US"/>
        </w:rPr>
      </w:pPr>
      <w:r>
        <w:rPr>
          <w:rFonts w:ascii="Times New Roman" w:hAnsi="Times New Roman"/>
          <w:i/>
          <w:sz w:val="24"/>
        </w:rPr>
        <w:lastRenderedPageBreak/>
        <w:t xml:space="preserve">Financial Sector (Shareholdings) </w:t>
      </w:r>
      <w:r w:rsidR="00380F1F" w:rsidRPr="00796769">
        <w:rPr>
          <w:rFonts w:ascii="Times New Roman" w:hAnsi="Times New Roman"/>
          <w:i/>
          <w:iCs/>
          <w:sz w:val="24"/>
        </w:rPr>
        <w:t>Rules 2019</w:t>
      </w:r>
      <w:r w:rsidR="00380F1F" w:rsidRPr="00796769">
        <w:rPr>
          <w:i/>
          <w:iCs/>
          <w:sz w:val="24"/>
        </w:rPr>
        <w:t xml:space="preserve"> </w:t>
      </w:r>
      <w:r w:rsidR="003B3018" w:rsidRPr="003B3018">
        <w:rPr>
          <w:rFonts w:ascii="Times New Roman" w:hAnsi="Times New Roman"/>
          <w:bCs/>
          <w:sz w:val="24"/>
          <w:lang w:val="en-US"/>
        </w:rPr>
        <w:t xml:space="preserve">comprises the </w:t>
      </w:r>
      <w:r w:rsidR="00D03C8D">
        <w:rPr>
          <w:rFonts w:ascii="Times New Roman" w:hAnsi="Times New Roman"/>
          <w:bCs/>
          <w:sz w:val="24"/>
          <w:lang w:val="en-US"/>
        </w:rPr>
        <w:t xml:space="preserve">document </w:t>
      </w:r>
      <w:r w:rsidR="003B3018" w:rsidRPr="003B3018">
        <w:rPr>
          <w:rFonts w:ascii="Times New Roman" w:hAnsi="Times New Roman"/>
          <w:bCs/>
          <w:sz w:val="24"/>
          <w:lang w:val="en-US"/>
        </w:rPr>
        <w:t>commencing on the following page</w:t>
      </w:r>
      <w:r w:rsidR="003B3018">
        <w:rPr>
          <w:rFonts w:ascii="Times New Roman" w:hAnsi="Times New Roman"/>
          <w:bCs/>
          <w:sz w:val="24"/>
          <w:lang w:val="en-US"/>
        </w:rPr>
        <w:t>.</w:t>
      </w:r>
    </w:p>
    <w:p w14:paraId="10C317ED" w14:textId="77777777" w:rsidR="00ED694A" w:rsidRDefault="00ED694A">
      <w:pPr>
        <w:spacing w:after="120" w:line="288" w:lineRule="auto"/>
        <w:jc w:val="left"/>
        <w:rPr>
          <w:rFonts w:cs="Arial"/>
          <w:b/>
          <w:iCs/>
          <w:sz w:val="32"/>
          <w:szCs w:val="32"/>
        </w:rPr>
      </w:pPr>
      <w:bookmarkStart w:id="1" w:name="_Toc314733118"/>
      <w:bookmarkStart w:id="2" w:name="_Toc341686775"/>
      <w:bookmarkStart w:id="3" w:name="_Toc511311537"/>
      <w:bookmarkStart w:id="4" w:name="_Toc511314236"/>
      <w:r>
        <w:rPr>
          <w:sz w:val="32"/>
          <w:szCs w:val="32"/>
        </w:rPr>
        <w:br w:type="page"/>
      </w:r>
    </w:p>
    <w:p w14:paraId="18036E59" w14:textId="7788D1BF" w:rsidR="00C83294" w:rsidRPr="00C83294" w:rsidRDefault="00ED694A" w:rsidP="00726851">
      <w:pPr>
        <w:pStyle w:val="Heading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Financial Sector (Shareholdings) </w:t>
      </w:r>
      <w:r w:rsidR="008A2BD5">
        <w:rPr>
          <w:sz w:val="32"/>
          <w:szCs w:val="32"/>
        </w:rPr>
        <w:t>Rules</w:t>
      </w:r>
      <w:r w:rsidR="00386EBD">
        <w:rPr>
          <w:sz w:val="32"/>
          <w:szCs w:val="32"/>
        </w:rPr>
        <w:t xml:space="preserve"> 2019</w:t>
      </w:r>
    </w:p>
    <w:p w14:paraId="4510D2B9" w14:textId="2BF9F4DC" w:rsidR="00C83294" w:rsidRDefault="00C83294" w:rsidP="00726851">
      <w:pPr>
        <w:pStyle w:val="Heading4"/>
        <w:rPr>
          <w:i/>
          <w:sz w:val="24"/>
          <w:szCs w:val="24"/>
        </w:rPr>
      </w:pPr>
      <w:r w:rsidRPr="004B7BC2">
        <w:rPr>
          <w:i/>
          <w:sz w:val="24"/>
          <w:szCs w:val="24"/>
        </w:rPr>
        <w:t>Financial Sector (Shareholdings) Act 199</w:t>
      </w:r>
      <w:r w:rsidR="002F1168" w:rsidRPr="004B7BC2">
        <w:rPr>
          <w:i/>
          <w:sz w:val="24"/>
          <w:szCs w:val="24"/>
        </w:rPr>
        <w:t>8</w:t>
      </w:r>
    </w:p>
    <w:bookmarkEnd w:id="1"/>
    <w:bookmarkEnd w:id="2"/>
    <w:bookmarkEnd w:id="3"/>
    <w:bookmarkEnd w:id="4"/>
    <w:p w14:paraId="110C6910" w14:textId="4F524A6D" w:rsidR="001E1F78" w:rsidRPr="004B7BC2" w:rsidRDefault="00C83294" w:rsidP="00726851">
      <w:pPr>
        <w:pStyle w:val="Heading4"/>
        <w:rPr>
          <w:sz w:val="24"/>
          <w:szCs w:val="24"/>
        </w:rPr>
      </w:pPr>
      <w:r w:rsidRPr="004B7BC2">
        <w:rPr>
          <w:sz w:val="24"/>
          <w:szCs w:val="24"/>
        </w:rPr>
        <w:t>Introduction</w:t>
      </w:r>
    </w:p>
    <w:p w14:paraId="2427391F" w14:textId="77777777" w:rsidR="001E1F78" w:rsidRDefault="00C83294" w:rsidP="009F2016">
      <w:pPr>
        <w:pStyle w:val="BodyText1"/>
        <w:numPr>
          <w:ilvl w:val="0"/>
          <w:numId w:val="14"/>
        </w:numPr>
        <w:spacing w:line="276" w:lineRule="auto"/>
      </w:pPr>
      <w:r>
        <w:t xml:space="preserve">These Rules are made under </w:t>
      </w:r>
      <w:r w:rsidR="004629E4">
        <w:t>sub</w:t>
      </w:r>
      <w:r>
        <w:t xml:space="preserve">section </w:t>
      </w:r>
      <w:r w:rsidR="004629E4">
        <w:t>4</w:t>
      </w:r>
      <w:r w:rsidR="00386EBD">
        <w:t>5</w:t>
      </w:r>
      <w:r w:rsidR="004629E4">
        <w:t>A(1)</w:t>
      </w:r>
      <w:r>
        <w:t xml:space="preserve"> of the </w:t>
      </w:r>
      <w:r w:rsidRPr="00C83294">
        <w:rPr>
          <w:i/>
        </w:rPr>
        <w:t>Financial Sector (Shareholdings) Act 199</w:t>
      </w:r>
      <w:r w:rsidR="002F1168">
        <w:rPr>
          <w:i/>
        </w:rPr>
        <w:t>8</w:t>
      </w:r>
      <w:r>
        <w:t xml:space="preserve"> (the Act). They apply to </w:t>
      </w:r>
      <w:r w:rsidR="00DB376D">
        <w:t xml:space="preserve">applications made </w:t>
      </w:r>
      <w:r w:rsidR="00AB2F57">
        <w:t xml:space="preserve">under </w:t>
      </w:r>
      <w:r w:rsidR="00386EBD">
        <w:t xml:space="preserve">section 13 </w:t>
      </w:r>
      <w:r w:rsidR="00AB2F57">
        <w:t xml:space="preserve">of the Act for </w:t>
      </w:r>
      <w:r w:rsidR="00DB376D">
        <w:t xml:space="preserve">approval to </w:t>
      </w:r>
      <w:r w:rsidR="00D26416">
        <w:t>be granted on the basis of paragraph 14(1)(b) of the Act</w:t>
      </w:r>
      <w:r w:rsidR="00DB376D">
        <w:t>.</w:t>
      </w:r>
    </w:p>
    <w:p w14:paraId="515C18C6" w14:textId="4D9E9AB2" w:rsidR="004B7BC2" w:rsidRDefault="004B7BC2" w:rsidP="009F2016">
      <w:pPr>
        <w:pStyle w:val="BodyText1"/>
        <w:numPr>
          <w:ilvl w:val="0"/>
          <w:numId w:val="14"/>
        </w:numPr>
        <w:spacing w:line="276" w:lineRule="auto"/>
      </w:pPr>
      <w:r>
        <w:t xml:space="preserve">For the purposes of subsection </w:t>
      </w:r>
      <w:r w:rsidR="00DB376D">
        <w:t>14A(2)</w:t>
      </w:r>
      <w:r>
        <w:t xml:space="preserve"> of the Act, these </w:t>
      </w:r>
      <w:r w:rsidR="00D26416">
        <w:t>R</w:t>
      </w:r>
      <w:r>
        <w:t xml:space="preserve">ules prescribe matters </w:t>
      </w:r>
      <w:r w:rsidR="00DB376D">
        <w:t>that must be considered in determi</w:t>
      </w:r>
      <w:r w:rsidR="001039AC">
        <w:t>ni</w:t>
      </w:r>
      <w:r w:rsidR="00DB376D">
        <w:t xml:space="preserve">ng whether a person is a fit and proper person for the purposes of </w:t>
      </w:r>
      <w:r w:rsidR="001039AC">
        <w:t>paragraphs</w:t>
      </w:r>
      <w:r w:rsidR="00DB376D">
        <w:t xml:space="preserve"> </w:t>
      </w:r>
      <w:r w:rsidR="00D26416">
        <w:t>14</w:t>
      </w:r>
      <w:r w:rsidR="00DF700F">
        <w:t>A</w:t>
      </w:r>
      <w:r w:rsidR="00DB376D">
        <w:t>(1)(a) and 18(1)(d)</w:t>
      </w:r>
      <w:r w:rsidR="001039AC">
        <w:t xml:space="preserve"> of the Act</w:t>
      </w:r>
      <w:r w:rsidR="00DB376D">
        <w:t xml:space="preserve">. However, </w:t>
      </w:r>
      <w:r w:rsidR="00AD042E">
        <w:t>these R</w:t>
      </w:r>
      <w:r w:rsidR="00DB376D">
        <w:t>ules do not limit the matters that may be considered.</w:t>
      </w:r>
    </w:p>
    <w:p w14:paraId="579C184C" w14:textId="691CF83E" w:rsidR="001039AC" w:rsidRDefault="001039AC" w:rsidP="001039AC">
      <w:pPr>
        <w:pStyle w:val="BodyText1"/>
        <w:numPr>
          <w:ilvl w:val="0"/>
          <w:numId w:val="14"/>
        </w:numPr>
        <w:spacing w:line="276" w:lineRule="auto"/>
      </w:pPr>
      <w:r>
        <w:t xml:space="preserve">For the purpose of subsection 14A(5) of the Act, these </w:t>
      </w:r>
      <w:r w:rsidR="00097A10">
        <w:t>R</w:t>
      </w:r>
      <w:r>
        <w:t xml:space="preserve">ules prescribe the meaning of </w:t>
      </w:r>
      <w:r w:rsidRPr="001039AC">
        <w:rPr>
          <w:b/>
          <w:i/>
        </w:rPr>
        <w:t>total resident assets</w:t>
      </w:r>
      <w:r>
        <w:t xml:space="preserve"> in relation to a </w:t>
      </w:r>
      <w:r w:rsidR="003C2572">
        <w:t>financial sector company</w:t>
      </w:r>
      <w:r>
        <w:t>.</w:t>
      </w:r>
    </w:p>
    <w:p w14:paraId="2A3C1778" w14:textId="6D37F73A" w:rsidR="004B7BC2" w:rsidRDefault="004B7BC2" w:rsidP="009F2016">
      <w:pPr>
        <w:pStyle w:val="BodyText1"/>
        <w:numPr>
          <w:ilvl w:val="0"/>
          <w:numId w:val="14"/>
        </w:numPr>
        <w:spacing w:line="276" w:lineRule="auto"/>
      </w:pPr>
      <w:r>
        <w:t xml:space="preserve">For the purpose of </w:t>
      </w:r>
      <w:r w:rsidR="00E164C0">
        <w:t>paragraph</w:t>
      </w:r>
      <w:r w:rsidR="00DE74B0">
        <w:t xml:space="preserve"> 16A(5)(b) of the A</w:t>
      </w:r>
      <w:r>
        <w:t xml:space="preserve">ct, these </w:t>
      </w:r>
      <w:r w:rsidR="00097A10">
        <w:t>R</w:t>
      </w:r>
      <w:r>
        <w:t>ules prescribe</w:t>
      </w:r>
      <w:r w:rsidR="00DE74B0">
        <w:t xml:space="preserve"> the information that must be contained in the yearly report of </w:t>
      </w:r>
      <w:r w:rsidR="00BA6B21">
        <w:t xml:space="preserve">prudential </w:t>
      </w:r>
      <w:r w:rsidR="00DE74B0">
        <w:t xml:space="preserve">information </w:t>
      </w:r>
      <w:r w:rsidR="00BA6B21">
        <w:t xml:space="preserve">given by the holder of an approval </w:t>
      </w:r>
      <w:r w:rsidR="00DE74B0">
        <w:t>to APRA</w:t>
      </w:r>
      <w:r w:rsidR="00BA6B21">
        <w:t xml:space="preserve"> under subsection 16A(4) of the Act</w:t>
      </w:r>
      <w:r w:rsidR="00DE74B0">
        <w:t>.</w:t>
      </w:r>
    </w:p>
    <w:p w14:paraId="66652286" w14:textId="77777777" w:rsidR="00FD2D71" w:rsidRPr="00FD2D71" w:rsidRDefault="00FD2D71" w:rsidP="004B0D8E">
      <w:pPr>
        <w:pStyle w:val="BodyText1"/>
        <w:numPr>
          <w:ilvl w:val="0"/>
          <w:numId w:val="0"/>
        </w:numPr>
        <w:ind w:left="567"/>
        <w:rPr>
          <w:b/>
          <w:bCs/>
          <w:sz w:val="20"/>
          <w:szCs w:val="20"/>
        </w:rPr>
      </w:pPr>
      <w:r w:rsidRPr="003763FC">
        <w:rPr>
          <w:i/>
          <w:iCs/>
          <w:sz w:val="20"/>
          <w:szCs w:val="20"/>
        </w:rPr>
        <w:t>Note</w:t>
      </w:r>
      <w:r w:rsidRPr="003763FC">
        <w:rPr>
          <w:sz w:val="20"/>
          <w:szCs w:val="20"/>
        </w:rPr>
        <w:t xml:space="preserve">           </w:t>
      </w:r>
      <w:r w:rsidRPr="00FD2D71">
        <w:rPr>
          <w:rFonts w:ascii="Arial" w:hAnsi="Arial" w:cs="Arial"/>
          <w:b/>
          <w:bCs/>
          <w:sz w:val="18"/>
          <w:szCs w:val="18"/>
        </w:rPr>
        <w:t>Matters to consider before lodging a formal application</w:t>
      </w:r>
      <w:r w:rsidRPr="00FD2D71">
        <w:rPr>
          <w:b/>
          <w:bCs/>
          <w:sz w:val="20"/>
          <w:szCs w:val="20"/>
        </w:rPr>
        <w:t> </w:t>
      </w:r>
    </w:p>
    <w:p w14:paraId="50EA50C3" w14:textId="77777777" w:rsidR="00FD2D71" w:rsidRPr="00FD2D71" w:rsidRDefault="00FD2D71" w:rsidP="004B0D8E">
      <w:pPr>
        <w:pStyle w:val="BodyText1"/>
        <w:numPr>
          <w:ilvl w:val="0"/>
          <w:numId w:val="0"/>
        </w:numPr>
        <w:ind w:left="567"/>
        <w:rPr>
          <w:bCs/>
          <w:sz w:val="20"/>
          <w:szCs w:val="20"/>
        </w:rPr>
      </w:pPr>
      <w:r w:rsidRPr="00FD2D71">
        <w:rPr>
          <w:bCs/>
          <w:sz w:val="20"/>
          <w:szCs w:val="20"/>
        </w:rPr>
        <w:t>Applicants are encouraged to discuss the proposed shareholding with APRA before lodging a formal application. APRA may make available on its website a form to assist applicants in providing all necessary information.</w:t>
      </w:r>
    </w:p>
    <w:p w14:paraId="482919C3" w14:textId="5C771A0E" w:rsidR="00FD2D71" w:rsidRPr="00FD2D71" w:rsidRDefault="00FD2D71" w:rsidP="004B0D8E">
      <w:pPr>
        <w:pStyle w:val="BodyText1"/>
        <w:numPr>
          <w:ilvl w:val="0"/>
          <w:numId w:val="0"/>
        </w:numPr>
        <w:ind w:left="567"/>
        <w:rPr>
          <w:sz w:val="20"/>
          <w:szCs w:val="20"/>
        </w:rPr>
      </w:pPr>
      <w:r w:rsidRPr="00FD2D71">
        <w:rPr>
          <w:bCs/>
          <w:sz w:val="20"/>
          <w:szCs w:val="20"/>
        </w:rPr>
        <w:t xml:space="preserve">Applicants should also consider the need to raise their application with, or provide information in relation to the </w:t>
      </w:r>
      <w:r w:rsidR="00CC792C">
        <w:rPr>
          <w:bCs/>
          <w:sz w:val="20"/>
          <w:szCs w:val="20"/>
        </w:rPr>
        <w:t xml:space="preserve">proposed stake </w:t>
      </w:r>
      <w:r w:rsidRPr="00FD2D71">
        <w:rPr>
          <w:bCs/>
          <w:sz w:val="20"/>
          <w:szCs w:val="20"/>
        </w:rPr>
        <w:t>to</w:t>
      </w:r>
      <w:r w:rsidR="005F2474">
        <w:rPr>
          <w:bCs/>
          <w:sz w:val="20"/>
          <w:szCs w:val="20"/>
        </w:rPr>
        <w:t>,</w:t>
      </w:r>
      <w:r w:rsidRPr="00FD2D71">
        <w:rPr>
          <w:bCs/>
          <w:sz w:val="20"/>
          <w:szCs w:val="20"/>
        </w:rPr>
        <w:t xml:space="preserve"> other agencies, such as the Australian Taxation Office, the Australian Securities and Investments Commission</w:t>
      </w:r>
      <w:r w:rsidR="005F2474">
        <w:rPr>
          <w:bCs/>
          <w:sz w:val="20"/>
          <w:szCs w:val="20"/>
        </w:rPr>
        <w:t>,</w:t>
      </w:r>
      <w:r w:rsidRPr="00FD2D71">
        <w:rPr>
          <w:bCs/>
          <w:sz w:val="20"/>
          <w:szCs w:val="20"/>
        </w:rPr>
        <w:t xml:space="preserve"> the Australian Competition and Consumer Commission and the Foreign Investment Review Board.</w:t>
      </w:r>
    </w:p>
    <w:p w14:paraId="0474E185" w14:textId="06F899A5" w:rsidR="000F10AE" w:rsidRDefault="000F10AE" w:rsidP="000F10AE">
      <w:pPr>
        <w:pStyle w:val="Heading4"/>
      </w:pPr>
      <w:r>
        <w:t>Interpretation</w:t>
      </w:r>
    </w:p>
    <w:p w14:paraId="12FC5940" w14:textId="77777777" w:rsidR="000F10AE" w:rsidRDefault="000F10AE" w:rsidP="000F10AE">
      <w:pPr>
        <w:pStyle w:val="BodyText1"/>
        <w:numPr>
          <w:ilvl w:val="0"/>
          <w:numId w:val="14"/>
        </w:numPr>
      </w:pPr>
      <w:r>
        <w:t>In these Rules:</w:t>
      </w:r>
    </w:p>
    <w:p w14:paraId="42BDB199" w14:textId="3EBC1F50" w:rsidR="00556505" w:rsidRDefault="00556505" w:rsidP="000F10AE">
      <w:pPr>
        <w:pStyle w:val="BodyText1"/>
        <w:numPr>
          <w:ilvl w:val="0"/>
          <w:numId w:val="0"/>
        </w:numPr>
        <w:spacing w:line="276" w:lineRule="auto"/>
        <w:ind w:left="567"/>
        <w:jc w:val="left"/>
        <w:rPr>
          <w:b/>
          <w:i/>
        </w:rPr>
      </w:pPr>
      <w:r>
        <w:rPr>
          <w:b/>
          <w:i/>
        </w:rPr>
        <w:t xml:space="preserve">assets threshold </w:t>
      </w:r>
      <w:r>
        <w:t>has the meaning given in section 3 of the Act.</w:t>
      </w:r>
    </w:p>
    <w:p w14:paraId="1B0ADF87" w14:textId="2922F56E" w:rsidR="00814F97" w:rsidRDefault="00025415" w:rsidP="000F10AE">
      <w:pPr>
        <w:pStyle w:val="BodyText1"/>
        <w:numPr>
          <w:ilvl w:val="0"/>
          <w:numId w:val="0"/>
        </w:numPr>
        <w:spacing w:line="276" w:lineRule="auto"/>
        <w:ind w:left="567"/>
        <w:jc w:val="left"/>
        <w:rPr>
          <w:b/>
          <w:i/>
        </w:rPr>
      </w:pPr>
      <w:r>
        <w:rPr>
          <w:b/>
          <w:i/>
        </w:rPr>
        <w:t>a</w:t>
      </w:r>
      <w:r w:rsidR="00814F97">
        <w:rPr>
          <w:b/>
          <w:i/>
        </w:rPr>
        <w:t xml:space="preserve">ssociate </w:t>
      </w:r>
      <w:r w:rsidR="00814F97" w:rsidRPr="00814F97">
        <w:t>has the meaning given in clause 2 of Schedule 1 to the Act</w:t>
      </w:r>
      <w:r>
        <w:t>.</w:t>
      </w:r>
    </w:p>
    <w:p w14:paraId="1F85AB59" w14:textId="0FABAA32" w:rsidR="00A537D5" w:rsidRPr="00B11C35" w:rsidRDefault="00AC6A48" w:rsidP="000F10AE">
      <w:pPr>
        <w:pStyle w:val="BodyText1"/>
        <w:numPr>
          <w:ilvl w:val="0"/>
          <w:numId w:val="0"/>
        </w:numPr>
        <w:spacing w:line="276" w:lineRule="auto"/>
        <w:ind w:left="567"/>
        <w:jc w:val="left"/>
        <w:rPr>
          <w:b/>
          <w:i/>
        </w:rPr>
      </w:pPr>
      <w:r>
        <w:rPr>
          <w:b/>
          <w:i/>
        </w:rPr>
        <w:t>ADI</w:t>
      </w:r>
      <w:r w:rsidR="00B11C35">
        <w:rPr>
          <w:b/>
          <w:i/>
        </w:rPr>
        <w:t xml:space="preserve"> </w:t>
      </w:r>
      <w:r w:rsidR="00E65DA7" w:rsidRPr="00E65DA7">
        <w:t xml:space="preserve">is short for authorised deposit-taking institution and </w:t>
      </w:r>
      <w:r w:rsidR="00BF291E">
        <w:t xml:space="preserve">has the meaning given in </w:t>
      </w:r>
      <w:r w:rsidR="00B11C35" w:rsidRPr="00B11C35">
        <w:t xml:space="preserve">section 5 of the </w:t>
      </w:r>
      <w:r w:rsidR="00B11C35" w:rsidRPr="00B11C35">
        <w:rPr>
          <w:i/>
        </w:rPr>
        <w:t>Banking Act 1959</w:t>
      </w:r>
      <w:r w:rsidR="00B11C35" w:rsidRPr="00B11C35">
        <w:t>.</w:t>
      </w:r>
    </w:p>
    <w:p w14:paraId="75F8ACFC" w14:textId="593A24D0" w:rsidR="000F10AE" w:rsidRDefault="000F10AE" w:rsidP="000F10AE">
      <w:pPr>
        <w:pStyle w:val="BodyText1"/>
        <w:numPr>
          <w:ilvl w:val="0"/>
          <w:numId w:val="0"/>
        </w:numPr>
        <w:spacing w:line="276" w:lineRule="auto"/>
        <w:ind w:left="567"/>
        <w:jc w:val="left"/>
        <w:rPr>
          <w:i/>
          <w:iCs/>
        </w:rPr>
      </w:pPr>
      <w:r w:rsidRPr="00880A6E">
        <w:rPr>
          <w:b/>
          <w:i/>
        </w:rPr>
        <w:lastRenderedPageBreak/>
        <w:t>APRA</w:t>
      </w:r>
      <w:r w:rsidRPr="00880A6E">
        <w:t xml:space="preserve"> means the Australian Prudential Regulation Authority</w:t>
      </w:r>
      <w:r w:rsidRPr="00880A6E">
        <w:rPr>
          <w:i/>
          <w:iCs/>
        </w:rPr>
        <w:t>.</w:t>
      </w:r>
    </w:p>
    <w:p w14:paraId="23735FAF" w14:textId="588D13E0" w:rsidR="00A537D5" w:rsidRPr="00B11C35" w:rsidRDefault="00A47629" w:rsidP="000F10AE">
      <w:pPr>
        <w:pStyle w:val="BodyText1"/>
        <w:numPr>
          <w:ilvl w:val="0"/>
          <w:numId w:val="0"/>
        </w:numPr>
        <w:spacing w:line="276" w:lineRule="auto"/>
        <w:ind w:left="567"/>
        <w:jc w:val="left"/>
        <w:rPr>
          <w:iCs/>
        </w:rPr>
      </w:pPr>
      <w:r>
        <w:rPr>
          <w:b/>
          <w:i/>
          <w:iCs/>
        </w:rPr>
        <w:t>b</w:t>
      </w:r>
      <w:r w:rsidR="00A537D5" w:rsidRPr="00A537D5">
        <w:rPr>
          <w:b/>
          <w:i/>
          <w:iCs/>
        </w:rPr>
        <w:t xml:space="preserve">uilding </w:t>
      </w:r>
      <w:r>
        <w:rPr>
          <w:b/>
          <w:i/>
          <w:iCs/>
        </w:rPr>
        <w:t>s</w:t>
      </w:r>
      <w:r w:rsidR="00A537D5" w:rsidRPr="00A537D5">
        <w:rPr>
          <w:b/>
          <w:i/>
          <w:iCs/>
        </w:rPr>
        <w:t>ociety</w:t>
      </w:r>
      <w:r w:rsidR="00B11C35">
        <w:rPr>
          <w:b/>
          <w:i/>
          <w:iCs/>
        </w:rPr>
        <w:t xml:space="preserve"> </w:t>
      </w:r>
      <w:r w:rsidR="00B11C35" w:rsidRPr="00B11C35">
        <w:rPr>
          <w:iCs/>
        </w:rPr>
        <w:t>means a locally incorporated ADI that assumes or uses the expression ‘building society’ in relation to its banking business</w:t>
      </w:r>
      <w:r w:rsidR="00AC6A48">
        <w:rPr>
          <w:iCs/>
        </w:rPr>
        <w:t>.</w:t>
      </w:r>
    </w:p>
    <w:p w14:paraId="5A3BE17A" w14:textId="5512DBA7" w:rsidR="00A537D5" w:rsidRDefault="00A47629" w:rsidP="000F10AE">
      <w:pPr>
        <w:pStyle w:val="BodyText1"/>
        <w:numPr>
          <w:ilvl w:val="0"/>
          <w:numId w:val="0"/>
        </w:numPr>
        <w:spacing w:line="276" w:lineRule="auto"/>
        <w:ind w:left="567"/>
        <w:jc w:val="left"/>
      </w:pPr>
      <w:r>
        <w:rPr>
          <w:b/>
          <w:i/>
        </w:rPr>
        <w:t>c</w:t>
      </w:r>
      <w:r w:rsidR="00A537D5">
        <w:rPr>
          <w:b/>
          <w:i/>
        </w:rPr>
        <w:t xml:space="preserve">redit </w:t>
      </w:r>
      <w:r>
        <w:rPr>
          <w:b/>
          <w:i/>
        </w:rPr>
        <w:t>u</w:t>
      </w:r>
      <w:r w:rsidR="00A537D5">
        <w:rPr>
          <w:b/>
          <w:i/>
        </w:rPr>
        <w:t>nion</w:t>
      </w:r>
      <w:r w:rsidR="00AC6A48">
        <w:rPr>
          <w:b/>
          <w:i/>
        </w:rPr>
        <w:t xml:space="preserve"> </w:t>
      </w:r>
      <w:r w:rsidR="00AC6A48" w:rsidRPr="00AC6A48">
        <w:t>means a locally incorporated ADI that assumes or uses the expression ‘credit union’ in relation to its banking business</w:t>
      </w:r>
      <w:r w:rsidR="00AC6A48">
        <w:t>.</w:t>
      </w:r>
    </w:p>
    <w:p w14:paraId="4412F895" w14:textId="63478C3C" w:rsidR="00814F97" w:rsidRDefault="00025415" w:rsidP="000F10AE">
      <w:pPr>
        <w:pStyle w:val="BodyText1"/>
        <w:numPr>
          <w:ilvl w:val="0"/>
          <w:numId w:val="0"/>
        </w:numPr>
        <w:spacing w:line="276" w:lineRule="auto"/>
        <w:ind w:left="567"/>
        <w:jc w:val="left"/>
        <w:rPr>
          <w:b/>
          <w:i/>
        </w:rPr>
      </w:pPr>
      <w:r>
        <w:rPr>
          <w:b/>
          <w:i/>
        </w:rPr>
        <w:t>d</w:t>
      </w:r>
      <w:r w:rsidR="00814F97">
        <w:rPr>
          <w:b/>
          <w:i/>
        </w:rPr>
        <w:t xml:space="preserve">irect control interest </w:t>
      </w:r>
      <w:r w:rsidR="00814F97" w:rsidRPr="00814F97">
        <w:t>has the meaning given in clause 2 of Schedule 1 to the Act</w:t>
      </w:r>
      <w:r>
        <w:t>.</w:t>
      </w:r>
    </w:p>
    <w:p w14:paraId="60113D5A" w14:textId="4645EA8C" w:rsidR="000F10AE" w:rsidRDefault="00EA6988" w:rsidP="000F10AE">
      <w:pPr>
        <w:pStyle w:val="BodyText1"/>
        <w:numPr>
          <w:ilvl w:val="0"/>
          <w:numId w:val="0"/>
        </w:numPr>
        <w:spacing w:line="276" w:lineRule="auto"/>
        <w:ind w:left="567"/>
        <w:jc w:val="left"/>
      </w:pPr>
      <w:r>
        <w:rPr>
          <w:b/>
          <w:i/>
        </w:rPr>
        <w:t>f</w:t>
      </w:r>
      <w:r w:rsidR="000F10AE" w:rsidRPr="00880A6E">
        <w:rPr>
          <w:b/>
          <w:i/>
        </w:rPr>
        <w:t xml:space="preserve">inancial </w:t>
      </w:r>
      <w:r>
        <w:rPr>
          <w:b/>
          <w:i/>
        </w:rPr>
        <w:t>s</w:t>
      </w:r>
      <w:r w:rsidR="000F10AE" w:rsidRPr="00880A6E">
        <w:rPr>
          <w:b/>
          <w:i/>
        </w:rPr>
        <w:t xml:space="preserve">ector </w:t>
      </w:r>
      <w:r>
        <w:rPr>
          <w:b/>
          <w:i/>
        </w:rPr>
        <w:t>c</w:t>
      </w:r>
      <w:r w:rsidR="000F10AE" w:rsidRPr="00880A6E">
        <w:rPr>
          <w:b/>
          <w:i/>
        </w:rPr>
        <w:t xml:space="preserve">ompany </w:t>
      </w:r>
      <w:r w:rsidR="000F10AE" w:rsidRPr="00880A6E">
        <w:t xml:space="preserve">has the meaning </w:t>
      </w:r>
      <w:r>
        <w:t xml:space="preserve">given </w:t>
      </w:r>
      <w:r w:rsidR="000F10AE" w:rsidRPr="00880A6E">
        <w:t xml:space="preserve">in </w:t>
      </w:r>
      <w:r w:rsidR="000F10AE">
        <w:t>section 3</w:t>
      </w:r>
      <w:r w:rsidR="000F10AE" w:rsidRPr="00880A6E">
        <w:t xml:space="preserve"> of the Act.</w:t>
      </w:r>
    </w:p>
    <w:p w14:paraId="2164C759" w14:textId="40E73FF5" w:rsidR="00A537D5" w:rsidRPr="00025415" w:rsidRDefault="00A47629" w:rsidP="000F10AE">
      <w:pPr>
        <w:pStyle w:val="BodyText1"/>
        <w:numPr>
          <w:ilvl w:val="0"/>
          <w:numId w:val="0"/>
        </w:numPr>
        <w:spacing w:line="276" w:lineRule="auto"/>
        <w:ind w:left="567"/>
        <w:jc w:val="left"/>
        <w:rPr>
          <w:b/>
        </w:rPr>
      </w:pPr>
      <w:r>
        <w:rPr>
          <w:b/>
          <w:i/>
        </w:rPr>
        <w:t>g</w:t>
      </w:r>
      <w:r w:rsidR="00A537D5" w:rsidRPr="00A537D5">
        <w:rPr>
          <w:b/>
          <w:i/>
        </w:rPr>
        <w:t xml:space="preserve">eneral </w:t>
      </w:r>
      <w:r>
        <w:rPr>
          <w:b/>
          <w:i/>
        </w:rPr>
        <w:t>i</w:t>
      </w:r>
      <w:r w:rsidR="00A537D5" w:rsidRPr="00A537D5">
        <w:rPr>
          <w:b/>
          <w:i/>
        </w:rPr>
        <w:t>nsurer</w:t>
      </w:r>
      <w:r w:rsidR="00814F97">
        <w:rPr>
          <w:b/>
          <w:i/>
        </w:rPr>
        <w:t xml:space="preserve"> </w:t>
      </w:r>
      <w:r w:rsidR="00814F97" w:rsidRPr="00814F97">
        <w:t xml:space="preserve">has the meaning given </w:t>
      </w:r>
      <w:r w:rsidR="00AB6360">
        <w:t>in</w:t>
      </w:r>
      <w:r w:rsidR="00AB6360" w:rsidRPr="00814F97">
        <w:t xml:space="preserve"> </w:t>
      </w:r>
      <w:r w:rsidR="00814F97" w:rsidRPr="00814F97">
        <w:t xml:space="preserve">section 11 of the </w:t>
      </w:r>
      <w:r w:rsidR="00814F97" w:rsidRPr="00814F97">
        <w:rPr>
          <w:i/>
          <w:iCs/>
        </w:rPr>
        <w:t>Insurance Act 1973</w:t>
      </w:r>
      <w:r w:rsidR="00025415">
        <w:rPr>
          <w:iCs/>
        </w:rPr>
        <w:t>.</w:t>
      </w:r>
    </w:p>
    <w:p w14:paraId="2C2FC2FF" w14:textId="4C7BC1F1" w:rsidR="00A65CE5" w:rsidRDefault="00A65CE5" w:rsidP="000F10AE">
      <w:pPr>
        <w:pStyle w:val="BodyText1"/>
        <w:numPr>
          <w:ilvl w:val="0"/>
          <w:numId w:val="0"/>
        </w:numPr>
        <w:spacing w:line="276" w:lineRule="auto"/>
        <w:ind w:left="567"/>
        <w:jc w:val="left"/>
      </w:pPr>
      <w:r>
        <w:rPr>
          <w:b/>
          <w:i/>
        </w:rPr>
        <w:t xml:space="preserve">holder of </w:t>
      </w:r>
      <w:r w:rsidR="00D34679">
        <w:rPr>
          <w:b/>
          <w:i/>
        </w:rPr>
        <w:t xml:space="preserve">an </w:t>
      </w:r>
      <w:r>
        <w:rPr>
          <w:b/>
          <w:i/>
        </w:rPr>
        <w:t xml:space="preserve">approval </w:t>
      </w:r>
      <w:r w:rsidRPr="00A65CE5">
        <w:t>mea</w:t>
      </w:r>
      <w:r>
        <w:t xml:space="preserve">ns a person who has been granted approval under paragraph 14(1)(b) </w:t>
      </w:r>
      <w:r w:rsidR="00364AD3">
        <w:t xml:space="preserve">of the Act </w:t>
      </w:r>
      <w:r>
        <w:t xml:space="preserve">to hold a stake of </w:t>
      </w:r>
      <w:r w:rsidR="00D34679">
        <w:t xml:space="preserve">more </w:t>
      </w:r>
      <w:r>
        <w:t>than 20% in a financial sector company</w:t>
      </w:r>
      <w:r w:rsidR="00025415">
        <w:t>.</w:t>
      </w:r>
      <w:r>
        <w:t xml:space="preserve"> </w:t>
      </w:r>
    </w:p>
    <w:p w14:paraId="5ED7E872" w14:textId="065B8E65" w:rsidR="00A537D5" w:rsidRPr="00880A6E" w:rsidRDefault="00A47629" w:rsidP="000F10AE">
      <w:pPr>
        <w:pStyle w:val="BodyText1"/>
        <w:numPr>
          <w:ilvl w:val="0"/>
          <w:numId w:val="0"/>
        </w:numPr>
        <w:spacing w:line="276" w:lineRule="auto"/>
        <w:ind w:left="567"/>
        <w:jc w:val="left"/>
      </w:pPr>
      <w:r>
        <w:rPr>
          <w:b/>
          <w:i/>
        </w:rPr>
        <w:t>l</w:t>
      </w:r>
      <w:r w:rsidR="00A537D5">
        <w:rPr>
          <w:b/>
          <w:i/>
        </w:rPr>
        <w:t xml:space="preserve">ife </w:t>
      </w:r>
      <w:r>
        <w:rPr>
          <w:b/>
          <w:i/>
        </w:rPr>
        <w:t>c</w:t>
      </w:r>
      <w:r w:rsidR="00A537D5">
        <w:rPr>
          <w:b/>
          <w:i/>
        </w:rPr>
        <w:t>ompany</w:t>
      </w:r>
      <w:r w:rsidR="00814F97">
        <w:rPr>
          <w:b/>
          <w:i/>
        </w:rPr>
        <w:t xml:space="preserve"> </w:t>
      </w:r>
      <w:r w:rsidR="00814F97" w:rsidRPr="00814F97">
        <w:t xml:space="preserve">has the meaning given in the Dictionary </w:t>
      </w:r>
      <w:r w:rsidR="00E65DA7">
        <w:t xml:space="preserve">in the Schedule </w:t>
      </w:r>
      <w:r w:rsidR="00814F97" w:rsidRPr="00814F97">
        <w:t xml:space="preserve">to the </w:t>
      </w:r>
      <w:r w:rsidR="00814F97" w:rsidRPr="00814F97">
        <w:rPr>
          <w:i/>
        </w:rPr>
        <w:t>Life Insurance Act 1995</w:t>
      </w:r>
      <w:r w:rsidR="00814F97" w:rsidRPr="00814F97">
        <w:t>.</w:t>
      </w:r>
    </w:p>
    <w:p w14:paraId="0640FED9" w14:textId="5D205FE3" w:rsidR="000F10AE" w:rsidRPr="006C5ED4" w:rsidRDefault="006C5ED4" w:rsidP="006C5ED4">
      <w:pPr>
        <w:pStyle w:val="BodyText1"/>
        <w:numPr>
          <w:ilvl w:val="0"/>
          <w:numId w:val="0"/>
        </w:numPr>
        <w:spacing w:line="276" w:lineRule="auto"/>
        <w:ind w:left="567"/>
        <w:jc w:val="left"/>
      </w:pPr>
      <w:r w:rsidRPr="006C5ED4">
        <w:rPr>
          <w:b/>
          <w:bCs/>
          <w:i/>
        </w:rPr>
        <w:t>PPF provider</w:t>
      </w:r>
      <w:r w:rsidRPr="006C5ED4">
        <w:rPr>
          <w:i/>
        </w:rPr>
        <w:t xml:space="preserve"> or </w:t>
      </w:r>
      <w:r w:rsidR="00E65DA7" w:rsidRPr="00E65DA7">
        <w:rPr>
          <w:b/>
          <w:i/>
        </w:rPr>
        <w:t>provider of</w:t>
      </w:r>
      <w:r w:rsidR="00E65DA7">
        <w:rPr>
          <w:i/>
        </w:rPr>
        <w:t xml:space="preserve"> </w:t>
      </w:r>
      <w:r w:rsidRPr="006C5ED4">
        <w:rPr>
          <w:b/>
          <w:bCs/>
          <w:i/>
        </w:rPr>
        <w:t xml:space="preserve">purchased </w:t>
      </w:r>
      <w:r w:rsidRPr="00E65DA7">
        <w:rPr>
          <w:b/>
          <w:bCs/>
          <w:i/>
        </w:rPr>
        <w:t>payment facilit</w:t>
      </w:r>
      <w:r w:rsidR="00E65DA7" w:rsidRPr="00E65DA7">
        <w:rPr>
          <w:b/>
          <w:bCs/>
          <w:i/>
        </w:rPr>
        <w:t>ies</w:t>
      </w:r>
      <w:r w:rsidRPr="006C5ED4">
        <w:rPr>
          <w:b/>
          <w:bCs/>
          <w:i/>
        </w:rPr>
        <w:t xml:space="preserve"> </w:t>
      </w:r>
      <w:r w:rsidRPr="006C5ED4">
        <w:t xml:space="preserve">refers to an ADI </w:t>
      </w:r>
      <w:r w:rsidR="00E65DA7">
        <w:t xml:space="preserve">that is subject to a condition on its authority under section 9AA of the </w:t>
      </w:r>
      <w:r w:rsidR="00E65DA7" w:rsidRPr="00E65DA7">
        <w:rPr>
          <w:i/>
        </w:rPr>
        <w:t>Banking Act 1959</w:t>
      </w:r>
      <w:r w:rsidR="00E65DA7">
        <w:t xml:space="preserve"> confining the banking business that the ADI is authorised to carry on to providing </w:t>
      </w:r>
      <w:r w:rsidRPr="006C5ED4">
        <w:t>purchased payment facilities.</w:t>
      </w:r>
    </w:p>
    <w:p w14:paraId="067D741F" w14:textId="060B82C0" w:rsidR="000F10AE" w:rsidRDefault="0077535B" w:rsidP="000F10AE">
      <w:pPr>
        <w:pStyle w:val="BodyText1"/>
        <w:numPr>
          <w:ilvl w:val="0"/>
          <w:numId w:val="0"/>
        </w:numPr>
        <w:spacing w:line="276" w:lineRule="auto"/>
        <w:ind w:left="567"/>
        <w:jc w:val="left"/>
        <w:rPr>
          <w:b/>
          <w:i/>
          <w:iCs/>
        </w:rPr>
      </w:pPr>
      <w:r>
        <w:rPr>
          <w:b/>
          <w:i/>
          <w:iCs/>
        </w:rPr>
        <w:t>p</w:t>
      </w:r>
      <w:r w:rsidR="000F10AE" w:rsidRPr="00880A6E">
        <w:rPr>
          <w:b/>
          <w:i/>
          <w:iCs/>
        </w:rPr>
        <w:t xml:space="preserve">urchased payment facility </w:t>
      </w:r>
      <w:r w:rsidR="000F10AE" w:rsidRPr="00880A6E">
        <w:rPr>
          <w:iCs/>
        </w:rPr>
        <w:t xml:space="preserve">has the meaning given by section 7 of the </w:t>
      </w:r>
      <w:r w:rsidR="000F10AE" w:rsidRPr="00880A6E">
        <w:rPr>
          <w:i/>
          <w:iCs/>
        </w:rPr>
        <w:t>Payment Systems (Regulation) Act 1998.</w:t>
      </w:r>
      <w:r w:rsidR="000F10AE" w:rsidRPr="00880A6E">
        <w:rPr>
          <w:b/>
          <w:i/>
          <w:iCs/>
        </w:rPr>
        <w:t xml:space="preserve"> </w:t>
      </w:r>
    </w:p>
    <w:p w14:paraId="1E7E2D2D" w14:textId="3E229D8C" w:rsidR="00E82CBD" w:rsidRPr="00F24D24" w:rsidRDefault="00E82CBD" w:rsidP="008239CA">
      <w:pPr>
        <w:pStyle w:val="definition"/>
        <w:shd w:val="clear" w:color="auto" w:fill="FFFFFF"/>
        <w:spacing w:after="0" w:afterAutospacing="0"/>
        <w:ind w:left="567"/>
        <w:rPr>
          <w:lang w:val="en-US"/>
        </w:rPr>
      </w:pPr>
      <w:r w:rsidRPr="00F24D24">
        <w:rPr>
          <w:b/>
          <w:bCs/>
          <w:i/>
          <w:iCs/>
        </w:rPr>
        <w:t>Reporting Standard ARS 320.0</w:t>
      </w:r>
      <w:r w:rsidRPr="00F24D24">
        <w:rPr>
          <w:b/>
          <w:bCs/>
        </w:rPr>
        <w:t xml:space="preserve"> </w:t>
      </w:r>
      <w:r w:rsidRPr="00F24D24">
        <w:t xml:space="preserve">means </w:t>
      </w:r>
      <w:r w:rsidRPr="00344D50">
        <w:rPr>
          <w:i/>
        </w:rPr>
        <w:t>Reporting Standard ARS 320.0 Statement of Financial Position (Domestic Books)</w:t>
      </w:r>
      <w:r w:rsidRPr="00F24D24">
        <w:t>.</w:t>
      </w:r>
    </w:p>
    <w:p w14:paraId="0F5224EB" w14:textId="63E1BFC3" w:rsidR="00E82CBD" w:rsidRPr="00F24D24" w:rsidRDefault="00E82CBD" w:rsidP="008239CA">
      <w:pPr>
        <w:pStyle w:val="definition"/>
        <w:shd w:val="clear" w:color="auto" w:fill="FFFFFF"/>
        <w:spacing w:after="0" w:afterAutospacing="0"/>
        <w:ind w:left="567"/>
        <w:rPr>
          <w:lang w:val="en-US"/>
        </w:rPr>
      </w:pPr>
      <w:r w:rsidRPr="00F24D24">
        <w:rPr>
          <w:b/>
          <w:bCs/>
          <w:i/>
          <w:iCs/>
        </w:rPr>
        <w:t>Reporting Standard ARS 323.0</w:t>
      </w:r>
      <w:r w:rsidRPr="00F24D24">
        <w:rPr>
          <w:b/>
          <w:bCs/>
        </w:rPr>
        <w:t xml:space="preserve"> </w:t>
      </w:r>
      <w:r w:rsidRPr="00F24D24">
        <w:t xml:space="preserve">means </w:t>
      </w:r>
      <w:r w:rsidRPr="00344D50">
        <w:rPr>
          <w:i/>
        </w:rPr>
        <w:t>Reporting Standard ARS 323.0 Statement of Financial Position (Licensed ADI)</w:t>
      </w:r>
      <w:r w:rsidRPr="00F24D24">
        <w:t>.</w:t>
      </w:r>
    </w:p>
    <w:p w14:paraId="4783B44D" w14:textId="0072C127" w:rsidR="00E82CBD" w:rsidRPr="00F24D24" w:rsidRDefault="00E82CBD" w:rsidP="008239CA">
      <w:pPr>
        <w:pStyle w:val="definition"/>
        <w:shd w:val="clear" w:color="auto" w:fill="FFFFFF"/>
        <w:spacing w:after="0" w:afterAutospacing="0"/>
        <w:ind w:left="567"/>
        <w:rPr>
          <w:lang w:val="en-US"/>
        </w:rPr>
      </w:pPr>
      <w:r w:rsidRPr="00F24D24">
        <w:rPr>
          <w:b/>
          <w:bCs/>
          <w:i/>
          <w:iCs/>
        </w:rPr>
        <w:t>Reporting Standard GRS 300</w:t>
      </w:r>
      <w:r w:rsidRPr="00F24D24">
        <w:rPr>
          <w:b/>
          <w:bCs/>
        </w:rPr>
        <w:t>.</w:t>
      </w:r>
      <w:r w:rsidRPr="00F24D24">
        <w:rPr>
          <w:b/>
          <w:bCs/>
          <w:i/>
          <w:iCs/>
        </w:rPr>
        <w:t xml:space="preserve">0 </w:t>
      </w:r>
      <w:r w:rsidRPr="00F24D24">
        <w:t xml:space="preserve">means </w:t>
      </w:r>
      <w:r w:rsidRPr="00344D50">
        <w:rPr>
          <w:i/>
        </w:rPr>
        <w:t>Reporting Standard GRS 300.0 Statement of Financial Position</w:t>
      </w:r>
      <w:r w:rsidRPr="00F24D24">
        <w:t>.</w:t>
      </w:r>
    </w:p>
    <w:p w14:paraId="4E7157AD" w14:textId="29725164" w:rsidR="00E82CBD" w:rsidRDefault="00E82CBD" w:rsidP="008239CA">
      <w:pPr>
        <w:pStyle w:val="definition"/>
        <w:shd w:val="clear" w:color="auto" w:fill="FFFFFF"/>
        <w:spacing w:after="0" w:afterAutospacing="0"/>
        <w:ind w:left="567"/>
      </w:pPr>
      <w:r w:rsidRPr="00E82CBD">
        <w:rPr>
          <w:b/>
          <w:bCs/>
          <w:i/>
          <w:iCs/>
        </w:rPr>
        <w:t>Reporting Standard LRS 300</w:t>
      </w:r>
      <w:r w:rsidRPr="00E82CBD">
        <w:rPr>
          <w:b/>
          <w:bCs/>
        </w:rPr>
        <w:t>.</w:t>
      </w:r>
      <w:r w:rsidRPr="00E82CBD">
        <w:rPr>
          <w:b/>
          <w:bCs/>
          <w:i/>
          <w:iCs/>
        </w:rPr>
        <w:t>0</w:t>
      </w:r>
      <w:r w:rsidRPr="00E82CBD">
        <w:t xml:space="preserve"> means </w:t>
      </w:r>
      <w:r w:rsidRPr="00344D50">
        <w:rPr>
          <w:i/>
        </w:rPr>
        <w:t>Reporting Standard LRS 300.0 Statement of Financial Position</w:t>
      </w:r>
      <w:r w:rsidRPr="00E82CBD">
        <w:t>.</w:t>
      </w:r>
    </w:p>
    <w:p w14:paraId="597D5C21" w14:textId="77777777" w:rsidR="008239CA" w:rsidRDefault="008239CA" w:rsidP="008239CA">
      <w:pPr>
        <w:pStyle w:val="BodyText1"/>
        <w:numPr>
          <w:ilvl w:val="0"/>
          <w:numId w:val="0"/>
        </w:numPr>
        <w:spacing w:after="0" w:line="276" w:lineRule="auto"/>
        <w:ind w:left="567"/>
        <w:jc w:val="left"/>
        <w:rPr>
          <w:b/>
          <w:bCs/>
          <w:i/>
          <w:iCs/>
        </w:rPr>
      </w:pPr>
    </w:p>
    <w:p w14:paraId="15DC7FF6" w14:textId="3C1ED0DD" w:rsidR="000F10AE" w:rsidRDefault="000F10AE" w:rsidP="000F10AE">
      <w:pPr>
        <w:pStyle w:val="BodyText1"/>
        <w:numPr>
          <w:ilvl w:val="0"/>
          <w:numId w:val="0"/>
        </w:numPr>
        <w:spacing w:line="276" w:lineRule="auto"/>
        <w:ind w:left="567"/>
        <w:jc w:val="left"/>
        <w:rPr>
          <w:i/>
          <w:iCs/>
        </w:rPr>
      </w:pPr>
      <w:r w:rsidRPr="00880A6E">
        <w:rPr>
          <w:b/>
          <w:bCs/>
          <w:i/>
          <w:iCs/>
        </w:rPr>
        <w:lastRenderedPageBreak/>
        <w:t>Rules</w:t>
      </w:r>
      <w:r w:rsidRPr="00880A6E">
        <w:t xml:space="preserve"> means these </w:t>
      </w:r>
      <w:r w:rsidRPr="008A2BD5">
        <w:rPr>
          <w:i/>
        </w:rPr>
        <w:t>F</w:t>
      </w:r>
      <w:r w:rsidR="0077535B">
        <w:rPr>
          <w:i/>
        </w:rPr>
        <w:t xml:space="preserve">inancial </w:t>
      </w:r>
      <w:r w:rsidRPr="008A2BD5">
        <w:rPr>
          <w:i/>
        </w:rPr>
        <w:t>S</w:t>
      </w:r>
      <w:r w:rsidR="0077535B">
        <w:rPr>
          <w:i/>
        </w:rPr>
        <w:t>ector (</w:t>
      </w:r>
      <w:r w:rsidRPr="008A2BD5">
        <w:rPr>
          <w:i/>
        </w:rPr>
        <w:t>S</w:t>
      </w:r>
      <w:r w:rsidR="0077535B">
        <w:rPr>
          <w:i/>
        </w:rPr>
        <w:t xml:space="preserve">hareholdings) </w:t>
      </w:r>
      <w:r>
        <w:rPr>
          <w:i/>
          <w:iCs/>
        </w:rPr>
        <w:t>Rules 2019</w:t>
      </w:r>
      <w:r w:rsidR="00626352">
        <w:rPr>
          <w:iCs/>
        </w:rPr>
        <w:t>.</w:t>
      </w:r>
    </w:p>
    <w:p w14:paraId="4725CAC5" w14:textId="39D85F57" w:rsidR="000F10AE" w:rsidRDefault="00B94233" w:rsidP="000F10AE">
      <w:pPr>
        <w:pStyle w:val="BodyText1"/>
        <w:numPr>
          <w:ilvl w:val="0"/>
          <w:numId w:val="0"/>
        </w:numPr>
        <w:spacing w:line="276" w:lineRule="auto"/>
        <w:ind w:left="567"/>
        <w:jc w:val="left"/>
      </w:pPr>
      <w:r>
        <w:rPr>
          <w:b/>
          <w:bCs/>
          <w:i/>
          <w:iCs/>
        </w:rPr>
        <w:t>r</w:t>
      </w:r>
      <w:r w:rsidR="000F10AE" w:rsidRPr="00E82CBD">
        <w:rPr>
          <w:b/>
          <w:bCs/>
          <w:i/>
          <w:iCs/>
        </w:rPr>
        <w:t>elevant licensed company</w:t>
      </w:r>
      <w:r w:rsidR="000F10AE" w:rsidRPr="00E82CBD">
        <w:t xml:space="preserve"> </w:t>
      </w:r>
      <w:r w:rsidR="00354D15">
        <w:t>has the meaning given in</w:t>
      </w:r>
      <w:r w:rsidR="00B00138">
        <w:t xml:space="preserve"> section 3 of the Act</w:t>
      </w:r>
      <w:r w:rsidR="000F10AE" w:rsidRPr="00E82CBD">
        <w:t>.</w:t>
      </w:r>
    </w:p>
    <w:p w14:paraId="3439916F" w14:textId="0171BE84" w:rsidR="008239CA" w:rsidRPr="00FD2D71" w:rsidRDefault="008239CA" w:rsidP="00644D54">
      <w:pPr>
        <w:pStyle w:val="BodyText1"/>
        <w:numPr>
          <w:ilvl w:val="0"/>
          <w:numId w:val="0"/>
        </w:numPr>
        <w:spacing w:line="276" w:lineRule="auto"/>
        <w:ind w:left="1418" w:hanging="851"/>
        <w:jc w:val="left"/>
        <w:rPr>
          <w:sz w:val="20"/>
          <w:szCs w:val="20"/>
        </w:rPr>
      </w:pPr>
      <w:r w:rsidRPr="00FD2D71">
        <w:rPr>
          <w:i/>
          <w:sz w:val="20"/>
          <w:szCs w:val="20"/>
        </w:rPr>
        <w:t>Note:</w:t>
      </w:r>
      <w:r w:rsidRPr="00FD2D71">
        <w:rPr>
          <w:sz w:val="22"/>
        </w:rPr>
        <w:tab/>
      </w:r>
      <w:r w:rsidR="00644D54" w:rsidRPr="00FD2D71">
        <w:rPr>
          <w:sz w:val="20"/>
          <w:szCs w:val="20"/>
        </w:rPr>
        <w:t xml:space="preserve">Section 3 of the Act </w:t>
      </w:r>
      <w:r w:rsidR="00025415" w:rsidRPr="00FD2D71">
        <w:rPr>
          <w:sz w:val="20"/>
          <w:szCs w:val="20"/>
        </w:rPr>
        <w:t xml:space="preserve">provides that </w:t>
      </w:r>
      <w:r w:rsidR="00644D54" w:rsidRPr="00FD2D71">
        <w:rPr>
          <w:i/>
          <w:sz w:val="20"/>
          <w:szCs w:val="20"/>
        </w:rPr>
        <w:t>relevant licen</w:t>
      </w:r>
      <w:r w:rsidR="00481B60" w:rsidRPr="00FD2D71">
        <w:rPr>
          <w:i/>
          <w:sz w:val="20"/>
          <w:szCs w:val="20"/>
        </w:rPr>
        <w:t>s</w:t>
      </w:r>
      <w:r w:rsidR="00644D54" w:rsidRPr="00FD2D71">
        <w:rPr>
          <w:i/>
          <w:sz w:val="20"/>
          <w:szCs w:val="20"/>
        </w:rPr>
        <w:t>ed company</w:t>
      </w:r>
      <w:r w:rsidR="00025415" w:rsidRPr="00FD2D71">
        <w:rPr>
          <w:sz w:val="20"/>
          <w:szCs w:val="20"/>
        </w:rPr>
        <w:t>,</w:t>
      </w:r>
      <w:r w:rsidR="00644D54" w:rsidRPr="00FD2D71">
        <w:rPr>
          <w:sz w:val="20"/>
          <w:szCs w:val="20"/>
        </w:rPr>
        <w:t xml:space="preserve"> in relation to an approval under paragraph 14(1)(b), means the company to which subsection 14A(3) or (4) applied in granting the approval. </w:t>
      </w:r>
    </w:p>
    <w:p w14:paraId="620454B5" w14:textId="77777777" w:rsidR="00814F97" w:rsidRPr="00814F97" w:rsidRDefault="00025415" w:rsidP="00814F97">
      <w:pPr>
        <w:pStyle w:val="BodyText1"/>
        <w:numPr>
          <w:ilvl w:val="0"/>
          <w:numId w:val="0"/>
        </w:numPr>
        <w:ind w:left="567"/>
        <w:rPr>
          <w:b/>
          <w:i/>
        </w:rPr>
      </w:pPr>
      <w:r>
        <w:rPr>
          <w:b/>
          <w:i/>
        </w:rPr>
        <w:t>s</w:t>
      </w:r>
      <w:r w:rsidR="00814F97" w:rsidRPr="00814F97">
        <w:rPr>
          <w:b/>
          <w:i/>
        </w:rPr>
        <w:t>take</w:t>
      </w:r>
      <w:r w:rsidR="00814F97">
        <w:rPr>
          <w:b/>
          <w:i/>
        </w:rPr>
        <w:t xml:space="preserve"> </w:t>
      </w:r>
      <w:r w:rsidR="00814F97" w:rsidRPr="00814F97">
        <w:t>has the meaning given in clause 2 of Schedule 1 to the Act</w:t>
      </w:r>
      <w:r>
        <w:t>.</w:t>
      </w:r>
    </w:p>
    <w:p w14:paraId="38CD2EF0" w14:textId="322E45D4" w:rsidR="008239CA" w:rsidRDefault="008239CA" w:rsidP="008239CA">
      <w:pPr>
        <w:pStyle w:val="BodyText1"/>
        <w:numPr>
          <w:ilvl w:val="0"/>
          <w:numId w:val="14"/>
        </w:numPr>
      </w:pPr>
      <w:r w:rsidRPr="008239CA">
        <w:t>In these Rules, unless the contrary intention appears, a reference to an Act or Reporting Standard is a reference to the Act or Reporting Standard as in force from time to time.</w:t>
      </w:r>
    </w:p>
    <w:p w14:paraId="17966FDE" w14:textId="683EDF2B" w:rsidR="002F1168" w:rsidRPr="004B7BC2" w:rsidRDefault="00B94233" w:rsidP="002F1168">
      <w:pPr>
        <w:pStyle w:val="Heading4"/>
        <w:rPr>
          <w:sz w:val="24"/>
          <w:szCs w:val="24"/>
        </w:rPr>
      </w:pPr>
      <w:r>
        <w:rPr>
          <w:sz w:val="24"/>
          <w:szCs w:val="24"/>
        </w:rPr>
        <w:t xml:space="preserve">Matters that must be considered in determining whether a person is fit and proper (subsection 14A(2) of the Act) </w:t>
      </w:r>
    </w:p>
    <w:p w14:paraId="045AF551" w14:textId="3ADEAF9D" w:rsidR="002F1168" w:rsidRDefault="00743BBE" w:rsidP="001039AC">
      <w:pPr>
        <w:pStyle w:val="BodyText1"/>
        <w:numPr>
          <w:ilvl w:val="0"/>
          <w:numId w:val="14"/>
        </w:numPr>
      </w:pPr>
      <w:r>
        <w:t>T</w:t>
      </w:r>
      <w:r w:rsidR="001677E6">
        <w:t>he following matters are prescribed</w:t>
      </w:r>
      <w:r>
        <w:t>,</w:t>
      </w:r>
      <w:r w:rsidR="001677E6">
        <w:t xml:space="preserve"> </w:t>
      </w:r>
      <w:r>
        <w:t xml:space="preserve">under subsection 14A(2) of the Act, as matters </w:t>
      </w:r>
      <w:r w:rsidR="001677E6">
        <w:t>that must be considered in</w:t>
      </w:r>
      <w:r w:rsidR="00BE38B2">
        <w:t xml:space="preserve"> determining whether a person is a fit and proper person for the purposes of </w:t>
      </w:r>
      <w:r w:rsidR="001677E6">
        <w:t xml:space="preserve">paragraphs 14A(1)(a) and 18(1)(d) of </w:t>
      </w:r>
      <w:r w:rsidR="00BE38B2">
        <w:t>the Act</w:t>
      </w:r>
      <w:r w:rsidR="002F1168">
        <w:t>:</w:t>
      </w:r>
    </w:p>
    <w:p w14:paraId="3E6B5605" w14:textId="2133D518" w:rsidR="00FD2D71" w:rsidRDefault="002F1168" w:rsidP="00FD2D71">
      <w:pPr>
        <w:pStyle w:val="ListParagraph"/>
        <w:numPr>
          <w:ilvl w:val="0"/>
          <w:numId w:val="16"/>
        </w:numPr>
        <w:spacing w:after="0" w:line="276" w:lineRule="auto"/>
        <w:ind w:left="1134" w:hanging="567"/>
        <w:rPr>
          <w:rFonts w:ascii="Times New Roman" w:hAnsi="Times New Roman"/>
          <w:sz w:val="24"/>
        </w:rPr>
      </w:pPr>
      <w:r w:rsidRPr="002F1168">
        <w:rPr>
          <w:rFonts w:ascii="Times New Roman" w:hAnsi="Times New Roman"/>
          <w:sz w:val="24"/>
        </w:rPr>
        <w:t xml:space="preserve">the honesty, integrity and reputation of the </w:t>
      </w:r>
      <w:r w:rsidR="000D1D3E">
        <w:rPr>
          <w:rFonts w:ascii="Times New Roman" w:hAnsi="Times New Roman"/>
          <w:sz w:val="24"/>
        </w:rPr>
        <w:t>person</w:t>
      </w:r>
      <w:r w:rsidRPr="002F1168">
        <w:rPr>
          <w:rFonts w:ascii="Times New Roman" w:hAnsi="Times New Roman"/>
          <w:sz w:val="24"/>
        </w:rPr>
        <w:t>;</w:t>
      </w:r>
    </w:p>
    <w:p w14:paraId="14DDEF59" w14:textId="77777777" w:rsidR="00FD2D71" w:rsidRPr="00FD2D71" w:rsidRDefault="00FD2D71" w:rsidP="00FD2D71">
      <w:pPr>
        <w:pStyle w:val="ListParagraph"/>
        <w:spacing w:after="0"/>
        <w:ind w:left="1134"/>
        <w:rPr>
          <w:rFonts w:ascii="Times New Roman" w:hAnsi="Times New Roman"/>
          <w:sz w:val="24"/>
        </w:rPr>
      </w:pPr>
    </w:p>
    <w:p w14:paraId="6D5677D2" w14:textId="02D5E0BF" w:rsidR="00CD65E9" w:rsidRDefault="007F08B5" w:rsidP="00FD2D71">
      <w:pPr>
        <w:pStyle w:val="ListParagraph"/>
        <w:numPr>
          <w:ilvl w:val="0"/>
          <w:numId w:val="16"/>
        </w:numPr>
        <w:spacing w:after="0" w:line="276" w:lineRule="auto"/>
        <w:ind w:left="1134" w:hanging="567"/>
        <w:rPr>
          <w:rFonts w:ascii="Times New Roman" w:hAnsi="Times New Roman"/>
          <w:sz w:val="24"/>
        </w:rPr>
      </w:pPr>
      <w:r w:rsidRPr="00FD2D71">
        <w:rPr>
          <w:rFonts w:ascii="Times New Roman" w:hAnsi="Times New Roman"/>
          <w:sz w:val="24"/>
        </w:rPr>
        <w:t xml:space="preserve">the competence and capability of the </w:t>
      </w:r>
      <w:r w:rsidR="000D1D3E" w:rsidRPr="00FD2D71">
        <w:rPr>
          <w:rFonts w:ascii="Times New Roman" w:hAnsi="Times New Roman"/>
          <w:sz w:val="24"/>
        </w:rPr>
        <w:t>person</w:t>
      </w:r>
      <w:r w:rsidR="00FF19CA">
        <w:rPr>
          <w:rFonts w:ascii="Times New Roman" w:hAnsi="Times New Roman"/>
          <w:sz w:val="24"/>
        </w:rPr>
        <w:t>, having regard to the degree of control or influence that the person has over the financial sector company</w:t>
      </w:r>
      <w:r w:rsidRPr="00FD2D71">
        <w:rPr>
          <w:rFonts w:ascii="Times New Roman" w:hAnsi="Times New Roman"/>
          <w:sz w:val="24"/>
        </w:rPr>
        <w:t>;</w:t>
      </w:r>
    </w:p>
    <w:p w14:paraId="337D788D" w14:textId="77777777" w:rsidR="00FD2D71" w:rsidRPr="00FD2D71" w:rsidRDefault="00FD2D71" w:rsidP="00FD2D71">
      <w:pPr>
        <w:pStyle w:val="ListParagraph"/>
        <w:spacing w:after="0"/>
        <w:ind w:left="1134"/>
        <w:rPr>
          <w:rFonts w:ascii="Times New Roman" w:hAnsi="Times New Roman"/>
          <w:sz w:val="24"/>
        </w:rPr>
      </w:pPr>
    </w:p>
    <w:p w14:paraId="0B629012" w14:textId="7C09803F" w:rsidR="00C852EC" w:rsidRDefault="002F1168" w:rsidP="00FD2D71">
      <w:pPr>
        <w:pStyle w:val="ListParagraph"/>
        <w:numPr>
          <w:ilvl w:val="0"/>
          <w:numId w:val="16"/>
        </w:numPr>
        <w:spacing w:after="0" w:line="276" w:lineRule="auto"/>
        <w:ind w:left="1134" w:hanging="567"/>
        <w:rPr>
          <w:rFonts w:ascii="Times New Roman" w:hAnsi="Times New Roman"/>
          <w:sz w:val="24"/>
        </w:rPr>
      </w:pPr>
      <w:r w:rsidRPr="00FD2D71">
        <w:rPr>
          <w:rFonts w:ascii="Times New Roman" w:hAnsi="Times New Roman"/>
          <w:sz w:val="24"/>
        </w:rPr>
        <w:t xml:space="preserve">the financial soundness of the </w:t>
      </w:r>
      <w:r w:rsidR="000D1D3E" w:rsidRPr="00FD2D71">
        <w:rPr>
          <w:rFonts w:ascii="Times New Roman" w:hAnsi="Times New Roman"/>
          <w:sz w:val="24"/>
        </w:rPr>
        <w:t>person</w:t>
      </w:r>
      <w:r w:rsidRPr="00FD2D71">
        <w:rPr>
          <w:rFonts w:ascii="Times New Roman" w:hAnsi="Times New Roman"/>
          <w:sz w:val="24"/>
        </w:rPr>
        <w:t>;</w:t>
      </w:r>
    </w:p>
    <w:p w14:paraId="6FA3DB32" w14:textId="77777777" w:rsidR="00FD2D71" w:rsidRPr="00FD2D71" w:rsidRDefault="00FD2D71" w:rsidP="00FD2D71">
      <w:pPr>
        <w:pStyle w:val="ListParagraph"/>
        <w:spacing w:after="0"/>
        <w:ind w:left="1134"/>
        <w:rPr>
          <w:rFonts w:ascii="Times New Roman" w:hAnsi="Times New Roman"/>
          <w:sz w:val="24"/>
        </w:rPr>
      </w:pPr>
    </w:p>
    <w:p w14:paraId="75F0066C" w14:textId="6F937300" w:rsidR="00CD65E9" w:rsidRDefault="005B241C" w:rsidP="00FD2D71">
      <w:pPr>
        <w:pStyle w:val="ListParagraph"/>
        <w:numPr>
          <w:ilvl w:val="0"/>
          <w:numId w:val="16"/>
        </w:numPr>
        <w:spacing w:after="0" w:line="276" w:lineRule="auto"/>
        <w:ind w:left="1134" w:hanging="567"/>
        <w:rPr>
          <w:rFonts w:ascii="Times New Roman" w:hAnsi="Times New Roman"/>
          <w:sz w:val="24"/>
        </w:rPr>
      </w:pPr>
      <w:r w:rsidRPr="00FD2D71">
        <w:rPr>
          <w:rFonts w:ascii="Times New Roman" w:hAnsi="Times New Roman"/>
          <w:sz w:val="24"/>
        </w:rPr>
        <w:t xml:space="preserve">whether the </w:t>
      </w:r>
      <w:r w:rsidR="000D1D3E" w:rsidRPr="00FD2D71">
        <w:rPr>
          <w:rFonts w:ascii="Times New Roman" w:hAnsi="Times New Roman"/>
          <w:sz w:val="24"/>
        </w:rPr>
        <w:t>person</w:t>
      </w:r>
      <w:r w:rsidR="00D202C9" w:rsidRPr="00FD2D71">
        <w:rPr>
          <w:rFonts w:ascii="Times New Roman" w:hAnsi="Times New Roman"/>
          <w:sz w:val="24"/>
        </w:rPr>
        <w:t xml:space="preserve"> </w:t>
      </w:r>
      <w:r w:rsidRPr="00FD2D71">
        <w:rPr>
          <w:rFonts w:ascii="Times New Roman" w:hAnsi="Times New Roman"/>
          <w:sz w:val="24"/>
        </w:rPr>
        <w:t xml:space="preserve">has </w:t>
      </w:r>
      <w:r w:rsidR="009F2016" w:rsidRPr="00FD2D71">
        <w:rPr>
          <w:rFonts w:ascii="Times New Roman" w:hAnsi="Times New Roman"/>
          <w:sz w:val="24"/>
        </w:rPr>
        <w:t>any</w:t>
      </w:r>
      <w:r w:rsidRPr="00FD2D71">
        <w:rPr>
          <w:rFonts w:ascii="Times New Roman" w:hAnsi="Times New Roman"/>
          <w:sz w:val="24"/>
        </w:rPr>
        <w:t xml:space="preserve"> conflict of interest in regar</w:t>
      </w:r>
      <w:r w:rsidR="009F2016" w:rsidRPr="00FD2D71">
        <w:rPr>
          <w:rFonts w:ascii="Times New Roman" w:hAnsi="Times New Roman"/>
          <w:sz w:val="24"/>
        </w:rPr>
        <w:t>ds to the proposed shareholding</w:t>
      </w:r>
      <w:r w:rsidRPr="00FD2D71">
        <w:rPr>
          <w:rFonts w:ascii="Times New Roman" w:hAnsi="Times New Roman"/>
          <w:sz w:val="24"/>
        </w:rPr>
        <w:t xml:space="preserve"> </w:t>
      </w:r>
      <w:r w:rsidR="005F7403" w:rsidRPr="00FD2D71">
        <w:rPr>
          <w:rFonts w:ascii="Times New Roman" w:hAnsi="Times New Roman"/>
          <w:sz w:val="24"/>
        </w:rPr>
        <w:t xml:space="preserve">that is likely to give rise to </w:t>
      </w:r>
      <w:r w:rsidRPr="00FD2D71">
        <w:rPr>
          <w:rFonts w:ascii="Times New Roman" w:hAnsi="Times New Roman"/>
          <w:sz w:val="24"/>
        </w:rPr>
        <w:t>a material risk;</w:t>
      </w:r>
    </w:p>
    <w:p w14:paraId="21DE7DF9" w14:textId="77777777" w:rsidR="00FD2D71" w:rsidRPr="00FD2D71" w:rsidRDefault="00FD2D71" w:rsidP="00FD2D71">
      <w:pPr>
        <w:pStyle w:val="ListParagraph"/>
        <w:spacing w:after="0"/>
        <w:ind w:left="1134"/>
        <w:rPr>
          <w:rFonts w:ascii="Times New Roman" w:hAnsi="Times New Roman"/>
          <w:sz w:val="24"/>
        </w:rPr>
      </w:pPr>
    </w:p>
    <w:p w14:paraId="445CB950" w14:textId="6DE8CCCE" w:rsidR="00CD65E9" w:rsidRDefault="002176A6" w:rsidP="00FD2D71">
      <w:pPr>
        <w:pStyle w:val="ListParagraph"/>
        <w:numPr>
          <w:ilvl w:val="0"/>
          <w:numId w:val="16"/>
        </w:numPr>
        <w:spacing w:after="0" w:line="276" w:lineRule="auto"/>
        <w:ind w:left="1134" w:hanging="567"/>
        <w:rPr>
          <w:rFonts w:ascii="Times New Roman" w:hAnsi="Times New Roman"/>
          <w:sz w:val="24"/>
        </w:rPr>
      </w:pPr>
      <w:r w:rsidRPr="00FD2D71">
        <w:rPr>
          <w:rFonts w:ascii="Times New Roman" w:hAnsi="Times New Roman"/>
          <w:sz w:val="24"/>
        </w:rPr>
        <w:t xml:space="preserve">whether </w:t>
      </w:r>
      <w:r w:rsidR="00924A77" w:rsidRPr="00FD2D71">
        <w:rPr>
          <w:rFonts w:ascii="Times New Roman" w:hAnsi="Times New Roman"/>
          <w:sz w:val="24"/>
        </w:rPr>
        <w:t>there are</w:t>
      </w:r>
      <w:r w:rsidR="006F29D7" w:rsidRPr="00FD2D71">
        <w:rPr>
          <w:rFonts w:ascii="Times New Roman" w:hAnsi="Times New Roman"/>
          <w:sz w:val="24"/>
        </w:rPr>
        <w:t xml:space="preserve"> </w:t>
      </w:r>
      <w:r w:rsidRPr="00FD2D71">
        <w:rPr>
          <w:rFonts w:ascii="Times New Roman" w:hAnsi="Times New Roman"/>
          <w:sz w:val="24"/>
        </w:rPr>
        <w:t xml:space="preserve">reasonable grounds for suspecting </w:t>
      </w:r>
      <w:r w:rsidR="008239CA" w:rsidRPr="00FD2D71">
        <w:rPr>
          <w:rFonts w:ascii="Times New Roman" w:hAnsi="Times New Roman"/>
          <w:sz w:val="24"/>
        </w:rPr>
        <w:t xml:space="preserve">the person has committed, or is at risk of committing, </w:t>
      </w:r>
      <w:r w:rsidR="00A05F06" w:rsidRPr="00FD2D71">
        <w:rPr>
          <w:rFonts w:ascii="Times New Roman" w:hAnsi="Times New Roman"/>
          <w:sz w:val="24"/>
        </w:rPr>
        <w:t xml:space="preserve">a </w:t>
      </w:r>
      <w:r w:rsidR="008239CA" w:rsidRPr="00FD2D71">
        <w:rPr>
          <w:rFonts w:ascii="Times New Roman" w:hAnsi="Times New Roman"/>
          <w:sz w:val="24"/>
        </w:rPr>
        <w:t>financial crime, including money laundering or terroris</w:t>
      </w:r>
      <w:r w:rsidR="007613ED" w:rsidRPr="00FD2D71">
        <w:rPr>
          <w:rFonts w:ascii="Times New Roman" w:hAnsi="Times New Roman"/>
          <w:sz w:val="24"/>
        </w:rPr>
        <w:t>m</w:t>
      </w:r>
      <w:r w:rsidR="008239CA" w:rsidRPr="00FD2D71">
        <w:rPr>
          <w:rFonts w:ascii="Times New Roman" w:hAnsi="Times New Roman"/>
          <w:sz w:val="24"/>
        </w:rPr>
        <w:t xml:space="preserve"> financing</w:t>
      </w:r>
      <w:r w:rsidR="00B31FA6" w:rsidRPr="00FD2D71">
        <w:rPr>
          <w:rFonts w:ascii="Times New Roman" w:hAnsi="Times New Roman"/>
          <w:sz w:val="24"/>
        </w:rPr>
        <w:t>;</w:t>
      </w:r>
      <w:r w:rsidR="002F1168" w:rsidRPr="00FD2D71">
        <w:rPr>
          <w:rFonts w:ascii="Times New Roman" w:hAnsi="Times New Roman"/>
          <w:sz w:val="24"/>
        </w:rPr>
        <w:t xml:space="preserve"> </w:t>
      </w:r>
    </w:p>
    <w:p w14:paraId="7E3C6482" w14:textId="77777777" w:rsidR="00FD2D71" w:rsidRPr="00FD2D71" w:rsidRDefault="00FD2D71" w:rsidP="00FD2D71">
      <w:pPr>
        <w:pStyle w:val="ListParagraph"/>
        <w:spacing w:after="0"/>
        <w:ind w:left="1134"/>
        <w:rPr>
          <w:rFonts w:ascii="Times New Roman" w:hAnsi="Times New Roman"/>
          <w:sz w:val="24"/>
        </w:rPr>
      </w:pPr>
    </w:p>
    <w:p w14:paraId="6A26B8F0" w14:textId="77777777" w:rsidR="002F1168" w:rsidRPr="002F1168" w:rsidRDefault="002F1168" w:rsidP="00FD2D71">
      <w:pPr>
        <w:pStyle w:val="ListParagraph"/>
        <w:numPr>
          <w:ilvl w:val="0"/>
          <w:numId w:val="16"/>
        </w:numPr>
        <w:spacing w:after="0" w:line="276" w:lineRule="auto"/>
        <w:ind w:left="1134" w:hanging="567"/>
        <w:rPr>
          <w:rFonts w:ascii="Times New Roman" w:hAnsi="Times New Roman"/>
          <w:sz w:val="24"/>
        </w:rPr>
      </w:pPr>
      <w:r w:rsidRPr="002F1168">
        <w:rPr>
          <w:rFonts w:ascii="Times New Roman" w:hAnsi="Times New Roman"/>
          <w:sz w:val="24"/>
        </w:rPr>
        <w:t>whether:</w:t>
      </w:r>
    </w:p>
    <w:p w14:paraId="6A91BBAE" w14:textId="47967E6A" w:rsidR="002F1168" w:rsidRPr="009C2C70" w:rsidRDefault="002F1168" w:rsidP="00135D47">
      <w:pPr>
        <w:pStyle w:val="ListParagraph"/>
        <w:numPr>
          <w:ilvl w:val="0"/>
          <w:numId w:val="18"/>
        </w:numPr>
        <w:spacing w:after="0" w:line="276" w:lineRule="auto"/>
        <w:ind w:left="1843" w:hanging="426"/>
        <w:rPr>
          <w:rStyle w:val="legaddition5"/>
          <w:rFonts w:ascii="Times New Roman" w:hAnsi="Times New Roman"/>
          <w:sz w:val="24"/>
        </w:rPr>
      </w:pPr>
      <w:r w:rsidRPr="009C2C70">
        <w:rPr>
          <w:rStyle w:val="legaddition5"/>
          <w:rFonts w:ascii="Times New Roman" w:hAnsi="Times New Roman"/>
          <w:sz w:val="24"/>
        </w:rPr>
        <w:t xml:space="preserve">the </w:t>
      </w:r>
      <w:r w:rsidR="004330EF">
        <w:rPr>
          <w:rFonts w:ascii="Times New Roman" w:hAnsi="Times New Roman"/>
          <w:sz w:val="24"/>
        </w:rPr>
        <w:t>financial sector</w:t>
      </w:r>
      <w:r w:rsidR="004267DB" w:rsidRPr="009C2C70">
        <w:rPr>
          <w:rFonts w:ascii="Times New Roman" w:hAnsi="Times New Roman"/>
          <w:sz w:val="24"/>
        </w:rPr>
        <w:t xml:space="preserve"> company</w:t>
      </w:r>
      <w:r w:rsidRPr="009C2C70">
        <w:rPr>
          <w:rStyle w:val="legaddition5"/>
          <w:rFonts w:ascii="Times New Roman" w:hAnsi="Times New Roman"/>
          <w:sz w:val="24"/>
        </w:rPr>
        <w:t xml:space="preserve">’s ability </w:t>
      </w:r>
      <w:r w:rsidR="009507A5">
        <w:rPr>
          <w:rStyle w:val="legaddition5"/>
          <w:rFonts w:ascii="Times New Roman" w:hAnsi="Times New Roman"/>
          <w:sz w:val="24"/>
        </w:rPr>
        <w:t>and</w:t>
      </w:r>
      <w:r w:rsidRPr="009C2C70">
        <w:rPr>
          <w:rStyle w:val="legaddition5"/>
          <w:rFonts w:ascii="Times New Roman" w:hAnsi="Times New Roman"/>
          <w:sz w:val="24"/>
        </w:rPr>
        <w:t xml:space="preserve"> willingness to comply with its prudential requirements; and</w:t>
      </w:r>
    </w:p>
    <w:p w14:paraId="73DA0303" w14:textId="4AEB9B52" w:rsidR="002F1168" w:rsidRPr="009C2C70" w:rsidRDefault="002F1168" w:rsidP="00135D47">
      <w:pPr>
        <w:pStyle w:val="ListParagraph"/>
        <w:numPr>
          <w:ilvl w:val="0"/>
          <w:numId w:val="18"/>
        </w:numPr>
        <w:spacing w:after="0" w:line="276" w:lineRule="auto"/>
        <w:ind w:left="1843" w:hanging="426"/>
        <w:rPr>
          <w:rFonts w:ascii="Times New Roman" w:hAnsi="Times New Roman"/>
          <w:sz w:val="24"/>
        </w:rPr>
      </w:pPr>
      <w:r w:rsidRPr="009C2C70">
        <w:rPr>
          <w:rStyle w:val="legaddition5"/>
          <w:rFonts w:ascii="Times New Roman" w:hAnsi="Times New Roman"/>
          <w:sz w:val="24"/>
        </w:rPr>
        <w:t xml:space="preserve">APRA’s ability to effectively supervise the </w:t>
      </w:r>
      <w:r w:rsidR="004330EF">
        <w:rPr>
          <w:rFonts w:ascii="Times New Roman" w:hAnsi="Times New Roman"/>
          <w:sz w:val="24"/>
        </w:rPr>
        <w:t>financial sector</w:t>
      </w:r>
      <w:r w:rsidR="009C2C70" w:rsidRPr="009C2C70">
        <w:rPr>
          <w:rFonts w:ascii="Times New Roman" w:hAnsi="Times New Roman"/>
          <w:sz w:val="24"/>
        </w:rPr>
        <w:t xml:space="preserve"> company</w:t>
      </w:r>
      <w:r w:rsidRPr="009C2C70">
        <w:rPr>
          <w:rStyle w:val="legaddition5"/>
          <w:rFonts w:ascii="Times New Roman" w:hAnsi="Times New Roman"/>
          <w:sz w:val="24"/>
        </w:rPr>
        <w:t>,</w:t>
      </w:r>
    </w:p>
    <w:p w14:paraId="307CF11E" w14:textId="2D33987C" w:rsidR="00FF4C79" w:rsidRDefault="009507A5" w:rsidP="00FD2D71">
      <w:pPr>
        <w:spacing w:after="0" w:line="276" w:lineRule="auto"/>
        <w:ind w:left="1134"/>
        <w:rPr>
          <w:rStyle w:val="legaddition5"/>
          <w:rFonts w:ascii="Times New Roman" w:hAnsi="Times New Roman"/>
          <w:sz w:val="24"/>
        </w:rPr>
      </w:pPr>
      <w:r>
        <w:rPr>
          <w:rStyle w:val="legaddition5"/>
          <w:rFonts w:ascii="Times New Roman" w:hAnsi="Times New Roman"/>
          <w:sz w:val="24"/>
        </w:rPr>
        <w:t xml:space="preserve">are </w:t>
      </w:r>
      <w:r w:rsidR="006F13E9">
        <w:rPr>
          <w:rStyle w:val="legaddition5"/>
          <w:rFonts w:ascii="Times New Roman" w:hAnsi="Times New Roman"/>
          <w:sz w:val="24"/>
        </w:rPr>
        <w:t>likely to</w:t>
      </w:r>
      <w:r w:rsidR="006F13E9" w:rsidRPr="002F1168">
        <w:rPr>
          <w:rStyle w:val="legaddition5"/>
          <w:rFonts w:ascii="Times New Roman" w:hAnsi="Times New Roman"/>
          <w:sz w:val="24"/>
        </w:rPr>
        <w:t xml:space="preserve"> </w:t>
      </w:r>
      <w:r w:rsidR="002F1168" w:rsidRPr="002F1168">
        <w:rPr>
          <w:rStyle w:val="legaddition5"/>
          <w:rFonts w:ascii="Times New Roman" w:hAnsi="Times New Roman"/>
          <w:sz w:val="24"/>
        </w:rPr>
        <w:t>be negatively impacted</w:t>
      </w:r>
      <w:r w:rsidR="006F13E9">
        <w:rPr>
          <w:rStyle w:val="legaddition5"/>
          <w:rFonts w:ascii="Times New Roman" w:hAnsi="Times New Roman"/>
          <w:sz w:val="24"/>
        </w:rPr>
        <w:t xml:space="preserve"> if approval is granted to the person under paragraph 14(1)(b) of the Act</w:t>
      </w:r>
      <w:r w:rsidR="00FF4C79">
        <w:rPr>
          <w:rStyle w:val="legaddition5"/>
          <w:rFonts w:ascii="Times New Roman" w:hAnsi="Times New Roman"/>
          <w:sz w:val="24"/>
        </w:rPr>
        <w:t>;</w:t>
      </w:r>
    </w:p>
    <w:p w14:paraId="158BD622" w14:textId="77777777" w:rsidR="00FD2D71" w:rsidRDefault="00FD2D71" w:rsidP="00FD2D71">
      <w:pPr>
        <w:spacing w:after="0"/>
        <w:rPr>
          <w:rStyle w:val="legaddition5"/>
          <w:rFonts w:ascii="Times New Roman" w:hAnsi="Times New Roman"/>
          <w:sz w:val="24"/>
        </w:rPr>
      </w:pPr>
    </w:p>
    <w:p w14:paraId="62AACED7" w14:textId="1DC2B3D1" w:rsidR="00644C3C" w:rsidRDefault="00A36AF4" w:rsidP="00FD2D71">
      <w:pPr>
        <w:pStyle w:val="ListParagraph"/>
        <w:numPr>
          <w:ilvl w:val="0"/>
          <w:numId w:val="16"/>
        </w:numPr>
        <w:spacing w:after="0" w:line="276" w:lineRule="auto"/>
        <w:ind w:left="1134" w:hanging="567"/>
        <w:rPr>
          <w:rStyle w:val="legaddition5"/>
          <w:rFonts w:ascii="Times New Roman" w:hAnsi="Times New Roman"/>
          <w:sz w:val="24"/>
        </w:rPr>
      </w:pPr>
      <w:r>
        <w:rPr>
          <w:rStyle w:val="legaddition5"/>
          <w:rFonts w:ascii="Times New Roman" w:hAnsi="Times New Roman"/>
          <w:sz w:val="24"/>
        </w:rPr>
        <w:t>if</w:t>
      </w:r>
      <w:r w:rsidRPr="00644C3C">
        <w:rPr>
          <w:rStyle w:val="legaddition5"/>
          <w:rFonts w:ascii="Times New Roman" w:hAnsi="Times New Roman"/>
          <w:sz w:val="24"/>
        </w:rPr>
        <w:t xml:space="preserve"> </w:t>
      </w:r>
      <w:r w:rsidR="00FF4C79" w:rsidRPr="00644C3C">
        <w:rPr>
          <w:rStyle w:val="legaddition5"/>
          <w:rFonts w:ascii="Times New Roman" w:hAnsi="Times New Roman"/>
          <w:sz w:val="24"/>
        </w:rPr>
        <w:t xml:space="preserve">the person is a </w:t>
      </w:r>
      <w:r>
        <w:rPr>
          <w:rStyle w:val="legaddition5"/>
          <w:rFonts w:ascii="Times New Roman" w:hAnsi="Times New Roman"/>
          <w:sz w:val="24"/>
        </w:rPr>
        <w:t>company</w:t>
      </w:r>
      <w:r w:rsidR="00FF4C79" w:rsidRPr="00644C3C">
        <w:rPr>
          <w:rStyle w:val="legaddition5"/>
          <w:rFonts w:ascii="Times New Roman" w:hAnsi="Times New Roman"/>
          <w:sz w:val="24"/>
        </w:rPr>
        <w:t xml:space="preserve">, whether each of its directors and chief executive officer, or equivalent persons, would be a fit and proper person to hold a stake </w:t>
      </w:r>
      <w:r w:rsidR="00C602E8" w:rsidRPr="00C602E8">
        <w:rPr>
          <w:rFonts w:ascii="Times New Roman" w:hAnsi="Times New Roman"/>
          <w:sz w:val="24"/>
        </w:rPr>
        <w:t>of more than 20%</w:t>
      </w:r>
      <w:r w:rsidR="00C602E8">
        <w:rPr>
          <w:rFonts w:ascii="Times New Roman" w:hAnsi="Times New Roman"/>
          <w:sz w:val="24"/>
        </w:rPr>
        <w:t xml:space="preserve"> </w:t>
      </w:r>
      <w:r w:rsidR="00FF4C79" w:rsidRPr="00644C3C">
        <w:rPr>
          <w:rStyle w:val="legaddition5"/>
          <w:rFonts w:ascii="Times New Roman" w:hAnsi="Times New Roman"/>
          <w:sz w:val="24"/>
        </w:rPr>
        <w:t xml:space="preserve">in the </w:t>
      </w:r>
      <w:r w:rsidR="00135D47">
        <w:rPr>
          <w:rStyle w:val="legaddition5"/>
          <w:rFonts w:ascii="Times New Roman" w:hAnsi="Times New Roman"/>
          <w:sz w:val="24"/>
        </w:rPr>
        <w:t xml:space="preserve">financial sector </w:t>
      </w:r>
      <w:r w:rsidR="00FF4C79" w:rsidRPr="00644C3C">
        <w:rPr>
          <w:rStyle w:val="legaddition5"/>
          <w:rFonts w:ascii="Times New Roman" w:hAnsi="Times New Roman"/>
          <w:sz w:val="24"/>
        </w:rPr>
        <w:t>company</w:t>
      </w:r>
      <w:r w:rsidR="006E3427" w:rsidRPr="00644C3C">
        <w:rPr>
          <w:rStyle w:val="legaddition5"/>
          <w:rFonts w:ascii="Times New Roman" w:hAnsi="Times New Roman"/>
          <w:sz w:val="24"/>
        </w:rPr>
        <w:t>; and</w:t>
      </w:r>
    </w:p>
    <w:p w14:paraId="0F7E4CE8" w14:textId="77777777" w:rsidR="00FD2D71" w:rsidRDefault="00FD2D71" w:rsidP="00FD2D71">
      <w:pPr>
        <w:pStyle w:val="ListParagraph"/>
        <w:spacing w:after="0"/>
        <w:ind w:left="1134"/>
        <w:rPr>
          <w:rStyle w:val="legaddition5"/>
          <w:rFonts w:ascii="Times New Roman" w:hAnsi="Times New Roman"/>
          <w:sz w:val="24"/>
        </w:rPr>
      </w:pPr>
    </w:p>
    <w:p w14:paraId="2C1DE62C" w14:textId="0A73D932" w:rsidR="00501C46" w:rsidRDefault="009D48C6" w:rsidP="00FD2D71">
      <w:pPr>
        <w:pStyle w:val="ListParagraph"/>
        <w:numPr>
          <w:ilvl w:val="0"/>
          <w:numId w:val="16"/>
        </w:numPr>
        <w:spacing w:after="0" w:line="276" w:lineRule="auto"/>
        <w:ind w:left="1134" w:hanging="567"/>
        <w:rPr>
          <w:rStyle w:val="legaddition5"/>
          <w:rFonts w:ascii="Times New Roman" w:hAnsi="Times New Roman"/>
          <w:sz w:val="24"/>
        </w:rPr>
      </w:pPr>
      <w:r>
        <w:rPr>
          <w:rStyle w:val="legaddition5"/>
          <w:rFonts w:ascii="Times New Roman" w:hAnsi="Times New Roman"/>
          <w:sz w:val="24"/>
        </w:rPr>
        <w:t xml:space="preserve">the potential for </w:t>
      </w:r>
      <w:r w:rsidR="00C602E8">
        <w:rPr>
          <w:rStyle w:val="legaddition5"/>
          <w:rFonts w:ascii="Times New Roman" w:hAnsi="Times New Roman"/>
          <w:sz w:val="24"/>
        </w:rPr>
        <w:t>the</w:t>
      </w:r>
      <w:r>
        <w:rPr>
          <w:rStyle w:val="legaddition5"/>
          <w:rFonts w:ascii="Times New Roman" w:hAnsi="Times New Roman"/>
          <w:sz w:val="24"/>
        </w:rPr>
        <w:t xml:space="preserve"> person</w:t>
      </w:r>
      <w:r w:rsidR="00C602E8">
        <w:rPr>
          <w:rStyle w:val="legaddition5"/>
          <w:rFonts w:ascii="Times New Roman" w:hAnsi="Times New Roman"/>
          <w:sz w:val="24"/>
        </w:rPr>
        <w:t xml:space="preserve"> to be influenced by another person</w:t>
      </w:r>
      <w:r>
        <w:rPr>
          <w:rStyle w:val="legaddition5"/>
          <w:rFonts w:ascii="Times New Roman" w:hAnsi="Times New Roman"/>
          <w:sz w:val="24"/>
        </w:rPr>
        <w:t xml:space="preserve"> that is not a fit and proper person </w:t>
      </w:r>
      <w:r w:rsidRPr="009D48C6">
        <w:rPr>
          <w:rFonts w:ascii="Times New Roman" w:hAnsi="Times New Roman"/>
          <w:sz w:val="24"/>
        </w:rPr>
        <w:t>to hold a stake</w:t>
      </w:r>
      <w:r w:rsidR="00C602E8">
        <w:rPr>
          <w:rFonts w:ascii="Times New Roman" w:hAnsi="Times New Roman"/>
          <w:sz w:val="24"/>
        </w:rPr>
        <w:t xml:space="preserve"> of more than 20%</w:t>
      </w:r>
      <w:r w:rsidRPr="009D48C6">
        <w:rPr>
          <w:rFonts w:ascii="Times New Roman" w:hAnsi="Times New Roman"/>
          <w:sz w:val="24"/>
        </w:rPr>
        <w:t xml:space="preserve"> in the financial sector company</w:t>
      </w:r>
      <w:r w:rsidR="002176A6" w:rsidRPr="00644C3C">
        <w:rPr>
          <w:rStyle w:val="legaddition5"/>
          <w:rFonts w:ascii="Times New Roman" w:hAnsi="Times New Roman"/>
          <w:sz w:val="24"/>
        </w:rPr>
        <w:t>.</w:t>
      </w:r>
    </w:p>
    <w:p w14:paraId="1B6B113B" w14:textId="77777777" w:rsidR="00FD2D71" w:rsidRPr="00644C3C" w:rsidRDefault="00FD2D71" w:rsidP="00FD2D71">
      <w:pPr>
        <w:pStyle w:val="ListParagraph"/>
        <w:spacing w:after="0" w:line="276" w:lineRule="auto"/>
        <w:ind w:left="1134"/>
        <w:rPr>
          <w:rStyle w:val="legaddition5"/>
          <w:rFonts w:ascii="Times New Roman" w:hAnsi="Times New Roman"/>
          <w:sz w:val="24"/>
        </w:rPr>
      </w:pPr>
    </w:p>
    <w:p w14:paraId="6C47C798" w14:textId="50924F47" w:rsidR="00DE74B0" w:rsidRDefault="004E6A27" w:rsidP="00FD2D71">
      <w:pPr>
        <w:pStyle w:val="Heading4"/>
        <w:spacing w:before="0" w:after="0"/>
        <w:rPr>
          <w:sz w:val="24"/>
          <w:szCs w:val="24"/>
        </w:rPr>
      </w:pPr>
      <w:r>
        <w:rPr>
          <w:sz w:val="24"/>
          <w:szCs w:val="24"/>
        </w:rPr>
        <w:t>Meaning of t</w:t>
      </w:r>
      <w:r w:rsidR="00DE74B0" w:rsidRPr="004B7BC2">
        <w:rPr>
          <w:sz w:val="24"/>
          <w:szCs w:val="24"/>
        </w:rPr>
        <w:t xml:space="preserve">otal </w:t>
      </w:r>
      <w:r>
        <w:rPr>
          <w:sz w:val="24"/>
          <w:szCs w:val="24"/>
        </w:rPr>
        <w:t>r</w:t>
      </w:r>
      <w:r w:rsidR="00DE74B0" w:rsidRPr="004B7BC2">
        <w:rPr>
          <w:sz w:val="24"/>
          <w:szCs w:val="24"/>
        </w:rPr>
        <w:t xml:space="preserve">esident </w:t>
      </w:r>
      <w:r>
        <w:rPr>
          <w:sz w:val="24"/>
          <w:szCs w:val="24"/>
        </w:rPr>
        <w:t>a</w:t>
      </w:r>
      <w:r w:rsidR="00DE74B0" w:rsidRPr="004B7BC2">
        <w:rPr>
          <w:sz w:val="24"/>
          <w:szCs w:val="24"/>
        </w:rPr>
        <w:t>ssets</w:t>
      </w:r>
      <w:r>
        <w:rPr>
          <w:sz w:val="24"/>
          <w:szCs w:val="24"/>
        </w:rPr>
        <w:t xml:space="preserve"> (subsection 14A(5) of the Act)</w:t>
      </w:r>
    </w:p>
    <w:p w14:paraId="4AB35EFA" w14:textId="77777777" w:rsidR="00FD2D71" w:rsidRPr="00FD2D71" w:rsidRDefault="00FD2D71" w:rsidP="00FD2D71">
      <w:pPr>
        <w:spacing w:after="0"/>
      </w:pPr>
    </w:p>
    <w:p w14:paraId="655EEEBD" w14:textId="77777777" w:rsidR="00CA1281" w:rsidRDefault="00CA1281" w:rsidP="00644C3C">
      <w:pPr>
        <w:pStyle w:val="BodyText1"/>
        <w:numPr>
          <w:ilvl w:val="0"/>
          <w:numId w:val="0"/>
        </w:numPr>
        <w:spacing w:after="0" w:line="276" w:lineRule="auto"/>
        <w:ind w:left="567"/>
      </w:pPr>
    </w:p>
    <w:p w14:paraId="2039EF31" w14:textId="04D61BE3" w:rsidR="0092622B" w:rsidRPr="00477C35" w:rsidRDefault="00D176B9" w:rsidP="0092622B">
      <w:pPr>
        <w:pStyle w:val="BodyText1"/>
        <w:numPr>
          <w:ilvl w:val="0"/>
          <w:numId w:val="14"/>
        </w:numPr>
        <w:spacing w:after="0" w:line="276" w:lineRule="auto"/>
      </w:pPr>
      <w:r>
        <w:t xml:space="preserve">In relation to a </w:t>
      </w:r>
      <w:r w:rsidR="00C4391E">
        <w:t xml:space="preserve">financial sector </w:t>
      </w:r>
      <w:r w:rsidR="00DE74B0">
        <w:t xml:space="preserve">company </w:t>
      </w:r>
      <w:r>
        <w:t xml:space="preserve">that </w:t>
      </w:r>
      <w:r w:rsidR="00DE74B0">
        <w:t xml:space="preserve">is an </w:t>
      </w:r>
      <w:r w:rsidR="000F10AE">
        <w:t>ADI</w:t>
      </w:r>
      <w:r w:rsidR="00DE74B0">
        <w:t xml:space="preserve"> that is a</w:t>
      </w:r>
      <w:r w:rsidR="008E3A97">
        <w:t xml:space="preserve"> </w:t>
      </w:r>
      <w:r w:rsidR="000D34DE">
        <w:t>c</w:t>
      </w:r>
      <w:r w:rsidR="008E3A97">
        <w:t xml:space="preserve">redit </w:t>
      </w:r>
      <w:r w:rsidR="000D34DE">
        <w:t>u</w:t>
      </w:r>
      <w:r w:rsidR="008E3A97">
        <w:t>nion,</w:t>
      </w:r>
      <w:r w:rsidR="00DE74B0">
        <w:t xml:space="preserve"> </w:t>
      </w:r>
      <w:r w:rsidR="000D34DE">
        <w:t>b</w:t>
      </w:r>
      <w:r w:rsidR="00DE74B0">
        <w:t xml:space="preserve">uilding </w:t>
      </w:r>
      <w:r w:rsidR="000D34DE">
        <w:t>s</w:t>
      </w:r>
      <w:r w:rsidR="00DE74B0">
        <w:t>ociety or provider of purchased payment facilities</w:t>
      </w:r>
      <w:r w:rsidR="00D03B61">
        <w:t>,</w:t>
      </w:r>
      <w:r w:rsidR="00DE74B0">
        <w:t xml:space="preserve"> </w:t>
      </w:r>
      <w:r w:rsidR="0092622B">
        <w:t xml:space="preserve">total resident assets </w:t>
      </w:r>
      <w:r>
        <w:t xml:space="preserve">means </w:t>
      </w:r>
      <w:r w:rsidR="0092622B">
        <w:t xml:space="preserve">the value of </w:t>
      </w:r>
      <w:r w:rsidR="009C2F81">
        <w:t>the company’s</w:t>
      </w:r>
      <w:r w:rsidR="0092622B">
        <w:t xml:space="preserve"> total assets</w:t>
      </w:r>
      <w:r w:rsidR="00D254E6">
        <w:t>,</w:t>
      </w:r>
      <w:r w:rsidR="0092622B">
        <w:t xml:space="preserve"> worked out in accordance with </w:t>
      </w:r>
      <w:r w:rsidR="00CF12AA">
        <w:t xml:space="preserve">the method for calculating total assets under </w:t>
      </w:r>
      <w:r w:rsidR="0092622B">
        <w:t xml:space="preserve">Reporting Standard </w:t>
      </w:r>
      <w:r>
        <w:t>ARS 323.0</w:t>
      </w:r>
      <w:r w:rsidR="0092622B" w:rsidRPr="009C2F81">
        <w:rPr>
          <w:i/>
        </w:rPr>
        <w:t>.</w:t>
      </w:r>
    </w:p>
    <w:p w14:paraId="1659E382" w14:textId="77777777" w:rsidR="00477C35" w:rsidRDefault="00477C35" w:rsidP="00477C35">
      <w:pPr>
        <w:pStyle w:val="BodyText1"/>
        <w:numPr>
          <w:ilvl w:val="0"/>
          <w:numId w:val="0"/>
        </w:numPr>
        <w:spacing w:after="0" w:line="276" w:lineRule="auto"/>
        <w:ind w:left="567"/>
      </w:pPr>
    </w:p>
    <w:p w14:paraId="5C310240" w14:textId="260F59E7" w:rsidR="00DE74B0" w:rsidRDefault="00D176B9" w:rsidP="009C2F81">
      <w:pPr>
        <w:pStyle w:val="BodyText1"/>
        <w:numPr>
          <w:ilvl w:val="0"/>
          <w:numId w:val="14"/>
        </w:numPr>
        <w:spacing w:after="0" w:line="276" w:lineRule="auto"/>
      </w:pPr>
      <w:r>
        <w:t xml:space="preserve">In relation to a financial sector </w:t>
      </w:r>
      <w:r w:rsidR="004267DB">
        <w:t xml:space="preserve">company </w:t>
      </w:r>
      <w:r>
        <w:t xml:space="preserve">that </w:t>
      </w:r>
      <w:r w:rsidR="00DE74B0">
        <w:t xml:space="preserve">is an ADI </w:t>
      </w:r>
      <w:r w:rsidR="00D03B61">
        <w:t xml:space="preserve">to which </w:t>
      </w:r>
      <w:r w:rsidR="00C94C9E">
        <w:t>R</w:t>
      </w:r>
      <w:r w:rsidR="0010406E">
        <w:t xml:space="preserve">ule </w:t>
      </w:r>
      <w:r w:rsidR="00C242E8">
        <w:t>8</w:t>
      </w:r>
      <w:r w:rsidR="00416F48">
        <w:t xml:space="preserve"> </w:t>
      </w:r>
      <w:r w:rsidR="00C95E8E">
        <w:t xml:space="preserve">of these Rules </w:t>
      </w:r>
      <w:r w:rsidR="00D03B61">
        <w:t>does not apply,</w:t>
      </w:r>
      <w:r w:rsidR="00DE74B0">
        <w:t xml:space="preserve"> total resident assets </w:t>
      </w:r>
      <w:r w:rsidR="007A3F90">
        <w:t xml:space="preserve">means </w:t>
      </w:r>
      <w:r w:rsidR="00DE74B0">
        <w:t xml:space="preserve">the value </w:t>
      </w:r>
      <w:r w:rsidR="009C2F81">
        <w:t>of the company’s</w:t>
      </w:r>
      <w:r w:rsidR="009C2F81" w:rsidRPr="009C2F81">
        <w:t xml:space="preserve"> total</w:t>
      </w:r>
      <w:r w:rsidR="002C7621">
        <w:t xml:space="preserve"> assets</w:t>
      </w:r>
      <w:r w:rsidR="00D254E6">
        <w:t xml:space="preserve">, </w:t>
      </w:r>
      <w:r w:rsidR="009C2F81" w:rsidRPr="009C2F81">
        <w:t xml:space="preserve">worked out in accordance with </w:t>
      </w:r>
      <w:r w:rsidR="00492225">
        <w:t xml:space="preserve">the method for calculating total assets under </w:t>
      </w:r>
      <w:r w:rsidR="009C2F81" w:rsidRPr="009C2F81">
        <w:t>Reporting Standard</w:t>
      </w:r>
      <w:r>
        <w:t xml:space="preserve"> ARS 320.0</w:t>
      </w:r>
      <w:r w:rsidR="009C2F81" w:rsidRPr="009C2F81">
        <w:rPr>
          <w:i/>
        </w:rPr>
        <w:t>.</w:t>
      </w:r>
      <w:r w:rsidR="009C2F81">
        <w:t xml:space="preserve"> </w:t>
      </w:r>
    </w:p>
    <w:p w14:paraId="39C193B5" w14:textId="77777777" w:rsidR="00477C35" w:rsidRPr="008019FB" w:rsidRDefault="00477C35" w:rsidP="00477C35">
      <w:pPr>
        <w:pStyle w:val="BodyText1"/>
        <w:numPr>
          <w:ilvl w:val="0"/>
          <w:numId w:val="0"/>
        </w:numPr>
        <w:spacing w:after="0" w:line="276" w:lineRule="auto"/>
        <w:ind w:left="567"/>
      </w:pPr>
    </w:p>
    <w:p w14:paraId="5736B46A" w14:textId="270E5419" w:rsidR="00DE74B0" w:rsidRPr="00477C35" w:rsidRDefault="00D176B9" w:rsidP="00DE74B0">
      <w:pPr>
        <w:pStyle w:val="BodyText1"/>
        <w:numPr>
          <w:ilvl w:val="0"/>
          <w:numId w:val="14"/>
        </w:numPr>
        <w:spacing w:after="0" w:line="276" w:lineRule="auto"/>
      </w:pPr>
      <w:r>
        <w:t xml:space="preserve">In relation to a financial sector </w:t>
      </w:r>
      <w:r w:rsidR="004267DB">
        <w:t xml:space="preserve">company </w:t>
      </w:r>
      <w:r>
        <w:t xml:space="preserve">that </w:t>
      </w:r>
      <w:r w:rsidR="00DE74B0">
        <w:t xml:space="preserve">is </w:t>
      </w:r>
      <w:r w:rsidR="004267DB">
        <w:t xml:space="preserve">a </w:t>
      </w:r>
      <w:r w:rsidR="00BD0E48">
        <w:t>g</w:t>
      </w:r>
      <w:r w:rsidR="00DE74B0">
        <w:t xml:space="preserve">eneral </w:t>
      </w:r>
      <w:r w:rsidR="00BD0E48">
        <w:t>i</w:t>
      </w:r>
      <w:r w:rsidR="00DE74B0">
        <w:t>nsurer</w:t>
      </w:r>
      <w:r w:rsidR="00CB4DFA">
        <w:t>,</w:t>
      </w:r>
      <w:r w:rsidR="00DE74B0">
        <w:t xml:space="preserve"> total resident assets </w:t>
      </w:r>
      <w:r w:rsidR="007A3F90">
        <w:t xml:space="preserve">means </w:t>
      </w:r>
      <w:r w:rsidR="00DE74B0">
        <w:t xml:space="preserve">the value of the company’s </w:t>
      </w:r>
      <w:r w:rsidR="009C2F81">
        <w:t xml:space="preserve">total </w:t>
      </w:r>
      <w:r w:rsidR="00DE74B0">
        <w:t>assets</w:t>
      </w:r>
      <w:r w:rsidR="00D254E6">
        <w:t xml:space="preserve">, </w:t>
      </w:r>
      <w:r w:rsidR="00DE74B0">
        <w:t xml:space="preserve">worked out in </w:t>
      </w:r>
      <w:r w:rsidR="009C2F81">
        <w:t>accordance with</w:t>
      </w:r>
      <w:r w:rsidR="00DE74B0">
        <w:t xml:space="preserve"> </w:t>
      </w:r>
      <w:r w:rsidR="00492225">
        <w:t xml:space="preserve">the method for calculating total assets under </w:t>
      </w:r>
      <w:r w:rsidR="009C2F81">
        <w:t>Reporting Standard</w:t>
      </w:r>
      <w:r w:rsidR="00316DFD">
        <w:t xml:space="preserve"> </w:t>
      </w:r>
      <w:r w:rsidR="009C2F81" w:rsidRPr="00311BB6">
        <w:t xml:space="preserve">GRS </w:t>
      </w:r>
      <w:r w:rsidR="00DE74B0" w:rsidRPr="00311BB6">
        <w:t>300.0</w:t>
      </w:r>
      <w:r w:rsidR="00DE74B0">
        <w:rPr>
          <w:i/>
        </w:rPr>
        <w:t>.</w:t>
      </w:r>
    </w:p>
    <w:p w14:paraId="62153EE4" w14:textId="77777777" w:rsidR="00477C35" w:rsidRDefault="00477C35" w:rsidP="00477C35">
      <w:pPr>
        <w:pStyle w:val="BodyText1"/>
        <w:numPr>
          <w:ilvl w:val="0"/>
          <w:numId w:val="0"/>
        </w:numPr>
        <w:spacing w:after="0" w:line="276" w:lineRule="auto"/>
        <w:ind w:left="567"/>
      </w:pPr>
    </w:p>
    <w:p w14:paraId="52445062" w14:textId="4C3197AC" w:rsidR="00924A77" w:rsidRPr="00311BB6" w:rsidRDefault="007A3F90" w:rsidP="00DE74B0">
      <w:pPr>
        <w:pStyle w:val="BodyText1"/>
        <w:numPr>
          <w:ilvl w:val="0"/>
          <w:numId w:val="14"/>
        </w:numPr>
        <w:spacing w:after="0" w:line="276" w:lineRule="auto"/>
      </w:pPr>
      <w:r>
        <w:t xml:space="preserve">In relation to a financial sector </w:t>
      </w:r>
      <w:r w:rsidR="004267DB">
        <w:t xml:space="preserve">company </w:t>
      </w:r>
      <w:r>
        <w:t xml:space="preserve">that </w:t>
      </w:r>
      <w:r w:rsidR="00DE74B0">
        <w:t xml:space="preserve">is a </w:t>
      </w:r>
      <w:r w:rsidR="00BD0E48">
        <w:t>l</w:t>
      </w:r>
      <w:r w:rsidR="00DE74B0">
        <w:t xml:space="preserve">ife </w:t>
      </w:r>
      <w:r w:rsidR="00BD0E48">
        <w:t>c</w:t>
      </w:r>
      <w:r w:rsidR="00A537D5">
        <w:t>ompany</w:t>
      </w:r>
      <w:r w:rsidR="00CB4DFA">
        <w:t xml:space="preserve">, </w:t>
      </w:r>
      <w:r w:rsidR="00DE74B0">
        <w:t xml:space="preserve">total resident assets </w:t>
      </w:r>
      <w:r>
        <w:t xml:space="preserve">means </w:t>
      </w:r>
      <w:r w:rsidR="00DE74B0">
        <w:t xml:space="preserve">the value of the company’s </w:t>
      </w:r>
      <w:r w:rsidR="009C2F81">
        <w:t xml:space="preserve">total </w:t>
      </w:r>
      <w:r w:rsidR="00DE74B0">
        <w:t>assets</w:t>
      </w:r>
      <w:r w:rsidR="00D254E6">
        <w:t xml:space="preserve">, </w:t>
      </w:r>
      <w:r w:rsidR="00DE74B0">
        <w:t xml:space="preserve">worked out in </w:t>
      </w:r>
      <w:r w:rsidR="009C2F81">
        <w:t xml:space="preserve">accordance with </w:t>
      </w:r>
      <w:r w:rsidR="00492225">
        <w:t xml:space="preserve">the method for calculating total assets under </w:t>
      </w:r>
      <w:r w:rsidR="009C2F81">
        <w:t>Reporting Standard</w:t>
      </w:r>
      <w:r w:rsidR="00DE74B0">
        <w:t xml:space="preserve"> </w:t>
      </w:r>
      <w:r w:rsidR="009C2F81" w:rsidRPr="00311BB6">
        <w:t xml:space="preserve">LRS </w:t>
      </w:r>
      <w:r w:rsidR="00DE74B0" w:rsidRPr="00311BB6">
        <w:t>300</w:t>
      </w:r>
      <w:r w:rsidR="00492225">
        <w:t>.0</w:t>
      </w:r>
      <w:r w:rsidR="00924A77">
        <w:rPr>
          <w:i/>
        </w:rPr>
        <w:t>.</w:t>
      </w:r>
    </w:p>
    <w:p w14:paraId="72534281" w14:textId="51256D4E" w:rsidR="002F1168" w:rsidRPr="004B7BC2" w:rsidRDefault="002F1168" w:rsidP="002F1168">
      <w:pPr>
        <w:pStyle w:val="Heading4"/>
        <w:rPr>
          <w:sz w:val="24"/>
          <w:szCs w:val="24"/>
        </w:rPr>
      </w:pPr>
      <w:r w:rsidRPr="004B7BC2">
        <w:rPr>
          <w:sz w:val="24"/>
          <w:szCs w:val="24"/>
        </w:rPr>
        <w:t xml:space="preserve">Information to be </w:t>
      </w:r>
      <w:r w:rsidR="004E6A27">
        <w:rPr>
          <w:sz w:val="24"/>
          <w:szCs w:val="24"/>
        </w:rPr>
        <w:t>contained in yearly report of prudential information (paragraph 16A(5)(b) of the Act)</w:t>
      </w:r>
    </w:p>
    <w:p w14:paraId="65FAA0E1" w14:textId="45D9FA12" w:rsidR="003A1B72" w:rsidRDefault="003A1B72" w:rsidP="003A1B72">
      <w:pPr>
        <w:pStyle w:val="APRASignature"/>
        <w:rPr>
          <w:lang w:val="en-GB"/>
        </w:rPr>
      </w:pPr>
    </w:p>
    <w:p w14:paraId="229DDEE0" w14:textId="688462C3" w:rsidR="003A1B72" w:rsidRPr="00477C35" w:rsidRDefault="00441F30" w:rsidP="003A1B72">
      <w:pPr>
        <w:pStyle w:val="BodyText1"/>
        <w:numPr>
          <w:ilvl w:val="0"/>
          <w:numId w:val="14"/>
        </w:numPr>
        <w:spacing w:line="276" w:lineRule="auto"/>
      </w:pPr>
      <w:r>
        <w:t xml:space="preserve">For the purposes of paragraph 16A(5)(b) of the Act, </w:t>
      </w:r>
      <w:r w:rsidR="003A1B72" w:rsidRPr="00477C35">
        <w:t xml:space="preserve">the following information </w:t>
      </w:r>
      <w:r w:rsidR="00DB58A2">
        <w:t>is prescribed</w:t>
      </w:r>
      <w:r w:rsidR="003A1B72" w:rsidRPr="00477C35">
        <w:t>:</w:t>
      </w:r>
    </w:p>
    <w:p w14:paraId="096969B5" w14:textId="7F6A986B" w:rsidR="00477C35" w:rsidRDefault="0000754C" w:rsidP="0092696D">
      <w:pPr>
        <w:pStyle w:val="BodyText1"/>
        <w:numPr>
          <w:ilvl w:val="0"/>
          <w:numId w:val="36"/>
        </w:numPr>
        <w:spacing w:after="0" w:line="276" w:lineRule="auto"/>
        <w:ind w:left="1134" w:hanging="567"/>
      </w:pPr>
      <w:r>
        <w:lastRenderedPageBreak/>
        <w:t xml:space="preserve">any </w:t>
      </w:r>
      <w:r w:rsidR="00103009">
        <w:t>information</w:t>
      </w:r>
      <w:r>
        <w:t xml:space="preserve"> known to the holder of the approval that </w:t>
      </w:r>
      <w:r w:rsidR="00064231">
        <w:t xml:space="preserve">reveals </w:t>
      </w:r>
      <w:r>
        <w:t xml:space="preserve">that </w:t>
      </w:r>
      <w:r w:rsidR="00064231">
        <w:t xml:space="preserve">the total resident assets of </w:t>
      </w:r>
      <w:r>
        <w:t>the</w:t>
      </w:r>
      <w:r w:rsidR="00064231">
        <w:t xml:space="preserve"> relevant licensed company has or had exceeded, or is likely to exceed</w:t>
      </w:r>
      <w:r w:rsidR="0059470D">
        <w:t xml:space="preserve"> in the </w:t>
      </w:r>
      <w:r w:rsidR="00BB15A1">
        <w:t>current financial year</w:t>
      </w:r>
      <w:r w:rsidR="00064231">
        <w:t>, the assets threshold</w:t>
      </w:r>
      <w:r w:rsidR="00477C35" w:rsidRPr="00477C35">
        <w:t>;</w:t>
      </w:r>
    </w:p>
    <w:p w14:paraId="33024EEB" w14:textId="77777777" w:rsidR="00644C3C" w:rsidRPr="00477C35" w:rsidRDefault="00644C3C" w:rsidP="00644C3C">
      <w:pPr>
        <w:pStyle w:val="BodyText1"/>
        <w:numPr>
          <w:ilvl w:val="0"/>
          <w:numId w:val="0"/>
        </w:numPr>
        <w:spacing w:after="0" w:line="276" w:lineRule="auto"/>
        <w:ind w:left="1134"/>
      </w:pPr>
    </w:p>
    <w:p w14:paraId="7A9A5CB8" w14:textId="6C22B56D" w:rsidR="00644C3C" w:rsidRDefault="001613DC" w:rsidP="00416F48">
      <w:pPr>
        <w:pStyle w:val="BodyText1"/>
        <w:numPr>
          <w:ilvl w:val="0"/>
          <w:numId w:val="36"/>
        </w:numPr>
        <w:spacing w:after="0" w:line="276" w:lineRule="auto"/>
        <w:ind w:left="1134" w:hanging="567"/>
      </w:pPr>
      <w:r>
        <w:t>t</w:t>
      </w:r>
      <w:r w:rsidR="005B02CA" w:rsidRPr="00477C35">
        <w:t xml:space="preserve">he </w:t>
      </w:r>
      <w:r w:rsidR="00B6707E">
        <w:t xml:space="preserve">amount of the </w:t>
      </w:r>
      <w:r w:rsidR="00CC0020">
        <w:t xml:space="preserve">direct control interest and the </w:t>
      </w:r>
      <w:r w:rsidR="007F275C" w:rsidRPr="00477C35">
        <w:t>stake</w:t>
      </w:r>
      <w:r w:rsidR="00B6707E">
        <w:t xml:space="preserve"> held by the holder of the approval in the relevant licensed company as at the </w:t>
      </w:r>
      <w:r w:rsidR="00A62A40">
        <w:t>end of the most recent expired financial year</w:t>
      </w:r>
      <w:r w:rsidR="00B6707E">
        <w:t>;</w:t>
      </w:r>
    </w:p>
    <w:p w14:paraId="108E1114" w14:textId="5C14196C" w:rsidR="00644C3C" w:rsidRPr="00477C35" w:rsidRDefault="00644C3C" w:rsidP="00644C3C">
      <w:pPr>
        <w:pStyle w:val="BodyText1"/>
        <w:numPr>
          <w:ilvl w:val="0"/>
          <w:numId w:val="0"/>
        </w:numPr>
        <w:spacing w:after="0" w:line="276" w:lineRule="auto"/>
        <w:ind w:left="1134"/>
      </w:pPr>
    </w:p>
    <w:p w14:paraId="3931A1E5" w14:textId="15175A35" w:rsidR="00477C35" w:rsidRDefault="001613DC" w:rsidP="00FD2D71">
      <w:pPr>
        <w:pStyle w:val="BodyText1"/>
        <w:numPr>
          <w:ilvl w:val="0"/>
          <w:numId w:val="36"/>
        </w:numPr>
        <w:spacing w:after="0" w:line="276" w:lineRule="auto"/>
        <w:ind w:left="1134" w:hanging="567"/>
      </w:pPr>
      <w:r>
        <w:t>i</w:t>
      </w:r>
      <w:r w:rsidR="00432862" w:rsidRPr="00477C35">
        <w:t xml:space="preserve">f the holder of </w:t>
      </w:r>
      <w:r w:rsidR="009636B0">
        <w:t xml:space="preserve">the </w:t>
      </w:r>
      <w:r w:rsidR="00432862" w:rsidRPr="00477C35">
        <w:t>approval is a company</w:t>
      </w:r>
      <w:r>
        <w:t>,</w:t>
      </w:r>
      <w:r w:rsidR="00432862" w:rsidRPr="00477C35">
        <w:t xml:space="preserve"> any changes to its</w:t>
      </w:r>
      <w:r w:rsidR="008700A5" w:rsidRPr="00477C35">
        <w:t xml:space="preserve"> </w:t>
      </w:r>
      <w:r w:rsidR="00FD2D71">
        <w:t xml:space="preserve">directors, </w:t>
      </w:r>
      <w:r w:rsidR="00FD2D71" w:rsidRPr="00FD2D71">
        <w:t>chief executive officer, or equivalent persons</w:t>
      </w:r>
      <w:r w:rsidR="005B02CA" w:rsidRPr="00477C35">
        <w:t>;</w:t>
      </w:r>
      <w:r w:rsidR="00E1475A">
        <w:t xml:space="preserve"> </w:t>
      </w:r>
    </w:p>
    <w:p w14:paraId="22162BAE" w14:textId="77777777" w:rsidR="00644C3C" w:rsidRPr="00477C35" w:rsidRDefault="00644C3C" w:rsidP="00644C3C">
      <w:pPr>
        <w:pStyle w:val="BodyText1"/>
        <w:numPr>
          <w:ilvl w:val="0"/>
          <w:numId w:val="0"/>
        </w:numPr>
        <w:spacing w:after="0" w:line="276" w:lineRule="auto"/>
        <w:ind w:left="1134"/>
      </w:pPr>
    </w:p>
    <w:p w14:paraId="6298A35A" w14:textId="5F108B57" w:rsidR="005B02CA" w:rsidRPr="00477C35" w:rsidRDefault="007D2D7D" w:rsidP="0092696D">
      <w:pPr>
        <w:pStyle w:val="BodyText1"/>
        <w:numPr>
          <w:ilvl w:val="0"/>
          <w:numId w:val="36"/>
        </w:numPr>
        <w:spacing w:after="0" w:line="276" w:lineRule="auto"/>
        <w:ind w:left="1134" w:hanging="567"/>
      </w:pPr>
      <w:r>
        <w:t>subject to Rule 13</w:t>
      </w:r>
      <w:r w:rsidR="00C95E8E">
        <w:t xml:space="preserve"> of these Rules</w:t>
      </w:r>
      <w:r>
        <w:t xml:space="preserve">, </w:t>
      </w:r>
      <w:r w:rsidR="00E82CBD" w:rsidRPr="00477C35">
        <w:t xml:space="preserve">an attestation </w:t>
      </w:r>
      <w:r w:rsidR="009636B0">
        <w:t>by the</w:t>
      </w:r>
      <w:r w:rsidR="00A36AF4">
        <w:t xml:space="preserve"> </w:t>
      </w:r>
      <w:r w:rsidR="007B7349">
        <w:t xml:space="preserve">holder of the approval </w:t>
      </w:r>
      <w:r w:rsidR="00F47E6D">
        <w:rPr>
          <w:rStyle w:val="legaddition5"/>
        </w:rPr>
        <w:t>of the following</w:t>
      </w:r>
      <w:r w:rsidR="00BB15A1">
        <w:rPr>
          <w:rStyle w:val="legaddition5"/>
        </w:rPr>
        <w:t xml:space="preserve"> in relation to the </w:t>
      </w:r>
      <w:r w:rsidR="00C95E8E">
        <w:rPr>
          <w:rStyle w:val="legaddition5"/>
        </w:rPr>
        <w:t xml:space="preserve">most recent expired </w:t>
      </w:r>
      <w:r w:rsidR="00BB15A1">
        <w:rPr>
          <w:rStyle w:val="legaddition5"/>
        </w:rPr>
        <w:t>financial year</w:t>
      </w:r>
      <w:r w:rsidR="008700A5" w:rsidRPr="00477C35">
        <w:t>:</w:t>
      </w:r>
    </w:p>
    <w:p w14:paraId="614D6660" w14:textId="26777DA0" w:rsidR="00FD2D71" w:rsidRDefault="00FD2D71" w:rsidP="00994A8B">
      <w:pPr>
        <w:pStyle w:val="BodyText1"/>
        <w:numPr>
          <w:ilvl w:val="1"/>
          <w:numId w:val="27"/>
        </w:numPr>
        <w:spacing w:after="0" w:line="276" w:lineRule="auto"/>
        <w:ind w:left="1843" w:hanging="425"/>
      </w:pPr>
      <w:r>
        <w:t>there has been no material change to the fitness and propriety</w:t>
      </w:r>
      <w:r w:rsidR="006856B0">
        <w:t xml:space="preserve"> of the </w:t>
      </w:r>
      <w:r w:rsidR="00F232E3">
        <w:t>holder</w:t>
      </w:r>
      <w:r>
        <w:t xml:space="preserve">, including but not limited to matters prescribed under </w:t>
      </w:r>
      <w:r w:rsidR="00EF5FEB">
        <w:t>R</w:t>
      </w:r>
      <w:r>
        <w:t>ule 7</w:t>
      </w:r>
      <w:r w:rsidR="00C95E8E">
        <w:t xml:space="preserve"> of these Rules</w:t>
      </w:r>
      <w:r>
        <w:t>;</w:t>
      </w:r>
    </w:p>
    <w:p w14:paraId="241FAB1B" w14:textId="5EB3B16A" w:rsidR="008700A5" w:rsidRPr="00477C35" w:rsidRDefault="008700A5" w:rsidP="00994A8B">
      <w:pPr>
        <w:pStyle w:val="BodyText1"/>
        <w:numPr>
          <w:ilvl w:val="1"/>
          <w:numId w:val="27"/>
        </w:numPr>
        <w:spacing w:after="0" w:line="276" w:lineRule="auto"/>
        <w:ind w:left="1843" w:hanging="425"/>
      </w:pPr>
      <w:r w:rsidRPr="00477C35">
        <w:t>there has been no significant deterioration in the financial position</w:t>
      </w:r>
      <w:r w:rsidR="00F47E6D">
        <w:t xml:space="preserve"> of the </w:t>
      </w:r>
      <w:r w:rsidR="00F232E3">
        <w:t>holder</w:t>
      </w:r>
      <w:r w:rsidRPr="00477C35">
        <w:t xml:space="preserve">; </w:t>
      </w:r>
      <w:r w:rsidR="00103009">
        <w:t>and</w:t>
      </w:r>
    </w:p>
    <w:p w14:paraId="7B9496F1" w14:textId="370BE63F" w:rsidR="00EF5FEB" w:rsidRDefault="00F47E6D" w:rsidP="00994A8B">
      <w:pPr>
        <w:pStyle w:val="ListParagraph"/>
        <w:numPr>
          <w:ilvl w:val="1"/>
          <w:numId w:val="27"/>
        </w:numPr>
        <w:ind w:left="1843" w:hanging="425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 xml:space="preserve">the </w:t>
      </w:r>
      <w:r w:rsidR="00A635BB">
        <w:rPr>
          <w:rFonts w:ascii="Times New Roman" w:hAnsi="Times New Roman"/>
          <w:sz w:val="24"/>
        </w:rPr>
        <w:t xml:space="preserve">holder </w:t>
      </w:r>
      <w:r>
        <w:rPr>
          <w:rFonts w:ascii="Times New Roman" w:hAnsi="Times New Roman"/>
          <w:sz w:val="24"/>
        </w:rPr>
        <w:t>is not, and has</w:t>
      </w:r>
      <w:r w:rsidR="00A656E5">
        <w:rPr>
          <w:rFonts w:ascii="Times New Roman" w:hAnsi="Times New Roman"/>
          <w:sz w:val="24"/>
          <w:lang w:eastAsia="en-US"/>
        </w:rPr>
        <w:t xml:space="preserve"> not been</w:t>
      </w:r>
      <w:r w:rsidR="00EB0178">
        <w:rPr>
          <w:rFonts w:ascii="Times New Roman" w:hAnsi="Times New Roman"/>
          <w:sz w:val="24"/>
          <w:lang w:eastAsia="en-US"/>
        </w:rPr>
        <w:t xml:space="preserve"> </w:t>
      </w:r>
      <w:r w:rsidR="008700A5" w:rsidRPr="00477C35">
        <w:rPr>
          <w:rFonts w:ascii="Times New Roman" w:hAnsi="Times New Roman"/>
          <w:sz w:val="24"/>
          <w:lang w:eastAsia="en-US"/>
        </w:rPr>
        <w:t>the subject of any legal action or investigation which might put into quest</w:t>
      </w:r>
      <w:r w:rsidR="0092696D">
        <w:rPr>
          <w:rFonts w:ascii="Times New Roman" w:hAnsi="Times New Roman"/>
          <w:sz w:val="24"/>
          <w:lang w:eastAsia="en-US"/>
        </w:rPr>
        <w:t xml:space="preserve">ion </w:t>
      </w:r>
      <w:r w:rsidR="00F232E3">
        <w:rPr>
          <w:rFonts w:ascii="Times New Roman" w:hAnsi="Times New Roman"/>
          <w:sz w:val="24"/>
          <w:lang w:eastAsia="en-US"/>
        </w:rPr>
        <w:t xml:space="preserve">the holder’s </w:t>
      </w:r>
      <w:r w:rsidR="0092696D">
        <w:rPr>
          <w:rFonts w:ascii="Times New Roman" w:hAnsi="Times New Roman"/>
          <w:sz w:val="24"/>
          <w:lang w:eastAsia="en-US"/>
        </w:rPr>
        <w:t>fitness and propriety</w:t>
      </w:r>
      <w:r w:rsidR="00E1475A">
        <w:rPr>
          <w:rFonts w:ascii="Times New Roman" w:hAnsi="Times New Roman"/>
          <w:sz w:val="24"/>
          <w:lang w:eastAsia="en-US"/>
        </w:rPr>
        <w:t>; and</w:t>
      </w:r>
    </w:p>
    <w:p w14:paraId="7B2F19F2" w14:textId="1E58072C" w:rsidR="00F232E3" w:rsidRDefault="00A36AF4" w:rsidP="00994A8B">
      <w:pPr>
        <w:pStyle w:val="ListParagraph"/>
        <w:numPr>
          <w:ilvl w:val="1"/>
          <w:numId w:val="27"/>
        </w:numPr>
        <w:ind w:left="1843" w:hanging="425"/>
        <w:rPr>
          <w:rFonts w:ascii="Times New Roman" w:hAnsi="Times New Roman"/>
          <w:sz w:val="24"/>
          <w:lang w:eastAsia="en-US"/>
        </w:rPr>
      </w:pPr>
      <w:r>
        <w:rPr>
          <w:rStyle w:val="legaddition5"/>
          <w:rFonts w:ascii="Times New Roman" w:hAnsi="Times New Roman"/>
          <w:sz w:val="24"/>
        </w:rPr>
        <w:t>if</w:t>
      </w:r>
      <w:r w:rsidR="00F232E3" w:rsidRPr="00644C3C">
        <w:rPr>
          <w:rStyle w:val="legaddition5"/>
          <w:rFonts w:ascii="Times New Roman" w:hAnsi="Times New Roman"/>
          <w:sz w:val="24"/>
        </w:rPr>
        <w:t xml:space="preserve"> the </w:t>
      </w:r>
      <w:r w:rsidR="00F232E3">
        <w:rPr>
          <w:rStyle w:val="legaddition5"/>
          <w:rFonts w:ascii="Times New Roman" w:hAnsi="Times New Roman"/>
          <w:sz w:val="24"/>
        </w:rPr>
        <w:t xml:space="preserve">holder </w:t>
      </w:r>
      <w:r w:rsidR="00F232E3" w:rsidRPr="00644C3C">
        <w:rPr>
          <w:rStyle w:val="legaddition5"/>
          <w:rFonts w:ascii="Times New Roman" w:hAnsi="Times New Roman"/>
          <w:sz w:val="24"/>
        </w:rPr>
        <w:t xml:space="preserve">is a </w:t>
      </w:r>
      <w:r>
        <w:rPr>
          <w:rStyle w:val="legaddition5"/>
          <w:rFonts w:ascii="Times New Roman" w:hAnsi="Times New Roman"/>
          <w:sz w:val="24"/>
        </w:rPr>
        <w:t>company</w:t>
      </w:r>
      <w:r w:rsidR="00F232E3" w:rsidRPr="00644C3C">
        <w:rPr>
          <w:rStyle w:val="legaddition5"/>
          <w:rFonts w:ascii="Times New Roman" w:hAnsi="Times New Roman"/>
          <w:sz w:val="24"/>
        </w:rPr>
        <w:t xml:space="preserve">, </w:t>
      </w:r>
      <w:r w:rsidR="00F232E3">
        <w:rPr>
          <w:rStyle w:val="legaddition5"/>
          <w:rFonts w:ascii="Times New Roman" w:hAnsi="Times New Roman"/>
          <w:sz w:val="24"/>
        </w:rPr>
        <w:t xml:space="preserve">that there </w:t>
      </w:r>
      <w:r w:rsidR="00F76E92">
        <w:rPr>
          <w:rStyle w:val="legaddition5"/>
          <w:rFonts w:ascii="Times New Roman" w:hAnsi="Times New Roman"/>
          <w:sz w:val="24"/>
        </w:rPr>
        <w:t xml:space="preserve">are no concerns about, and </w:t>
      </w:r>
      <w:r w:rsidR="00F232E3">
        <w:rPr>
          <w:rStyle w:val="legaddition5"/>
          <w:rFonts w:ascii="Times New Roman" w:hAnsi="Times New Roman"/>
          <w:sz w:val="24"/>
        </w:rPr>
        <w:t>no material change to</w:t>
      </w:r>
      <w:r w:rsidR="00F76E92">
        <w:rPr>
          <w:rStyle w:val="legaddition5"/>
          <w:rFonts w:ascii="Times New Roman" w:hAnsi="Times New Roman"/>
          <w:sz w:val="24"/>
        </w:rPr>
        <w:t>,</w:t>
      </w:r>
      <w:r w:rsidR="00F232E3">
        <w:rPr>
          <w:rStyle w:val="legaddition5"/>
          <w:rFonts w:ascii="Times New Roman" w:hAnsi="Times New Roman"/>
          <w:sz w:val="24"/>
        </w:rPr>
        <w:t xml:space="preserve"> the fitness and propriety of any </w:t>
      </w:r>
      <w:r w:rsidR="00F232E3" w:rsidRPr="00644C3C">
        <w:rPr>
          <w:rStyle w:val="legaddition5"/>
          <w:rFonts w:ascii="Times New Roman" w:hAnsi="Times New Roman"/>
          <w:sz w:val="24"/>
        </w:rPr>
        <w:t xml:space="preserve">of its directors and chief executive officer, or equivalent persons, </w:t>
      </w:r>
      <w:r w:rsidR="00F232E3">
        <w:rPr>
          <w:rStyle w:val="legaddition5"/>
          <w:rFonts w:ascii="Times New Roman" w:hAnsi="Times New Roman"/>
          <w:sz w:val="24"/>
        </w:rPr>
        <w:t>including but not limited to matters prescribed under Rule 7</w:t>
      </w:r>
      <w:r w:rsidR="00C95E8E">
        <w:rPr>
          <w:rStyle w:val="legaddition5"/>
          <w:rFonts w:ascii="Times New Roman" w:hAnsi="Times New Roman"/>
          <w:sz w:val="24"/>
        </w:rPr>
        <w:t xml:space="preserve"> of these Rules</w:t>
      </w:r>
      <w:r w:rsidR="00F232E3">
        <w:rPr>
          <w:rStyle w:val="legaddition5"/>
          <w:rFonts w:ascii="Times New Roman" w:hAnsi="Times New Roman"/>
          <w:sz w:val="24"/>
        </w:rPr>
        <w:t xml:space="preserve">. </w:t>
      </w:r>
    </w:p>
    <w:p w14:paraId="5BC5EADB" w14:textId="7A05AC9D" w:rsidR="00260012" w:rsidRDefault="007D2D7D" w:rsidP="00C95E8E">
      <w:pPr>
        <w:pStyle w:val="BodyText1"/>
        <w:numPr>
          <w:ilvl w:val="0"/>
          <w:numId w:val="14"/>
        </w:numPr>
        <w:spacing w:line="276" w:lineRule="auto"/>
      </w:pPr>
      <w:r>
        <w:t xml:space="preserve">If the holder of the approval is a company, the attestation under Rule 12 </w:t>
      </w:r>
      <w:r w:rsidR="00C95E8E">
        <w:t xml:space="preserve">of these Rules </w:t>
      </w:r>
      <w:r>
        <w:t>must be made by the chief executive officer, or an equivalent person, of the holder</w:t>
      </w:r>
      <w:r w:rsidR="00986BD5">
        <w:t>.</w:t>
      </w:r>
    </w:p>
    <w:sectPr w:rsidR="00260012" w:rsidSect="006F1D4F">
      <w:headerReference w:type="default" r:id="rId17"/>
      <w:footerReference w:type="default" r:id="rId18"/>
      <w:pgSz w:w="11906" w:h="16838" w:code="9"/>
      <w:pgMar w:top="1440" w:right="1440" w:bottom="1440" w:left="1440" w:header="567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32921" w14:textId="77777777" w:rsidR="00235A8D" w:rsidRDefault="00235A8D" w:rsidP="007A463E">
      <w:pPr>
        <w:spacing w:after="0"/>
      </w:pPr>
      <w:r>
        <w:separator/>
      </w:r>
    </w:p>
    <w:p w14:paraId="083D993B" w14:textId="77777777" w:rsidR="00235A8D" w:rsidRDefault="00235A8D"/>
  </w:endnote>
  <w:endnote w:type="continuationSeparator" w:id="0">
    <w:p w14:paraId="3B589BC5" w14:textId="77777777" w:rsidR="00235A8D" w:rsidRDefault="00235A8D" w:rsidP="007A463E">
      <w:pPr>
        <w:spacing w:after="0"/>
      </w:pPr>
      <w:r>
        <w:continuationSeparator/>
      </w:r>
    </w:p>
    <w:p w14:paraId="515C9FDE" w14:textId="77777777" w:rsidR="00235A8D" w:rsidRDefault="00235A8D"/>
  </w:endnote>
  <w:endnote w:type="continuationNotice" w:id="1">
    <w:p w14:paraId="3A9805BE" w14:textId="77777777" w:rsidR="00235A8D" w:rsidRDefault="00235A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N OT Light">
    <w:panose1 w:val="020B0504020201010104"/>
    <w:charset w:val="00"/>
    <w:family w:val="swiss"/>
    <w:pitch w:val="variable"/>
    <w:sig w:usb0="800000EF" w:usb1="4000A47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13970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9602B1" w14:textId="48E8676A" w:rsidR="00235A8D" w:rsidRDefault="00235A8D" w:rsidP="006F1D4F">
            <w:pPr>
              <w:pStyle w:val="Footer"/>
              <w:jc w:val="center"/>
            </w:pPr>
            <w:r w:rsidRPr="006F1D4F">
              <w:rPr>
                <w:rFonts w:ascii="Times New Roman" w:hAnsi="Times New Roman"/>
                <w:bCs/>
                <w:szCs w:val="18"/>
              </w:rPr>
              <w:fldChar w:fldCharType="begin"/>
            </w:r>
            <w:r w:rsidRPr="006F1D4F">
              <w:rPr>
                <w:rFonts w:ascii="Times New Roman" w:hAnsi="Times New Roman"/>
                <w:bCs/>
                <w:szCs w:val="18"/>
              </w:rPr>
              <w:instrText xml:space="preserve"> PAGE </w:instrText>
            </w:r>
            <w:r w:rsidRPr="006F1D4F">
              <w:rPr>
                <w:rFonts w:ascii="Times New Roman" w:hAnsi="Times New Roman"/>
                <w:bCs/>
                <w:szCs w:val="18"/>
              </w:rPr>
              <w:fldChar w:fldCharType="separate"/>
            </w:r>
            <w:r w:rsidR="00BC6310">
              <w:rPr>
                <w:rFonts w:ascii="Times New Roman" w:hAnsi="Times New Roman"/>
                <w:bCs/>
                <w:noProof/>
                <w:szCs w:val="18"/>
              </w:rPr>
              <w:t>- 2 -</w:t>
            </w:r>
            <w:r w:rsidRPr="006F1D4F">
              <w:rPr>
                <w:rFonts w:ascii="Times New Roman" w:hAnsi="Times New Roman"/>
                <w:bCs/>
                <w:szCs w:val="18"/>
              </w:rPr>
              <w:fldChar w:fldCharType="end"/>
            </w:r>
            <w:r>
              <w:t xml:space="preserve"> </w:t>
            </w:r>
          </w:p>
        </w:sdtContent>
      </w:sdt>
    </w:sdtContent>
  </w:sdt>
  <w:p w14:paraId="6F673F36" w14:textId="77777777" w:rsidR="00235A8D" w:rsidRDefault="00235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54EC4" w14:textId="77777777" w:rsidR="00235A8D" w:rsidRDefault="00235A8D" w:rsidP="007A463E">
      <w:pPr>
        <w:spacing w:after="0"/>
      </w:pPr>
      <w:r>
        <w:separator/>
      </w:r>
    </w:p>
    <w:p w14:paraId="75EBA884" w14:textId="77777777" w:rsidR="00235A8D" w:rsidRDefault="00235A8D"/>
  </w:footnote>
  <w:footnote w:type="continuationSeparator" w:id="0">
    <w:p w14:paraId="3A1C9E7D" w14:textId="77777777" w:rsidR="00235A8D" w:rsidRDefault="00235A8D" w:rsidP="007A463E">
      <w:pPr>
        <w:spacing w:after="0"/>
      </w:pPr>
      <w:r>
        <w:continuationSeparator/>
      </w:r>
    </w:p>
    <w:p w14:paraId="76F8E392" w14:textId="77777777" w:rsidR="00235A8D" w:rsidRDefault="00235A8D"/>
  </w:footnote>
  <w:footnote w:type="continuationNotice" w:id="1">
    <w:p w14:paraId="26A55CD3" w14:textId="77777777" w:rsidR="00235A8D" w:rsidRDefault="00235A8D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DA2C1" w14:textId="2F665205" w:rsidR="00235A8D" w:rsidRPr="00665727" w:rsidRDefault="00235A8D" w:rsidP="0066572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5E320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 w15:restartNumberingAfterBreak="0">
    <w:nsid w:val="FFFFFF7D"/>
    <w:multiLevelType w:val="singleLevel"/>
    <w:tmpl w:val="989E8622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767836BE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 w15:restartNumberingAfterBreak="0">
    <w:nsid w:val="FFFFFF7F"/>
    <w:multiLevelType w:val="singleLevel"/>
    <w:tmpl w:val="B25284C2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 w15:restartNumberingAfterBreak="0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00BD0D60"/>
    <w:multiLevelType w:val="hybridMultilevel"/>
    <w:tmpl w:val="AE58FB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0109F"/>
    <w:multiLevelType w:val="hybridMultilevel"/>
    <w:tmpl w:val="9BB294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00146"/>
    <w:multiLevelType w:val="hybridMultilevel"/>
    <w:tmpl w:val="5E58CF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83930"/>
    <w:multiLevelType w:val="hybridMultilevel"/>
    <w:tmpl w:val="8A4CE766"/>
    <w:lvl w:ilvl="0" w:tplc="06707614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7D36B7"/>
    <w:multiLevelType w:val="hybridMultilevel"/>
    <w:tmpl w:val="8C96CF4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26875"/>
    <w:multiLevelType w:val="hybridMultilevel"/>
    <w:tmpl w:val="61D6A4D8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DBC0960"/>
    <w:multiLevelType w:val="hybridMultilevel"/>
    <w:tmpl w:val="E2B6FB62"/>
    <w:lvl w:ilvl="0" w:tplc="0670761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63545"/>
    <w:multiLevelType w:val="multilevel"/>
    <w:tmpl w:val="A5CCEF60"/>
    <w:lvl w:ilvl="0">
      <w:start w:val="1"/>
      <w:numFmt w:val="decimal"/>
      <w:pStyle w:val="BodyTex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BodyTex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i w:val="0"/>
        <w:sz w:val="24"/>
        <w:szCs w:val="24"/>
      </w:rPr>
    </w:lvl>
    <w:lvl w:ilvl="2">
      <w:start w:val="1"/>
      <w:numFmt w:val="lowerRoman"/>
      <w:pStyle w:val="BodyText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BodyText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A30595A"/>
    <w:multiLevelType w:val="hybridMultilevel"/>
    <w:tmpl w:val="259E8C8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6C12A2"/>
    <w:multiLevelType w:val="hybridMultilevel"/>
    <w:tmpl w:val="9B1E54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2E4FE">
      <w:start w:val="1"/>
      <w:numFmt w:val="bullet"/>
      <w:pStyle w:val="APRABullet2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409B1"/>
    <w:multiLevelType w:val="multilevel"/>
    <w:tmpl w:val="0C09001F"/>
    <w:numStyleLink w:val="111111"/>
  </w:abstractNum>
  <w:abstractNum w:abstractNumId="16" w15:restartNumberingAfterBreak="0">
    <w:nsid w:val="1E554F2E"/>
    <w:multiLevelType w:val="hybridMultilevel"/>
    <w:tmpl w:val="9FAC2596"/>
    <w:lvl w:ilvl="0" w:tplc="0670761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444F2"/>
    <w:multiLevelType w:val="multilevel"/>
    <w:tmpl w:val="0C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D27B85"/>
    <w:multiLevelType w:val="hybridMultilevel"/>
    <w:tmpl w:val="D5B05DBA"/>
    <w:lvl w:ilvl="0" w:tplc="0C09001B">
      <w:start w:val="1"/>
      <w:numFmt w:val="lowerRoman"/>
      <w:lvlText w:val="%1."/>
      <w:lvlJc w:val="right"/>
      <w:pPr>
        <w:ind w:left="2007" w:hanging="360"/>
      </w:pPr>
    </w:lvl>
    <w:lvl w:ilvl="1" w:tplc="0C090019" w:tentative="1">
      <w:start w:val="1"/>
      <w:numFmt w:val="lowerLetter"/>
      <w:lvlText w:val="%2."/>
      <w:lvlJc w:val="left"/>
      <w:pPr>
        <w:ind w:left="2727" w:hanging="360"/>
      </w:pPr>
    </w:lvl>
    <w:lvl w:ilvl="2" w:tplc="0C09001B" w:tentative="1">
      <w:start w:val="1"/>
      <w:numFmt w:val="lowerRoman"/>
      <w:lvlText w:val="%3."/>
      <w:lvlJc w:val="right"/>
      <w:pPr>
        <w:ind w:left="3447" w:hanging="180"/>
      </w:pPr>
    </w:lvl>
    <w:lvl w:ilvl="3" w:tplc="0C09000F" w:tentative="1">
      <w:start w:val="1"/>
      <w:numFmt w:val="decimal"/>
      <w:lvlText w:val="%4."/>
      <w:lvlJc w:val="left"/>
      <w:pPr>
        <w:ind w:left="4167" w:hanging="360"/>
      </w:pPr>
    </w:lvl>
    <w:lvl w:ilvl="4" w:tplc="0C090019" w:tentative="1">
      <w:start w:val="1"/>
      <w:numFmt w:val="lowerLetter"/>
      <w:lvlText w:val="%5."/>
      <w:lvlJc w:val="left"/>
      <w:pPr>
        <w:ind w:left="4887" w:hanging="360"/>
      </w:pPr>
    </w:lvl>
    <w:lvl w:ilvl="5" w:tplc="0C09001B" w:tentative="1">
      <w:start w:val="1"/>
      <w:numFmt w:val="lowerRoman"/>
      <w:lvlText w:val="%6."/>
      <w:lvlJc w:val="right"/>
      <w:pPr>
        <w:ind w:left="5607" w:hanging="180"/>
      </w:pPr>
    </w:lvl>
    <w:lvl w:ilvl="6" w:tplc="0C09000F" w:tentative="1">
      <w:start w:val="1"/>
      <w:numFmt w:val="decimal"/>
      <w:lvlText w:val="%7."/>
      <w:lvlJc w:val="left"/>
      <w:pPr>
        <w:ind w:left="6327" w:hanging="360"/>
      </w:pPr>
    </w:lvl>
    <w:lvl w:ilvl="7" w:tplc="0C090019" w:tentative="1">
      <w:start w:val="1"/>
      <w:numFmt w:val="lowerLetter"/>
      <w:lvlText w:val="%8."/>
      <w:lvlJc w:val="left"/>
      <w:pPr>
        <w:ind w:left="7047" w:hanging="360"/>
      </w:pPr>
    </w:lvl>
    <w:lvl w:ilvl="8" w:tplc="0C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3102665B"/>
    <w:multiLevelType w:val="hybridMultilevel"/>
    <w:tmpl w:val="FA8C7B46"/>
    <w:lvl w:ilvl="0" w:tplc="0C09001B">
      <w:start w:val="1"/>
      <w:numFmt w:val="lowerRoman"/>
      <w:lvlText w:val="%1."/>
      <w:lvlJc w:val="right"/>
      <w:pPr>
        <w:ind w:left="2280" w:hanging="360"/>
      </w:p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 w15:restartNumberingAfterBreak="0">
    <w:nsid w:val="373F2167"/>
    <w:multiLevelType w:val="hybridMultilevel"/>
    <w:tmpl w:val="9DA2E1D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86E6A"/>
    <w:multiLevelType w:val="hybridMultilevel"/>
    <w:tmpl w:val="037CF30C"/>
    <w:lvl w:ilvl="0" w:tplc="0670761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42F00"/>
    <w:multiLevelType w:val="hybridMultilevel"/>
    <w:tmpl w:val="C3F629BA"/>
    <w:lvl w:ilvl="0" w:tplc="0670761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E5C4B"/>
    <w:multiLevelType w:val="hybridMultilevel"/>
    <w:tmpl w:val="F67453E4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EDA5071"/>
    <w:multiLevelType w:val="hybridMultilevel"/>
    <w:tmpl w:val="7146160A"/>
    <w:lvl w:ilvl="0" w:tplc="06707614">
      <w:start w:val="1"/>
      <w:numFmt w:val="lowerLetter"/>
      <w:lvlText w:val="(%1)"/>
      <w:lvlJc w:val="left"/>
      <w:pPr>
        <w:ind w:left="135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27B008A"/>
    <w:multiLevelType w:val="hybridMultilevel"/>
    <w:tmpl w:val="96DE3998"/>
    <w:lvl w:ilvl="0" w:tplc="0C09001B">
      <w:start w:val="1"/>
      <w:numFmt w:val="lowerRoman"/>
      <w:lvlText w:val="%1."/>
      <w:lvlJc w:val="righ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291379"/>
    <w:multiLevelType w:val="hybridMultilevel"/>
    <w:tmpl w:val="A874ECEC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9A10C04C">
      <w:start w:val="1"/>
      <w:numFmt w:val="lowerRoman"/>
      <w:lvlText w:val="(%2)"/>
      <w:lvlJc w:val="right"/>
      <w:pPr>
        <w:ind w:left="200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85B74F5"/>
    <w:multiLevelType w:val="hybridMultilevel"/>
    <w:tmpl w:val="7B20E8E0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7C5293"/>
    <w:multiLevelType w:val="hybridMultilevel"/>
    <w:tmpl w:val="383CA678"/>
    <w:lvl w:ilvl="0" w:tplc="06707614">
      <w:start w:val="1"/>
      <w:numFmt w:val="lowerLetter"/>
      <w:lvlText w:val="(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B75022"/>
    <w:multiLevelType w:val="hybridMultilevel"/>
    <w:tmpl w:val="A454AC98"/>
    <w:lvl w:ilvl="0" w:tplc="9A10C04C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69354A9"/>
    <w:multiLevelType w:val="hybridMultilevel"/>
    <w:tmpl w:val="539E6A1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76594"/>
    <w:multiLevelType w:val="multilevel"/>
    <w:tmpl w:val="6B24E690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710A4DD0"/>
    <w:multiLevelType w:val="hybridMultilevel"/>
    <w:tmpl w:val="0972BC4E"/>
    <w:lvl w:ilvl="0" w:tplc="687260A0">
      <w:start w:val="1"/>
      <w:numFmt w:val="bullet"/>
      <w:pStyle w:val="APRA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D82ABC"/>
    <w:multiLevelType w:val="hybridMultilevel"/>
    <w:tmpl w:val="59C2C59A"/>
    <w:lvl w:ilvl="0" w:tplc="0670761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35E31"/>
    <w:multiLevelType w:val="hybridMultilevel"/>
    <w:tmpl w:val="8966B4A4"/>
    <w:lvl w:ilvl="0" w:tplc="9FE46678">
      <w:start w:val="1"/>
      <w:numFmt w:val="bullet"/>
      <w:pStyle w:val="APRABullet3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5" w15:restartNumberingAfterBreak="0">
    <w:nsid w:val="7E512EA2"/>
    <w:multiLevelType w:val="hybridMultilevel"/>
    <w:tmpl w:val="8A624B86"/>
    <w:lvl w:ilvl="0" w:tplc="0C090019">
      <w:start w:val="1"/>
      <w:numFmt w:val="lowerLetter"/>
      <w:lvlText w:val="%1."/>
      <w:lvlJc w:val="lef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7"/>
  </w:num>
  <w:num w:numId="2">
    <w:abstractNumId w:val="31"/>
  </w:num>
  <w:num w:numId="3">
    <w:abstractNumId w:val="2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5"/>
  </w:num>
  <w:num w:numId="10">
    <w:abstractNumId w:val="32"/>
  </w:num>
  <w:num w:numId="11">
    <w:abstractNumId w:val="14"/>
  </w:num>
  <w:num w:numId="12">
    <w:abstractNumId w:val="3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29"/>
  </w:num>
  <w:num w:numId="19">
    <w:abstractNumId w:val="19"/>
  </w:num>
  <w:num w:numId="20">
    <w:abstractNumId w:val="25"/>
  </w:num>
  <w:num w:numId="21">
    <w:abstractNumId w:val="23"/>
  </w:num>
  <w:num w:numId="22">
    <w:abstractNumId w:val="27"/>
  </w:num>
  <w:num w:numId="23">
    <w:abstractNumId w:val="5"/>
  </w:num>
  <w:num w:numId="24">
    <w:abstractNumId w:val="28"/>
  </w:num>
  <w:num w:numId="25">
    <w:abstractNumId w:val="30"/>
  </w:num>
  <w:num w:numId="26">
    <w:abstractNumId w:val="9"/>
  </w:num>
  <w:num w:numId="27">
    <w:abstractNumId w:val="26"/>
  </w:num>
  <w:num w:numId="28">
    <w:abstractNumId w:val="10"/>
  </w:num>
  <w:num w:numId="29">
    <w:abstractNumId w:val="7"/>
  </w:num>
  <w:num w:numId="30">
    <w:abstractNumId w:val="33"/>
  </w:num>
  <w:num w:numId="31">
    <w:abstractNumId w:val="11"/>
  </w:num>
  <w:num w:numId="32">
    <w:abstractNumId w:val="16"/>
  </w:num>
  <w:num w:numId="33">
    <w:abstractNumId w:val="21"/>
  </w:num>
  <w:num w:numId="34">
    <w:abstractNumId w:val="35"/>
  </w:num>
  <w:num w:numId="35">
    <w:abstractNumId w:val="18"/>
  </w:num>
  <w:num w:numId="36">
    <w:abstractNumId w:val="22"/>
  </w:num>
  <w:num w:numId="37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E0"/>
    <w:rsid w:val="00000BCA"/>
    <w:rsid w:val="0000128E"/>
    <w:rsid w:val="00003065"/>
    <w:rsid w:val="00003A71"/>
    <w:rsid w:val="0000754C"/>
    <w:rsid w:val="00011B0A"/>
    <w:rsid w:val="00014B47"/>
    <w:rsid w:val="00015D60"/>
    <w:rsid w:val="000209E6"/>
    <w:rsid w:val="00020F86"/>
    <w:rsid w:val="00021724"/>
    <w:rsid w:val="00021EA2"/>
    <w:rsid w:val="00025415"/>
    <w:rsid w:val="000271B8"/>
    <w:rsid w:val="00034669"/>
    <w:rsid w:val="000355E0"/>
    <w:rsid w:val="000408CA"/>
    <w:rsid w:val="00051499"/>
    <w:rsid w:val="00051C4A"/>
    <w:rsid w:val="0005234B"/>
    <w:rsid w:val="00053F0B"/>
    <w:rsid w:val="0005596E"/>
    <w:rsid w:val="0006015A"/>
    <w:rsid w:val="00063BDC"/>
    <w:rsid w:val="00063E4D"/>
    <w:rsid w:val="00064231"/>
    <w:rsid w:val="000642E6"/>
    <w:rsid w:val="0006611D"/>
    <w:rsid w:val="000757E9"/>
    <w:rsid w:val="000769D3"/>
    <w:rsid w:val="000807BD"/>
    <w:rsid w:val="00081B06"/>
    <w:rsid w:val="00082F79"/>
    <w:rsid w:val="000853A4"/>
    <w:rsid w:val="00097A10"/>
    <w:rsid w:val="000A1A18"/>
    <w:rsid w:val="000A2261"/>
    <w:rsid w:val="000A2BE1"/>
    <w:rsid w:val="000A46AE"/>
    <w:rsid w:val="000A52ED"/>
    <w:rsid w:val="000A6196"/>
    <w:rsid w:val="000A6F6C"/>
    <w:rsid w:val="000B16BB"/>
    <w:rsid w:val="000B25BC"/>
    <w:rsid w:val="000B67F9"/>
    <w:rsid w:val="000C170D"/>
    <w:rsid w:val="000C304E"/>
    <w:rsid w:val="000C6680"/>
    <w:rsid w:val="000C6F0E"/>
    <w:rsid w:val="000D09FA"/>
    <w:rsid w:val="000D1D3E"/>
    <w:rsid w:val="000D1F76"/>
    <w:rsid w:val="000D2D11"/>
    <w:rsid w:val="000D2D92"/>
    <w:rsid w:val="000D34DE"/>
    <w:rsid w:val="000D4A99"/>
    <w:rsid w:val="000D7F9F"/>
    <w:rsid w:val="000E057F"/>
    <w:rsid w:val="000E120D"/>
    <w:rsid w:val="000E39A2"/>
    <w:rsid w:val="000E3A46"/>
    <w:rsid w:val="000F0AFF"/>
    <w:rsid w:val="000F10AE"/>
    <w:rsid w:val="000F20CF"/>
    <w:rsid w:val="000F2A34"/>
    <w:rsid w:val="000F6444"/>
    <w:rsid w:val="00103009"/>
    <w:rsid w:val="001034D2"/>
    <w:rsid w:val="001039AC"/>
    <w:rsid w:val="0010406E"/>
    <w:rsid w:val="001068B2"/>
    <w:rsid w:val="001103A8"/>
    <w:rsid w:val="00113D76"/>
    <w:rsid w:val="00115F1E"/>
    <w:rsid w:val="00131393"/>
    <w:rsid w:val="00135D47"/>
    <w:rsid w:val="00142665"/>
    <w:rsid w:val="00144A85"/>
    <w:rsid w:val="001502F1"/>
    <w:rsid w:val="00150308"/>
    <w:rsid w:val="00152E0A"/>
    <w:rsid w:val="00153E3F"/>
    <w:rsid w:val="001613DC"/>
    <w:rsid w:val="00166B41"/>
    <w:rsid w:val="001677E6"/>
    <w:rsid w:val="0017217F"/>
    <w:rsid w:val="00174049"/>
    <w:rsid w:val="00174A85"/>
    <w:rsid w:val="00176AE2"/>
    <w:rsid w:val="00181AE6"/>
    <w:rsid w:val="00182BC7"/>
    <w:rsid w:val="00185B87"/>
    <w:rsid w:val="001864D1"/>
    <w:rsid w:val="001920CD"/>
    <w:rsid w:val="001943FF"/>
    <w:rsid w:val="001A1146"/>
    <w:rsid w:val="001B1673"/>
    <w:rsid w:val="001B2D90"/>
    <w:rsid w:val="001C44B5"/>
    <w:rsid w:val="001D1B4A"/>
    <w:rsid w:val="001D3046"/>
    <w:rsid w:val="001D3B1C"/>
    <w:rsid w:val="001D505A"/>
    <w:rsid w:val="001D7D3C"/>
    <w:rsid w:val="001E00D2"/>
    <w:rsid w:val="001E1F78"/>
    <w:rsid w:val="001F2596"/>
    <w:rsid w:val="001F641C"/>
    <w:rsid w:val="001F76A1"/>
    <w:rsid w:val="00203503"/>
    <w:rsid w:val="00204E25"/>
    <w:rsid w:val="0020570E"/>
    <w:rsid w:val="002109D7"/>
    <w:rsid w:val="0021143E"/>
    <w:rsid w:val="002140FC"/>
    <w:rsid w:val="00216A2C"/>
    <w:rsid w:val="0021709B"/>
    <w:rsid w:val="002176A6"/>
    <w:rsid w:val="00221E94"/>
    <w:rsid w:val="00223197"/>
    <w:rsid w:val="00235A8D"/>
    <w:rsid w:val="002401B3"/>
    <w:rsid w:val="00240201"/>
    <w:rsid w:val="002403C8"/>
    <w:rsid w:val="00240B3C"/>
    <w:rsid w:val="00244739"/>
    <w:rsid w:val="00247169"/>
    <w:rsid w:val="00254176"/>
    <w:rsid w:val="00255370"/>
    <w:rsid w:val="00255942"/>
    <w:rsid w:val="00257834"/>
    <w:rsid w:val="00257E33"/>
    <w:rsid w:val="00260012"/>
    <w:rsid w:val="00264E64"/>
    <w:rsid w:val="0026542C"/>
    <w:rsid w:val="0026672B"/>
    <w:rsid w:val="00267CBC"/>
    <w:rsid w:val="00267EBC"/>
    <w:rsid w:val="00273711"/>
    <w:rsid w:val="00274277"/>
    <w:rsid w:val="002751F1"/>
    <w:rsid w:val="002767C9"/>
    <w:rsid w:val="00280F06"/>
    <w:rsid w:val="00282038"/>
    <w:rsid w:val="00282CF8"/>
    <w:rsid w:val="00284520"/>
    <w:rsid w:val="002855CE"/>
    <w:rsid w:val="002876D0"/>
    <w:rsid w:val="00296821"/>
    <w:rsid w:val="00296B28"/>
    <w:rsid w:val="002A4BA9"/>
    <w:rsid w:val="002A7153"/>
    <w:rsid w:val="002B0B89"/>
    <w:rsid w:val="002B120F"/>
    <w:rsid w:val="002B3E26"/>
    <w:rsid w:val="002B6A0C"/>
    <w:rsid w:val="002B6F5E"/>
    <w:rsid w:val="002C0B67"/>
    <w:rsid w:val="002C6813"/>
    <w:rsid w:val="002C7621"/>
    <w:rsid w:val="002E31CB"/>
    <w:rsid w:val="002E7F96"/>
    <w:rsid w:val="002F0157"/>
    <w:rsid w:val="002F1168"/>
    <w:rsid w:val="002F463E"/>
    <w:rsid w:val="002F5035"/>
    <w:rsid w:val="00305243"/>
    <w:rsid w:val="00311BB6"/>
    <w:rsid w:val="003150D1"/>
    <w:rsid w:val="00316DFD"/>
    <w:rsid w:val="00320599"/>
    <w:rsid w:val="0032095B"/>
    <w:rsid w:val="0033311A"/>
    <w:rsid w:val="00334F4F"/>
    <w:rsid w:val="0034008B"/>
    <w:rsid w:val="00340359"/>
    <w:rsid w:val="00344D50"/>
    <w:rsid w:val="00347B1B"/>
    <w:rsid w:val="00353DE2"/>
    <w:rsid w:val="00354D15"/>
    <w:rsid w:val="00361E7A"/>
    <w:rsid w:val="0036347F"/>
    <w:rsid w:val="0036470C"/>
    <w:rsid w:val="00364AD3"/>
    <w:rsid w:val="00367A5D"/>
    <w:rsid w:val="003707EE"/>
    <w:rsid w:val="003727FA"/>
    <w:rsid w:val="00373B0D"/>
    <w:rsid w:val="00374A10"/>
    <w:rsid w:val="003763FC"/>
    <w:rsid w:val="00380F1F"/>
    <w:rsid w:val="00386EBD"/>
    <w:rsid w:val="003A1B72"/>
    <w:rsid w:val="003A42DE"/>
    <w:rsid w:val="003A5BD3"/>
    <w:rsid w:val="003A6F01"/>
    <w:rsid w:val="003B1F8C"/>
    <w:rsid w:val="003B3018"/>
    <w:rsid w:val="003B51A8"/>
    <w:rsid w:val="003C1C09"/>
    <w:rsid w:val="003C2572"/>
    <w:rsid w:val="003C2B57"/>
    <w:rsid w:val="003C6679"/>
    <w:rsid w:val="003C6CBE"/>
    <w:rsid w:val="003D15B9"/>
    <w:rsid w:val="003D592E"/>
    <w:rsid w:val="003D6738"/>
    <w:rsid w:val="003E1260"/>
    <w:rsid w:val="003F5253"/>
    <w:rsid w:val="00404C2A"/>
    <w:rsid w:val="00406B5A"/>
    <w:rsid w:val="00413CF5"/>
    <w:rsid w:val="00416F48"/>
    <w:rsid w:val="00417328"/>
    <w:rsid w:val="004267DB"/>
    <w:rsid w:val="0042713D"/>
    <w:rsid w:val="00431E8F"/>
    <w:rsid w:val="00432862"/>
    <w:rsid w:val="004330EF"/>
    <w:rsid w:val="0043440F"/>
    <w:rsid w:val="00434DAF"/>
    <w:rsid w:val="00434DFC"/>
    <w:rsid w:val="00441701"/>
    <w:rsid w:val="00441F30"/>
    <w:rsid w:val="00444BF0"/>
    <w:rsid w:val="00444DFF"/>
    <w:rsid w:val="004629E4"/>
    <w:rsid w:val="0046373E"/>
    <w:rsid w:val="0046516D"/>
    <w:rsid w:val="0046724B"/>
    <w:rsid w:val="00467DC6"/>
    <w:rsid w:val="0047183C"/>
    <w:rsid w:val="00473097"/>
    <w:rsid w:val="00474C55"/>
    <w:rsid w:val="0047556E"/>
    <w:rsid w:val="00477C35"/>
    <w:rsid w:val="00481B60"/>
    <w:rsid w:val="00485193"/>
    <w:rsid w:val="00486136"/>
    <w:rsid w:val="0048706A"/>
    <w:rsid w:val="00490A60"/>
    <w:rsid w:val="00492225"/>
    <w:rsid w:val="004A090A"/>
    <w:rsid w:val="004A6EB2"/>
    <w:rsid w:val="004B0D8E"/>
    <w:rsid w:val="004B33CF"/>
    <w:rsid w:val="004B4492"/>
    <w:rsid w:val="004B7BC2"/>
    <w:rsid w:val="004C2EC4"/>
    <w:rsid w:val="004C3557"/>
    <w:rsid w:val="004D6899"/>
    <w:rsid w:val="004D7117"/>
    <w:rsid w:val="004E13AF"/>
    <w:rsid w:val="004E59D5"/>
    <w:rsid w:val="004E6A27"/>
    <w:rsid w:val="004E7A83"/>
    <w:rsid w:val="004E7C48"/>
    <w:rsid w:val="004F27CF"/>
    <w:rsid w:val="004F2979"/>
    <w:rsid w:val="00500D96"/>
    <w:rsid w:val="00500FBC"/>
    <w:rsid w:val="00501C46"/>
    <w:rsid w:val="00504E7F"/>
    <w:rsid w:val="00505FA0"/>
    <w:rsid w:val="00507F49"/>
    <w:rsid w:val="0051657C"/>
    <w:rsid w:val="00521C7D"/>
    <w:rsid w:val="0054382E"/>
    <w:rsid w:val="00547263"/>
    <w:rsid w:val="00551730"/>
    <w:rsid w:val="00552CA7"/>
    <w:rsid w:val="0055401A"/>
    <w:rsid w:val="00556505"/>
    <w:rsid w:val="005674D6"/>
    <w:rsid w:val="0057118F"/>
    <w:rsid w:val="00580F61"/>
    <w:rsid w:val="00582D0B"/>
    <w:rsid w:val="00584A8F"/>
    <w:rsid w:val="00592294"/>
    <w:rsid w:val="0059470D"/>
    <w:rsid w:val="00595978"/>
    <w:rsid w:val="005A6B29"/>
    <w:rsid w:val="005B02CA"/>
    <w:rsid w:val="005B241C"/>
    <w:rsid w:val="005B35D4"/>
    <w:rsid w:val="005C1CC5"/>
    <w:rsid w:val="005C7CC6"/>
    <w:rsid w:val="005E6AF8"/>
    <w:rsid w:val="005F017E"/>
    <w:rsid w:val="005F1A4B"/>
    <w:rsid w:val="005F2474"/>
    <w:rsid w:val="005F472B"/>
    <w:rsid w:val="005F4764"/>
    <w:rsid w:val="005F7403"/>
    <w:rsid w:val="005F7EAA"/>
    <w:rsid w:val="0060177C"/>
    <w:rsid w:val="00606F5A"/>
    <w:rsid w:val="0060742D"/>
    <w:rsid w:val="006128BA"/>
    <w:rsid w:val="00612DCD"/>
    <w:rsid w:val="00615343"/>
    <w:rsid w:val="00615AEF"/>
    <w:rsid w:val="006243F7"/>
    <w:rsid w:val="00626352"/>
    <w:rsid w:val="00631FCA"/>
    <w:rsid w:val="00632748"/>
    <w:rsid w:val="00632F8F"/>
    <w:rsid w:val="006352A2"/>
    <w:rsid w:val="006435CC"/>
    <w:rsid w:val="00644C3C"/>
    <w:rsid w:val="00644D54"/>
    <w:rsid w:val="00646C7A"/>
    <w:rsid w:val="006517C7"/>
    <w:rsid w:val="006603D2"/>
    <w:rsid w:val="0066047F"/>
    <w:rsid w:val="00660B7D"/>
    <w:rsid w:val="00662FEB"/>
    <w:rsid w:val="00665727"/>
    <w:rsid w:val="00665DBB"/>
    <w:rsid w:val="0067003A"/>
    <w:rsid w:val="00674E33"/>
    <w:rsid w:val="00675102"/>
    <w:rsid w:val="00675F88"/>
    <w:rsid w:val="00676828"/>
    <w:rsid w:val="00677A36"/>
    <w:rsid w:val="006856B0"/>
    <w:rsid w:val="00685BA8"/>
    <w:rsid w:val="00686723"/>
    <w:rsid w:val="00686937"/>
    <w:rsid w:val="0068743E"/>
    <w:rsid w:val="00695337"/>
    <w:rsid w:val="006A0C6B"/>
    <w:rsid w:val="006A46E2"/>
    <w:rsid w:val="006A5162"/>
    <w:rsid w:val="006A5169"/>
    <w:rsid w:val="006B4B3F"/>
    <w:rsid w:val="006B51B1"/>
    <w:rsid w:val="006C1429"/>
    <w:rsid w:val="006C2167"/>
    <w:rsid w:val="006C5ED4"/>
    <w:rsid w:val="006D24D1"/>
    <w:rsid w:val="006D43B0"/>
    <w:rsid w:val="006D47DD"/>
    <w:rsid w:val="006D4E64"/>
    <w:rsid w:val="006D5231"/>
    <w:rsid w:val="006D6343"/>
    <w:rsid w:val="006D6886"/>
    <w:rsid w:val="006D75C9"/>
    <w:rsid w:val="006E13B0"/>
    <w:rsid w:val="006E177D"/>
    <w:rsid w:val="006E3427"/>
    <w:rsid w:val="006E4003"/>
    <w:rsid w:val="006F13E9"/>
    <w:rsid w:val="006F1D4F"/>
    <w:rsid w:val="006F28CE"/>
    <w:rsid w:val="006F29D7"/>
    <w:rsid w:val="006F6DDD"/>
    <w:rsid w:val="006F6F74"/>
    <w:rsid w:val="007236E2"/>
    <w:rsid w:val="00726851"/>
    <w:rsid w:val="00727BDE"/>
    <w:rsid w:val="00735611"/>
    <w:rsid w:val="00736B4E"/>
    <w:rsid w:val="007376B8"/>
    <w:rsid w:val="007403DD"/>
    <w:rsid w:val="00743BBE"/>
    <w:rsid w:val="00744014"/>
    <w:rsid w:val="00745D03"/>
    <w:rsid w:val="0074709B"/>
    <w:rsid w:val="0074761E"/>
    <w:rsid w:val="00750E90"/>
    <w:rsid w:val="007613ED"/>
    <w:rsid w:val="007735BA"/>
    <w:rsid w:val="0077535B"/>
    <w:rsid w:val="00781FF4"/>
    <w:rsid w:val="00783CA2"/>
    <w:rsid w:val="007858DF"/>
    <w:rsid w:val="00786B63"/>
    <w:rsid w:val="00791853"/>
    <w:rsid w:val="00796769"/>
    <w:rsid w:val="007A0A6F"/>
    <w:rsid w:val="007A3F90"/>
    <w:rsid w:val="007A463E"/>
    <w:rsid w:val="007B15D5"/>
    <w:rsid w:val="007B6C0A"/>
    <w:rsid w:val="007B7349"/>
    <w:rsid w:val="007B7D1F"/>
    <w:rsid w:val="007C1B15"/>
    <w:rsid w:val="007C1F25"/>
    <w:rsid w:val="007C4834"/>
    <w:rsid w:val="007C4CFC"/>
    <w:rsid w:val="007D2D7D"/>
    <w:rsid w:val="007D4EF4"/>
    <w:rsid w:val="007D5E5D"/>
    <w:rsid w:val="007E39CB"/>
    <w:rsid w:val="007E6359"/>
    <w:rsid w:val="007F08B5"/>
    <w:rsid w:val="007F2667"/>
    <w:rsid w:val="007F275C"/>
    <w:rsid w:val="007F37AF"/>
    <w:rsid w:val="007F69E7"/>
    <w:rsid w:val="008019FB"/>
    <w:rsid w:val="00812B78"/>
    <w:rsid w:val="00814F97"/>
    <w:rsid w:val="00816255"/>
    <w:rsid w:val="00816261"/>
    <w:rsid w:val="00817E99"/>
    <w:rsid w:val="0082014D"/>
    <w:rsid w:val="008204C0"/>
    <w:rsid w:val="008239CA"/>
    <w:rsid w:val="00830E7D"/>
    <w:rsid w:val="0083566C"/>
    <w:rsid w:val="00835FD3"/>
    <w:rsid w:val="008376E7"/>
    <w:rsid w:val="008422FC"/>
    <w:rsid w:val="00842358"/>
    <w:rsid w:val="008451D5"/>
    <w:rsid w:val="008471F0"/>
    <w:rsid w:val="008472B3"/>
    <w:rsid w:val="00857706"/>
    <w:rsid w:val="0086602A"/>
    <w:rsid w:val="00866CE0"/>
    <w:rsid w:val="008700A5"/>
    <w:rsid w:val="00870EC7"/>
    <w:rsid w:val="00870FFC"/>
    <w:rsid w:val="00871435"/>
    <w:rsid w:val="00872E1D"/>
    <w:rsid w:val="00873AAD"/>
    <w:rsid w:val="00873EBA"/>
    <w:rsid w:val="00877EAD"/>
    <w:rsid w:val="00880A6E"/>
    <w:rsid w:val="00882E83"/>
    <w:rsid w:val="0088502E"/>
    <w:rsid w:val="00886247"/>
    <w:rsid w:val="00886378"/>
    <w:rsid w:val="008A2BD5"/>
    <w:rsid w:val="008A67CE"/>
    <w:rsid w:val="008A7581"/>
    <w:rsid w:val="008B0313"/>
    <w:rsid w:val="008B43B1"/>
    <w:rsid w:val="008B5863"/>
    <w:rsid w:val="008B5DBD"/>
    <w:rsid w:val="008B7039"/>
    <w:rsid w:val="008C2DCF"/>
    <w:rsid w:val="008C441D"/>
    <w:rsid w:val="008C564E"/>
    <w:rsid w:val="008E0082"/>
    <w:rsid w:val="008E31DE"/>
    <w:rsid w:val="008E3A97"/>
    <w:rsid w:val="008F712A"/>
    <w:rsid w:val="0090150B"/>
    <w:rsid w:val="00903264"/>
    <w:rsid w:val="00907579"/>
    <w:rsid w:val="00910073"/>
    <w:rsid w:val="00915D1A"/>
    <w:rsid w:val="00917B47"/>
    <w:rsid w:val="00921341"/>
    <w:rsid w:val="00921D26"/>
    <w:rsid w:val="00922ADE"/>
    <w:rsid w:val="00922C58"/>
    <w:rsid w:val="00924A77"/>
    <w:rsid w:val="0092622B"/>
    <w:rsid w:val="0092635A"/>
    <w:rsid w:val="0092696D"/>
    <w:rsid w:val="009332A1"/>
    <w:rsid w:val="0093382E"/>
    <w:rsid w:val="00934FFB"/>
    <w:rsid w:val="009507A5"/>
    <w:rsid w:val="0095114A"/>
    <w:rsid w:val="00951667"/>
    <w:rsid w:val="00956590"/>
    <w:rsid w:val="00961E53"/>
    <w:rsid w:val="009636B0"/>
    <w:rsid w:val="00970A4C"/>
    <w:rsid w:val="00971308"/>
    <w:rsid w:val="009802BF"/>
    <w:rsid w:val="00980796"/>
    <w:rsid w:val="0098213D"/>
    <w:rsid w:val="009822BB"/>
    <w:rsid w:val="00983285"/>
    <w:rsid w:val="00986BD5"/>
    <w:rsid w:val="00990C32"/>
    <w:rsid w:val="00994A8B"/>
    <w:rsid w:val="009A2E0D"/>
    <w:rsid w:val="009A5E10"/>
    <w:rsid w:val="009B07EA"/>
    <w:rsid w:val="009B3849"/>
    <w:rsid w:val="009C2C70"/>
    <w:rsid w:val="009C2F81"/>
    <w:rsid w:val="009C3567"/>
    <w:rsid w:val="009D2D51"/>
    <w:rsid w:val="009D48C6"/>
    <w:rsid w:val="009E3AF5"/>
    <w:rsid w:val="009E6433"/>
    <w:rsid w:val="009E784E"/>
    <w:rsid w:val="009F1036"/>
    <w:rsid w:val="009F171F"/>
    <w:rsid w:val="009F2016"/>
    <w:rsid w:val="009F210E"/>
    <w:rsid w:val="00A00356"/>
    <w:rsid w:val="00A00652"/>
    <w:rsid w:val="00A017FA"/>
    <w:rsid w:val="00A05F06"/>
    <w:rsid w:val="00A06EE8"/>
    <w:rsid w:val="00A07F44"/>
    <w:rsid w:val="00A105DF"/>
    <w:rsid w:val="00A15263"/>
    <w:rsid w:val="00A17687"/>
    <w:rsid w:val="00A1770D"/>
    <w:rsid w:val="00A24BAE"/>
    <w:rsid w:val="00A267AF"/>
    <w:rsid w:val="00A27839"/>
    <w:rsid w:val="00A30827"/>
    <w:rsid w:val="00A348BB"/>
    <w:rsid w:val="00A35075"/>
    <w:rsid w:val="00A36AF4"/>
    <w:rsid w:val="00A37017"/>
    <w:rsid w:val="00A37A79"/>
    <w:rsid w:val="00A40ABD"/>
    <w:rsid w:val="00A4160F"/>
    <w:rsid w:val="00A4473E"/>
    <w:rsid w:val="00A47629"/>
    <w:rsid w:val="00A503E8"/>
    <w:rsid w:val="00A52485"/>
    <w:rsid w:val="00A52F2A"/>
    <w:rsid w:val="00A52FEC"/>
    <w:rsid w:val="00A537D5"/>
    <w:rsid w:val="00A62A40"/>
    <w:rsid w:val="00A63368"/>
    <w:rsid w:val="00A635BB"/>
    <w:rsid w:val="00A63F0B"/>
    <w:rsid w:val="00A656E5"/>
    <w:rsid w:val="00A65CE5"/>
    <w:rsid w:val="00A669F0"/>
    <w:rsid w:val="00A674E1"/>
    <w:rsid w:val="00A82D00"/>
    <w:rsid w:val="00A95DD6"/>
    <w:rsid w:val="00AA152A"/>
    <w:rsid w:val="00AA2863"/>
    <w:rsid w:val="00AA37CB"/>
    <w:rsid w:val="00AA5B83"/>
    <w:rsid w:val="00AA6596"/>
    <w:rsid w:val="00AA66B7"/>
    <w:rsid w:val="00AB2889"/>
    <w:rsid w:val="00AB2F57"/>
    <w:rsid w:val="00AB4708"/>
    <w:rsid w:val="00AB6360"/>
    <w:rsid w:val="00AC52C4"/>
    <w:rsid w:val="00AC6A48"/>
    <w:rsid w:val="00AD0207"/>
    <w:rsid w:val="00AD042E"/>
    <w:rsid w:val="00AD3136"/>
    <w:rsid w:val="00AE4265"/>
    <w:rsid w:val="00AE4CA6"/>
    <w:rsid w:val="00AE6642"/>
    <w:rsid w:val="00AF1BD4"/>
    <w:rsid w:val="00AF3DFE"/>
    <w:rsid w:val="00AF44DD"/>
    <w:rsid w:val="00AF7072"/>
    <w:rsid w:val="00AF7ECC"/>
    <w:rsid w:val="00B00138"/>
    <w:rsid w:val="00B03958"/>
    <w:rsid w:val="00B04050"/>
    <w:rsid w:val="00B05DA9"/>
    <w:rsid w:val="00B06DC1"/>
    <w:rsid w:val="00B11C35"/>
    <w:rsid w:val="00B12142"/>
    <w:rsid w:val="00B13FAF"/>
    <w:rsid w:val="00B147A5"/>
    <w:rsid w:val="00B20CD1"/>
    <w:rsid w:val="00B21A37"/>
    <w:rsid w:val="00B233B9"/>
    <w:rsid w:val="00B31286"/>
    <w:rsid w:val="00B31FA6"/>
    <w:rsid w:val="00B40F7D"/>
    <w:rsid w:val="00B47897"/>
    <w:rsid w:val="00B47AF5"/>
    <w:rsid w:val="00B52AFB"/>
    <w:rsid w:val="00B56F48"/>
    <w:rsid w:val="00B63271"/>
    <w:rsid w:val="00B6434F"/>
    <w:rsid w:val="00B65CCA"/>
    <w:rsid w:val="00B6707E"/>
    <w:rsid w:val="00B70AFB"/>
    <w:rsid w:val="00B72C54"/>
    <w:rsid w:val="00B84E72"/>
    <w:rsid w:val="00B86EF7"/>
    <w:rsid w:val="00B87905"/>
    <w:rsid w:val="00B87B35"/>
    <w:rsid w:val="00B94233"/>
    <w:rsid w:val="00B9498B"/>
    <w:rsid w:val="00BA095E"/>
    <w:rsid w:val="00BA6631"/>
    <w:rsid w:val="00BA6B21"/>
    <w:rsid w:val="00BB15A1"/>
    <w:rsid w:val="00BB4F07"/>
    <w:rsid w:val="00BC6310"/>
    <w:rsid w:val="00BC6C8D"/>
    <w:rsid w:val="00BD0E48"/>
    <w:rsid w:val="00BE38B2"/>
    <w:rsid w:val="00BE7458"/>
    <w:rsid w:val="00BF291E"/>
    <w:rsid w:val="00BF5320"/>
    <w:rsid w:val="00C008D3"/>
    <w:rsid w:val="00C011CF"/>
    <w:rsid w:val="00C02FD1"/>
    <w:rsid w:val="00C05BCD"/>
    <w:rsid w:val="00C06BA7"/>
    <w:rsid w:val="00C1138A"/>
    <w:rsid w:val="00C17C2A"/>
    <w:rsid w:val="00C22E79"/>
    <w:rsid w:val="00C242E8"/>
    <w:rsid w:val="00C32D80"/>
    <w:rsid w:val="00C33888"/>
    <w:rsid w:val="00C4391E"/>
    <w:rsid w:val="00C45145"/>
    <w:rsid w:val="00C45C05"/>
    <w:rsid w:val="00C5285C"/>
    <w:rsid w:val="00C5368A"/>
    <w:rsid w:val="00C572AB"/>
    <w:rsid w:val="00C57C09"/>
    <w:rsid w:val="00C602E8"/>
    <w:rsid w:val="00C60D92"/>
    <w:rsid w:val="00C614C0"/>
    <w:rsid w:val="00C62913"/>
    <w:rsid w:val="00C63802"/>
    <w:rsid w:val="00C63DD3"/>
    <w:rsid w:val="00C64CDB"/>
    <w:rsid w:val="00C6520C"/>
    <w:rsid w:val="00C67CB6"/>
    <w:rsid w:val="00C7343C"/>
    <w:rsid w:val="00C821F8"/>
    <w:rsid w:val="00C83294"/>
    <w:rsid w:val="00C84EBE"/>
    <w:rsid w:val="00C852EC"/>
    <w:rsid w:val="00C91D71"/>
    <w:rsid w:val="00C94C9E"/>
    <w:rsid w:val="00C95E8E"/>
    <w:rsid w:val="00C97F58"/>
    <w:rsid w:val="00CA1281"/>
    <w:rsid w:val="00CA312F"/>
    <w:rsid w:val="00CA32CD"/>
    <w:rsid w:val="00CA5FEE"/>
    <w:rsid w:val="00CB4DFA"/>
    <w:rsid w:val="00CC0020"/>
    <w:rsid w:val="00CC05EA"/>
    <w:rsid w:val="00CC07CA"/>
    <w:rsid w:val="00CC10DA"/>
    <w:rsid w:val="00CC201A"/>
    <w:rsid w:val="00CC6157"/>
    <w:rsid w:val="00CC6167"/>
    <w:rsid w:val="00CC6B81"/>
    <w:rsid w:val="00CC792C"/>
    <w:rsid w:val="00CD1C49"/>
    <w:rsid w:val="00CD35BD"/>
    <w:rsid w:val="00CD3652"/>
    <w:rsid w:val="00CD658F"/>
    <w:rsid w:val="00CD65E9"/>
    <w:rsid w:val="00CE3E50"/>
    <w:rsid w:val="00CE6641"/>
    <w:rsid w:val="00CF12AA"/>
    <w:rsid w:val="00CF13D6"/>
    <w:rsid w:val="00CF1FC4"/>
    <w:rsid w:val="00CF5CBB"/>
    <w:rsid w:val="00D02242"/>
    <w:rsid w:val="00D03212"/>
    <w:rsid w:val="00D03B61"/>
    <w:rsid w:val="00D03C8D"/>
    <w:rsid w:val="00D0462F"/>
    <w:rsid w:val="00D0549B"/>
    <w:rsid w:val="00D079B4"/>
    <w:rsid w:val="00D14049"/>
    <w:rsid w:val="00D16F1C"/>
    <w:rsid w:val="00D17477"/>
    <w:rsid w:val="00D176B9"/>
    <w:rsid w:val="00D202C9"/>
    <w:rsid w:val="00D213A4"/>
    <w:rsid w:val="00D2431A"/>
    <w:rsid w:val="00D254E6"/>
    <w:rsid w:val="00D26416"/>
    <w:rsid w:val="00D27C4C"/>
    <w:rsid w:val="00D31DA0"/>
    <w:rsid w:val="00D34679"/>
    <w:rsid w:val="00D355D9"/>
    <w:rsid w:val="00D37D13"/>
    <w:rsid w:val="00D4141D"/>
    <w:rsid w:val="00D51C82"/>
    <w:rsid w:val="00D54BB9"/>
    <w:rsid w:val="00D62FDD"/>
    <w:rsid w:val="00D669F7"/>
    <w:rsid w:val="00D706B1"/>
    <w:rsid w:val="00D739F7"/>
    <w:rsid w:val="00D73B48"/>
    <w:rsid w:val="00D743A6"/>
    <w:rsid w:val="00D82412"/>
    <w:rsid w:val="00D830AD"/>
    <w:rsid w:val="00D84D48"/>
    <w:rsid w:val="00D85D19"/>
    <w:rsid w:val="00D85E6B"/>
    <w:rsid w:val="00D903A9"/>
    <w:rsid w:val="00D906C0"/>
    <w:rsid w:val="00D939BD"/>
    <w:rsid w:val="00D93F4A"/>
    <w:rsid w:val="00D95999"/>
    <w:rsid w:val="00D966D1"/>
    <w:rsid w:val="00DA14BB"/>
    <w:rsid w:val="00DA394F"/>
    <w:rsid w:val="00DA5DEB"/>
    <w:rsid w:val="00DB376D"/>
    <w:rsid w:val="00DB58A2"/>
    <w:rsid w:val="00DC2599"/>
    <w:rsid w:val="00DC7AE2"/>
    <w:rsid w:val="00DC7EF3"/>
    <w:rsid w:val="00DD53EC"/>
    <w:rsid w:val="00DE0A59"/>
    <w:rsid w:val="00DE4DDC"/>
    <w:rsid w:val="00DE74B0"/>
    <w:rsid w:val="00DE78CD"/>
    <w:rsid w:val="00DF147E"/>
    <w:rsid w:val="00DF3CEC"/>
    <w:rsid w:val="00DF47D4"/>
    <w:rsid w:val="00DF700F"/>
    <w:rsid w:val="00E00A3A"/>
    <w:rsid w:val="00E10A4C"/>
    <w:rsid w:val="00E1225E"/>
    <w:rsid w:val="00E12901"/>
    <w:rsid w:val="00E1430F"/>
    <w:rsid w:val="00E1475A"/>
    <w:rsid w:val="00E164C0"/>
    <w:rsid w:val="00E304D9"/>
    <w:rsid w:val="00E32CE9"/>
    <w:rsid w:val="00E33431"/>
    <w:rsid w:val="00E361BE"/>
    <w:rsid w:val="00E36C9E"/>
    <w:rsid w:val="00E42BFD"/>
    <w:rsid w:val="00E448C7"/>
    <w:rsid w:val="00E55A7E"/>
    <w:rsid w:val="00E55AC3"/>
    <w:rsid w:val="00E57028"/>
    <w:rsid w:val="00E63012"/>
    <w:rsid w:val="00E63182"/>
    <w:rsid w:val="00E65DA7"/>
    <w:rsid w:val="00E65DDF"/>
    <w:rsid w:val="00E65EBC"/>
    <w:rsid w:val="00E671A3"/>
    <w:rsid w:val="00E76CD4"/>
    <w:rsid w:val="00E80187"/>
    <w:rsid w:val="00E82CBD"/>
    <w:rsid w:val="00E83D82"/>
    <w:rsid w:val="00E86F3A"/>
    <w:rsid w:val="00E9596D"/>
    <w:rsid w:val="00E96618"/>
    <w:rsid w:val="00E972C3"/>
    <w:rsid w:val="00E978FD"/>
    <w:rsid w:val="00EA112B"/>
    <w:rsid w:val="00EA4516"/>
    <w:rsid w:val="00EA58ED"/>
    <w:rsid w:val="00EA6988"/>
    <w:rsid w:val="00EA6A05"/>
    <w:rsid w:val="00EB0178"/>
    <w:rsid w:val="00EB214D"/>
    <w:rsid w:val="00EB59C7"/>
    <w:rsid w:val="00EC085E"/>
    <w:rsid w:val="00EC21A3"/>
    <w:rsid w:val="00EC31F6"/>
    <w:rsid w:val="00EC731A"/>
    <w:rsid w:val="00ED33B4"/>
    <w:rsid w:val="00ED3926"/>
    <w:rsid w:val="00ED48F3"/>
    <w:rsid w:val="00ED5637"/>
    <w:rsid w:val="00ED694A"/>
    <w:rsid w:val="00EF41C3"/>
    <w:rsid w:val="00EF496F"/>
    <w:rsid w:val="00EF5EE9"/>
    <w:rsid w:val="00EF5FEB"/>
    <w:rsid w:val="00EF67BF"/>
    <w:rsid w:val="00F02FB1"/>
    <w:rsid w:val="00F12FD3"/>
    <w:rsid w:val="00F13373"/>
    <w:rsid w:val="00F14CA2"/>
    <w:rsid w:val="00F153D8"/>
    <w:rsid w:val="00F163BF"/>
    <w:rsid w:val="00F22A0A"/>
    <w:rsid w:val="00F232E3"/>
    <w:rsid w:val="00F24D24"/>
    <w:rsid w:val="00F2728B"/>
    <w:rsid w:val="00F34F34"/>
    <w:rsid w:val="00F40965"/>
    <w:rsid w:val="00F41E4F"/>
    <w:rsid w:val="00F42850"/>
    <w:rsid w:val="00F47988"/>
    <w:rsid w:val="00F47E6D"/>
    <w:rsid w:val="00F54121"/>
    <w:rsid w:val="00F55E08"/>
    <w:rsid w:val="00F56A02"/>
    <w:rsid w:val="00F61A9C"/>
    <w:rsid w:val="00F643A5"/>
    <w:rsid w:val="00F6460D"/>
    <w:rsid w:val="00F6608C"/>
    <w:rsid w:val="00F666F5"/>
    <w:rsid w:val="00F6717A"/>
    <w:rsid w:val="00F76E92"/>
    <w:rsid w:val="00F7723B"/>
    <w:rsid w:val="00F77F5D"/>
    <w:rsid w:val="00F80E9B"/>
    <w:rsid w:val="00F81C57"/>
    <w:rsid w:val="00F865EB"/>
    <w:rsid w:val="00F94ADF"/>
    <w:rsid w:val="00F951F9"/>
    <w:rsid w:val="00F96A7D"/>
    <w:rsid w:val="00F97F15"/>
    <w:rsid w:val="00FA261A"/>
    <w:rsid w:val="00FA2F99"/>
    <w:rsid w:val="00FA6AC6"/>
    <w:rsid w:val="00FA7C5D"/>
    <w:rsid w:val="00FB0549"/>
    <w:rsid w:val="00FB0856"/>
    <w:rsid w:val="00FB32E0"/>
    <w:rsid w:val="00FB677E"/>
    <w:rsid w:val="00FB7EF6"/>
    <w:rsid w:val="00FC51E6"/>
    <w:rsid w:val="00FC63B0"/>
    <w:rsid w:val="00FD2D71"/>
    <w:rsid w:val="00FD3514"/>
    <w:rsid w:val="00FD4938"/>
    <w:rsid w:val="00FD7AA2"/>
    <w:rsid w:val="00FE4CF4"/>
    <w:rsid w:val="00FE7754"/>
    <w:rsid w:val="00FF19CA"/>
    <w:rsid w:val="00FF4769"/>
    <w:rsid w:val="00FF4C79"/>
    <w:rsid w:val="00FF5C0A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4BDA287"/>
  <w15:chartTrackingRefBased/>
  <w15:docId w15:val="{5BD43464-BC4A-4AD3-811F-6C59489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imes New Roman" w:hAnsi="Trebuchet MS" w:cs="Times New Roman"/>
        <w:sz w:val="22"/>
        <w:szCs w:val="22"/>
        <w:lang w:val="en-AU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64"/>
    <w:pPr>
      <w:spacing w:after="240" w:line="240" w:lineRule="auto"/>
      <w:jc w:val="both"/>
    </w:pPr>
    <w:rPr>
      <w:rFonts w:ascii="Arial" w:hAnsi="Arial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5F4764"/>
    <w:pPr>
      <w:pBdr>
        <w:bottom w:val="single" w:sz="6" w:space="1" w:color="auto"/>
      </w:pBdr>
      <w:spacing w:after="360"/>
      <w:outlineLvl w:val="0"/>
    </w:pPr>
    <w:rPr>
      <w:rFonts w:cs="Arial"/>
      <w:b/>
      <w:caps/>
      <w:sz w:val="32"/>
    </w:rPr>
  </w:style>
  <w:style w:type="paragraph" w:styleId="Heading2">
    <w:name w:val="heading 2"/>
    <w:basedOn w:val="Normal"/>
    <w:next w:val="Normal"/>
    <w:link w:val="Heading2Char"/>
    <w:qFormat/>
    <w:rsid w:val="005F4764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F4764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F4764"/>
    <w:pPr>
      <w:numPr>
        <w:ilvl w:val="3"/>
      </w:numPr>
      <w:spacing w:before="200" w:after="200"/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F4764"/>
    <w:pPr>
      <w:numPr>
        <w:ilvl w:val="4"/>
      </w:numPr>
      <w:spacing w:before="120"/>
      <w:outlineLvl w:val="4"/>
    </w:pPr>
    <w:rPr>
      <w:b w:val="0"/>
      <w:i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F4764"/>
    <w:pPr>
      <w:numPr>
        <w:ilvl w:val="5"/>
      </w:numPr>
      <w:outlineLvl w:val="5"/>
    </w:pPr>
    <w:rPr>
      <w:b/>
      <w:i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5F4764"/>
    <w:pPr>
      <w:numPr>
        <w:ilvl w:val="6"/>
      </w:numPr>
      <w:spacing w:before="200" w:after="120" w:line="288" w:lineRule="auto"/>
      <w:outlineLvl w:val="6"/>
    </w:pPr>
    <w:rPr>
      <w:b w:val="0"/>
      <w:i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476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476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76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F4764"/>
    <w:rPr>
      <w:rFonts w:ascii="Arial" w:hAnsi="Arial" w:cs="Arial"/>
      <w:b/>
      <w:caps/>
      <w:sz w:val="32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5F4764"/>
    <w:rPr>
      <w:rFonts w:ascii="Arial" w:hAnsi="Arial" w:cs="Arial"/>
      <w:b/>
      <w:bCs/>
      <w:iCs/>
      <w:sz w:val="28"/>
      <w:szCs w:val="28"/>
      <w:lang w:eastAsia="en-AU"/>
    </w:rPr>
  </w:style>
  <w:style w:type="character" w:customStyle="1" w:styleId="Heading4Char">
    <w:name w:val="Heading 4 Char"/>
    <w:link w:val="Heading4"/>
    <w:uiPriority w:val="9"/>
    <w:rsid w:val="005F4764"/>
    <w:rPr>
      <w:rFonts w:ascii="Arial" w:hAnsi="Arial" w:cs="Arial"/>
      <w:b/>
      <w:iCs/>
      <w:szCs w:val="26"/>
      <w:lang w:eastAsia="en-AU"/>
    </w:rPr>
  </w:style>
  <w:style w:type="paragraph" w:customStyle="1" w:styleId="Bullet">
    <w:name w:val="Bullet"/>
    <w:basedOn w:val="Normal"/>
    <w:link w:val="BulletChar"/>
    <w:rsid w:val="005F4764"/>
    <w:pPr>
      <w:numPr>
        <w:numId w:val="2"/>
      </w:numPr>
      <w:tabs>
        <w:tab w:val="left" w:pos="1935"/>
      </w:tabs>
      <w:spacing w:before="120"/>
    </w:pPr>
    <w:rPr>
      <w:sz w:val="24"/>
    </w:rPr>
  </w:style>
  <w:style w:type="character" w:customStyle="1" w:styleId="BulletChar">
    <w:name w:val="Bullet Char"/>
    <w:link w:val="Bullet"/>
    <w:rsid w:val="005F4764"/>
    <w:rPr>
      <w:rFonts w:ascii="Arial" w:hAnsi="Arial"/>
      <w:sz w:val="24"/>
      <w:szCs w:val="24"/>
      <w:lang w:eastAsia="en-AU"/>
    </w:rPr>
  </w:style>
  <w:style w:type="paragraph" w:customStyle="1" w:styleId="Nonchapterheading">
    <w:name w:val="Non chapter heading"/>
    <w:basedOn w:val="Heading5"/>
    <w:link w:val="NonchapterheadingChar"/>
    <w:rsid w:val="005F4764"/>
    <w:pPr>
      <w:numPr>
        <w:ilvl w:val="0"/>
      </w:numPr>
      <w:spacing w:after="120"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5F4764"/>
    <w:rPr>
      <w:rFonts w:ascii="Arial" w:hAnsi="Arial" w:cs="Arial"/>
      <w:i/>
      <w:iCs w:val="0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5F4764"/>
    <w:rPr>
      <w:rFonts w:ascii="Arial" w:hAnsi="Arial" w:cs="Arial"/>
      <w:i/>
      <w:iCs/>
      <w:szCs w:val="26"/>
      <w:lang w:eastAsia="en-AU"/>
    </w:rPr>
  </w:style>
  <w:style w:type="paragraph" w:customStyle="1" w:styleId="Non-numberedchapterheading">
    <w:name w:val="Non-numbered chapter heading"/>
    <w:basedOn w:val="Heading5"/>
    <w:link w:val="Non-numberedchapterheadingChar"/>
    <w:rsid w:val="005F4764"/>
    <w:pPr>
      <w:numPr>
        <w:ilvl w:val="0"/>
      </w:numPr>
      <w:spacing w:after="120"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5F4764"/>
    <w:rPr>
      <w:rFonts w:ascii="Arial" w:hAnsi="Arial" w:cs="Arial"/>
      <w:i/>
      <w:iCs w:val="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5F4764"/>
    <w:rPr>
      <w:rFonts w:ascii="Arial" w:hAnsi="Arial" w:cs="Arial"/>
      <w:b/>
      <w:bCs/>
      <w:i/>
      <w:sz w:val="26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5F4764"/>
    <w:rPr>
      <w:rFonts w:ascii="Arial" w:hAnsi="Arial" w:cs="Arial"/>
      <w:b/>
      <w:iCs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5F4764"/>
    <w:rPr>
      <w:rFonts w:ascii="Arial" w:hAnsi="Arial" w:cs="Arial"/>
      <w:i/>
      <w:iCs/>
      <w:color w:val="404040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5F4764"/>
    <w:pPr>
      <w:tabs>
        <w:tab w:val="right" w:leader="dot" w:pos="9016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F4764"/>
    <w:pPr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5F4764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F4764"/>
    <w:pPr>
      <w:ind w:left="660"/>
    </w:pPr>
  </w:style>
  <w:style w:type="paragraph" w:styleId="FootnoteText">
    <w:name w:val="footnote text"/>
    <w:basedOn w:val="Normal"/>
    <w:link w:val="FootnoteTextChar"/>
    <w:uiPriority w:val="99"/>
    <w:unhideWhenUsed/>
    <w:rsid w:val="005F4764"/>
    <w:rPr>
      <w:sz w:val="18"/>
    </w:rPr>
  </w:style>
  <w:style w:type="character" w:customStyle="1" w:styleId="FootnoteTextChar">
    <w:name w:val="Footnote Text Char"/>
    <w:link w:val="FootnoteText"/>
    <w:uiPriority w:val="99"/>
    <w:rsid w:val="005F4764"/>
    <w:rPr>
      <w:rFonts w:ascii="Arial" w:hAnsi="Arial"/>
      <w:sz w:val="18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5F476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F4764"/>
    <w:rPr>
      <w:rFonts w:ascii="Arial" w:hAnsi="Arial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F4764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FooterChar">
    <w:name w:val="Footer Char"/>
    <w:link w:val="Footer"/>
    <w:uiPriority w:val="99"/>
    <w:rsid w:val="005F4764"/>
    <w:rPr>
      <w:rFonts w:ascii="Arial" w:hAnsi="Arial"/>
      <w:sz w:val="18"/>
      <w:szCs w:val="24"/>
      <w:lang w:eastAsia="en-AU"/>
    </w:rPr>
  </w:style>
  <w:style w:type="character" w:styleId="FootnoteReference">
    <w:name w:val="footnote reference"/>
    <w:uiPriority w:val="99"/>
    <w:unhideWhenUsed/>
    <w:rsid w:val="005F4764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764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link w:val="Subtitle"/>
    <w:uiPriority w:val="11"/>
    <w:rsid w:val="005F4764"/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styleId="Hyperlink">
    <w:name w:val="Hyperlink"/>
    <w:uiPriority w:val="99"/>
    <w:rsid w:val="005F4764"/>
    <w:rPr>
      <w:rFonts w:ascii="Arial" w:hAnsi="Arial"/>
      <w:color w:val="0000FF"/>
      <w:sz w:val="22"/>
      <w:u w:val="single"/>
    </w:rPr>
  </w:style>
  <w:style w:type="character" w:styleId="Strong">
    <w:name w:val="Strong"/>
    <w:uiPriority w:val="22"/>
    <w:qFormat/>
    <w:rsid w:val="005F4764"/>
    <w:rPr>
      <w:rFonts w:ascii="Arial" w:hAnsi="Arial"/>
      <w:b/>
      <w:bCs/>
      <w:sz w:val="22"/>
    </w:rPr>
  </w:style>
  <w:style w:type="character" w:styleId="Emphasis">
    <w:name w:val="Emphasis"/>
    <w:uiPriority w:val="20"/>
    <w:qFormat/>
    <w:rsid w:val="005F4764"/>
    <w:rPr>
      <w:rFonts w:ascii="Arial" w:hAnsi="Arial"/>
      <w:i/>
      <w:iCs/>
      <w:sz w:val="22"/>
    </w:rPr>
  </w:style>
  <w:style w:type="table" w:styleId="TableGrid">
    <w:name w:val="Table Grid"/>
    <w:basedOn w:val="TableNormal"/>
    <w:uiPriority w:val="59"/>
    <w:rsid w:val="005F4764"/>
    <w:pPr>
      <w:spacing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Number3"/>
    <w:link w:val="NumberedListChar"/>
    <w:rsid w:val="005F4764"/>
    <w:pPr>
      <w:numPr>
        <w:numId w:val="9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5F47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476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F4764"/>
    <w:rPr>
      <w:rFonts w:ascii="Arial" w:hAnsi="Arial"/>
      <w:i/>
      <w:iCs/>
      <w:color w:val="000000"/>
      <w:szCs w:val="24"/>
      <w:lang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5F4764"/>
    <w:pPr>
      <w:spacing w:before="120"/>
    </w:pPr>
    <w:rPr>
      <w:rFonts w:eastAsiaTheme="majorEastAsia" w:cstheme="majorBidi"/>
      <w:b/>
      <w:bCs/>
      <w:sz w:val="28"/>
    </w:rPr>
  </w:style>
  <w:style w:type="character" w:styleId="IntenseEmphasis">
    <w:name w:val="Intense Emphasis"/>
    <w:uiPriority w:val="21"/>
    <w:qFormat/>
    <w:rsid w:val="005F4764"/>
    <w:rPr>
      <w:rFonts w:ascii="Trebuchet MS" w:hAnsi="Trebuchet MS"/>
      <w:b/>
      <w:bCs/>
      <w:i/>
      <w:iCs/>
      <w:color w:val="000000" w:themeColor="text1"/>
      <w:sz w:val="22"/>
    </w:rPr>
  </w:style>
  <w:style w:type="paragraph" w:styleId="ListBullet">
    <w:name w:val="List Bullet"/>
    <w:basedOn w:val="List"/>
    <w:uiPriority w:val="99"/>
    <w:unhideWhenUsed/>
    <w:qFormat/>
    <w:rsid w:val="005F4764"/>
    <w:pPr>
      <w:numPr>
        <w:numId w:val="3"/>
      </w:numPr>
      <w:contextualSpacing w:val="0"/>
    </w:pPr>
  </w:style>
  <w:style w:type="paragraph" w:styleId="ListNumber2">
    <w:name w:val="List Number 2"/>
    <w:basedOn w:val="Normal"/>
    <w:uiPriority w:val="99"/>
    <w:unhideWhenUsed/>
    <w:rsid w:val="005F4764"/>
    <w:pPr>
      <w:numPr>
        <w:numId w:val="5"/>
      </w:numPr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rsid w:val="005F4764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4764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4764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rsid w:val="005F4764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F4764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F4764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5F4764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5F4764"/>
    <w:pPr>
      <w:ind w:left="1132" w:hanging="283"/>
      <w:contextualSpacing/>
    </w:pPr>
  </w:style>
  <w:style w:type="numbering" w:styleId="111111">
    <w:name w:val="Outline List 2"/>
    <w:basedOn w:val="NoList"/>
    <w:uiPriority w:val="99"/>
    <w:semiHidden/>
    <w:unhideWhenUsed/>
    <w:rsid w:val="005F4764"/>
    <w:pPr>
      <w:numPr>
        <w:numId w:val="1"/>
      </w:numPr>
    </w:pPr>
  </w:style>
  <w:style w:type="character" w:customStyle="1" w:styleId="ListNumber3Char">
    <w:name w:val="List Number 3 Char"/>
    <w:basedOn w:val="DefaultParagraphFont"/>
    <w:link w:val="ListNumber3"/>
    <w:uiPriority w:val="99"/>
    <w:rsid w:val="005F4764"/>
    <w:rPr>
      <w:rFonts w:ascii="Arial" w:hAnsi="Arial"/>
      <w:szCs w:val="24"/>
      <w:lang w:eastAsia="en-AU"/>
    </w:rPr>
  </w:style>
  <w:style w:type="character" w:customStyle="1" w:styleId="NumberedListChar">
    <w:name w:val="Numbered List Char"/>
    <w:basedOn w:val="ListNumber3Char"/>
    <w:link w:val="NumberedList"/>
    <w:rsid w:val="005F4764"/>
    <w:rPr>
      <w:rFonts w:ascii="Arial" w:hAnsi="Arial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764"/>
  </w:style>
  <w:style w:type="character" w:customStyle="1" w:styleId="BodyTextChar">
    <w:name w:val="Body Text Char"/>
    <w:basedOn w:val="DefaultParagraphFont"/>
    <w:link w:val="BodyText"/>
    <w:uiPriority w:val="99"/>
    <w:semiHidden/>
    <w:rsid w:val="005F4764"/>
    <w:rPr>
      <w:rFonts w:ascii="Arial" w:hAnsi="Arial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5F4764"/>
    <w:rPr>
      <w:rFonts w:ascii="Arial" w:eastAsiaTheme="majorEastAsia" w:hAnsi="Arial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5F4764"/>
    <w:rPr>
      <w:rFonts w:ascii="Arial" w:eastAsiaTheme="majorEastAsia" w:hAnsi="Arial" w:cstheme="majorBidi"/>
      <w:i/>
      <w:iCs/>
      <w:color w:val="404040" w:themeColor="text1" w:themeTint="BF"/>
      <w:sz w:val="20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5F4764"/>
    <w:pPr>
      <w:spacing w:after="0"/>
      <w:outlineLvl w:val="9"/>
    </w:pPr>
    <w:rPr>
      <w:sz w:val="36"/>
      <w:szCs w:val="28"/>
    </w:rPr>
  </w:style>
  <w:style w:type="paragraph" w:customStyle="1" w:styleId="TableColumnHeading">
    <w:name w:val="Table Column Heading"/>
    <w:basedOn w:val="Normal"/>
    <w:rsid w:val="005F4764"/>
    <w:pPr>
      <w:widowControl w:val="0"/>
      <w:spacing w:before="120"/>
    </w:pPr>
    <w:rPr>
      <w:rFonts w:eastAsia="Times" w:cstheme="majorBidi"/>
      <w:b/>
      <w:iCs/>
      <w:color w:val="000000" w:themeColor="text1"/>
      <w:szCs w:val="20"/>
    </w:rPr>
  </w:style>
  <w:style w:type="paragraph" w:customStyle="1" w:styleId="TableColumnSub-Heading">
    <w:name w:val="Table Column Sub-Heading"/>
    <w:basedOn w:val="Normal"/>
    <w:rsid w:val="005F4764"/>
    <w:pPr>
      <w:keepNext/>
      <w:widowControl w:val="0"/>
      <w:spacing w:before="60" w:after="60"/>
    </w:pPr>
    <w:rPr>
      <w:rFonts w:cstheme="minorBidi"/>
      <w:b/>
      <w:sz w:val="20"/>
    </w:rPr>
  </w:style>
  <w:style w:type="paragraph" w:customStyle="1" w:styleId="TableRowHeading">
    <w:name w:val="Table Row Heading"/>
    <w:basedOn w:val="Normal"/>
    <w:rsid w:val="005F4764"/>
    <w:pPr>
      <w:keepNext/>
      <w:widowControl w:val="0"/>
      <w:spacing w:before="120"/>
    </w:pPr>
    <w:rPr>
      <w:b/>
      <w:i/>
      <w:sz w:val="20"/>
    </w:rPr>
  </w:style>
  <w:style w:type="table" w:customStyle="1" w:styleId="APRAWorkingPaperTable">
    <w:name w:val="APRA Working Paper Table"/>
    <w:basedOn w:val="TableNormal"/>
    <w:uiPriority w:val="99"/>
    <w:rsid w:val="005F4764"/>
    <w:pPr>
      <w:spacing w:after="0" w:line="240" w:lineRule="auto"/>
    </w:pPr>
    <w:rPr>
      <w:rFonts w:ascii="Arial" w:hAnsi="Arial"/>
      <w:sz w:val="20"/>
      <w:lang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Adobe Devanagari" w:hAnsi="Adobe Devanagari"/>
        <w:b w:val="0"/>
        <w:i w:val="0"/>
        <w:sz w:val="22"/>
      </w:rPr>
      <w:tblPr/>
      <w:tcPr>
        <w:shd w:val="clear" w:color="auto" w:fill="8DB3E2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4764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4"/>
    <w:rPr>
      <w:rFonts w:ascii="Arial" w:hAnsi="Arial" w:cs="Tahoma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F476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4764"/>
    <w:pPr>
      <w:pBdr>
        <w:bottom w:val="single" w:sz="8" w:space="4" w:color="808080" w:themeColor="background1" w:themeShade="80"/>
      </w:pBdr>
      <w:spacing w:after="300"/>
      <w:contextualSpacing/>
    </w:pPr>
    <w:rPr>
      <w:rFonts w:eastAsiaTheme="majorEastAsia" w:cstheme="majorBidi"/>
      <w:color w:val="00206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4764"/>
    <w:rPr>
      <w:rFonts w:ascii="Arial" w:eastAsiaTheme="majorEastAsia" w:hAnsi="Arial" w:cstheme="majorBidi"/>
      <w:color w:val="002060"/>
      <w:spacing w:val="5"/>
      <w:kern w:val="28"/>
      <w:sz w:val="52"/>
      <w:szCs w:val="52"/>
      <w:lang w:eastAsia="en-AU"/>
    </w:rPr>
  </w:style>
  <w:style w:type="character" w:styleId="SubtleEmphasis">
    <w:name w:val="Subtle Emphasis"/>
    <w:basedOn w:val="DefaultParagraphFont"/>
    <w:uiPriority w:val="19"/>
    <w:qFormat/>
    <w:rsid w:val="005F4764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5F4764"/>
    <w:rPr>
      <w:color w:val="808080"/>
    </w:rPr>
  </w:style>
  <w:style w:type="paragraph" w:customStyle="1" w:styleId="APRASignature">
    <w:name w:val="APRA Signature"/>
    <w:basedOn w:val="Normal"/>
    <w:link w:val="APRASignatureChar"/>
    <w:qFormat/>
    <w:rsid w:val="005F4764"/>
    <w:pPr>
      <w:spacing w:after="0"/>
    </w:pPr>
    <w:rPr>
      <w:i/>
    </w:rPr>
  </w:style>
  <w:style w:type="character" w:customStyle="1" w:styleId="APRASignatureChar">
    <w:name w:val="APRA Signature Char"/>
    <w:basedOn w:val="DefaultParagraphFont"/>
    <w:link w:val="APRASignature"/>
    <w:rsid w:val="005F4764"/>
    <w:rPr>
      <w:rFonts w:ascii="Arial" w:hAnsi="Arial"/>
      <w:i/>
      <w:szCs w:val="24"/>
      <w:lang w:eastAsia="en-AU"/>
    </w:rPr>
  </w:style>
  <w:style w:type="paragraph" w:customStyle="1" w:styleId="APRAtabeltext">
    <w:name w:val="APRA tabel text"/>
    <w:basedOn w:val="Normal"/>
    <w:link w:val="APRAtabeltextChar"/>
    <w:qFormat/>
    <w:rsid w:val="005F4764"/>
    <w:pPr>
      <w:spacing w:before="60" w:after="60"/>
    </w:pPr>
    <w:rPr>
      <w:rFonts w:cs="Arial"/>
    </w:rPr>
  </w:style>
  <w:style w:type="character" w:customStyle="1" w:styleId="APRAtabeltextChar">
    <w:name w:val="APRA tabel text Char"/>
    <w:basedOn w:val="DefaultParagraphFont"/>
    <w:link w:val="APRAtabeltext"/>
    <w:rsid w:val="005F4764"/>
    <w:rPr>
      <w:rFonts w:ascii="Arial" w:hAnsi="Arial" w:cs="Arial"/>
      <w:szCs w:val="24"/>
      <w:lang w:eastAsia="en-AU"/>
    </w:rPr>
  </w:style>
  <w:style w:type="paragraph" w:customStyle="1" w:styleId="Bullet1">
    <w:name w:val="Bullet 1"/>
    <w:basedOn w:val="Normal"/>
    <w:link w:val="Bullet1Char"/>
    <w:qFormat/>
    <w:rsid w:val="00CC10DA"/>
    <w:pPr>
      <w:tabs>
        <w:tab w:val="left" w:pos="426"/>
      </w:tabs>
    </w:pPr>
    <w:rPr>
      <w:rFonts w:cs="Arial"/>
      <w:color w:val="000000"/>
      <w:szCs w:val="22"/>
    </w:rPr>
  </w:style>
  <w:style w:type="character" w:customStyle="1" w:styleId="Bullet1Char">
    <w:name w:val="Bullet 1 Char"/>
    <w:basedOn w:val="DefaultParagraphFont"/>
    <w:link w:val="Bullet1"/>
    <w:rsid w:val="00CC10DA"/>
    <w:rPr>
      <w:rFonts w:ascii="Arial" w:hAnsi="Arial" w:cs="Arial"/>
      <w:color w:val="000000"/>
      <w:lang w:eastAsia="en-AU"/>
    </w:rPr>
  </w:style>
  <w:style w:type="paragraph" w:customStyle="1" w:styleId="Bullet2">
    <w:name w:val="Bullet 2"/>
    <w:basedOn w:val="Normal"/>
    <w:link w:val="Bullet2Char"/>
    <w:qFormat/>
    <w:rsid w:val="00CC10DA"/>
    <w:pPr>
      <w:spacing w:before="240"/>
    </w:pPr>
    <w:rPr>
      <w:rFonts w:cs="Arial"/>
      <w:color w:val="000000"/>
      <w:szCs w:val="22"/>
    </w:rPr>
  </w:style>
  <w:style w:type="character" w:customStyle="1" w:styleId="Bullet2Char">
    <w:name w:val="Bullet 2 Char"/>
    <w:basedOn w:val="DefaultParagraphFont"/>
    <w:link w:val="Bullet2"/>
    <w:rsid w:val="00CC10DA"/>
    <w:rPr>
      <w:rFonts w:ascii="Arial" w:hAnsi="Arial" w:cs="Arial"/>
      <w:color w:val="000000"/>
      <w:lang w:eastAsia="en-AU"/>
    </w:rPr>
  </w:style>
  <w:style w:type="paragraph" w:customStyle="1" w:styleId="Bullet3">
    <w:name w:val="Bullet 3"/>
    <w:basedOn w:val="Normal"/>
    <w:link w:val="Bullet3Char"/>
    <w:qFormat/>
    <w:rsid w:val="00CC10DA"/>
    <w:rPr>
      <w:rFonts w:cs="Arial"/>
      <w:color w:val="000000"/>
    </w:rPr>
  </w:style>
  <w:style w:type="character" w:customStyle="1" w:styleId="Bullet3Char">
    <w:name w:val="Bullet 3 Char"/>
    <w:basedOn w:val="Bullet1Char"/>
    <w:link w:val="Bullet3"/>
    <w:rsid w:val="00CC10DA"/>
    <w:rPr>
      <w:rFonts w:ascii="Arial" w:hAnsi="Arial" w:cs="Arial"/>
      <w:color w:val="000000"/>
      <w:szCs w:val="24"/>
      <w:lang w:eastAsia="en-AU"/>
    </w:rPr>
  </w:style>
  <w:style w:type="paragraph" w:styleId="MacroText">
    <w:name w:val="macro"/>
    <w:link w:val="MacroTextChar"/>
    <w:uiPriority w:val="99"/>
    <w:semiHidden/>
    <w:unhideWhenUsed/>
    <w:rsid w:val="005F47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hAnsi="Arial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4764"/>
    <w:rPr>
      <w:rFonts w:ascii="Arial" w:hAnsi="Arial"/>
      <w:sz w:val="20"/>
      <w:szCs w:val="20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F476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table" w:styleId="ColorfulGrid">
    <w:name w:val="Colorful Grid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5F4764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5F4764"/>
    <w:pPr>
      <w:spacing w:after="0"/>
    </w:pPr>
    <w:rPr>
      <w:rFonts w:eastAsiaTheme="majorEastAsia" w:cstheme="majorBidi"/>
      <w:sz w:val="20"/>
      <w:szCs w:val="20"/>
    </w:rPr>
  </w:style>
  <w:style w:type="table" w:styleId="GridTable1Light">
    <w:name w:val="Grid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F4764"/>
    <w:pPr>
      <w:spacing w:after="0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4764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47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4764"/>
    <w:rPr>
      <w:rFonts w:ascii="Arial" w:eastAsiaTheme="majorEastAsia" w:hAnsi="Arial" w:cstheme="majorBid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F4764"/>
    <w:rPr>
      <w:sz w:val="24"/>
    </w:rPr>
  </w:style>
  <w:style w:type="table" w:styleId="PlainTable1">
    <w:name w:val="Plain Table 1"/>
    <w:basedOn w:val="TableNormal"/>
    <w:uiPriority w:val="41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4764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4764"/>
    <w:rPr>
      <w:rFonts w:ascii="Arial" w:hAnsi="Arial"/>
      <w:sz w:val="21"/>
      <w:szCs w:val="21"/>
      <w:lang w:eastAsia="en-AU"/>
    </w:rPr>
  </w:style>
  <w:style w:type="table" w:styleId="Table3Deffects1">
    <w:name w:val="Table 3D effect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4764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RABullet1">
    <w:name w:val="APRA Bullet 1"/>
    <w:basedOn w:val="Normal"/>
    <w:link w:val="APRABullet1Char"/>
    <w:qFormat/>
    <w:rsid w:val="00F02FB1"/>
    <w:pPr>
      <w:numPr>
        <w:numId w:val="10"/>
      </w:numPr>
      <w:tabs>
        <w:tab w:val="left" w:pos="426"/>
      </w:tabs>
      <w:ind w:left="357" w:hanging="357"/>
    </w:pPr>
    <w:rPr>
      <w:rFonts w:cs="Arial"/>
      <w:color w:val="000000"/>
      <w:szCs w:val="22"/>
    </w:rPr>
  </w:style>
  <w:style w:type="character" w:customStyle="1" w:styleId="APRABullet1Char">
    <w:name w:val="APRA Bullet 1 Char"/>
    <w:basedOn w:val="DefaultParagraphFont"/>
    <w:link w:val="APRABullet1"/>
    <w:rsid w:val="00F02FB1"/>
    <w:rPr>
      <w:rFonts w:ascii="Arial" w:hAnsi="Arial" w:cs="Arial"/>
      <w:color w:val="000000"/>
      <w:lang w:eastAsia="en-AU"/>
    </w:rPr>
  </w:style>
  <w:style w:type="paragraph" w:customStyle="1" w:styleId="APRABullet2">
    <w:name w:val="APRA Bullet 2"/>
    <w:basedOn w:val="Normal"/>
    <w:link w:val="APRABullet2Char"/>
    <w:qFormat/>
    <w:rsid w:val="00F02FB1"/>
    <w:pPr>
      <w:numPr>
        <w:ilvl w:val="1"/>
        <w:numId w:val="11"/>
      </w:numPr>
      <w:tabs>
        <w:tab w:val="clear" w:pos="397"/>
        <w:tab w:val="num" w:pos="426"/>
      </w:tabs>
      <w:spacing w:before="240"/>
      <w:ind w:left="822"/>
    </w:pPr>
    <w:rPr>
      <w:rFonts w:cs="Arial"/>
      <w:color w:val="000000"/>
      <w:szCs w:val="22"/>
    </w:rPr>
  </w:style>
  <w:style w:type="character" w:customStyle="1" w:styleId="APRABullet2Char">
    <w:name w:val="APRA Bullet 2 Char"/>
    <w:basedOn w:val="DefaultParagraphFont"/>
    <w:link w:val="APRABullet2"/>
    <w:rsid w:val="00F02FB1"/>
    <w:rPr>
      <w:rFonts w:ascii="Arial" w:hAnsi="Arial" w:cs="Arial"/>
      <w:color w:val="000000"/>
      <w:lang w:eastAsia="en-AU"/>
    </w:rPr>
  </w:style>
  <w:style w:type="paragraph" w:customStyle="1" w:styleId="APRABullet3">
    <w:name w:val="APRA Bullet 3"/>
    <w:basedOn w:val="Normal"/>
    <w:link w:val="APRABullet3Char"/>
    <w:qFormat/>
    <w:rsid w:val="00F02FB1"/>
    <w:pPr>
      <w:numPr>
        <w:numId w:val="12"/>
      </w:numPr>
      <w:ind w:left="1208" w:hanging="357"/>
    </w:pPr>
    <w:rPr>
      <w:rFonts w:cs="Arial"/>
      <w:color w:val="000000"/>
    </w:rPr>
  </w:style>
  <w:style w:type="character" w:customStyle="1" w:styleId="APRABullet3Char">
    <w:name w:val="APRA Bullet 3 Char"/>
    <w:basedOn w:val="APRABullet1Char"/>
    <w:link w:val="APRABullet3"/>
    <w:rsid w:val="00F02FB1"/>
    <w:rPr>
      <w:rFonts w:ascii="Arial" w:hAnsi="Arial" w:cs="Arial"/>
      <w:color w:val="000000"/>
      <w:szCs w:val="24"/>
      <w:lang w:eastAsia="en-AU"/>
    </w:rPr>
  </w:style>
  <w:style w:type="paragraph" w:styleId="BodyText2">
    <w:name w:val="Body Text 2"/>
    <w:basedOn w:val="Normal"/>
    <w:link w:val="BodyText2Char"/>
    <w:qFormat/>
    <w:rsid w:val="001E1F78"/>
    <w:pPr>
      <w:numPr>
        <w:ilvl w:val="1"/>
        <w:numId w:val="13"/>
      </w:numPr>
      <w:jc w:val="left"/>
    </w:pPr>
    <w:rPr>
      <w:rFonts w:ascii="Times New Roman" w:eastAsia="Calibri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1E1F78"/>
    <w:rPr>
      <w:rFonts w:ascii="Times New Roman" w:eastAsia="Calibri" w:hAnsi="Times New Roman"/>
      <w:sz w:val="24"/>
      <w:szCs w:val="24"/>
      <w:lang w:eastAsia="en-AU"/>
    </w:rPr>
  </w:style>
  <w:style w:type="character" w:customStyle="1" w:styleId="BodyText1Char">
    <w:name w:val="Body Text 1 Char"/>
    <w:basedOn w:val="DefaultParagraphFont"/>
    <w:link w:val="BodyText1"/>
    <w:rsid w:val="00AB2889"/>
    <w:rPr>
      <w:rFonts w:ascii="Times New Roman" w:hAnsi="Times New Roman"/>
      <w:sz w:val="24"/>
      <w:szCs w:val="24"/>
    </w:rPr>
  </w:style>
  <w:style w:type="paragraph" w:customStyle="1" w:styleId="BodyText1">
    <w:name w:val="Body Text 1"/>
    <w:basedOn w:val="Normal"/>
    <w:link w:val="BodyText1Char"/>
    <w:qFormat/>
    <w:rsid w:val="00AB2889"/>
    <w:pPr>
      <w:numPr>
        <w:numId w:val="13"/>
      </w:numPr>
    </w:pPr>
    <w:rPr>
      <w:rFonts w:ascii="Times New Roman" w:hAnsi="Times New Roman"/>
      <w:sz w:val="24"/>
      <w:lang w:eastAsia="en-US"/>
    </w:rPr>
  </w:style>
  <w:style w:type="paragraph" w:styleId="BodyText3">
    <w:name w:val="Body Text 3"/>
    <w:basedOn w:val="Normal"/>
    <w:link w:val="BodyText3Char"/>
    <w:qFormat/>
    <w:rsid w:val="001E1F78"/>
    <w:pPr>
      <w:numPr>
        <w:ilvl w:val="2"/>
        <w:numId w:val="13"/>
      </w:numPr>
      <w:jc w:val="left"/>
    </w:pPr>
    <w:rPr>
      <w:rFonts w:ascii="Times New Roman" w:eastAsia="Calibri" w:hAnsi="Times New Roman"/>
      <w:sz w:val="24"/>
      <w:szCs w:val="16"/>
    </w:rPr>
  </w:style>
  <w:style w:type="character" w:customStyle="1" w:styleId="BodyText3Char">
    <w:name w:val="Body Text 3 Char"/>
    <w:basedOn w:val="DefaultParagraphFont"/>
    <w:link w:val="BodyText3"/>
    <w:rsid w:val="001E1F78"/>
    <w:rPr>
      <w:rFonts w:ascii="Times New Roman" w:eastAsia="Calibri" w:hAnsi="Times New Roman"/>
      <w:sz w:val="24"/>
      <w:szCs w:val="16"/>
      <w:lang w:eastAsia="en-AU"/>
    </w:rPr>
  </w:style>
  <w:style w:type="paragraph" w:customStyle="1" w:styleId="BodyText4">
    <w:name w:val="Body Text 4"/>
    <w:basedOn w:val="Normal"/>
    <w:qFormat/>
    <w:rsid w:val="001E1F78"/>
    <w:pPr>
      <w:numPr>
        <w:ilvl w:val="3"/>
        <w:numId w:val="13"/>
      </w:numPr>
      <w:jc w:val="left"/>
    </w:pPr>
    <w:rPr>
      <w:rFonts w:ascii="Times New Roman" w:eastAsia="Calibri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1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F78"/>
    <w:pPr>
      <w:jc w:val="left"/>
    </w:pPr>
    <w:rPr>
      <w:rFonts w:ascii="Times New Roman" w:eastAsia="Calibri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F78"/>
    <w:rPr>
      <w:rFonts w:ascii="Times New Roman" w:eastAsia="Calibri" w:hAnsi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E10"/>
    <w:pPr>
      <w:jc w:val="both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E10"/>
    <w:rPr>
      <w:rFonts w:ascii="Arial" w:eastAsia="Calibri" w:hAnsi="Arial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334F4F"/>
    <w:pPr>
      <w:spacing w:after="0" w:line="240" w:lineRule="auto"/>
    </w:pPr>
    <w:rPr>
      <w:rFonts w:ascii="Arial" w:hAnsi="Arial"/>
      <w:szCs w:val="24"/>
      <w:lang w:eastAsia="en-AU"/>
    </w:rPr>
  </w:style>
  <w:style w:type="paragraph" w:customStyle="1" w:styleId="APRANORMAL">
    <w:name w:val="APRA NORMAL"/>
    <w:basedOn w:val="Normal"/>
    <w:link w:val="APRANORMALChar"/>
    <w:qFormat/>
    <w:rsid w:val="00A503E8"/>
    <w:pPr>
      <w:jc w:val="left"/>
    </w:pPr>
    <w:rPr>
      <w:rFonts w:ascii="DIN OT Light" w:eastAsiaTheme="minorHAnsi" w:hAnsi="DIN OT Light"/>
      <w:szCs w:val="22"/>
      <w:lang w:val="en-GB" w:eastAsia="en-US"/>
    </w:rPr>
  </w:style>
  <w:style w:type="character" w:customStyle="1" w:styleId="APRANORMALChar">
    <w:name w:val="APRA NORMAL Char"/>
    <w:basedOn w:val="DefaultParagraphFont"/>
    <w:link w:val="APRANORMAL"/>
    <w:rsid w:val="00A503E8"/>
    <w:rPr>
      <w:rFonts w:ascii="DIN OT Light" w:eastAsiaTheme="minorHAnsi" w:hAnsi="DIN OT Light"/>
      <w:lang w:val="en-GB"/>
    </w:rPr>
  </w:style>
  <w:style w:type="character" w:customStyle="1" w:styleId="ListParagraphChar">
    <w:name w:val="List Paragraph Char"/>
    <w:link w:val="ListParagraph"/>
    <w:uiPriority w:val="34"/>
    <w:rsid w:val="002F1168"/>
    <w:rPr>
      <w:rFonts w:ascii="Arial" w:hAnsi="Arial"/>
      <w:szCs w:val="24"/>
      <w:lang w:eastAsia="en-AU"/>
    </w:rPr>
  </w:style>
  <w:style w:type="character" w:customStyle="1" w:styleId="legaddition5">
    <w:name w:val="legaddition5"/>
    <w:basedOn w:val="DefaultParagraphFont"/>
    <w:rsid w:val="002F1168"/>
  </w:style>
  <w:style w:type="paragraph" w:customStyle="1" w:styleId="paragraph">
    <w:name w:val="paragraph"/>
    <w:basedOn w:val="Normal"/>
    <w:rsid w:val="00166B4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finition">
    <w:name w:val="definition"/>
    <w:basedOn w:val="Normal"/>
    <w:rsid w:val="00F24D2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501C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6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9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3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4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9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34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88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9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4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0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0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5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1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10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60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2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3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8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23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73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7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2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8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25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26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00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3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8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6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17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65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8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05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9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77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64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06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7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33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4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7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5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51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3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7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96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72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75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0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70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65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87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4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3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1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95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8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5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4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0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60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4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7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8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6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3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3D897.A1F8E120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PRA">
  <a:themeElements>
    <a:clrScheme name="APRA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R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ED24B35907DCE24ABB216123958F0461" ma:contentTypeVersion="22" ma:contentTypeDescription="Create a new document." ma:contentTypeScope="" ma:versionID="69a3aab65efa9af63155f307ed0282e6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a265f515a02792a4efe8cc031401cc86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 ma:readOnly="false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162067a9-05df-49bc-b7fb-8011e74ad611}" ma:internalName="TaxCatchAll" ma:showField="CatchAllData" ma:web="6df62069-470e-4469-aa96-79101b8e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162067a9-05df-49bc-b7fb-8011e74ad611}" ma:internalName="TaxCatchAllLabel" ma:readOnly="true" ma:showField="CatchAllDataLabel" ma:web="6df62069-470e-4469-aa96-79101b8e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Prudential policy development</TermName>
          <TermId xmlns="http://schemas.microsoft.com/office/infopath/2007/PartnerControls">4cf81ba0-32a2-4f8f-8216-9e632903331b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>Legal instrument</TermName>
          <TermId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152</Value>
      <Value>22</Value>
      <Value>1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 xsi:nil="true"/>
    <APRAActivityID xmlns="814d62cb-2db6-4c25-ab62-b9075facbc11" xsi:nil="true"/>
    <p10c80fc2da942ae8f2ea9b33b6ea0ba xmlns="814d62cb-2db6-4c25-ab62-b9075facbc11">
      <Terms xmlns="http://schemas.microsoft.com/office/infopath/2007/PartnerControls"/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SNH4FU4VQPFR-1624932995-965</_dlc_DocId>
    <_dlc_DocIdUrl xmlns="814d62cb-2db6-4c25-ab62-b9075facbc11">
      <Url>https://im/teams/LICENSING/_layouts/15/DocIdRedir.aspx?ID=SNH4FU4VQPFR-1624932995-965</Url>
      <Description>SNH4FU4VQPFR-1624932995-965</Description>
    </_dlc_DocIdUrl>
    <APRAEntityID xmlns="814d62cb-2db6-4c25-ab62-b9075facbc11">376415</APRAEntityID>
    <APRAEntityName xmlns="814d62cb-2db6-4c25-ab62-b9075facbc11">Neovolt limited</APRAEntityName>
    <f284b4f8578a44cfae4f67a86df81119 xmlns="814d62cb-2db6-4c25-ab62-b9075facbc11">
      <Terms xmlns="http://schemas.microsoft.com/office/infopath/2007/PartnerControls"/>
    </f284b4f8578a44cfae4f67a86df81119>
    <m2df5fdf6d1643b4a596982762bb3d00 xmlns="814d62cb-2db6-4c25-ab62-b9075facbc11">
      <Terms xmlns="http://schemas.microsoft.com/office/infopath/2007/PartnerControls"/>
    </m2df5fdf6d1643b4a596982762bb3d00>
    <APRAMeetingDate xmlns="814d62cb-2db6-4c25-ab62-b9075facbc11" xsi:nil="true"/>
    <APRAMeetingNumber xmlns="814d62cb-2db6-4c25-ab62-b9075facbc11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F9D0-DEAF-4947-8CF6-2D3D5536722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8D004BE-0F74-4743-90AD-5A5BC1CB7B23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DDB94533-8D68-44ED-8DC2-80FEE8115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683E6B-D88D-4DF5-B58E-45CE9E5149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5544D7-014B-4B47-8CAC-7862A30BD43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4d62cb-2db6-4c25-ab62-b9075facbc1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F468DD5-97A8-4412-9ABB-A2586E58F64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D5E36D2-5B3C-40B4-AB54-860302C1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1556</Words>
  <Characters>7941</Characters>
  <Application>Microsoft Office Word</Application>
  <DocSecurity>0</DocSecurity>
  <Lines>180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FSSA Rules 2019 - Proposal</vt:lpstr>
    </vt:vector>
  </TitlesOfParts>
  <Company>APRA</Company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FSSA Rules 2019 - Proposal</dc:title>
  <dc:subject/>
  <dc:creator>Chippeck, Daniel</dc:creator>
  <cp:keywords>[SEC=UNCLASSIFIED]</cp:keywords>
  <dc:description/>
  <cp:lastModifiedBy>Favretto, Jane</cp:lastModifiedBy>
  <cp:revision>2</cp:revision>
  <cp:lastPrinted>2019-06-19T23:18:00Z</cp:lastPrinted>
  <dcterms:created xsi:type="dcterms:W3CDTF">2019-08-20T04:05:00Z</dcterms:created>
  <dcterms:modified xsi:type="dcterms:W3CDTF">2019-08-20T04:05:00Z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Originator_Hash_SHA1">
    <vt:lpwstr>6D3858B1FF827D98FA3983D5DA6C1A8803D1F65F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FDB497724FF64EC5830812673B85E33B651BCEB9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UNCLASSIFIED</vt:lpwstr>
  </property>
  <property fmtid="{D5CDD505-2E9C-101B-9397-08002B2CF9AE}" pid="11" name="PM_ProtectiveMarkingValue_Header">
    <vt:lpwstr>UNCLASSIFIED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78ECFBB35BFE43529B076D87F796629C</vt:lpwstr>
  </property>
  <property fmtid="{D5CDD505-2E9C-101B-9397-08002B2CF9AE}" pid="16" name="PM_OriginationTimeStamp">
    <vt:lpwstr>2018-04-26T02:27:19Z</vt:lpwstr>
  </property>
  <property fmtid="{D5CDD505-2E9C-101B-9397-08002B2CF9AE}" pid="17" name="PM_Hash_Version">
    <vt:lpwstr>2016.1</vt:lpwstr>
  </property>
  <property fmtid="{D5CDD505-2E9C-101B-9397-08002B2CF9AE}" pid="18" name="PM_Hash_Salt_Prev">
    <vt:lpwstr>19669250D411E2251D2204BA55366F5A</vt:lpwstr>
  </property>
  <property fmtid="{D5CDD505-2E9C-101B-9397-08002B2CF9AE}" pid="19" name="PM_Hash_Salt">
    <vt:lpwstr>F58E15E9B246D288B1DEC928E410F800</vt:lpwstr>
  </property>
  <property fmtid="{D5CDD505-2E9C-101B-9397-08002B2CF9AE}" pid="20" name="ContentTypeId">
    <vt:lpwstr>0x0101008CA7A4F8331B45C7B0D3158B4994D0CA0200ED24B35907DCE24ABB216123958F0461</vt:lpwstr>
  </property>
  <property fmtid="{D5CDD505-2E9C-101B-9397-08002B2CF9AE}" pid="21" name="APRAPeriod">
    <vt:lpwstr/>
  </property>
  <property fmtid="{D5CDD505-2E9C-101B-9397-08002B2CF9AE}" pid="22" name="APRAYear">
    <vt:lpwstr/>
  </property>
  <property fmtid="{D5CDD505-2E9C-101B-9397-08002B2CF9AE}" pid="23" name="APRAIndustry">
    <vt:lpwstr/>
  </property>
  <property fmtid="{D5CDD505-2E9C-101B-9397-08002B2CF9AE}" pid="24" name="APRAPRSG">
    <vt:lpwstr/>
  </property>
  <property fmtid="{D5CDD505-2E9C-101B-9397-08002B2CF9AE}" pid="25" name="_dlc_DocIdItemGuid">
    <vt:lpwstr>28bb4b8b-cc9a-4fc8-85ad-66bd1a8705ed</vt:lpwstr>
  </property>
  <property fmtid="{D5CDD505-2E9C-101B-9397-08002B2CF9AE}" pid="26" name="APRACostCentre">
    <vt:lpwstr/>
  </property>
  <property fmtid="{D5CDD505-2E9C-101B-9397-08002B2CF9AE}" pid="27" name="IT system type">
    <vt:lpwstr/>
  </property>
  <property fmtid="{D5CDD505-2E9C-101B-9397-08002B2CF9AE}" pid="28" name="APRACategory">
    <vt:lpwstr/>
  </property>
  <property fmtid="{D5CDD505-2E9C-101B-9397-08002B2CF9AE}" pid="29" name="APRADocumentType">
    <vt:lpwstr>152;#Legal instrument|71fd6ed3-d6d6-4975-ba99-bfe45802e734</vt:lpwstr>
  </property>
  <property fmtid="{D5CDD505-2E9C-101B-9397-08002B2CF9AE}" pid="30" name="APRAStatus">
    <vt:lpwstr>1;#Draft|0e1556d2-3fe8-443a-ada7-3620563b46b3</vt:lpwstr>
  </property>
  <property fmtid="{D5CDD505-2E9C-101B-9397-08002B2CF9AE}" pid="31" name="APRAActivity">
    <vt:lpwstr>22;#Prudential policy development|4cf81ba0-32a2-4f8f-8216-9e632903331b</vt:lpwstr>
  </property>
  <property fmtid="{D5CDD505-2E9C-101B-9397-08002B2CF9AE}" pid="32" name="APRAEntityAdviceSupport">
    <vt:lpwstr/>
  </property>
  <property fmtid="{D5CDD505-2E9C-101B-9397-08002B2CF9AE}" pid="33" name="APRALegislation">
    <vt:lpwstr/>
  </property>
  <property fmtid="{D5CDD505-2E9C-101B-9397-08002B2CF9AE}" pid="34" name="APRAExternalOrganisation">
    <vt:lpwstr/>
  </property>
  <property fmtid="{D5CDD505-2E9C-101B-9397-08002B2CF9AE}" pid="35" name="APRAIRTR">
    <vt:lpwstr/>
  </property>
  <property fmtid="{D5CDD505-2E9C-101B-9397-08002B2CF9AE}" pid="36" name="RecordPoint_WorkflowType">
    <vt:lpwstr>ActiveSubmitStub</vt:lpwstr>
  </property>
  <property fmtid="{D5CDD505-2E9C-101B-9397-08002B2CF9AE}" pid="37" name="RecordPoint_ActiveItemWebId">
    <vt:lpwstr>{6df62069-470e-4469-aa96-79101b8e8d68}</vt:lpwstr>
  </property>
  <property fmtid="{D5CDD505-2E9C-101B-9397-08002B2CF9AE}" pid="38" name="RecordPoint_ActiveItemSiteId">
    <vt:lpwstr>{dc39aa68-9533-4ebd-af05-45684489d74f}</vt:lpwstr>
  </property>
  <property fmtid="{D5CDD505-2E9C-101B-9397-08002B2CF9AE}" pid="39" name="RecordPoint_ActiveItemListId">
    <vt:lpwstr>{4555132d-768e-427a-803e-8931f7468360}</vt:lpwstr>
  </property>
  <property fmtid="{D5CDD505-2E9C-101B-9397-08002B2CF9AE}" pid="40" name="RecordPoint_ActiveItemUniqueId">
    <vt:lpwstr>{28bb4b8b-cc9a-4fc8-85ad-66bd1a8705ed}</vt:lpwstr>
  </property>
  <property fmtid="{D5CDD505-2E9C-101B-9397-08002B2CF9AE}" pid="41" name="RecordPoint_RecordNumberSubmitted">
    <vt:lpwstr>R0000638665</vt:lpwstr>
  </property>
  <property fmtid="{D5CDD505-2E9C-101B-9397-08002B2CF9AE}" pid="42" name="APRAPeerGroup">
    <vt:lpwstr/>
  </property>
  <property fmtid="{D5CDD505-2E9C-101B-9397-08002B2CF9AE}" pid="43" name="APRAReportingGroup">
    <vt:lpwstr/>
  </property>
  <property fmtid="{D5CDD505-2E9C-101B-9397-08002B2CF9AE}" pid="44" name="RecordPoint_SubmissionDate">
    <vt:lpwstr/>
  </property>
  <property fmtid="{D5CDD505-2E9C-101B-9397-08002B2CF9AE}" pid="45" name="RecordPoint_ActiveItemMoved">
    <vt:lpwstr/>
  </property>
  <property fmtid="{D5CDD505-2E9C-101B-9397-08002B2CF9AE}" pid="46" name="RecordPoint_RecordFormat">
    <vt:lpwstr/>
  </property>
  <property fmtid="{D5CDD505-2E9C-101B-9397-08002B2CF9AE}" pid="47" name="PM_SecurityClassification_Prev">
    <vt:lpwstr>DLM-ONLY</vt:lpwstr>
  </property>
  <property fmtid="{D5CDD505-2E9C-101B-9397-08002B2CF9AE}" pid="48" name="PM_Qualifier_Prev">
    <vt:lpwstr>For-Official-Use-Only</vt:lpwstr>
  </property>
  <property fmtid="{D5CDD505-2E9C-101B-9397-08002B2CF9AE}" pid="49" name="IsLocked">
    <vt:lpwstr>Yes</vt:lpwstr>
  </property>
  <property fmtid="{D5CDD505-2E9C-101B-9397-08002B2CF9AE}" pid="50" name="RecordPoint_SubmissionCompleted">
    <vt:lpwstr>2019-08-19T12:14:12.9095367+10:00</vt:lpwstr>
  </property>
</Properties>
</file>