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895" w:rsidRPr="00E44318" w:rsidRDefault="00D45DFF" w:rsidP="00D45DFF">
      <w:pPr>
        <w:jc w:val="center"/>
        <w:rPr>
          <w:rFonts w:ascii="Times New Roman" w:hAnsi="Times New Roman" w:cs="Times New Roman"/>
          <w:b/>
          <w:sz w:val="24"/>
          <w:szCs w:val="24"/>
          <w:u w:val="single"/>
        </w:rPr>
      </w:pPr>
      <w:r w:rsidRPr="00E44318">
        <w:rPr>
          <w:rFonts w:ascii="Times New Roman" w:hAnsi="Times New Roman" w:cs="Times New Roman"/>
          <w:b/>
          <w:sz w:val="24"/>
          <w:szCs w:val="24"/>
          <w:u w:val="single"/>
        </w:rPr>
        <w:t>EXPLANATORY STATEMENT</w:t>
      </w:r>
    </w:p>
    <w:p w:rsidR="00D45DFF" w:rsidRPr="00E44318" w:rsidRDefault="00D45DFF" w:rsidP="000D0E22">
      <w:pPr>
        <w:spacing w:before="240" w:after="240"/>
        <w:jc w:val="center"/>
        <w:rPr>
          <w:rFonts w:ascii="Times New Roman" w:hAnsi="Times New Roman" w:cs="Times New Roman"/>
          <w:sz w:val="24"/>
          <w:szCs w:val="24"/>
          <w:u w:val="single"/>
        </w:rPr>
      </w:pPr>
      <w:r w:rsidRPr="00E44318">
        <w:rPr>
          <w:rFonts w:ascii="Times New Roman" w:hAnsi="Times New Roman" w:cs="Times New Roman"/>
          <w:sz w:val="24"/>
          <w:szCs w:val="24"/>
          <w:u w:val="single"/>
        </w:rPr>
        <w:t xml:space="preserve">Issued by the authority of the </w:t>
      </w:r>
      <w:r w:rsidR="005F52D6" w:rsidRPr="00E44318">
        <w:rPr>
          <w:rFonts w:ascii="Times New Roman" w:hAnsi="Times New Roman" w:cs="Times New Roman"/>
          <w:sz w:val="24"/>
          <w:szCs w:val="24"/>
          <w:u w:val="single"/>
        </w:rPr>
        <w:t>Minister for Industry, Science and Technology</w:t>
      </w:r>
    </w:p>
    <w:p w:rsidR="000D0E22" w:rsidRPr="00E44318" w:rsidRDefault="005F52D6" w:rsidP="000D0E22">
      <w:pPr>
        <w:spacing w:before="240" w:after="240"/>
        <w:jc w:val="center"/>
        <w:rPr>
          <w:rFonts w:ascii="Times New Roman" w:hAnsi="Times New Roman" w:cs="Times New Roman"/>
          <w:i/>
          <w:sz w:val="24"/>
          <w:szCs w:val="24"/>
          <w:u w:val="single"/>
        </w:rPr>
      </w:pPr>
      <w:r w:rsidRPr="00E44318">
        <w:rPr>
          <w:rFonts w:ascii="Times New Roman" w:hAnsi="Times New Roman" w:cs="Times New Roman"/>
          <w:i/>
          <w:sz w:val="24"/>
          <w:szCs w:val="24"/>
          <w:u w:val="single"/>
        </w:rPr>
        <w:t xml:space="preserve">Space (Launches and </w:t>
      </w:r>
      <w:r w:rsidR="00EF046E" w:rsidRPr="00E44318">
        <w:rPr>
          <w:rFonts w:ascii="Times New Roman" w:hAnsi="Times New Roman" w:cs="Times New Roman"/>
          <w:i/>
          <w:sz w:val="24"/>
          <w:szCs w:val="24"/>
          <w:u w:val="single"/>
        </w:rPr>
        <w:t>R</w:t>
      </w:r>
      <w:r w:rsidRPr="00E44318">
        <w:rPr>
          <w:rFonts w:ascii="Times New Roman" w:hAnsi="Times New Roman" w:cs="Times New Roman"/>
          <w:i/>
          <w:sz w:val="24"/>
          <w:szCs w:val="24"/>
          <w:u w:val="single"/>
        </w:rPr>
        <w:t>eturns) Act 2018</w:t>
      </w:r>
    </w:p>
    <w:p w:rsidR="005F52D6" w:rsidRPr="00E44318" w:rsidRDefault="005F52D6" w:rsidP="005F52D6">
      <w:pPr>
        <w:spacing w:before="240" w:after="240"/>
        <w:jc w:val="center"/>
        <w:rPr>
          <w:rFonts w:ascii="Times New Roman" w:hAnsi="Times New Roman" w:cs="Times New Roman"/>
          <w:i/>
          <w:sz w:val="24"/>
          <w:szCs w:val="24"/>
          <w:u w:val="single"/>
        </w:rPr>
      </w:pPr>
      <w:r w:rsidRPr="00E44318">
        <w:rPr>
          <w:rFonts w:ascii="Times New Roman" w:hAnsi="Times New Roman" w:cs="Times New Roman"/>
          <w:i/>
          <w:sz w:val="24"/>
          <w:szCs w:val="24"/>
          <w:u w:val="single"/>
        </w:rPr>
        <w:t xml:space="preserve">Space (Launches and </w:t>
      </w:r>
      <w:r w:rsidR="00EF046E" w:rsidRPr="00E44318">
        <w:rPr>
          <w:rFonts w:ascii="Times New Roman" w:hAnsi="Times New Roman" w:cs="Times New Roman"/>
          <w:i/>
          <w:sz w:val="24"/>
          <w:szCs w:val="24"/>
          <w:u w:val="single"/>
        </w:rPr>
        <w:t>R</w:t>
      </w:r>
      <w:r w:rsidRPr="00E44318">
        <w:rPr>
          <w:rFonts w:ascii="Times New Roman" w:hAnsi="Times New Roman" w:cs="Times New Roman"/>
          <w:i/>
          <w:sz w:val="24"/>
          <w:szCs w:val="24"/>
          <w:u w:val="single"/>
        </w:rPr>
        <w:t>eturns</w:t>
      </w:r>
      <w:r w:rsidR="00EF046E" w:rsidRPr="00E44318">
        <w:rPr>
          <w:rFonts w:ascii="Times New Roman" w:hAnsi="Times New Roman" w:cs="Times New Roman"/>
          <w:i/>
          <w:sz w:val="24"/>
          <w:szCs w:val="24"/>
          <w:u w:val="single"/>
        </w:rPr>
        <w:t xml:space="preserve">) </w:t>
      </w:r>
      <w:r w:rsidRPr="00E44318">
        <w:rPr>
          <w:rFonts w:ascii="Times New Roman" w:hAnsi="Times New Roman" w:cs="Times New Roman"/>
          <w:i/>
          <w:sz w:val="24"/>
          <w:szCs w:val="24"/>
          <w:u w:val="single"/>
        </w:rPr>
        <w:t>(Insurance) Rules 2019</w:t>
      </w:r>
    </w:p>
    <w:p w:rsidR="000D0E22" w:rsidRPr="00E44318" w:rsidRDefault="000D0E22" w:rsidP="005F52D6">
      <w:pPr>
        <w:spacing w:before="240" w:after="240"/>
        <w:rPr>
          <w:rFonts w:ascii="Times New Roman" w:hAnsi="Times New Roman" w:cs="Times New Roman"/>
          <w:b/>
          <w:sz w:val="24"/>
          <w:szCs w:val="24"/>
          <w:u w:val="single"/>
        </w:rPr>
      </w:pPr>
      <w:r w:rsidRPr="00E44318">
        <w:rPr>
          <w:rFonts w:ascii="Times New Roman" w:hAnsi="Times New Roman" w:cs="Times New Roman"/>
          <w:b/>
          <w:sz w:val="24"/>
          <w:szCs w:val="24"/>
          <w:u w:val="single"/>
        </w:rPr>
        <w:t>Purpose and Operation</w:t>
      </w:r>
    </w:p>
    <w:p w:rsidR="00BD7BA2" w:rsidRPr="00E44318" w:rsidRDefault="00E50A2E" w:rsidP="00E867CB">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The </w:t>
      </w:r>
      <w:r w:rsidRPr="00E44318">
        <w:rPr>
          <w:rFonts w:ascii="Times New Roman" w:hAnsi="Times New Roman" w:cs="Times New Roman"/>
          <w:i/>
          <w:sz w:val="24"/>
          <w:szCs w:val="24"/>
        </w:rPr>
        <w:t>Space Activities Amendment (Launches and Returns) Act 2018</w:t>
      </w:r>
      <w:r w:rsidRPr="00E44318">
        <w:rPr>
          <w:rFonts w:ascii="Times New Roman" w:hAnsi="Times New Roman" w:cs="Times New Roman"/>
          <w:sz w:val="24"/>
          <w:szCs w:val="24"/>
        </w:rPr>
        <w:t xml:space="preserve"> was passed by parliament in August 2018 and amended the </w:t>
      </w:r>
      <w:r w:rsidRPr="00E44318">
        <w:rPr>
          <w:rFonts w:ascii="Times New Roman" w:hAnsi="Times New Roman" w:cs="Times New Roman"/>
          <w:i/>
          <w:sz w:val="24"/>
          <w:szCs w:val="24"/>
        </w:rPr>
        <w:t>Space Activities Act 1998</w:t>
      </w:r>
      <w:r w:rsidR="0094131D" w:rsidRPr="00E44318">
        <w:rPr>
          <w:rFonts w:ascii="Times New Roman" w:hAnsi="Times New Roman" w:cs="Times New Roman"/>
          <w:i/>
          <w:sz w:val="24"/>
          <w:szCs w:val="24"/>
        </w:rPr>
        <w:t xml:space="preserve"> </w:t>
      </w:r>
      <w:r w:rsidR="0094131D" w:rsidRPr="00E44318">
        <w:rPr>
          <w:rFonts w:ascii="Times New Roman" w:hAnsi="Times New Roman" w:cs="Times New Roman"/>
          <w:sz w:val="24"/>
          <w:szCs w:val="24"/>
        </w:rPr>
        <w:t>(the 1998 Act)</w:t>
      </w:r>
      <w:r w:rsidRPr="00E44318">
        <w:rPr>
          <w:rFonts w:ascii="Times New Roman" w:hAnsi="Times New Roman" w:cs="Times New Roman"/>
          <w:sz w:val="24"/>
          <w:szCs w:val="24"/>
        </w:rPr>
        <w:t xml:space="preserve">. The </w:t>
      </w:r>
      <w:r w:rsidRPr="00E44318">
        <w:rPr>
          <w:rFonts w:ascii="Times New Roman" w:hAnsi="Times New Roman" w:cs="Times New Roman"/>
          <w:i/>
          <w:sz w:val="24"/>
          <w:szCs w:val="24"/>
        </w:rPr>
        <w:t>Space (Launches and Returns) Act 2018</w:t>
      </w:r>
      <w:r w:rsidRPr="00E44318">
        <w:rPr>
          <w:rFonts w:ascii="Times New Roman" w:hAnsi="Times New Roman" w:cs="Times New Roman"/>
          <w:sz w:val="24"/>
          <w:szCs w:val="24"/>
        </w:rPr>
        <w:t xml:space="preserve"> (the Act</w:t>
      </w:r>
      <w:r w:rsidR="00554937" w:rsidRPr="00E44318">
        <w:rPr>
          <w:rFonts w:ascii="Times New Roman" w:hAnsi="Times New Roman" w:cs="Times New Roman"/>
          <w:sz w:val="24"/>
          <w:szCs w:val="24"/>
        </w:rPr>
        <w:t>), as the amended Act is known,</w:t>
      </w:r>
      <w:r w:rsidRPr="00E44318">
        <w:rPr>
          <w:rFonts w:ascii="Times New Roman" w:hAnsi="Times New Roman" w:cs="Times New Roman"/>
          <w:sz w:val="24"/>
          <w:szCs w:val="24"/>
        </w:rPr>
        <w:t xml:space="preserve"> provides an improved and streamlined framework for the regulation of space activities </w:t>
      </w:r>
      <w:r w:rsidR="0094131D" w:rsidRPr="00E44318">
        <w:rPr>
          <w:rFonts w:ascii="Times New Roman" w:hAnsi="Times New Roman" w:cs="Times New Roman"/>
          <w:sz w:val="24"/>
          <w:szCs w:val="24"/>
        </w:rPr>
        <w:t xml:space="preserve">in </w:t>
      </w:r>
      <w:r w:rsidRPr="00E44318">
        <w:rPr>
          <w:rFonts w:ascii="Times New Roman" w:hAnsi="Times New Roman" w:cs="Times New Roman"/>
          <w:sz w:val="24"/>
          <w:szCs w:val="24"/>
        </w:rPr>
        <w:t>Australia or by Australians overseas</w:t>
      </w:r>
      <w:r w:rsidR="0094131D" w:rsidRPr="00E44318">
        <w:rPr>
          <w:rFonts w:ascii="Times New Roman" w:hAnsi="Times New Roman" w:cs="Times New Roman"/>
          <w:sz w:val="24"/>
          <w:szCs w:val="24"/>
        </w:rPr>
        <w:t xml:space="preserve"> as well as arrangements for the launch of high power rockets</w:t>
      </w:r>
      <w:r w:rsidRPr="00E44318">
        <w:rPr>
          <w:rFonts w:ascii="Times New Roman" w:hAnsi="Times New Roman" w:cs="Times New Roman"/>
          <w:sz w:val="24"/>
          <w:szCs w:val="24"/>
        </w:rPr>
        <w:t>. Section 110 of the Act includes powers for the Minister to make rules by legislative instrument. The rules are needed to support the effective operation of the Act. They are intended to provide clear information and a streamlined process relevant to the approval of an activity under the Act.</w:t>
      </w:r>
    </w:p>
    <w:p w:rsidR="00E867CB" w:rsidRPr="00E44318" w:rsidRDefault="009D6E23" w:rsidP="009D6E23">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The purpose of the </w:t>
      </w:r>
      <w:r w:rsidRPr="00E44318">
        <w:rPr>
          <w:rFonts w:ascii="Times New Roman" w:hAnsi="Times New Roman" w:cs="Times New Roman"/>
          <w:i/>
          <w:sz w:val="24"/>
          <w:szCs w:val="24"/>
        </w:rPr>
        <w:t xml:space="preserve">Space (Launches and </w:t>
      </w:r>
      <w:r w:rsidR="00D4494E" w:rsidRPr="00E44318">
        <w:rPr>
          <w:rFonts w:ascii="Times New Roman" w:hAnsi="Times New Roman" w:cs="Times New Roman"/>
          <w:i/>
          <w:sz w:val="24"/>
          <w:szCs w:val="24"/>
        </w:rPr>
        <w:t>R</w:t>
      </w:r>
      <w:r w:rsidRPr="00E44318">
        <w:rPr>
          <w:rFonts w:ascii="Times New Roman" w:hAnsi="Times New Roman" w:cs="Times New Roman"/>
          <w:i/>
          <w:sz w:val="24"/>
          <w:szCs w:val="24"/>
        </w:rPr>
        <w:t>eturns) (Insurance) Rules 2019</w:t>
      </w:r>
      <w:r w:rsidRPr="00E44318">
        <w:rPr>
          <w:rFonts w:ascii="Times New Roman" w:hAnsi="Times New Roman" w:cs="Times New Roman"/>
          <w:sz w:val="24"/>
          <w:szCs w:val="24"/>
        </w:rPr>
        <w:t xml:space="preserve"> </w:t>
      </w:r>
      <w:r w:rsidR="00E867CB" w:rsidRPr="00E44318">
        <w:rPr>
          <w:rFonts w:ascii="Times New Roman" w:hAnsi="Times New Roman" w:cs="Times New Roman"/>
          <w:sz w:val="24"/>
          <w:szCs w:val="24"/>
        </w:rPr>
        <w:t xml:space="preserve">(the </w:t>
      </w:r>
      <w:r w:rsidR="003D08CF" w:rsidRPr="00E44318">
        <w:rPr>
          <w:rFonts w:ascii="Times New Roman" w:hAnsi="Times New Roman" w:cs="Times New Roman"/>
          <w:sz w:val="24"/>
          <w:szCs w:val="24"/>
        </w:rPr>
        <w:t>R</w:t>
      </w:r>
      <w:r w:rsidR="00F72985" w:rsidRPr="00E44318">
        <w:rPr>
          <w:rFonts w:ascii="Times New Roman" w:hAnsi="Times New Roman" w:cs="Times New Roman"/>
          <w:sz w:val="24"/>
          <w:szCs w:val="24"/>
        </w:rPr>
        <w:t>ules</w:t>
      </w:r>
      <w:r w:rsidR="00E867CB" w:rsidRPr="00E44318">
        <w:rPr>
          <w:rFonts w:ascii="Times New Roman" w:hAnsi="Times New Roman" w:cs="Times New Roman"/>
          <w:sz w:val="24"/>
          <w:szCs w:val="24"/>
        </w:rPr>
        <w:t xml:space="preserve">) </w:t>
      </w:r>
      <w:r w:rsidRPr="00E44318">
        <w:rPr>
          <w:rFonts w:ascii="Times New Roman" w:hAnsi="Times New Roman" w:cs="Times New Roman"/>
          <w:sz w:val="24"/>
          <w:szCs w:val="24"/>
        </w:rPr>
        <w:t xml:space="preserve">is to provide </w:t>
      </w:r>
      <w:r w:rsidR="00FA5D11" w:rsidRPr="00E44318">
        <w:rPr>
          <w:rFonts w:ascii="Times New Roman" w:hAnsi="Times New Roman" w:cs="Times New Roman"/>
          <w:sz w:val="24"/>
          <w:szCs w:val="24"/>
        </w:rPr>
        <w:t xml:space="preserve">the </w:t>
      </w:r>
      <w:r w:rsidRPr="00E44318">
        <w:rPr>
          <w:rFonts w:ascii="Times New Roman" w:hAnsi="Times New Roman" w:cs="Times New Roman"/>
          <w:sz w:val="24"/>
          <w:szCs w:val="24"/>
        </w:rPr>
        <w:t xml:space="preserve">detail on the insurance/financial requirements for </w:t>
      </w:r>
      <w:r w:rsidR="004F4922" w:rsidRPr="00E44318">
        <w:rPr>
          <w:rFonts w:ascii="Times New Roman" w:hAnsi="Times New Roman" w:cs="Times New Roman"/>
          <w:sz w:val="24"/>
          <w:szCs w:val="24"/>
        </w:rPr>
        <w:t xml:space="preserve">certain </w:t>
      </w:r>
      <w:r w:rsidRPr="00E44318">
        <w:rPr>
          <w:rFonts w:ascii="Times New Roman" w:hAnsi="Times New Roman" w:cs="Times New Roman"/>
          <w:sz w:val="24"/>
          <w:szCs w:val="24"/>
        </w:rPr>
        <w:t>applications</w:t>
      </w:r>
      <w:r w:rsidR="004F4922" w:rsidRPr="00E44318">
        <w:rPr>
          <w:rStyle w:val="FootnoteReference"/>
          <w:rFonts w:ascii="Times New Roman" w:hAnsi="Times New Roman" w:cs="Times New Roman"/>
          <w:sz w:val="24"/>
          <w:szCs w:val="24"/>
        </w:rPr>
        <w:footnoteReference w:id="2"/>
      </w:r>
      <w:r w:rsidRPr="00E44318">
        <w:rPr>
          <w:rFonts w:ascii="Times New Roman" w:hAnsi="Times New Roman" w:cs="Times New Roman"/>
          <w:sz w:val="24"/>
          <w:szCs w:val="24"/>
        </w:rPr>
        <w:t xml:space="preserve"> made in accordance with </w:t>
      </w:r>
      <w:r w:rsidR="006C181C" w:rsidRPr="00E44318">
        <w:rPr>
          <w:rFonts w:ascii="Times New Roman" w:hAnsi="Times New Roman" w:cs="Times New Roman"/>
          <w:sz w:val="24"/>
          <w:szCs w:val="24"/>
        </w:rPr>
        <w:t>the Act.</w:t>
      </w:r>
      <w:r w:rsidR="007D2381" w:rsidRPr="00E44318">
        <w:rPr>
          <w:rFonts w:ascii="Times New Roman" w:hAnsi="Times New Roman" w:cs="Times New Roman"/>
          <w:sz w:val="24"/>
          <w:szCs w:val="24"/>
        </w:rPr>
        <w:t xml:space="preserve"> </w:t>
      </w:r>
      <w:r w:rsidR="00E867CB" w:rsidRPr="00E44318">
        <w:rPr>
          <w:rFonts w:ascii="Times New Roman" w:hAnsi="Times New Roman" w:cs="Times New Roman"/>
          <w:sz w:val="24"/>
          <w:szCs w:val="24"/>
        </w:rPr>
        <w:t xml:space="preserve">The </w:t>
      </w:r>
      <w:r w:rsidR="007D2381" w:rsidRPr="00E44318">
        <w:rPr>
          <w:rFonts w:ascii="Times New Roman" w:hAnsi="Times New Roman" w:cs="Times New Roman"/>
          <w:sz w:val="24"/>
          <w:szCs w:val="24"/>
        </w:rPr>
        <w:t>R</w:t>
      </w:r>
      <w:r w:rsidR="00F72985" w:rsidRPr="00E44318">
        <w:rPr>
          <w:rFonts w:ascii="Times New Roman" w:hAnsi="Times New Roman" w:cs="Times New Roman"/>
          <w:sz w:val="24"/>
          <w:szCs w:val="24"/>
        </w:rPr>
        <w:t>ules</w:t>
      </w:r>
      <w:r w:rsidR="00E867CB" w:rsidRPr="00E44318">
        <w:rPr>
          <w:rFonts w:ascii="Times New Roman" w:hAnsi="Times New Roman" w:cs="Times New Roman"/>
          <w:sz w:val="24"/>
          <w:szCs w:val="24"/>
        </w:rPr>
        <w:t xml:space="preserve"> provide the amount of insurance required, and the me</w:t>
      </w:r>
      <w:r w:rsidR="007D2381" w:rsidRPr="00E44318">
        <w:rPr>
          <w:rFonts w:ascii="Times New Roman" w:hAnsi="Times New Roman" w:cs="Times New Roman"/>
          <w:sz w:val="24"/>
          <w:szCs w:val="24"/>
        </w:rPr>
        <w:t>ans</w:t>
      </w:r>
      <w:r w:rsidR="00E867CB" w:rsidRPr="00E44318">
        <w:rPr>
          <w:rFonts w:ascii="Times New Roman" w:hAnsi="Times New Roman" w:cs="Times New Roman"/>
          <w:sz w:val="24"/>
          <w:szCs w:val="24"/>
        </w:rPr>
        <w:t xml:space="preserve"> for </w:t>
      </w:r>
      <w:r w:rsidR="007D2381" w:rsidRPr="00E44318">
        <w:rPr>
          <w:rFonts w:ascii="Times New Roman" w:hAnsi="Times New Roman" w:cs="Times New Roman"/>
          <w:sz w:val="24"/>
          <w:szCs w:val="24"/>
        </w:rPr>
        <w:t>demonstrating direct financial responsibility</w:t>
      </w:r>
      <w:r w:rsidR="00086DA6" w:rsidRPr="00E44318">
        <w:rPr>
          <w:rFonts w:ascii="Times New Roman" w:hAnsi="Times New Roman" w:cs="Times New Roman"/>
          <w:sz w:val="24"/>
          <w:szCs w:val="24"/>
        </w:rPr>
        <w:t>.</w:t>
      </w:r>
      <w:r w:rsidR="003C6BBB" w:rsidRPr="00E44318">
        <w:rPr>
          <w:rFonts w:ascii="Times New Roman" w:hAnsi="Times New Roman" w:cs="Times New Roman"/>
          <w:sz w:val="24"/>
          <w:szCs w:val="24"/>
        </w:rPr>
        <w:t xml:space="preserve"> Prescribing this detail in the</w:t>
      </w:r>
      <w:r w:rsidR="00174A9A" w:rsidRPr="00E44318">
        <w:rPr>
          <w:rFonts w:ascii="Times New Roman" w:hAnsi="Times New Roman" w:cs="Times New Roman"/>
          <w:sz w:val="24"/>
          <w:szCs w:val="24"/>
        </w:rPr>
        <w:t xml:space="preserve"> Rules provide</w:t>
      </w:r>
      <w:r w:rsidR="003C6BBB" w:rsidRPr="00E44318">
        <w:rPr>
          <w:rFonts w:ascii="Times New Roman" w:hAnsi="Times New Roman" w:cs="Times New Roman"/>
          <w:sz w:val="24"/>
          <w:szCs w:val="24"/>
        </w:rPr>
        <w:t xml:space="preserve">s </w:t>
      </w:r>
      <w:r w:rsidR="007625D0" w:rsidRPr="00E44318">
        <w:rPr>
          <w:rFonts w:ascii="Times New Roman" w:hAnsi="Times New Roman" w:cs="Times New Roman"/>
          <w:sz w:val="24"/>
          <w:szCs w:val="24"/>
        </w:rPr>
        <w:t xml:space="preserve">the </w:t>
      </w:r>
      <w:r w:rsidR="00174A9A" w:rsidRPr="00E44318">
        <w:rPr>
          <w:rFonts w:ascii="Times New Roman" w:hAnsi="Times New Roman" w:cs="Times New Roman"/>
          <w:sz w:val="24"/>
          <w:szCs w:val="24"/>
        </w:rPr>
        <w:t>flexibility to update the insurance requirements as the nature of space activities evolves.</w:t>
      </w:r>
    </w:p>
    <w:p w:rsidR="00FA5D11" w:rsidRPr="00E44318" w:rsidRDefault="00896E2E" w:rsidP="00896E2E">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The </w:t>
      </w:r>
      <w:r w:rsidR="00174A9A" w:rsidRPr="00E44318">
        <w:rPr>
          <w:rFonts w:ascii="Times New Roman" w:hAnsi="Times New Roman" w:cs="Times New Roman"/>
          <w:sz w:val="24"/>
          <w:szCs w:val="24"/>
        </w:rPr>
        <w:t>R</w:t>
      </w:r>
      <w:r w:rsidR="004528F8" w:rsidRPr="00E44318">
        <w:rPr>
          <w:rFonts w:ascii="Times New Roman" w:hAnsi="Times New Roman" w:cs="Times New Roman"/>
          <w:sz w:val="24"/>
          <w:szCs w:val="24"/>
        </w:rPr>
        <w:t>ules</w:t>
      </w:r>
      <w:r w:rsidRPr="00E44318">
        <w:rPr>
          <w:rFonts w:ascii="Times New Roman" w:hAnsi="Times New Roman" w:cs="Times New Roman"/>
          <w:sz w:val="24"/>
          <w:szCs w:val="24"/>
        </w:rPr>
        <w:t xml:space="preserve"> incorporate the Maximum Probable Loss Methodology</w:t>
      </w:r>
      <w:r w:rsidR="00174A9A" w:rsidRPr="00E44318">
        <w:rPr>
          <w:rFonts w:ascii="Times New Roman" w:hAnsi="Times New Roman" w:cs="Times New Roman"/>
          <w:sz w:val="24"/>
          <w:szCs w:val="24"/>
        </w:rPr>
        <w:t xml:space="preserve"> (MPL </w:t>
      </w:r>
      <w:r w:rsidR="006B0538" w:rsidRPr="00E44318">
        <w:rPr>
          <w:rFonts w:ascii="Times New Roman" w:hAnsi="Times New Roman" w:cs="Times New Roman"/>
          <w:sz w:val="24"/>
          <w:szCs w:val="24"/>
        </w:rPr>
        <w:t>M</w:t>
      </w:r>
      <w:r w:rsidR="00174A9A" w:rsidRPr="00E44318">
        <w:rPr>
          <w:rFonts w:ascii="Times New Roman" w:hAnsi="Times New Roman" w:cs="Times New Roman"/>
          <w:sz w:val="24"/>
          <w:szCs w:val="24"/>
        </w:rPr>
        <w:t>ethodology)</w:t>
      </w:r>
      <w:r w:rsidR="007C0374" w:rsidRPr="00E44318">
        <w:rPr>
          <w:rFonts w:ascii="Times New Roman" w:hAnsi="Times New Roman" w:cs="Times New Roman"/>
          <w:sz w:val="24"/>
          <w:szCs w:val="24"/>
        </w:rPr>
        <w:t xml:space="preserve"> </w:t>
      </w:r>
      <w:r w:rsidRPr="00E44318">
        <w:rPr>
          <w:rFonts w:ascii="Times New Roman" w:hAnsi="Times New Roman" w:cs="Times New Roman"/>
          <w:sz w:val="24"/>
          <w:szCs w:val="24"/>
        </w:rPr>
        <w:t xml:space="preserve">by reference, as in force from time to time. </w:t>
      </w:r>
      <w:r w:rsidR="00E50A2E" w:rsidRPr="00E44318">
        <w:rPr>
          <w:rFonts w:ascii="Times New Roman" w:hAnsi="Times New Roman" w:cs="Times New Roman"/>
          <w:sz w:val="24"/>
          <w:szCs w:val="24"/>
        </w:rPr>
        <w:t>The MPL Methodology</w:t>
      </w:r>
      <w:r w:rsidRPr="00E44318">
        <w:rPr>
          <w:rFonts w:ascii="Times New Roman" w:hAnsi="Times New Roman" w:cs="Times New Roman"/>
          <w:sz w:val="24"/>
          <w:szCs w:val="24"/>
        </w:rPr>
        <w:t xml:space="preserve"> </w:t>
      </w:r>
      <w:r w:rsidR="00FA5D11" w:rsidRPr="00E44318">
        <w:rPr>
          <w:rFonts w:ascii="Times New Roman" w:hAnsi="Times New Roman" w:cs="Times New Roman"/>
          <w:sz w:val="24"/>
          <w:szCs w:val="24"/>
        </w:rPr>
        <w:t>is</w:t>
      </w:r>
      <w:r w:rsidRPr="00E44318">
        <w:rPr>
          <w:rFonts w:ascii="Times New Roman" w:hAnsi="Times New Roman" w:cs="Times New Roman"/>
          <w:sz w:val="24"/>
          <w:szCs w:val="24"/>
        </w:rPr>
        <w:t xml:space="preserve"> </w:t>
      </w:r>
      <w:r w:rsidR="00E50A2E" w:rsidRPr="00E44318">
        <w:rPr>
          <w:rFonts w:ascii="Times New Roman" w:hAnsi="Times New Roman" w:cs="Times New Roman"/>
          <w:sz w:val="24"/>
          <w:szCs w:val="24"/>
        </w:rPr>
        <w:t xml:space="preserve">freely available </w:t>
      </w:r>
      <w:r w:rsidRPr="00E44318">
        <w:rPr>
          <w:rFonts w:ascii="Times New Roman" w:hAnsi="Times New Roman" w:cs="Times New Roman"/>
          <w:sz w:val="24"/>
          <w:szCs w:val="24"/>
        </w:rPr>
        <w:t>on the</w:t>
      </w:r>
      <w:r w:rsidR="00412E55" w:rsidRPr="00E44318">
        <w:rPr>
          <w:rFonts w:ascii="Times New Roman" w:hAnsi="Times New Roman" w:cs="Times New Roman"/>
          <w:sz w:val="24"/>
          <w:szCs w:val="24"/>
        </w:rPr>
        <w:t xml:space="preserve"> website of the</w:t>
      </w:r>
      <w:r w:rsidRPr="00E44318">
        <w:rPr>
          <w:rFonts w:ascii="Times New Roman" w:hAnsi="Times New Roman" w:cs="Times New Roman"/>
          <w:sz w:val="24"/>
          <w:szCs w:val="24"/>
        </w:rPr>
        <w:t xml:space="preserve"> </w:t>
      </w:r>
      <w:r w:rsidR="00584AB4">
        <w:rPr>
          <w:rFonts w:ascii="Times New Roman" w:hAnsi="Times New Roman" w:cs="Times New Roman"/>
          <w:sz w:val="24"/>
          <w:szCs w:val="24"/>
        </w:rPr>
        <w:t xml:space="preserve">Australian Space Agency </w:t>
      </w:r>
      <w:r w:rsidR="00412E55" w:rsidRPr="00E44318">
        <w:rPr>
          <w:rFonts w:ascii="Times New Roman" w:hAnsi="Times New Roman" w:cs="Times New Roman"/>
          <w:sz w:val="24"/>
          <w:szCs w:val="24"/>
        </w:rPr>
        <w:t>(</w:t>
      </w:r>
      <w:r w:rsidR="00584AB4">
        <w:rPr>
          <w:rFonts w:ascii="Times New Roman" w:hAnsi="Times New Roman" w:cs="Times New Roman"/>
          <w:sz w:val="24"/>
          <w:szCs w:val="24"/>
        </w:rPr>
        <w:t>Agency</w:t>
      </w:r>
      <w:r w:rsidR="00412E55" w:rsidRPr="00E44318">
        <w:rPr>
          <w:rFonts w:ascii="Times New Roman" w:hAnsi="Times New Roman" w:cs="Times New Roman"/>
          <w:sz w:val="24"/>
          <w:szCs w:val="24"/>
        </w:rPr>
        <w:t>)</w:t>
      </w:r>
      <w:r w:rsidR="00FA5D11" w:rsidRPr="00E44318">
        <w:rPr>
          <w:rFonts w:ascii="Times New Roman" w:hAnsi="Times New Roman" w:cs="Times New Roman"/>
          <w:sz w:val="24"/>
          <w:szCs w:val="24"/>
        </w:rPr>
        <w:t xml:space="preserve"> (www.</w:t>
      </w:r>
      <w:r w:rsidR="00665B05" w:rsidRPr="00E44318">
        <w:rPr>
          <w:rFonts w:ascii="Times New Roman" w:hAnsi="Times New Roman" w:cs="Times New Roman"/>
          <w:sz w:val="24"/>
          <w:szCs w:val="24"/>
        </w:rPr>
        <w:t>space</w:t>
      </w:r>
      <w:r w:rsidR="00FA5D11" w:rsidRPr="00E44318">
        <w:rPr>
          <w:rFonts w:ascii="Times New Roman" w:hAnsi="Times New Roman" w:cs="Times New Roman"/>
          <w:sz w:val="24"/>
          <w:szCs w:val="24"/>
        </w:rPr>
        <w:t>.gov.au)</w:t>
      </w:r>
      <w:r w:rsidRPr="00E44318">
        <w:rPr>
          <w:rFonts w:ascii="Times New Roman" w:hAnsi="Times New Roman" w:cs="Times New Roman"/>
          <w:sz w:val="24"/>
          <w:szCs w:val="24"/>
        </w:rPr>
        <w:t xml:space="preserve">. Notwithstanding subsection 14(2) of the </w:t>
      </w:r>
      <w:r w:rsidRPr="00E44318">
        <w:rPr>
          <w:rFonts w:ascii="Times New Roman" w:hAnsi="Times New Roman" w:cs="Times New Roman"/>
          <w:i/>
          <w:sz w:val="24"/>
          <w:szCs w:val="24"/>
        </w:rPr>
        <w:t>Legislation Act 2003</w:t>
      </w:r>
      <w:r w:rsidRPr="00E44318">
        <w:rPr>
          <w:rFonts w:ascii="Times New Roman" w:hAnsi="Times New Roman" w:cs="Times New Roman"/>
          <w:sz w:val="24"/>
          <w:szCs w:val="24"/>
        </w:rPr>
        <w:t xml:space="preserve">, </w:t>
      </w:r>
      <w:r w:rsidR="00FA5D11" w:rsidRPr="00E44318">
        <w:rPr>
          <w:rFonts w:ascii="Times New Roman" w:hAnsi="Times New Roman" w:cs="Times New Roman"/>
          <w:sz w:val="24"/>
          <w:szCs w:val="24"/>
        </w:rPr>
        <w:t>s</w:t>
      </w:r>
      <w:r w:rsidRPr="00E44318">
        <w:rPr>
          <w:rFonts w:ascii="Times New Roman" w:hAnsi="Times New Roman" w:cs="Times New Roman"/>
          <w:sz w:val="24"/>
          <w:szCs w:val="24"/>
        </w:rPr>
        <w:t>ubsection 110(3) of the Act facilitates such an incorporation by reference.</w:t>
      </w:r>
      <w:r w:rsidR="00BD7BA2" w:rsidRPr="00E44318">
        <w:rPr>
          <w:rFonts w:ascii="Times New Roman" w:hAnsi="Times New Roman" w:cs="Times New Roman"/>
          <w:sz w:val="24"/>
          <w:szCs w:val="24"/>
        </w:rPr>
        <w:t xml:space="preserve"> </w:t>
      </w:r>
    </w:p>
    <w:p w:rsidR="00C6052B" w:rsidRPr="00E44318" w:rsidRDefault="00BD7BA2" w:rsidP="00896E2E">
      <w:pPr>
        <w:spacing w:before="120" w:after="120"/>
        <w:rPr>
          <w:rFonts w:ascii="Times New Roman" w:hAnsi="Times New Roman" w:cs="Times New Roman"/>
          <w:sz w:val="24"/>
          <w:szCs w:val="24"/>
        </w:rPr>
      </w:pPr>
      <w:r w:rsidRPr="00E44318">
        <w:rPr>
          <w:rFonts w:ascii="Times New Roman" w:hAnsi="Times New Roman" w:cs="Times New Roman"/>
          <w:sz w:val="24"/>
          <w:szCs w:val="24"/>
        </w:rPr>
        <w:t>Th</w:t>
      </w:r>
      <w:r w:rsidR="00174A9A" w:rsidRPr="00E44318">
        <w:rPr>
          <w:rFonts w:ascii="Times New Roman" w:hAnsi="Times New Roman" w:cs="Times New Roman"/>
          <w:sz w:val="24"/>
          <w:szCs w:val="24"/>
        </w:rPr>
        <w:t>e MPL</w:t>
      </w:r>
      <w:r w:rsidR="007C0374" w:rsidRPr="00E44318">
        <w:rPr>
          <w:rFonts w:ascii="Times New Roman" w:hAnsi="Times New Roman" w:cs="Times New Roman"/>
          <w:sz w:val="24"/>
          <w:szCs w:val="24"/>
        </w:rPr>
        <w:t xml:space="preserve"> </w:t>
      </w:r>
      <w:r w:rsidR="006B0538" w:rsidRPr="00E44318">
        <w:rPr>
          <w:rFonts w:ascii="Times New Roman" w:hAnsi="Times New Roman" w:cs="Times New Roman"/>
          <w:sz w:val="24"/>
          <w:szCs w:val="24"/>
        </w:rPr>
        <w:t>M</w:t>
      </w:r>
      <w:r w:rsidR="007C0374" w:rsidRPr="00E44318">
        <w:rPr>
          <w:rFonts w:ascii="Times New Roman" w:hAnsi="Times New Roman" w:cs="Times New Roman"/>
          <w:sz w:val="24"/>
          <w:szCs w:val="24"/>
        </w:rPr>
        <w:t>ethodology</w:t>
      </w:r>
      <w:r w:rsidRPr="00E44318">
        <w:rPr>
          <w:rFonts w:ascii="Times New Roman" w:hAnsi="Times New Roman" w:cs="Times New Roman"/>
          <w:sz w:val="24"/>
          <w:szCs w:val="24"/>
        </w:rPr>
        <w:t xml:space="preserve"> </w:t>
      </w:r>
      <w:r w:rsidR="004257B8" w:rsidRPr="00E44318">
        <w:rPr>
          <w:rFonts w:ascii="Times New Roman" w:hAnsi="Times New Roman" w:cs="Times New Roman"/>
          <w:sz w:val="24"/>
          <w:szCs w:val="24"/>
        </w:rPr>
        <w:t xml:space="preserve">details the complex modelling required to enable a quantitative assessment of the potential </w:t>
      </w:r>
      <w:r w:rsidR="000F0047" w:rsidRPr="00E44318">
        <w:rPr>
          <w:rFonts w:ascii="Times New Roman" w:hAnsi="Times New Roman" w:cs="Times New Roman"/>
          <w:sz w:val="24"/>
          <w:szCs w:val="24"/>
        </w:rPr>
        <w:t>consequences</w:t>
      </w:r>
      <w:r w:rsidR="00FC140C" w:rsidRPr="00E44318">
        <w:rPr>
          <w:rFonts w:ascii="Times New Roman" w:hAnsi="Times New Roman" w:cs="Times New Roman"/>
          <w:sz w:val="24"/>
          <w:szCs w:val="24"/>
        </w:rPr>
        <w:t xml:space="preserve"> due to mishaps during launches </w:t>
      </w:r>
      <w:r w:rsidR="004257B8" w:rsidRPr="00E44318">
        <w:rPr>
          <w:rFonts w:ascii="Times New Roman" w:hAnsi="Times New Roman" w:cs="Times New Roman"/>
          <w:sz w:val="24"/>
          <w:szCs w:val="24"/>
        </w:rPr>
        <w:t xml:space="preserve">or returns. The </w:t>
      </w:r>
      <w:r w:rsidR="00174A9A" w:rsidRPr="00E44318">
        <w:rPr>
          <w:rFonts w:ascii="Times New Roman" w:hAnsi="Times New Roman" w:cs="Times New Roman"/>
          <w:sz w:val="24"/>
          <w:szCs w:val="24"/>
        </w:rPr>
        <w:t xml:space="preserve">MPL </w:t>
      </w:r>
      <w:r w:rsidR="006B0538" w:rsidRPr="00E44318">
        <w:rPr>
          <w:rFonts w:ascii="Times New Roman" w:hAnsi="Times New Roman" w:cs="Times New Roman"/>
          <w:sz w:val="24"/>
          <w:szCs w:val="24"/>
        </w:rPr>
        <w:t>M</w:t>
      </w:r>
      <w:r w:rsidR="004257B8" w:rsidRPr="00E44318">
        <w:rPr>
          <w:rFonts w:ascii="Times New Roman" w:hAnsi="Times New Roman" w:cs="Times New Roman"/>
          <w:sz w:val="24"/>
          <w:szCs w:val="24"/>
        </w:rPr>
        <w:t xml:space="preserve">ethodology </w:t>
      </w:r>
      <w:r w:rsidR="00086DA6" w:rsidRPr="00E44318">
        <w:rPr>
          <w:rFonts w:ascii="Times New Roman" w:hAnsi="Times New Roman" w:cs="Times New Roman"/>
          <w:sz w:val="24"/>
          <w:szCs w:val="24"/>
        </w:rPr>
        <w:t>is</w:t>
      </w:r>
      <w:r w:rsidRPr="00E44318">
        <w:rPr>
          <w:rFonts w:ascii="Times New Roman" w:hAnsi="Times New Roman" w:cs="Times New Roman"/>
          <w:sz w:val="24"/>
          <w:szCs w:val="24"/>
        </w:rPr>
        <w:t xml:space="preserve"> incorporated </w:t>
      </w:r>
      <w:r w:rsidR="00174A9A" w:rsidRPr="00E44318">
        <w:rPr>
          <w:rFonts w:ascii="Times New Roman" w:hAnsi="Times New Roman" w:cs="Times New Roman"/>
          <w:sz w:val="24"/>
          <w:szCs w:val="24"/>
        </w:rPr>
        <w:t xml:space="preserve">in the Rules in </w:t>
      </w:r>
      <w:r w:rsidRPr="00E44318">
        <w:rPr>
          <w:rFonts w:ascii="Times New Roman" w:hAnsi="Times New Roman" w:cs="Times New Roman"/>
          <w:sz w:val="24"/>
          <w:szCs w:val="24"/>
        </w:rPr>
        <w:t xml:space="preserve">this way to increase the flexibility of the </w:t>
      </w:r>
      <w:r w:rsidR="000B141D" w:rsidRPr="00E44318">
        <w:rPr>
          <w:rFonts w:ascii="Times New Roman" w:hAnsi="Times New Roman" w:cs="Times New Roman"/>
          <w:sz w:val="24"/>
          <w:szCs w:val="24"/>
        </w:rPr>
        <w:t>R</w:t>
      </w:r>
      <w:r w:rsidRPr="00E44318">
        <w:rPr>
          <w:rFonts w:ascii="Times New Roman" w:hAnsi="Times New Roman" w:cs="Times New Roman"/>
          <w:sz w:val="24"/>
          <w:szCs w:val="24"/>
        </w:rPr>
        <w:t xml:space="preserve">ules to respond to the rapidly evolving nature of space technologies (therefore supporting the growth of the sector), and </w:t>
      </w:r>
      <w:r w:rsidR="0066047D" w:rsidRPr="00E44318">
        <w:rPr>
          <w:rFonts w:ascii="Times New Roman" w:hAnsi="Times New Roman" w:cs="Times New Roman"/>
          <w:sz w:val="24"/>
          <w:szCs w:val="24"/>
        </w:rPr>
        <w:t>to</w:t>
      </w:r>
      <w:r w:rsidR="007C0374" w:rsidRPr="00E44318">
        <w:rPr>
          <w:rFonts w:ascii="Times New Roman" w:hAnsi="Times New Roman" w:cs="Times New Roman"/>
          <w:sz w:val="24"/>
          <w:szCs w:val="24"/>
        </w:rPr>
        <w:t xml:space="preserve"> allow</w:t>
      </w:r>
      <w:r w:rsidR="0066047D" w:rsidRPr="00E44318">
        <w:rPr>
          <w:rFonts w:ascii="Times New Roman" w:hAnsi="Times New Roman" w:cs="Times New Roman"/>
          <w:sz w:val="24"/>
          <w:szCs w:val="24"/>
        </w:rPr>
        <w:t xml:space="preserve"> any </w:t>
      </w:r>
      <w:r w:rsidR="004257B8" w:rsidRPr="00E44318">
        <w:rPr>
          <w:rFonts w:ascii="Times New Roman" w:hAnsi="Times New Roman" w:cs="Times New Roman"/>
          <w:sz w:val="24"/>
          <w:szCs w:val="24"/>
        </w:rPr>
        <w:t>potential</w:t>
      </w:r>
      <w:r w:rsidRPr="00E44318">
        <w:rPr>
          <w:rFonts w:ascii="Times New Roman" w:hAnsi="Times New Roman" w:cs="Times New Roman"/>
          <w:sz w:val="24"/>
          <w:szCs w:val="24"/>
        </w:rPr>
        <w:t xml:space="preserve"> update</w:t>
      </w:r>
      <w:r w:rsidR="004257B8" w:rsidRPr="00E44318">
        <w:rPr>
          <w:rFonts w:ascii="Times New Roman" w:hAnsi="Times New Roman" w:cs="Times New Roman"/>
          <w:sz w:val="24"/>
          <w:szCs w:val="24"/>
        </w:rPr>
        <w:t>s</w:t>
      </w:r>
      <w:r w:rsidRPr="00E44318">
        <w:rPr>
          <w:rFonts w:ascii="Times New Roman" w:hAnsi="Times New Roman" w:cs="Times New Roman"/>
          <w:sz w:val="24"/>
          <w:szCs w:val="24"/>
        </w:rPr>
        <w:t xml:space="preserve"> </w:t>
      </w:r>
      <w:r w:rsidR="004257B8" w:rsidRPr="00E44318">
        <w:rPr>
          <w:rFonts w:ascii="Times New Roman" w:hAnsi="Times New Roman" w:cs="Times New Roman"/>
          <w:sz w:val="24"/>
          <w:szCs w:val="24"/>
        </w:rPr>
        <w:t xml:space="preserve">to international best-practice in </w:t>
      </w:r>
      <w:r w:rsidR="0066047D" w:rsidRPr="00E44318">
        <w:rPr>
          <w:rFonts w:ascii="Times New Roman" w:hAnsi="Times New Roman" w:cs="Times New Roman"/>
          <w:sz w:val="24"/>
          <w:szCs w:val="24"/>
        </w:rPr>
        <w:t>relev</w:t>
      </w:r>
      <w:r w:rsidR="00FC140C" w:rsidRPr="00E44318">
        <w:rPr>
          <w:rFonts w:ascii="Times New Roman" w:hAnsi="Times New Roman" w:cs="Times New Roman"/>
          <w:sz w:val="24"/>
          <w:szCs w:val="24"/>
        </w:rPr>
        <w:t>a</w:t>
      </w:r>
      <w:r w:rsidR="0066047D" w:rsidRPr="00E44318">
        <w:rPr>
          <w:rFonts w:ascii="Times New Roman" w:hAnsi="Times New Roman" w:cs="Times New Roman"/>
          <w:sz w:val="24"/>
          <w:szCs w:val="24"/>
        </w:rPr>
        <w:t>nt</w:t>
      </w:r>
      <w:r w:rsidRPr="00E44318">
        <w:rPr>
          <w:rFonts w:ascii="Times New Roman" w:hAnsi="Times New Roman" w:cs="Times New Roman"/>
          <w:sz w:val="24"/>
          <w:szCs w:val="24"/>
        </w:rPr>
        <w:t xml:space="preserve"> calculation </w:t>
      </w:r>
      <w:r w:rsidR="004257B8" w:rsidRPr="00E44318">
        <w:rPr>
          <w:rFonts w:ascii="Times New Roman" w:hAnsi="Times New Roman" w:cs="Times New Roman"/>
          <w:sz w:val="24"/>
          <w:szCs w:val="24"/>
        </w:rPr>
        <w:t xml:space="preserve">methodologies. </w:t>
      </w:r>
      <w:r w:rsidR="002860A2" w:rsidRPr="00E44318">
        <w:rPr>
          <w:rFonts w:ascii="Times New Roman" w:hAnsi="Times New Roman" w:cs="Times New Roman"/>
          <w:sz w:val="24"/>
          <w:szCs w:val="24"/>
        </w:rPr>
        <w:t>The MPL methodology is developed and owned by the Australian Government. The document is amended by the Australian Government, as required, when it is identified that the equations for calculationing the potential consequences due to mishaps that may occur during phases of flight need to be updated.</w:t>
      </w:r>
    </w:p>
    <w:p w:rsidR="00E50A2E" w:rsidRPr="00E44318" w:rsidRDefault="00E50A2E" w:rsidP="00774DDD">
      <w:pPr>
        <w:keepNext/>
        <w:rPr>
          <w:rFonts w:ascii="Times New Roman" w:hAnsi="Times New Roman" w:cs="Times New Roman"/>
          <w:b/>
          <w:sz w:val="24"/>
          <w:szCs w:val="24"/>
          <w:u w:val="single"/>
        </w:rPr>
      </w:pPr>
      <w:r w:rsidRPr="00E44318">
        <w:rPr>
          <w:rFonts w:ascii="Times New Roman" w:hAnsi="Times New Roman" w:cs="Times New Roman"/>
          <w:b/>
          <w:sz w:val="24"/>
          <w:szCs w:val="24"/>
          <w:u w:val="single"/>
        </w:rPr>
        <w:t>Background</w:t>
      </w:r>
    </w:p>
    <w:p w:rsidR="00E50A2E" w:rsidRPr="00E44318" w:rsidRDefault="00E50A2E" w:rsidP="00E50A2E">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In 2015, the Australian Government commenced a review of the 1998 </w:t>
      </w:r>
      <w:r w:rsidR="0094131D" w:rsidRPr="00E44318">
        <w:rPr>
          <w:rFonts w:ascii="Times New Roman" w:hAnsi="Times New Roman" w:cs="Times New Roman"/>
          <w:sz w:val="24"/>
          <w:szCs w:val="24"/>
        </w:rPr>
        <w:t xml:space="preserve">Act </w:t>
      </w:r>
      <w:r w:rsidRPr="00E44318">
        <w:rPr>
          <w:rFonts w:ascii="Times New Roman" w:hAnsi="Times New Roman" w:cs="Times New Roman"/>
          <w:sz w:val="24"/>
          <w:szCs w:val="24"/>
        </w:rPr>
        <w:t xml:space="preserve">to ensure Australia’s space regulation was appropriate for technology advancements and did not unnecessarily inhibit innovation in Australia’s space activities. The review identified that the 1998 Act required higher insurance amounts than other space-faring nations and would benefit from increased flexibility and a focus on the </w:t>
      </w:r>
      <w:r w:rsidR="0094131D" w:rsidRPr="00E44318">
        <w:rPr>
          <w:rFonts w:ascii="Times New Roman" w:hAnsi="Times New Roman" w:cs="Times New Roman"/>
          <w:sz w:val="24"/>
          <w:szCs w:val="24"/>
        </w:rPr>
        <w:t xml:space="preserve">nature of the activity rather than the </w:t>
      </w:r>
      <w:r w:rsidRPr="00E44318">
        <w:rPr>
          <w:rFonts w:ascii="Times New Roman" w:hAnsi="Times New Roman" w:cs="Times New Roman"/>
          <w:sz w:val="24"/>
          <w:szCs w:val="24"/>
        </w:rPr>
        <w:t xml:space="preserve">type of organisation undertaking the activity. </w:t>
      </w:r>
    </w:p>
    <w:p w:rsidR="003A2930" w:rsidRPr="00E44318" w:rsidRDefault="00E50A2E" w:rsidP="00E50A2E">
      <w:p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A Bill to amend the 1998 Act was drafted that provided improvements appropriate to Australia’s national context and supported participation in the Australian space industry, whilst balancing the </w:t>
      </w:r>
      <w:r w:rsidR="00C24B12" w:rsidRPr="00E44318">
        <w:rPr>
          <w:rFonts w:ascii="Times New Roman" w:hAnsi="Times New Roman" w:cs="Times New Roman"/>
          <w:sz w:val="24"/>
          <w:szCs w:val="24"/>
        </w:rPr>
        <w:t>safety of space activities, and the risk of damage to persons or property as a result of space activities.</w:t>
      </w:r>
      <w:r w:rsidR="008579A0" w:rsidRPr="00E44318">
        <w:rPr>
          <w:rFonts w:ascii="Times New Roman" w:hAnsi="Times New Roman" w:cs="Times New Roman"/>
          <w:sz w:val="24"/>
          <w:szCs w:val="24"/>
        </w:rPr>
        <w:t xml:space="preserve"> </w:t>
      </w:r>
      <w:r w:rsidR="00396B73" w:rsidRPr="00E44318">
        <w:rPr>
          <w:rFonts w:ascii="Times New Roman" w:hAnsi="Times New Roman" w:cs="Times New Roman"/>
          <w:sz w:val="24"/>
          <w:szCs w:val="24"/>
        </w:rPr>
        <w:t xml:space="preserve">The framework implements </w:t>
      </w:r>
      <w:r w:rsidR="0094131D" w:rsidRPr="00E44318">
        <w:rPr>
          <w:rFonts w:ascii="Times New Roman" w:hAnsi="Times New Roman" w:cs="Times New Roman"/>
          <w:sz w:val="24"/>
          <w:szCs w:val="24"/>
        </w:rPr>
        <w:t xml:space="preserve">certain Australian obligations under the UN Space Treaties. </w:t>
      </w:r>
      <w:r w:rsidRPr="00E44318">
        <w:rPr>
          <w:rFonts w:ascii="Times New Roman" w:hAnsi="Times New Roman" w:cs="Times New Roman"/>
          <w:sz w:val="24"/>
          <w:szCs w:val="24"/>
        </w:rPr>
        <w:t xml:space="preserve">The </w:t>
      </w:r>
      <w:r w:rsidRPr="00E44318">
        <w:rPr>
          <w:rFonts w:ascii="Times New Roman" w:hAnsi="Times New Roman" w:cs="Times New Roman"/>
          <w:i/>
          <w:sz w:val="24"/>
          <w:szCs w:val="24"/>
        </w:rPr>
        <w:t>Space Activities Amendment (Launches and Returns</w:t>
      </w:r>
      <w:r w:rsidR="00FA5C33" w:rsidRPr="00E44318">
        <w:rPr>
          <w:rFonts w:ascii="Times New Roman" w:hAnsi="Times New Roman" w:cs="Times New Roman"/>
          <w:i/>
          <w:sz w:val="24"/>
          <w:szCs w:val="24"/>
        </w:rPr>
        <w:t>) Act </w:t>
      </w:r>
      <w:r w:rsidRPr="00E44318">
        <w:rPr>
          <w:rFonts w:ascii="Times New Roman" w:hAnsi="Times New Roman" w:cs="Times New Roman"/>
          <w:i/>
          <w:sz w:val="24"/>
          <w:szCs w:val="24"/>
        </w:rPr>
        <w:t>2018</w:t>
      </w:r>
      <w:r w:rsidRPr="00E44318">
        <w:rPr>
          <w:rFonts w:ascii="Times New Roman" w:hAnsi="Times New Roman" w:cs="Times New Roman"/>
          <w:sz w:val="24"/>
          <w:szCs w:val="24"/>
        </w:rPr>
        <w:t xml:space="preserve"> passed both houses of Parliament in August 2018 and received Royal Assent on 31 August 2018. </w:t>
      </w:r>
      <w:r w:rsidR="003A2930" w:rsidRPr="00E44318">
        <w:rPr>
          <w:rFonts w:ascii="Times New Roman" w:hAnsi="Times New Roman" w:cs="Times New Roman"/>
          <w:sz w:val="24"/>
          <w:szCs w:val="24"/>
        </w:rPr>
        <w:t>Th</w:t>
      </w:r>
      <w:r w:rsidR="00945F4B" w:rsidRPr="00E44318">
        <w:rPr>
          <w:rFonts w:ascii="Times New Roman" w:hAnsi="Times New Roman" w:cs="Times New Roman"/>
          <w:sz w:val="24"/>
          <w:szCs w:val="24"/>
        </w:rPr>
        <w:t>e</w:t>
      </w:r>
      <w:r w:rsidRPr="00E44318">
        <w:rPr>
          <w:rFonts w:ascii="Times New Roman" w:hAnsi="Times New Roman" w:cs="Times New Roman"/>
          <w:sz w:val="24"/>
          <w:szCs w:val="24"/>
        </w:rPr>
        <w:t xml:space="preserve"> Act commenced on 31 August 2019. </w:t>
      </w:r>
    </w:p>
    <w:p w:rsidR="000D0E22" w:rsidRPr="00E44318" w:rsidRDefault="000D0E22" w:rsidP="00E50A2E">
      <w:pPr>
        <w:spacing w:before="240" w:after="240"/>
        <w:rPr>
          <w:rFonts w:ascii="Times New Roman" w:hAnsi="Times New Roman" w:cs="Times New Roman"/>
          <w:b/>
          <w:sz w:val="24"/>
          <w:szCs w:val="24"/>
          <w:u w:val="single"/>
        </w:rPr>
      </w:pPr>
      <w:r w:rsidRPr="00E44318">
        <w:rPr>
          <w:rFonts w:ascii="Times New Roman" w:hAnsi="Times New Roman" w:cs="Times New Roman"/>
          <w:b/>
          <w:sz w:val="24"/>
          <w:szCs w:val="24"/>
          <w:u w:val="single"/>
        </w:rPr>
        <w:t>Authority</w:t>
      </w:r>
    </w:p>
    <w:p w:rsidR="00C477C2" w:rsidRPr="00E44318" w:rsidRDefault="00C477C2" w:rsidP="00896E2E">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Subsection 110(1) </w:t>
      </w:r>
      <w:r w:rsidR="00086DA6" w:rsidRPr="00E44318">
        <w:rPr>
          <w:rFonts w:ascii="Times New Roman" w:hAnsi="Times New Roman" w:cs="Times New Roman"/>
          <w:sz w:val="24"/>
          <w:szCs w:val="24"/>
        </w:rPr>
        <w:t xml:space="preserve">of the Act </w:t>
      </w:r>
      <w:r w:rsidRPr="00E44318">
        <w:rPr>
          <w:rFonts w:ascii="Times New Roman" w:hAnsi="Times New Roman" w:cs="Times New Roman"/>
          <w:sz w:val="24"/>
          <w:szCs w:val="24"/>
        </w:rPr>
        <w:t xml:space="preserve">provides that the Minister may, by legislative instrument, make rules prescribing matters required or permitted by the Act to be prescribed by the rules, or make rules prescribing matters necessary or convenient to be prescribed for carrying out or giving effect to the Act. </w:t>
      </w:r>
    </w:p>
    <w:p w:rsidR="004A7F0E" w:rsidRPr="00E44318" w:rsidRDefault="00C477C2" w:rsidP="00896E2E">
      <w:pPr>
        <w:spacing w:before="120" w:after="120"/>
        <w:rPr>
          <w:rFonts w:ascii="Times New Roman" w:hAnsi="Times New Roman" w:cs="Times New Roman"/>
          <w:sz w:val="24"/>
          <w:szCs w:val="24"/>
        </w:rPr>
      </w:pPr>
      <w:r w:rsidRPr="00E44318">
        <w:rPr>
          <w:rFonts w:ascii="Times New Roman" w:hAnsi="Times New Roman" w:cs="Times New Roman"/>
          <w:sz w:val="24"/>
          <w:szCs w:val="24"/>
        </w:rPr>
        <w:t>Accordingly, t</w:t>
      </w:r>
      <w:r w:rsidR="004A7F0E" w:rsidRPr="00E44318">
        <w:rPr>
          <w:rFonts w:ascii="Times New Roman" w:hAnsi="Times New Roman" w:cs="Times New Roman"/>
          <w:sz w:val="24"/>
          <w:szCs w:val="24"/>
        </w:rPr>
        <w:t xml:space="preserve">he </w:t>
      </w:r>
      <w:r w:rsidR="000B141D" w:rsidRPr="00E44318">
        <w:rPr>
          <w:rFonts w:ascii="Times New Roman" w:hAnsi="Times New Roman" w:cs="Times New Roman"/>
          <w:sz w:val="24"/>
          <w:szCs w:val="24"/>
        </w:rPr>
        <w:t>R</w:t>
      </w:r>
      <w:r w:rsidR="000F0047" w:rsidRPr="00E44318">
        <w:rPr>
          <w:rFonts w:ascii="Times New Roman" w:hAnsi="Times New Roman" w:cs="Times New Roman"/>
          <w:sz w:val="24"/>
          <w:szCs w:val="24"/>
        </w:rPr>
        <w:t>ules</w:t>
      </w:r>
      <w:r w:rsidR="004A7F0E" w:rsidRPr="00E44318">
        <w:rPr>
          <w:rFonts w:ascii="Times New Roman" w:hAnsi="Times New Roman" w:cs="Times New Roman"/>
          <w:sz w:val="24"/>
          <w:szCs w:val="24"/>
        </w:rPr>
        <w:t xml:space="preserve"> are made under </w:t>
      </w:r>
      <w:r w:rsidR="008F54FA" w:rsidRPr="00E44318">
        <w:rPr>
          <w:rFonts w:ascii="Times New Roman" w:hAnsi="Times New Roman" w:cs="Times New Roman"/>
          <w:sz w:val="24"/>
          <w:szCs w:val="24"/>
        </w:rPr>
        <w:t>sub</w:t>
      </w:r>
      <w:r w:rsidR="000F0047" w:rsidRPr="00E44318">
        <w:rPr>
          <w:rFonts w:ascii="Times New Roman" w:hAnsi="Times New Roman" w:cs="Times New Roman"/>
          <w:sz w:val="24"/>
          <w:szCs w:val="24"/>
        </w:rPr>
        <w:t>s</w:t>
      </w:r>
      <w:r w:rsidR="004A7F0E" w:rsidRPr="00E44318">
        <w:rPr>
          <w:rFonts w:ascii="Times New Roman" w:hAnsi="Times New Roman" w:cs="Times New Roman"/>
          <w:sz w:val="24"/>
          <w:szCs w:val="24"/>
        </w:rPr>
        <w:t>ection 110</w:t>
      </w:r>
      <w:r w:rsidR="008F54FA" w:rsidRPr="00E44318">
        <w:rPr>
          <w:rFonts w:ascii="Times New Roman" w:hAnsi="Times New Roman" w:cs="Times New Roman"/>
          <w:sz w:val="24"/>
          <w:szCs w:val="24"/>
        </w:rPr>
        <w:t>(1)</w:t>
      </w:r>
      <w:r w:rsidR="004A7F0E" w:rsidRPr="00E44318">
        <w:rPr>
          <w:rFonts w:ascii="Times New Roman" w:hAnsi="Times New Roman" w:cs="Times New Roman"/>
          <w:sz w:val="24"/>
          <w:szCs w:val="24"/>
        </w:rPr>
        <w:t xml:space="preserve"> of the Act.</w:t>
      </w:r>
      <w:r w:rsidR="000F0047" w:rsidRPr="00E44318">
        <w:rPr>
          <w:rFonts w:ascii="Times New Roman" w:hAnsi="Times New Roman" w:cs="Times New Roman"/>
          <w:sz w:val="24"/>
          <w:szCs w:val="24"/>
        </w:rPr>
        <w:t xml:space="preserve"> </w:t>
      </w:r>
    </w:p>
    <w:p w:rsidR="000D0E22" w:rsidRPr="00E44318" w:rsidRDefault="000D0E22" w:rsidP="0066047D">
      <w:pPr>
        <w:spacing w:before="240" w:after="240"/>
        <w:rPr>
          <w:rFonts w:ascii="Times New Roman" w:hAnsi="Times New Roman" w:cs="Times New Roman"/>
          <w:b/>
          <w:sz w:val="24"/>
          <w:szCs w:val="24"/>
          <w:u w:val="single"/>
        </w:rPr>
      </w:pPr>
      <w:r w:rsidRPr="00E44318">
        <w:rPr>
          <w:rFonts w:ascii="Times New Roman" w:hAnsi="Times New Roman" w:cs="Times New Roman"/>
          <w:b/>
          <w:sz w:val="24"/>
          <w:szCs w:val="24"/>
          <w:u w:val="single"/>
        </w:rPr>
        <w:t>Consultation</w:t>
      </w:r>
    </w:p>
    <w:p w:rsidR="00E87BED" w:rsidRPr="00E44318" w:rsidRDefault="00AA326A" w:rsidP="00547F8D">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Public consultation on the draft </w:t>
      </w:r>
      <w:r w:rsidR="003A2930" w:rsidRPr="00E44318">
        <w:rPr>
          <w:rFonts w:ascii="Times New Roman" w:hAnsi="Times New Roman" w:cs="Times New Roman"/>
          <w:sz w:val="24"/>
          <w:szCs w:val="24"/>
        </w:rPr>
        <w:t>R</w:t>
      </w:r>
      <w:r w:rsidRPr="00E44318">
        <w:rPr>
          <w:rFonts w:ascii="Times New Roman" w:hAnsi="Times New Roman" w:cs="Times New Roman"/>
          <w:sz w:val="24"/>
          <w:szCs w:val="24"/>
        </w:rPr>
        <w:t>ule</w:t>
      </w:r>
      <w:r w:rsidR="00C477C2" w:rsidRPr="00E44318">
        <w:rPr>
          <w:rFonts w:ascii="Times New Roman" w:hAnsi="Times New Roman" w:cs="Times New Roman"/>
          <w:sz w:val="24"/>
          <w:szCs w:val="24"/>
        </w:rPr>
        <w:t>s</w:t>
      </w:r>
      <w:r w:rsidRPr="00E44318">
        <w:rPr>
          <w:rFonts w:ascii="Times New Roman" w:hAnsi="Times New Roman" w:cs="Times New Roman"/>
          <w:sz w:val="24"/>
          <w:szCs w:val="24"/>
        </w:rPr>
        <w:t xml:space="preserve"> was undertaken in May</w:t>
      </w:r>
      <w:r w:rsidR="00FA5D11" w:rsidRPr="00E44318">
        <w:rPr>
          <w:rFonts w:ascii="Times New Roman" w:hAnsi="Times New Roman" w:cs="Times New Roman"/>
          <w:sz w:val="24"/>
          <w:szCs w:val="24"/>
        </w:rPr>
        <w:t xml:space="preserve"> to </w:t>
      </w:r>
      <w:r w:rsidRPr="00E44318">
        <w:rPr>
          <w:rFonts w:ascii="Times New Roman" w:hAnsi="Times New Roman" w:cs="Times New Roman"/>
          <w:sz w:val="24"/>
          <w:szCs w:val="24"/>
        </w:rPr>
        <w:t>June 2019</w:t>
      </w:r>
      <w:r w:rsidR="00665B05" w:rsidRPr="00E44318">
        <w:rPr>
          <w:rFonts w:ascii="Times New Roman" w:hAnsi="Times New Roman" w:cs="Times New Roman"/>
          <w:sz w:val="24"/>
          <w:szCs w:val="24"/>
        </w:rPr>
        <w:t xml:space="preserve"> for a period of four weeks</w:t>
      </w:r>
      <w:r w:rsidRPr="00E44318">
        <w:rPr>
          <w:rFonts w:ascii="Times New Roman" w:hAnsi="Times New Roman" w:cs="Times New Roman"/>
          <w:sz w:val="24"/>
          <w:szCs w:val="24"/>
        </w:rPr>
        <w:t>.</w:t>
      </w:r>
      <w:r w:rsidR="00665B05" w:rsidRPr="00E44318">
        <w:rPr>
          <w:rFonts w:ascii="Times New Roman" w:hAnsi="Times New Roman" w:cs="Times New Roman"/>
          <w:sz w:val="24"/>
          <w:szCs w:val="24"/>
        </w:rPr>
        <w:t xml:space="preserve"> As part of this consultation, the </w:t>
      </w:r>
      <w:r w:rsidR="00C24B12" w:rsidRPr="00E44318">
        <w:rPr>
          <w:rFonts w:ascii="Times New Roman" w:hAnsi="Times New Roman" w:cs="Times New Roman"/>
          <w:sz w:val="24"/>
          <w:szCs w:val="24"/>
        </w:rPr>
        <w:t xml:space="preserve">Australian Space </w:t>
      </w:r>
      <w:r w:rsidR="00665B05" w:rsidRPr="00E44318">
        <w:rPr>
          <w:rFonts w:ascii="Times New Roman" w:hAnsi="Times New Roman" w:cs="Times New Roman"/>
          <w:sz w:val="24"/>
          <w:szCs w:val="24"/>
        </w:rPr>
        <w:t>Agency</w:t>
      </w:r>
      <w:r w:rsidR="008A5883" w:rsidRPr="00E44318">
        <w:rPr>
          <w:rFonts w:ascii="Times New Roman" w:hAnsi="Times New Roman" w:cs="Times New Roman"/>
          <w:sz w:val="24"/>
          <w:szCs w:val="24"/>
        </w:rPr>
        <w:t xml:space="preserve"> </w:t>
      </w:r>
      <w:r w:rsidR="007625D0" w:rsidRPr="00E44318">
        <w:rPr>
          <w:rFonts w:ascii="Times New Roman" w:hAnsi="Times New Roman" w:cs="Times New Roman"/>
          <w:sz w:val="24"/>
          <w:szCs w:val="24"/>
        </w:rPr>
        <w:t xml:space="preserve">(the Agency) </w:t>
      </w:r>
      <w:r w:rsidR="008A5883" w:rsidRPr="00E44318">
        <w:rPr>
          <w:rFonts w:ascii="Times New Roman" w:hAnsi="Times New Roman" w:cs="Times New Roman"/>
          <w:sz w:val="24"/>
          <w:szCs w:val="24"/>
        </w:rPr>
        <w:t xml:space="preserve">released a consultation paper along with an exposure draft of the </w:t>
      </w:r>
      <w:r w:rsidR="003A2930" w:rsidRPr="00E44318">
        <w:rPr>
          <w:rFonts w:ascii="Times New Roman" w:hAnsi="Times New Roman" w:cs="Times New Roman"/>
          <w:sz w:val="24"/>
          <w:szCs w:val="24"/>
        </w:rPr>
        <w:t>R</w:t>
      </w:r>
      <w:r w:rsidR="008A5883" w:rsidRPr="00E44318">
        <w:rPr>
          <w:rFonts w:ascii="Times New Roman" w:hAnsi="Times New Roman" w:cs="Times New Roman"/>
          <w:sz w:val="24"/>
          <w:szCs w:val="24"/>
        </w:rPr>
        <w:t>ules</w:t>
      </w:r>
      <w:r w:rsidR="00665B05" w:rsidRPr="00E44318">
        <w:rPr>
          <w:rFonts w:ascii="Times New Roman" w:hAnsi="Times New Roman" w:cs="Times New Roman"/>
          <w:sz w:val="24"/>
          <w:szCs w:val="24"/>
        </w:rPr>
        <w:t xml:space="preserve"> and accepted submissions on the draft </w:t>
      </w:r>
      <w:r w:rsidR="003A2930" w:rsidRPr="00E44318">
        <w:rPr>
          <w:rFonts w:ascii="Times New Roman" w:hAnsi="Times New Roman" w:cs="Times New Roman"/>
          <w:sz w:val="24"/>
          <w:szCs w:val="24"/>
        </w:rPr>
        <w:t>R</w:t>
      </w:r>
      <w:r w:rsidR="00665B05" w:rsidRPr="00E44318">
        <w:rPr>
          <w:rFonts w:ascii="Times New Roman" w:hAnsi="Times New Roman" w:cs="Times New Roman"/>
          <w:sz w:val="24"/>
          <w:szCs w:val="24"/>
        </w:rPr>
        <w:t>ules. Additionally, a</w:t>
      </w:r>
      <w:r w:rsidR="000D0BDD" w:rsidRPr="00E44318">
        <w:rPr>
          <w:rFonts w:ascii="Times New Roman" w:hAnsi="Times New Roman" w:cs="Times New Roman"/>
          <w:sz w:val="24"/>
          <w:szCs w:val="24"/>
        </w:rPr>
        <w:t xml:space="preserve"> </w:t>
      </w:r>
      <w:r w:rsidR="008A5883" w:rsidRPr="00E44318">
        <w:rPr>
          <w:rFonts w:ascii="Times New Roman" w:hAnsi="Times New Roman" w:cs="Times New Roman"/>
          <w:sz w:val="24"/>
          <w:szCs w:val="24"/>
        </w:rPr>
        <w:t>public meeting was held in every capital city.</w:t>
      </w:r>
      <w:r w:rsidR="000D0BDD" w:rsidRPr="00E44318">
        <w:rPr>
          <w:rFonts w:ascii="Times New Roman" w:hAnsi="Times New Roman" w:cs="Times New Roman"/>
          <w:sz w:val="24"/>
          <w:szCs w:val="24"/>
        </w:rPr>
        <w:t xml:space="preserve"> </w:t>
      </w:r>
      <w:r w:rsidR="00D153D5" w:rsidRPr="00E44318">
        <w:rPr>
          <w:rFonts w:ascii="Times New Roman" w:hAnsi="Times New Roman" w:cs="Times New Roman"/>
          <w:sz w:val="24"/>
          <w:szCs w:val="24"/>
        </w:rPr>
        <w:t xml:space="preserve">The </w:t>
      </w:r>
      <w:r w:rsidR="00665B05" w:rsidRPr="00E44318">
        <w:rPr>
          <w:rFonts w:ascii="Times New Roman" w:hAnsi="Times New Roman" w:cs="Times New Roman"/>
          <w:sz w:val="24"/>
          <w:szCs w:val="24"/>
        </w:rPr>
        <w:t xml:space="preserve">Agency </w:t>
      </w:r>
      <w:r w:rsidR="00D153D5" w:rsidRPr="00E44318">
        <w:rPr>
          <w:rFonts w:ascii="Times New Roman" w:hAnsi="Times New Roman" w:cs="Times New Roman"/>
          <w:sz w:val="24"/>
          <w:szCs w:val="24"/>
        </w:rPr>
        <w:t xml:space="preserve">also consulted with relevant </w:t>
      </w:r>
      <w:r w:rsidR="00665B05" w:rsidRPr="00E44318">
        <w:rPr>
          <w:rFonts w:ascii="Times New Roman" w:hAnsi="Times New Roman" w:cs="Times New Roman"/>
          <w:sz w:val="24"/>
          <w:szCs w:val="24"/>
        </w:rPr>
        <w:t xml:space="preserve">Australian Government </w:t>
      </w:r>
      <w:r w:rsidR="00D153D5" w:rsidRPr="00E44318">
        <w:rPr>
          <w:rFonts w:ascii="Times New Roman" w:hAnsi="Times New Roman" w:cs="Times New Roman"/>
          <w:sz w:val="24"/>
          <w:szCs w:val="24"/>
        </w:rPr>
        <w:t>agencies.</w:t>
      </w:r>
    </w:p>
    <w:p w:rsidR="00E87BED" w:rsidRPr="00E44318" w:rsidRDefault="00E87BED" w:rsidP="00547F8D">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The Rules were drafted by the Office of Parliamentary Counsel. </w:t>
      </w:r>
    </w:p>
    <w:p w:rsidR="000D0E22" w:rsidRPr="00E44318" w:rsidRDefault="000D0E22" w:rsidP="000D0E22">
      <w:pPr>
        <w:spacing w:before="240" w:after="240"/>
        <w:rPr>
          <w:rFonts w:ascii="Times New Roman" w:hAnsi="Times New Roman" w:cs="Times New Roman"/>
          <w:b/>
          <w:sz w:val="24"/>
          <w:szCs w:val="24"/>
          <w:u w:val="single"/>
        </w:rPr>
      </w:pPr>
      <w:r w:rsidRPr="00E44318">
        <w:rPr>
          <w:rFonts w:ascii="Times New Roman" w:hAnsi="Times New Roman" w:cs="Times New Roman"/>
          <w:b/>
          <w:sz w:val="24"/>
          <w:szCs w:val="24"/>
          <w:u w:val="single"/>
        </w:rPr>
        <w:t>Regulatory Impact</w:t>
      </w:r>
    </w:p>
    <w:p w:rsidR="000D0E22" w:rsidRPr="00E44318" w:rsidRDefault="00DB560F" w:rsidP="000D0E22">
      <w:pPr>
        <w:spacing w:before="240" w:after="240"/>
        <w:rPr>
          <w:rFonts w:ascii="Times New Roman" w:hAnsi="Times New Roman" w:cs="Times New Roman"/>
          <w:b/>
          <w:sz w:val="24"/>
          <w:szCs w:val="24"/>
          <w:u w:val="single"/>
        </w:rPr>
        <w:sectPr w:rsidR="000D0E22" w:rsidRPr="00E44318">
          <w:footerReference w:type="default" r:id="rId11"/>
          <w:pgSz w:w="11906" w:h="16838"/>
          <w:pgMar w:top="1440" w:right="1440" w:bottom="1440" w:left="1440" w:header="708" w:footer="708" w:gutter="0"/>
          <w:cols w:space="708"/>
          <w:docGrid w:linePitch="360"/>
        </w:sectPr>
      </w:pPr>
      <w:r w:rsidRPr="00E44318">
        <w:rPr>
          <w:rFonts w:ascii="Times New Roman" w:hAnsi="Times New Roman" w:cs="Times New Roman"/>
          <w:sz w:val="24"/>
          <w:szCs w:val="24"/>
        </w:rPr>
        <w:t xml:space="preserve">The regulatory impact of </w:t>
      </w:r>
      <w:r w:rsidR="00A97E43" w:rsidRPr="00E44318">
        <w:rPr>
          <w:rFonts w:ascii="Times New Roman" w:hAnsi="Times New Roman" w:cs="Times New Roman"/>
          <w:sz w:val="24"/>
          <w:szCs w:val="24"/>
        </w:rPr>
        <w:t>the Rules</w:t>
      </w:r>
      <w:r w:rsidRPr="00E44318">
        <w:rPr>
          <w:rFonts w:ascii="Times New Roman" w:hAnsi="Times New Roman" w:cs="Times New Roman"/>
          <w:sz w:val="24"/>
          <w:szCs w:val="24"/>
        </w:rPr>
        <w:t xml:space="preserve"> was considered during its development. A preliminary assessment form was completed and provided to the Office of Best Practice Regulation (OBPR) for consideration. It was determined that the development of streamlined rules to support the </w:t>
      </w:r>
      <w:r w:rsidR="00A97E43" w:rsidRPr="00E44318">
        <w:rPr>
          <w:rFonts w:ascii="Times New Roman" w:hAnsi="Times New Roman" w:cs="Times New Roman"/>
          <w:sz w:val="24"/>
          <w:szCs w:val="24"/>
        </w:rPr>
        <w:t>Act</w:t>
      </w:r>
      <w:r w:rsidRPr="00E44318">
        <w:rPr>
          <w:rFonts w:ascii="Times New Roman" w:hAnsi="Times New Roman" w:cs="Times New Roman"/>
          <w:i/>
          <w:sz w:val="24"/>
          <w:szCs w:val="24"/>
        </w:rPr>
        <w:t xml:space="preserve"> </w:t>
      </w:r>
      <w:r w:rsidRPr="00E44318">
        <w:rPr>
          <w:rFonts w:ascii="Times New Roman" w:hAnsi="Times New Roman" w:cs="Times New Roman"/>
          <w:sz w:val="24"/>
          <w:szCs w:val="24"/>
        </w:rPr>
        <w:t xml:space="preserve">would only have a minor regulatory impact. As such a Regulatory Impact Statement </w:t>
      </w:r>
      <w:r w:rsidR="00A97E43" w:rsidRPr="00E44318">
        <w:rPr>
          <w:rFonts w:ascii="Times New Roman" w:hAnsi="Times New Roman" w:cs="Times New Roman"/>
          <w:sz w:val="24"/>
          <w:szCs w:val="24"/>
        </w:rPr>
        <w:t xml:space="preserve">was </w:t>
      </w:r>
      <w:r w:rsidRPr="00E44318">
        <w:rPr>
          <w:rFonts w:ascii="Times New Roman" w:hAnsi="Times New Roman" w:cs="Times New Roman"/>
          <w:sz w:val="24"/>
          <w:szCs w:val="24"/>
        </w:rPr>
        <w:t xml:space="preserve">not required (OBPR reference number 25273). </w:t>
      </w:r>
    </w:p>
    <w:p w:rsidR="005F52D6" w:rsidRPr="00E44318" w:rsidRDefault="000D0E22" w:rsidP="000D0E22">
      <w:pPr>
        <w:spacing w:before="240" w:after="240"/>
        <w:rPr>
          <w:rFonts w:ascii="Times New Roman" w:hAnsi="Times New Roman" w:cs="Times New Roman"/>
          <w:b/>
          <w:i/>
          <w:sz w:val="24"/>
          <w:szCs w:val="24"/>
          <w:u w:val="single"/>
        </w:rPr>
      </w:pPr>
      <w:r w:rsidRPr="00E44318">
        <w:rPr>
          <w:rFonts w:ascii="Times New Roman" w:hAnsi="Times New Roman" w:cs="Times New Roman"/>
          <w:b/>
          <w:sz w:val="24"/>
          <w:szCs w:val="24"/>
          <w:u w:val="single"/>
        </w:rPr>
        <w:t xml:space="preserve">Details of the </w:t>
      </w:r>
      <w:r w:rsidR="005F52D6" w:rsidRPr="00E44318">
        <w:rPr>
          <w:rFonts w:ascii="Times New Roman" w:hAnsi="Times New Roman" w:cs="Times New Roman"/>
          <w:b/>
          <w:i/>
          <w:sz w:val="24"/>
          <w:szCs w:val="24"/>
          <w:u w:val="single"/>
        </w:rPr>
        <w:t xml:space="preserve">Space (Launches and </w:t>
      </w:r>
      <w:r w:rsidR="00B6601D" w:rsidRPr="00E44318">
        <w:rPr>
          <w:rFonts w:ascii="Times New Roman" w:hAnsi="Times New Roman" w:cs="Times New Roman"/>
          <w:b/>
          <w:i/>
          <w:sz w:val="24"/>
          <w:szCs w:val="24"/>
          <w:u w:val="single"/>
        </w:rPr>
        <w:t>R</w:t>
      </w:r>
      <w:r w:rsidR="005F52D6" w:rsidRPr="00E44318">
        <w:rPr>
          <w:rFonts w:ascii="Times New Roman" w:hAnsi="Times New Roman" w:cs="Times New Roman"/>
          <w:b/>
          <w:i/>
          <w:sz w:val="24"/>
          <w:szCs w:val="24"/>
          <w:u w:val="single"/>
        </w:rPr>
        <w:t>eturns) (Insurance) Rules 2019</w:t>
      </w:r>
    </w:p>
    <w:p w:rsidR="00366EF0" w:rsidRPr="00E44318" w:rsidRDefault="00DB19BB" w:rsidP="00366EF0">
      <w:pPr>
        <w:spacing w:before="240" w:after="240"/>
        <w:rPr>
          <w:rFonts w:ascii="Times New Roman" w:hAnsi="Times New Roman" w:cs="Times New Roman"/>
          <w:b/>
          <w:sz w:val="24"/>
          <w:szCs w:val="24"/>
        </w:rPr>
      </w:pPr>
      <w:r w:rsidRPr="00E44318">
        <w:rPr>
          <w:rFonts w:ascii="Times New Roman" w:hAnsi="Times New Roman" w:cs="Times New Roman"/>
          <w:b/>
          <w:sz w:val="24"/>
          <w:szCs w:val="24"/>
        </w:rPr>
        <w:t>Part 1—Preliminary</w:t>
      </w:r>
    </w:p>
    <w:p w:rsidR="006745C3" w:rsidRPr="00E44318" w:rsidRDefault="006745C3" w:rsidP="006745C3">
      <w:pPr>
        <w:spacing w:before="360"/>
        <w:rPr>
          <w:rFonts w:ascii="Times New Roman" w:hAnsi="Times New Roman" w:cs="Times New Roman"/>
          <w:sz w:val="24"/>
          <w:szCs w:val="24"/>
          <w:u w:val="single"/>
        </w:rPr>
      </w:pPr>
      <w:r w:rsidRPr="00E44318">
        <w:rPr>
          <w:rFonts w:ascii="Times New Roman" w:hAnsi="Times New Roman" w:cs="Times New Roman"/>
          <w:sz w:val="24"/>
          <w:szCs w:val="24"/>
          <w:u w:val="single"/>
        </w:rPr>
        <w:t>Section 1</w:t>
      </w:r>
      <w:r w:rsidR="00DB19BB" w:rsidRPr="00E44318">
        <w:rPr>
          <w:rFonts w:ascii="Times New Roman" w:hAnsi="Times New Roman" w:cs="Times New Roman"/>
          <w:sz w:val="24"/>
          <w:szCs w:val="24"/>
          <w:u w:val="single"/>
        </w:rPr>
        <w:t>—</w:t>
      </w:r>
      <w:r w:rsidRPr="00E44318">
        <w:rPr>
          <w:rFonts w:ascii="Times New Roman" w:hAnsi="Times New Roman" w:cs="Times New Roman"/>
          <w:sz w:val="24"/>
          <w:szCs w:val="24"/>
          <w:u w:val="single"/>
        </w:rPr>
        <w:t>Name of Instrument</w:t>
      </w:r>
    </w:p>
    <w:p w:rsidR="00AA326A" w:rsidRPr="00E44318" w:rsidRDefault="00AA326A" w:rsidP="00AA326A">
      <w:pPr>
        <w:spacing w:before="240"/>
        <w:rPr>
          <w:rFonts w:ascii="Times New Roman" w:hAnsi="Times New Roman" w:cs="Times New Roman"/>
          <w:sz w:val="24"/>
          <w:szCs w:val="24"/>
        </w:rPr>
      </w:pPr>
      <w:r w:rsidRPr="00E44318">
        <w:rPr>
          <w:rFonts w:ascii="Times New Roman" w:hAnsi="Times New Roman" w:cs="Times New Roman"/>
          <w:sz w:val="24"/>
          <w:szCs w:val="24"/>
        </w:rPr>
        <w:t xml:space="preserve">This section specifies the name of the </w:t>
      </w:r>
      <w:r w:rsidR="00DB19BB" w:rsidRPr="00E44318">
        <w:rPr>
          <w:rFonts w:ascii="Times New Roman" w:hAnsi="Times New Roman" w:cs="Times New Roman"/>
          <w:sz w:val="24"/>
          <w:szCs w:val="24"/>
        </w:rPr>
        <w:t>i</w:t>
      </w:r>
      <w:r w:rsidR="00055F51" w:rsidRPr="00E44318">
        <w:rPr>
          <w:rFonts w:ascii="Times New Roman" w:hAnsi="Times New Roman" w:cs="Times New Roman"/>
          <w:sz w:val="24"/>
          <w:szCs w:val="24"/>
        </w:rPr>
        <w:t>nstrument</w:t>
      </w:r>
      <w:r w:rsidRPr="00E44318">
        <w:rPr>
          <w:rFonts w:ascii="Times New Roman" w:hAnsi="Times New Roman" w:cs="Times New Roman"/>
          <w:sz w:val="24"/>
          <w:szCs w:val="24"/>
        </w:rPr>
        <w:t xml:space="preserve"> as the </w:t>
      </w:r>
      <w:r w:rsidRPr="00E44318">
        <w:rPr>
          <w:rFonts w:ascii="Times New Roman" w:hAnsi="Times New Roman" w:cs="Times New Roman"/>
          <w:i/>
          <w:sz w:val="24"/>
          <w:szCs w:val="24"/>
        </w:rPr>
        <w:t>Space (Launches and Returns) (</w:t>
      </w:r>
      <w:r w:rsidR="00810FF0" w:rsidRPr="00E44318">
        <w:rPr>
          <w:rFonts w:ascii="Times New Roman" w:hAnsi="Times New Roman" w:cs="Times New Roman"/>
          <w:i/>
          <w:sz w:val="24"/>
          <w:szCs w:val="24"/>
        </w:rPr>
        <w:t>Insurance</w:t>
      </w:r>
      <w:r w:rsidRPr="00E44318">
        <w:rPr>
          <w:rFonts w:ascii="Times New Roman" w:hAnsi="Times New Roman" w:cs="Times New Roman"/>
          <w:i/>
          <w:sz w:val="24"/>
          <w:szCs w:val="24"/>
        </w:rPr>
        <w:t xml:space="preserve">) Rules 2019 </w:t>
      </w:r>
      <w:r w:rsidRPr="00E44318">
        <w:rPr>
          <w:rFonts w:ascii="Times New Roman" w:hAnsi="Times New Roman" w:cs="Times New Roman"/>
          <w:sz w:val="24"/>
          <w:szCs w:val="24"/>
        </w:rPr>
        <w:t xml:space="preserve">(the </w:t>
      </w:r>
      <w:r w:rsidR="003D08CF" w:rsidRPr="00E44318">
        <w:rPr>
          <w:rFonts w:ascii="Times New Roman" w:hAnsi="Times New Roman" w:cs="Times New Roman"/>
          <w:sz w:val="24"/>
          <w:szCs w:val="24"/>
        </w:rPr>
        <w:t>R</w:t>
      </w:r>
      <w:r w:rsidR="0090406B" w:rsidRPr="00E44318">
        <w:rPr>
          <w:rFonts w:ascii="Times New Roman" w:hAnsi="Times New Roman" w:cs="Times New Roman"/>
          <w:sz w:val="24"/>
          <w:szCs w:val="24"/>
        </w:rPr>
        <w:t>ules</w:t>
      </w:r>
      <w:r w:rsidRPr="00E44318">
        <w:rPr>
          <w:rFonts w:ascii="Times New Roman" w:hAnsi="Times New Roman" w:cs="Times New Roman"/>
          <w:sz w:val="24"/>
          <w:szCs w:val="24"/>
        </w:rPr>
        <w:t>)</w:t>
      </w:r>
      <w:r w:rsidRPr="00E44318">
        <w:rPr>
          <w:rFonts w:ascii="Times New Roman" w:hAnsi="Times New Roman" w:cs="Times New Roman"/>
          <w:i/>
          <w:sz w:val="24"/>
          <w:szCs w:val="24"/>
        </w:rPr>
        <w:t>.</w:t>
      </w:r>
    </w:p>
    <w:p w:rsidR="006745C3" w:rsidRPr="00E44318" w:rsidRDefault="006745C3" w:rsidP="006745C3">
      <w:pPr>
        <w:tabs>
          <w:tab w:val="left" w:pos="5220"/>
        </w:tabs>
        <w:spacing w:before="240"/>
        <w:rPr>
          <w:rFonts w:ascii="Times New Roman" w:hAnsi="Times New Roman" w:cs="Times New Roman"/>
          <w:sz w:val="24"/>
          <w:szCs w:val="24"/>
          <w:u w:val="single"/>
        </w:rPr>
      </w:pPr>
      <w:r w:rsidRPr="00E44318">
        <w:rPr>
          <w:rFonts w:ascii="Times New Roman" w:hAnsi="Times New Roman" w:cs="Times New Roman"/>
          <w:sz w:val="24"/>
          <w:szCs w:val="24"/>
          <w:u w:val="single"/>
        </w:rPr>
        <w:t>Section 2</w:t>
      </w:r>
      <w:r w:rsidR="00DB19BB" w:rsidRPr="00E44318">
        <w:rPr>
          <w:rFonts w:ascii="Times New Roman" w:hAnsi="Times New Roman" w:cs="Times New Roman"/>
          <w:sz w:val="24"/>
          <w:szCs w:val="24"/>
          <w:u w:val="single"/>
        </w:rPr>
        <w:t>—</w:t>
      </w:r>
      <w:r w:rsidRPr="00E44318">
        <w:rPr>
          <w:rFonts w:ascii="Times New Roman" w:hAnsi="Times New Roman" w:cs="Times New Roman"/>
          <w:sz w:val="24"/>
          <w:szCs w:val="24"/>
          <w:u w:val="single"/>
        </w:rPr>
        <w:t>Commencement</w:t>
      </w:r>
    </w:p>
    <w:p w:rsidR="0090406B" w:rsidRPr="00E44318" w:rsidRDefault="00AA326A" w:rsidP="00AA326A">
      <w:pPr>
        <w:spacing w:before="240" w:after="100" w:afterAutospacing="1"/>
        <w:rPr>
          <w:rFonts w:ascii="Times New Roman" w:hAnsi="Times New Roman" w:cs="Times New Roman"/>
          <w:sz w:val="24"/>
          <w:szCs w:val="24"/>
        </w:rPr>
      </w:pPr>
      <w:r w:rsidRPr="00E44318">
        <w:rPr>
          <w:rFonts w:ascii="Times New Roman" w:hAnsi="Times New Roman" w:cs="Times New Roman"/>
          <w:sz w:val="24"/>
          <w:szCs w:val="24"/>
        </w:rPr>
        <w:t xml:space="preserve">This section </w:t>
      </w:r>
      <w:r w:rsidR="00DB19BB" w:rsidRPr="00E44318">
        <w:rPr>
          <w:rFonts w:ascii="Times New Roman" w:hAnsi="Times New Roman" w:cs="Times New Roman"/>
          <w:sz w:val="24"/>
          <w:szCs w:val="24"/>
        </w:rPr>
        <w:t>sets out the commence</w:t>
      </w:r>
      <w:r w:rsidR="006A159C" w:rsidRPr="00E44318">
        <w:rPr>
          <w:rFonts w:ascii="Times New Roman" w:hAnsi="Times New Roman" w:cs="Times New Roman"/>
          <w:sz w:val="24"/>
          <w:szCs w:val="24"/>
        </w:rPr>
        <w:t>ment</w:t>
      </w:r>
      <w:r w:rsidR="00DB19BB" w:rsidRPr="00E44318">
        <w:rPr>
          <w:rFonts w:ascii="Times New Roman" w:hAnsi="Times New Roman" w:cs="Times New Roman"/>
          <w:sz w:val="24"/>
          <w:szCs w:val="24"/>
        </w:rPr>
        <w:t xml:space="preserve"> date for the Rules, which provides that the whole instrument commences at the same </w:t>
      </w:r>
      <w:r w:rsidR="0090406B" w:rsidRPr="00E44318">
        <w:rPr>
          <w:rFonts w:ascii="Times New Roman" w:hAnsi="Times New Roman" w:cs="Times New Roman"/>
          <w:sz w:val="24"/>
          <w:szCs w:val="24"/>
        </w:rPr>
        <w:t xml:space="preserve">time as the </w:t>
      </w:r>
      <w:r w:rsidR="0090406B" w:rsidRPr="00E44318">
        <w:rPr>
          <w:rFonts w:ascii="Times New Roman" w:hAnsi="Times New Roman" w:cs="Times New Roman"/>
          <w:i/>
          <w:sz w:val="24"/>
          <w:szCs w:val="24"/>
        </w:rPr>
        <w:t>Space Activities Amendment (Launches and Returns) Act 2018</w:t>
      </w:r>
      <w:r w:rsidR="005117F1" w:rsidRPr="00E44318">
        <w:rPr>
          <w:rFonts w:ascii="Times New Roman" w:hAnsi="Times New Roman" w:cs="Times New Roman"/>
          <w:sz w:val="24"/>
          <w:szCs w:val="24"/>
        </w:rPr>
        <w:t>.</w:t>
      </w:r>
      <w:r w:rsidR="00DB19BB" w:rsidRPr="00E44318">
        <w:rPr>
          <w:rFonts w:ascii="Times New Roman" w:hAnsi="Times New Roman" w:cs="Times New Roman"/>
          <w:sz w:val="24"/>
          <w:szCs w:val="24"/>
        </w:rPr>
        <w:t xml:space="preserve"> The commencement of the Rules has been linked to the commencement of th</w:t>
      </w:r>
      <w:r w:rsidR="00C24B12" w:rsidRPr="00E44318">
        <w:rPr>
          <w:rFonts w:ascii="Times New Roman" w:hAnsi="Times New Roman" w:cs="Times New Roman"/>
          <w:sz w:val="24"/>
          <w:szCs w:val="24"/>
        </w:rPr>
        <w:t>at</w:t>
      </w:r>
      <w:r w:rsidR="00DB19BB" w:rsidRPr="00E44318">
        <w:rPr>
          <w:rFonts w:ascii="Times New Roman" w:hAnsi="Times New Roman" w:cs="Times New Roman"/>
          <w:sz w:val="24"/>
          <w:szCs w:val="24"/>
        </w:rPr>
        <w:t xml:space="preserve"> Act</w:t>
      </w:r>
      <w:r w:rsidR="00591912" w:rsidRPr="00E44318">
        <w:rPr>
          <w:rFonts w:ascii="Times New Roman" w:hAnsi="Times New Roman" w:cs="Times New Roman"/>
          <w:sz w:val="24"/>
          <w:szCs w:val="24"/>
        </w:rPr>
        <w:t xml:space="preserve"> as that is when the rule making power under section 110 of the</w:t>
      </w:r>
      <w:r w:rsidR="00C24B12" w:rsidRPr="00E44318">
        <w:rPr>
          <w:rFonts w:ascii="Times New Roman" w:hAnsi="Times New Roman" w:cs="Times New Roman"/>
          <w:sz w:val="24"/>
          <w:szCs w:val="24"/>
        </w:rPr>
        <w:t xml:space="preserve"> </w:t>
      </w:r>
      <w:r w:rsidR="00C24B12" w:rsidRPr="00E44318">
        <w:rPr>
          <w:rFonts w:ascii="Times New Roman" w:hAnsi="Times New Roman" w:cs="Times New Roman"/>
          <w:i/>
          <w:sz w:val="24"/>
          <w:szCs w:val="24"/>
        </w:rPr>
        <w:t>Space (Launches and Returns) Act 2018</w:t>
      </w:r>
      <w:r w:rsidR="00C24B12" w:rsidRPr="00E44318">
        <w:rPr>
          <w:rFonts w:ascii="Times New Roman" w:hAnsi="Times New Roman" w:cs="Times New Roman"/>
          <w:sz w:val="24"/>
          <w:szCs w:val="24"/>
        </w:rPr>
        <w:t xml:space="preserve"> (the</w:t>
      </w:r>
      <w:r w:rsidR="00591912" w:rsidRPr="00E44318">
        <w:rPr>
          <w:rFonts w:ascii="Times New Roman" w:hAnsi="Times New Roman" w:cs="Times New Roman"/>
          <w:sz w:val="24"/>
          <w:szCs w:val="24"/>
        </w:rPr>
        <w:t xml:space="preserve"> Act</w:t>
      </w:r>
      <w:r w:rsidR="00C24B12" w:rsidRPr="00E44318">
        <w:rPr>
          <w:rFonts w:ascii="Times New Roman" w:hAnsi="Times New Roman" w:cs="Times New Roman"/>
          <w:sz w:val="24"/>
          <w:szCs w:val="24"/>
        </w:rPr>
        <w:t>)</w:t>
      </w:r>
      <w:r w:rsidR="00591912" w:rsidRPr="00E44318">
        <w:rPr>
          <w:rFonts w:ascii="Times New Roman" w:hAnsi="Times New Roman" w:cs="Times New Roman"/>
          <w:sz w:val="24"/>
          <w:szCs w:val="24"/>
        </w:rPr>
        <w:t xml:space="preserve"> comes into force</w:t>
      </w:r>
      <w:r w:rsidR="00DB19BB" w:rsidRPr="00E44318">
        <w:rPr>
          <w:rFonts w:ascii="Times New Roman" w:hAnsi="Times New Roman" w:cs="Times New Roman"/>
          <w:sz w:val="24"/>
          <w:szCs w:val="24"/>
        </w:rPr>
        <w:t>.</w:t>
      </w:r>
    </w:p>
    <w:p w:rsidR="006745C3" w:rsidRPr="00E44318" w:rsidRDefault="006745C3" w:rsidP="006745C3">
      <w:pPr>
        <w:tabs>
          <w:tab w:val="left" w:pos="2610"/>
        </w:tabs>
        <w:spacing w:before="240"/>
        <w:rPr>
          <w:rFonts w:ascii="Times New Roman" w:hAnsi="Times New Roman" w:cs="Times New Roman"/>
          <w:sz w:val="24"/>
          <w:szCs w:val="24"/>
          <w:u w:val="single"/>
        </w:rPr>
      </w:pPr>
      <w:r w:rsidRPr="00E44318">
        <w:rPr>
          <w:rFonts w:ascii="Times New Roman" w:hAnsi="Times New Roman" w:cs="Times New Roman"/>
          <w:sz w:val="24"/>
          <w:szCs w:val="24"/>
          <w:u w:val="single"/>
        </w:rPr>
        <w:t>Section 3</w:t>
      </w:r>
      <w:r w:rsidR="00DB19BB" w:rsidRPr="00E44318">
        <w:rPr>
          <w:rFonts w:ascii="Times New Roman" w:hAnsi="Times New Roman" w:cs="Times New Roman"/>
          <w:sz w:val="24"/>
          <w:szCs w:val="24"/>
          <w:u w:val="single"/>
        </w:rPr>
        <w:t>—</w:t>
      </w:r>
      <w:r w:rsidRPr="00E44318">
        <w:rPr>
          <w:rFonts w:ascii="Times New Roman" w:hAnsi="Times New Roman" w:cs="Times New Roman"/>
          <w:sz w:val="24"/>
          <w:szCs w:val="24"/>
          <w:u w:val="single"/>
        </w:rPr>
        <w:t>Authority</w:t>
      </w:r>
    </w:p>
    <w:p w:rsidR="006745C3" w:rsidRPr="00E44318" w:rsidRDefault="007925C7" w:rsidP="006745C3">
      <w:pPr>
        <w:spacing w:before="240"/>
        <w:rPr>
          <w:rFonts w:ascii="Times New Roman" w:hAnsi="Times New Roman" w:cs="Times New Roman"/>
          <w:sz w:val="24"/>
          <w:szCs w:val="24"/>
        </w:rPr>
      </w:pPr>
      <w:r w:rsidRPr="00E44318">
        <w:rPr>
          <w:rFonts w:ascii="Times New Roman" w:hAnsi="Times New Roman" w:cs="Times New Roman"/>
          <w:sz w:val="24"/>
          <w:szCs w:val="24"/>
        </w:rPr>
        <w:t xml:space="preserve">This section identifies </w:t>
      </w:r>
      <w:r w:rsidR="00DB19BB" w:rsidRPr="00E44318">
        <w:rPr>
          <w:rFonts w:ascii="Times New Roman" w:hAnsi="Times New Roman" w:cs="Times New Roman"/>
          <w:sz w:val="24"/>
          <w:szCs w:val="24"/>
        </w:rPr>
        <w:t xml:space="preserve">that this instrument is made under </w:t>
      </w:r>
      <w:r w:rsidRPr="00E44318">
        <w:rPr>
          <w:rFonts w:ascii="Times New Roman" w:hAnsi="Times New Roman" w:cs="Times New Roman"/>
          <w:sz w:val="24"/>
          <w:szCs w:val="24"/>
        </w:rPr>
        <w:t xml:space="preserve">the </w:t>
      </w:r>
      <w:r w:rsidR="003D08CF" w:rsidRPr="00E44318">
        <w:rPr>
          <w:rFonts w:ascii="Times New Roman" w:hAnsi="Times New Roman" w:cs="Times New Roman"/>
          <w:sz w:val="24"/>
          <w:szCs w:val="24"/>
        </w:rPr>
        <w:t>Act</w:t>
      </w:r>
      <w:r w:rsidRPr="00E44318">
        <w:rPr>
          <w:rFonts w:ascii="Times New Roman" w:hAnsi="Times New Roman" w:cs="Times New Roman"/>
          <w:sz w:val="24"/>
          <w:szCs w:val="24"/>
        </w:rPr>
        <w:t>.</w:t>
      </w:r>
    </w:p>
    <w:p w:rsidR="006745C3" w:rsidRPr="00E44318" w:rsidRDefault="006745C3" w:rsidP="006745C3">
      <w:pPr>
        <w:spacing w:before="240"/>
        <w:rPr>
          <w:rFonts w:ascii="Times New Roman" w:hAnsi="Times New Roman" w:cs="Times New Roman"/>
          <w:sz w:val="24"/>
          <w:szCs w:val="24"/>
          <w:u w:val="single"/>
        </w:rPr>
      </w:pPr>
      <w:r w:rsidRPr="00E44318">
        <w:rPr>
          <w:rFonts w:ascii="Times New Roman" w:hAnsi="Times New Roman" w:cs="Times New Roman"/>
          <w:sz w:val="24"/>
          <w:szCs w:val="24"/>
          <w:u w:val="single"/>
        </w:rPr>
        <w:t>Section 4</w:t>
      </w:r>
      <w:r w:rsidR="00DB19BB" w:rsidRPr="00E44318">
        <w:rPr>
          <w:rFonts w:ascii="Times New Roman" w:hAnsi="Times New Roman" w:cs="Times New Roman"/>
          <w:sz w:val="24"/>
          <w:szCs w:val="24"/>
          <w:u w:val="single"/>
        </w:rPr>
        <w:t>—</w:t>
      </w:r>
      <w:r w:rsidRPr="00E44318">
        <w:rPr>
          <w:rFonts w:ascii="Times New Roman" w:hAnsi="Times New Roman" w:cs="Times New Roman"/>
          <w:sz w:val="24"/>
          <w:szCs w:val="24"/>
          <w:u w:val="single"/>
        </w:rPr>
        <w:t>Definitions</w:t>
      </w:r>
    </w:p>
    <w:p w:rsidR="004C4800" w:rsidRPr="00E44318" w:rsidRDefault="006745C3" w:rsidP="006745C3">
      <w:pPr>
        <w:spacing w:before="240"/>
        <w:rPr>
          <w:rFonts w:ascii="Times New Roman" w:hAnsi="Times New Roman" w:cs="Times New Roman"/>
          <w:sz w:val="24"/>
          <w:szCs w:val="24"/>
        </w:rPr>
      </w:pPr>
      <w:r w:rsidRPr="00E44318">
        <w:rPr>
          <w:rFonts w:ascii="Times New Roman" w:hAnsi="Times New Roman" w:cs="Times New Roman"/>
          <w:sz w:val="24"/>
          <w:szCs w:val="24"/>
        </w:rPr>
        <w:t xml:space="preserve">This item provides </w:t>
      </w:r>
      <w:r w:rsidR="004C4800" w:rsidRPr="00E44318">
        <w:rPr>
          <w:rFonts w:ascii="Times New Roman" w:hAnsi="Times New Roman" w:cs="Times New Roman"/>
          <w:sz w:val="24"/>
          <w:szCs w:val="24"/>
        </w:rPr>
        <w:t>the following</w:t>
      </w:r>
      <w:r w:rsidRPr="00E44318">
        <w:rPr>
          <w:rFonts w:ascii="Times New Roman" w:hAnsi="Times New Roman" w:cs="Times New Roman"/>
          <w:sz w:val="24"/>
          <w:szCs w:val="24"/>
        </w:rPr>
        <w:t xml:space="preserve"> definitions of terms used in the</w:t>
      </w:r>
      <w:r w:rsidR="007925C7" w:rsidRPr="00E44318">
        <w:rPr>
          <w:rFonts w:ascii="Times New Roman" w:hAnsi="Times New Roman" w:cs="Times New Roman"/>
          <w:sz w:val="24"/>
          <w:szCs w:val="24"/>
        </w:rPr>
        <w:t xml:space="preserve"> </w:t>
      </w:r>
      <w:r w:rsidR="00A97E43" w:rsidRPr="00E44318">
        <w:rPr>
          <w:rFonts w:ascii="Times New Roman" w:hAnsi="Times New Roman" w:cs="Times New Roman"/>
          <w:sz w:val="24"/>
          <w:szCs w:val="24"/>
        </w:rPr>
        <w:t>R</w:t>
      </w:r>
      <w:r w:rsidR="00055F51" w:rsidRPr="00E44318">
        <w:rPr>
          <w:rFonts w:ascii="Times New Roman" w:hAnsi="Times New Roman" w:cs="Times New Roman"/>
          <w:sz w:val="24"/>
          <w:szCs w:val="24"/>
        </w:rPr>
        <w:t>ules</w:t>
      </w:r>
      <w:r w:rsidR="004C4800" w:rsidRPr="00E44318">
        <w:rPr>
          <w:rFonts w:ascii="Times New Roman" w:hAnsi="Times New Roman" w:cs="Times New Roman"/>
          <w:sz w:val="24"/>
          <w:szCs w:val="24"/>
        </w:rPr>
        <w:t>:</w:t>
      </w:r>
    </w:p>
    <w:p w:rsidR="005117F1" w:rsidRPr="00E44318" w:rsidRDefault="00591912" w:rsidP="006745C3">
      <w:pPr>
        <w:spacing w:before="240"/>
        <w:rPr>
          <w:rFonts w:ascii="Times New Roman" w:hAnsi="Times New Roman" w:cs="Times New Roman"/>
          <w:sz w:val="24"/>
          <w:szCs w:val="24"/>
        </w:rPr>
      </w:pPr>
      <w:r w:rsidRPr="00E44318">
        <w:rPr>
          <w:rFonts w:ascii="Times New Roman" w:hAnsi="Times New Roman" w:cs="Times New Roman"/>
          <w:sz w:val="24"/>
          <w:szCs w:val="24"/>
        </w:rPr>
        <w:t xml:space="preserve">The definition of the Act is </w:t>
      </w:r>
      <w:r w:rsidR="004C4800" w:rsidRPr="00E44318">
        <w:rPr>
          <w:rFonts w:ascii="Times New Roman" w:hAnsi="Times New Roman" w:cs="Times New Roman"/>
          <w:sz w:val="24"/>
          <w:szCs w:val="24"/>
        </w:rPr>
        <w:t xml:space="preserve">the </w:t>
      </w:r>
      <w:r w:rsidR="004C4800" w:rsidRPr="00E44318">
        <w:rPr>
          <w:rFonts w:ascii="Times New Roman" w:hAnsi="Times New Roman" w:cs="Times New Roman"/>
          <w:i/>
          <w:sz w:val="24"/>
          <w:szCs w:val="24"/>
        </w:rPr>
        <w:t>Space (Launches and Returns) Act 2018</w:t>
      </w:r>
      <w:r w:rsidR="004C4800" w:rsidRPr="00E44318">
        <w:rPr>
          <w:rFonts w:ascii="Times New Roman" w:hAnsi="Times New Roman" w:cs="Times New Roman"/>
          <w:sz w:val="24"/>
          <w:szCs w:val="24"/>
        </w:rPr>
        <w:t>.</w:t>
      </w:r>
    </w:p>
    <w:p w:rsidR="00DB19BB" w:rsidRPr="00E44318" w:rsidRDefault="00DB19BB" w:rsidP="006745C3">
      <w:pPr>
        <w:spacing w:before="240"/>
        <w:rPr>
          <w:rFonts w:ascii="Times New Roman" w:hAnsi="Times New Roman" w:cs="Times New Roman"/>
          <w:sz w:val="24"/>
          <w:szCs w:val="24"/>
          <w:u w:val="single"/>
        </w:rPr>
      </w:pPr>
      <w:r w:rsidRPr="00E44318">
        <w:rPr>
          <w:rFonts w:ascii="Times New Roman" w:hAnsi="Times New Roman" w:cs="Times New Roman"/>
          <w:b/>
          <w:sz w:val="24"/>
          <w:szCs w:val="24"/>
        </w:rPr>
        <w:t>Part 2—Insurance/financial requirements</w:t>
      </w:r>
    </w:p>
    <w:p w:rsidR="006745C3" w:rsidRPr="00E44318" w:rsidRDefault="006745C3" w:rsidP="006745C3">
      <w:pPr>
        <w:spacing w:before="240"/>
        <w:rPr>
          <w:rFonts w:ascii="Times New Roman" w:hAnsi="Times New Roman" w:cs="Times New Roman"/>
          <w:sz w:val="24"/>
          <w:szCs w:val="24"/>
          <w:u w:val="single"/>
        </w:rPr>
      </w:pPr>
      <w:r w:rsidRPr="00E44318">
        <w:rPr>
          <w:rFonts w:ascii="Times New Roman" w:hAnsi="Times New Roman" w:cs="Times New Roman"/>
          <w:sz w:val="24"/>
          <w:szCs w:val="24"/>
          <w:u w:val="single"/>
        </w:rPr>
        <w:t>Section 5</w:t>
      </w:r>
      <w:r w:rsidR="00DB19BB" w:rsidRPr="00E44318">
        <w:rPr>
          <w:rFonts w:ascii="Times New Roman" w:hAnsi="Times New Roman" w:cs="Times New Roman"/>
          <w:sz w:val="24"/>
          <w:szCs w:val="24"/>
          <w:u w:val="single"/>
        </w:rPr>
        <w:t>—</w:t>
      </w:r>
      <w:r w:rsidR="007925C7" w:rsidRPr="00E44318">
        <w:rPr>
          <w:rFonts w:ascii="Times New Roman" w:hAnsi="Times New Roman" w:cs="Times New Roman"/>
          <w:sz w:val="24"/>
          <w:szCs w:val="24"/>
          <w:u w:val="single"/>
        </w:rPr>
        <w:t>Satisfying the insurance/financial requirements—when a holder has shown direct financial responsibility</w:t>
      </w:r>
    </w:p>
    <w:p w:rsidR="004A7F0E" w:rsidRPr="00E44318" w:rsidRDefault="004A7F0E" w:rsidP="004A7F0E">
      <w:pPr>
        <w:spacing w:before="240" w:after="240"/>
        <w:rPr>
          <w:rFonts w:ascii="Times New Roman" w:hAnsi="Times New Roman" w:cs="Times New Roman"/>
          <w:sz w:val="24"/>
          <w:szCs w:val="24"/>
        </w:rPr>
      </w:pPr>
      <w:r w:rsidRPr="00E44318">
        <w:rPr>
          <w:rFonts w:ascii="Times New Roman" w:hAnsi="Times New Roman" w:cs="Times New Roman"/>
          <w:sz w:val="24"/>
          <w:szCs w:val="24"/>
        </w:rPr>
        <w:t>The purpose of this section</w:t>
      </w:r>
      <w:r w:rsidR="00FD6D8F" w:rsidRPr="00E44318">
        <w:rPr>
          <w:rFonts w:ascii="Times New Roman" w:hAnsi="Times New Roman" w:cs="Times New Roman"/>
          <w:sz w:val="24"/>
          <w:szCs w:val="24"/>
        </w:rPr>
        <w:t xml:space="preserve"> </w:t>
      </w:r>
      <w:r w:rsidRPr="00E44318">
        <w:rPr>
          <w:rFonts w:ascii="Times New Roman" w:hAnsi="Times New Roman" w:cs="Times New Roman"/>
          <w:sz w:val="24"/>
          <w:szCs w:val="24"/>
        </w:rPr>
        <w:t>is to explain how an applicant m</w:t>
      </w:r>
      <w:r w:rsidR="00DB19BB" w:rsidRPr="00E44318">
        <w:rPr>
          <w:rFonts w:ascii="Times New Roman" w:hAnsi="Times New Roman" w:cs="Times New Roman"/>
          <w:sz w:val="24"/>
          <w:szCs w:val="24"/>
        </w:rPr>
        <w:t>ay</w:t>
      </w:r>
      <w:r w:rsidRPr="00E44318">
        <w:rPr>
          <w:rFonts w:ascii="Times New Roman" w:hAnsi="Times New Roman" w:cs="Times New Roman"/>
          <w:sz w:val="24"/>
          <w:szCs w:val="24"/>
        </w:rPr>
        <w:t xml:space="preserve"> demonstrate direct financial responsibility</w:t>
      </w:r>
      <w:r w:rsidR="00EA4A14" w:rsidRPr="00E44318">
        <w:rPr>
          <w:rFonts w:ascii="Times New Roman" w:hAnsi="Times New Roman" w:cs="Times New Roman"/>
          <w:sz w:val="24"/>
          <w:szCs w:val="24"/>
        </w:rPr>
        <w:t xml:space="preserve"> for a launch or return</w:t>
      </w:r>
      <w:r w:rsidRPr="00E44318">
        <w:rPr>
          <w:rFonts w:ascii="Times New Roman" w:hAnsi="Times New Roman" w:cs="Times New Roman"/>
          <w:sz w:val="24"/>
          <w:szCs w:val="24"/>
        </w:rPr>
        <w:t xml:space="preserve">. </w:t>
      </w:r>
    </w:p>
    <w:p w:rsidR="00AD635E" w:rsidRPr="00E44318" w:rsidRDefault="00157434" w:rsidP="000D0E22">
      <w:pPr>
        <w:spacing w:before="240" w:after="240"/>
        <w:rPr>
          <w:rFonts w:ascii="Times New Roman" w:hAnsi="Times New Roman" w:cs="Times New Roman"/>
          <w:sz w:val="24"/>
          <w:szCs w:val="24"/>
        </w:rPr>
      </w:pPr>
      <w:r w:rsidRPr="00E44318">
        <w:rPr>
          <w:rFonts w:ascii="Times New Roman" w:hAnsi="Times New Roman" w:cs="Times New Roman"/>
          <w:sz w:val="24"/>
          <w:szCs w:val="24"/>
        </w:rPr>
        <w:t>Sections 5</w:t>
      </w:r>
      <w:r w:rsidR="004550FD" w:rsidRPr="00E44318">
        <w:rPr>
          <w:rFonts w:ascii="Times New Roman" w:hAnsi="Times New Roman" w:cs="Times New Roman"/>
          <w:sz w:val="24"/>
          <w:szCs w:val="24"/>
        </w:rPr>
        <w:t>7</w:t>
      </w:r>
      <w:r w:rsidRPr="00E44318">
        <w:rPr>
          <w:rFonts w:ascii="Times New Roman" w:hAnsi="Times New Roman" w:cs="Times New Roman"/>
          <w:sz w:val="24"/>
          <w:szCs w:val="24"/>
        </w:rPr>
        <w:t xml:space="preserve"> and</w:t>
      </w:r>
      <w:r w:rsidR="004550FD" w:rsidRPr="00E44318">
        <w:rPr>
          <w:rFonts w:ascii="Times New Roman" w:hAnsi="Times New Roman" w:cs="Times New Roman"/>
          <w:sz w:val="24"/>
          <w:szCs w:val="24"/>
        </w:rPr>
        <w:t xml:space="preserve"> 103</w:t>
      </w:r>
      <w:r w:rsidRPr="00E44318">
        <w:rPr>
          <w:rFonts w:ascii="Times New Roman" w:hAnsi="Times New Roman" w:cs="Times New Roman"/>
          <w:sz w:val="24"/>
          <w:szCs w:val="24"/>
        </w:rPr>
        <w:t xml:space="preserve"> of the </w:t>
      </w:r>
      <w:r w:rsidRPr="00E44318">
        <w:rPr>
          <w:rFonts w:ascii="Times New Roman" w:hAnsi="Times New Roman" w:cs="Times New Roman"/>
          <w:i/>
          <w:sz w:val="24"/>
          <w:szCs w:val="24"/>
        </w:rPr>
        <w:t xml:space="preserve">Space (Launches and Returns) (General) Rules 2019 </w:t>
      </w:r>
      <w:r w:rsidR="004550FD" w:rsidRPr="00E44318">
        <w:rPr>
          <w:rFonts w:ascii="Times New Roman" w:hAnsi="Times New Roman" w:cs="Times New Roman"/>
          <w:sz w:val="24"/>
          <w:szCs w:val="24"/>
        </w:rPr>
        <w:t xml:space="preserve">provide that an application for an Australian launch permit or a return authorisation must </w:t>
      </w:r>
      <w:r w:rsidRPr="00E44318">
        <w:rPr>
          <w:rFonts w:ascii="Times New Roman" w:hAnsi="Times New Roman" w:cs="Times New Roman"/>
          <w:sz w:val="24"/>
          <w:szCs w:val="24"/>
        </w:rPr>
        <w:t>include evidence to satisfy the insurance/financial requirement</w:t>
      </w:r>
      <w:r w:rsidR="004550FD" w:rsidRPr="00E44318">
        <w:rPr>
          <w:rFonts w:ascii="Times New Roman" w:hAnsi="Times New Roman" w:cs="Times New Roman"/>
          <w:sz w:val="24"/>
          <w:szCs w:val="24"/>
        </w:rPr>
        <w:t>s</w:t>
      </w:r>
      <w:r w:rsidRPr="00E44318">
        <w:rPr>
          <w:rFonts w:ascii="Times New Roman" w:hAnsi="Times New Roman" w:cs="Times New Roman"/>
          <w:sz w:val="24"/>
          <w:szCs w:val="24"/>
        </w:rPr>
        <w:t xml:space="preserve">. Section </w:t>
      </w:r>
      <w:r w:rsidR="00543328" w:rsidRPr="00E44318">
        <w:rPr>
          <w:rFonts w:ascii="Times New Roman" w:hAnsi="Times New Roman" w:cs="Times New Roman"/>
          <w:sz w:val="24"/>
          <w:szCs w:val="24"/>
        </w:rPr>
        <w:t>23</w:t>
      </w:r>
      <w:r w:rsidRPr="00E44318">
        <w:rPr>
          <w:rFonts w:ascii="Times New Roman" w:hAnsi="Times New Roman" w:cs="Times New Roman"/>
          <w:sz w:val="24"/>
          <w:szCs w:val="24"/>
        </w:rPr>
        <w:t xml:space="preserve"> of the </w:t>
      </w:r>
      <w:r w:rsidR="00543328" w:rsidRPr="00E44318">
        <w:rPr>
          <w:rFonts w:ascii="Times New Roman" w:hAnsi="Times New Roman" w:cs="Times New Roman"/>
          <w:i/>
          <w:sz w:val="24"/>
          <w:szCs w:val="24"/>
        </w:rPr>
        <w:t xml:space="preserve">Space (Launches and Returns) (High Power Rocket) Rules 2019 </w:t>
      </w:r>
      <w:r w:rsidRPr="00E44318">
        <w:rPr>
          <w:rFonts w:ascii="Times New Roman" w:hAnsi="Times New Roman" w:cs="Times New Roman"/>
          <w:sz w:val="24"/>
          <w:szCs w:val="24"/>
        </w:rPr>
        <w:t xml:space="preserve">also includes a requirement </w:t>
      </w:r>
      <w:r w:rsidR="004550FD" w:rsidRPr="00E44318">
        <w:rPr>
          <w:rFonts w:ascii="Times New Roman" w:hAnsi="Times New Roman" w:cs="Times New Roman"/>
          <w:sz w:val="24"/>
          <w:szCs w:val="24"/>
        </w:rPr>
        <w:t>that an application for an Australian high power rocket permit must include</w:t>
      </w:r>
      <w:r w:rsidRPr="00E44318">
        <w:rPr>
          <w:rFonts w:ascii="Times New Roman" w:hAnsi="Times New Roman" w:cs="Times New Roman"/>
          <w:sz w:val="24"/>
          <w:szCs w:val="24"/>
        </w:rPr>
        <w:t xml:space="preserve"> evidence to satisfy the insurance/financial requirement</w:t>
      </w:r>
      <w:r w:rsidR="004550FD" w:rsidRPr="00E44318">
        <w:rPr>
          <w:rFonts w:ascii="Times New Roman" w:hAnsi="Times New Roman" w:cs="Times New Roman"/>
          <w:sz w:val="24"/>
          <w:szCs w:val="24"/>
        </w:rPr>
        <w:t>s</w:t>
      </w:r>
      <w:r w:rsidR="00093665" w:rsidRPr="00E44318">
        <w:rPr>
          <w:rFonts w:ascii="Times New Roman" w:hAnsi="Times New Roman" w:cs="Times New Roman"/>
          <w:sz w:val="24"/>
          <w:szCs w:val="24"/>
        </w:rPr>
        <w:t>.</w:t>
      </w:r>
    </w:p>
    <w:p w:rsidR="003E4158" w:rsidRPr="00E44318" w:rsidRDefault="00A64429" w:rsidP="000D0E22">
      <w:pPr>
        <w:spacing w:before="240" w:after="240"/>
        <w:rPr>
          <w:rFonts w:ascii="Times New Roman" w:hAnsi="Times New Roman" w:cs="Times New Roman"/>
          <w:sz w:val="24"/>
          <w:szCs w:val="24"/>
        </w:rPr>
      </w:pPr>
      <w:r w:rsidRPr="00E44318">
        <w:rPr>
          <w:rFonts w:ascii="Times New Roman" w:hAnsi="Times New Roman" w:cs="Times New Roman"/>
          <w:sz w:val="24"/>
          <w:szCs w:val="24"/>
        </w:rPr>
        <w:t>O</w:t>
      </w:r>
      <w:r w:rsidR="00EA4A14" w:rsidRPr="00E44318">
        <w:rPr>
          <w:rFonts w:ascii="Times New Roman" w:hAnsi="Times New Roman" w:cs="Times New Roman"/>
          <w:sz w:val="24"/>
          <w:szCs w:val="24"/>
        </w:rPr>
        <w:t>ne way of satisfying the insurance/financial requirements is to show direct financial responsibility for the launch or return</w:t>
      </w:r>
      <w:r w:rsidR="00503C10" w:rsidRPr="00E44318">
        <w:rPr>
          <w:rFonts w:ascii="Times New Roman" w:hAnsi="Times New Roman" w:cs="Times New Roman"/>
          <w:sz w:val="24"/>
          <w:szCs w:val="24"/>
        </w:rPr>
        <w:t xml:space="preserve"> under paragraph 47(2)(b) of the Act</w:t>
      </w:r>
      <w:r w:rsidR="00EA4A14" w:rsidRPr="00E44318">
        <w:rPr>
          <w:rFonts w:ascii="Times New Roman" w:hAnsi="Times New Roman" w:cs="Times New Roman"/>
          <w:sz w:val="24"/>
          <w:szCs w:val="24"/>
        </w:rPr>
        <w:t xml:space="preserve">. </w:t>
      </w:r>
      <w:r w:rsidR="004E7E53" w:rsidRPr="00E44318">
        <w:rPr>
          <w:rFonts w:ascii="Times New Roman" w:hAnsi="Times New Roman" w:cs="Times New Roman"/>
          <w:sz w:val="24"/>
          <w:szCs w:val="24"/>
        </w:rPr>
        <w:t xml:space="preserve">Section 5 of the </w:t>
      </w:r>
      <w:r w:rsidR="003D08CF" w:rsidRPr="00E44318">
        <w:rPr>
          <w:rFonts w:ascii="Times New Roman" w:hAnsi="Times New Roman" w:cs="Times New Roman"/>
          <w:sz w:val="24"/>
          <w:szCs w:val="24"/>
        </w:rPr>
        <w:t>R</w:t>
      </w:r>
      <w:r w:rsidR="004E7E53" w:rsidRPr="00E44318">
        <w:rPr>
          <w:rFonts w:ascii="Times New Roman" w:hAnsi="Times New Roman" w:cs="Times New Roman"/>
          <w:sz w:val="24"/>
          <w:szCs w:val="24"/>
        </w:rPr>
        <w:t xml:space="preserve">ules establishes the requirements for demonstrating direct financial responsibility. </w:t>
      </w:r>
    </w:p>
    <w:p w:rsidR="009C5BF3" w:rsidRPr="00E44318" w:rsidRDefault="004E7E53" w:rsidP="000D0E22">
      <w:pPr>
        <w:spacing w:before="240" w:after="240"/>
        <w:rPr>
          <w:rFonts w:ascii="Times New Roman" w:hAnsi="Times New Roman" w:cs="Times New Roman"/>
          <w:sz w:val="24"/>
          <w:szCs w:val="24"/>
        </w:rPr>
      </w:pPr>
      <w:r w:rsidRPr="00E44318">
        <w:rPr>
          <w:rFonts w:ascii="Times New Roman" w:hAnsi="Times New Roman" w:cs="Times New Roman"/>
          <w:sz w:val="24"/>
          <w:szCs w:val="24"/>
        </w:rPr>
        <w:t>Paragraph 5(2)(a) provides that</w:t>
      </w:r>
      <w:r w:rsidR="009C5BF3" w:rsidRPr="00E44318">
        <w:rPr>
          <w:rFonts w:ascii="Times New Roman" w:hAnsi="Times New Roman" w:cs="Times New Roman"/>
          <w:sz w:val="24"/>
          <w:szCs w:val="24"/>
        </w:rPr>
        <w:t>,</w:t>
      </w:r>
      <w:r w:rsidRPr="00E44318">
        <w:rPr>
          <w:rFonts w:ascii="Times New Roman" w:hAnsi="Times New Roman" w:cs="Times New Roman"/>
          <w:sz w:val="24"/>
          <w:szCs w:val="24"/>
        </w:rPr>
        <w:t xml:space="preserve"> </w:t>
      </w:r>
      <w:r w:rsidR="001B0C3F" w:rsidRPr="00E44318">
        <w:rPr>
          <w:rFonts w:ascii="Times New Roman" w:hAnsi="Times New Roman" w:cs="Times New Roman"/>
          <w:sz w:val="24"/>
          <w:szCs w:val="24"/>
        </w:rPr>
        <w:t>in order to show direct financial responsibility</w:t>
      </w:r>
      <w:r w:rsidR="009C5BF3" w:rsidRPr="00E44318">
        <w:rPr>
          <w:rFonts w:ascii="Times New Roman" w:hAnsi="Times New Roman" w:cs="Times New Roman"/>
          <w:sz w:val="24"/>
          <w:szCs w:val="24"/>
        </w:rPr>
        <w:t>,</w:t>
      </w:r>
      <w:r w:rsidR="001B0C3F" w:rsidRPr="00E44318">
        <w:rPr>
          <w:rFonts w:ascii="Times New Roman" w:hAnsi="Times New Roman" w:cs="Times New Roman"/>
          <w:sz w:val="24"/>
          <w:szCs w:val="24"/>
        </w:rPr>
        <w:t xml:space="preserve"> a</w:t>
      </w:r>
      <w:r w:rsidRPr="00E44318">
        <w:rPr>
          <w:rFonts w:ascii="Times New Roman" w:hAnsi="Times New Roman" w:cs="Times New Roman"/>
          <w:sz w:val="24"/>
          <w:szCs w:val="24"/>
        </w:rPr>
        <w:t xml:space="preserve"> holder must provide evidence of being able to meet any liability under the Act</w:t>
      </w:r>
      <w:r w:rsidR="00745F3C" w:rsidRPr="00E44318">
        <w:rPr>
          <w:rFonts w:ascii="Times New Roman" w:hAnsi="Times New Roman" w:cs="Times New Roman"/>
          <w:sz w:val="24"/>
          <w:szCs w:val="24"/>
        </w:rPr>
        <w:t xml:space="preserve">, either by having a sufficient amount of available assets or by other </w:t>
      </w:r>
      <w:r w:rsidR="00117D4A" w:rsidRPr="00E44318">
        <w:rPr>
          <w:rFonts w:ascii="Times New Roman" w:hAnsi="Times New Roman" w:cs="Times New Roman"/>
          <w:sz w:val="24"/>
          <w:szCs w:val="24"/>
        </w:rPr>
        <w:t xml:space="preserve">means to cover the </w:t>
      </w:r>
      <w:r w:rsidR="00745F3C" w:rsidRPr="00E44318">
        <w:rPr>
          <w:rFonts w:ascii="Times New Roman" w:hAnsi="Times New Roman" w:cs="Times New Roman"/>
          <w:sz w:val="24"/>
          <w:szCs w:val="24"/>
        </w:rPr>
        <w:t>liability</w:t>
      </w:r>
      <w:r w:rsidRPr="00E44318">
        <w:rPr>
          <w:rFonts w:ascii="Times New Roman" w:hAnsi="Times New Roman" w:cs="Times New Roman"/>
          <w:sz w:val="24"/>
          <w:szCs w:val="24"/>
        </w:rPr>
        <w:t xml:space="preserve">. </w:t>
      </w:r>
    </w:p>
    <w:p w:rsidR="004E7E53" w:rsidRPr="00E44318" w:rsidRDefault="004E7E53" w:rsidP="000D0E22">
      <w:p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Paragraph 5(2)(b) of the </w:t>
      </w:r>
      <w:r w:rsidR="009E1DA8" w:rsidRPr="00E44318">
        <w:rPr>
          <w:rFonts w:ascii="Times New Roman" w:hAnsi="Times New Roman" w:cs="Times New Roman"/>
          <w:sz w:val="24"/>
          <w:szCs w:val="24"/>
        </w:rPr>
        <w:t>R</w:t>
      </w:r>
      <w:r w:rsidRPr="00E44318">
        <w:rPr>
          <w:rFonts w:ascii="Times New Roman" w:hAnsi="Times New Roman" w:cs="Times New Roman"/>
          <w:sz w:val="24"/>
          <w:szCs w:val="24"/>
        </w:rPr>
        <w:t>ules sets out that</w:t>
      </w:r>
      <w:r w:rsidR="009C5BF3" w:rsidRPr="00E44318">
        <w:rPr>
          <w:rFonts w:ascii="Times New Roman" w:hAnsi="Times New Roman" w:cs="Times New Roman"/>
          <w:sz w:val="24"/>
          <w:szCs w:val="24"/>
        </w:rPr>
        <w:t>,</w:t>
      </w:r>
      <w:r w:rsidRPr="00E44318">
        <w:rPr>
          <w:rFonts w:ascii="Times New Roman" w:hAnsi="Times New Roman" w:cs="Times New Roman"/>
          <w:sz w:val="24"/>
          <w:szCs w:val="24"/>
        </w:rPr>
        <w:t xml:space="preserve"> </w:t>
      </w:r>
      <w:r w:rsidR="00117D4A" w:rsidRPr="00E44318">
        <w:rPr>
          <w:rFonts w:ascii="Times New Roman" w:hAnsi="Times New Roman" w:cs="Times New Roman"/>
          <w:sz w:val="24"/>
          <w:szCs w:val="24"/>
        </w:rPr>
        <w:t xml:space="preserve">in order to demonstrate direct financial responsibility, a written response </w:t>
      </w:r>
      <w:r w:rsidR="00F83075" w:rsidRPr="00E44318">
        <w:rPr>
          <w:rFonts w:ascii="Times New Roman" w:hAnsi="Times New Roman" w:cs="Times New Roman"/>
          <w:sz w:val="24"/>
          <w:szCs w:val="24"/>
        </w:rPr>
        <w:t xml:space="preserve">is required providing additional information to support the evidence provided under paragraph 5(2)(a) in response to </w:t>
      </w:r>
      <w:r w:rsidR="00117D4A" w:rsidRPr="00E44318">
        <w:rPr>
          <w:rFonts w:ascii="Times New Roman" w:hAnsi="Times New Roman" w:cs="Times New Roman"/>
          <w:sz w:val="24"/>
          <w:szCs w:val="24"/>
        </w:rPr>
        <w:t>any request from the Minister for further information</w:t>
      </w:r>
      <w:r w:rsidR="00F83075" w:rsidRPr="00E44318">
        <w:rPr>
          <w:rFonts w:ascii="Times New Roman" w:hAnsi="Times New Roman" w:cs="Times New Roman"/>
          <w:sz w:val="24"/>
          <w:szCs w:val="24"/>
        </w:rPr>
        <w:t xml:space="preserve">. </w:t>
      </w:r>
    </w:p>
    <w:p w:rsidR="00AD635E" w:rsidRPr="00E44318" w:rsidRDefault="00AD635E" w:rsidP="000D0E22">
      <w:pPr>
        <w:spacing w:before="240" w:after="240"/>
        <w:rPr>
          <w:rFonts w:ascii="Times New Roman" w:hAnsi="Times New Roman" w:cs="Times New Roman"/>
          <w:sz w:val="24"/>
          <w:szCs w:val="24"/>
        </w:rPr>
      </w:pPr>
      <w:r w:rsidRPr="00E44318">
        <w:rPr>
          <w:rFonts w:ascii="Times New Roman" w:hAnsi="Times New Roman" w:cs="Times New Roman"/>
          <w:sz w:val="24"/>
          <w:szCs w:val="24"/>
        </w:rPr>
        <w:t>For example,</w:t>
      </w:r>
      <w:r w:rsidR="00093665" w:rsidRPr="00E44318">
        <w:rPr>
          <w:rFonts w:ascii="Times New Roman" w:hAnsi="Times New Roman" w:cs="Times New Roman"/>
          <w:sz w:val="24"/>
          <w:szCs w:val="24"/>
        </w:rPr>
        <w:t xml:space="preserve"> an applicant may provide evidence that a related company has an amount of assets of at least the</w:t>
      </w:r>
      <w:r w:rsidR="004E7E53" w:rsidRPr="00E44318">
        <w:rPr>
          <w:rFonts w:ascii="Times New Roman" w:hAnsi="Times New Roman" w:cs="Times New Roman"/>
          <w:sz w:val="24"/>
          <w:szCs w:val="24"/>
        </w:rPr>
        <w:t xml:space="preserve"> </w:t>
      </w:r>
      <w:r w:rsidR="000C2C82" w:rsidRPr="00E44318">
        <w:rPr>
          <w:rFonts w:ascii="Times New Roman" w:hAnsi="Times New Roman" w:cs="Times New Roman"/>
          <w:sz w:val="24"/>
          <w:szCs w:val="24"/>
        </w:rPr>
        <w:t xml:space="preserve">minimum amount of insurance under </w:t>
      </w:r>
      <w:r w:rsidR="004E7E53" w:rsidRPr="00E44318">
        <w:rPr>
          <w:rFonts w:ascii="Times New Roman" w:hAnsi="Times New Roman" w:cs="Times New Roman"/>
          <w:sz w:val="24"/>
          <w:szCs w:val="24"/>
        </w:rPr>
        <w:t>subsection</w:t>
      </w:r>
      <w:r w:rsidR="00093665" w:rsidRPr="00E44318">
        <w:rPr>
          <w:rFonts w:ascii="Times New Roman" w:hAnsi="Times New Roman" w:cs="Times New Roman"/>
          <w:sz w:val="24"/>
          <w:szCs w:val="24"/>
        </w:rPr>
        <w:t xml:space="preserve"> 48(4) </w:t>
      </w:r>
      <w:r w:rsidR="000C2C82" w:rsidRPr="00E44318">
        <w:rPr>
          <w:rFonts w:ascii="Times New Roman" w:hAnsi="Times New Roman" w:cs="Times New Roman"/>
          <w:sz w:val="24"/>
          <w:szCs w:val="24"/>
        </w:rPr>
        <w:t xml:space="preserve">of </w:t>
      </w:r>
      <w:r w:rsidR="004E7E53" w:rsidRPr="00E44318">
        <w:rPr>
          <w:rFonts w:ascii="Times New Roman" w:hAnsi="Times New Roman" w:cs="Times New Roman"/>
          <w:sz w:val="24"/>
          <w:szCs w:val="24"/>
        </w:rPr>
        <w:t>the Act</w:t>
      </w:r>
      <w:r w:rsidR="000C2C82" w:rsidRPr="00E44318">
        <w:rPr>
          <w:rFonts w:ascii="Times New Roman" w:hAnsi="Times New Roman" w:cs="Times New Roman"/>
          <w:sz w:val="24"/>
          <w:szCs w:val="24"/>
        </w:rPr>
        <w:t>,</w:t>
      </w:r>
      <w:r w:rsidR="004E7E53" w:rsidRPr="00E44318">
        <w:rPr>
          <w:rFonts w:ascii="Times New Roman" w:hAnsi="Times New Roman" w:cs="Times New Roman"/>
          <w:sz w:val="24"/>
          <w:szCs w:val="24"/>
        </w:rPr>
        <w:t xml:space="preserve"> </w:t>
      </w:r>
      <w:r w:rsidR="000C2C82" w:rsidRPr="00E44318">
        <w:rPr>
          <w:rFonts w:ascii="Times New Roman" w:hAnsi="Times New Roman" w:cs="Times New Roman"/>
          <w:sz w:val="24"/>
          <w:szCs w:val="24"/>
        </w:rPr>
        <w:t xml:space="preserve">which </w:t>
      </w:r>
      <w:r w:rsidR="00093665" w:rsidRPr="00E44318">
        <w:rPr>
          <w:rFonts w:ascii="Times New Roman" w:hAnsi="Times New Roman" w:cs="Times New Roman"/>
          <w:sz w:val="24"/>
          <w:szCs w:val="24"/>
        </w:rPr>
        <w:t xml:space="preserve">may be used to meet </w:t>
      </w:r>
      <w:r w:rsidR="000C2C82" w:rsidRPr="00E44318">
        <w:rPr>
          <w:rFonts w:ascii="Times New Roman" w:hAnsi="Times New Roman" w:cs="Times New Roman"/>
          <w:sz w:val="24"/>
          <w:szCs w:val="24"/>
        </w:rPr>
        <w:t xml:space="preserve">the applicant’s </w:t>
      </w:r>
      <w:r w:rsidR="00093665" w:rsidRPr="00E44318">
        <w:rPr>
          <w:rFonts w:ascii="Times New Roman" w:hAnsi="Times New Roman" w:cs="Times New Roman"/>
          <w:sz w:val="24"/>
          <w:szCs w:val="24"/>
        </w:rPr>
        <w:t xml:space="preserve">liabilities under the Act. The applicant may also provide information on the company structure that would satisfy the Minister </w:t>
      </w:r>
      <w:r w:rsidR="00745F3C" w:rsidRPr="00E44318">
        <w:rPr>
          <w:rFonts w:ascii="Times New Roman" w:hAnsi="Times New Roman" w:cs="Times New Roman"/>
          <w:sz w:val="24"/>
          <w:szCs w:val="24"/>
        </w:rPr>
        <w:t>that the applicant would be able to use the assets</w:t>
      </w:r>
      <w:r w:rsidR="000C2C82" w:rsidRPr="00E44318">
        <w:rPr>
          <w:rFonts w:ascii="Times New Roman" w:hAnsi="Times New Roman" w:cs="Times New Roman"/>
          <w:sz w:val="24"/>
          <w:szCs w:val="24"/>
        </w:rPr>
        <w:t xml:space="preserve"> of the company</w:t>
      </w:r>
      <w:r w:rsidR="00745F3C" w:rsidRPr="00E44318">
        <w:rPr>
          <w:rFonts w:ascii="Times New Roman" w:hAnsi="Times New Roman" w:cs="Times New Roman"/>
          <w:sz w:val="24"/>
          <w:szCs w:val="24"/>
        </w:rPr>
        <w:t xml:space="preserve"> to meet any liability under the Act</w:t>
      </w:r>
      <w:r w:rsidR="00093665" w:rsidRPr="00E44318">
        <w:rPr>
          <w:rFonts w:ascii="Times New Roman" w:hAnsi="Times New Roman" w:cs="Times New Roman"/>
          <w:sz w:val="24"/>
          <w:szCs w:val="24"/>
        </w:rPr>
        <w:t xml:space="preserve">, if needed. </w:t>
      </w:r>
    </w:p>
    <w:p w:rsidR="00366EF0" w:rsidRPr="00E44318" w:rsidRDefault="00DE7B13" w:rsidP="000D0E22">
      <w:pPr>
        <w:spacing w:before="240" w:after="240"/>
        <w:rPr>
          <w:rFonts w:ascii="Times New Roman" w:hAnsi="Times New Roman" w:cs="Times New Roman"/>
          <w:sz w:val="24"/>
          <w:szCs w:val="24"/>
          <w:u w:val="single"/>
        </w:rPr>
      </w:pPr>
      <w:r w:rsidRPr="00E44318">
        <w:rPr>
          <w:rFonts w:ascii="Times New Roman" w:hAnsi="Times New Roman" w:cs="Times New Roman"/>
          <w:sz w:val="24"/>
          <w:szCs w:val="24"/>
          <w:u w:val="single"/>
        </w:rPr>
        <w:t>Section 6</w:t>
      </w:r>
      <w:r w:rsidR="000C2C82" w:rsidRPr="00E44318">
        <w:rPr>
          <w:rFonts w:ascii="Times New Roman" w:hAnsi="Times New Roman" w:cs="Times New Roman"/>
          <w:sz w:val="24"/>
          <w:szCs w:val="24"/>
          <w:u w:val="single"/>
        </w:rPr>
        <w:t>—</w:t>
      </w:r>
      <w:r w:rsidRPr="00E44318">
        <w:rPr>
          <w:rFonts w:ascii="Times New Roman" w:hAnsi="Times New Roman" w:cs="Times New Roman"/>
          <w:sz w:val="24"/>
          <w:szCs w:val="24"/>
          <w:u w:val="single"/>
        </w:rPr>
        <w:t>Specified minimum amount of insurance</w:t>
      </w:r>
    </w:p>
    <w:p w:rsidR="009911BE" w:rsidRPr="00E44318" w:rsidRDefault="00745F3C" w:rsidP="00E12C1A">
      <w:p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Subsection 48(4) of the Act provides that the minimum amount of insurance required for each launch or return concerned is the lower of the amounts </w:t>
      </w:r>
      <w:r w:rsidR="009911BE" w:rsidRPr="00E44318">
        <w:rPr>
          <w:rFonts w:ascii="Times New Roman" w:hAnsi="Times New Roman" w:cs="Times New Roman"/>
          <w:sz w:val="24"/>
          <w:szCs w:val="24"/>
        </w:rPr>
        <w:t xml:space="preserve">determined in accordance with </w:t>
      </w:r>
      <w:r w:rsidRPr="00E44318">
        <w:rPr>
          <w:rFonts w:ascii="Times New Roman" w:hAnsi="Times New Roman" w:cs="Times New Roman"/>
          <w:sz w:val="24"/>
          <w:szCs w:val="24"/>
        </w:rPr>
        <w:t>paragraphs 48(4)(a) and (b)</w:t>
      </w:r>
      <w:r w:rsidR="000C2C82" w:rsidRPr="00E44318">
        <w:rPr>
          <w:rFonts w:ascii="Times New Roman" w:hAnsi="Times New Roman" w:cs="Times New Roman"/>
          <w:sz w:val="24"/>
          <w:szCs w:val="24"/>
        </w:rPr>
        <w:t xml:space="preserve"> of the Act</w:t>
      </w:r>
      <w:r w:rsidRPr="00E44318">
        <w:rPr>
          <w:rFonts w:ascii="Times New Roman" w:hAnsi="Times New Roman" w:cs="Times New Roman"/>
          <w:sz w:val="24"/>
          <w:szCs w:val="24"/>
        </w:rPr>
        <w:t>.</w:t>
      </w:r>
    </w:p>
    <w:p w:rsidR="004A7F0E" w:rsidRPr="00E44318" w:rsidRDefault="00ED377F" w:rsidP="00E12C1A">
      <w:p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The purpose of this </w:t>
      </w:r>
      <w:r w:rsidR="004A7F0E" w:rsidRPr="00E44318">
        <w:rPr>
          <w:rFonts w:ascii="Times New Roman" w:hAnsi="Times New Roman" w:cs="Times New Roman"/>
          <w:sz w:val="24"/>
          <w:szCs w:val="24"/>
        </w:rPr>
        <w:t xml:space="preserve">section </w:t>
      </w:r>
      <w:r w:rsidR="00FD6D8F" w:rsidRPr="00E44318">
        <w:rPr>
          <w:rFonts w:ascii="Times New Roman" w:hAnsi="Times New Roman" w:cs="Times New Roman"/>
          <w:sz w:val="24"/>
          <w:szCs w:val="24"/>
        </w:rPr>
        <w:t xml:space="preserve">of the </w:t>
      </w:r>
      <w:r w:rsidR="009E1DA8" w:rsidRPr="00E44318">
        <w:rPr>
          <w:rFonts w:ascii="Times New Roman" w:hAnsi="Times New Roman" w:cs="Times New Roman"/>
          <w:sz w:val="24"/>
          <w:szCs w:val="24"/>
        </w:rPr>
        <w:t>R</w:t>
      </w:r>
      <w:r w:rsidR="00FD6D8F" w:rsidRPr="00E44318">
        <w:rPr>
          <w:rFonts w:ascii="Times New Roman" w:hAnsi="Times New Roman" w:cs="Times New Roman"/>
          <w:sz w:val="24"/>
          <w:szCs w:val="24"/>
        </w:rPr>
        <w:t xml:space="preserve">ules </w:t>
      </w:r>
      <w:r w:rsidRPr="00E44318">
        <w:rPr>
          <w:rFonts w:ascii="Times New Roman" w:hAnsi="Times New Roman" w:cs="Times New Roman"/>
          <w:sz w:val="24"/>
          <w:szCs w:val="24"/>
        </w:rPr>
        <w:t xml:space="preserve">is to specify </w:t>
      </w:r>
      <w:r w:rsidR="00B35AAC" w:rsidRPr="00E44318">
        <w:rPr>
          <w:rFonts w:ascii="Times New Roman" w:hAnsi="Times New Roman" w:cs="Times New Roman"/>
          <w:sz w:val="24"/>
          <w:szCs w:val="24"/>
        </w:rPr>
        <w:t>an amount</w:t>
      </w:r>
      <w:r w:rsidR="00745F3C" w:rsidRPr="00E44318">
        <w:rPr>
          <w:rFonts w:ascii="Times New Roman" w:hAnsi="Times New Roman" w:cs="Times New Roman"/>
          <w:sz w:val="24"/>
          <w:szCs w:val="24"/>
        </w:rPr>
        <w:t xml:space="preserve"> </w:t>
      </w:r>
      <w:r w:rsidR="009911BE" w:rsidRPr="00E44318">
        <w:rPr>
          <w:rFonts w:ascii="Times New Roman" w:hAnsi="Times New Roman" w:cs="Times New Roman"/>
          <w:sz w:val="24"/>
          <w:szCs w:val="24"/>
        </w:rPr>
        <w:t>for</w:t>
      </w:r>
      <w:r w:rsidR="004372C1" w:rsidRPr="00E44318">
        <w:rPr>
          <w:rFonts w:ascii="Times New Roman" w:hAnsi="Times New Roman" w:cs="Times New Roman"/>
          <w:sz w:val="24"/>
          <w:szCs w:val="24"/>
        </w:rPr>
        <w:t xml:space="preserve"> determining the</w:t>
      </w:r>
      <w:r w:rsidRPr="00E44318">
        <w:rPr>
          <w:rFonts w:ascii="Times New Roman" w:hAnsi="Times New Roman" w:cs="Times New Roman"/>
          <w:sz w:val="24"/>
          <w:szCs w:val="24"/>
        </w:rPr>
        <w:t xml:space="preserve"> minimum amount of insurance</w:t>
      </w:r>
      <w:r w:rsidR="009911BE" w:rsidRPr="00E44318">
        <w:rPr>
          <w:rFonts w:ascii="Times New Roman" w:hAnsi="Times New Roman" w:cs="Times New Roman"/>
          <w:sz w:val="24"/>
          <w:szCs w:val="24"/>
        </w:rPr>
        <w:t xml:space="preserve"> </w:t>
      </w:r>
      <w:r w:rsidR="006B0538" w:rsidRPr="00E44318">
        <w:rPr>
          <w:rFonts w:ascii="Times New Roman" w:hAnsi="Times New Roman" w:cs="Times New Roman"/>
          <w:sz w:val="24"/>
          <w:szCs w:val="24"/>
        </w:rPr>
        <w:t>for the purposes of</w:t>
      </w:r>
      <w:r w:rsidR="009911BE" w:rsidRPr="00E44318">
        <w:rPr>
          <w:rFonts w:ascii="Times New Roman" w:hAnsi="Times New Roman" w:cs="Times New Roman"/>
          <w:sz w:val="24"/>
          <w:szCs w:val="24"/>
        </w:rPr>
        <w:t xml:space="preserve"> paragraph 48(4)(a)</w:t>
      </w:r>
      <w:r w:rsidR="009E1DA8" w:rsidRPr="00E44318">
        <w:rPr>
          <w:rFonts w:ascii="Times New Roman" w:hAnsi="Times New Roman" w:cs="Times New Roman"/>
          <w:sz w:val="24"/>
          <w:szCs w:val="24"/>
        </w:rPr>
        <w:t xml:space="preserve"> of the Act</w:t>
      </w:r>
      <w:r w:rsidR="004372C1" w:rsidRPr="00E44318">
        <w:rPr>
          <w:rFonts w:ascii="Times New Roman" w:hAnsi="Times New Roman" w:cs="Times New Roman"/>
          <w:sz w:val="24"/>
          <w:szCs w:val="24"/>
        </w:rPr>
        <w:t xml:space="preserve">. This amount is specified </w:t>
      </w:r>
      <w:r w:rsidRPr="00E44318">
        <w:rPr>
          <w:rFonts w:ascii="Times New Roman" w:hAnsi="Times New Roman" w:cs="Times New Roman"/>
          <w:sz w:val="24"/>
          <w:szCs w:val="24"/>
        </w:rPr>
        <w:t xml:space="preserve">for each </w:t>
      </w:r>
      <w:r w:rsidR="00745F3C" w:rsidRPr="00E44318">
        <w:rPr>
          <w:rFonts w:ascii="Times New Roman" w:hAnsi="Times New Roman" w:cs="Times New Roman"/>
          <w:sz w:val="24"/>
          <w:szCs w:val="24"/>
        </w:rPr>
        <w:t>relevant type of permit or authorisation</w:t>
      </w:r>
      <w:r w:rsidR="004A7F0E" w:rsidRPr="00E44318">
        <w:rPr>
          <w:rFonts w:ascii="Times New Roman" w:hAnsi="Times New Roman" w:cs="Times New Roman"/>
          <w:sz w:val="24"/>
          <w:szCs w:val="24"/>
        </w:rPr>
        <w:t xml:space="preserve">. </w:t>
      </w:r>
      <w:r w:rsidR="00B35AAC" w:rsidRPr="00E44318">
        <w:rPr>
          <w:rFonts w:ascii="Times New Roman" w:hAnsi="Times New Roman" w:cs="Times New Roman"/>
          <w:sz w:val="24"/>
          <w:szCs w:val="24"/>
        </w:rPr>
        <w:t xml:space="preserve">The other amount is calculated using the methodology prescribed under section 7 of the </w:t>
      </w:r>
      <w:r w:rsidR="009E1DA8" w:rsidRPr="00E44318">
        <w:rPr>
          <w:rFonts w:ascii="Times New Roman" w:hAnsi="Times New Roman" w:cs="Times New Roman"/>
          <w:sz w:val="24"/>
          <w:szCs w:val="24"/>
        </w:rPr>
        <w:t>R</w:t>
      </w:r>
      <w:r w:rsidR="00B35AAC" w:rsidRPr="00E44318">
        <w:rPr>
          <w:rFonts w:ascii="Times New Roman" w:hAnsi="Times New Roman" w:cs="Times New Roman"/>
          <w:sz w:val="24"/>
          <w:szCs w:val="24"/>
        </w:rPr>
        <w:t>ules.</w:t>
      </w:r>
    </w:p>
    <w:p w:rsidR="00AD16B4" w:rsidRPr="00E44318" w:rsidRDefault="00DE7B13" w:rsidP="00DE7B13">
      <w:p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The </w:t>
      </w:r>
      <w:r w:rsidR="00AD16B4" w:rsidRPr="00E44318">
        <w:rPr>
          <w:rFonts w:ascii="Times New Roman" w:hAnsi="Times New Roman" w:cs="Times New Roman"/>
          <w:sz w:val="24"/>
          <w:szCs w:val="24"/>
        </w:rPr>
        <w:t>t</w:t>
      </w:r>
      <w:r w:rsidRPr="00E44318">
        <w:rPr>
          <w:rFonts w:ascii="Times New Roman" w:hAnsi="Times New Roman" w:cs="Times New Roman"/>
          <w:sz w:val="24"/>
          <w:szCs w:val="24"/>
        </w:rPr>
        <w:t xml:space="preserve">able in </w:t>
      </w:r>
      <w:r w:rsidR="00AD16B4" w:rsidRPr="00E44318">
        <w:rPr>
          <w:rFonts w:ascii="Times New Roman" w:hAnsi="Times New Roman" w:cs="Times New Roman"/>
          <w:sz w:val="24"/>
          <w:szCs w:val="24"/>
        </w:rPr>
        <w:t>s</w:t>
      </w:r>
      <w:r w:rsidRPr="00E44318">
        <w:rPr>
          <w:rFonts w:ascii="Times New Roman" w:hAnsi="Times New Roman" w:cs="Times New Roman"/>
          <w:sz w:val="24"/>
          <w:szCs w:val="24"/>
        </w:rPr>
        <w:t>ection 6 provides</w:t>
      </w:r>
      <w:r w:rsidR="004D6723" w:rsidRPr="00E44318">
        <w:rPr>
          <w:rFonts w:ascii="Times New Roman" w:hAnsi="Times New Roman" w:cs="Times New Roman"/>
          <w:sz w:val="24"/>
          <w:szCs w:val="24"/>
        </w:rPr>
        <w:t xml:space="preserve"> t</w:t>
      </w:r>
      <w:r w:rsidRPr="00E44318">
        <w:rPr>
          <w:rFonts w:ascii="Times New Roman" w:hAnsi="Times New Roman" w:cs="Times New Roman"/>
          <w:sz w:val="24"/>
          <w:szCs w:val="24"/>
        </w:rPr>
        <w:t xml:space="preserve">he amounts for </w:t>
      </w:r>
      <w:r w:rsidR="00AD16B4" w:rsidRPr="00E44318">
        <w:rPr>
          <w:rFonts w:ascii="Times New Roman" w:hAnsi="Times New Roman" w:cs="Times New Roman"/>
          <w:sz w:val="24"/>
          <w:szCs w:val="24"/>
        </w:rPr>
        <w:t xml:space="preserve">the purposes of </w:t>
      </w:r>
      <w:r w:rsidRPr="00E44318">
        <w:rPr>
          <w:rFonts w:ascii="Times New Roman" w:hAnsi="Times New Roman" w:cs="Times New Roman"/>
          <w:sz w:val="24"/>
          <w:szCs w:val="24"/>
        </w:rPr>
        <w:t xml:space="preserve">paragraph 48(4)(a) of the Act. </w:t>
      </w:r>
      <w:r w:rsidR="004D6723" w:rsidRPr="00E44318">
        <w:rPr>
          <w:rFonts w:ascii="Times New Roman" w:hAnsi="Times New Roman" w:cs="Times New Roman"/>
          <w:sz w:val="24"/>
          <w:szCs w:val="24"/>
        </w:rPr>
        <w:t>Each row of the table</w:t>
      </w:r>
      <w:r w:rsidR="00745F3C" w:rsidRPr="00E44318">
        <w:rPr>
          <w:rFonts w:ascii="Times New Roman" w:hAnsi="Times New Roman" w:cs="Times New Roman"/>
          <w:sz w:val="24"/>
          <w:szCs w:val="24"/>
        </w:rPr>
        <w:t xml:space="preserve"> relates to a different type of permit or authorisation </w:t>
      </w:r>
      <w:r w:rsidR="00AD16B4" w:rsidRPr="00E44318">
        <w:rPr>
          <w:rFonts w:ascii="Times New Roman" w:hAnsi="Times New Roman" w:cs="Times New Roman"/>
          <w:sz w:val="24"/>
          <w:szCs w:val="24"/>
        </w:rPr>
        <w:t>and</w:t>
      </w:r>
      <w:r w:rsidR="00745F3C" w:rsidRPr="00E44318">
        <w:rPr>
          <w:rFonts w:ascii="Times New Roman" w:hAnsi="Times New Roman" w:cs="Times New Roman"/>
          <w:sz w:val="24"/>
          <w:szCs w:val="24"/>
        </w:rPr>
        <w:t xml:space="preserve"> sets out</w:t>
      </w:r>
      <w:r w:rsidR="00AD16B4" w:rsidRPr="00E44318">
        <w:rPr>
          <w:rFonts w:ascii="Times New Roman" w:hAnsi="Times New Roman" w:cs="Times New Roman"/>
          <w:sz w:val="24"/>
          <w:szCs w:val="24"/>
        </w:rPr>
        <w:t xml:space="preserve"> a corresponding amount of insurance. </w:t>
      </w:r>
    </w:p>
    <w:p w:rsidR="00DE7B13" w:rsidRPr="00E44318" w:rsidRDefault="00DE7B13" w:rsidP="00DE7B13">
      <w:pPr>
        <w:spacing w:before="240" w:after="240"/>
        <w:rPr>
          <w:rFonts w:ascii="Times New Roman" w:hAnsi="Times New Roman" w:cs="Times New Roman"/>
          <w:sz w:val="24"/>
          <w:szCs w:val="24"/>
          <w:u w:val="single"/>
        </w:rPr>
      </w:pPr>
      <w:r w:rsidRPr="00E44318">
        <w:rPr>
          <w:rFonts w:ascii="Times New Roman" w:hAnsi="Times New Roman" w:cs="Times New Roman"/>
          <w:sz w:val="24"/>
          <w:szCs w:val="24"/>
          <w:u w:val="single"/>
        </w:rPr>
        <w:t>Section 7</w:t>
      </w:r>
      <w:r w:rsidR="000C2C82" w:rsidRPr="00E44318">
        <w:rPr>
          <w:rFonts w:ascii="Times New Roman" w:hAnsi="Times New Roman" w:cs="Times New Roman"/>
          <w:sz w:val="24"/>
          <w:szCs w:val="24"/>
          <w:u w:val="single"/>
        </w:rPr>
        <w:t>—</w:t>
      </w:r>
      <w:r w:rsidRPr="00E44318">
        <w:rPr>
          <w:rFonts w:ascii="Times New Roman" w:hAnsi="Times New Roman" w:cs="Times New Roman"/>
          <w:sz w:val="24"/>
          <w:szCs w:val="24"/>
          <w:u w:val="single"/>
        </w:rPr>
        <w:t>Method for determining minimum amount of insurance</w:t>
      </w:r>
    </w:p>
    <w:p w:rsidR="00745F3C" w:rsidRPr="00E44318" w:rsidRDefault="00745F3C" w:rsidP="00745F3C">
      <w:p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Subsection 48(4) of the Act provides that the minimum amount of insurance required for each launch or return concerned is the lower of </w:t>
      </w:r>
      <w:r w:rsidR="009911BE" w:rsidRPr="00E44318">
        <w:rPr>
          <w:rFonts w:ascii="Times New Roman" w:hAnsi="Times New Roman" w:cs="Times New Roman"/>
          <w:sz w:val="24"/>
          <w:szCs w:val="24"/>
        </w:rPr>
        <w:t>the amounts determined in accordance with</w:t>
      </w:r>
      <w:r w:rsidR="009911BE" w:rsidRPr="00E44318" w:rsidDel="009911BE">
        <w:rPr>
          <w:rFonts w:ascii="Times New Roman" w:hAnsi="Times New Roman" w:cs="Times New Roman"/>
          <w:sz w:val="24"/>
          <w:szCs w:val="24"/>
        </w:rPr>
        <w:t xml:space="preserve"> </w:t>
      </w:r>
      <w:r w:rsidRPr="00E44318">
        <w:rPr>
          <w:rFonts w:ascii="Times New Roman" w:hAnsi="Times New Roman" w:cs="Times New Roman"/>
          <w:sz w:val="24"/>
          <w:szCs w:val="24"/>
        </w:rPr>
        <w:t>paragraph</w:t>
      </w:r>
      <w:r w:rsidR="009911BE" w:rsidRPr="00E44318">
        <w:rPr>
          <w:rFonts w:ascii="Times New Roman" w:hAnsi="Times New Roman" w:cs="Times New Roman"/>
          <w:sz w:val="24"/>
          <w:szCs w:val="24"/>
        </w:rPr>
        <w:t>s</w:t>
      </w:r>
      <w:r w:rsidRPr="00E44318">
        <w:rPr>
          <w:rFonts w:ascii="Times New Roman" w:hAnsi="Times New Roman" w:cs="Times New Roman"/>
          <w:sz w:val="24"/>
          <w:szCs w:val="24"/>
        </w:rPr>
        <w:t xml:space="preserve"> 48(4)(a) </w:t>
      </w:r>
      <w:r w:rsidR="000C2C82" w:rsidRPr="00E44318">
        <w:rPr>
          <w:rFonts w:ascii="Times New Roman" w:hAnsi="Times New Roman" w:cs="Times New Roman"/>
          <w:sz w:val="24"/>
          <w:szCs w:val="24"/>
        </w:rPr>
        <w:t xml:space="preserve">and </w:t>
      </w:r>
      <w:r w:rsidRPr="00E44318">
        <w:rPr>
          <w:rFonts w:ascii="Times New Roman" w:hAnsi="Times New Roman" w:cs="Times New Roman"/>
          <w:sz w:val="24"/>
          <w:szCs w:val="24"/>
        </w:rPr>
        <w:t>(b)</w:t>
      </w:r>
      <w:r w:rsidR="000C2C82" w:rsidRPr="00E44318">
        <w:rPr>
          <w:rFonts w:ascii="Times New Roman" w:hAnsi="Times New Roman" w:cs="Times New Roman"/>
          <w:sz w:val="24"/>
          <w:szCs w:val="24"/>
        </w:rPr>
        <w:t xml:space="preserve"> of the Act</w:t>
      </w:r>
      <w:r w:rsidRPr="00E44318">
        <w:rPr>
          <w:rFonts w:ascii="Times New Roman" w:hAnsi="Times New Roman" w:cs="Times New Roman"/>
          <w:sz w:val="24"/>
          <w:szCs w:val="24"/>
        </w:rPr>
        <w:t>.</w:t>
      </w:r>
    </w:p>
    <w:p w:rsidR="004372C1" w:rsidRPr="00E44318" w:rsidRDefault="004372C1" w:rsidP="00DE7B13">
      <w:p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The purpose of this section </w:t>
      </w:r>
      <w:r w:rsidR="00FD6D8F" w:rsidRPr="00E44318">
        <w:rPr>
          <w:rFonts w:ascii="Times New Roman" w:hAnsi="Times New Roman" w:cs="Times New Roman"/>
          <w:sz w:val="24"/>
          <w:szCs w:val="24"/>
        </w:rPr>
        <w:t xml:space="preserve">of the </w:t>
      </w:r>
      <w:r w:rsidR="009E1DA8" w:rsidRPr="00E44318">
        <w:rPr>
          <w:rFonts w:ascii="Times New Roman" w:hAnsi="Times New Roman" w:cs="Times New Roman"/>
          <w:sz w:val="24"/>
          <w:szCs w:val="24"/>
        </w:rPr>
        <w:t>R</w:t>
      </w:r>
      <w:r w:rsidR="00FD6D8F" w:rsidRPr="00E44318">
        <w:rPr>
          <w:rFonts w:ascii="Times New Roman" w:hAnsi="Times New Roman" w:cs="Times New Roman"/>
          <w:sz w:val="24"/>
          <w:szCs w:val="24"/>
        </w:rPr>
        <w:t xml:space="preserve">ules </w:t>
      </w:r>
      <w:r w:rsidRPr="00E44318">
        <w:rPr>
          <w:rFonts w:ascii="Times New Roman" w:hAnsi="Times New Roman" w:cs="Times New Roman"/>
          <w:sz w:val="24"/>
          <w:szCs w:val="24"/>
        </w:rPr>
        <w:t xml:space="preserve">is to specify a methodology for calculating an amount </w:t>
      </w:r>
      <w:r w:rsidR="00B35AAC" w:rsidRPr="00E44318">
        <w:rPr>
          <w:rFonts w:ascii="Times New Roman" w:hAnsi="Times New Roman" w:cs="Times New Roman"/>
          <w:sz w:val="24"/>
          <w:szCs w:val="24"/>
        </w:rPr>
        <w:t>relevant to</w:t>
      </w:r>
      <w:r w:rsidRPr="00E44318">
        <w:rPr>
          <w:rFonts w:ascii="Times New Roman" w:hAnsi="Times New Roman" w:cs="Times New Roman"/>
          <w:sz w:val="24"/>
          <w:szCs w:val="24"/>
        </w:rPr>
        <w:t xml:space="preserve"> determining the minimum amount of insurance. This amount will be specific to the launch or return. </w:t>
      </w:r>
      <w:r w:rsidR="00B35AAC" w:rsidRPr="00E44318">
        <w:rPr>
          <w:rFonts w:ascii="Times New Roman" w:hAnsi="Times New Roman" w:cs="Times New Roman"/>
          <w:sz w:val="24"/>
          <w:szCs w:val="24"/>
        </w:rPr>
        <w:t xml:space="preserve">The other amount relevant to determining the minimum amount of insurance is the amount listed in section 6 of the </w:t>
      </w:r>
      <w:r w:rsidR="004377FB" w:rsidRPr="00E44318">
        <w:rPr>
          <w:rFonts w:ascii="Times New Roman" w:hAnsi="Times New Roman" w:cs="Times New Roman"/>
          <w:sz w:val="24"/>
          <w:szCs w:val="24"/>
        </w:rPr>
        <w:t>R</w:t>
      </w:r>
      <w:r w:rsidR="00B35AAC" w:rsidRPr="00E44318">
        <w:rPr>
          <w:rFonts w:ascii="Times New Roman" w:hAnsi="Times New Roman" w:cs="Times New Roman"/>
          <w:sz w:val="24"/>
          <w:szCs w:val="24"/>
        </w:rPr>
        <w:t>ules.</w:t>
      </w:r>
    </w:p>
    <w:p w:rsidR="00FC140C" w:rsidRPr="00E44318" w:rsidRDefault="00DE7B13" w:rsidP="00756192">
      <w:p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Section 7 provides a method for determining an amount for </w:t>
      </w:r>
      <w:r w:rsidR="006B0538" w:rsidRPr="00E44318">
        <w:rPr>
          <w:rFonts w:ascii="Times New Roman" w:hAnsi="Times New Roman" w:cs="Times New Roman"/>
          <w:sz w:val="24"/>
          <w:szCs w:val="24"/>
        </w:rPr>
        <w:t xml:space="preserve">the purposes of </w:t>
      </w:r>
      <w:r w:rsidRPr="00E44318">
        <w:rPr>
          <w:rFonts w:ascii="Times New Roman" w:hAnsi="Times New Roman" w:cs="Times New Roman"/>
          <w:sz w:val="24"/>
          <w:szCs w:val="24"/>
        </w:rPr>
        <w:t xml:space="preserve">paragraph 48(4)(b) of the Act. </w:t>
      </w:r>
      <w:r w:rsidR="00662F93" w:rsidRPr="00E44318">
        <w:rPr>
          <w:rFonts w:ascii="Times New Roman" w:hAnsi="Times New Roman" w:cs="Times New Roman"/>
          <w:sz w:val="24"/>
          <w:szCs w:val="24"/>
        </w:rPr>
        <w:t xml:space="preserve">The </w:t>
      </w:r>
      <w:r w:rsidR="00FD6D8F" w:rsidRPr="00E44318">
        <w:rPr>
          <w:rFonts w:ascii="Times New Roman" w:hAnsi="Times New Roman" w:cs="Times New Roman"/>
          <w:sz w:val="24"/>
          <w:szCs w:val="24"/>
        </w:rPr>
        <w:t>m</w:t>
      </w:r>
      <w:r w:rsidR="00662F93" w:rsidRPr="00E44318">
        <w:rPr>
          <w:rFonts w:ascii="Times New Roman" w:hAnsi="Times New Roman" w:cs="Times New Roman"/>
          <w:sz w:val="24"/>
          <w:szCs w:val="24"/>
        </w:rPr>
        <w:t>ethod will be set out in the Maximum Probable Loss Methodology</w:t>
      </w:r>
      <w:r w:rsidR="004377FB" w:rsidRPr="00E44318">
        <w:rPr>
          <w:rFonts w:ascii="Times New Roman" w:hAnsi="Times New Roman" w:cs="Times New Roman"/>
          <w:sz w:val="24"/>
          <w:szCs w:val="24"/>
        </w:rPr>
        <w:t xml:space="preserve"> (</w:t>
      </w:r>
      <w:r w:rsidR="006B0538" w:rsidRPr="00E44318">
        <w:rPr>
          <w:rFonts w:ascii="Times New Roman" w:hAnsi="Times New Roman" w:cs="Times New Roman"/>
          <w:sz w:val="24"/>
          <w:szCs w:val="24"/>
        </w:rPr>
        <w:t xml:space="preserve">the </w:t>
      </w:r>
      <w:r w:rsidR="004377FB" w:rsidRPr="00E44318">
        <w:rPr>
          <w:rFonts w:ascii="Times New Roman" w:hAnsi="Times New Roman" w:cs="Times New Roman"/>
          <w:sz w:val="24"/>
          <w:szCs w:val="24"/>
        </w:rPr>
        <w:t xml:space="preserve">MPL </w:t>
      </w:r>
      <w:r w:rsidR="006B0538" w:rsidRPr="00E44318">
        <w:rPr>
          <w:rFonts w:ascii="Times New Roman" w:hAnsi="Times New Roman" w:cs="Times New Roman"/>
          <w:sz w:val="24"/>
          <w:szCs w:val="24"/>
        </w:rPr>
        <w:t>M</w:t>
      </w:r>
      <w:r w:rsidR="004377FB" w:rsidRPr="00E44318">
        <w:rPr>
          <w:rFonts w:ascii="Times New Roman" w:hAnsi="Times New Roman" w:cs="Times New Roman"/>
          <w:sz w:val="24"/>
          <w:szCs w:val="24"/>
        </w:rPr>
        <w:t>ethodology)</w:t>
      </w:r>
      <w:r w:rsidR="00662F93" w:rsidRPr="00E44318">
        <w:rPr>
          <w:rFonts w:ascii="Times New Roman" w:hAnsi="Times New Roman" w:cs="Times New Roman"/>
          <w:sz w:val="24"/>
          <w:szCs w:val="24"/>
        </w:rPr>
        <w:t>,</w:t>
      </w:r>
      <w:r w:rsidR="009C5BF3" w:rsidRPr="00E44318">
        <w:rPr>
          <w:rFonts w:ascii="Times New Roman" w:hAnsi="Times New Roman" w:cs="Times New Roman"/>
          <w:sz w:val="24"/>
          <w:szCs w:val="24"/>
        </w:rPr>
        <w:t xml:space="preserve"> which is</w:t>
      </w:r>
      <w:r w:rsidR="00662F93" w:rsidRPr="00E44318">
        <w:rPr>
          <w:rFonts w:ascii="Times New Roman" w:hAnsi="Times New Roman" w:cs="Times New Roman"/>
          <w:sz w:val="24"/>
          <w:szCs w:val="24"/>
        </w:rPr>
        <w:t xml:space="preserve"> published on the </w:t>
      </w:r>
      <w:r w:rsidR="00584AB4">
        <w:rPr>
          <w:rFonts w:ascii="Times New Roman" w:hAnsi="Times New Roman" w:cs="Times New Roman"/>
          <w:sz w:val="24"/>
          <w:szCs w:val="24"/>
        </w:rPr>
        <w:t xml:space="preserve">Agency’s website </w:t>
      </w:r>
      <w:r w:rsidR="006B0538" w:rsidRPr="00E44318">
        <w:rPr>
          <w:rFonts w:ascii="Times New Roman" w:hAnsi="Times New Roman" w:cs="Times New Roman"/>
          <w:sz w:val="24"/>
          <w:szCs w:val="24"/>
        </w:rPr>
        <w:t>(www.</w:t>
      </w:r>
      <w:r w:rsidR="00213DC0" w:rsidRPr="00E44318">
        <w:rPr>
          <w:rFonts w:ascii="Times New Roman" w:hAnsi="Times New Roman" w:cs="Times New Roman"/>
          <w:sz w:val="24"/>
          <w:szCs w:val="24"/>
        </w:rPr>
        <w:t>space</w:t>
      </w:r>
      <w:r w:rsidR="006B0538" w:rsidRPr="00E44318">
        <w:rPr>
          <w:rFonts w:ascii="Times New Roman" w:hAnsi="Times New Roman" w:cs="Times New Roman"/>
          <w:sz w:val="24"/>
          <w:szCs w:val="24"/>
        </w:rPr>
        <w:t>.gov.au)</w:t>
      </w:r>
      <w:r w:rsidR="00662F93" w:rsidRPr="00E44318">
        <w:rPr>
          <w:rFonts w:ascii="Times New Roman" w:hAnsi="Times New Roman" w:cs="Times New Roman"/>
          <w:sz w:val="24"/>
          <w:szCs w:val="24"/>
        </w:rPr>
        <w:t>.</w:t>
      </w:r>
      <w:r w:rsidR="00756192" w:rsidRPr="00E44318">
        <w:rPr>
          <w:rFonts w:ascii="Times New Roman" w:hAnsi="Times New Roman" w:cs="Times New Roman"/>
          <w:sz w:val="24"/>
          <w:szCs w:val="24"/>
        </w:rPr>
        <w:t xml:space="preserve"> T</w:t>
      </w:r>
      <w:r w:rsidR="006A1367" w:rsidRPr="00E44318">
        <w:rPr>
          <w:rFonts w:ascii="Times New Roman" w:hAnsi="Times New Roman" w:cs="Times New Roman"/>
          <w:sz w:val="24"/>
          <w:szCs w:val="24"/>
        </w:rPr>
        <w:t xml:space="preserve">he </w:t>
      </w:r>
      <w:r w:rsidR="004377FB" w:rsidRPr="00E44318">
        <w:rPr>
          <w:rFonts w:ascii="Times New Roman" w:hAnsi="Times New Roman" w:cs="Times New Roman"/>
          <w:sz w:val="24"/>
          <w:szCs w:val="24"/>
        </w:rPr>
        <w:t xml:space="preserve">MPL </w:t>
      </w:r>
      <w:r w:rsidR="006B0538" w:rsidRPr="00E44318">
        <w:rPr>
          <w:rFonts w:ascii="Times New Roman" w:hAnsi="Times New Roman" w:cs="Times New Roman"/>
          <w:sz w:val="24"/>
          <w:szCs w:val="24"/>
        </w:rPr>
        <w:t>M</w:t>
      </w:r>
      <w:r w:rsidR="004377FB" w:rsidRPr="00E44318">
        <w:rPr>
          <w:rFonts w:ascii="Times New Roman" w:hAnsi="Times New Roman" w:cs="Times New Roman"/>
          <w:sz w:val="24"/>
          <w:szCs w:val="24"/>
        </w:rPr>
        <w:t>ethodology</w:t>
      </w:r>
      <w:r w:rsidR="006A1367" w:rsidRPr="00E44318">
        <w:rPr>
          <w:rFonts w:ascii="Times New Roman" w:hAnsi="Times New Roman" w:cs="Times New Roman"/>
          <w:sz w:val="24"/>
          <w:szCs w:val="24"/>
        </w:rPr>
        <w:t xml:space="preserve"> is a method</w:t>
      </w:r>
      <w:r w:rsidR="00ED377F" w:rsidRPr="00E44318">
        <w:rPr>
          <w:rFonts w:ascii="Times New Roman" w:hAnsi="Times New Roman" w:cs="Times New Roman"/>
          <w:sz w:val="24"/>
          <w:szCs w:val="24"/>
        </w:rPr>
        <w:t>ology</w:t>
      </w:r>
      <w:r w:rsidR="006A1367" w:rsidRPr="00E44318">
        <w:rPr>
          <w:rFonts w:ascii="Times New Roman" w:hAnsi="Times New Roman" w:cs="Times New Roman"/>
          <w:sz w:val="24"/>
          <w:szCs w:val="24"/>
        </w:rPr>
        <w:t xml:space="preserve"> for determining </w:t>
      </w:r>
      <w:r w:rsidR="00ED377F" w:rsidRPr="00E44318">
        <w:rPr>
          <w:rFonts w:ascii="Times New Roman" w:hAnsi="Times New Roman" w:cs="Times New Roman"/>
          <w:sz w:val="24"/>
          <w:szCs w:val="24"/>
        </w:rPr>
        <w:t xml:space="preserve">risks and potential consequences </w:t>
      </w:r>
      <w:r w:rsidR="00FC140C" w:rsidRPr="00E44318">
        <w:rPr>
          <w:rFonts w:ascii="Times New Roman" w:hAnsi="Times New Roman" w:cs="Times New Roman"/>
          <w:sz w:val="24"/>
          <w:szCs w:val="24"/>
        </w:rPr>
        <w:t xml:space="preserve">due to mishaps that could potentially occur </w:t>
      </w:r>
      <w:r w:rsidR="006A1367" w:rsidRPr="00E44318">
        <w:rPr>
          <w:rFonts w:ascii="Times New Roman" w:hAnsi="Times New Roman" w:cs="Times New Roman"/>
          <w:sz w:val="24"/>
          <w:szCs w:val="24"/>
        </w:rPr>
        <w:t xml:space="preserve">during phases of flight of space vehicles and high power rockets, beginning at ignition and ending either on orbit, impact or recovery. </w:t>
      </w:r>
    </w:p>
    <w:p w:rsidR="007244E1" w:rsidRPr="00E44318" w:rsidRDefault="00756192" w:rsidP="007244E1">
      <w:pPr>
        <w:spacing w:before="120" w:after="120"/>
        <w:rPr>
          <w:rFonts w:ascii="Times New Roman" w:hAnsi="Times New Roman" w:cs="Times New Roman"/>
          <w:sz w:val="24"/>
          <w:szCs w:val="24"/>
        </w:rPr>
      </w:pPr>
      <w:r w:rsidRPr="00E44318">
        <w:rPr>
          <w:rFonts w:ascii="Times New Roman" w:hAnsi="Times New Roman" w:cs="Times New Roman"/>
          <w:sz w:val="24"/>
          <w:szCs w:val="24"/>
        </w:rPr>
        <w:t>Subsection 110</w:t>
      </w:r>
      <w:r w:rsidR="00FD6D8F" w:rsidRPr="00E44318">
        <w:rPr>
          <w:rFonts w:ascii="Times New Roman" w:hAnsi="Times New Roman" w:cs="Times New Roman"/>
          <w:sz w:val="24"/>
          <w:szCs w:val="24"/>
        </w:rPr>
        <w:t>(3)</w:t>
      </w:r>
      <w:r w:rsidRPr="00E44318">
        <w:rPr>
          <w:rFonts w:ascii="Times New Roman" w:hAnsi="Times New Roman" w:cs="Times New Roman"/>
          <w:sz w:val="24"/>
          <w:szCs w:val="24"/>
        </w:rPr>
        <w:t xml:space="preserve"> of the Act allows for the </w:t>
      </w:r>
      <w:r w:rsidR="00FD6D8F" w:rsidRPr="00E44318">
        <w:rPr>
          <w:rFonts w:ascii="Times New Roman" w:hAnsi="Times New Roman" w:cs="Times New Roman"/>
          <w:sz w:val="24"/>
          <w:szCs w:val="24"/>
        </w:rPr>
        <w:t>r</w:t>
      </w:r>
      <w:r w:rsidRPr="00E44318">
        <w:rPr>
          <w:rFonts w:ascii="Times New Roman" w:hAnsi="Times New Roman" w:cs="Times New Roman"/>
          <w:sz w:val="24"/>
          <w:szCs w:val="24"/>
        </w:rPr>
        <w:t xml:space="preserve">ules to incorporate documents as in force or existing from time to time. </w:t>
      </w:r>
      <w:r w:rsidR="007244E1" w:rsidRPr="00E44318">
        <w:rPr>
          <w:rFonts w:ascii="Times New Roman" w:hAnsi="Times New Roman" w:cs="Times New Roman"/>
          <w:sz w:val="24"/>
          <w:szCs w:val="24"/>
        </w:rPr>
        <w:t xml:space="preserve">The MPL Methodology is incorporated in the Rules in this way to increase the flexibility of the Rules to respond to the rapidly evolving nature of space technologies (therefore supporting the growth of the sector), and to allow any potential updates to international best-practice in relevant calculation methodologies. </w:t>
      </w:r>
    </w:p>
    <w:p w:rsidR="00FD6D8F" w:rsidRPr="00E44318" w:rsidRDefault="006B0538" w:rsidP="000D0E22">
      <w:pPr>
        <w:spacing w:before="240" w:after="240"/>
        <w:rPr>
          <w:rFonts w:ascii="Times New Roman" w:hAnsi="Times New Roman" w:cs="Times New Roman"/>
          <w:b/>
          <w:sz w:val="24"/>
          <w:szCs w:val="24"/>
        </w:rPr>
      </w:pPr>
      <w:r w:rsidRPr="00E44318">
        <w:rPr>
          <w:rFonts w:ascii="Times New Roman" w:hAnsi="Times New Roman" w:cs="Times New Roman"/>
          <w:b/>
          <w:sz w:val="24"/>
          <w:szCs w:val="24"/>
        </w:rPr>
        <w:t>Part 3—Miscellaneous</w:t>
      </w:r>
    </w:p>
    <w:p w:rsidR="006472E0" w:rsidRPr="00E44318" w:rsidRDefault="00BE3ACB" w:rsidP="000D0E22">
      <w:pPr>
        <w:spacing w:before="240" w:after="240"/>
        <w:rPr>
          <w:rFonts w:ascii="Times New Roman" w:hAnsi="Times New Roman" w:cs="Times New Roman"/>
          <w:sz w:val="24"/>
          <w:szCs w:val="24"/>
          <w:u w:val="single"/>
        </w:rPr>
      </w:pPr>
      <w:r w:rsidRPr="00E44318">
        <w:rPr>
          <w:rFonts w:ascii="Times New Roman" w:hAnsi="Times New Roman" w:cs="Times New Roman"/>
          <w:sz w:val="24"/>
          <w:szCs w:val="24"/>
          <w:u w:val="single"/>
        </w:rPr>
        <w:t>Section 8</w:t>
      </w:r>
      <w:r w:rsidR="006B0538" w:rsidRPr="00E44318">
        <w:rPr>
          <w:rFonts w:ascii="Times New Roman" w:hAnsi="Times New Roman" w:cs="Times New Roman"/>
          <w:sz w:val="24"/>
          <w:szCs w:val="24"/>
          <w:u w:val="single"/>
        </w:rPr>
        <w:t>—</w:t>
      </w:r>
      <w:r w:rsidRPr="00E44318">
        <w:rPr>
          <w:rFonts w:ascii="Times New Roman" w:hAnsi="Times New Roman" w:cs="Times New Roman"/>
          <w:sz w:val="24"/>
          <w:szCs w:val="24"/>
          <w:u w:val="single"/>
        </w:rPr>
        <w:t>Delegation</w:t>
      </w:r>
    </w:p>
    <w:p w:rsidR="00FC140C" w:rsidRPr="00E44318" w:rsidRDefault="00FC140C" w:rsidP="00FC140C">
      <w:pPr>
        <w:spacing w:before="240" w:after="240"/>
        <w:rPr>
          <w:rFonts w:ascii="Times New Roman" w:hAnsi="Times New Roman" w:cs="Times New Roman"/>
          <w:sz w:val="24"/>
          <w:szCs w:val="24"/>
        </w:rPr>
      </w:pPr>
      <w:r w:rsidRPr="00E44318">
        <w:rPr>
          <w:rFonts w:ascii="Times New Roman" w:hAnsi="Times New Roman" w:cs="Times New Roman"/>
          <w:sz w:val="24"/>
          <w:szCs w:val="24"/>
        </w:rPr>
        <w:t>The purpose of section 8</w:t>
      </w:r>
      <w:r w:rsidR="00007A18" w:rsidRPr="00E44318">
        <w:rPr>
          <w:rFonts w:ascii="Times New Roman" w:hAnsi="Times New Roman" w:cs="Times New Roman"/>
          <w:sz w:val="24"/>
          <w:szCs w:val="24"/>
        </w:rPr>
        <w:t xml:space="preserve"> of the </w:t>
      </w:r>
      <w:r w:rsidR="004377FB" w:rsidRPr="00E44318">
        <w:rPr>
          <w:rFonts w:ascii="Times New Roman" w:hAnsi="Times New Roman" w:cs="Times New Roman"/>
          <w:sz w:val="24"/>
          <w:szCs w:val="24"/>
        </w:rPr>
        <w:t>R</w:t>
      </w:r>
      <w:r w:rsidR="00007A18" w:rsidRPr="00E44318">
        <w:rPr>
          <w:rFonts w:ascii="Times New Roman" w:hAnsi="Times New Roman" w:cs="Times New Roman"/>
          <w:sz w:val="24"/>
          <w:szCs w:val="24"/>
        </w:rPr>
        <w:t>ules</w:t>
      </w:r>
      <w:r w:rsidRPr="00E44318">
        <w:rPr>
          <w:rFonts w:ascii="Times New Roman" w:hAnsi="Times New Roman" w:cs="Times New Roman"/>
          <w:sz w:val="24"/>
          <w:szCs w:val="24"/>
        </w:rPr>
        <w:t xml:space="preserve"> is to provide the Minister with the flexibility to delegate </w:t>
      </w:r>
      <w:r w:rsidR="006B0538" w:rsidRPr="00E44318">
        <w:rPr>
          <w:rFonts w:ascii="Times New Roman" w:hAnsi="Times New Roman" w:cs="Times New Roman"/>
          <w:sz w:val="24"/>
          <w:szCs w:val="24"/>
        </w:rPr>
        <w:t xml:space="preserve">the Minister’s </w:t>
      </w:r>
      <w:r w:rsidRPr="00E44318">
        <w:rPr>
          <w:rFonts w:ascii="Times New Roman" w:hAnsi="Times New Roman" w:cs="Times New Roman"/>
          <w:sz w:val="24"/>
          <w:szCs w:val="24"/>
        </w:rPr>
        <w:t xml:space="preserve">powers </w:t>
      </w:r>
      <w:r w:rsidR="00007A18" w:rsidRPr="00E44318">
        <w:rPr>
          <w:rFonts w:ascii="Times New Roman" w:hAnsi="Times New Roman" w:cs="Times New Roman"/>
          <w:sz w:val="24"/>
          <w:szCs w:val="24"/>
        </w:rPr>
        <w:t xml:space="preserve">or functions </w:t>
      </w:r>
      <w:r w:rsidRPr="00E44318">
        <w:rPr>
          <w:rFonts w:ascii="Times New Roman" w:hAnsi="Times New Roman" w:cs="Times New Roman"/>
          <w:sz w:val="24"/>
          <w:szCs w:val="24"/>
        </w:rPr>
        <w:t xml:space="preserve">under the </w:t>
      </w:r>
      <w:r w:rsidR="004377FB" w:rsidRPr="00E44318">
        <w:rPr>
          <w:rFonts w:ascii="Times New Roman" w:hAnsi="Times New Roman" w:cs="Times New Roman"/>
          <w:sz w:val="24"/>
          <w:szCs w:val="24"/>
        </w:rPr>
        <w:t>R</w:t>
      </w:r>
      <w:r w:rsidRPr="00E44318">
        <w:rPr>
          <w:rFonts w:ascii="Times New Roman" w:hAnsi="Times New Roman" w:cs="Times New Roman"/>
          <w:sz w:val="24"/>
          <w:szCs w:val="24"/>
        </w:rPr>
        <w:t>ules</w:t>
      </w:r>
      <w:r w:rsidR="006B0538" w:rsidRPr="00E44318">
        <w:rPr>
          <w:rFonts w:ascii="Times New Roman" w:hAnsi="Times New Roman" w:cs="Times New Roman"/>
          <w:sz w:val="24"/>
          <w:szCs w:val="24"/>
        </w:rPr>
        <w:t>, in writing,</w:t>
      </w:r>
      <w:r w:rsidR="00007A18" w:rsidRPr="00E44318">
        <w:rPr>
          <w:rFonts w:ascii="Times New Roman" w:hAnsi="Times New Roman" w:cs="Times New Roman"/>
          <w:sz w:val="24"/>
          <w:szCs w:val="24"/>
        </w:rPr>
        <w:t xml:space="preserve"> to:</w:t>
      </w:r>
    </w:p>
    <w:p w:rsidR="00BE3ACB" w:rsidRPr="00E44318" w:rsidRDefault="006B0538" w:rsidP="00BE3ACB">
      <w:pPr>
        <w:pStyle w:val="ListParagraph"/>
        <w:numPr>
          <w:ilvl w:val="0"/>
          <w:numId w:val="2"/>
        </w:num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the </w:t>
      </w:r>
      <w:r w:rsidR="00BE3ACB" w:rsidRPr="00E44318">
        <w:rPr>
          <w:rFonts w:ascii="Times New Roman" w:hAnsi="Times New Roman" w:cs="Times New Roman"/>
          <w:sz w:val="24"/>
          <w:szCs w:val="24"/>
        </w:rPr>
        <w:t xml:space="preserve">Secretary of the </w:t>
      </w:r>
      <w:r w:rsidRPr="00E44318">
        <w:rPr>
          <w:rFonts w:ascii="Times New Roman" w:hAnsi="Times New Roman" w:cs="Times New Roman"/>
          <w:sz w:val="24"/>
          <w:szCs w:val="24"/>
        </w:rPr>
        <w:t>d</w:t>
      </w:r>
      <w:r w:rsidR="00BE3ACB" w:rsidRPr="00E44318">
        <w:rPr>
          <w:rFonts w:ascii="Times New Roman" w:hAnsi="Times New Roman" w:cs="Times New Roman"/>
          <w:sz w:val="24"/>
          <w:szCs w:val="24"/>
        </w:rPr>
        <w:t>epartment; or</w:t>
      </w:r>
    </w:p>
    <w:p w:rsidR="00BE3ACB" w:rsidRPr="00E44318" w:rsidRDefault="006B0538" w:rsidP="00BE3ACB">
      <w:pPr>
        <w:pStyle w:val="ListParagraph"/>
        <w:numPr>
          <w:ilvl w:val="0"/>
          <w:numId w:val="2"/>
        </w:numPr>
        <w:spacing w:before="240" w:after="240"/>
        <w:rPr>
          <w:rFonts w:ascii="Times New Roman" w:hAnsi="Times New Roman" w:cs="Times New Roman"/>
          <w:sz w:val="24"/>
          <w:szCs w:val="24"/>
        </w:rPr>
      </w:pPr>
      <w:r w:rsidRPr="00E44318">
        <w:rPr>
          <w:rFonts w:ascii="Times New Roman" w:hAnsi="Times New Roman" w:cs="Times New Roman"/>
          <w:sz w:val="24"/>
          <w:szCs w:val="24"/>
        </w:rPr>
        <w:t>t</w:t>
      </w:r>
      <w:r w:rsidR="00BE3ACB" w:rsidRPr="00E44318">
        <w:rPr>
          <w:rFonts w:ascii="Times New Roman" w:hAnsi="Times New Roman" w:cs="Times New Roman"/>
          <w:sz w:val="24"/>
          <w:szCs w:val="24"/>
        </w:rPr>
        <w:t xml:space="preserve">he Head of the </w:t>
      </w:r>
      <w:r w:rsidR="004377FB" w:rsidRPr="00E44318">
        <w:rPr>
          <w:rFonts w:ascii="Times New Roman" w:hAnsi="Times New Roman" w:cs="Times New Roman"/>
          <w:sz w:val="24"/>
          <w:szCs w:val="24"/>
        </w:rPr>
        <w:t xml:space="preserve">Australian Space </w:t>
      </w:r>
      <w:r w:rsidR="00BE3ACB" w:rsidRPr="00E44318">
        <w:rPr>
          <w:rFonts w:ascii="Times New Roman" w:hAnsi="Times New Roman" w:cs="Times New Roman"/>
          <w:sz w:val="24"/>
          <w:szCs w:val="24"/>
        </w:rPr>
        <w:t>Agency; or</w:t>
      </w:r>
    </w:p>
    <w:p w:rsidR="00BE3ACB" w:rsidRPr="00E44318" w:rsidRDefault="006B0538" w:rsidP="00BE3ACB">
      <w:pPr>
        <w:pStyle w:val="ListParagraph"/>
        <w:numPr>
          <w:ilvl w:val="0"/>
          <w:numId w:val="2"/>
        </w:numPr>
        <w:spacing w:before="240" w:after="240"/>
        <w:rPr>
          <w:rFonts w:ascii="Times New Roman" w:hAnsi="Times New Roman" w:cs="Times New Roman"/>
          <w:sz w:val="24"/>
          <w:szCs w:val="24"/>
        </w:rPr>
      </w:pPr>
      <w:r w:rsidRPr="00E44318">
        <w:rPr>
          <w:rFonts w:ascii="Times New Roman" w:hAnsi="Times New Roman" w:cs="Times New Roman"/>
          <w:sz w:val="24"/>
          <w:szCs w:val="24"/>
        </w:rPr>
        <w:t xml:space="preserve">an </w:t>
      </w:r>
      <w:r w:rsidR="00BE3ACB" w:rsidRPr="00E44318">
        <w:rPr>
          <w:rFonts w:ascii="Times New Roman" w:hAnsi="Times New Roman" w:cs="Times New Roman"/>
          <w:sz w:val="24"/>
          <w:szCs w:val="24"/>
        </w:rPr>
        <w:t xml:space="preserve">SES employee, or acting SES employee, in the </w:t>
      </w:r>
      <w:r w:rsidR="00007A18" w:rsidRPr="00E44318">
        <w:rPr>
          <w:rFonts w:ascii="Times New Roman" w:hAnsi="Times New Roman" w:cs="Times New Roman"/>
          <w:sz w:val="24"/>
          <w:szCs w:val="24"/>
        </w:rPr>
        <w:t>d</w:t>
      </w:r>
      <w:r w:rsidR="00BE3ACB" w:rsidRPr="00E44318">
        <w:rPr>
          <w:rFonts w:ascii="Times New Roman" w:hAnsi="Times New Roman" w:cs="Times New Roman"/>
          <w:sz w:val="24"/>
          <w:szCs w:val="24"/>
        </w:rPr>
        <w:t>epartment.</w:t>
      </w:r>
    </w:p>
    <w:p w:rsidR="00BE3ACB" w:rsidRPr="00E44318" w:rsidRDefault="00B35AAC" w:rsidP="00BE3ACB">
      <w:pPr>
        <w:spacing w:before="240" w:after="240"/>
        <w:rPr>
          <w:rFonts w:ascii="Times New Roman" w:hAnsi="Times New Roman" w:cs="Times New Roman"/>
          <w:sz w:val="24"/>
          <w:szCs w:val="24"/>
        </w:rPr>
      </w:pPr>
      <w:r w:rsidRPr="00E44318">
        <w:rPr>
          <w:rFonts w:ascii="Times New Roman" w:hAnsi="Times New Roman" w:cs="Times New Roman"/>
          <w:sz w:val="24"/>
          <w:szCs w:val="24"/>
        </w:rPr>
        <w:t>Under subsection 8(2)</w:t>
      </w:r>
      <w:r w:rsidR="006B0538" w:rsidRPr="00E44318">
        <w:rPr>
          <w:rFonts w:ascii="Times New Roman" w:hAnsi="Times New Roman" w:cs="Times New Roman"/>
          <w:sz w:val="24"/>
          <w:szCs w:val="24"/>
        </w:rPr>
        <w:t>,</w:t>
      </w:r>
      <w:r w:rsidRPr="00E44318">
        <w:rPr>
          <w:rFonts w:ascii="Times New Roman" w:hAnsi="Times New Roman" w:cs="Times New Roman"/>
          <w:sz w:val="24"/>
          <w:szCs w:val="24"/>
        </w:rPr>
        <w:t xml:space="preserve"> t</w:t>
      </w:r>
      <w:r w:rsidR="00BE3ACB" w:rsidRPr="00E44318">
        <w:rPr>
          <w:rFonts w:ascii="Times New Roman" w:hAnsi="Times New Roman" w:cs="Times New Roman"/>
          <w:sz w:val="24"/>
          <w:szCs w:val="24"/>
        </w:rPr>
        <w:t>he delegate must comply with any directions of the Minister in relation to the use of their powers under the delegation.</w:t>
      </w:r>
    </w:p>
    <w:p w:rsidR="00BE3ACB" w:rsidRPr="00584AB4" w:rsidRDefault="00584AB4" w:rsidP="000D0E22">
      <w:pPr>
        <w:spacing w:before="240" w:after="240"/>
        <w:rPr>
          <w:rFonts w:ascii="Times New Roman" w:hAnsi="Times New Roman" w:cs="Times New Roman"/>
          <w:sz w:val="24"/>
          <w:szCs w:val="24"/>
        </w:rPr>
      </w:pPr>
      <w:r w:rsidRPr="008B0016">
        <w:rPr>
          <w:rFonts w:ascii="Times New Roman" w:hAnsi="Times New Roman" w:cs="Times New Roman"/>
          <w:sz w:val="24"/>
          <w:szCs w:val="24"/>
        </w:rPr>
        <w:t xml:space="preserve">The purpose of including this delegation power is to allow for efficient and more flexible decision making. Given the number of decisions the Minister may need to make, this will be particularly important if the volume of activity increases. The level of delegation is appropriate as it is limited to government officials at a sufficiently senior level, who therefore have experience in exercising decision making powers. </w:t>
      </w:r>
    </w:p>
    <w:p w:rsidR="00584AB4" w:rsidRPr="00E44318" w:rsidRDefault="00584AB4" w:rsidP="000D0E22">
      <w:pPr>
        <w:spacing w:before="240" w:after="240"/>
        <w:rPr>
          <w:rFonts w:ascii="Times New Roman" w:hAnsi="Times New Roman" w:cs="Times New Roman"/>
          <w:b/>
          <w:sz w:val="24"/>
          <w:szCs w:val="24"/>
        </w:rPr>
        <w:sectPr w:rsidR="00584AB4" w:rsidRPr="00E44318">
          <w:pgSz w:w="11906" w:h="16838"/>
          <w:pgMar w:top="1440" w:right="1440" w:bottom="1440" w:left="1440" w:header="708" w:footer="708" w:gutter="0"/>
          <w:cols w:space="708"/>
          <w:docGrid w:linePitch="360"/>
        </w:sectPr>
      </w:pPr>
    </w:p>
    <w:p w:rsidR="00547F8D" w:rsidRPr="00E44318" w:rsidRDefault="00547F8D" w:rsidP="00547F8D">
      <w:pPr>
        <w:spacing w:before="360" w:after="120"/>
        <w:jc w:val="center"/>
        <w:rPr>
          <w:rFonts w:ascii="Times New Roman" w:hAnsi="Times New Roman" w:cs="Times New Roman"/>
          <w:b/>
          <w:sz w:val="28"/>
          <w:szCs w:val="28"/>
        </w:rPr>
      </w:pPr>
      <w:r w:rsidRPr="00E44318">
        <w:rPr>
          <w:rFonts w:ascii="Times New Roman" w:hAnsi="Times New Roman" w:cs="Times New Roman"/>
          <w:b/>
          <w:sz w:val="28"/>
          <w:szCs w:val="28"/>
        </w:rPr>
        <w:t>Statement of Compatibility with Human Rights</w:t>
      </w:r>
    </w:p>
    <w:p w:rsidR="00547F8D" w:rsidRPr="00E44318" w:rsidRDefault="00547F8D" w:rsidP="00547F8D">
      <w:pPr>
        <w:spacing w:before="240" w:after="240"/>
        <w:jc w:val="center"/>
        <w:rPr>
          <w:rFonts w:ascii="Times New Roman" w:hAnsi="Times New Roman" w:cs="Times New Roman"/>
          <w:sz w:val="24"/>
          <w:szCs w:val="24"/>
        </w:rPr>
      </w:pPr>
      <w:r w:rsidRPr="00E44318">
        <w:rPr>
          <w:rFonts w:ascii="Times New Roman" w:hAnsi="Times New Roman" w:cs="Times New Roman"/>
          <w:i/>
          <w:sz w:val="24"/>
          <w:szCs w:val="24"/>
        </w:rPr>
        <w:t>Prepared in accordance with Part 3 of the Human Rights (Parliamentary Scrutiny) Act 2011</w:t>
      </w:r>
    </w:p>
    <w:p w:rsidR="0000005E" w:rsidRPr="00E44318" w:rsidRDefault="0000005E" w:rsidP="0000005E">
      <w:pPr>
        <w:spacing w:before="240" w:after="240"/>
        <w:jc w:val="center"/>
        <w:rPr>
          <w:rFonts w:ascii="Times New Roman" w:hAnsi="Times New Roman" w:cs="Times New Roman"/>
          <w:i/>
          <w:sz w:val="24"/>
          <w:szCs w:val="24"/>
          <w:u w:val="single"/>
        </w:rPr>
      </w:pPr>
      <w:r w:rsidRPr="00E44318">
        <w:rPr>
          <w:rFonts w:ascii="Times New Roman" w:hAnsi="Times New Roman" w:cs="Times New Roman"/>
          <w:i/>
          <w:sz w:val="24"/>
          <w:szCs w:val="24"/>
          <w:u w:val="single"/>
        </w:rPr>
        <w:t xml:space="preserve">Space (Launches and </w:t>
      </w:r>
      <w:r w:rsidR="0082117F" w:rsidRPr="00E44318">
        <w:rPr>
          <w:rFonts w:ascii="Times New Roman" w:hAnsi="Times New Roman" w:cs="Times New Roman"/>
          <w:i/>
          <w:sz w:val="24"/>
          <w:szCs w:val="24"/>
          <w:u w:val="single"/>
        </w:rPr>
        <w:t>R</w:t>
      </w:r>
      <w:r w:rsidRPr="00E44318">
        <w:rPr>
          <w:rFonts w:ascii="Times New Roman" w:hAnsi="Times New Roman" w:cs="Times New Roman"/>
          <w:i/>
          <w:sz w:val="24"/>
          <w:szCs w:val="24"/>
          <w:u w:val="single"/>
        </w:rPr>
        <w:t>eturns) (Insurance) Rules 2019</w:t>
      </w:r>
    </w:p>
    <w:p w:rsidR="00547F8D" w:rsidRPr="00E44318" w:rsidRDefault="00547F8D" w:rsidP="00152B79">
      <w:pPr>
        <w:spacing w:before="240" w:after="240"/>
        <w:jc w:val="center"/>
        <w:rPr>
          <w:rFonts w:ascii="Times New Roman" w:hAnsi="Times New Roman" w:cs="Times New Roman"/>
          <w:sz w:val="24"/>
          <w:szCs w:val="24"/>
        </w:rPr>
      </w:pPr>
      <w:r w:rsidRPr="00E44318">
        <w:rPr>
          <w:rFonts w:ascii="Times New Roman" w:hAnsi="Times New Roman" w:cs="Times New Roman"/>
          <w:sz w:val="24"/>
          <w:szCs w:val="24"/>
        </w:rPr>
        <w:t xml:space="preserve">This </w:t>
      </w:r>
      <w:r w:rsidR="00CC7CD4" w:rsidRPr="00E44318">
        <w:rPr>
          <w:rFonts w:ascii="Times New Roman" w:hAnsi="Times New Roman" w:cs="Times New Roman"/>
          <w:sz w:val="24"/>
          <w:szCs w:val="24"/>
        </w:rPr>
        <w:t xml:space="preserve">Legislative Instrument </w:t>
      </w:r>
      <w:r w:rsidRPr="00E44318">
        <w:rPr>
          <w:rFonts w:ascii="Times New Roman" w:hAnsi="Times New Roman" w:cs="Times New Roman"/>
          <w:sz w:val="24"/>
          <w:szCs w:val="24"/>
        </w:rPr>
        <w:t xml:space="preserve">is compatible with the human rights and freedoms recognised or declared in the international instruments listed in section 3 of the </w:t>
      </w:r>
      <w:r w:rsidRPr="00E44318">
        <w:rPr>
          <w:rFonts w:ascii="Times New Roman" w:hAnsi="Times New Roman" w:cs="Times New Roman"/>
          <w:i/>
          <w:sz w:val="24"/>
          <w:szCs w:val="24"/>
        </w:rPr>
        <w:t>Human Rights (Parliamentary Scrutiny) Act 2011</w:t>
      </w:r>
      <w:r w:rsidRPr="00E44318">
        <w:rPr>
          <w:rFonts w:ascii="Times New Roman" w:hAnsi="Times New Roman" w:cs="Times New Roman"/>
          <w:sz w:val="24"/>
          <w:szCs w:val="24"/>
        </w:rPr>
        <w:t>.</w:t>
      </w:r>
    </w:p>
    <w:p w:rsidR="00547F8D" w:rsidRPr="00E44318" w:rsidRDefault="00547F8D" w:rsidP="00547F8D">
      <w:pPr>
        <w:spacing w:before="240" w:after="240"/>
        <w:jc w:val="both"/>
        <w:rPr>
          <w:rFonts w:ascii="Times New Roman" w:hAnsi="Times New Roman" w:cs="Times New Roman"/>
          <w:b/>
          <w:sz w:val="24"/>
          <w:szCs w:val="24"/>
        </w:rPr>
      </w:pPr>
      <w:r w:rsidRPr="00E44318">
        <w:rPr>
          <w:rFonts w:ascii="Times New Roman" w:hAnsi="Times New Roman" w:cs="Times New Roman"/>
          <w:b/>
          <w:sz w:val="24"/>
          <w:szCs w:val="24"/>
        </w:rPr>
        <w:t>Overview of the Legislative Instrument</w:t>
      </w:r>
    </w:p>
    <w:p w:rsidR="00677E4A" w:rsidRPr="00E44318" w:rsidRDefault="00677E4A" w:rsidP="00677E4A">
      <w:pPr>
        <w:pStyle w:val="TableTextform"/>
        <w:spacing w:before="60" w:after="60" w:line="276" w:lineRule="auto"/>
        <w:rPr>
          <w:rFonts w:ascii="Times New Roman" w:hAnsi="Times New Roman" w:cs="Times New Roman"/>
          <w:sz w:val="24"/>
          <w:szCs w:val="24"/>
        </w:rPr>
      </w:pPr>
      <w:r w:rsidRPr="00E44318">
        <w:rPr>
          <w:rFonts w:ascii="Times New Roman" w:eastAsiaTheme="minorHAnsi" w:hAnsi="Times New Roman" w:cs="Times New Roman"/>
          <w:bCs w:val="0"/>
          <w:sz w:val="24"/>
          <w:szCs w:val="24"/>
        </w:rPr>
        <w:t xml:space="preserve">The </w:t>
      </w:r>
      <w:r w:rsidRPr="00E44318">
        <w:rPr>
          <w:rFonts w:ascii="Times New Roman" w:eastAsiaTheme="minorHAnsi" w:hAnsi="Times New Roman" w:cs="Times New Roman"/>
          <w:i/>
          <w:sz w:val="24"/>
          <w:szCs w:val="24"/>
        </w:rPr>
        <w:t>Space Activities Amendment (Launches and Returns) Act 2018</w:t>
      </w:r>
      <w:r w:rsidRPr="00E44318">
        <w:rPr>
          <w:rFonts w:ascii="Times New Roman" w:eastAsiaTheme="minorHAnsi" w:hAnsi="Times New Roman" w:cs="Times New Roman"/>
          <w:bCs w:val="0"/>
          <w:sz w:val="24"/>
          <w:szCs w:val="24"/>
        </w:rPr>
        <w:t xml:space="preserve"> was passed by parliament in August 2018 and amended </w:t>
      </w:r>
      <w:r w:rsidRPr="00E44318">
        <w:rPr>
          <w:rFonts w:ascii="Times New Roman" w:hAnsi="Times New Roman" w:cs="Times New Roman"/>
          <w:sz w:val="24"/>
          <w:szCs w:val="24"/>
        </w:rPr>
        <w:t xml:space="preserve">provisions of </w:t>
      </w:r>
      <w:r w:rsidRPr="00E44318">
        <w:rPr>
          <w:rFonts w:ascii="Times New Roman" w:eastAsiaTheme="minorHAnsi" w:hAnsi="Times New Roman" w:cs="Times New Roman"/>
          <w:bCs w:val="0"/>
          <w:sz w:val="24"/>
          <w:szCs w:val="24"/>
        </w:rPr>
        <w:t xml:space="preserve">the </w:t>
      </w:r>
      <w:r w:rsidRPr="00E44318">
        <w:rPr>
          <w:rFonts w:ascii="Times New Roman" w:eastAsiaTheme="minorHAnsi" w:hAnsi="Times New Roman" w:cs="Times New Roman"/>
          <w:i/>
          <w:sz w:val="24"/>
          <w:szCs w:val="24"/>
        </w:rPr>
        <w:t>Space Activities Act 1998</w:t>
      </w:r>
      <w:r w:rsidRPr="00E44318">
        <w:rPr>
          <w:rFonts w:ascii="Times New Roman" w:eastAsiaTheme="minorHAnsi" w:hAnsi="Times New Roman" w:cs="Times New Roman"/>
          <w:bCs w:val="0"/>
          <w:sz w:val="24"/>
          <w:szCs w:val="24"/>
        </w:rPr>
        <w:t>. The</w:t>
      </w:r>
      <w:r w:rsidRPr="00E44318">
        <w:rPr>
          <w:rFonts w:ascii="Times New Roman" w:hAnsi="Times New Roman" w:cs="Times New Roman"/>
          <w:sz w:val="24"/>
          <w:szCs w:val="24"/>
        </w:rPr>
        <w:t xml:space="preserve"> renamed</w:t>
      </w:r>
      <w:r w:rsidRPr="00E44318">
        <w:rPr>
          <w:rFonts w:ascii="Times New Roman" w:eastAsiaTheme="minorHAnsi" w:hAnsi="Times New Roman" w:cs="Times New Roman"/>
          <w:bCs w:val="0"/>
          <w:sz w:val="24"/>
          <w:szCs w:val="24"/>
        </w:rPr>
        <w:t xml:space="preserve"> </w:t>
      </w:r>
      <w:r w:rsidRPr="00E44318">
        <w:rPr>
          <w:rFonts w:ascii="Times New Roman" w:eastAsiaTheme="minorHAnsi" w:hAnsi="Times New Roman" w:cs="Times New Roman"/>
          <w:i/>
          <w:sz w:val="24"/>
          <w:szCs w:val="24"/>
        </w:rPr>
        <w:t>Space (Launches</w:t>
      </w:r>
      <w:r w:rsidRPr="00E44318">
        <w:rPr>
          <w:rFonts w:ascii="Times New Roman" w:hAnsi="Times New Roman" w:cs="Times New Roman"/>
          <w:i/>
          <w:sz w:val="24"/>
          <w:szCs w:val="24"/>
        </w:rPr>
        <w:t xml:space="preserve"> and Returns) Act 2018</w:t>
      </w:r>
      <w:r w:rsidRPr="00E44318">
        <w:rPr>
          <w:rFonts w:ascii="Times New Roman" w:hAnsi="Times New Roman" w:cs="Times New Roman"/>
          <w:sz w:val="24"/>
          <w:szCs w:val="24"/>
        </w:rPr>
        <w:t xml:space="preserve"> (the Act) provides an improved and streamlined framework for the regulation of space activities in Australia or by Australians overseas, as well as arrangements for the launch of high power rockets. Section 110 of the Act includes powers for the Minister to make rules by legislative instrument. The rules are needed to support the effective operation of the Act. They are intended to provide clear information and a streamlined process relevant to the approval of an activity under the Act.</w:t>
      </w:r>
    </w:p>
    <w:p w:rsidR="00547F8D" w:rsidRPr="00E44318" w:rsidRDefault="0000005E" w:rsidP="00882263">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The purpose of the </w:t>
      </w:r>
      <w:r w:rsidRPr="00E44318">
        <w:rPr>
          <w:rFonts w:ascii="Times New Roman" w:hAnsi="Times New Roman" w:cs="Times New Roman"/>
          <w:i/>
          <w:sz w:val="24"/>
          <w:szCs w:val="24"/>
        </w:rPr>
        <w:t xml:space="preserve">Space (Launches and </w:t>
      </w:r>
      <w:r w:rsidR="002E32DF" w:rsidRPr="00E44318">
        <w:rPr>
          <w:rFonts w:ascii="Times New Roman" w:hAnsi="Times New Roman" w:cs="Times New Roman"/>
          <w:i/>
          <w:sz w:val="24"/>
          <w:szCs w:val="24"/>
        </w:rPr>
        <w:t>R</w:t>
      </w:r>
      <w:r w:rsidRPr="00E44318">
        <w:rPr>
          <w:rFonts w:ascii="Times New Roman" w:hAnsi="Times New Roman" w:cs="Times New Roman"/>
          <w:i/>
          <w:sz w:val="24"/>
          <w:szCs w:val="24"/>
        </w:rPr>
        <w:t>eturns) (Insurance) Rules 2019</w:t>
      </w:r>
      <w:r w:rsidRPr="00E44318">
        <w:rPr>
          <w:rFonts w:ascii="Times New Roman" w:hAnsi="Times New Roman" w:cs="Times New Roman"/>
          <w:sz w:val="24"/>
          <w:szCs w:val="24"/>
        </w:rPr>
        <w:t xml:space="preserve"> (the</w:t>
      </w:r>
      <w:r w:rsidR="0082117F" w:rsidRPr="00E44318">
        <w:rPr>
          <w:rFonts w:ascii="Times New Roman" w:hAnsi="Times New Roman" w:cs="Times New Roman"/>
          <w:sz w:val="24"/>
          <w:szCs w:val="24"/>
        </w:rPr>
        <w:t xml:space="preserve"> </w:t>
      </w:r>
      <w:r w:rsidR="004377FB" w:rsidRPr="00E44318">
        <w:rPr>
          <w:rFonts w:ascii="Times New Roman" w:hAnsi="Times New Roman" w:cs="Times New Roman"/>
          <w:sz w:val="24"/>
          <w:szCs w:val="24"/>
        </w:rPr>
        <w:t>R</w:t>
      </w:r>
      <w:r w:rsidR="0082117F" w:rsidRPr="00E44318">
        <w:rPr>
          <w:rFonts w:ascii="Times New Roman" w:hAnsi="Times New Roman" w:cs="Times New Roman"/>
          <w:sz w:val="24"/>
          <w:szCs w:val="24"/>
        </w:rPr>
        <w:t>ules</w:t>
      </w:r>
      <w:r w:rsidRPr="00E44318">
        <w:rPr>
          <w:rFonts w:ascii="Times New Roman" w:hAnsi="Times New Roman" w:cs="Times New Roman"/>
          <w:sz w:val="24"/>
          <w:szCs w:val="24"/>
        </w:rPr>
        <w:t xml:space="preserve">) is to provide </w:t>
      </w:r>
      <w:r w:rsidR="00F666CC" w:rsidRPr="00E44318">
        <w:rPr>
          <w:rFonts w:ascii="Times New Roman" w:hAnsi="Times New Roman" w:cs="Times New Roman"/>
          <w:sz w:val="24"/>
          <w:szCs w:val="24"/>
        </w:rPr>
        <w:t xml:space="preserve">the </w:t>
      </w:r>
      <w:r w:rsidRPr="00E44318">
        <w:rPr>
          <w:rFonts w:ascii="Times New Roman" w:hAnsi="Times New Roman" w:cs="Times New Roman"/>
          <w:sz w:val="24"/>
          <w:szCs w:val="24"/>
        </w:rPr>
        <w:t xml:space="preserve">detail on the insurance/financial requirements for </w:t>
      </w:r>
      <w:r w:rsidR="00F673EA" w:rsidRPr="00E44318">
        <w:rPr>
          <w:rFonts w:ascii="Times New Roman" w:hAnsi="Times New Roman" w:cs="Times New Roman"/>
          <w:sz w:val="24"/>
          <w:szCs w:val="24"/>
        </w:rPr>
        <w:t xml:space="preserve">certain </w:t>
      </w:r>
      <w:r w:rsidRPr="00E44318">
        <w:rPr>
          <w:rFonts w:ascii="Times New Roman" w:hAnsi="Times New Roman" w:cs="Times New Roman"/>
          <w:sz w:val="24"/>
          <w:szCs w:val="24"/>
        </w:rPr>
        <w:t xml:space="preserve">applications made in accordance with the </w:t>
      </w:r>
      <w:r w:rsidR="00841ACF" w:rsidRPr="00E44318">
        <w:rPr>
          <w:rFonts w:ascii="Times New Roman" w:hAnsi="Times New Roman" w:cs="Times New Roman"/>
          <w:i/>
          <w:sz w:val="24"/>
          <w:szCs w:val="24"/>
        </w:rPr>
        <w:t>Space (Launches and Returns) Act 2018</w:t>
      </w:r>
      <w:r w:rsidRPr="00E44318">
        <w:rPr>
          <w:rFonts w:ascii="Times New Roman" w:hAnsi="Times New Roman" w:cs="Times New Roman"/>
          <w:sz w:val="24"/>
          <w:szCs w:val="24"/>
        </w:rPr>
        <w:t xml:space="preserve">. </w:t>
      </w:r>
      <w:r w:rsidR="00BC7015" w:rsidRPr="00E44318">
        <w:rPr>
          <w:rFonts w:ascii="Times New Roman" w:hAnsi="Times New Roman" w:cs="Times New Roman"/>
          <w:sz w:val="24"/>
          <w:szCs w:val="24"/>
        </w:rPr>
        <w:t xml:space="preserve">The </w:t>
      </w:r>
      <w:r w:rsidR="00F673EA" w:rsidRPr="00E44318">
        <w:rPr>
          <w:rFonts w:ascii="Times New Roman" w:hAnsi="Times New Roman" w:cs="Times New Roman"/>
          <w:sz w:val="24"/>
          <w:szCs w:val="24"/>
        </w:rPr>
        <w:t>R</w:t>
      </w:r>
      <w:r w:rsidR="0082117F" w:rsidRPr="00E44318">
        <w:rPr>
          <w:rFonts w:ascii="Times New Roman" w:hAnsi="Times New Roman" w:cs="Times New Roman"/>
          <w:sz w:val="24"/>
          <w:szCs w:val="24"/>
        </w:rPr>
        <w:t>ules</w:t>
      </w:r>
      <w:r w:rsidR="00BC7015" w:rsidRPr="00E44318">
        <w:rPr>
          <w:rFonts w:ascii="Times New Roman" w:hAnsi="Times New Roman" w:cs="Times New Roman"/>
          <w:sz w:val="24"/>
          <w:szCs w:val="24"/>
        </w:rPr>
        <w:t xml:space="preserve"> provide the </w:t>
      </w:r>
      <w:r w:rsidR="006A0F57" w:rsidRPr="00E44318">
        <w:rPr>
          <w:rFonts w:ascii="Times New Roman" w:hAnsi="Times New Roman" w:cs="Times New Roman"/>
          <w:sz w:val="24"/>
          <w:szCs w:val="24"/>
        </w:rPr>
        <w:t xml:space="preserve">minimum </w:t>
      </w:r>
      <w:r w:rsidR="00BC7015" w:rsidRPr="00E44318">
        <w:rPr>
          <w:rFonts w:ascii="Times New Roman" w:hAnsi="Times New Roman" w:cs="Times New Roman"/>
          <w:sz w:val="24"/>
          <w:szCs w:val="24"/>
        </w:rPr>
        <w:t xml:space="preserve">amount of insurance required, and the methods for satisfying the insurance/financial requirements.  </w:t>
      </w:r>
    </w:p>
    <w:p w:rsidR="00547F8D" w:rsidRPr="00E44318" w:rsidRDefault="00547F8D" w:rsidP="00882263">
      <w:pPr>
        <w:spacing w:before="240" w:after="240"/>
        <w:rPr>
          <w:rFonts w:ascii="Times New Roman" w:hAnsi="Times New Roman" w:cs="Times New Roman"/>
          <w:b/>
          <w:sz w:val="24"/>
          <w:szCs w:val="24"/>
        </w:rPr>
      </w:pPr>
      <w:r w:rsidRPr="00E44318">
        <w:rPr>
          <w:rFonts w:ascii="Times New Roman" w:hAnsi="Times New Roman" w:cs="Times New Roman"/>
          <w:b/>
          <w:sz w:val="24"/>
          <w:szCs w:val="24"/>
        </w:rPr>
        <w:t>Human rights implications</w:t>
      </w:r>
    </w:p>
    <w:p w:rsidR="00547F8D" w:rsidRPr="00E44318" w:rsidRDefault="00547F8D" w:rsidP="00547F8D">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This </w:t>
      </w:r>
      <w:r w:rsidR="0082117F" w:rsidRPr="00E44318">
        <w:rPr>
          <w:rFonts w:ascii="Times New Roman" w:hAnsi="Times New Roman" w:cs="Times New Roman"/>
          <w:sz w:val="24"/>
          <w:szCs w:val="24"/>
        </w:rPr>
        <w:t>Legislative Instrument</w:t>
      </w:r>
      <w:r w:rsidR="00882263" w:rsidRPr="00E44318">
        <w:rPr>
          <w:rFonts w:ascii="Times New Roman" w:hAnsi="Times New Roman" w:cs="Times New Roman"/>
          <w:sz w:val="24"/>
          <w:szCs w:val="24"/>
        </w:rPr>
        <w:t xml:space="preserve"> </w:t>
      </w:r>
      <w:r w:rsidRPr="00E44318">
        <w:rPr>
          <w:rFonts w:ascii="Times New Roman" w:hAnsi="Times New Roman" w:cs="Times New Roman"/>
          <w:sz w:val="24"/>
          <w:szCs w:val="24"/>
        </w:rPr>
        <w:t>does</w:t>
      </w:r>
      <w:r w:rsidR="00841ACF" w:rsidRPr="00E44318">
        <w:rPr>
          <w:rFonts w:ascii="Times New Roman" w:hAnsi="Times New Roman" w:cs="Times New Roman"/>
          <w:sz w:val="24"/>
          <w:szCs w:val="24"/>
        </w:rPr>
        <w:t xml:space="preserve"> not</w:t>
      </w:r>
      <w:r w:rsidRPr="00E44318">
        <w:rPr>
          <w:rFonts w:ascii="Times New Roman" w:hAnsi="Times New Roman" w:cs="Times New Roman"/>
          <w:sz w:val="24"/>
          <w:szCs w:val="24"/>
        </w:rPr>
        <w:t xml:space="preserve"> engage any of the applicable rights or freedoms.</w:t>
      </w:r>
    </w:p>
    <w:p w:rsidR="00547F8D" w:rsidRPr="00E44318" w:rsidRDefault="00547F8D" w:rsidP="00882263">
      <w:pPr>
        <w:spacing w:before="240" w:after="240"/>
        <w:rPr>
          <w:rFonts w:ascii="Times New Roman" w:hAnsi="Times New Roman" w:cs="Times New Roman"/>
          <w:b/>
          <w:sz w:val="24"/>
          <w:szCs w:val="24"/>
        </w:rPr>
      </w:pPr>
      <w:r w:rsidRPr="00E44318">
        <w:rPr>
          <w:rFonts w:ascii="Times New Roman" w:hAnsi="Times New Roman" w:cs="Times New Roman"/>
          <w:b/>
          <w:sz w:val="24"/>
          <w:szCs w:val="24"/>
        </w:rPr>
        <w:t>Conclusion</w:t>
      </w:r>
    </w:p>
    <w:p w:rsidR="00547F8D" w:rsidRPr="00E44318" w:rsidRDefault="00547F8D" w:rsidP="00547F8D">
      <w:pPr>
        <w:spacing w:before="120" w:after="120"/>
        <w:rPr>
          <w:rFonts w:ascii="Times New Roman" w:hAnsi="Times New Roman" w:cs="Times New Roman"/>
          <w:sz w:val="24"/>
          <w:szCs w:val="24"/>
        </w:rPr>
      </w:pPr>
      <w:r w:rsidRPr="00E44318">
        <w:rPr>
          <w:rFonts w:ascii="Times New Roman" w:hAnsi="Times New Roman" w:cs="Times New Roman"/>
          <w:sz w:val="24"/>
          <w:szCs w:val="24"/>
        </w:rPr>
        <w:t xml:space="preserve">This </w:t>
      </w:r>
      <w:r w:rsidR="0082117F" w:rsidRPr="00E44318">
        <w:rPr>
          <w:rFonts w:ascii="Times New Roman" w:hAnsi="Times New Roman" w:cs="Times New Roman"/>
          <w:sz w:val="24"/>
          <w:szCs w:val="24"/>
        </w:rPr>
        <w:t xml:space="preserve">Legislative Instrument </w:t>
      </w:r>
      <w:r w:rsidRPr="00E44318">
        <w:rPr>
          <w:rFonts w:ascii="Times New Roman" w:hAnsi="Times New Roman" w:cs="Times New Roman"/>
          <w:sz w:val="24"/>
          <w:szCs w:val="24"/>
        </w:rPr>
        <w:t>is compatible with human rights as it does not raise any human rights issues.</w:t>
      </w:r>
    </w:p>
    <w:p w:rsidR="00547F8D" w:rsidRPr="00E44318" w:rsidRDefault="00547F8D" w:rsidP="00547F8D">
      <w:pPr>
        <w:spacing w:before="120" w:after="120"/>
        <w:jc w:val="center"/>
        <w:rPr>
          <w:rFonts w:ascii="Times New Roman" w:hAnsi="Times New Roman" w:cs="Times New Roman"/>
          <w:sz w:val="24"/>
          <w:szCs w:val="24"/>
        </w:rPr>
      </w:pPr>
    </w:p>
    <w:p w:rsidR="00882263" w:rsidRPr="00E44318" w:rsidRDefault="00BC7015" w:rsidP="00547F8D">
      <w:pPr>
        <w:spacing w:before="120" w:after="120"/>
        <w:jc w:val="center"/>
        <w:rPr>
          <w:rFonts w:ascii="Times New Roman" w:hAnsi="Times New Roman" w:cs="Times New Roman"/>
          <w:b/>
          <w:sz w:val="24"/>
          <w:szCs w:val="24"/>
        </w:rPr>
      </w:pPr>
      <w:r w:rsidRPr="00E44318">
        <w:rPr>
          <w:rFonts w:ascii="Times New Roman" w:hAnsi="Times New Roman" w:cs="Times New Roman"/>
          <w:b/>
          <w:sz w:val="24"/>
          <w:szCs w:val="24"/>
        </w:rPr>
        <w:t>The Honourable Karen Andrews MP</w:t>
      </w:r>
    </w:p>
    <w:p w:rsidR="00547F8D" w:rsidRPr="00547F8D" w:rsidRDefault="00BC7015" w:rsidP="00547F8D">
      <w:pPr>
        <w:spacing w:before="120" w:after="120"/>
        <w:jc w:val="center"/>
        <w:rPr>
          <w:rFonts w:ascii="Times New Roman" w:hAnsi="Times New Roman" w:cs="Times New Roman"/>
          <w:b/>
          <w:sz w:val="24"/>
          <w:szCs w:val="24"/>
        </w:rPr>
      </w:pPr>
      <w:r w:rsidRPr="00E44318">
        <w:rPr>
          <w:rFonts w:ascii="Times New Roman" w:hAnsi="Times New Roman" w:cs="Times New Roman"/>
          <w:b/>
          <w:sz w:val="24"/>
          <w:szCs w:val="24"/>
        </w:rPr>
        <w:t>Minister for Industry, Science and Technology</w:t>
      </w:r>
    </w:p>
    <w:p w:rsidR="006472E0" w:rsidRPr="00547F8D" w:rsidRDefault="006472E0" w:rsidP="00547F8D">
      <w:pPr>
        <w:spacing w:before="240" w:after="240"/>
        <w:rPr>
          <w:rFonts w:ascii="Times New Roman" w:hAnsi="Times New Roman" w:cs="Times New Roman"/>
          <w:b/>
          <w:sz w:val="24"/>
          <w:szCs w:val="24"/>
        </w:rPr>
      </w:pPr>
    </w:p>
    <w:sectPr w:rsidR="006472E0" w:rsidRPr="00547F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E36" w:rsidRDefault="00442E36" w:rsidP="004F4922">
      <w:pPr>
        <w:spacing w:after="0" w:line="240" w:lineRule="auto"/>
      </w:pPr>
      <w:r>
        <w:separator/>
      </w:r>
    </w:p>
  </w:endnote>
  <w:endnote w:type="continuationSeparator" w:id="0">
    <w:p w:rsidR="00442E36" w:rsidRDefault="00442E36" w:rsidP="004F4922">
      <w:pPr>
        <w:spacing w:after="0" w:line="240" w:lineRule="auto"/>
      </w:pPr>
      <w:r>
        <w:continuationSeparator/>
      </w:r>
    </w:p>
  </w:endnote>
  <w:endnote w:type="continuationNotice" w:id="1">
    <w:p w:rsidR="00442E36" w:rsidRDefault="00442E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355662"/>
      <w:docPartObj>
        <w:docPartGallery w:val="Page Numbers (Bottom of Page)"/>
        <w:docPartUnique/>
      </w:docPartObj>
    </w:sdtPr>
    <w:sdtEndPr>
      <w:rPr>
        <w:noProof/>
      </w:rPr>
    </w:sdtEndPr>
    <w:sdtContent>
      <w:p w:rsidR="00945F4B" w:rsidRDefault="00945F4B">
        <w:pPr>
          <w:pStyle w:val="Footer"/>
          <w:jc w:val="right"/>
        </w:pPr>
        <w:r>
          <w:fldChar w:fldCharType="begin"/>
        </w:r>
        <w:r>
          <w:instrText xml:space="preserve"> PAGE   \* MERGEFORMAT </w:instrText>
        </w:r>
        <w:r>
          <w:fldChar w:fldCharType="separate"/>
        </w:r>
        <w:r w:rsidR="008D1F0D">
          <w:rPr>
            <w:noProof/>
          </w:rPr>
          <w:t>1</w:t>
        </w:r>
        <w:r>
          <w:rPr>
            <w:noProof/>
          </w:rPr>
          <w:fldChar w:fldCharType="end"/>
        </w:r>
      </w:p>
    </w:sdtContent>
  </w:sdt>
  <w:p w:rsidR="00945F4B" w:rsidRDefault="00945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E36" w:rsidRDefault="00442E36" w:rsidP="004F4922">
      <w:pPr>
        <w:spacing w:after="0" w:line="240" w:lineRule="auto"/>
      </w:pPr>
      <w:r>
        <w:separator/>
      </w:r>
    </w:p>
  </w:footnote>
  <w:footnote w:type="continuationSeparator" w:id="0">
    <w:p w:rsidR="00442E36" w:rsidRDefault="00442E36" w:rsidP="004F4922">
      <w:pPr>
        <w:spacing w:after="0" w:line="240" w:lineRule="auto"/>
      </w:pPr>
      <w:r>
        <w:continuationSeparator/>
      </w:r>
    </w:p>
  </w:footnote>
  <w:footnote w:type="continuationNotice" w:id="1">
    <w:p w:rsidR="00442E36" w:rsidRDefault="00442E36">
      <w:pPr>
        <w:spacing w:after="0" w:line="240" w:lineRule="auto"/>
      </w:pPr>
    </w:p>
  </w:footnote>
  <w:footnote w:id="2">
    <w:p w:rsidR="00945F4B" w:rsidRDefault="00945F4B">
      <w:pPr>
        <w:pStyle w:val="FootnoteText"/>
      </w:pPr>
      <w:r>
        <w:rPr>
          <w:rStyle w:val="FootnoteReference"/>
        </w:rPr>
        <w:footnoteRef/>
      </w:r>
      <w:r>
        <w:t xml:space="preserve"> </w:t>
      </w:r>
      <w:r w:rsidRPr="00C240C1">
        <w:rPr>
          <w:rFonts w:ascii="Times New Roman" w:hAnsi="Times New Roman" w:cs="Times New Roman"/>
        </w:rPr>
        <w:t>For an Australian launch permit, Australian high power rocket permit, overseas payload permit or return authorisation.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F3904"/>
    <w:multiLevelType w:val="hybridMultilevel"/>
    <w:tmpl w:val="0674D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B752726"/>
    <w:multiLevelType w:val="hybridMultilevel"/>
    <w:tmpl w:val="3D846FCC"/>
    <w:lvl w:ilvl="0" w:tplc="6AB083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96A1C27"/>
    <w:multiLevelType w:val="hybridMultilevel"/>
    <w:tmpl w:val="94168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BD"/>
    <w:rsid w:val="0000005E"/>
    <w:rsid w:val="00007A18"/>
    <w:rsid w:val="00021A38"/>
    <w:rsid w:val="0003706F"/>
    <w:rsid w:val="00041C03"/>
    <w:rsid w:val="00055F51"/>
    <w:rsid w:val="00080B7D"/>
    <w:rsid w:val="00086DA6"/>
    <w:rsid w:val="00093665"/>
    <w:rsid w:val="000B141D"/>
    <w:rsid w:val="000C2C82"/>
    <w:rsid w:val="000D0BDD"/>
    <w:rsid w:val="000D0E22"/>
    <w:rsid w:val="000F0047"/>
    <w:rsid w:val="00101AC6"/>
    <w:rsid w:val="00107F85"/>
    <w:rsid w:val="00117D4A"/>
    <w:rsid w:val="0013767C"/>
    <w:rsid w:val="0014045F"/>
    <w:rsid w:val="00152B79"/>
    <w:rsid w:val="00157434"/>
    <w:rsid w:val="00174A9A"/>
    <w:rsid w:val="00176597"/>
    <w:rsid w:val="001843CB"/>
    <w:rsid w:val="00193C3B"/>
    <w:rsid w:val="001A1EDB"/>
    <w:rsid w:val="001B0C3F"/>
    <w:rsid w:val="001B67BD"/>
    <w:rsid w:val="001C4451"/>
    <w:rsid w:val="001E1FD2"/>
    <w:rsid w:val="0020691A"/>
    <w:rsid w:val="0020731E"/>
    <w:rsid w:val="00213DC0"/>
    <w:rsid w:val="002338BD"/>
    <w:rsid w:val="0024097E"/>
    <w:rsid w:val="00245D22"/>
    <w:rsid w:val="00265721"/>
    <w:rsid w:val="002860A2"/>
    <w:rsid w:val="002E32DF"/>
    <w:rsid w:val="002E3895"/>
    <w:rsid w:val="002F3EC4"/>
    <w:rsid w:val="0030312A"/>
    <w:rsid w:val="00340FD0"/>
    <w:rsid w:val="00366EF0"/>
    <w:rsid w:val="00396B73"/>
    <w:rsid w:val="003A2930"/>
    <w:rsid w:val="003C6BBB"/>
    <w:rsid w:val="003D08CF"/>
    <w:rsid w:val="003E4158"/>
    <w:rsid w:val="00404735"/>
    <w:rsid w:val="00412E55"/>
    <w:rsid w:val="004172E4"/>
    <w:rsid w:val="00421572"/>
    <w:rsid w:val="004257B8"/>
    <w:rsid w:val="0042738A"/>
    <w:rsid w:val="004372C1"/>
    <w:rsid w:val="004377FB"/>
    <w:rsid w:val="00442E36"/>
    <w:rsid w:val="00445626"/>
    <w:rsid w:val="004528F8"/>
    <w:rsid w:val="004550FD"/>
    <w:rsid w:val="004A7F0E"/>
    <w:rsid w:val="004B3723"/>
    <w:rsid w:val="004C4800"/>
    <w:rsid w:val="004D6723"/>
    <w:rsid w:val="004E09CB"/>
    <w:rsid w:val="004E7E53"/>
    <w:rsid w:val="004F4922"/>
    <w:rsid w:val="00503C10"/>
    <w:rsid w:val="005117F1"/>
    <w:rsid w:val="005153C2"/>
    <w:rsid w:val="005233A0"/>
    <w:rsid w:val="00543328"/>
    <w:rsid w:val="00547F8D"/>
    <w:rsid w:val="00550647"/>
    <w:rsid w:val="00553AA7"/>
    <w:rsid w:val="00554937"/>
    <w:rsid w:val="00556453"/>
    <w:rsid w:val="00584AB4"/>
    <w:rsid w:val="00591912"/>
    <w:rsid w:val="005F04AF"/>
    <w:rsid w:val="005F52D6"/>
    <w:rsid w:val="00645915"/>
    <w:rsid w:val="006472E0"/>
    <w:rsid w:val="0065142D"/>
    <w:rsid w:val="0066047D"/>
    <w:rsid w:val="00661F63"/>
    <w:rsid w:val="00662F93"/>
    <w:rsid w:val="00665B05"/>
    <w:rsid w:val="006715ED"/>
    <w:rsid w:val="006745C3"/>
    <w:rsid w:val="00677E4A"/>
    <w:rsid w:val="0068131B"/>
    <w:rsid w:val="00681719"/>
    <w:rsid w:val="006A0A78"/>
    <w:rsid w:val="006A0F57"/>
    <w:rsid w:val="006A1367"/>
    <w:rsid w:val="006A159C"/>
    <w:rsid w:val="006B0538"/>
    <w:rsid w:val="006C181C"/>
    <w:rsid w:val="006D5C6A"/>
    <w:rsid w:val="00713363"/>
    <w:rsid w:val="00721803"/>
    <w:rsid w:val="007244E1"/>
    <w:rsid w:val="0072540E"/>
    <w:rsid w:val="00745F3C"/>
    <w:rsid w:val="00756192"/>
    <w:rsid w:val="007625D0"/>
    <w:rsid w:val="00774DDD"/>
    <w:rsid w:val="007925C7"/>
    <w:rsid w:val="007C0374"/>
    <w:rsid w:val="007C1DD8"/>
    <w:rsid w:val="007D2381"/>
    <w:rsid w:val="007D41B7"/>
    <w:rsid w:val="00807D9C"/>
    <w:rsid w:val="00810FF0"/>
    <w:rsid w:val="0082117F"/>
    <w:rsid w:val="00841ACF"/>
    <w:rsid w:val="008579A0"/>
    <w:rsid w:val="00864C0E"/>
    <w:rsid w:val="00867B83"/>
    <w:rsid w:val="0087150B"/>
    <w:rsid w:val="00882263"/>
    <w:rsid w:val="00896E2E"/>
    <w:rsid w:val="008A42F5"/>
    <w:rsid w:val="008A5883"/>
    <w:rsid w:val="008B43E7"/>
    <w:rsid w:val="008D1F0D"/>
    <w:rsid w:val="008F54FA"/>
    <w:rsid w:val="00901746"/>
    <w:rsid w:val="0090406B"/>
    <w:rsid w:val="00916ED3"/>
    <w:rsid w:val="00940382"/>
    <w:rsid w:val="0094131D"/>
    <w:rsid w:val="00945F4B"/>
    <w:rsid w:val="009911BE"/>
    <w:rsid w:val="009A50AE"/>
    <w:rsid w:val="009C5BF3"/>
    <w:rsid w:val="009D6E23"/>
    <w:rsid w:val="009E1DA8"/>
    <w:rsid w:val="009E7BE3"/>
    <w:rsid w:val="00A10E83"/>
    <w:rsid w:val="00A36EF2"/>
    <w:rsid w:val="00A459D6"/>
    <w:rsid w:val="00A64429"/>
    <w:rsid w:val="00A72CAE"/>
    <w:rsid w:val="00A80D0C"/>
    <w:rsid w:val="00A82D53"/>
    <w:rsid w:val="00A97E43"/>
    <w:rsid w:val="00AA326A"/>
    <w:rsid w:val="00AD16B4"/>
    <w:rsid w:val="00AD635E"/>
    <w:rsid w:val="00B0692C"/>
    <w:rsid w:val="00B34044"/>
    <w:rsid w:val="00B35AAC"/>
    <w:rsid w:val="00B51368"/>
    <w:rsid w:val="00B6601D"/>
    <w:rsid w:val="00B83EC7"/>
    <w:rsid w:val="00B84E40"/>
    <w:rsid w:val="00B878A8"/>
    <w:rsid w:val="00B963CA"/>
    <w:rsid w:val="00BC7015"/>
    <w:rsid w:val="00BD7BA2"/>
    <w:rsid w:val="00BE3ACB"/>
    <w:rsid w:val="00BF57A0"/>
    <w:rsid w:val="00C05AF1"/>
    <w:rsid w:val="00C06FAA"/>
    <w:rsid w:val="00C07A9F"/>
    <w:rsid w:val="00C1730C"/>
    <w:rsid w:val="00C240C1"/>
    <w:rsid w:val="00C24B12"/>
    <w:rsid w:val="00C41B78"/>
    <w:rsid w:val="00C44386"/>
    <w:rsid w:val="00C477C2"/>
    <w:rsid w:val="00C52A9B"/>
    <w:rsid w:val="00C57895"/>
    <w:rsid w:val="00C6052B"/>
    <w:rsid w:val="00CC0C42"/>
    <w:rsid w:val="00CC7CD4"/>
    <w:rsid w:val="00D06F11"/>
    <w:rsid w:val="00D153D5"/>
    <w:rsid w:val="00D25F7E"/>
    <w:rsid w:val="00D4494E"/>
    <w:rsid w:val="00D45DFF"/>
    <w:rsid w:val="00D87983"/>
    <w:rsid w:val="00D948AB"/>
    <w:rsid w:val="00DA7E47"/>
    <w:rsid w:val="00DB19BB"/>
    <w:rsid w:val="00DB560F"/>
    <w:rsid w:val="00DC3415"/>
    <w:rsid w:val="00DD33D2"/>
    <w:rsid w:val="00DE36FD"/>
    <w:rsid w:val="00DE7B13"/>
    <w:rsid w:val="00DF78AE"/>
    <w:rsid w:val="00E12C1A"/>
    <w:rsid w:val="00E16311"/>
    <w:rsid w:val="00E42168"/>
    <w:rsid w:val="00E44318"/>
    <w:rsid w:val="00E44C44"/>
    <w:rsid w:val="00E50A2E"/>
    <w:rsid w:val="00E64C49"/>
    <w:rsid w:val="00E867CB"/>
    <w:rsid w:val="00E87BED"/>
    <w:rsid w:val="00EA4A14"/>
    <w:rsid w:val="00ED115F"/>
    <w:rsid w:val="00ED377F"/>
    <w:rsid w:val="00EF046E"/>
    <w:rsid w:val="00F05F4B"/>
    <w:rsid w:val="00F12D1F"/>
    <w:rsid w:val="00F15F44"/>
    <w:rsid w:val="00F50229"/>
    <w:rsid w:val="00F666CC"/>
    <w:rsid w:val="00F673EA"/>
    <w:rsid w:val="00F72985"/>
    <w:rsid w:val="00F80768"/>
    <w:rsid w:val="00F83075"/>
    <w:rsid w:val="00F95C2A"/>
    <w:rsid w:val="00FA5C33"/>
    <w:rsid w:val="00FA5D11"/>
    <w:rsid w:val="00FC140C"/>
    <w:rsid w:val="00FD6D8F"/>
    <w:rsid w:val="00FE65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48AB"/>
  <w15:docId w15:val="{A67DCEC1-9A43-4AF4-8AD9-D59961192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3CA"/>
    <w:rPr>
      <w:sz w:val="16"/>
      <w:szCs w:val="16"/>
    </w:rPr>
  </w:style>
  <w:style w:type="paragraph" w:styleId="CommentText">
    <w:name w:val="annotation text"/>
    <w:basedOn w:val="Normal"/>
    <w:link w:val="CommentTextChar"/>
    <w:uiPriority w:val="99"/>
    <w:unhideWhenUsed/>
    <w:rsid w:val="00B963CA"/>
    <w:pPr>
      <w:spacing w:line="240" w:lineRule="auto"/>
    </w:pPr>
    <w:rPr>
      <w:sz w:val="20"/>
      <w:szCs w:val="20"/>
    </w:rPr>
  </w:style>
  <w:style w:type="character" w:customStyle="1" w:styleId="CommentTextChar">
    <w:name w:val="Comment Text Char"/>
    <w:basedOn w:val="DefaultParagraphFont"/>
    <w:link w:val="CommentText"/>
    <w:uiPriority w:val="99"/>
    <w:rsid w:val="00B963CA"/>
    <w:rPr>
      <w:sz w:val="20"/>
      <w:szCs w:val="20"/>
    </w:rPr>
  </w:style>
  <w:style w:type="paragraph" w:styleId="CommentSubject">
    <w:name w:val="annotation subject"/>
    <w:basedOn w:val="CommentText"/>
    <w:next w:val="CommentText"/>
    <w:link w:val="CommentSubjectChar"/>
    <w:uiPriority w:val="99"/>
    <w:semiHidden/>
    <w:unhideWhenUsed/>
    <w:rsid w:val="00B963CA"/>
    <w:rPr>
      <w:b/>
      <w:bCs/>
    </w:rPr>
  </w:style>
  <w:style w:type="character" w:customStyle="1" w:styleId="CommentSubjectChar">
    <w:name w:val="Comment Subject Char"/>
    <w:basedOn w:val="CommentTextChar"/>
    <w:link w:val="CommentSubject"/>
    <w:uiPriority w:val="99"/>
    <w:semiHidden/>
    <w:rsid w:val="00B963CA"/>
    <w:rPr>
      <w:b/>
      <w:bCs/>
      <w:sz w:val="20"/>
      <w:szCs w:val="20"/>
    </w:rPr>
  </w:style>
  <w:style w:type="paragraph" w:styleId="BalloonText">
    <w:name w:val="Balloon Text"/>
    <w:basedOn w:val="Normal"/>
    <w:link w:val="BalloonTextChar"/>
    <w:uiPriority w:val="99"/>
    <w:semiHidden/>
    <w:unhideWhenUsed/>
    <w:rsid w:val="00B96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3CA"/>
    <w:rPr>
      <w:rFonts w:ascii="Segoe UI" w:hAnsi="Segoe UI" w:cs="Segoe UI"/>
      <w:sz w:val="18"/>
      <w:szCs w:val="18"/>
    </w:rPr>
  </w:style>
  <w:style w:type="paragraph" w:styleId="ListParagraph">
    <w:name w:val="List Paragraph"/>
    <w:basedOn w:val="Normal"/>
    <w:uiPriority w:val="34"/>
    <w:qFormat/>
    <w:rsid w:val="00BE3ACB"/>
    <w:pPr>
      <w:ind w:left="720"/>
      <w:contextualSpacing/>
    </w:pPr>
  </w:style>
  <w:style w:type="paragraph" w:customStyle="1" w:styleId="Default">
    <w:name w:val="Default"/>
    <w:rsid w:val="00C41B7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4F49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4922"/>
    <w:rPr>
      <w:sz w:val="20"/>
      <w:szCs w:val="20"/>
    </w:rPr>
  </w:style>
  <w:style w:type="character" w:styleId="FootnoteReference">
    <w:name w:val="footnote reference"/>
    <w:basedOn w:val="DefaultParagraphFont"/>
    <w:uiPriority w:val="99"/>
    <w:semiHidden/>
    <w:unhideWhenUsed/>
    <w:rsid w:val="004F4922"/>
    <w:rPr>
      <w:vertAlign w:val="superscript"/>
    </w:rPr>
  </w:style>
  <w:style w:type="paragraph" w:styleId="Footer">
    <w:name w:val="footer"/>
    <w:basedOn w:val="Normal"/>
    <w:link w:val="FooterChar"/>
    <w:uiPriority w:val="99"/>
    <w:unhideWhenUsed/>
    <w:rsid w:val="00DB5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60F"/>
  </w:style>
  <w:style w:type="paragraph" w:customStyle="1" w:styleId="subsection">
    <w:name w:val="subsection"/>
    <w:basedOn w:val="Normal"/>
    <w:rsid w:val="003E41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3E415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52B79"/>
    <w:pPr>
      <w:spacing w:after="0" w:line="240" w:lineRule="auto"/>
    </w:pPr>
  </w:style>
  <w:style w:type="paragraph" w:styleId="Header">
    <w:name w:val="header"/>
    <w:basedOn w:val="Normal"/>
    <w:link w:val="HeaderChar"/>
    <w:uiPriority w:val="99"/>
    <w:semiHidden/>
    <w:unhideWhenUsed/>
    <w:rsid w:val="0068131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131B"/>
  </w:style>
  <w:style w:type="paragraph" w:customStyle="1" w:styleId="TableTextform">
    <w:name w:val="TableText form"/>
    <w:basedOn w:val="Normal"/>
    <w:qFormat/>
    <w:rsid w:val="00677E4A"/>
    <w:pPr>
      <w:spacing w:before="40" w:after="240" w:line="240" w:lineRule="auto"/>
    </w:pPr>
    <w:rPr>
      <w:rFonts w:ascii="Arial" w:eastAsiaTheme="majorEastAsia"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3836">
      <w:bodyDiv w:val="1"/>
      <w:marLeft w:val="0"/>
      <w:marRight w:val="0"/>
      <w:marTop w:val="0"/>
      <w:marBottom w:val="0"/>
      <w:divBdr>
        <w:top w:val="none" w:sz="0" w:space="0" w:color="auto"/>
        <w:left w:val="none" w:sz="0" w:space="0" w:color="auto"/>
        <w:bottom w:val="none" w:sz="0" w:space="0" w:color="auto"/>
        <w:right w:val="none" w:sz="0" w:space="0" w:color="auto"/>
      </w:divBdr>
      <w:divsChild>
        <w:div w:id="1796874336">
          <w:marLeft w:val="0"/>
          <w:marRight w:val="0"/>
          <w:marTop w:val="0"/>
          <w:marBottom w:val="0"/>
          <w:divBdr>
            <w:top w:val="none" w:sz="0" w:space="0" w:color="auto"/>
            <w:left w:val="none" w:sz="0" w:space="0" w:color="auto"/>
            <w:bottom w:val="none" w:sz="0" w:space="0" w:color="auto"/>
            <w:right w:val="none" w:sz="0" w:space="0" w:color="auto"/>
          </w:divBdr>
          <w:divsChild>
            <w:div w:id="84889021">
              <w:marLeft w:val="0"/>
              <w:marRight w:val="0"/>
              <w:marTop w:val="0"/>
              <w:marBottom w:val="0"/>
              <w:divBdr>
                <w:top w:val="none" w:sz="0" w:space="0" w:color="auto"/>
                <w:left w:val="none" w:sz="0" w:space="0" w:color="auto"/>
                <w:bottom w:val="none" w:sz="0" w:space="0" w:color="auto"/>
                <w:right w:val="none" w:sz="0" w:space="0" w:color="auto"/>
              </w:divBdr>
              <w:divsChild>
                <w:div w:id="991565542">
                  <w:marLeft w:val="0"/>
                  <w:marRight w:val="0"/>
                  <w:marTop w:val="0"/>
                  <w:marBottom w:val="0"/>
                  <w:divBdr>
                    <w:top w:val="none" w:sz="0" w:space="0" w:color="auto"/>
                    <w:left w:val="none" w:sz="0" w:space="0" w:color="auto"/>
                    <w:bottom w:val="none" w:sz="0" w:space="0" w:color="auto"/>
                    <w:right w:val="none" w:sz="0" w:space="0" w:color="auto"/>
                  </w:divBdr>
                  <w:divsChild>
                    <w:div w:id="1040594442">
                      <w:marLeft w:val="0"/>
                      <w:marRight w:val="0"/>
                      <w:marTop w:val="0"/>
                      <w:marBottom w:val="0"/>
                      <w:divBdr>
                        <w:top w:val="none" w:sz="0" w:space="0" w:color="auto"/>
                        <w:left w:val="none" w:sz="0" w:space="0" w:color="auto"/>
                        <w:bottom w:val="none" w:sz="0" w:space="0" w:color="auto"/>
                        <w:right w:val="none" w:sz="0" w:space="0" w:color="auto"/>
                      </w:divBdr>
                      <w:divsChild>
                        <w:div w:id="493230764">
                          <w:marLeft w:val="0"/>
                          <w:marRight w:val="0"/>
                          <w:marTop w:val="0"/>
                          <w:marBottom w:val="0"/>
                          <w:divBdr>
                            <w:top w:val="none" w:sz="0" w:space="0" w:color="auto"/>
                            <w:left w:val="none" w:sz="0" w:space="0" w:color="auto"/>
                            <w:bottom w:val="none" w:sz="0" w:space="0" w:color="auto"/>
                            <w:right w:val="none" w:sz="0" w:space="0" w:color="auto"/>
                          </w:divBdr>
                          <w:divsChild>
                            <w:div w:id="1511140796">
                              <w:marLeft w:val="0"/>
                              <w:marRight w:val="0"/>
                              <w:marTop w:val="0"/>
                              <w:marBottom w:val="0"/>
                              <w:divBdr>
                                <w:top w:val="none" w:sz="0" w:space="0" w:color="auto"/>
                                <w:left w:val="none" w:sz="0" w:space="0" w:color="auto"/>
                                <w:bottom w:val="none" w:sz="0" w:space="0" w:color="auto"/>
                                <w:right w:val="none" w:sz="0" w:space="0" w:color="auto"/>
                              </w:divBdr>
                              <w:divsChild>
                                <w:div w:id="146091587">
                                  <w:marLeft w:val="0"/>
                                  <w:marRight w:val="0"/>
                                  <w:marTop w:val="0"/>
                                  <w:marBottom w:val="0"/>
                                  <w:divBdr>
                                    <w:top w:val="none" w:sz="0" w:space="0" w:color="auto"/>
                                    <w:left w:val="none" w:sz="0" w:space="0" w:color="auto"/>
                                    <w:bottom w:val="none" w:sz="0" w:space="0" w:color="auto"/>
                                    <w:right w:val="none" w:sz="0" w:space="0" w:color="auto"/>
                                  </w:divBdr>
                                  <w:divsChild>
                                    <w:div w:id="1011761233">
                                      <w:marLeft w:val="0"/>
                                      <w:marRight w:val="0"/>
                                      <w:marTop w:val="0"/>
                                      <w:marBottom w:val="0"/>
                                      <w:divBdr>
                                        <w:top w:val="none" w:sz="0" w:space="0" w:color="auto"/>
                                        <w:left w:val="none" w:sz="0" w:space="0" w:color="auto"/>
                                        <w:bottom w:val="none" w:sz="0" w:space="0" w:color="auto"/>
                                        <w:right w:val="none" w:sz="0" w:space="0" w:color="auto"/>
                                      </w:divBdr>
                                      <w:divsChild>
                                        <w:div w:id="189685498">
                                          <w:marLeft w:val="0"/>
                                          <w:marRight w:val="0"/>
                                          <w:marTop w:val="0"/>
                                          <w:marBottom w:val="0"/>
                                          <w:divBdr>
                                            <w:top w:val="none" w:sz="0" w:space="0" w:color="auto"/>
                                            <w:left w:val="none" w:sz="0" w:space="0" w:color="auto"/>
                                            <w:bottom w:val="none" w:sz="0" w:space="0" w:color="auto"/>
                                            <w:right w:val="none" w:sz="0" w:space="0" w:color="auto"/>
                                          </w:divBdr>
                                          <w:divsChild>
                                            <w:div w:id="2063483502">
                                              <w:marLeft w:val="0"/>
                                              <w:marRight w:val="0"/>
                                              <w:marTop w:val="0"/>
                                              <w:marBottom w:val="0"/>
                                              <w:divBdr>
                                                <w:top w:val="none" w:sz="0" w:space="0" w:color="auto"/>
                                                <w:left w:val="none" w:sz="0" w:space="0" w:color="auto"/>
                                                <w:bottom w:val="none" w:sz="0" w:space="0" w:color="auto"/>
                                                <w:right w:val="none" w:sz="0" w:space="0" w:color="auto"/>
                                              </w:divBdr>
                                              <w:divsChild>
                                                <w:div w:id="1483354742">
                                                  <w:marLeft w:val="0"/>
                                                  <w:marRight w:val="0"/>
                                                  <w:marTop w:val="0"/>
                                                  <w:marBottom w:val="0"/>
                                                  <w:divBdr>
                                                    <w:top w:val="none" w:sz="0" w:space="0" w:color="auto"/>
                                                    <w:left w:val="none" w:sz="0" w:space="0" w:color="auto"/>
                                                    <w:bottom w:val="none" w:sz="0" w:space="0" w:color="auto"/>
                                                    <w:right w:val="none" w:sz="0" w:space="0" w:color="auto"/>
                                                  </w:divBdr>
                                                  <w:divsChild>
                                                    <w:div w:id="1183280154">
                                                      <w:marLeft w:val="0"/>
                                                      <w:marRight w:val="0"/>
                                                      <w:marTop w:val="0"/>
                                                      <w:marBottom w:val="0"/>
                                                      <w:divBdr>
                                                        <w:top w:val="none" w:sz="0" w:space="0" w:color="auto"/>
                                                        <w:left w:val="none" w:sz="0" w:space="0" w:color="auto"/>
                                                        <w:bottom w:val="none" w:sz="0" w:space="0" w:color="auto"/>
                                                        <w:right w:val="none" w:sz="0" w:space="0" w:color="auto"/>
                                                      </w:divBdr>
                                                      <w:divsChild>
                                                        <w:div w:id="17844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3B706728-0E3E-483B-ACC3-27D5B54C64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64BC83540223D4A88C716B7DC182E23" ma:contentTypeVersion="" ma:contentTypeDescription="PDMS Document Site Content Type" ma:contentTypeScope="" ma:versionID="e1032bee5d32f335aee78d8c5f88966a">
  <xsd:schema xmlns:xsd="http://www.w3.org/2001/XMLSchema" xmlns:xs="http://www.w3.org/2001/XMLSchema" xmlns:p="http://schemas.microsoft.com/office/2006/metadata/properties" xmlns:ns2="3B706728-0E3E-483B-ACC3-27D5B54C6402" targetNamespace="http://schemas.microsoft.com/office/2006/metadata/properties" ma:root="true" ma:fieldsID="6a842fd6b640573f7077de29a1828688" ns2:_="">
    <xsd:import namespace="3B706728-0E3E-483B-ACC3-27D5B54C640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06728-0E3E-483B-ACC3-27D5B54C64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F6E8-8D31-46B9-91F7-B436202A5717}">
  <ds:schemaRefs>
    <ds:schemaRef ds:uri="http://schemas.microsoft.com/office/2006/metadata/properties"/>
    <ds:schemaRef ds:uri="http://schemas.microsoft.com/office/infopath/2007/PartnerControls"/>
    <ds:schemaRef ds:uri="3B706728-0E3E-483B-ACC3-27D5B54C6402"/>
  </ds:schemaRefs>
</ds:datastoreItem>
</file>

<file path=customXml/itemProps2.xml><?xml version="1.0" encoding="utf-8"?>
<ds:datastoreItem xmlns:ds="http://schemas.openxmlformats.org/officeDocument/2006/customXml" ds:itemID="{054430AB-F790-4F69-9CC3-B848FB82AE26}">
  <ds:schemaRefs>
    <ds:schemaRef ds:uri="http://schemas.microsoft.com/sharepoint/v3/contenttype/forms"/>
  </ds:schemaRefs>
</ds:datastoreItem>
</file>

<file path=customXml/itemProps3.xml><?xml version="1.0" encoding="utf-8"?>
<ds:datastoreItem xmlns:ds="http://schemas.openxmlformats.org/officeDocument/2006/customXml" ds:itemID="{5955CD15-8B6A-42E1-B3DA-E44E24610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06728-0E3E-483B-ACC3-27D5B54C6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3A378-FF77-40D6-9A5E-5E3BCB63F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INDUSTRY</Company>
  <LinksUpToDate>false</LinksUpToDate>
  <CharactersWithSpaces>13019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Lisa</dc:creator>
  <cp:lastModifiedBy>Gilkes, Amanda</cp:lastModifiedBy>
  <cp:revision>3</cp:revision>
  <cp:lastPrinted>2019-08-13T02:25:00Z</cp:lastPrinted>
  <dcterms:created xsi:type="dcterms:W3CDTF">2019-08-16T01:15:00Z</dcterms:created>
  <dcterms:modified xsi:type="dcterms:W3CDTF">2019-08-16T07:54:00Z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0x010100266966F133664895A6EE3632470D45F500264BC83540223D4A88C716B7DC182E23</vt:lpwstr>
  </property>
  <property fmtid="{D5CDD505-2E9C-101B-9397-08002B2CF9AE}" pid="3" name="DocHub_LegalKeywords">
    <vt:lpwstr/>
  </property>
  <property fmtid="{D5CDD505-2E9C-101B-9397-08002B2CF9AE}" pid="4" name="DocHub_Year">
    <vt:lpwstr>361;#2019|7e451fe0-4dc6-437a-a849-bab7965a9aee</vt:lpwstr>
  </property>
  <property fmtid="{D5CDD505-2E9C-101B-9397-08002B2CF9AE}" pid="5" name="DocHub_LegalToolPurpose">
    <vt:lpwstr/>
  </property>
  <property fmtid="{D5CDD505-2E9C-101B-9397-08002B2CF9AE}" pid="6" name="DocHub_WorkActivity">
    <vt:lpwstr>258;#Legislation and Regulation|6cbc66f5-f4a2-4565-a58b-d5f2d2ac9bd0</vt:lpwstr>
  </property>
  <property fmtid="{D5CDD505-2E9C-101B-9397-08002B2CF9AE}" pid="7" name="DocHub_Keywords">
    <vt:lpwstr>343;#Space Activities (Launches and Returns) Bill 2018|d7df0578-23c4-4471-b31e-91e5f107b216</vt:lpwstr>
  </property>
  <property fmtid="{D5CDD505-2E9C-101B-9397-08002B2CF9AE}" pid="8" name="DocHub_DocumentType">
    <vt:lpwstr>389;#Statement|ae910bea-4712-4caf-9c51-fbe8648fbf7b</vt:lpwstr>
  </property>
  <property fmtid="{D5CDD505-2E9C-101B-9397-08002B2CF9AE}" pid="9" name="DocHub_SecurityClassification">
    <vt:lpwstr>116;#Sensitive: Legal|803d03d9-f24d-497a-bb88-13a7511ff07a</vt:lpwstr>
  </property>
  <property fmtid="{D5CDD505-2E9C-101B-9397-08002B2CF9AE}" pid="10" name="_dlc_DocIdItemGuid">
    <vt:lpwstr>72bbea31-bab2-4a3c-b8ab-2f48ed6edc8b</vt:lpwstr>
  </property>
  <property fmtid="{D5CDD505-2E9C-101B-9397-08002B2CF9AE}" pid="11" name="DocHub_BriefingCorrespondenceType">
    <vt:lpwstr/>
  </property>
  <property fmtid="{D5CDD505-2E9C-101B-9397-08002B2CF9AE}" pid="12" name="DocHub_LegalClient">
    <vt:lpwstr/>
  </property>
  <property fmtid="{D5CDD505-2E9C-101B-9397-08002B2CF9AE}" pid="13" name="IconOverlay">
    <vt:lpwstr/>
  </property>
</Properties>
</file>