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1D6" w:rsidRDefault="00F311D6" w:rsidP="00F311D6">
      <w:pPr>
        <w:spacing w:before="0"/>
        <w:ind w:right="91"/>
        <w:jc w:val="center"/>
      </w:pPr>
      <w:r>
        <w:rPr>
          <w:b/>
          <w:u w:val="single"/>
        </w:rPr>
        <w:t xml:space="preserve">EXPLANATORY </w:t>
      </w:r>
      <w:r w:rsidR="00D85777">
        <w:rPr>
          <w:b/>
          <w:u w:val="single"/>
        </w:rPr>
        <w:t>STATEMENT</w:t>
      </w:r>
    </w:p>
    <w:p w:rsidR="00F311D6" w:rsidRDefault="00F311D6" w:rsidP="00F311D6">
      <w:pPr>
        <w:spacing w:before="0"/>
        <w:ind w:right="91"/>
        <w:jc w:val="center"/>
      </w:pPr>
    </w:p>
    <w:p w:rsidR="002F15C2" w:rsidRPr="002F15C2" w:rsidRDefault="002F15C2" w:rsidP="00F311D6">
      <w:pPr>
        <w:spacing w:before="0"/>
        <w:ind w:right="91"/>
        <w:jc w:val="center"/>
        <w:rPr>
          <w:u w:val="single"/>
        </w:rPr>
      </w:pPr>
      <w:r w:rsidRPr="002F15C2">
        <w:rPr>
          <w:u w:val="single"/>
        </w:rPr>
        <w:t>Civil Aviation (Carriers’ Liability) Regulations 2019</w:t>
      </w:r>
    </w:p>
    <w:p w:rsidR="00F311D6" w:rsidRDefault="00F311D6" w:rsidP="00F311D6">
      <w:pPr>
        <w:spacing w:before="0"/>
        <w:ind w:right="91"/>
      </w:pPr>
    </w:p>
    <w:p w:rsidR="002F15C2" w:rsidRDefault="002F15C2" w:rsidP="002F15C2">
      <w:pPr>
        <w:tabs>
          <w:tab w:val="center" w:pos="4111"/>
          <w:tab w:val="left" w:pos="4536"/>
        </w:tabs>
        <w:spacing w:before="0"/>
        <w:ind w:right="91"/>
        <w:rPr>
          <w:szCs w:val="24"/>
        </w:rPr>
      </w:pPr>
      <w:r w:rsidRPr="006475E9">
        <w:rPr>
          <w:szCs w:val="24"/>
        </w:rPr>
        <w:t xml:space="preserve">Dedicated aviation liability arrangements </w:t>
      </w:r>
      <w:proofErr w:type="gramStart"/>
      <w:r w:rsidRPr="006475E9">
        <w:rPr>
          <w:szCs w:val="24"/>
        </w:rPr>
        <w:t>are implemented</w:t>
      </w:r>
      <w:proofErr w:type="gramEnd"/>
      <w:r w:rsidRPr="006475E9">
        <w:rPr>
          <w:szCs w:val="24"/>
        </w:rPr>
        <w:t xml:space="preserve"> in most countries in recognition of the unique risks associated with aviation, and the complex task of awarding damages under civil liability frameworks. </w:t>
      </w:r>
    </w:p>
    <w:p w:rsidR="002F15C2" w:rsidRDefault="002F15C2" w:rsidP="002F15C2">
      <w:pPr>
        <w:tabs>
          <w:tab w:val="center" w:pos="4111"/>
          <w:tab w:val="left" w:pos="4536"/>
        </w:tabs>
        <w:spacing w:before="0"/>
        <w:ind w:right="91"/>
        <w:rPr>
          <w:szCs w:val="24"/>
        </w:rPr>
      </w:pPr>
    </w:p>
    <w:p w:rsidR="002F15C2" w:rsidRDefault="002F15C2" w:rsidP="002F15C2">
      <w:pPr>
        <w:tabs>
          <w:tab w:val="center" w:pos="4111"/>
          <w:tab w:val="left" w:pos="4536"/>
        </w:tabs>
        <w:spacing w:before="0"/>
        <w:ind w:right="91"/>
      </w:pPr>
      <w:r>
        <w:t xml:space="preserve">The </w:t>
      </w:r>
      <w:r>
        <w:rPr>
          <w:i/>
        </w:rPr>
        <w:t>Civil Aviation (Carriers’ Liability)</w:t>
      </w:r>
      <w:r w:rsidRPr="00173370">
        <w:rPr>
          <w:i/>
        </w:rPr>
        <w:t xml:space="preserve"> A</w:t>
      </w:r>
      <w:r>
        <w:rPr>
          <w:i/>
        </w:rPr>
        <w:t>ct 1959</w:t>
      </w:r>
      <w:r>
        <w:t xml:space="preserve"> (the Act) </w:t>
      </w:r>
      <w:r w:rsidRPr="001D0BC2">
        <w:t>establishes a damages framework for death, injury or loss for aviation passengers, and loss and damage to baggage and cargo. The Act gives effect to a range of</w:t>
      </w:r>
      <w:r>
        <w:t xml:space="preserve"> </w:t>
      </w:r>
      <w:r w:rsidRPr="001D0BC2">
        <w:t xml:space="preserve">international </w:t>
      </w:r>
      <w:r>
        <w:t>carriers’ liability</w:t>
      </w:r>
      <w:r w:rsidRPr="001D0BC2">
        <w:t xml:space="preserve"> conventions and establishes a separate liability framework for domestic flights</w:t>
      </w:r>
      <w:r>
        <w:t>.</w:t>
      </w:r>
      <w:r w:rsidRPr="00740893">
        <w:rPr>
          <w:szCs w:val="24"/>
        </w:rPr>
        <w:t xml:space="preserve"> </w:t>
      </w:r>
      <w:r w:rsidRPr="00D42F36">
        <w:rPr>
          <w:szCs w:val="24"/>
        </w:rPr>
        <w:t>This structure reflects the responsibility placed on carriers and the high standard of systems and controls needed to ensure the safety of passengers and third parties.</w:t>
      </w:r>
    </w:p>
    <w:p w:rsidR="002F15C2" w:rsidRDefault="002F15C2" w:rsidP="002F15C2">
      <w:pPr>
        <w:tabs>
          <w:tab w:val="center" w:pos="4111"/>
          <w:tab w:val="left" w:pos="4536"/>
        </w:tabs>
        <w:spacing w:before="0"/>
        <w:ind w:right="91"/>
      </w:pPr>
    </w:p>
    <w:p w:rsidR="002F15C2" w:rsidRPr="006E5550" w:rsidRDefault="002F15C2" w:rsidP="002F15C2">
      <w:pPr>
        <w:tabs>
          <w:tab w:val="center" w:pos="4111"/>
          <w:tab w:val="left" w:pos="4536"/>
        </w:tabs>
        <w:spacing w:before="0"/>
        <w:ind w:right="91"/>
      </w:pPr>
      <w:r w:rsidRPr="006E5550">
        <w:t xml:space="preserve">Section </w:t>
      </w:r>
      <w:r>
        <w:t xml:space="preserve">43 </w:t>
      </w:r>
      <w:r w:rsidRPr="006E5550">
        <w:t xml:space="preserve">of the </w:t>
      </w:r>
      <w:r>
        <w:t xml:space="preserve">Act </w:t>
      </w:r>
      <w:r w:rsidRPr="006E5550">
        <w:t xml:space="preserve">provides that the </w:t>
      </w:r>
      <w:r w:rsidRPr="00725A7F">
        <w:t>Governor</w:t>
      </w:r>
      <w:r>
        <w:noBreakHyphen/>
      </w:r>
      <w:r w:rsidRPr="00725A7F">
        <w:t>General may make regulations prescribing matters required or permitte</w:t>
      </w:r>
      <w:r>
        <w:t xml:space="preserve">d by the Act to </w:t>
      </w:r>
      <w:proofErr w:type="gramStart"/>
      <w:r>
        <w:t>be prescribed</w:t>
      </w:r>
      <w:proofErr w:type="gramEnd"/>
      <w:r>
        <w:t xml:space="preserve"> or which are necessary or convenient to be prescribed.</w:t>
      </w:r>
    </w:p>
    <w:p w:rsidR="002F15C2" w:rsidRDefault="002F15C2" w:rsidP="002F15C2">
      <w:pPr>
        <w:tabs>
          <w:tab w:val="center" w:pos="4111"/>
          <w:tab w:val="left" w:pos="4536"/>
        </w:tabs>
        <w:spacing w:before="0"/>
        <w:ind w:right="91"/>
      </w:pPr>
    </w:p>
    <w:p w:rsidR="002F15C2" w:rsidRDefault="002F15C2" w:rsidP="002F15C2">
      <w:pPr>
        <w:tabs>
          <w:tab w:val="center" w:pos="4111"/>
          <w:tab w:val="left" w:pos="4536"/>
        </w:tabs>
        <w:spacing w:before="0"/>
        <w:ind w:right="91"/>
      </w:pPr>
      <w:proofErr w:type="gramStart"/>
      <w:r>
        <w:t xml:space="preserve">The </w:t>
      </w:r>
      <w:r w:rsidRPr="00C47EFA">
        <w:rPr>
          <w:i/>
        </w:rPr>
        <w:t>Civil Aviation (Carriers’ Liability) Regulations 1991</w:t>
      </w:r>
      <w:r w:rsidRPr="00E73007">
        <w:t xml:space="preserve"> </w:t>
      </w:r>
      <w:r w:rsidR="005F0136">
        <w:t xml:space="preserve">(the 1991 Regulations) </w:t>
      </w:r>
      <w:r>
        <w:t>specif</w:t>
      </w:r>
      <w:r w:rsidR="002866FF">
        <w:t>ied</w:t>
      </w:r>
      <w:r>
        <w:t xml:space="preserve"> prescribed liability limits, requirements related to evidence of insurance, requirements related to a contract of insurance, permitted exclusions to an insurer’s liability, and requirements for the notification of the lapsing, expiration, cancellation or alteration of a contract of insurance to facilitate audit and enforcement, for the purposes of the Act.</w:t>
      </w:r>
      <w:proofErr w:type="gramEnd"/>
      <w:r w:rsidR="005F0136">
        <w:t xml:space="preserve"> These regulations sunset on 1 October 2019.</w:t>
      </w:r>
    </w:p>
    <w:p w:rsidR="002F15C2" w:rsidRPr="00E73007" w:rsidRDefault="002F15C2" w:rsidP="002F15C2">
      <w:pPr>
        <w:tabs>
          <w:tab w:val="center" w:pos="4111"/>
          <w:tab w:val="left" w:pos="4536"/>
        </w:tabs>
        <w:spacing w:before="0"/>
        <w:ind w:right="91"/>
      </w:pPr>
    </w:p>
    <w:p w:rsidR="002F15C2" w:rsidRDefault="002F15C2" w:rsidP="002F15C2">
      <w:pPr>
        <w:tabs>
          <w:tab w:val="center" w:pos="4111"/>
          <w:tab w:val="left" w:pos="4536"/>
        </w:tabs>
        <w:spacing w:before="0"/>
        <w:ind w:right="91"/>
      </w:pPr>
      <w:r w:rsidRPr="00E73007">
        <w:t xml:space="preserve">The </w:t>
      </w:r>
      <w:r w:rsidRPr="00C47EFA">
        <w:rPr>
          <w:i/>
        </w:rPr>
        <w:t>Civil Aviation (Carriers’ Liability) Regulations 2019</w:t>
      </w:r>
      <w:r w:rsidRPr="00E73007">
        <w:t xml:space="preserve"> (the </w:t>
      </w:r>
      <w:r w:rsidR="005F0136">
        <w:t>2019</w:t>
      </w:r>
      <w:r>
        <w:t xml:space="preserve"> </w:t>
      </w:r>
      <w:r w:rsidRPr="00E73007">
        <w:t xml:space="preserve">Regulations) remake the </w:t>
      </w:r>
      <w:r w:rsidR="005F0136">
        <w:t xml:space="preserve">1991 </w:t>
      </w:r>
      <w:r w:rsidRPr="00E73007">
        <w:t>Regulations in substantially the same form</w:t>
      </w:r>
      <w:r w:rsidR="005F0136">
        <w:t xml:space="preserve">, with </w:t>
      </w:r>
      <w:r w:rsidRPr="00E73007">
        <w:t xml:space="preserve">liability limits increased </w:t>
      </w:r>
      <w:r w:rsidRPr="006D5A81">
        <w:rPr>
          <w:szCs w:val="24"/>
        </w:rPr>
        <w:t>to adjust for inflation and to keep settings in line with community expectations</w:t>
      </w:r>
      <w:r w:rsidR="005F0136">
        <w:rPr>
          <w:szCs w:val="24"/>
        </w:rPr>
        <w:t xml:space="preserve">, and with </w:t>
      </w:r>
      <w:r w:rsidR="002866FF">
        <w:rPr>
          <w:szCs w:val="24"/>
        </w:rPr>
        <w:t xml:space="preserve">the compliance role of </w:t>
      </w:r>
      <w:r>
        <w:t xml:space="preserve">the Civil </w:t>
      </w:r>
      <w:r w:rsidR="005F0136">
        <w:t>Aviation Safety Authority (CASA</w:t>
      </w:r>
      <w:r w:rsidR="00D85777">
        <w:t>)</w:t>
      </w:r>
      <w:r w:rsidR="002866FF">
        <w:t xml:space="preserve"> being clarified</w:t>
      </w:r>
      <w:r w:rsidRPr="00E73007">
        <w:t>.</w:t>
      </w:r>
    </w:p>
    <w:p w:rsidR="002F15C2" w:rsidRDefault="002F15C2" w:rsidP="002F15C2">
      <w:pPr>
        <w:tabs>
          <w:tab w:val="center" w:pos="4111"/>
          <w:tab w:val="left" w:pos="4536"/>
        </w:tabs>
        <w:spacing w:before="0"/>
        <w:ind w:right="91"/>
      </w:pPr>
    </w:p>
    <w:p w:rsidR="002F15C2" w:rsidRDefault="002F15C2" w:rsidP="002F15C2">
      <w:pPr>
        <w:tabs>
          <w:tab w:val="center" w:pos="4111"/>
          <w:tab w:val="left" w:pos="4536"/>
        </w:tabs>
        <w:spacing w:before="0"/>
        <w:ind w:right="91"/>
      </w:pPr>
      <w:r w:rsidRPr="003D5B94">
        <w:t xml:space="preserve">The </w:t>
      </w:r>
      <w:r w:rsidR="005F0136">
        <w:t xml:space="preserve">2019 </w:t>
      </w:r>
      <w:r w:rsidRPr="003D5B94">
        <w:t>Regulations:</w:t>
      </w:r>
    </w:p>
    <w:p w:rsidR="002F15C2" w:rsidRPr="00A90879" w:rsidRDefault="002F15C2" w:rsidP="002F15C2">
      <w:pPr>
        <w:pStyle w:val="ListParagraph"/>
        <w:numPr>
          <w:ilvl w:val="0"/>
          <w:numId w:val="3"/>
        </w:numPr>
        <w:autoSpaceDE w:val="0"/>
        <w:autoSpaceDN w:val="0"/>
        <w:adjustRightInd w:val="0"/>
        <w:spacing w:line="240" w:lineRule="auto"/>
      </w:pPr>
      <w:r>
        <w:rPr>
          <w:rFonts w:ascii="Times New Roman" w:hAnsi="Times New Roman" w:cs="Times New Roman"/>
          <w:sz w:val="24"/>
          <w:szCs w:val="24"/>
        </w:rPr>
        <w:t>increase the liability caps in line with table below;</w:t>
      </w:r>
    </w:p>
    <w:p w:rsidR="002F15C2" w:rsidRPr="00A90879" w:rsidRDefault="002F15C2" w:rsidP="002F15C2">
      <w:pPr>
        <w:pStyle w:val="ListParagraph"/>
        <w:numPr>
          <w:ilvl w:val="0"/>
          <w:numId w:val="3"/>
        </w:numPr>
        <w:autoSpaceDE w:val="0"/>
        <w:autoSpaceDN w:val="0"/>
        <w:adjustRightInd w:val="0"/>
        <w:spacing w:line="240" w:lineRule="auto"/>
      </w:pPr>
      <w:r>
        <w:rPr>
          <w:rFonts w:ascii="Times New Roman" w:hAnsi="Times New Roman" w:cs="Times New Roman"/>
          <w:sz w:val="24"/>
          <w:szCs w:val="24"/>
        </w:rPr>
        <w:t xml:space="preserve">clarify </w:t>
      </w:r>
      <w:proofErr w:type="spellStart"/>
      <w:r w:rsidR="005F0136">
        <w:rPr>
          <w:rFonts w:ascii="Times New Roman" w:hAnsi="Times New Roman" w:cs="Times New Roman"/>
          <w:sz w:val="24"/>
          <w:szCs w:val="24"/>
        </w:rPr>
        <w:t>CASA’s</w:t>
      </w:r>
      <w:proofErr w:type="spellEnd"/>
      <w:r w:rsidR="005F0136">
        <w:rPr>
          <w:rFonts w:ascii="Times New Roman" w:hAnsi="Times New Roman" w:cs="Times New Roman"/>
          <w:sz w:val="24"/>
          <w:szCs w:val="24"/>
        </w:rPr>
        <w:t xml:space="preserve"> </w:t>
      </w:r>
      <w:r>
        <w:rPr>
          <w:rFonts w:ascii="Times New Roman" w:hAnsi="Times New Roman" w:cs="Times New Roman"/>
          <w:sz w:val="24"/>
          <w:szCs w:val="24"/>
        </w:rPr>
        <w:t>compliance role</w:t>
      </w:r>
      <w:r w:rsidRPr="007C3F5B">
        <w:rPr>
          <w:rFonts w:ascii="Times New Roman" w:hAnsi="Times New Roman" w:cs="Times New Roman"/>
          <w:sz w:val="24"/>
          <w:szCs w:val="24"/>
        </w:rPr>
        <w:t>; and</w:t>
      </w:r>
    </w:p>
    <w:p w:rsidR="002F15C2" w:rsidRPr="00FF07BB" w:rsidRDefault="002F15C2" w:rsidP="002F15C2">
      <w:pPr>
        <w:pStyle w:val="ListParagraph"/>
        <w:numPr>
          <w:ilvl w:val="0"/>
          <w:numId w:val="3"/>
        </w:numPr>
        <w:autoSpaceDE w:val="0"/>
        <w:autoSpaceDN w:val="0"/>
        <w:adjustRightInd w:val="0"/>
        <w:spacing w:line="240" w:lineRule="auto"/>
      </w:pPr>
      <w:proofErr w:type="gramStart"/>
      <w:r w:rsidRPr="00FF07BB">
        <w:rPr>
          <w:rFonts w:ascii="Times New Roman" w:hAnsi="Times New Roman" w:cs="Times New Roman"/>
          <w:sz w:val="24"/>
          <w:szCs w:val="24"/>
        </w:rPr>
        <w:t>modernise</w:t>
      </w:r>
      <w:proofErr w:type="gramEnd"/>
      <w:r w:rsidRPr="00FF07BB">
        <w:rPr>
          <w:rFonts w:ascii="Times New Roman" w:hAnsi="Times New Roman" w:cs="Times New Roman"/>
          <w:sz w:val="24"/>
          <w:szCs w:val="24"/>
        </w:rPr>
        <w:t xml:space="preserve"> drafting language and structure.</w:t>
      </w:r>
    </w:p>
    <w:p w:rsidR="002F15C2" w:rsidRPr="00A90879" w:rsidRDefault="002F15C2" w:rsidP="002F15C2">
      <w:pPr>
        <w:pStyle w:val="ListParagraph"/>
        <w:autoSpaceDE w:val="0"/>
        <w:autoSpaceDN w:val="0"/>
        <w:adjustRightInd w:val="0"/>
        <w:spacing w:after="0" w:line="240" w:lineRule="auto"/>
        <w:ind w:left="360"/>
      </w:pPr>
    </w:p>
    <w:tbl>
      <w:tblPr>
        <w:tblStyle w:val="TableGrid"/>
        <w:tblW w:w="5000" w:type="pct"/>
        <w:tblLook w:val="04A0" w:firstRow="1" w:lastRow="0" w:firstColumn="1" w:lastColumn="0" w:noHBand="0" w:noVBand="1"/>
      </w:tblPr>
      <w:tblGrid>
        <w:gridCol w:w="3005"/>
        <w:gridCol w:w="3005"/>
        <w:gridCol w:w="3006"/>
      </w:tblGrid>
      <w:tr w:rsidR="002F15C2" w:rsidRPr="00B10956" w:rsidTr="00F20212">
        <w:tc>
          <w:tcPr>
            <w:tcW w:w="1666" w:type="pct"/>
          </w:tcPr>
          <w:p w:rsidR="002F15C2" w:rsidRPr="00B10956" w:rsidRDefault="002F15C2" w:rsidP="00F20212">
            <w:pPr>
              <w:pStyle w:val="ListParagraph"/>
              <w:spacing w:after="120" w:line="240" w:lineRule="auto"/>
              <w:ind w:left="0"/>
              <w:contextualSpacing w:val="0"/>
              <w:rPr>
                <w:rFonts w:ascii="Times New Roman" w:hAnsi="Times New Roman" w:cs="Times New Roman"/>
                <w:sz w:val="24"/>
                <w:szCs w:val="24"/>
                <w:u w:val="single"/>
              </w:rPr>
            </w:pPr>
            <w:r w:rsidRPr="00B10956">
              <w:rPr>
                <w:rFonts w:ascii="Times New Roman" w:hAnsi="Times New Roman" w:cs="Times New Roman"/>
                <w:sz w:val="24"/>
                <w:szCs w:val="24"/>
                <w:u w:val="single"/>
              </w:rPr>
              <w:t>Relevant Provision</w:t>
            </w:r>
          </w:p>
        </w:tc>
        <w:tc>
          <w:tcPr>
            <w:tcW w:w="1666" w:type="pct"/>
          </w:tcPr>
          <w:p w:rsidR="002F15C2" w:rsidRPr="00B10956" w:rsidRDefault="002F15C2" w:rsidP="00F20212">
            <w:pPr>
              <w:pStyle w:val="ListParagraph"/>
              <w:spacing w:after="120" w:line="240" w:lineRule="auto"/>
              <w:ind w:left="0"/>
              <w:contextualSpacing w:val="0"/>
              <w:rPr>
                <w:rFonts w:ascii="Times New Roman" w:hAnsi="Times New Roman" w:cs="Times New Roman"/>
                <w:sz w:val="24"/>
                <w:szCs w:val="24"/>
                <w:u w:val="single"/>
              </w:rPr>
            </w:pPr>
            <w:r w:rsidRPr="00B10956">
              <w:rPr>
                <w:rFonts w:ascii="Times New Roman" w:hAnsi="Times New Roman" w:cs="Times New Roman"/>
                <w:sz w:val="24"/>
                <w:szCs w:val="24"/>
                <w:u w:val="single"/>
              </w:rPr>
              <w:t>Existing Cap</w:t>
            </w:r>
          </w:p>
        </w:tc>
        <w:tc>
          <w:tcPr>
            <w:tcW w:w="1667" w:type="pct"/>
          </w:tcPr>
          <w:p w:rsidR="002F15C2" w:rsidRPr="00B10956" w:rsidRDefault="002F15C2" w:rsidP="00F20212">
            <w:pPr>
              <w:pStyle w:val="ListParagraph"/>
              <w:spacing w:after="120" w:line="240" w:lineRule="auto"/>
              <w:ind w:left="0"/>
              <w:contextualSpacing w:val="0"/>
              <w:rPr>
                <w:rFonts w:ascii="Times New Roman" w:hAnsi="Times New Roman" w:cs="Times New Roman"/>
                <w:sz w:val="24"/>
                <w:szCs w:val="24"/>
                <w:u w:val="single"/>
              </w:rPr>
            </w:pPr>
            <w:r w:rsidRPr="00B10956">
              <w:rPr>
                <w:rFonts w:ascii="Times New Roman" w:hAnsi="Times New Roman" w:cs="Times New Roman"/>
                <w:sz w:val="24"/>
                <w:szCs w:val="24"/>
                <w:u w:val="single"/>
              </w:rPr>
              <w:t xml:space="preserve">New Cap </w:t>
            </w:r>
          </w:p>
        </w:tc>
      </w:tr>
      <w:tr w:rsidR="002F15C2" w:rsidRPr="00B10956" w:rsidTr="00F20212">
        <w:tc>
          <w:tcPr>
            <w:tcW w:w="1666" w:type="pct"/>
          </w:tcPr>
          <w:p w:rsidR="002F15C2" w:rsidRPr="00B10956" w:rsidRDefault="002F15C2" w:rsidP="00F20212">
            <w:pPr>
              <w:pStyle w:val="ListParagraph"/>
              <w:spacing w:after="120" w:line="240" w:lineRule="auto"/>
              <w:ind w:left="0"/>
              <w:contextualSpacing w:val="0"/>
              <w:rPr>
                <w:rFonts w:ascii="Times New Roman" w:hAnsi="Times New Roman" w:cs="Times New Roman"/>
                <w:sz w:val="24"/>
                <w:szCs w:val="24"/>
              </w:rPr>
            </w:pPr>
            <w:r w:rsidRPr="00B10956">
              <w:rPr>
                <w:rFonts w:ascii="Times New Roman" w:hAnsi="Times New Roman" w:cs="Times New Roman"/>
                <w:sz w:val="24"/>
                <w:szCs w:val="24"/>
              </w:rPr>
              <w:t>Subsection 31(1) of the Act</w:t>
            </w:r>
          </w:p>
        </w:tc>
        <w:tc>
          <w:tcPr>
            <w:tcW w:w="1666" w:type="pct"/>
          </w:tcPr>
          <w:p w:rsidR="002F15C2" w:rsidRPr="00B10956" w:rsidRDefault="002F15C2" w:rsidP="00F20212">
            <w:pPr>
              <w:pStyle w:val="ListParagraph"/>
              <w:spacing w:after="120" w:line="240" w:lineRule="auto"/>
              <w:ind w:left="0"/>
              <w:contextualSpacing w:val="0"/>
              <w:rPr>
                <w:rFonts w:ascii="Times New Roman" w:hAnsi="Times New Roman" w:cs="Times New Roman"/>
                <w:sz w:val="24"/>
                <w:szCs w:val="24"/>
              </w:rPr>
            </w:pPr>
            <w:r w:rsidRPr="00B10956">
              <w:rPr>
                <w:rFonts w:ascii="Times New Roman" w:hAnsi="Times New Roman" w:cs="Times New Roman"/>
                <w:sz w:val="24"/>
                <w:szCs w:val="24"/>
              </w:rPr>
              <w:t>$725,000</w:t>
            </w:r>
            <w:r w:rsidRPr="00B10956">
              <w:rPr>
                <w:rFonts w:ascii="Times New Roman" w:hAnsi="Times New Roman" w:cs="Times New Roman"/>
                <w:sz w:val="24"/>
                <w:szCs w:val="24"/>
                <w:vertAlign w:val="superscript"/>
              </w:rPr>
              <w:t>1</w:t>
            </w:r>
          </w:p>
        </w:tc>
        <w:tc>
          <w:tcPr>
            <w:tcW w:w="1667" w:type="pct"/>
          </w:tcPr>
          <w:p w:rsidR="002F15C2" w:rsidRPr="00B10956" w:rsidRDefault="002F15C2" w:rsidP="00F20212">
            <w:pPr>
              <w:pStyle w:val="ListParagraph"/>
              <w:spacing w:after="120" w:line="240" w:lineRule="auto"/>
              <w:ind w:left="0"/>
              <w:contextualSpacing w:val="0"/>
              <w:rPr>
                <w:rFonts w:ascii="Times New Roman" w:hAnsi="Times New Roman" w:cs="Times New Roman"/>
                <w:sz w:val="24"/>
                <w:szCs w:val="24"/>
              </w:rPr>
            </w:pPr>
            <w:r w:rsidRPr="00B10956">
              <w:rPr>
                <w:rFonts w:ascii="Times New Roman" w:hAnsi="Times New Roman" w:cs="Times New Roman"/>
                <w:sz w:val="24"/>
                <w:szCs w:val="24"/>
              </w:rPr>
              <w:t>$925,000</w:t>
            </w:r>
          </w:p>
        </w:tc>
      </w:tr>
      <w:tr w:rsidR="002F15C2" w:rsidRPr="00B10956" w:rsidTr="00F20212">
        <w:tc>
          <w:tcPr>
            <w:tcW w:w="1666" w:type="pct"/>
          </w:tcPr>
          <w:p w:rsidR="002F15C2" w:rsidRPr="00B10956" w:rsidRDefault="002F15C2" w:rsidP="00F20212">
            <w:pPr>
              <w:pStyle w:val="ListParagraph"/>
              <w:spacing w:after="120" w:line="240" w:lineRule="auto"/>
              <w:ind w:left="0"/>
              <w:contextualSpacing w:val="0"/>
              <w:rPr>
                <w:rFonts w:ascii="Times New Roman" w:hAnsi="Times New Roman" w:cs="Times New Roman"/>
                <w:sz w:val="24"/>
                <w:szCs w:val="24"/>
              </w:rPr>
            </w:pPr>
            <w:r w:rsidRPr="00B10956">
              <w:rPr>
                <w:rFonts w:ascii="Times New Roman" w:hAnsi="Times New Roman" w:cs="Times New Roman"/>
                <w:sz w:val="24"/>
                <w:szCs w:val="24"/>
              </w:rPr>
              <w:t>Subsection 31(</w:t>
            </w:r>
            <w:proofErr w:type="spellStart"/>
            <w:r w:rsidRPr="00B10956">
              <w:rPr>
                <w:rFonts w:ascii="Times New Roman" w:hAnsi="Times New Roman" w:cs="Times New Roman"/>
                <w:sz w:val="24"/>
                <w:szCs w:val="24"/>
              </w:rPr>
              <w:t>1A</w:t>
            </w:r>
            <w:proofErr w:type="spellEnd"/>
            <w:r w:rsidRPr="00B10956">
              <w:rPr>
                <w:rFonts w:ascii="Times New Roman" w:hAnsi="Times New Roman" w:cs="Times New Roman"/>
                <w:sz w:val="24"/>
                <w:szCs w:val="24"/>
              </w:rPr>
              <w:t>) of the Act</w:t>
            </w:r>
          </w:p>
        </w:tc>
        <w:tc>
          <w:tcPr>
            <w:tcW w:w="1666" w:type="pct"/>
          </w:tcPr>
          <w:p w:rsidR="002F15C2" w:rsidRPr="00B10956" w:rsidRDefault="002F15C2" w:rsidP="00F20212">
            <w:pPr>
              <w:pStyle w:val="ListParagraph"/>
              <w:spacing w:after="120" w:line="240" w:lineRule="auto"/>
              <w:ind w:left="0"/>
              <w:contextualSpacing w:val="0"/>
              <w:rPr>
                <w:rFonts w:ascii="Times New Roman" w:hAnsi="Times New Roman" w:cs="Times New Roman"/>
                <w:sz w:val="24"/>
                <w:szCs w:val="24"/>
              </w:rPr>
            </w:pPr>
            <w:r w:rsidRPr="00B10956">
              <w:rPr>
                <w:rFonts w:ascii="Times New Roman" w:hAnsi="Times New Roman" w:cs="Times New Roman"/>
                <w:sz w:val="24"/>
                <w:szCs w:val="24"/>
              </w:rPr>
              <w:t>260,000</w:t>
            </w:r>
            <w:r w:rsidRPr="00B10956">
              <w:rPr>
                <w:rFonts w:ascii="Times New Roman" w:hAnsi="Times New Roman" w:cs="Times New Roman"/>
                <w:sz w:val="24"/>
                <w:szCs w:val="24"/>
                <w:vertAlign w:val="superscript"/>
              </w:rPr>
              <w:t>1</w:t>
            </w:r>
            <w:r w:rsidRPr="00B10956">
              <w:rPr>
                <w:rFonts w:ascii="Times New Roman" w:hAnsi="Times New Roman" w:cs="Times New Roman"/>
                <w:sz w:val="24"/>
                <w:szCs w:val="24"/>
              </w:rPr>
              <w:t xml:space="preserve"> Special Drawing Rights (</w:t>
            </w:r>
            <w:proofErr w:type="spellStart"/>
            <w:r w:rsidRPr="00B10956">
              <w:rPr>
                <w:rFonts w:ascii="Times New Roman" w:hAnsi="Times New Roman" w:cs="Times New Roman"/>
                <w:sz w:val="24"/>
                <w:szCs w:val="24"/>
              </w:rPr>
              <w:t>SDR</w:t>
            </w:r>
            <w:r w:rsidRPr="00B10956">
              <w:rPr>
                <w:rFonts w:ascii="Times New Roman" w:hAnsi="Times New Roman" w:cs="Times New Roman"/>
                <w:sz w:val="24"/>
                <w:szCs w:val="24"/>
                <w:vertAlign w:val="superscript"/>
              </w:rPr>
              <w:t>2</w:t>
            </w:r>
            <w:proofErr w:type="spellEnd"/>
            <w:r w:rsidRPr="00B10956">
              <w:rPr>
                <w:rFonts w:ascii="Times New Roman" w:hAnsi="Times New Roman" w:cs="Times New Roman"/>
                <w:sz w:val="24"/>
                <w:szCs w:val="24"/>
              </w:rPr>
              <w:t>)</w:t>
            </w:r>
          </w:p>
        </w:tc>
        <w:tc>
          <w:tcPr>
            <w:tcW w:w="1667" w:type="pct"/>
          </w:tcPr>
          <w:p w:rsidR="002F15C2" w:rsidRPr="00B10956" w:rsidRDefault="002F15C2" w:rsidP="00F20212">
            <w:pPr>
              <w:pStyle w:val="ListParagraph"/>
              <w:spacing w:after="120" w:line="240" w:lineRule="auto"/>
              <w:ind w:left="0"/>
              <w:contextualSpacing w:val="0"/>
              <w:rPr>
                <w:rFonts w:ascii="Times New Roman" w:hAnsi="Times New Roman" w:cs="Times New Roman"/>
                <w:sz w:val="24"/>
                <w:szCs w:val="24"/>
              </w:rPr>
            </w:pPr>
            <w:r w:rsidRPr="00B10956">
              <w:rPr>
                <w:rFonts w:ascii="Times New Roman" w:hAnsi="Times New Roman" w:cs="Times New Roman"/>
                <w:sz w:val="24"/>
                <w:szCs w:val="24"/>
              </w:rPr>
              <w:t xml:space="preserve">480,000 </w:t>
            </w:r>
            <w:proofErr w:type="spellStart"/>
            <w:r w:rsidRPr="00B10956">
              <w:rPr>
                <w:rFonts w:ascii="Times New Roman" w:hAnsi="Times New Roman" w:cs="Times New Roman"/>
                <w:sz w:val="24"/>
                <w:szCs w:val="24"/>
              </w:rPr>
              <w:t>SDR</w:t>
            </w:r>
            <w:proofErr w:type="spellEnd"/>
          </w:p>
        </w:tc>
      </w:tr>
      <w:tr w:rsidR="002F15C2" w:rsidRPr="00B10956" w:rsidTr="00F20212">
        <w:tc>
          <w:tcPr>
            <w:tcW w:w="1666" w:type="pct"/>
          </w:tcPr>
          <w:p w:rsidR="002F15C2" w:rsidRPr="00B10956" w:rsidRDefault="002F15C2" w:rsidP="00F20212">
            <w:pPr>
              <w:pStyle w:val="ListParagraph"/>
              <w:spacing w:after="120" w:line="240" w:lineRule="auto"/>
              <w:ind w:left="0"/>
              <w:contextualSpacing w:val="0"/>
              <w:rPr>
                <w:rFonts w:ascii="Times New Roman" w:hAnsi="Times New Roman" w:cs="Times New Roman"/>
                <w:sz w:val="24"/>
                <w:szCs w:val="24"/>
              </w:rPr>
            </w:pPr>
            <w:r w:rsidRPr="00B10956">
              <w:rPr>
                <w:rFonts w:ascii="Times New Roman" w:hAnsi="Times New Roman" w:cs="Times New Roman"/>
                <w:sz w:val="24"/>
                <w:szCs w:val="24"/>
              </w:rPr>
              <w:t>Subsection 31(2) of the Act</w:t>
            </w:r>
          </w:p>
        </w:tc>
        <w:tc>
          <w:tcPr>
            <w:tcW w:w="1666" w:type="pct"/>
          </w:tcPr>
          <w:p w:rsidR="002F15C2" w:rsidRPr="00B10956" w:rsidRDefault="002F15C2" w:rsidP="00F20212">
            <w:pPr>
              <w:pStyle w:val="ListParagraph"/>
              <w:spacing w:after="120" w:line="240" w:lineRule="auto"/>
              <w:ind w:left="0"/>
              <w:contextualSpacing w:val="0"/>
              <w:rPr>
                <w:rFonts w:ascii="Times New Roman" w:hAnsi="Times New Roman" w:cs="Times New Roman"/>
                <w:sz w:val="24"/>
                <w:szCs w:val="24"/>
              </w:rPr>
            </w:pPr>
            <w:r w:rsidRPr="00B10956">
              <w:rPr>
                <w:rFonts w:ascii="Times New Roman" w:hAnsi="Times New Roman" w:cs="Times New Roman"/>
                <w:sz w:val="24"/>
                <w:szCs w:val="24"/>
              </w:rPr>
              <w:t>$1,600</w:t>
            </w:r>
            <w:r w:rsidRPr="00B10956">
              <w:rPr>
                <w:rFonts w:ascii="Times New Roman" w:hAnsi="Times New Roman" w:cs="Times New Roman"/>
                <w:sz w:val="24"/>
                <w:szCs w:val="24"/>
                <w:vertAlign w:val="superscript"/>
              </w:rPr>
              <w:t>3</w:t>
            </w:r>
          </w:p>
        </w:tc>
        <w:tc>
          <w:tcPr>
            <w:tcW w:w="1667" w:type="pct"/>
          </w:tcPr>
          <w:p w:rsidR="002F15C2" w:rsidRPr="00B10956" w:rsidRDefault="002F15C2" w:rsidP="00F20212">
            <w:pPr>
              <w:pStyle w:val="ListParagraph"/>
              <w:spacing w:after="120" w:line="240" w:lineRule="auto"/>
              <w:ind w:left="0"/>
              <w:contextualSpacing w:val="0"/>
              <w:rPr>
                <w:rFonts w:ascii="Times New Roman" w:hAnsi="Times New Roman" w:cs="Times New Roman"/>
                <w:sz w:val="24"/>
                <w:szCs w:val="24"/>
              </w:rPr>
            </w:pPr>
            <w:r w:rsidRPr="00B10956">
              <w:rPr>
                <w:rFonts w:ascii="Times New Roman" w:hAnsi="Times New Roman" w:cs="Times New Roman"/>
                <w:sz w:val="24"/>
                <w:szCs w:val="24"/>
              </w:rPr>
              <w:t>$3,000</w:t>
            </w:r>
          </w:p>
        </w:tc>
      </w:tr>
      <w:tr w:rsidR="002F15C2" w:rsidRPr="00B10956" w:rsidTr="00F20212">
        <w:tc>
          <w:tcPr>
            <w:tcW w:w="1666" w:type="pct"/>
          </w:tcPr>
          <w:p w:rsidR="002F15C2" w:rsidRPr="00B10956" w:rsidRDefault="002F15C2" w:rsidP="00F20212">
            <w:pPr>
              <w:pStyle w:val="ListParagraph"/>
              <w:spacing w:after="120" w:line="240" w:lineRule="auto"/>
              <w:ind w:left="0"/>
              <w:contextualSpacing w:val="0"/>
              <w:rPr>
                <w:rFonts w:ascii="Times New Roman" w:hAnsi="Times New Roman" w:cs="Times New Roman"/>
                <w:sz w:val="24"/>
                <w:szCs w:val="24"/>
              </w:rPr>
            </w:pPr>
            <w:r w:rsidRPr="00B10956">
              <w:rPr>
                <w:rFonts w:ascii="Times New Roman" w:hAnsi="Times New Roman" w:cs="Times New Roman"/>
                <w:sz w:val="24"/>
                <w:szCs w:val="24"/>
              </w:rPr>
              <w:t>Subsection 31(3) of the Act</w:t>
            </w:r>
          </w:p>
        </w:tc>
        <w:tc>
          <w:tcPr>
            <w:tcW w:w="1666" w:type="pct"/>
          </w:tcPr>
          <w:p w:rsidR="002F15C2" w:rsidRPr="00B10956" w:rsidRDefault="002F15C2" w:rsidP="00F20212">
            <w:pPr>
              <w:pStyle w:val="ListParagraph"/>
              <w:spacing w:after="120" w:line="240" w:lineRule="auto"/>
              <w:ind w:left="0"/>
              <w:contextualSpacing w:val="0"/>
              <w:rPr>
                <w:rFonts w:ascii="Times New Roman" w:hAnsi="Times New Roman" w:cs="Times New Roman"/>
                <w:sz w:val="24"/>
                <w:szCs w:val="24"/>
              </w:rPr>
            </w:pPr>
            <w:r w:rsidRPr="00B10956">
              <w:rPr>
                <w:rFonts w:ascii="Times New Roman" w:hAnsi="Times New Roman" w:cs="Times New Roman"/>
                <w:sz w:val="24"/>
                <w:szCs w:val="24"/>
              </w:rPr>
              <w:t>$160</w:t>
            </w:r>
            <w:r w:rsidRPr="00B10956">
              <w:rPr>
                <w:rFonts w:ascii="Times New Roman" w:hAnsi="Times New Roman" w:cs="Times New Roman"/>
                <w:sz w:val="24"/>
                <w:szCs w:val="24"/>
                <w:vertAlign w:val="superscript"/>
              </w:rPr>
              <w:t>3</w:t>
            </w:r>
          </w:p>
        </w:tc>
        <w:tc>
          <w:tcPr>
            <w:tcW w:w="1667" w:type="pct"/>
          </w:tcPr>
          <w:p w:rsidR="002F15C2" w:rsidRPr="00B10956" w:rsidRDefault="002F15C2" w:rsidP="00F20212">
            <w:pPr>
              <w:pStyle w:val="ListParagraph"/>
              <w:spacing w:after="120" w:line="240" w:lineRule="auto"/>
              <w:ind w:left="0"/>
              <w:contextualSpacing w:val="0"/>
              <w:rPr>
                <w:rFonts w:ascii="Times New Roman" w:hAnsi="Times New Roman" w:cs="Times New Roman"/>
                <w:sz w:val="24"/>
                <w:szCs w:val="24"/>
              </w:rPr>
            </w:pPr>
            <w:r w:rsidRPr="00B10956">
              <w:rPr>
                <w:rFonts w:ascii="Times New Roman" w:hAnsi="Times New Roman" w:cs="Times New Roman"/>
                <w:sz w:val="24"/>
                <w:szCs w:val="24"/>
              </w:rPr>
              <w:t>$300</w:t>
            </w:r>
          </w:p>
        </w:tc>
      </w:tr>
    </w:tbl>
    <w:p w:rsidR="002F15C2" w:rsidRPr="00B10956" w:rsidRDefault="002F15C2" w:rsidP="002F15C2">
      <w:pPr>
        <w:pStyle w:val="HB-dotpoint"/>
        <w:numPr>
          <w:ilvl w:val="0"/>
          <w:numId w:val="0"/>
        </w:numPr>
        <w:spacing w:before="0"/>
        <w:ind w:hanging="11"/>
        <w:rPr>
          <w:vertAlign w:val="superscript"/>
        </w:rPr>
      </w:pPr>
      <w:proofErr w:type="gramStart"/>
      <w:r w:rsidRPr="00B10956">
        <w:rPr>
          <w:vertAlign w:val="superscript"/>
        </w:rPr>
        <w:t>1</w:t>
      </w:r>
      <w:proofErr w:type="gramEnd"/>
      <w:r w:rsidRPr="00B10956">
        <w:rPr>
          <w:vertAlign w:val="superscript"/>
        </w:rPr>
        <w:t xml:space="preserve"> Limits as set out in the Act.</w:t>
      </w:r>
    </w:p>
    <w:p w:rsidR="002F15C2" w:rsidRPr="00B10956" w:rsidRDefault="002F15C2" w:rsidP="002F15C2">
      <w:pPr>
        <w:pStyle w:val="HB-dotpoint"/>
        <w:numPr>
          <w:ilvl w:val="0"/>
          <w:numId w:val="0"/>
        </w:numPr>
        <w:spacing w:before="0"/>
        <w:ind w:hanging="11"/>
        <w:rPr>
          <w:vertAlign w:val="superscript"/>
        </w:rPr>
      </w:pPr>
      <w:proofErr w:type="gramStart"/>
      <w:r w:rsidRPr="00B10956">
        <w:rPr>
          <w:vertAlign w:val="superscript"/>
        </w:rPr>
        <w:t>2</w:t>
      </w:r>
      <w:proofErr w:type="gramEnd"/>
      <w:r w:rsidRPr="00B10956">
        <w:rPr>
          <w:vertAlign w:val="superscript"/>
        </w:rPr>
        <w:t xml:space="preserve"> </w:t>
      </w:r>
      <w:proofErr w:type="spellStart"/>
      <w:r w:rsidRPr="00B10956">
        <w:rPr>
          <w:vertAlign w:val="superscript"/>
        </w:rPr>
        <w:t>SDR</w:t>
      </w:r>
      <w:proofErr w:type="spellEnd"/>
      <w:r w:rsidRPr="00B10956">
        <w:rPr>
          <w:vertAlign w:val="superscript"/>
        </w:rPr>
        <w:t xml:space="preserve"> is defined in the International Monetary Agreements Act 1947.</w:t>
      </w:r>
    </w:p>
    <w:p w:rsidR="002F15C2" w:rsidRPr="00E145EF" w:rsidRDefault="002F15C2" w:rsidP="002F15C2">
      <w:pPr>
        <w:pStyle w:val="HB-dotpoint"/>
        <w:numPr>
          <w:ilvl w:val="0"/>
          <w:numId w:val="0"/>
        </w:numPr>
        <w:spacing w:before="0"/>
        <w:ind w:hanging="11"/>
        <w:rPr>
          <w:vertAlign w:val="superscript"/>
        </w:rPr>
      </w:pPr>
      <w:proofErr w:type="gramStart"/>
      <w:r w:rsidRPr="00B10956">
        <w:rPr>
          <w:vertAlign w:val="superscript"/>
        </w:rPr>
        <w:t>3</w:t>
      </w:r>
      <w:proofErr w:type="gramEnd"/>
      <w:r w:rsidRPr="00B10956">
        <w:rPr>
          <w:vertAlign w:val="superscript"/>
        </w:rPr>
        <w:t xml:space="preserve"> Limits as set out in the </w:t>
      </w:r>
      <w:r w:rsidR="005F0136">
        <w:rPr>
          <w:vertAlign w:val="superscript"/>
        </w:rPr>
        <w:t>1991</w:t>
      </w:r>
      <w:r w:rsidRPr="00B10956">
        <w:rPr>
          <w:vertAlign w:val="superscript"/>
        </w:rPr>
        <w:t xml:space="preserve"> Regulations.</w:t>
      </w:r>
    </w:p>
    <w:p w:rsidR="002F15C2" w:rsidRDefault="002F15C2" w:rsidP="002F15C2">
      <w:pPr>
        <w:tabs>
          <w:tab w:val="center" w:pos="4111"/>
          <w:tab w:val="left" w:pos="4536"/>
        </w:tabs>
        <w:spacing w:before="0"/>
        <w:ind w:right="91"/>
      </w:pPr>
    </w:p>
    <w:p w:rsidR="00D85777" w:rsidRDefault="00D85777">
      <w:pPr>
        <w:spacing w:before="0" w:after="160" w:line="259" w:lineRule="auto"/>
        <w:rPr>
          <w:u w:val="single"/>
        </w:rPr>
      </w:pPr>
      <w:r>
        <w:rPr>
          <w:u w:val="single"/>
        </w:rPr>
        <w:br w:type="page"/>
      </w:r>
    </w:p>
    <w:p w:rsidR="00F311D6" w:rsidRDefault="00F311D6" w:rsidP="00F311D6">
      <w:pPr>
        <w:spacing w:before="0"/>
        <w:ind w:right="91"/>
      </w:pPr>
      <w:r>
        <w:rPr>
          <w:u w:val="single"/>
        </w:rPr>
        <w:lastRenderedPageBreak/>
        <w:t>Section 1 - Name</w:t>
      </w:r>
    </w:p>
    <w:p w:rsidR="00F311D6" w:rsidRDefault="00F311D6" w:rsidP="00F311D6">
      <w:pPr>
        <w:spacing w:before="0"/>
        <w:ind w:right="91"/>
      </w:pPr>
    </w:p>
    <w:p w:rsidR="00F311D6" w:rsidRPr="0045559F" w:rsidRDefault="00F311D6" w:rsidP="00F311D6">
      <w:pPr>
        <w:spacing w:before="0"/>
        <w:ind w:right="91"/>
      </w:pPr>
      <w:r>
        <w:t>This section provide</w:t>
      </w:r>
      <w:r w:rsidR="00D85777">
        <w:t>s</w:t>
      </w:r>
      <w:r>
        <w:t xml:space="preserve"> that the title of the Regulations is the </w:t>
      </w:r>
      <w:r w:rsidR="004761ED">
        <w:rPr>
          <w:i/>
        </w:rPr>
        <w:t>Civil Aviation (Carriers’ Liability) Regulations 2019</w:t>
      </w:r>
      <w:r>
        <w:rPr>
          <w:i/>
        </w:rPr>
        <w:t>.</w:t>
      </w:r>
    </w:p>
    <w:p w:rsidR="00F311D6" w:rsidRDefault="00F311D6" w:rsidP="00F311D6">
      <w:pPr>
        <w:spacing w:before="0"/>
        <w:ind w:right="91"/>
      </w:pPr>
    </w:p>
    <w:p w:rsidR="00F311D6" w:rsidRPr="00AE63D2" w:rsidRDefault="00F311D6" w:rsidP="00F311D6">
      <w:pPr>
        <w:spacing w:before="0"/>
        <w:ind w:right="91"/>
        <w:rPr>
          <w:u w:val="single"/>
        </w:rPr>
      </w:pPr>
      <w:r>
        <w:rPr>
          <w:u w:val="single"/>
        </w:rPr>
        <w:t>Section</w:t>
      </w:r>
      <w:r w:rsidRPr="00AE63D2">
        <w:rPr>
          <w:u w:val="single"/>
        </w:rPr>
        <w:t xml:space="preserve"> 2 </w:t>
      </w:r>
      <w:r>
        <w:rPr>
          <w:u w:val="single"/>
        </w:rPr>
        <w:t>-</w:t>
      </w:r>
      <w:r w:rsidRPr="00AE63D2">
        <w:rPr>
          <w:u w:val="single"/>
        </w:rPr>
        <w:t xml:space="preserve"> Commencement</w:t>
      </w:r>
    </w:p>
    <w:p w:rsidR="00F311D6" w:rsidRDefault="00F311D6" w:rsidP="00F311D6">
      <w:pPr>
        <w:spacing w:before="0"/>
        <w:ind w:right="91"/>
      </w:pPr>
    </w:p>
    <w:p w:rsidR="00F311D6" w:rsidRDefault="00F311D6" w:rsidP="00F311D6">
      <w:pPr>
        <w:spacing w:before="0"/>
        <w:ind w:right="91"/>
      </w:pPr>
      <w:r>
        <w:t>This section provide</w:t>
      </w:r>
      <w:r w:rsidR="00D85777">
        <w:t>s</w:t>
      </w:r>
      <w:r>
        <w:t xml:space="preserve"> for the Regulations to commence on 1 </w:t>
      </w:r>
      <w:r w:rsidR="004761ED">
        <w:t>October</w:t>
      </w:r>
      <w:r>
        <w:t> 201</w:t>
      </w:r>
      <w:r w:rsidR="004761ED">
        <w:t>9</w:t>
      </w:r>
      <w:r>
        <w:t>.</w:t>
      </w:r>
    </w:p>
    <w:p w:rsidR="00F311D6" w:rsidRDefault="00F311D6" w:rsidP="00F311D6">
      <w:pPr>
        <w:spacing w:before="0"/>
        <w:ind w:right="91"/>
      </w:pPr>
    </w:p>
    <w:p w:rsidR="00F311D6" w:rsidRDefault="00F311D6" w:rsidP="00F311D6">
      <w:pPr>
        <w:spacing w:before="0"/>
        <w:ind w:right="91"/>
      </w:pPr>
      <w:r>
        <w:rPr>
          <w:u w:val="single"/>
        </w:rPr>
        <w:t>Section 3 - Authority</w:t>
      </w:r>
    </w:p>
    <w:p w:rsidR="00F311D6" w:rsidRDefault="00F311D6" w:rsidP="00F311D6">
      <w:pPr>
        <w:spacing w:before="0"/>
        <w:ind w:right="91"/>
      </w:pPr>
    </w:p>
    <w:p w:rsidR="00F311D6" w:rsidRPr="0045559F" w:rsidRDefault="00F311D6" w:rsidP="00F311D6">
      <w:pPr>
        <w:spacing w:before="0"/>
        <w:ind w:right="91"/>
      </w:pPr>
      <w:r>
        <w:t>This section provide</w:t>
      </w:r>
      <w:r w:rsidR="00D85777">
        <w:t>s</w:t>
      </w:r>
      <w:r>
        <w:t xml:space="preserve"> that the </w:t>
      </w:r>
      <w:r w:rsidR="004761ED">
        <w:rPr>
          <w:i/>
        </w:rPr>
        <w:t xml:space="preserve">Civil Aviation (Carriers’ Liability) Regulations 2019 </w:t>
      </w:r>
      <w:proofErr w:type="gramStart"/>
      <w:r>
        <w:t>is</w:t>
      </w:r>
      <w:proofErr w:type="gramEnd"/>
      <w:r>
        <w:t xml:space="preserve"> made under the </w:t>
      </w:r>
      <w:r w:rsidR="004761ED">
        <w:rPr>
          <w:i/>
        </w:rPr>
        <w:t>Civil Aviation (Carriers’ Liability) Act 1959</w:t>
      </w:r>
      <w:r>
        <w:t>.</w:t>
      </w:r>
    </w:p>
    <w:p w:rsidR="00F311D6" w:rsidRDefault="00F311D6" w:rsidP="00F311D6">
      <w:pPr>
        <w:spacing w:before="0"/>
        <w:ind w:right="91"/>
      </w:pPr>
    </w:p>
    <w:p w:rsidR="00F311D6" w:rsidRDefault="00F311D6" w:rsidP="00F311D6">
      <w:pPr>
        <w:keepNext/>
        <w:spacing w:before="0"/>
        <w:ind w:right="748"/>
        <w:rPr>
          <w:u w:val="single"/>
        </w:rPr>
      </w:pPr>
      <w:r>
        <w:rPr>
          <w:u w:val="single"/>
        </w:rPr>
        <w:t>Section 4 - Schedules</w:t>
      </w:r>
    </w:p>
    <w:p w:rsidR="00F311D6" w:rsidRDefault="00F311D6" w:rsidP="00F311D6">
      <w:pPr>
        <w:keepNext/>
        <w:spacing w:before="0"/>
        <w:ind w:right="748"/>
      </w:pPr>
    </w:p>
    <w:p w:rsidR="00F311D6" w:rsidRDefault="00F311D6" w:rsidP="00F311D6">
      <w:pPr>
        <w:keepNext/>
        <w:spacing w:before="0"/>
        <w:ind w:right="748"/>
      </w:pPr>
      <w:r>
        <w:t>This section provide</w:t>
      </w:r>
      <w:r w:rsidR="00D85777">
        <w:t>s</w:t>
      </w:r>
      <w:r>
        <w:t xml:space="preserve"> that each instrument that </w:t>
      </w:r>
      <w:proofErr w:type="gramStart"/>
      <w:r>
        <w:t>is specified</w:t>
      </w:r>
      <w:proofErr w:type="gramEnd"/>
      <w:r>
        <w:t xml:space="preserve"> in a Schedule to this instrument is amended or repealed as set out in the applicable items in the Schedule concerned, and any other item in a Schedule to this instrument has effect according to its terms.</w:t>
      </w:r>
    </w:p>
    <w:p w:rsidR="00F311D6" w:rsidRDefault="00F311D6" w:rsidP="00F311D6">
      <w:pPr>
        <w:spacing w:before="0"/>
        <w:ind w:right="91"/>
        <w:rPr>
          <w:u w:val="single"/>
        </w:rPr>
      </w:pPr>
    </w:p>
    <w:p w:rsidR="004761ED" w:rsidRDefault="004761ED" w:rsidP="00F311D6">
      <w:pPr>
        <w:spacing w:before="0"/>
        <w:ind w:right="91"/>
        <w:rPr>
          <w:u w:val="single"/>
        </w:rPr>
      </w:pPr>
      <w:r>
        <w:rPr>
          <w:u w:val="single"/>
        </w:rPr>
        <w:t xml:space="preserve">Section 5 – Definitions </w:t>
      </w:r>
    </w:p>
    <w:p w:rsidR="004761ED" w:rsidRDefault="004761ED" w:rsidP="004761ED">
      <w:pPr>
        <w:keepNext/>
        <w:spacing w:before="0"/>
        <w:ind w:right="748"/>
      </w:pPr>
    </w:p>
    <w:p w:rsidR="004761ED" w:rsidRPr="004761ED" w:rsidRDefault="004761ED" w:rsidP="004761ED">
      <w:pPr>
        <w:keepNext/>
        <w:spacing w:before="0"/>
        <w:ind w:right="748"/>
      </w:pPr>
      <w:r w:rsidRPr="004761ED">
        <w:t xml:space="preserve">This </w:t>
      </w:r>
      <w:r>
        <w:t>section provide</w:t>
      </w:r>
      <w:r w:rsidR="00D85777">
        <w:t>s</w:t>
      </w:r>
      <w:r w:rsidR="00335FFF">
        <w:t xml:space="preserve"> for</w:t>
      </w:r>
      <w:r>
        <w:t xml:space="preserve"> definitions for a number of terms with amendments being:</w:t>
      </w:r>
    </w:p>
    <w:p w:rsidR="004761ED" w:rsidRPr="002866FF" w:rsidRDefault="004761ED" w:rsidP="004761ED">
      <w:pPr>
        <w:keepNext/>
        <w:spacing w:before="0"/>
        <w:ind w:right="748"/>
        <w:rPr>
          <w:szCs w:val="24"/>
        </w:rPr>
      </w:pPr>
    </w:p>
    <w:p w:rsidR="004761ED" w:rsidRPr="002866FF" w:rsidRDefault="002866FF" w:rsidP="002866FF">
      <w:pPr>
        <w:pStyle w:val="ListParagraph"/>
        <w:numPr>
          <w:ilvl w:val="0"/>
          <w:numId w:val="7"/>
        </w:numPr>
        <w:ind w:right="91"/>
        <w:rPr>
          <w:rFonts w:ascii="Times New Roman" w:hAnsi="Times New Roman" w:cs="Times New Roman"/>
          <w:sz w:val="24"/>
          <w:szCs w:val="24"/>
        </w:rPr>
      </w:pPr>
      <w:r>
        <w:rPr>
          <w:rFonts w:ascii="Times New Roman" w:hAnsi="Times New Roman" w:cs="Times New Roman"/>
          <w:sz w:val="24"/>
          <w:szCs w:val="24"/>
        </w:rPr>
        <w:t>t</w:t>
      </w:r>
      <w:r w:rsidR="004761ED" w:rsidRPr="002866FF">
        <w:rPr>
          <w:rFonts w:ascii="Times New Roman" w:hAnsi="Times New Roman" w:cs="Times New Roman"/>
          <w:sz w:val="24"/>
          <w:szCs w:val="24"/>
        </w:rPr>
        <w:t xml:space="preserve">he definition of the </w:t>
      </w:r>
      <w:r w:rsidR="004761ED" w:rsidRPr="002866FF">
        <w:rPr>
          <w:rFonts w:ascii="Times New Roman" w:hAnsi="Times New Roman" w:cs="Times New Roman"/>
          <w:i/>
          <w:sz w:val="24"/>
          <w:szCs w:val="24"/>
        </w:rPr>
        <w:t>Act</w:t>
      </w:r>
      <w:r w:rsidR="004761ED" w:rsidRPr="002866FF">
        <w:rPr>
          <w:rFonts w:ascii="Times New Roman" w:hAnsi="Times New Roman" w:cs="Times New Roman"/>
          <w:sz w:val="24"/>
          <w:szCs w:val="24"/>
        </w:rPr>
        <w:t xml:space="preserve"> </w:t>
      </w:r>
      <w:r w:rsidR="004B459E" w:rsidRPr="002866FF">
        <w:rPr>
          <w:rFonts w:ascii="Times New Roman" w:hAnsi="Times New Roman" w:cs="Times New Roman"/>
          <w:sz w:val="24"/>
          <w:szCs w:val="24"/>
        </w:rPr>
        <w:t>to mean</w:t>
      </w:r>
      <w:r w:rsidR="004761ED" w:rsidRPr="002866FF">
        <w:rPr>
          <w:rFonts w:ascii="Times New Roman" w:hAnsi="Times New Roman" w:cs="Times New Roman"/>
          <w:sz w:val="24"/>
          <w:szCs w:val="24"/>
        </w:rPr>
        <w:t xml:space="preserve"> the </w:t>
      </w:r>
      <w:r w:rsidR="004761ED" w:rsidRPr="002866FF">
        <w:rPr>
          <w:rFonts w:ascii="Times New Roman" w:hAnsi="Times New Roman" w:cs="Times New Roman"/>
          <w:i/>
          <w:sz w:val="24"/>
          <w:szCs w:val="24"/>
        </w:rPr>
        <w:t>Civil Aviation (Carriers’ Liability) Act</w:t>
      </w:r>
      <w:r w:rsidR="006431C9" w:rsidRPr="002866FF">
        <w:rPr>
          <w:rFonts w:ascii="Times New Roman" w:hAnsi="Times New Roman" w:cs="Times New Roman"/>
          <w:i/>
          <w:sz w:val="24"/>
          <w:szCs w:val="24"/>
        </w:rPr>
        <w:t> </w:t>
      </w:r>
      <w:r w:rsidR="004761ED" w:rsidRPr="002866FF">
        <w:rPr>
          <w:rFonts w:ascii="Times New Roman" w:hAnsi="Times New Roman" w:cs="Times New Roman"/>
          <w:i/>
          <w:sz w:val="24"/>
          <w:szCs w:val="24"/>
        </w:rPr>
        <w:t>1959</w:t>
      </w:r>
      <w:r w:rsidRPr="002866FF">
        <w:rPr>
          <w:rFonts w:ascii="Times New Roman" w:hAnsi="Times New Roman" w:cs="Times New Roman"/>
          <w:sz w:val="24"/>
          <w:szCs w:val="24"/>
        </w:rPr>
        <w:t>; and</w:t>
      </w:r>
    </w:p>
    <w:p w:rsidR="004761ED" w:rsidRPr="002866FF" w:rsidRDefault="002866FF" w:rsidP="002866FF">
      <w:pPr>
        <w:pStyle w:val="ListParagraph"/>
        <w:numPr>
          <w:ilvl w:val="0"/>
          <w:numId w:val="7"/>
        </w:numPr>
        <w:ind w:right="91"/>
        <w:rPr>
          <w:rFonts w:ascii="Times New Roman" w:hAnsi="Times New Roman" w:cs="Times New Roman"/>
          <w:sz w:val="24"/>
          <w:szCs w:val="24"/>
        </w:rPr>
      </w:pPr>
      <w:proofErr w:type="gramStart"/>
      <w:r>
        <w:rPr>
          <w:rFonts w:ascii="Times New Roman" w:hAnsi="Times New Roman" w:cs="Times New Roman"/>
          <w:sz w:val="24"/>
          <w:szCs w:val="24"/>
        </w:rPr>
        <w:t>t</w:t>
      </w:r>
      <w:r w:rsidR="004761ED" w:rsidRPr="002866FF">
        <w:rPr>
          <w:rFonts w:ascii="Times New Roman" w:hAnsi="Times New Roman" w:cs="Times New Roman"/>
          <w:sz w:val="24"/>
          <w:szCs w:val="24"/>
        </w:rPr>
        <w:t>he</w:t>
      </w:r>
      <w:proofErr w:type="gramEnd"/>
      <w:r w:rsidR="004761ED" w:rsidRPr="002866FF">
        <w:rPr>
          <w:rFonts w:ascii="Times New Roman" w:hAnsi="Times New Roman" w:cs="Times New Roman"/>
          <w:sz w:val="24"/>
          <w:szCs w:val="24"/>
        </w:rPr>
        <w:t xml:space="preserve"> definition of </w:t>
      </w:r>
      <w:r w:rsidR="004761ED" w:rsidRPr="002866FF">
        <w:rPr>
          <w:rFonts w:ascii="Times New Roman" w:hAnsi="Times New Roman" w:cs="Times New Roman"/>
          <w:i/>
          <w:sz w:val="24"/>
          <w:szCs w:val="24"/>
        </w:rPr>
        <w:t>terminating event</w:t>
      </w:r>
      <w:r w:rsidR="004761ED" w:rsidRPr="002866FF">
        <w:rPr>
          <w:rFonts w:ascii="Times New Roman" w:hAnsi="Times New Roman" w:cs="Times New Roman"/>
          <w:sz w:val="24"/>
          <w:szCs w:val="24"/>
        </w:rPr>
        <w:t xml:space="preserve"> </w:t>
      </w:r>
      <w:r w:rsidR="004B459E" w:rsidRPr="002866FF">
        <w:rPr>
          <w:rFonts w:ascii="Times New Roman" w:hAnsi="Times New Roman" w:cs="Times New Roman"/>
          <w:sz w:val="24"/>
          <w:szCs w:val="24"/>
        </w:rPr>
        <w:t>to be covered</w:t>
      </w:r>
      <w:r w:rsidR="004761ED" w:rsidRPr="002866FF">
        <w:rPr>
          <w:rFonts w:ascii="Times New Roman" w:hAnsi="Times New Roman" w:cs="Times New Roman"/>
          <w:sz w:val="24"/>
          <w:szCs w:val="24"/>
        </w:rPr>
        <w:t xml:space="preserve"> under subsection 12(6).</w:t>
      </w:r>
    </w:p>
    <w:p w:rsidR="004761ED" w:rsidRPr="002866FF" w:rsidRDefault="004761ED" w:rsidP="00F311D6">
      <w:pPr>
        <w:spacing w:before="0"/>
        <w:ind w:right="91"/>
        <w:rPr>
          <w:szCs w:val="24"/>
          <w:u w:val="single"/>
        </w:rPr>
      </w:pPr>
    </w:p>
    <w:p w:rsidR="00335FFF" w:rsidRDefault="00335FFF" w:rsidP="00335FFF">
      <w:pPr>
        <w:spacing w:before="0"/>
        <w:ind w:right="91"/>
        <w:rPr>
          <w:u w:val="single"/>
        </w:rPr>
      </w:pPr>
      <w:r>
        <w:rPr>
          <w:u w:val="single"/>
        </w:rPr>
        <w:t xml:space="preserve">Section </w:t>
      </w:r>
      <w:proofErr w:type="gramStart"/>
      <w:r>
        <w:rPr>
          <w:u w:val="single"/>
        </w:rPr>
        <w:t>6</w:t>
      </w:r>
      <w:proofErr w:type="gramEnd"/>
      <w:r>
        <w:rPr>
          <w:u w:val="single"/>
        </w:rPr>
        <w:t xml:space="preserve"> – Liability limits relating to passengers</w:t>
      </w:r>
    </w:p>
    <w:p w:rsidR="00335FFF" w:rsidRDefault="00335FFF" w:rsidP="00335FFF">
      <w:pPr>
        <w:spacing w:before="0"/>
        <w:ind w:right="91"/>
        <w:rPr>
          <w:u w:val="single"/>
        </w:rPr>
      </w:pPr>
    </w:p>
    <w:p w:rsidR="00916F0A" w:rsidRPr="007056A5" w:rsidRDefault="007056A5" w:rsidP="00335FFF">
      <w:pPr>
        <w:keepNext/>
        <w:spacing w:before="0"/>
        <w:ind w:right="748"/>
        <w:rPr>
          <w:color w:val="000000" w:themeColor="text1"/>
        </w:rPr>
      </w:pPr>
      <w:r w:rsidRPr="007056A5">
        <w:rPr>
          <w:color w:val="000000" w:themeColor="text1"/>
        </w:rPr>
        <w:t>Part IV of the Act sets out for Australian domestic carriers, and international carriers not subject to the international conventions implemented elsewhere in the Act, the limits of liability that apply in respect to the death, injury or loss of passengers and the loss and damage to baggage and cargo.</w:t>
      </w:r>
    </w:p>
    <w:p w:rsidR="00916F0A" w:rsidRPr="007056A5" w:rsidRDefault="00916F0A" w:rsidP="00335FFF">
      <w:pPr>
        <w:keepNext/>
        <w:spacing w:before="0"/>
        <w:ind w:right="748"/>
        <w:rPr>
          <w:color w:val="000000" w:themeColor="text1"/>
        </w:rPr>
      </w:pPr>
    </w:p>
    <w:p w:rsidR="004B459E" w:rsidRDefault="00335FFF" w:rsidP="00335FFF">
      <w:pPr>
        <w:keepNext/>
        <w:spacing w:before="0"/>
        <w:ind w:right="748"/>
      </w:pPr>
      <w:r w:rsidRPr="004761ED">
        <w:t xml:space="preserve">This </w:t>
      </w:r>
      <w:r>
        <w:t xml:space="preserve">section </w:t>
      </w:r>
      <w:r w:rsidR="00D85777">
        <w:t>provides that t</w:t>
      </w:r>
      <w:r w:rsidR="00391D90">
        <w:t xml:space="preserve">he liability limits relating to passengers </w:t>
      </w:r>
      <w:r w:rsidR="004B459E">
        <w:t xml:space="preserve">on a domestic carrier under Part IV of the Act, </w:t>
      </w:r>
      <w:proofErr w:type="gramStart"/>
      <w:r w:rsidR="004B459E">
        <w:t>by reason of</w:t>
      </w:r>
      <w:proofErr w:type="gramEnd"/>
      <w:r w:rsidR="004B459E">
        <w:t xml:space="preserve"> injury or death resulting </w:t>
      </w:r>
      <w:r w:rsidR="00D85777">
        <w:t xml:space="preserve">from an accident </w:t>
      </w:r>
      <w:r w:rsidR="002866FF">
        <w:t>is</w:t>
      </w:r>
      <w:r w:rsidR="004B459E">
        <w:t xml:space="preserve"> $925,000.</w:t>
      </w:r>
    </w:p>
    <w:p w:rsidR="004B459E" w:rsidRDefault="004B459E" w:rsidP="00335FFF">
      <w:pPr>
        <w:keepNext/>
        <w:spacing w:before="0"/>
        <w:ind w:right="748"/>
      </w:pPr>
    </w:p>
    <w:p w:rsidR="00335FFF" w:rsidRPr="004761ED" w:rsidRDefault="004B459E" w:rsidP="00335FFF">
      <w:pPr>
        <w:keepNext/>
        <w:spacing w:before="0"/>
        <w:ind w:right="748"/>
      </w:pPr>
      <w:r>
        <w:t xml:space="preserve">The section also </w:t>
      </w:r>
      <w:r w:rsidR="00D85777">
        <w:t xml:space="preserve">provides that </w:t>
      </w:r>
      <w:r>
        <w:t xml:space="preserve">the liability limits relating to passengers on a carrier other than domestic carrier under Part IV of the Act, </w:t>
      </w:r>
      <w:proofErr w:type="gramStart"/>
      <w:r>
        <w:t>by reason of</w:t>
      </w:r>
      <w:proofErr w:type="gramEnd"/>
      <w:r>
        <w:t xml:space="preserve"> injury or dea</w:t>
      </w:r>
      <w:r w:rsidR="00D85777">
        <w:t xml:space="preserve">th resulting from an accident </w:t>
      </w:r>
      <w:r w:rsidR="002866FF">
        <w:t>is</w:t>
      </w:r>
      <w:r>
        <w:t xml:space="preserve"> 480,000 </w:t>
      </w:r>
      <w:proofErr w:type="spellStart"/>
      <w:r>
        <w:t>SDRs</w:t>
      </w:r>
      <w:proofErr w:type="spellEnd"/>
      <w:r>
        <w:t>.</w:t>
      </w:r>
    </w:p>
    <w:p w:rsidR="00335FFF" w:rsidRDefault="00335FFF" w:rsidP="00335FFF">
      <w:pPr>
        <w:spacing w:before="0"/>
        <w:ind w:right="91"/>
        <w:rPr>
          <w:u w:val="single"/>
        </w:rPr>
      </w:pPr>
    </w:p>
    <w:p w:rsidR="00335FFF" w:rsidRDefault="00335FFF" w:rsidP="003D5B94">
      <w:pPr>
        <w:keepNext/>
        <w:spacing w:before="0"/>
        <w:ind w:right="91"/>
        <w:rPr>
          <w:u w:val="single"/>
        </w:rPr>
      </w:pPr>
      <w:r>
        <w:rPr>
          <w:u w:val="single"/>
        </w:rPr>
        <w:t xml:space="preserve">Section </w:t>
      </w:r>
      <w:proofErr w:type="gramStart"/>
      <w:r>
        <w:rPr>
          <w:u w:val="single"/>
        </w:rPr>
        <w:t>7</w:t>
      </w:r>
      <w:proofErr w:type="gramEnd"/>
      <w:r>
        <w:rPr>
          <w:u w:val="single"/>
        </w:rPr>
        <w:t xml:space="preserve"> – Liability limits relating to baggage </w:t>
      </w:r>
    </w:p>
    <w:p w:rsidR="00335FFF" w:rsidRDefault="00335FFF" w:rsidP="003D5B94">
      <w:pPr>
        <w:keepNext/>
        <w:spacing w:before="0"/>
        <w:ind w:right="748"/>
      </w:pPr>
    </w:p>
    <w:p w:rsidR="006D0541" w:rsidRDefault="006D0541" w:rsidP="003D5B94">
      <w:pPr>
        <w:keepNext/>
        <w:spacing w:before="0"/>
        <w:ind w:right="748"/>
      </w:pPr>
      <w:r>
        <w:t xml:space="preserve">This section </w:t>
      </w:r>
      <w:r w:rsidR="00D85777">
        <w:t xml:space="preserve">provides that the </w:t>
      </w:r>
      <w:r>
        <w:t xml:space="preserve">liability </w:t>
      </w:r>
      <w:proofErr w:type="gramStart"/>
      <w:r>
        <w:t>limits</w:t>
      </w:r>
      <w:proofErr w:type="gramEnd"/>
      <w:r>
        <w:t xml:space="preserve"> </w:t>
      </w:r>
      <w:r w:rsidR="00BF492E" w:rsidRPr="00206336">
        <w:t>under Part IV of the Act</w:t>
      </w:r>
      <w:r w:rsidR="00BF492E">
        <w:t xml:space="preserve"> </w:t>
      </w:r>
      <w:r>
        <w:t xml:space="preserve">relating to </w:t>
      </w:r>
      <w:r w:rsidR="00BF492E">
        <w:t xml:space="preserve">registered </w:t>
      </w:r>
      <w:r>
        <w:t xml:space="preserve">baggage of passengers in respect of its destruction, loss or injury </w:t>
      </w:r>
      <w:r w:rsidR="002866FF">
        <w:t>is</w:t>
      </w:r>
      <w:r>
        <w:t xml:space="preserve"> $3,000.</w:t>
      </w:r>
    </w:p>
    <w:p w:rsidR="006D0541" w:rsidRDefault="006D0541" w:rsidP="006D0541">
      <w:pPr>
        <w:keepNext/>
        <w:spacing w:before="0"/>
        <w:ind w:right="748"/>
      </w:pPr>
    </w:p>
    <w:p w:rsidR="006D0541" w:rsidRDefault="006D0541" w:rsidP="006D0541">
      <w:pPr>
        <w:keepNext/>
        <w:spacing w:before="0"/>
        <w:ind w:right="748"/>
      </w:pPr>
      <w:r>
        <w:t xml:space="preserve">The section also </w:t>
      </w:r>
      <w:r w:rsidR="00D85777">
        <w:t>provides that the liability limits</w:t>
      </w:r>
      <w:r w:rsidR="00BF492E" w:rsidRPr="00BF492E">
        <w:t xml:space="preserve"> </w:t>
      </w:r>
      <w:r w:rsidR="00BF492E" w:rsidRPr="00206336">
        <w:t>under Part IV of the Act</w:t>
      </w:r>
      <w:r w:rsidR="00D85777">
        <w:t xml:space="preserve"> relating </w:t>
      </w:r>
      <w:r>
        <w:t>to baggage that is not registered baggage of passengers in respect of it</w:t>
      </w:r>
      <w:r w:rsidR="00D85777">
        <w:t xml:space="preserve">s destruction, loss or injury </w:t>
      </w:r>
      <w:r w:rsidR="002866FF">
        <w:t>is</w:t>
      </w:r>
      <w:r>
        <w:t xml:space="preserve"> $300.</w:t>
      </w:r>
    </w:p>
    <w:p w:rsidR="006D0541" w:rsidRDefault="006D0541" w:rsidP="006D0541">
      <w:pPr>
        <w:keepNext/>
        <w:spacing w:before="0"/>
        <w:ind w:right="748"/>
        <w:rPr>
          <w:u w:val="single"/>
        </w:rPr>
      </w:pPr>
    </w:p>
    <w:p w:rsidR="00335FFF" w:rsidRDefault="00335FFF" w:rsidP="00335FFF">
      <w:pPr>
        <w:spacing w:before="0"/>
        <w:ind w:right="91"/>
        <w:rPr>
          <w:u w:val="single"/>
        </w:rPr>
      </w:pPr>
      <w:r>
        <w:rPr>
          <w:u w:val="single"/>
        </w:rPr>
        <w:t xml:space="preserve">Section </w:t>
      </w:r>
      <w:proofErr w:type="gramStart"/>
      <w:r>
        <w:rPr>
          <w:u w:val="single"/>
        </w:rPr>
        <w:t>8</w:t>
      </w:r>
      <w:proofErr w:type="gramEnd"/>
      <w:r>
        <w:rPr>
          <w:u w:val="single"/>
        </w:rPr>
        <w:t xml:space="preserve"> – Requirements in relation to a contract of insurance </w:t>
      </w:r>
    </w:p>
    <w:p w:rsidR="00335FFF" w:rsidRDefault="00335FFF" w:rsidP="00335FFF">
      <w:pPr>
        <w:keepNext/>
        <w:spacing w:before="0"/>
        <w:ind w:right="748"/>
      </w:pPr>
    </w:p>
    <w:p w:rsidR="006D0541" w:rsidRDefault="00335FFF" w:rsidP="006D0541">
      <w:pPr>
        <w:keepNext/>
        <w:spacing w:before="0"/>
        <w:ind w:right="748"/>
      </w:pPr>
      <w:r w:rsidRPr="004761ED">
        <w:t xml:space="preserve">This </w:t>
      </w:r>
      <w:r>
        <w:t xml:space="preserve">section </w:t>
      </w:r>
      <w:r w:rsidR="00D85777">
        <w:t xml:space="preserve">provides </w:t>
      </w:r>
      <w:r w:rsidR="006D0541">
        <w:t xml:space="preserve">a </w:t>
      </w:r>
      <w:r w:rsidR="006D0541" w:rsidRPr="006D0541">
        <w:t xml:space="preserve">requirement in relation to a contract of insurance under paragraph </w:t>
      </w:r>
      <w:proofErr w:type="spellStart"/>
      <w:proofErr w:type="gramStart"/>
      <w:r w:rsidR="006D0541" w:rsidRPr="006D0541">
        <w:t>41C</w:t>
      </w:r>
      <w:proofErr w:type="spellEnd"/>
      <w:r w:rsidR="006D0541" w:rsidRPr="006D0541">
        <w:t>(</w:t>
      </w:r>
      <w:proofErr w:type="gramEnd"/>
      <w:r w:rsidR="006D0541" w:rsidRPr="006D0541">
        <w:t>2)(b) of the Act.</w:t>
      </w:r>
      <w:r w:rsidR="00FB2E10">
        <w:t xml:space="preserve"> </w:t>
      </w:r>
      <w:r w:rsidR="006D0541">
        <w:t>A</w:t>
      </w:r>
      <w:r w:rsidR="006D0541" w:rsidRPr="006D0541">
        <w:t xml:space="preserve">n </w:t>
      </w:r>
      <w:proofErr w:type="gramStart"/>
      <w:r w:rsidR="006D0541" w:rsidRPr="006D0541">
        <w:t>insurer which is a party to a contract of insurance</w:t>
      </w:r>
      <w:proofErr w:type="gramEnd"/>
      <w:r w:rsidR="006D0541" w:rsidRPr="006D0541">
        <w:t xml:space="preserve"> must be:</w:t>
      </w:r>
    </w:p>
    <w:p w:rsidR="006D0541" w:rsidRPr="006D0541" w:rsidRDefault="006D0541" w:rsidP="006D0541">
      <w:pPr>
        <w:keepNext/>
        <w:spacing w:before="0"/>
        <w:ind w:right="748"/>
      </w:pPr>
    </w:p>
    <w:p w:rsidR="006D0541" w:rsidRDefault="006D0541" w:rsidP="00891512">
      <w:pPr>
        <w:pStyle w:val="ListParagraph"/>
        <w:keepNext/>
        <w:numPr>
          <w:ilvl w:val="0"/>
          <w:numId w:val="6"/>
        </w:numPr>
        <w:spacing w:after="0" w:line="240" w:lineRule="auto"/>
        <w:ind w:left="1049" w:right="748"/>
        <w:contextualSpacing w:val="0"/>
        <w:rPr>
          <w:rFonts w:ascii="Times New Roman" w:hAnsi="Times New Roman" w:cs="Times New Roman"/>
          <w:sz w:val="24"/>
          <w:szCs w:val="24"/>
        </w:rPr>
      </w:pPr>
      <w:r w:rsidRPr="006D0541">
        <w:rPr>
          <w:rFonts w:ascii="Times New Roman" w:hAnsi="Times New Roman" w:cs="Times New Roman"/>
          <w:sz w:val="24"/>
          <w:szCs w:val="24"/>
        </w:rPr>
        <w:t xml:space="preserve">authorised under section </w:t>
      </w:r>
      <w:r w:rsidR="006431C9">
        <w:rPr>
          <w:rFonts w:ascii="Times New Roman" w:hAnsi="Times New Roman" w:cs="Times New Roman"/>
          <w:sz w:val="24"/>
          <w:szCs w:val="24"/>
        </w:rPr>
        <w:t>12</w:t>
      </w:r>
      <w:r w:rsidRPr="006D0541">
        <w:rPr>
          <w:rFonts w:ascii="Times New Roman" w:hAnsi="Times New Roman" w:cs="Times New Roman"/>
          <w:sz w:val="24"/>
          <w:szCs w:val="24"/>
        </w:rPr>
        <w:t xml:space="preserve"> of the </w:t>
      </w:r>
      <w:r w:rsidRPr="006D0541">
        <w:rPr>
          <w:rFonts w:ascii="Times New Roman" w:hAnsi="Times New Roman" w:cs="Times New Roman"/>
          <w:i/>
          <w:sz w:val="24"/>
          <w:szCs w:val="24"/>
        </w:rPr>
        <w:t>Insurance Act 1973</w:t>
      </w:r>
      <w:r w:rsidRPr="006D0541">
        <w:rPr>
          <w:rFonts w:ascii="Times New Roman" w:hAnsi="Times New Roman" w:cs="Times New Roman"/>
          <w:sz w:val="24"/>
          <w:szCs w:val="24"/>
        </w:rPr>
        <w:t xml:space="preserve"> to conduct insurance business in Australia; or</w:t>
      </w:r>
    </w:p>
    <w:p w:rsidR="006D0541" w:rsidRPr="006D0541" w:rsidRDefault="006D0541" w:rsidP="00891512">
      <w:pPr>
        <w:pStyle w:val="ListParagraph"/>
        <w:keepNext/>
        <w:spacing w:after="0" w:line="240" w:lineRule="auto"/>
        <w:ind w:left="1049" w:right="748"/>
        <w:contextualSpacing w:val="0"/>
        <w:rPr>
          <w:rFonts w:ascii="Times New Roman" w:hAnsi="Times New Roman" w:cs="Times New Roman"/>
          <w:sz w:val="24"/>
          <w:szCs w:val="24"/>
        </w:rPr>
      </w:pPr>
    </w:p>
    <w:p w:rsidR="006D0541" w:rsidRDefault="006D0541" w:rsidP="00891512">
      <w:pPr>
        <w:pStyle w:val="ListParagraph"/>
        <w:keepNext/>
        <w:numPr>
          <w:ilvl w:val="0"/>
          <w:numId w:val="6"/>
        </w:numPr>
        <w:spacing w:after="0" w:line="240" w:lineRule="auto"/>
        <w:ind w:left="1049" w:right="748"/>
        <w:contextualSpacing w:val="0"/>
        <w:rPr>
          <w:rFonts w:ascii="Times New Roman" w:hAnsi="Times New Roman" w:cs="Times New Roman"/>
          <w:sz w:val="24"/>
          <w:szCs w:val="24"/>
        </w:rPr>
      </w:pPr>
      <w:r w:rsidRPr="006D0541">
        <w:rPr>
          <w:rFonts w:ascii="Times New Roman" w:hAnsi="Times New Roman" w:cs="Times New Roman"/>
          <w:sz w:val="24"/>
          <w:szCs w:val="24"/>
        </w:rPr>
        <w:t>permitted or authorised under the law of a foreign country to carry on insurance business, and CASA is satisfied that the requirements imposed on the insurer under that law are similar to or consistent with arrangements under the </w:t>
      </w:r>
      <w:r w:rsidRPr="006D0541">
        <w:rPr>
          <w:rFonts w:ascii="Times New Roman" w:hAnsi="Times New Roman" w:cs="Times New Roman"/>
          <w:i/>
          <w:sz w:val="24"/>
          <w:szCs w:val="24"/>
        </w:rPr>
        <w:t>Insurance Act 1973</w:t>
      </w:r>
      <w:r w:rsidRPr="006D0541">
        <w:rPr>
          <w:rFonts w:ascii="Times New Roman" w:hAnsi="Times New Roman" w:cs="Times New Roman"/>
          <w:sz w:val="24"/>
          <w:szCs w:val="24"/>
        </w:rPr>
        <w:t>.</w:t>
      </w:r>
    </w:p>
    <w:p w:rsidR="00891512" w:rsidRPr="006C3D65" w:rsidRDefault="00891512" w:rsidP="00335FFF">
      <w:pPr>
        <w:spacing w:before="0"/>
        <w:ind w:right="91"/>
      </w:pPr>
    </w:p>
    <w:p w:rsidR="006C3D65" w:rsidRPr="006C3D65" w:rsidRDefault="006C3D65" w:rsidP="00335FFF">
      <w:pPr>
        <w:spacing w:before="0"/>
        <w:ind w:right="91"/>
      </w:pPr>
      <w:r w:rsidRPr="006C3D65">
        <w:t xml:space="preserve">This section also </w:t>
      </w:r>
      <w:r w:rsidR="00D85777">
        <w:t xml:space="preserve">provides </w:t>
      </w:r>
      <w:r>
        <w:t xml:space="preserve">in relation to a contract of insurance that under the contract the </w:t>
      </w:r>
      <w:r w:rsidRPr="006C3D65">
        <w:t xml:space="preserve">insurer’s liability to indemnify the carrier against personal injury liability </w:t>
      </w:r>
      <w:r>
        <w:t xml:space="preserve">is for an amount not less than, </w:t>
      </w:r>
      <w:r w:rsidRPr="006C3D65">
        <w:t>in respect of carriage by a carrier to which Part IA applies</w:t>
      </w:r>
      <w:r>
        <w:t xml:space="preserve">, 480,000 </w:t>
      </w:r>
      <w:proofErr w:type="spellStart"/>
      <w:r>
        <w:t>SDRs</w:t>
      </w:r>
      <w:proofErr w:type="spellEnd"/>
      <w:r>
        <w:t>.</w:t>
      </w:r>
    </w:p>
    <w:p w:rsidR="006C3D65" w:rsidRPr="006C3D65" w:rsidRDefault="006C3D65" w:rsidP="00335FFF">
      <w:pPr>
        <w:spacing w:before="0"/>
        <w:ind w:right="91"/>
      </w:pPr>
    </w:p>
    <w:p w:rsidR="00335FFF" w:rsidRDefault="00335FFF" w:rsidP="00335FFF">
      <w:pPr>
        <w:spacing w:before="0"/>
        <w:ind w:right="91"/>
        <w:rPr>
          <w:u w:val="single"/>
        </w:rPr>
      </w:pPr>
      <w:r>
        <w:rPr>
          <w:u w:val="single"/>
        </w:rPr>
        <w:t xml:space="preserve">Section </w:t>
      </w:r>
      <w:proofErr w:type="gramStart"/>
      <w:r>
        <w:rPr>
          <w:u w:val="single"/>
        </w:rPr>
        <w:t>9</w:t>
      </w:r>
      <w:proofErr w:type="gramEnd"/>
      <w:r>
        <w:rPr>
          <w:u w:val="single"/>
        </w:rPr>
        <w:t xml:space="preserve"> – Permitted exclusions of insurer’s liability </w:t>
      </w:r>
    </w:p>
    <w:p w:rsidR="00335FFF" w:rsidRDefault="00335FFF" w:rsidP="00335FFF">
      <w:pPr>
        <w:keepNext/>
        <w:spacing w:before="0"/>
        <w:ind w:right="748"/>
      </w:pPr>
    </w:p>
    <w:p w:rsidR="0041263F" w:rsidRDefault="00FB2E10" w:rsidP="00FB2E10">
      <w:pPr>
        <w:keepNext/>
        <w:spacing w:before="0"/>
        <w:ind w:right="748"/>
      </w:pPr>
      <w:r w:rsidRPr="004761ED">
        <w:t xml:space="preserve">This </w:t>
      </w:r>
      <w:r>
        <w:t xml:space="preserve">section </w:t>
      </w:r>
      <w:r w:rsidR="00D566C8">
        <w:t>outlines permitted exclusion clauses in accordance with</w:t>
      </w:r>
      <w:r w:rsidRPr="006D0541">
        <w:t xml:space="preserve"> paragraph </w:t>
      </w:r>
      <w:proofErr w:type="spellStart"/>
      <w:r w:rsidRPr="006D0541">
        <w:t>41</w:t>
      </w:r>
      <w:r>
        <w:t>D</w:t>
      </w:r>
      <w:proofErr w:type="spellEnd"/>
      <w:r>
        <w:t xml:space="preserve"> </w:t>
      </w:r>
      <w:r w:rsidRPr="006D0541">
        <w:t>of the Act</w:t>
      </w:r>
      <w:r w:rsidR="00D566C8">
        <w:t xml:space="preserve"> so that</w:t>
      </w:r>
      <w:r>
        <w:t xml:space="preserve"> a contract of insurance</w:t>
      </w:r>
      <w:r w:rsidR="0041263F">
        <w:t xml:space="preserve"> </w:t>
      </w:r>
      <w:r w:rsidR="00D566C8">
        <w:t xml:space="preserve">may </w:t>
      </w:r>
      <w:r w:rsidRPr="0041263F">
        <w:t xml:space="preserve">exclude an insurer's liability to indemnify the carrier against personal injury in </w:t>
      </w:r>
      <w:r w:rsidR="00D566C8">
        <w:t xml:space="preserve">accordance with the </w:t>
      </w:r>
      <w:r w:rsidR="008F6E1F">
        <w:t>regulation</w:t>
      </w:r>
      <w:r w:rsidRPr="0041263F">
        <w:t xml:space="preserve">. </w:t>
      </w:r>
    </w:p>
    <w:p w:rsidR="0041263F" w:rsidRDefault="0041263F" w:rsidP="00FB2E10">
      <w:pPr>
        <w:keepNext/>
        <w:spacing w:before="0"/>
        <w:ind w:right="748"/>
      </w:pPr>
    </w:p>
    <w:p w:rsidR="00FB2E10" w:rsidRDefault="00FB2E10" w:rsidP="00FB2E10">
      <w:pPr>
        <w:keepNext/>
        <w:spacing w:before="0"/>
        <w:ind w:right="748"/>
      </w:pPr>
      <w:r w:rsidRPr="0041263F">
        <w:t xml:space="preserve">These </w:t>
      </w:r>
      <w:r w:rsidR="00D566C8">
        <w:t>clauses</w:t>
      </w:r>
      <w:r w:rsidR="00D566C8" w:rsidRPr="0041263F">
        <w:t xml:space="preserve"> </w:t>
      </w:r>
      <w:r w:rsidR="0041263F">
        <w:t>include</w:t>
      </w:r>
      <w:r w:rsidRPr="0041263F">
        <w:t xml:space="preserve"> </w:t>
      </w:r>
      <w:r w:rsidR="0041263F">
        <w:t xml:space="preserve">commonly in use </w:t>
      </w:r>
      <w:r w:rsidRPr="0041263F">
        <w:t>international aviation insurance industry exclusion clauses relating to Aviation Radioactive Contamination</w:t>
      </w:r>
      <w:r w:rsidR="0041263F">
        <w:t xml:space="preserve"> (known as </w:t>
      </w:r>
      <w:proofErr w:type="spellStart"/>
      <w:r w:rsidR="0041263F">
        <w:t>AVN</w:t>
      </w:r>
      <w:proofErr w:type="spellEnd"/>
      <w:r w:rsidR="0041263F">
        <w:t xml:space="preserve"> </w:t>
      </w:r>
      <w:proofErr w:type="spellStart"/>
      <w:r w:rsidR="0041263F">
        <w:t>38A</w:t>
      </w:r>
      <w:proofErr w:type="spellEnd"/>
      <w:r w:rsidR="0041263F">
        <w:t>)</w:t>
      </w:r>
      <w:r w:rsidRPr="0041263F">
        <w:t xml:space="preserve">; </w:t>
      </w:r>
      <w:r w:rsidR="0041263F" w:rsidRPr="0041263F">
        <w:t>Nuclear</w:t>
      </w:r>
      <w:r w:rsidRPr="0041263F">
        <w:t xml:space="preserve"> Risks</w:t>
      </w:r>
      <w:r w:rsidR="0041263F">
        <w:t xml:space="preserve"> (</w:t>
      </w:r>
      <w:proofErr w:type="spellStart"/>
      <w:r w:rsidR="0041263F">
        <w:t>AVN</w:t>
      </w:r>
      <w:proofErr w:type="spellEnd"/>
      <w:r w:rsidR="0041263F">
        <w:t xml:space="preserve"> </w:t>
      </w:r>
      <w:proofErr w:type="spellStart"/>
      <w:r w:rsidR="0041263F">
        <w:t>38B</w:t>
      </w:r>
      <w:proofErr w:type="spellEnd"/>
      <w:r w:rsidR="0041263F">
        <w:t>)</w:t>
      </w:r>
      <w:r w:rsidRPr="0041263F">
        <w:t xml:space="preserve">; Noise and </w:t>
      </w:r>
      <w:r w:rsidR="0041263F" w:rsidRPr="0041263F">
        <w:t>Pollution</w:t>
      </w:r>
      <w:r w:rsidRPr="0041263F">
        <w:t xml:space="preserve"> and other Perils</w:t>
      </w:r>
      <w:r w:rsidR="0041263F">
        <w:t xml:space="preserve"> (</w:t>
      </w:r>
      <w:proofErr w:type="spellStart"/>
      <w:r w:rsidR="0041263F">
        <w:t>AVN</w:t>
      </w:r>
      <w:proofErr w:type="spellEnd"/>
      <w:r w:rsidR="006431C9">
        <w:t> </w:t>
      </w:r>
      <w:proofErr w:type="spellStart"/>
      <w:r w:rsidR="0041263F">
        <w:t>46B</w:t>
      </w:r>
      <w:proofErr w:type="spellEnd"/>
      <w:r w:rsidR="0041263F">
        <w:t>)</w:t>
      </w:r>
      <w:r w:rsidRPr="0041263F">
        <w:t xml:space="preserve">; </w:t>
      </w:r>
      <w:r w:rsidR="0041263F">
        <w:t xml:space="preserve">and, </w:t>
      </w:r>
      <w:r w:rsidRPr="0041263F">
        <w:t>War, Hijacking and other Perils</w:t>
      </w:r>
      <w:r w:rsidR="0041263F">
        <w:t xml:space="preserve"> (</w:t>
      </w:r>
      <w:proofErr w:type="spellStart"/>
      <w:r w:rsidR="0041263F">
        <w:t>AVN</w:t>
      </w:r>
      <w:proofErr w:type="spellEnd"/>
      <w:r w:rsidR="0041263F">
        <w:t xml:space="preserve"> </w:t>
      </w:r>
      <w:proofErr w:type="spellStart"/>
      <w:r w:rsidR="0041263F">
        <w:t>48B</w:t>
      </w:r>
      <w:proofErr w:type="spellEnd"/>
      <w:r w:rsidR="0041263F">
        <w:t xml:space="preserve">). These clauses are accessible on the </w:t>
      </w:r>
      <w:r w:rsidR="007032BD">
        <w:t>I</w:t>
      </w:r>
      <w:r w:rsidR="0041263F">
        <w:t>nternational Underwriting Association of London website (</w:t>
      </w:r>
      <w:hyperlink r:id="rId8" w:history="1">
        <w:r w:rsidR="0041263F" w:rsidRPr="006F7020">
          <w:rPr>
            <w:rStyle w:val="Hyperlink"/>
          </w:rPr>
          <w:t>http://</w:t>
        </w:r>
        <w:proofErr w:type="spellStart"/>
        <w:r w:rsidR="0041263F" w:rsidRPr="006F7020">
          <w:rPr>
            <w:rStyle w:val="Hyperlink"/>
          </w:rPr>
          <w:t>www.iuaclauses.co.uk</w:t>
        </w:r>
        <w:proofErr w:type="spellEnd"/>
      </w:hyperlink>
      <w:r w:rsidR="0041263F">
        <w:t xml:space="preserve">) on 1 October 2019. </w:t>
      </w:r>
    </w:p>
    <w:p w:rsidR="0041263F" w:rsidRDefault="0041263F" w:rsidP="00FB2E10">
      <w:pPr>
        <w:keepNext/>
        <w:spacing w:before="0"/>
        <w:ind w:right="748"/>
      </w:pPr>
    </w:p>
    <w:p w:rsidR="0041263F" w:rsidRPr="00102CB1" w:rsidRDefault="0041263F" w:rsidP="00FB2E10">
      <w:pPr>
        <w:keepNext/>
        <w:spacing w:before="0"/>
        <w:ind w:right="748"/>
      </w:pPr>
      <w:r w:rsidRPr="00102CB1">
        <w:t xml:space="preserve">A contract of insurance may exclude liability in respect of an </w:t>
      </w:r>
      <w:r w:rsidR="00EC2F00" w:rsidRPr="00102CB1">
        <w:t>employee of the carrier who is travelling</w:t>
      </w:r>
      <w:r w:rsidR="00BF492E">
        <w:t xml:space="preserve"> in</w:t>
      </w:r>
      <w:bookmarkStart w:id="0" w:name="_GoBack"/>
      <w:bookmarkEnd w:id="0"/>
      <w:r w:rsidR="00EC2F00" w:rsidRPr="00102CB1">
        <w:t xml:space="preserve"> the course of the employee’s duties</w:t>
      </w:r>
      <w:r w:rsidRPr="00102CB1">
        <w:rPr>
          <w:rFonts w:ascii="Arial" w:hAnsi="Arial" w:cs="Arial"/>
          <w:color w:val="000000"/>
          <w:sz w:val="21"/>
          <w:szCs w:val="21"/>
        </w:rPr>
        <w:t>.</w:t>
      </w:r>
    </w:p>
    <w:p w:rsidR="00EC2F00" w:rsidRPr="00102CB1" w:rsidRDefault="00EC2F00" w:rsidP="00EC2F00">
      <w:pPr>
        <w:keepNext/>
        <w:spacing w:before="0"/>
        <w:ind w:right="748"/>
      </w:pPr>
    </w:p>
    <w:p w:rsidR="0041263F" w:rsidRPr="00EC2F00" w:rsidRDefault="008F6E1F" w:rsidP="00EC2F00">
      <w:pPr>
        <w:keepNext/>
        <w:spacing w:before="0"/>
        <w:ind w:right="748"/>
      </w:pPr>
      <w:r w:rsidRPr="00102CB1">
        <w:t xml:space="preserve">A contract of insurance </w:t>
      </w:r>
      <w:r w:rsidR="00EC2F00" w:rsidRPr="00102CB1">
        <w:t xml:space="preserve">may also </w:t>
      </w:r>
      <w:r w:rsidR="0041263F" w:rsidRPr="00102CB1">
        <w:t>restrict</w:t>
      </w:r>
      <w:r w:rsidR="007C636E">
        <w:t xml:space="preserve"> the scope of coverage </w:t>
      </w:r>
      <w:r w:rsidR="0041263F" w:rsidRPr="00102CB1">
        <w:t xml:space="preserve">to "notified types" of aircraft. "Notified types" of aircraft are </w:t>
      </w:r>
      <w:proofErr w:type="gramStart"/>
      <w:r w:rsidR="0041263F" w:rsidRPr="00102CB1">
        <w:t>aircraft whi</w:t>
      </w:r>
      <w:r w:rsidR="00EC2F00" w:rsidRPr="00102CB1">
        <w:t xml:space="preserve">ch the insurer has notified CASA </w:t>
      </w:r>
      <w:r w:rsidR="0041263F" w:rsidRPr="00102CB1">
        <w:t>that it is prepared to</w:t>
      </w:r>
      <w:proofErr w:type="gramEnd"/>
      <w:r w:rsidR="0041263F" w:rsidRPr="00102CB1">
        <w:t xml:space="preserve"> </w:t>
      </w:r>
      <w:r w:rsidR="00EC2F00" w:rsidRPr="00102CB1">
        <w:t>indemnify the insured carrier in relation to personal injury liability arising out of the operation of that type</w:t>
      </w:r>
      <w:r w:rsidR="0041263F" w:rsidRPr="00102CB1">
        <w:t>, and which are endorsed on the contract of insurance.</w:t>
      </w:r>
    </w:p>
    <w:p w:rsidR="00FB2E10" w:rsidRDefault="00FB2E10" w:rsidP="00FB2E10">
      <w:pPr>
        <w:tabs>
          <w:tab w:val="right" w:pos="8931"/>
        </w:tabs>
        <w:spacing w:before="0" w:line="240" w:lineRule="exact"/>
        <w:ind w:right="91"/>
      </w:pPr>
    </w:p>
    <w:p w:rsidR="00335FFF" w:rsidRDefault="00335FFF" w:rsidP="003D5B94">
      <w:pPr>
        <w:keepNext/>
        <w:spacing w:before="0"/>
        <w:ind w:right="91"/>
        <w:rPr>
          <w:u w:val="single"/>
        </w:rPr>
      </w:pPr>
      <w:r>
        <w:rPr>
          <w:u w:val="single"/>
        </w:rPr>
        <w:t xml:space="preserve">Section 10 – Notices under section </w:t>
      </w:r>
      <w:proofErr w:type="spellStart"/>
      <w:r>
        <w:rPr>
          <w:u w:val="single"/>
        </w:rPr>
        <w:t>41JA</w:t>
      </w:r>
      <w:proofErr w:type="spellEnd"/>
      <w:r>
        <w:rPr>
          <w:u w:val="single"/>
        </w:rPr>
        <w:t xml:space="preserve"> of the Act </w:t>
      </w:r>
    </w:p>
    <w:p w:rsidR="00335FFF" w:rsidRDefault="00335FFF" w:rsidP="003D5B94">
      <w:pPr>
        <w:keepNext/>
        <w:spacing w:before="0"/>
        <w:ind w:right="748"/>
      </w:pPr>
    </w:p>
    <w:p w:rsidR="007C636E" w:rsidRDefault="00335FFF" w:rsidP="003D5B94">
      <w:pPr>
        <w:keepNext/>
        <w:spacing w:before="0"/>
        <w:ind w:right="748"/>
      </w:pPr>
      <w:r w:rsidRPr="004761ED">
        <w:t xml:space="preserve">This </w:t>
      </w:r>
      <w:r>
        <w:t xml:space="preserve">section </w:t>
      </w:r>
      <w:r w:rsidR="007C636E">
        <w:t xml:space="preserve">relates to </w:t>
      </w:r>
      <w:proofErr w:type="spellStart"/>
      <w:r w:rsidR="007C636E">
        <w:t>CASA’s</w:t>
      </w:r>
      <w:proofErr w:type="spellEnd"/>
      <w:r w:rsidR="007C636E">
        <w:t xml:space="preserve"> auditing </w:t>
      </w:r>
      <w:proofErr w:type="gramStart"/>
      <w:r w:rsidR="007C636E">
        <w:t>powers which</w:t>
      </w:r>
      <w:proofErr w:type="gramEnd"/>
      <w:r w:rsidR="007C636E">
        <w:t xml:space="preserve"> are conducted by providing a written notice to the carrier in accordance with </w:t>
      </w:r>
      <w:r w:rsidR="007C636E" w:rsidRPr="002759CC">
        <w:t>section </w:t>
      </w:r>
      <w:proofErr w:type="spellStart"/>
      <w:r w:rsidR="007C636E" w:rsidRPr="002759CC">
        <w:t>41JA</w:t>
      </w:r>
      <w:proofErr w:type="spellEnd"/>
      <w:r w:rsidR="007C636E" w:rsidRPr="002759CC">
        <w:t xml:space="preserve"> of the Act</w:t>
      </w:r>
      <w:r w:rsidR="007C636E">
        <w:t xml:space="preserve">.  </w:t>
      </w:r>
    </w:p>
    <w:p w:rsidR="007C636E" w:rsidRDefault="007C636E" w:rsidP="003D5B94">
      <w:pPr>
        <w:keepNext/>
        <w:spacing w:before="0"/>
        <w:ind w:right="748"/>
      </w:pPr>
    </w:p>
    <w:p w:rsidR="00891512" w:rsidRPr="002759CC" w:rsidRDefault="007C636E" w:rsidP="00891512">
      <w:pPr>
        <w:keepNext/>
        <w:spacing w:before="0"/>
        <w:ind w:right="748"/>
      </w:pPr>
      <w:r>
        <w:t xml:space="preserve">The section </w:t>
      </w:r>
      <w:r w:rsidR="000F677C">
        <w:t xml:space="preserve">provides that </w:t>
      </w:r>
      <w:r>
        <w:t xml:space="preserve">carriers </w:t>
      </w:r>
      <w:proofErr w:type="gramStart"/>
      <w:r>
        <w:t>be provided</w:t>
      </w:r>
      <w:proofErr w:type="gramEnd"/>
      <w:r>
        <w:t xml:space="preserve"> 14 days to produce the evidence requested by CASA</w:t>
      </w:r>
      <w:r w:rsidR="00891512">
        <w:t>.</w:t>
      </w:r>
      <w:r w:rsidR="000F677C">
        <w:t xml:space="preserve"> </w:t>
      </w:r>
      <w:proofErr w:type="gramStart"/>
      <w:r w:rsidR="00891512">
        <w:t xml:space="preserve">However, </w:t>
      </w:r>
      <w:r w:rsidR="00891512" w:rsidRPr="002759CC">
        <w:t xml:space="preserve">if CASA has received a notice from an insurer in relation to a carrier under section 12 of </w:t>
      </w:r>
      <w:r w:rsidR="00891512">
        <w:t xml:space="preserve">the </w:t>
      </w:r>
      <w:r w:rsidR="000F677C">
        <w:t xml:space="preserve">2019 </w:t>
      </w:r>
      <w:r w:rsidR="00891512" w:rsidRPr="002759CC">
        <w:t xml:space="preserve">Regulations </w:t>
      </w:r>
      <w:r w:rsidR="000F677C">
        <w:t>(</w:t>
      </w:r>
      <w:r w:rsidR="00891512" w:rsidRPr="002759CC">
        <w:t xml:space="preserve">or </w:t>
      </w:r>
      <w:r w:rsidR="00891512">
        <w:t>section</w:t>
      </w:r>
      <w:r w:rsidR="00891512" w:rsidRPr="002759CC">
        <w:t xml:space="preserve"> 10 of the </w:t>
      </w:r>
      <w:r w:rsidR="000F677C">
        <w:t xml:space="preserve">1991 </w:t>
      </w:r>
      <w:r w:rsidR="00891512">
        <w:t>Regulations</w:t>
      </w:r>
      <w:r w:rsidR="00891512" w:rsidRPr="00891512">
        <w:t xml:space="preserve"> </w:t>
      </w:r>
      <w:r w:rsidR="00891512" w:rsidRPr="002759CC">
        <w:t xml:space="preserve">as it continues to apply under section 16 of </w:t>
      </w:r>
      <w:r w:rsidR="00891512">
        <w:t xml:space="preserve">the </w:t>
      </w:r>
      <w:r w:rsidR="000F677C">
        <w:t xml:space="preserve">2019 </w:t>
      </w:r>
      <w:r w:rsidR="00891512" w:rsidRPr="002759CC">
        <w:t>Regulations</w:t>
      </w:r>
      <w:r w:rsidR="000F677C">
        <w:t>)</w:t>
      </w:r>
      <w:r w:rsidR="00891512" w:rsidRPr="002759CC">
        <w:t xml:space="preserve"> </w:t>
      </w:r>
      <w:r w:rsidR="00891512">
        <w:t xml:space="preserve">it </w:t>
      </w:r>
      <w:r w:rsidR="00891512" w:rsidRPr="002759CC">
        <w:t>is 3 days from the day the carrier receives the notice</w:t>
      </w:r>
      <w:r w:rsidR="00891512">
        <w:t>.</w:t>
      </w:r>
      <w:proofErr w:type="gramEnd"/>
      <w:r w:rsidR="00891512">
        <w:t xml:space="preserve"> T</w:t>
      </w:r>
      <w:r w:rsidR="00891512" w:rsidRPr="002759CC">
        <w:t xml:space="preserve">he notice must state that CASA has received the notice under the relevant </w:t>
      </w:r>
      <w:r w:rsidR="00891512">
        <w:t xml:space="preserve">proposed </w:t>
      </w:r>
      <w:r w:rsidR="00891512" w:rsidRPr="002759CC">
        <w:t>section.</w:t>
      </w:r>
    </w:p>
    <w:p w:rsidR="00891512" w:rsidRPr="00891512" w:rsidRDefault="00891512" w:rsidP="009E48F3">
      <w:pPr>
        <w:keepNext/>
        <w:spacing w:before="0"/>
        <w:ind w:right="748"/>
      </w:pPr>
    </w:p>
    <w:p w:rsidR="00891512" w:rsidRPr="002759CC" w:rsidRDefault="00AB1CEF" w:rsidP="00891512">
      <w:pPr>
        <w:keepNext/>
        <w:spacing w:before="0"/>
        <w:ind w:right="748"/>
      </w:pPr>
      <w:proofErr w:type="gramStart"/>
      <w:r>
        <w:t xml:space="preserve">If CASA </w:t>
      </w:r>
      <w:r w:rsidRPr="002759CC">
        <w:t xml:space="preserve">reasonably believes that a contract of insurance may have ceased to be in force, or may no longer meet a prescribed requirement mentioned in </w:t>
      </w:r>
      <w:r>
        <w:t>s</w:t>
      </w:r>
      <w:r w:rsidRPr="002759CC">
        <w:t>ubsection</w:t>
      </w:r>
      <w:r>
        <w:t xml:space="preserve"> </w:t>
      </w:r>
      <w:proofErr w:type="spellStart"/>
      <w:r w:rsidRPr="002759CC">
        <w:t>41C</w:t>
      </w:r>
      <w:proofErr w:type="spellEnd"/>
      <w:r w:rsidRPr="002759CC">
        <w:t>(2) of the Act</w:t>
      </w:r>
      <w:r w:rsidR="000F677C">
        <w:t>,</w:t>
      </w:r>
      <w:r>
        <w:t xml:space="preserve"> </w:t>
      </w:r>
      <w:r w:rsidR="00891512" w:rsidRPr="002759CC">
        <w:t>the period that may be set out in a notice given to a carrier under section </w:t>
      </w:r>
      <w:proofErr w:type="spellStart"/>
      <w:r w:rsidR="00891512" w:rsidRPr="002759CC">
        <w:t>41JA</w:t>
      </w:r>
      <w:proofErr w:type="spellEnd"/>
      <w:r w:rsidR="00891512" w:rsidRPr="002759CC">
        <w:t xml:space="preserve"> of the Act in relation to the contract of insurance is 3 days from the day the carrier receives the notice</w:t>
      </w:r>
      <w:r>
        <w:t>.</w:t>
      </w:r>
      <w:proofErr w:type="gramEnd"/>
      <w:r>
        <w:t xml:space="preserve"> T</w:t>
      </w:r>
      <w:r w:rsidR="00891512" w:rsidRPr="002759CC">
        <w:t>he notice must include a statement to the effect that CASA believes that the contract of insurance may have ceased to be in force or may no longer meet the prescribed requirement.</w:t>
      </w:r>
    </w:p>
    <w:p w:rsidR="009E48F3" w:rsidRDefault="009E48F3" w:rsidP="009E48F3">
      <w:pPr>
        <w:keepNext/>
        <w:spacing w:before="0"/>
        <w:ind w:right="748"/>
      </w:pPr>
    </w:p>
    <w:p w:rsidR="00335FFF" w:rsidRDefault="00335FFF" w:rsidP="00335FFF">
      <w:pPr>
        <w:spacing w:before="0"/>
        <w:ind w:right="91"/>
        <w:rPr>
          <w:u w:val="single"/>
        </w:rPr>
      </w:pPr>
      <w:r>
        <w:rPr>
          <w:u w:val="single"/>
        </w:rPr>
        <w:t xml:space="preserve">Section 11 – Form in which evidence to </w:t>
      </w:r>
      <w:proofErr w:type="gramStart"/>
      <w:r>
        <w:rPr>
          <w:u w:val="single"/>
        </w:rPr>
        <w:t>be produced</w:t>
      </w:r>
      <w:proofErr w:type="gramEnd"/>
      <w:r>
        <w:rPr>
          <w:u w:val="single"/>
        </w:rPr>
        <w:t xml:space="preserve"> under section </w:t>
      </w:r>
      <w:proofErr w:type="spellStart"/>
      <w:r>
        <w:rPr>
          <w:u w:val="single"/>
        </w:rPr>
        <w:t>41JA</w:t>
      </w:r>
      <w:proofErr w:type="spellEnd"/>
      <w:r>
        <w:rPr>
          <w:u w:val="single"/>
        </w:rPr>
        <w:t xml:space="preserve"> of the Act </w:t>
      </w:r>
    </w:p>
    <w:p w:rsidR="00335FFF" w:rsidRDefault="00335FFF" w:rsidP="00335FFF">
      <w:pPr>
        <w:keepNext/>
        <w:spacing w:before="0"/>
        <w:ind w:right="748"/>
      </w:pPr>
    </w:p>
    <w:p w:rsidR="00335FFF" w:rsidRPr="004761ED" w:rsidRDefault="00335FFF" w:rsidP="00335FFF">
      <w:pPr>
        <w:keepNext/>
        <w:spacing w:before="0"/>
        <w:ind w:right="748"/>
      </w:pPr>
      <w:r w:rsidRPr="004761ED">
        <w:t xml:space="preserve">This </w:t>
      </w:r>
      <w:r>
        <w:t xml:space="preserve">section </w:t>
      </w:r>
      <w:r w:rsidR="000F677C">
        <w:t xml:space="preserve">provides </w:t>
      </w:r>
      <w:r w:rsidR="00AB1CEF">
        <w:t xml:space="preserve">the form that </w:t>
      </w:r>
      <w:r w:rsidR="00AB1CEF" w:rsidRPr="00AB1CEF">
        <w:t>C</w:t>
      </w:r>
      <w:r w:rsidR="003D5B94">
        <w:t>A</w:t>
      </w:r>
      <w:r w:rsidR="00AB1CEF" w:rsidRPr="00AB1CEF">
        <w:t xml:space="preserve">SA may direct that evidence </w:t>
      </w:r>
      <w:proofErr w:type="gramStart"/>
      <w:r w:rsidR="00AB1CEF" w:rsidRPr="00AB1CEF">
        <w:t xml:space="preserve">be </w:t>
      </w:r>
      <w:r w:rsidR="00E93953">
        <w:t>provided</w:t>
      </w:r>
      <w:proofErr w:type="gramEnd"/>
      <w:r w:rsidR="00E93953" w:rsidRPr="00AB1CEF">
        <w:t xml:space="preserve"> </w:t>
      </w:r>
      <w:r w:rsidR="00AB1CEF" w:rsidRPr="00AB1CEF">
        <w:t xml:space="preserve">under subsection </w:t>
      </w:r>
      <w:proofErr w:type="spellStart"/>
      <w:r w:rsidR="00AB1CEF" w:rsidRPr="00AB1CEF">
        <w:t>41JA</w:t>
      </w:r>
      <w:proofErr w:type="spellEnd"/>
      <w:r w:rsidR="00AB1CEF" w:rsidRPr="00AB1CEF">
        <w:t xml:space="preserve"> of the Act</w:t>
      </w:r>
      <w:r w:rsidR="00AB1CEF">
        <w:t>.</w:t>
      </w:r>
    </w:p>
    <w:p w:rsidR="00335FFF" w:rsidRDefault="00335FFF" w:rsidP="00F311D6">
      <w:pPr>
        <w:tabs>
          <w:tab w:val="right" w:pos="8931"/>
        </w:tabs>
        <w:spacing w:before="0" w:line="240" w:lineRule="exact"/>
        <w:ind w:right="91"/>
      </w:pPr>
    </w:p>
    <w:p w:rsidR="00335FFF" w:rsidRPr="00102CB1" w:rsidRDefault="00335FFF" w:rsidP="00335FFF">
      <w:pPr>
        <w:spacing w:before="0"/>
        <w:ind w:right="91"/>
        <w:rPr>
          <w:u w:val="single"/>
        </w:rPr>
      </w:pPr>
      <w:r w:rsidRPr="00102CB1">
        <w:rPr>
          <w:u w:val="single"/>
        </w:rPr>
        <w:t xml:space="preserve">Section 12 – Notice of cancellation </w:t>
      </w:r>
      <w:proofErr w:type="spellStart"/>
      <w:r w:rsidRPr="00102CB1">
        <w:rPr>
          <w:u w:val="single"/>
        </w:rPr>
        <w:t>etc</w:t>
      </w:r>
      <w:proofErr w:type="spellEnd"/>
      <w:r w:rsidRPr="00102CB1">
        <w:rPr>
          <w:u w:val="single"/>
        </w:rPr>
        <w:t xml:space="preserve"> of contract of insurance </w:t>
      </w:r>
    </w:p>
    <w:p w:rsidR="00335FFF" w:rsidRPr="00102CB1" w:rsidRDefault="00335FFF" w:rsidP="00335FFF">
      <w:pPr>
        <w:keepNext/>
        <w:spacing w:before="0"/>
        <w:ind w:right="748"/>
      </w:pPr>
    </w:p>
    <w:p w:rsidR="0038010D" w:rsidRPr="00102CB1" w:rsidRDefault="00335FFF" w:rsidP="00335FFF">
      <w:pPr>
        <w:keepNext/>
        <w:spacing w:before="0"/>
        <w:ind w:right="748"/>
      </w:pPr>
      <w:r w:rsidRPr="00102CB1">
        <w:t xml:space="preserve">This section </w:t>
      </w:r>
      <w:r w:rsidR="000F677C">
        <w:t xml:space="preserve">sets out </w:t>
      </w:r>
      <w:r w:rsidR="00AB1CEF" w:rsidRPr="00102CB1">
        <w:t xml:space="preserve">events which affect the currency of a contract of insurance and about which the insurer must notify CASA. The events are </w:t>
      </w:r>
      <w:r w:rsidR="003D5B94" w:rsidRPr="00102CB1">
        <w:t xml:space="preserve">modification and </w:t>
      </w:r>
      <w:r w:rsidR="00AB1CEF" w:rsidRPr="00102CB1">
        <w:t>cancellation of a contract of insurance in such a way that the contract no longer sati</w:t>
      </w:r>
      <w:r w:rsidR="0038010D" w:rsidRPr="00102CB1">
        <w:t>sfies a prescribed requirement.</w:t>
      </w:r>
    </w:p>
    <w:p w:rsidR="0038010D" w:rsidRPr="00102CB1" w:rsidRDefault="0038010D" w:rsidP="00335FFF">
      <w:pPr>
        <w:keepNext/>
        <w:spacing w:before="0"/>
        <w:ind w:right="748"/>
      </w:pPr>
    </w:p>
    <w:p w:rsidR="00AB1CEF" w:rsidRPr="00102CB1" w:rsidRDefault="00AB1CEF" w:rsidP="00335FFF">
      <w:pPr>
        <w:keepNext/>
        <w:spacing w:before="0"/>
        <w:ind w:right="748"/>
      </w:pPr>
      <w:r w:rsidRPr="00102CB1">
        <w:t xml:space="preserve">The insurer must give </w:t>
      </w:r>
      <w:r w:rsidR="003D5B94" w:rsidRPr="00102CB1">
        <w:t>CASA</w:t>
      </w:r>
      <w:r w:rsidRPr="00102CB1">
        <w:t xml:space="preserve"> at least </w:t>
      </w:r>
      <w:proofErr w:type="gramStart"/>
      <w:r w:rsidRPr="00102CB1">
        <w:t>3</w:t>
      </w:r>
      <w:proofErr w:type="gramEnd"/>
      <w:r w:rsidRPr="00102CB1">
        <w:t xml:space="preserve"> business </w:t>
      </w:r>
      <w:proofErr w:type="spellStart"/>
      <w:r w:rsidRPr="00102CB1">
        <w:t>days notice</w:t>
      </w:r>
      <w:proofErr w:type="spellEnd"/>
      <w:r w:rsidRPr="00102CB1">
        <w:t xml:space="preserve"> of the event</w:t>
      </w:r>
      <w:r w:rsidR="00DB7472" w:rsidRPr="00102CB1">
        <w:t xml:space="preserve"> or </w:t>
      </w:r>
      <w:r w:rsidR="003D5B94" w:rsidRPr="00102CB1">
        <w:t xml:space="preserve">no later than </w:t>
      </w:r>
      <w:r w:rsidR="00DB7472" w:rsidRPr="00102CB1">
        <w:t>one business day after the event has happened</w:t>
      </w:r>
      <w:r w:rsidRPr="00102CB1">
        <w:t>.</w:t>
      </w:r>
    </w:p>
    <w:p w:rsidR="00AB1CEF" w:rsidRPr="00102CB1" w:rsidRDefault="00AB1CEF" w:rsidP="00335FFF">
      <w:pPr>
        <w:keepNext/>
        <w:spacing w:before="0"/>
        <w:ind w:right="748"/>
      </w:pPr>
    </w:p>
    <w:p w:rsidR="00335FFF" w:rsidRPr="004761ED" w:rsidRDefault="000E55A5" w:rsidP="00335FFF">
      <w:pPr>
        <w:keepNext/>
        <w:spacing w:before="0"/>
        <w:ind w:right="748"/>
      </w:pPr>
      <w:r w:rsidRPr="00102CB1">
        <w:t>The insurer must give CASA</w:t>
      </w:r>
      <w:r w:rsidR="0038010D" w:rsidRPr="00102CB1">
        <w:t xml:space="preserve"> at least </w:t>
      </w:r>
      <w:proofErr w:type="gramStart"/>
      <w:r w:rsidR="0038010D" w:rsidRPr="00102CB1">
        <w:t>3</w:t>
      </w:r>
      <w:proofErr w:type="gramEnd"/>
      <w:r w:rsidR="0038010D" w:rsidRPr="00102CB1">
        <w:t xml:space="preserve"> business </w:t>
      </w:r>
      <w:proofErr w:type="spellStart"/>
      <w:r w:rsidR="0038010D" w:rsidRPr="00102CB1">
        <w:t xml:space="preserve">days </w:t>
      </w:r>
      <w:r w:rsidRPr="00102CB1">
        <w:t>notice</w:t>
      </w:r>
      <w:proofErr w:type="spellEnd"/>
      <w:r w:rsidRPr="00102CB1">
        <w:t xml:space="preserve"> of the non-ren</w:t>
      </w:r>
      <w:r w:rsidR="0038010D" w:rsidRPr="00102CB1">
        <w:t xml:space="preserve">ewal of a contract of insurance and any </w:t>
      </w:r>
      <w:r w:rsidR="0038010D" w:rsidRPr="00102CB1">
        <w:rPr>
          <w:i/>
        </w:rPr>
        <w:t>terminating event</w:t>
      </w:r>
      <w:r w:rsidR="0038010D" w:rsidRPr="00102CB1">
        <w:t xml:space="preserve">. </w:t>
      </w:r>
      <w:r w:rsidR="00AB1CEF" w:rsidRPr="00102CB1">
        <w:t xml:space="preserve">A </w:t>
      </w:r>
      <w:r w:rsidR="0038010D" w:rsidRPr="00102CB1">
        <w:rPr>
          <w:i/>
        </w:rPr>
        <w:t>terminating</w:t>
      </w:r>
      <w:r w:rsidR="00AB1CEF" w:rsidRPr="00102CB1">
        <w:rPr>
          <w:i/>
        </w:rPr>
        <w:t xml:space="preserve"> event</w:t>
      </w:r>
      <w:r w:rsidR="00AB1CEF" w:rsidRPr="00102CB1">
        <w:t xml:space="preserve"> </w:t>
      </w:r>
      <w:proofErr w:type="gramStart"/>
      <w:r w:rsidR="00AB1CEF" w:rsidRPr="00102CB1">
        <w:t>is defined</w:t>
      </w:r>
      <w:proofErr w:type="gramEnd"/>
      <w:r w:rsidR="00AB1CEF" w:rsidRPr="00102CB1">
        <w:t xml:space="preserve"> as an act of </w:t>
      </w:r>
      <w:r w:rsidR="0038010D" w:rsidRPr="00102CB1">
        <w:t xml:space="preserve">a </w:t>
      </w:r>
      <w:r w:rsidR="00AB1CEF" w:rsidRPr="00102CB1">
        <w:t xml:space="preserve">carrier that </w:t>
      </w:r>
      <w:r w:rsidR="0038010D" w:rsidRPr="00102CB1">
        <w:t xml:space="preserve">results in the contract of insurance ceasing to be </w:t>
      </w:r>
      <w:r w:rsidR="00AB1CEF" w:rsidRPr="00102CB1">
        <w:t>in force before the end of the term set out in the contract.</w:t>
      </w:r>
    </w:p>
    <w:p w:rsidR="00335FFF" w:rsidRDefault="00335FFF" w:rsidP="00F311D6">
      <w:pPr>
        <w:tabs>
          <w:tab w:val="right" w:pos="8931"/>
        </w:tabs>
        <w:spacing w:before="0" w:line="240" w:lineRule="exact"/>
        <w:ind w:right="91"/>
      </w:pPr>
    </w:p>
    <w:p w:rsidR="00335FFF" w:rsidRPr="0038010D" w:rsidRDefault="00335FFF" w:rsidP="000E55A5">
      <w:pPr>
        <w:keepNext/>
        <w:spacing w:before="0"/>
        <w:ind w:right="91"/>
        <w:rPr>
          <w:u w:val="single"/>
        </w:rPr>
      </w:pPr>
      <w:r w:rsidRPr="0038010D">
        <w:rPr>
          <w:u w:val="single"/>
        </w:rPr>
        <w:t>Section 13 – Effect of failure to give notice under section 12</w:t>
      </w:r>
    </w:p>
    <w:p w:rsidR="00335FFF" w:rsidRPr="0038010D" w:rsidRDefault="00335FFF" w:rsidP="000E55A5">
      <w:pPr>
        <w:keepNext/>
        <w:spacing w:before="0"/>
        <w:ind w:right="748"/>
      </w:pPr>
    </w:p>
    <w:p w:rsidR="00335FFF" w:rsidRDefault="00335FFF" w:rsidP="000E55A5">
      <w:pPr>
        <w:spacing w:before="0"/>
        <w:ind w:right="748"/>
      </w:pPr>
      <w:r w:rsidRPr="0038010D">
        <w:t xml:space="preserve">This section </w:t>
      </w:r>
      <w:r w:rsidR="000F677C">
        <w:t xml:space="preserve">provides for </w:t>
      </w:r>
      <w:r w:rsidR="000A665F" w:rsidRPr="0038010D">
        <w:t xml:space="preserve">a means of ensuring continuation of terms of a contract in certain circumstances, </w:t>
      </w:r>
      <w:proofErr w:type="gramStart"/>
      <w:r w:rsidR="000A665F" w:rsidRPr="0038010D">
        <w:t>so as to</w:t>
      </w:r>
      <w:proofErr w:type="gramEnd"/>
      <w:r w:rsidR="000A665F" w:rsidRPr="0038010D">
        <w:t xml:space="preserve"> provide an enhanced degree of certainty of indemnity of the carrier and protection for passengers</w:t>
      </w:r>
      <w:r w:rsidR="00455142" w:rsidRPr="0038010D">
        <w:t>.</w:t>
      </w:r>
    </w:p>
    <w:p w:rsidR="000A665F" w:rsidRDefault="000A665F" w:rsidP="000E55A5">
      <w:pPr>
        <w:spacing w:before="0"/>
        <w:ind w:right="748"/>
      </w:pPr>
    </w:p>
    <w:p w:rsidR="00335FFF" w:rsidRDefault="00335FFF" w:rsidP="000E55A5">
      <w:pPr>
        <w:keepNext/>
        <w:spacing w:before="0"/>
        <w:ind w:right="91"/>
        <w:rPr>
          <w:u w:val="single"/>
        </w:rPr>
      </w:pPr>
      <w:r>
        <w:rPr>
          <w:u w:val="single"/>
        </w:rPr>
        <w:t>Section 14 – Application – Notice</w:t>
      </w:r>
      <w:r w:rsidR="00002D61">
        <w:rPr>
          <w:u w:val="single"/>
        </w:rPr>
        <w:t>s</w:t>
      </w:r>
      <w:r>
        <w:rPr>
          <w:u w:val="single"/>
        </w:rPr>
        <w:t xml:space="preserve"> under section </w:t>
      </w:r>
      <w:proofErr w:type="spellStart"/>
      <w:r>
        <w:rPr>
          <w:u w:val="single"/>
        </w:rPr>
        <w:t>41JA</w:t>
      </w:r>
      <w:proofErr w:type="spellEnd"/>
      <w:r>
        <w:rPr>
          <w:u w:val="single"/>
        </w:rPr>
        <w:t xml:space="preserve"> of the Act</w:t>
      </w:r>
    </w:p>
    <w:p w:rsidR="00335FFF" w:rsidRDefault="00335FFF" w:rsidP="000E55A5">
      <w:pPr>
        <w:keepNext/>
        <w:spacing w:before="0"/>
        <w:ind w:right="748"/>
      </w:pPr>
    </w:p>
    <w:p w:rsidR="00335FFF" w:rsidRDefault="00335FFF" w:rsidP="000E55A5">
      <w:pPr>
        <w:keepNext/>
        <w:spacing w:before="0"/>
        <w:ind w:right="748"/>
      </w:pPr>
      <w:r w:rsidRPr="004761ED">
        <w:t xml:space="preserve">This </w:t>
      </w:r>
      <w:r>
        <w:t xml:space="preserve">section </w:t>
      </w:r>
      <w:r w:rsidR="000F677C">
        <w:t xml:space="preserve">provides </w:t>
      </w:r>
      <w:r w:rsidR="00455142">
        <w:t xml:space="preserve">for sections 10 and 11 of the </w:t>
      </w:r>
      <w:r w:rsidR="000F677C">
        <w:t xml:space="preserve">2019 </w:t>
      </w:r>
      <w:r w:rsidR="00455142">
        <w:t xml:space="preserve">Regulations to apply in relation to notices under section </w:t>
      </w:r>
      <w:proofErr w:type="spellStart"/>
      <w:r w:rsidR="00455142">
        <w:t>41JA</w:t>
      </w:r>
      <w:proofErr w:type="spellEnd"/>
      <w:r w:rsidR="00455142">
        <w:t xml:space="preserve"> of the Act on or after 1 October 2019.</w:t>
      </w:r>
      <w:r>
        <w:t xml:space="preserve"> </w:t>
      </w:r>
    </w:p>
    <w:p w:rsidR="00335FFF" w:rsidRDefault="00335FFF" w:rsidP="000E55A5">
      <w:pPr>
        <w:spacing w:before="0"/>
        <w:ind w:right="748"/>
      </w:pPr>
    </w:p>
    <w:p w:rsidR="00335FFF" w:rsidRDefault="00335FFF" w:rsidP="000E55A5">
      <w:pPr>
        <w:spacing w:before="0"/>
        <w:ind w:right="91"/>
        <w:rPr>
          <w:u w:val="single"/>
        </w:rPr>
      </w:pPr>
      <w:r>
        <w:rPr>
          <w:u w:val="single"/>
        </w:rPr>
        <w:t xml:space="preserve">Section 15 – Application – Notice of cancellation </w:t>
      </w:r>
      <w:proofErr w:type="spellStart"/>
      <w:r>
        <w:rPr>
          <w:u w:val="single"/>
        </w:rPr>
        <w:t>etc</w:t>
      </w:r>
      <w:proofErr w:type="spellEnd"/>
      <w:r>
        <w:rPr>
          <w:u w:val="single"/>
        </w:rPr>
        <w:t xml:space="preserve"> of contract of insurance entered into on or after 1 October 2019</w:t>
      </w:r>
    </w:p>
    <w:p w:rsidR="00335FFF" w:rsidRDefault="00335FFF" w:rsidP="000E55A5">
      <w:pPr>
        <w:spacing w:before="0"/>
        <w:ind w:right="748"/>
      </w:pPr>
    </w:p>
    <w:p w:rsidR="00335FFF" w:rsidRPr="004761ED" w:rsidRDefault="00335FFF" w:rsidP="000E55A5">
      <w:pPr>
        <w:spacing w:before="0"/>
        <w:ind w:right="748"/>
      </w:pPr>
      <w:r w:rsidRPr="004761ED">
        <w:t xml:space="preserve">This </w:t>
      </w:r>
      <w:r>
        <w:t xml:space="preserve">section </w:t>
      </w:r>
      <w:r w:rsidR="000F677C">
        <w:t xml:space="preserve">provides </w:t>
      </w:r>
      <w:r w:rsidR="00455142">
        <w:t xml:space="preserve">sections 12 and 13 of the </w:t>
      </w:r>
      <w:r w:rsidR="000F677C">
        <w:t xml:space="preserve">2019 </w:t>
      </w:r>
      <w:r w:rsidR="00455142">
        <w:t>Regulations apply in relation to a contact of insurance entered into on or after 1 October 2019.</w:t>
      </w:r>
      <w:r>
        <w:t xml:space="preserve"> </w:t>
      </w:r>
    </w:p>
    <w:p w:rsidR="00335FFF" w:rsidRPr="004761ED" w:rsidRDefault="00335FFF" w:rsidP="000E55A5">
      <w:pPr>
        <w:spacing w:before="0"/>
        <w:ind w:right="748"/>
      </w:pPr>
    </w:p>
    <w:p w:rsidR="00335FFF" w:rsidRDefault="00335FFF" w:rsidP="000E55A5">
      <w:pPr>
        <w:spacing w:before="0"/>
        <w:ind w:right="91"/>
        <w:rPr>
          <w:u w:val="single"/>
        </w:rPr>
      </w:pPr>
      <w:r>
        <w:rPr>
          <w:u w:val="single"/>
        </w:rPr>
        <w:t xml:space="preserve">Section 16 – Savings – Notice of cancellation </w:t>
      </w:r>
      <w:proofErr w:type="spellStart"/>
      <w:r>
        <w:rPr>
          <w:u w:val="single"/>
        </w:rPr>
        <w:t>etc</w:t>
      </w:r>
      <w:proofErr w:type="spellEnd"/>
      <w:r>
        <w:rPr>
          <w:u w:val="single"/>
        </w:rPr>
        <w:t xml:space="preserve"> of contract of insurance entered into before 1 October 2019</w:t>
      </w:r>
    </w:p>
    <w:p w:rsidR="00335FFF" w:rsidRDefault="00335FFF" w:rsidP="000E55A5">
      <w:pPr>
        <w:spacing w:before="0"/>
        <w:ind w:right="748"/>
      </w:pPr>
    </w:p>
    <w:p w:rsidR="00335FFF" w:rsidRPr="004761ED" w:rsidRDefault="00335FFF" w:rsidP="000E55A5">
      <w:pPr>
        <w:spacing w:before="0"/>
        <w:ind w:right="748"/>
      </w:pPr>
      <w:r w:rsidRPr="004761ED">
        <w:t xml:space="preserve">This </w:t>
      </w:r>
      <w:r>
        <w:t xml:space="preserve">section </w:t>
      </w:r>
      <w:r w:rsidR="000F677C">
        <w:t xml:space="preserve">provides </w:t>
      </w:r>
      <w:r w:rsidR="00455142">
        <w:t xml:space="preserve">that despite the repeal of the </w:t>
      </w:r>
      <w:r w:rsidR="000F677C">
        <w:t xml:space="preserve">1991 </w:t>
      </w:r>
      <w:r w:rsidR="00B63292">
        <w:t>Regulations by Schedule 1</w:t>
      </w:r>
      <w:r w:rsidR="00455142">
        <w:t xml:space="preserve">, </w:t>
      </w:r>
      <w:r w:rsidR="00B63292">
        <w:t xml:space="preserve">regulations </w:t>
      </w:r>
      <w:r w:rsidR="00455142">
        <w:t xml:space="preserve">10 and 11 of the </w:t>
      </w:r>
      <w:r w:rsidR="000F677C">
        <w:t xml:space="preserve">1991 </w:t>
      </w:r>
      <w:r w:rsidR="00455142">
        <w:t>Regulations continue to apply on and after 1</w:t>
      </w:r>
      <w:r w:rsidR="00B63292">
        <w:t> </w:t>
      </w:r>
      <w:r w:rsidR="00455142">
        <w:t>October 2019 in relation to a contract of insurance entered into before 1</w:t>
      </w:r>
      <w:r w:rsidR="00002D61">
        <w:t> </w:t>
      </w:r>
      <w:r w:rsidR="00455142">
        <w:t>October</w:t>
      </w:r>
      <w:r w:rsidR="00002D61">
        <w:t> </w:t>
      </w:r>
      <w:r w:rsidR="00455142">
        <w:t>2019.</w:t>
      </w:r>
    </w:p>
    <w:p w:rsidR="00335FFF" w:rsidRDefault="00335FFF" w:rsidP="000E55A5">
      <w:pPr>
        <w:tabs>
          <w:tab w:val="right" w:pos="8931"/>
        </w:tabs>
        <w:spacing w:before="0" w:line="240" w:lineRule="exact"/>
        <w:ind w:right="91"/>
      </w:pPr>
    </w:p>
    <w:p w:rsidR="00335FFF" w:rsidRPr="00335FFF" w:rsidRDefault="00335FFF" w:rsidP="000E55A5">
      <w:pPr>
        <w:spacing w:before="0"/>
        <w:ind w:right="91"/>
        <w:rPr>
          <w:u w:val="single"/>
        </w:rPr>
      </w:pPr>
      <w:r w:rsidRPr="00335FFF">
        <w:rPr>
          <w:u w:val="single"/>
        </w:rPr>
        <w:t>Schedule 1 – Repeals</w:t>
      </w:r>
    </w:p>
    <w:p w:rsidR="00335FFF" w:rsidRDefault="00335FFF" w:rsidP="000E55A5">
      <w:pPr>
        <w:tabs>
          <w:tab w:val="right" w:pos="8931"/>
        </w:tabs>
        <w:spacing w:before="0" w:line="240" w:lineRule="exact"/>
        <w:ind w:right="91"/>
      </w:pPr>
    </w:p>
    <w:p w:rsidR="00335FFF" w:rsidRDefault="00335FFF" w:rsidP="000E55A5">
      <w:pPr>
        <w:tabs>
          <w:tab w:val="right" w:pos="8931"/>
        </w:tabs>
        <w:spacing w:before="0" w:line="240" w:lineRule="exact"/>
        <w:ind w:right="91"/>
        <w:rPr>
          <w:color w:val="000000"/>
          <w:shd w:val="clear" w:color="auto" w:fill="FFFFFF"/>
        </w:rPr>
      </w:pPr>
      <w:r>
        <w:rPr>
          <w:color w:val="000000"/>
          <w:shd w:val="clear" w:color="auto" w:fill="FFFFFF"/>
        </w:rPr>
        <w:t xml:space="preserve">This section </w:t>
      </w:r>
      <w:r w:rsidR="000F677C">
        <w:rPr>
          <w:color w:val="000000"/>
          <w:shd w:val="clear" w:color="auto" w:fill="FFFFFF"/>
        </w:rPr>
        <w:t xml:space="preserve">provides for the </w:t>
      </w:r>
      <w:r>
        <w:rPr>
          <w:color w:val="000000"/>
          <w:shd w:val="clear" w:color="auto" w:fill="FFFFFF"/>
        </w:rPr>
        <w:t xml:space="preserve">repeal the whole of the </w:t>
      </w:r>
      <w:r w:rsidRPr="00447EDC">
        <w:rPr>
          <w:i/>
          <w:color w:val="000000"/>
          <w:shd w:val="clear" w:color="auto" w:fill="FFFFFF"/>
        </w:rPr>
        <w:t>Civil Aviation (Carriers’ Liability) Regulations 1991</w:t>
      </w:r>
      <w:r>
        <w:rPr>
          <w:color w:val="000000"/>
          <w:shd w:val="clear" w:color="auto" w:fill="FFFFFF"/>
        </w:rPr>
        <w:t>.</w:t>
      </w:r>
    </w:p>
    <w:p w:rsidR="00D775AB" w:rsidRDefault="00D775AB" w:rsidP="000E55A5">
      <w:pPr>
        <w:tabs>
          <w:tab w:val="right" w:pos="8931"/>
        </w:tabs>
        <w:spacing w:before="0" w:line="240" w:lineRule="exact"/>
        <w:ind w:right="91"/>
        <w:rPr>
          <w:color w:val="000000"/>
          <w:shd w:val="clear" w:color="auto" w:fill="FFFFFF"/>
        </w:rPr>
      </w:pPr>
    </w:p>
    <w:p w:rsidR="00D6199B" w:rsidRDefault="00D6199B" w:rsidP="000E55A5">
      <w:pPr>
        <w:tabs>
          <w:tab w:val="right" w:pos="8931"/>
        </w:tabs>
        <w:spacing w:before="0" w:line="240" w:lineRule="exact"/>
        <w:ind w:right="91"/>
        <w:rPr>
          <w:color w:val="000000"/>
          <w:shd w:val="clear" w:color="auto" w:fill="FFFFFF"/>
        </w:rPr>
      </w:pPr>
    </w:p>
    <w:p w:rsidR="00D6199B" w:rsidRDefault="00D6199B" w:rsidP="00D6199B">
      <w:pPr>
        <w:tabs>
          <w:tab w:val="right" w:pos="8931"/>
        </w:tabs>
        <w:spacing w:before="0" w:line="240" w:lineRule="exact"/>
        <w:ind w:right="91"/>
        <w:jc w:val="center"/>
        <w:rPr>
          <w:color w:val="000000"/>
          <w:shd w:val="clear" w:color="auto" w:fill="FFFFFF"/>
        </w:rPr>
      </w:pPr>
      <w:r>
        <w:rPr>
          <w:color w:val="000000"/>
          <w:shd w:val="clear" w:color="auto" w:fill="FFFFFF"/>
        </w:rPr>
        <w:t>*************************************************************</w:t>
      </w:r>
    </w:p>
    <w:p w:rsidR="00D6199B" w:rsidRDefault="00D6199B" w:rsidP="000E55A5">
      <w:pPr>
        <w:tabs>
          <w:tab w:val="right" w:pos="8931"/>
        </w:tabs>
        <w:spacing w:before="0" w:line="240" w:lineRule="exact"/>
        <w:ind w:right="91"/>
        <w:rPr>
          <w:color w:val="000000"/>
          <w:shd w:val="clear" w:color="auto" w:fill="FFFFFF"/>
        </w:rPr>
      </w:pPr>
    </w:p>
    <w:p w:rsidR="00D6199B" w:rsidRPr="00FE0022" w:rsidRDefault="00D6199B" w:rsidP="00D6199B">
      <w:pPr>
        <w:jc w:val="center"/>
        <w:rPr>
          <w:szCs w:val="24"/>
          <w:lang w:val="en-US"/>
        </w:rPr>
      </w:pPr>
      <w:r w:rsidRPr="00FE0022">
        <w:rPr>
          <w:b/>
          <w:bCs/>
          <w:szCs w:val="24"/>
        </w:rPr>
        <w:t>Statement of Compatibility with Human Rights</w:t>
      </w:r>
    </w:p>
    <w:p w:rsidR="00D6199B" w:rsidRPr="00FE0022" w:rsidRDefault="00D6199B" w:rsidP="00D6199B">
      <w:pPr>
        <w:jc w:val="center"/>
        <w:rPr>
          <w:szCs w:val="24"/>
          <w:lang w:val="en-US"/>
        </w:rPr>
      </w:pPr>
      <w:r w:rsidRPr="00FE0022">
        <w:rPr>
          <w:i/>
          <w:iCs/>
          <w:szCs w:val="24"/>
        </w:rPr>
        <w:t>Prepared in accordance with Part 3 of the Human Rights (Parliamentary Scrutiny) Act 2011</w:t>
      </w:r>
    </w:p>
    <w:p w:rsidR="00D6199B" w:rsidRPr="00CF088F" w:rsidRDefault="00D6199B" w:rsidP="00D6199B">
      <w:pPr>
        <w:jc w:val="center"/>
        <w:rPr>
          <w:szCs w:val="24"/>
          <w:lang w:val="en-US"/>
        </w:rPr>
      </w:pPr>
      <w:r w:rsidRPr="00CF088F">
        <w:rPr>
          <w:u w:val="single"/>
        </w:rPr>
        <w:t>Civil Aviation (Carriers’ Liability) Regulations 2019</w:t>
      </w:r>
    </w:p>
    <w:p w:rsidR="00D6199B" w:rsidRPr="00FE0022" w:rsidRDefault="00D6199B" w:rsidP="00D6199B">
      <w:pPr>
        <w:rPr>
          <w:szCs w:val="24"/>
          <w:lang w:val="en-US"/>
        </w:rPr>
      </w:pPr>
      <w:r w:rsidRPr="00FE0022">
        <w:rPr>
          <w:szCs w:val="24"/>
        </w:rPr>
        <w:t>Th</w:t>
      </w:r>
      <w:r>
        <w:rPr>
          <w:szCs w:val="24"/>
        </w:rPr>
        <w:t xml:space="preserve">is Legislative Instrument is </w:t>
      </w:r>
      <w:r w:rsidRPr="00FE0022">
        <w:rPr>
          <w:szCs w:val="24"/>
        </w:rPr>
        <w:t xml:space="preserve">compatible with the human rights and freedoms recognised or declared in the international instruments listed in section 3 of the </w:t>
      </w:r>
      <w:r w:rsidRPr="00FE0022">
        <w:rPr>
          <w:i/>
          <w:iCs/>
          <w:szCs w:val="24"/>
        </w:rPr>
        <w:t>Human Rights (Parliamentary Scrutiny) Act 2011</w:t>
      </w:r>
      <w:r w:rsidRPr="00FE0022">
        <w:rPr>
          <w:szCs w:val="24"/>
        </w:rPr>
        <w:t>.</w:t>
      </w:r>
    </w:p>
    <w:p w:rsidR="00D6199B" w:rsidRPr="00FE0022" w:rsidRDefault="00D6199B" w:rsidP="00D6199B">
      <w:pPr>
        <w:rPr>
          <w:szCs w:val="24"/>
          <w:lang w:val="en-US"/>
        </w:rPr>
      </w:pPr>
      <w:r w:rsidRPr="00FE0022">
        <w:rPr>
          <w:b/>
          <w:bCs/>
          <w:szCs w:val="24"/>
        </w:rPr>
        <w:t>Overview of the Legislative Instrument</w:t>
      </w:r>
    </w:p>
    <w:p w:rsidR="00D6199B" w:rsidRPr="00214484" w:rsidRDefault="00D6199B" w:rsidP="00D6199B">
      <w:pPr>
        <w:rPr>
          <w:szCs w:val="24"/>
        </w:rPr>
      </w:pPr>
      <w:r w:rsidRPr="00FE0022">
        <w:rPr>
          <w:szCs w:val="24"/>
        </w:rPr>
        <w:t xml:space="preserve">The primary purpose of </w:t>
      </w:r>
      <w:r>
        <w:rPr>
          <w:szCs w:val="24"/>
        </w:rPr>
        <w:t xml:space="preserve">this Legislative Instrument is to </w:t>
      </w:r>
      <w:r w:rsidRPr="00214484">
        <w:rPr>
          <w:szCs w:val="24"/>
        </w:rPr>
        <w:t>remake</w:t>
      </w:r>
      <w:r>
        <w:rPr>
          <w:szCs w:val="24"/>
        </w:rPr>
        <w:t xml:space="preserve">, in substantially the same form, the </w:t>
      </w:r>
      <w:r w:rsidRPr="00214484">
        <w:rPr>
          <w:i/>
          <w:szCs w:val="24"/>
        </w:rPr>
        <w:t>Civil Aviation (Carriers’ Liability) Regulations 1991</w:t>
      </w:r>
      <w:r w:rsidRPr="00214484">
        <w:rPr>
          <w:szCs w:val="24"/>
        </w:rPr>
        <w:t xml:space="preserve"> which </w:t>
      </w:r>
      <w:r>
        <w:rPr>
          <w:szCs w:val="24"/>
        </w:rPr>
        <w:t xml:space="preserve">sunset on 1 October 2019. </w:t>
      </w:r>
    </w:p>
    <w:p w:rsidR="00D6199B" w:rsidRDefault="00D6199B" w:rsidP="00D6199B">
      <w:pPr>
        <w:rPr>
          <w:szCs w:val="24"/>
        </w:rPr>
      </w:pPr>
      <w:r>
        <w:rPr>
          <w:szCs w:val="24"/>
        </w:rPr>
        <w:t>This Legislative Instrument also increases liability limits to adjust for inflation and to keep settings in line with community expectations, with other minor changes made to reflect mo</w:t>
      </w:r>
      <w:r w:rsidRPr="00FE0022">
        <w:rPr>
          <w:szCs w:val="24"/>
        </w:rPr>
        <w:t>dern drafting conventions</w:t>
      </w:r>
      <w:r>
        <w:rPr>
          <w:szCs w:val="24"/>
        </w:rPr>
        <w:t>.</w:t>
      </w:r>
    </w:p>
    <w:p w:rsidR="00D6199B" w:rsidRDefault="00D6199B" w:rsidP="00D6199B">
      <w:pPr>
        <w:rPr>
          <w:szCs w:val="24"/>
          <w:lang w:val="en-US"/>
        </w:rPr>
      </w:pPr>
      <w:r>
        <w:rPr>
          <w:szCs w:val="24"/>
          <w:lang w:val="en-US"/>
        </w:rPr>
        <w:t>A recent consultation process reaffirmed key stakeholder support for the instrument.</w:t>
      </w:r>
    </w:p>
    <w:p w:rsidR="00D6199B" w:rsidRPr="00FE0022" w:rsidRDefault="00D6199B" w:rsidP="00D6199B">
      <w:pPr>
        <w:keepNext/>
        <w:rPr>
          <w:szCs w:val="24"/>
          <w:lang w:val="en-US"/>
        </w:rPr>
      </w:pPr>
      <w:r w:rsidRPr="00FE0022">
        <w:rPr>
          <w:b/>
          <w:bCs/>
          <w:szCs w:val="24"/>
        </w:rPr>
        <w:t>Human rights implications</w:t>
      </w:r>
    </w:p>
    <w:p w:rsidR="00D6199B" w:rsidRDefault="00D6199B" w:rsidP="00D6199B">
      <w:pPr>
        <w:keepNext/>
        <w:rPr>
          <w:szCs w:val="24"/>
        </w:rPr>
      </w:pPr>
      <w:r w:rsidRPr="00FE0022">
        <w:rPr>
          <w:szCs w:val="24"/>
        </w:rPr>
        <w:t>This Legislative Instrument does not engage any of the applicable rights or freedoms.</w:t>
      </w:r>
    </w:p>
    <w:p w:rsidR="00D6199B" w:rsidRPr="00FE0022" w:rsidRDefault="00D6199B" w:rsidP="00D6199B">
      <w:pPr>
        <w:rPr>
          <w:szCs w:val="24"/>
          <w:lang w:val="en-US"/>
        </w:rPr>
      </w:pPr>
      <w:r w:rsidRPr="00FE0022">
        <w:rPr>
          <w:b/>
          <w:bCs/>
          <w:szCs w:val="24"/>
        </w:rPr>
        <w:t>Conclusion</w:t>
      </w:r>
    </w:p>
    <w:p w:rsidR="00D6199B" w:rsidRPr="00CE2EC6" w:rsidRDefault="00D6199B" w:rsidP="00D6199B">
      <w:pPr>
        <w:rPr>
          <w:szCs w:val="24"/>
          <w:lang w:val="en-US"/>
        </w:rPr>
      </w:pPr>
      <w:r w:rsidRPr="00FE0022">
        <w:rPr>
          <w:szCs w:val="24"/>
        </w:rPr>
        <w:t xml:space="preserve">This Legislative Instrument is compatible with human </w:t>
      </w:r>
      <w:proofErr w:type="gramStart"/>
      <w:r w:rsidRPr="00FE0022">
        <w:rPr>
          <w:szCs w:val="24"/>
        </w:rPr>
        <w:t>rights</w:t>
      </w:r>
      <w:proofErr w:type="gramEnd"/>
      <w:r w:rsidRPr="00FE0022">
        <w:rPr>
          <w:szCs w:val="24"/>
        </w:rPr>
        <w:t xml:space="preserve"> as it does not raise any human rights issues.</w:t>
      </w:r>
    </w:p>
    <w:p w:rsidR="00D6199B" w:rsidRDefault="00D6199B" w:rsidP="000E55A5">
      <w:pPr>
        <w:tabs>
          <w:tab w:val="right" w:pos="8931"/>
        </w:tabs>
        <w:spacing w:before="0" w:line="240" w:lineRule="exact"/>
        <w:ind w:right="91"/>
        <w:rPr>
          <w:color w:val="000000"/>
          <w:shd w:val="clear" w:color="auto" w:fill="FFFFFF"/>
        </w:rPr>
      </w:pPr>
    </w:p>
    <w:sectPr w:rsidR="00D6199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748" w:rsidRDefault="00A01748" w:rsidP="00BE3440">
      <w:pPr>
        <w:spacing w:before="0"/>
      </w:pPr>
      <w:r>
        <w:separator/>
      </w:r>
    </w:p>
  </w:endnote>
  <w:endnote w:type="continuationSeparator" w:id="0">
    <w:p w:rsidR="00A01748" w:rsidRDefault="00A01748" w:rsidP="00BE344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654753"/>
      <w:docPartObj>
        <w:docPartGallery w:val="Page Numbers (Bottom of Page)"/>
        <w:docPartUnique/>
      </w:docPartObj>
    </w:sdtPr>
    <w:sdtEndPr>
      <w:rPr>
        <w:noProof/>
      </w:rPr>
    </w:sdtEndPr>
    <w:sdtContent>
      <w:p w:rsidR="00BE3440" w:rsidRDefault="00BE3440">
        <w:pPr>
          <w:pStyle w:val="Footer"/>
          <w:jc w:val="center"/>
        </w:pPr>
        <w:r>
          <w:fldChar w:fldCharType="begin"/>
        </w:r>
        <w:r>
          <w:instrText xml:space="preserve"> PAGE   \* MERGEFORMAT </w:instrText>
        </w:r>
        <w:r>
          <w:fldChar w:fldCharType="separate"/>
        </w:r>
        <w:r w:rsidR="00BF492E">
          <w:rPr>
            <w:noProof/>
          </w:rPr>
          <w:t>4</w:t>
        </w:r>
        <w:r>
          <w:rPr>
            <w:noProof/>
          </w:rPr>
          <w:fldChar w:fldCharType="end"/>
        </w:r>
      </w:p>
    </w:sdtContent>
  </w:sdt>
  <w:p w:rsidR="00BE3440" w:rsidRDefault="00BE3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748" w:rsidRDefault="00A01748" w:rsidP="00BE3440">
      <w:pPr>
        <w:spacing w:before="0"/>
      </w:pPr>
      <w:r>
        <w:separator/>
      </w:r>
    </w:p>
  </w:footnote>
  <w:footnote w:type="continuationSeparator" w:id="0">
    <w:p w:rsidR="00A01748" w:rsidRDefault="00A01748" w:rsidP="00BE344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65D24"/>
    <w:multiLevelType w:val="hybridMultilevel"/>
    <w:tmpl w:val="CB6C8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7F4FB1"/>
    <w:multiLevelType w:val="hybridMultilevel"/>
    <w:tmpl w:val="1572FD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27FF1EB3"/>
    <w:multiLevelType w:val="hybridMultilevel"/>
    <w:tmpl w:val="FB6C2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7B5458"/>
    <w:multiLevelType w:val="singleLevel"/>
    <w:tmpl w:val="BE8804F8"/>
    <w:lvl w:ilvl="0">
      <w:start w:val="1"/>
      <w:numFmt w:val="bullet"/>
      <w:pStyle w:val="HB-dotpoint"/>
      <w:lvlText w:val=""/>
      <w:lvlJc w:val="left"/>
      <w:pPr>
        <w:tabs>
          <w:tab w:val="num" w:pos="720"/>
        </w:tabs>
        <w:ind w:left="720" w:hanging="720"/>
      </w:pPr>
      <w:rPr>
        <w:rFonts w:ascii="Symbol" w:hAnsi="Symbol" w:hint="default"/>
        <w:sz w:val="20"/>
      </w:rPr>
    </w:lvl>
  </w:abstractNum>
  <w:abstractNum w:abstractNumId="4" w15:restartNumberingAfterBreak="0">
    <w:nsid w:val="3BD925F4"/>
    <w:multiLevelType w:val="hybridMultilevel"/>
    <w:tmpl w:val="627A3994"/>
    <w:lvl w:ilvl="0" w:tplc="87FEA3A4">
      <w:start w:val="1"/>
      <w:numFmt w:val="lowerLetter"/>
      <w:lvlText w:val="(%1)"/>
      <w:lvlJc w:val="left"/>
      <w:pPr>
        <w:ind w:left="1050" w:hanging="6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2607D1A"/>
    <w:multiLevelType w:val="hybridMultilevel"/>
    <w:tmpl w:val="388A7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B8F1125"/>
    <w:multiLevelType w:val="singleLevel"/>
    <w:tmpl w:val="0C090001"/>
    <w:lvl w:ilvl="0">
      <w:start w:val="1"/>
      <w:numFmt w:val="bullet"/>
      <w:lvlText w:val=""/>
      <w:lvlJc w:val="left"/>
      <w:pPr>
        <w:tabs>
          <w:tab w:val="num" w:pos="720"/>
        </w:tabs>
        <w:ind w:left="720" w:hanging="360"/>
      </w:pPr>
      <w:rPr>
        <w:rFonts w:ascii="Symbol" w:hAnsi="Symbol" w:hint="default"/>
      </w:rPr>
    </w:lvl>
  </w:abstractNum>
  <w:num w:numId="1">
    <w:abstractNumId w:val="3"/>
  </w:num>
  <w:num w:numId="2">
    <w:abstractNumId w:val="6"/>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1D6"/>
    <w:rsid w:val="00002D61"/>
    <w:rsid w:val="00044384"/>
    <w:rsid w:val="00051FA0"/>
    <w:rsid w:val="0008733B"/>
    <w:rsid w:val="00095869"/>
    <w:rsid w:val="000A665F"/>
    <w:rsid w:val="000B62D3"/>
    <w:rsid w:val="000E55A5"/>
    <w:rsid w:val="000F5129"/>
    <w:rsid w:val="000F677C"/>
    <w:rsid w:val="00102CB1"/>
    <w:rsid w:val="00103F65"/>
    <w:rsid w:val="001064DA"/>
    <w:rsid w:val="00131DAC"/>
    <w:rsid w:val="001E0737"/>
    <w:rsid w:val="00206336"/>
    <w:rsid w:val="00213CE9"/>
    <w:rsid w:val="00223BC8"/>
    <w:rsid w:val="00247CAF"/>
    <w:rsid w:val="00270165"/>
    <w:rsid w:val="002866FF"/>
    <w:rsid w:val="002F15C2"/>
    <w:rsid w:val="00325481"/>
    <w:rsid w:val="00335FFF"/>
    <w:rsid w:val="0038010D"/>
    <w:rsid w:val="00381258"/>
    <w:rsid w:val="00381AFE"/>
    <w:rsid w:val="00391D90"/>
    <w:rsid w:val="003B717D"/>
    <w:rsid w:val="003D5B94"/>
    <w:rsid w:val="00405363"/>
    <w:rsid w:val="0041263F"/>
    <w:rsid w:val="00432EAB"/>
    <w:rsid w:val="00447EDC"/>
    <w:rsid w:val="00455142"/>
    <w:rsid w:val="004761ED"/>
    <w:rsid w:val="004B3766"/>
    <w:rsid w:val="004B459E"/>
    <w:rsid w:val="004E5424"/>
    <w:rsid w:val="005552DE"/>
    <w:rsid w:val="005C3BF5"/>
    <w:rsid w:val="005E6653"/>
    <w:rsid w:val="005F0136"/>
    <w:rsid w:val="00634692"/>
    <w:rsid w:val="00634D24"/>
    <w:rsid w:val="006431C9"/>
    <w:rsid w:val="0064360A"/>
    <w:rsid w:val="00643BBF"/>
    <w:rsid w:val="00646252"/>
    <w:rsid w:val="00670C2A"/>
    <w:rsid w:val="0068374A"/>
    <w:rsid w:val="006A0FCC"/>
    <w:rsid w:val="006A5DC5"/>
    <w:rsid w:val="006B4A12"/>
    <w:rsid w:val="006C3D65"/>
    <w:rsid w:val="006D0541"/>
    <w:rsid w:val="00701CBB"/>
    <w:rsid w:val="007032BD"/>
    <w:rsid w:val="007056A5"/>
    <w:rsid w:val="00740893"/>
    <w:rsid w:val="007B4638"/>
    <w:rsid w:val="007C636E"/>
    <w:rsid w:val="007E3055"/>
    <w:rsid w:val="007E44D7"/>
    <w:rsid w:val="00891512"/>
    <w:rsid w:val="00892832"/>
    <w:rsid w:val="008F6E1F"/>
    <w:rsid w:val="00907153"/>
    <w:rsid w:val="00914FD0"/>
    <w:rsid w:val="00916F0A"/>
    <w:rsid w:val="009514F2"/>
    <w:rsid w:val="009E48F3"/>
    <w:rsid w:val="009F0325"/>
    <w:rsid w:val="00A01748"/>
    <w:rsid w:val="00A41942"/>
    <w:rsid w:val="00AB1CEF"/>
    <w:rsid w:val="00AB3BD9"/>
    <w:rsid w:val="00AD1C4A"/>
    <w:rsid w:val="00AD6C49"/>
    <w:rsid w:val="00B05490"/>
    <w:rsid w:val="00B075DF"/>
    <w:rsid w:val="00B10956"/>
    <w:rsid w:val="00B21021"/>
    <w:rsid w:val="00B42472"/>
    <w:rsid w:val="00B63292"/>
    <w:rsid w:val="00B804F7"/>
    <w:rsid w:val="00BE3440"/>
    <w:rsid w:val="00BF492E"/>
    <w:rsid w:val="00BF5D0B"/>
    <w:rsid w:val="00C47EFA"/>
    <w:rsid w:val="00C55AED"/>
    <w:rsid w:val="00C65CE5"/>
    <w:rsid w:val="00CB244A"/>
    <w:rsid w:val="00CD6844"/>
    <w:rsid w:val="00D05385"/>
    <w:rsid w:val="00D31B25"/>
    <w:rsid w:val="00D43430"/>
    <w:rsid w:val="00D5333F"/>
    <w:rsid w:val="00D566C8"/>
    <w:rsid w:val="00D6199B"/>
    <w:rsid w:val="00D726AD"/>
    <w:rsid w:val="00D775AB"/>
    <w:rsid w:val="00D85777"/>
    <w:rsid w:val="00DB7472"/>
    <w:rsid w:val="00DD24C6"/>
    <w:rsid w:val="00E00399"/>
    <w:rsid w:val="00E145EF"/>
    <w:rsid w:val="00E203A1"/>
    <w:rsid w:val="00E37E25"/>
    <w:rsid w:val="00E71062"/>
    <w:rsid w:val="00E73007"/>
    <w:rsid w:val="00E77035"/>
    <w:rsid w:val="00E93953"/>
    <w:rsid w:val="00EC2F00"/>
    <w:rsid w:val="00F141C6"/>
    <w:rsid w:val="00F311D6"/>
    <w:rsid w:val="00F64117"/>
    <w:rsid w:val="00F67004"/>
    <w:rsid w:val="00F84C76"/>
    <w:rsid w:val="00FB2E10"/>
    <w:rsid w:val="00FB48AD"/>
    <w:rsid w:val="00FF07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13E9"/>
  <w15:chartTrackingRefBased/>
  <w15:docId w15:val="{B027AE80-7126-4199-AC55-C7340D9C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1D6"/>
    <w:pPr>
      <w:spacing w:before="240"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dotpoint">
    <w:name w:val="HB - dotpoint"/>
    <w:basedOn w:val="Normal"/>
    <w:rsid w:val="00F311D6"/>
    <w:pPr>
      <w:numPr>
        <w:numId w:val="1"/>
      </w:numPr>
      <w:spacing w:before="180"/>
    </w:pPr>
  </w:style>
  <w:style w:type="paragraph" w:styleId="ListParagraph">
    <w:name w:val="List Paragraph"/>
    <w:basedOn w:val="Normal"/>
    <w:uiPriority w:val="34"/>
    <w:qFormat/>
    <w:rsid w:val="00BE3440"/>
    <w:pPr>
      <w:spacing w:before="0" w:after="200" w:line="276" w:lineRule="auto"/>
      <w:ind w:left="720"/>
      <w:contextualSpacing/>
    </w:pPr>
    <w:rPr>
      <w:rFonts w:asciiTheme="minorHAnsi" w:eastAsiaTheme="minorHAnsi" w:hAnsiTheme="minorHAnsi" w:cstheme="minorBidi"/>
      <w:sz w:val="22"/>
      <w:szCs w:val="22"/>
      <w:lang w:eastAsia="en-US"/>
    </w:rPr>
  </w:style>
  <w:style w:type="paragraph" w:customStyle="1" w:styleId="Head2">
    <w:name w:val="Head 2"/>
    <w:aliases w:val="2"/>
    <w:basedOn w:val="Normal"/>
    <w:rsid w:val="00BE3440"/>
    <w:pPr>
      <w:keepNext/>
      <w:spacing w:after="60"/>
    </w:pPr>
    <w:rPr>
      <w:rFonts w:ascii="Arial" w:eastAsiaTheme="minorHAnsi" w:hAnsi="Arial" w:cs="Arial"/>
      <w:b/>
      <w:bCs/>
      <w:sz w:val="28"/>
      <w:szCs w:val="28"/>
    </w:rPr>
  </w:style>
  <w:style w:type="paragraph" w:styleId="Header">
    <w:name w:val="header"/>
    <w:basedOn w:val="Normal"/>
    <w:link w:val="HeaderChar"/>
    <w:uiPriority w:val="99"/>
    <w:unhideWhenUsed/>
    <w:rsid w:val="00BE3440"/>
    <w:pPr>
      <w:tabs>
        <w:tab w:val="center" w:pos="4513"/>
        <w:tab w:val="right" w:pos="9026"/>
      </w:tabs>
      <w:spacing w:before="0"/>
    </w:pPr>
  </w:style>
  <w:style w:type="character" w:customStyle="1" w:styleId="HeaderChar">
    <w:name w:val="Header Char"/>
    <w:basedOn w:val="DefaultParagraphFont"/>
    <w:link w:val="Header"/>
    <w:uiPriority w:val="99"/>
    <w:rsid w:val="00BE3440"/>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BE3440"/>
    <w:pPr>
      <w:tabs>
        <w:tab w:val="center" w:pos="4513"/>
        <w:tab w:val="right" w:pos="9026"/>
      </w:tabs>
      <w:spacing w:before="0"/>
    </w:pPr>
  </w:style>
  <w:style w:type="character" w:customStyle="1" w:styleId="FooterChar">
    <w:name w:val="Footer Char"/>
    <w:basedOn w:val="DefaultParagraphFont"/>
    <w:link w:val="Footer"/>
    <w:uiPriority w:val="99"/>
    <w:rsid w:val="00BE3440"/>
    <w:rPr>
      <w:rFonts w:ascii="Times New Roman" w:eastAsia="Times New Roman" w:hAnsi="Times New Roman" w:cs="Times New Roman"/>
      <w:sz w:val="24"/>
      <w:szCs w:val="20"/>
      <w:lang w:eastAsia="en-AU"/>
    </w:rPr>
  </w:style>
  <w:style w:type="table" w:styleId="TableGrid">
    <w:name w:val="Table Grid"/>
    <w:basedOn w:val="TableNormal"/>
    <w:rsid w:val="00FF07B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D0541"/>
    <w:pPr>
      <w:spacing w:before="100" w:beforeAutospacing="1" w:after="100" w:afterAutospacing="1"/>
    </w:pPr>
    <w:rPr>
      <w:szCs w:val="24"/>
    </w:rPr>
  </w:style>
  <w:style w:type="character" w:styleId="Hyperlink">
    <w:name w:val="Hyperlink"/>
    <w:basedOn w:val="DefaultParagraphFont"/>
    <w:uiPriority w:val="99"/>
    <w:unhideWhenUsed/>
    <w:rsid w:val="0041263F"/>
    <w:rPr>
      <w:color w:val="0563C1" w:themeColor="hyperlink"/>
      <w:u w:val="single"/>
    </w:rPr>
  </w:style>
  <w:style w:type="paragraph" w:customStyle="1" w:styleId="subsection">
    <w:name w:val="subsection"/>
    <w:aliases w:val="ss,Subsection"/>
    <w:basedOn w:val="Normal"/>
    <w:link w:val="subsectionChar"/>
    <w:rsid w:val="00891512"/>
    <w:pPr>
      <w:tabs>
        <w:tab w:val="right" w:pos="1021"/>
      </w:tabs>
      <w:spacing w:before="180"/>
      <w:ind w:left="1134" w:hanging="1134"/>
    </w:pPr>
    <w:rPr>
      <w:sz w:val="22"/>
    </w:rPr>
  </w:style>
  <w:style w:type="paragraph" w:customStyle="1" w:styleId="paragraph">
    <w:name w:val="paragraph"/>
    <w:aliases w:val="a"/>
    <w:basedOn w:val="Normal"/>
    <w:link w:val="paragraphChar"/>
    <w:rsid w:val="00891512"/>
    <w:pPr>
      <w:tabs>
        <w:tab w:val="right" w:pos="1531"/>
      </w:tabs>
      <w:spacing w:before="40"/>
      <w:ind w:left="1644" w:hanging="1644"/>
    </w:pPr>
    <w:rPr>
      <w:sz w:val="22"/>
    </w:rPr>
  </w:style>
  <w:style w:type="character" w:customStyle="1" w:styleId="subsectionChar">
    <w:name w:val="subsection Char"/>
    <w:aliases w:val="ss Char"/>
    <w:basedOn w:val="DefaultParagraphFont"/>
    <w:link w:val="subsection"/>
    <w:locked/>
    <w:rsid w:val="00891512"/>
    <w:rPr>
      <w:rFonts w:ascii="Times New Roman" w:eastAsia="Times New Roman" w:hAnsi="Times New Roman" w:cs="Times New Roman"/>
      <w:szCs w:val="20"/>
      <w:lang w:eastAsia="en-AU"/>
    </w:rPr>
  </w:style>
  <w:style w:type="character" w:customStyle="1" w:styleId="paragraphChar">
    <w:name w:val="paragraph Char"/>
    <w:aliases w:val="a Char"/>
    <w:link w:val="paragraph"/>
    <w:locked/>
    <w:rsid w:val="00891512"/>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DB747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472"/>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3D5B94"/>
    <w:rPr>
      <w:sz w:val="16"/>
      <w:szCs w:val="16"/>
    </w:rPr>
  </w:style>
  <w:style w:type="paragraph" w:styleId="CommentText">
    <w:name w:val="annotation text"/>
    <w:basedOn w:val="Normal"/>
    <w:link w:val="CommentTextChar"/>
    <w:uiPriority w:val="99"/>
    <w:semiHidden/>
    <w:unhideWhenUsed/>
    <w:rsid w:val="003D5B94"/>
    <w:rPr>
      <w:sz w:val="20"/>
    </w:rPr>
  </w:style>
  <w:style w:type="character" w:customStyle="1" w:styleId="CommentTextChar">
    <w:name w:val="Comment Text Char"/>
    <w:basedOn w:val="DefaultParagraphFont"/>
    <w:link w:val="CommentText"/>
    <w:uiPriority w:val="99"/>
    <w:semiHidden/>
    <w:rsid w:val="003D5B94"/>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D5B94"/>
    <w:rPr>
      <w:b/>
      <w:bCs/>
    </w:rPr>
  </w:style>
  <w:style w:type="character" w:customStyle="1" w:styleId="CommentSubjectChar">
    <w:name w:val="Comment Subject Char"/>
    <w:basedOn w:val="CommentTextChar"/>
    <w:link w:val="CommentSubject"/>
    <w:uiPriority w:val="99"/>
    <w:semiHidden/>
    <w:rsid w:val="003D5B94"/>
    <w:rPr>
      <w:rFonts w:ascii="Times New Roman" w:eastAsia="Times New Roman" w:hAnsi="Times New Roman"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535785">
      <w:bodyDiv w:val="1"/>
      <w:marLeft w:val="0"/>
      <w:marRight w:val="0"/>
      <w:marTop w:val="0"/>
      <w:marBottom w:val="0"/>
      <w:divBdr>
        <w:top w:val="none" w:sz="0" w:space="0" w:color="auto"/>
        <w:left w:val="none" w:sz="0" w:space="0" w:color="auto"/>
        <w:bottom w:val="none" w:sz="0" w:space="0" w:color="auto"/>
        <w:right w:val="none" w:sz="0" w:space="0" w:color="auto"/>
      </w:divBdr>
    </w:div>
    <w:div w:id="571427742">
      <w:bodyDiv w:val="1"/>
      <w:marLeft w:val="0"/>
      <w:marRight w:val="0"/>
      <w:marTop w:val="0"/>
      <w:marBottom w:val="0"/>
      <w:divBdr>
        <w:top w:val="none" w:sz="0" w:space="0" w:color="auto"/>
        <w:left w:val="none" w:sz="0" w:space="0" w:color="auto"/>
        <w:bottom w:val="none" w:sz="0" w:space="0" w:color="auto"/>
        <w:right w:val="none" w:sz="0" w:space="0" w:color="auto"/>
      </w:divBdr>
    </w:div>
    <w:div w:id="676620067">
      <w:bodyDiv w:val="1"/>
      <w:marLeft w:val="0"/>
      <w:marRight w:val="0"/>
      <w:marTop w:val="0"/>
      <w:marBottom w:val="0"/>
      <w:divBdr>
        <w:top w:val="none" w:sz="0" w:space="0" w:color="auto"/>
        <w:left w:val="none" w:sz="0" w:space="0" w:color="auto"/>
        <w:bottom w:val="none" w:sz="0" w:space="0" w:color="auto"/>
        <w:right w:val="none" w:sz="0" w:space="0" w:color="auto"/>
      </w:divBdr>
    </w:div>
    <w:div w:id="1080371612">
      <w:bodyDiv w:val="1"/>
      <w:marLeft w:val="0"/>
      <w:marRight w:val="0"/>
      <w:marTop w:val="0"/>
      <w:marBottom w:val="0"/>
      <w:divBdr>
        <w:top w:val="none" w:sz="0" w:space="0" w:color="auto"/>
        <w:left w:val="none" w:sz="0" w:space="0" w:color="auto"/>
        <w:bottom w:val="none" w:sz="0" w:space="0" w:color="auto"/>
        <w:right w:val="none" w:sz="0" w:space="0" w:color="auto"/>
      </w:divBdr>
    </w:div>
    <w:div w:id="117854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aclauses.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06DC6-B4BB-4C1F-96B7-418FE942C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1708</Words>
  <Characters>9741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Michael</dc:creator>
  <cp:keywords/>
  <dc:description/>
  <cp:lastModifiedBy>BRUFORD Aidan</cp:lastModifiedBy>
  <cp:revision>3</cp:revision>
  <cp:lastPrinted>2019-09-06T05:26:00Z</cp:lastPrinted>
  <dcterms:created xsi:type="dcterms:W3CDTF">2019-09-05T04:42:00Z</dcterms:created>
  <dcterms:modified xsi:type="dcterms:W3CDTF">2019-09-06T06:35:00Z</dcterms:modified>
</cp:coreProperties>
</file>