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2EE05" w14:textId="77777777" w:rsidR="00C03C03" w:rsidRDefault="00C03C03" w:rsidP="00C03C03">
      <w:pPr>
        <w:pStyle w:val="BodyText"/>
        <w:tabs>
          <w:tab w:val="left" w:pos="4862"/>
        </w:tabs>
        <w:spacing w:after="0" w:line="240" w:lineRule="auto"/>
        <w:jc w:val="center"/>
        <w:rPr>
          <w:rFonts w:cs="Arial"/>
          <w:sz w:val="22"/>
          <w:szCs w:val="22"/>
          <w:u w:val="single"/>
        </w:rPr>
      </w:pPr>
      <w:r w:rsidRPr="008F4FAE">
        <w:rPr>
          <w:rFonts w:cs="Arial"/>
          <w:sz w:val="22"/>
          <w:szCs w:val="22"/>
          <w:u w:val="single"/>
        </w:rPr>
        <w:t>Explanatory Statement</w:t>
      </w:r>
    </w:p>
    <w:p w14:paraId="5BB1E70B" w14:textId="77777777" w:rsidR="00C03C03" w:rsidRPr="008F4FAE" w:rsidRDefault="00C03C03" w:rsidP="00C03C03">
      <w:pPr>
        <w:pStyle w:val="BodyText"/>
        <w:tabs>
          <w:tab w:val="left" w:pos="4862"/>
        </w:tabs>
        <w:spacing w:after="0" w:line="240" w:lineRule="auto"/>
        <w:jc w:val="center"/>
        <w:rPr>
          <w:rFonts w:cs="Arial"/>
          <w:sz w:val="22"/>
          <w:szCs w:val="22"/>
          <w:u w:val="single"/>
        </w:rPr>
      </w:pPr>
    </w:p>
    <w:p w14:paraId="52F977CC" w14:textId="77777777" w:rsidR="00C03C03" w:rsidRDefault="00C03C03" w:rsidP="00C03C03">
      <w:pPr>
        <w:pStyle w:val="BodyText"/>
        <w:tabs>
          <w:tab w:val="left" w:pos="4862"/>
        </w:tabs>
        <w:spacing w:after="0" w:line="240" w:lineRule="auto"/>
        <w:jc w:val="center"/>
        <w:rPr>
          <w:rFonts w:cs="Arial"/>
          <w:i/>
          <w:sz w:val="22"/>
          <w:szCs w:val="22"/>
        </w:rPr>
      </w:pPr>
      <w:r w:rsidRPr="008F4FAE">
        <w:rPr>
          <w:rFonts w:cs="Arial"/>
          <w:i/>
          <w:sz w:val="22"/>
          <w:szCs w:val="22"/>
        </w:rPr>
        <w:t>Fisheries Management Act 1991</w:t>
      </w:r>
    </w:p>
    <w:p w14:paraId="4775AF0A" w14:textId="77777777" w:rsidR="00C03C03" w:rsidRPr="008F4FAE" w:rsidRDefault="00C03C03" w:rsidP="00C03C03">
      <w:pPr>
        <w:pStyle w:val="BodyText"/>
        <w:tabs>
          <w:tab w:val="left" w:pos="4862"/>
        </w:tabs>
        <w:spacing w:after="0" w:line="240" w:lineRule="auto"/>
        <w:jc w:val="center"/>
        <w:rPr>
          <w:rFonts w:cs="Arial"/>
          <w:i/>
          <w:sz w:val="22"/>
          <w:szCs w:val="22"/>
        </w:rPr>
      </w:pPr>
    </w:p>
    <w:p w14:paraId="08C8FBFC" w14:textId="77777777" w:rsidR="00C03C03" w:rsidRDefault="00C03C03" w:rsidP="00C03C03">
      <w:pPr>
        <w:pStyle w:val="BodyText"/>
        <w:tabs>
          <w:tab w:val="left" w:pos="4862"/>
        </w:tabs>
        <w:spacing w:after="0" w:line="240" w:lineRule="auto"/>
        <w:jc w:val="center"/>
        <w:rPr>
          <w:rFonts w:cs="Arial"/>
          <w:i/>
          <w:sz w:val="22"/>
          <w:szCs w:val="22"/>
        </w:rPr>
      </w:pPr>
      <w:r>
        <w:rPr>
          <w:rFonts w:cs="Arial"/>
          <w:i/>
          <w:sz w:val="22"/>
          <w:szCs w:val="22"/>
        </w:rPr>
        <w:t>Bass Strait Central Zone Scallop Fishery Management Plan Amendment 2019 (No. 1)</w:t>
      </w:r>
    </w:p>
    <w:p w14:paraId="2177B4DC" w14:textId="77777777" w:rsidR="00C03C03" w:rsidRPr="008F4FAE" w:rsidRDefault="00C03C03" w:rsidP="00C03C03">
      <w:pPr>
        <w:pStyle w:val="BodyText"/>
        <w:tabs>
          <w:tab w:val="left" w:pos="4862"/>
        </w:tabs>
        <w:spacing w:after="0" w:line="240" w:lineRule="auto"/>
        <w:rPr>
          <w:rFonts w:cs="Arial"/>
          <w:i/>
          <w:sz w:val="22"/>
          <w:szCs w:val="22"/>
        </w:rPr>
      </w:pPr>
    </w:p>
    <w:p w14:paraId="08622C40" w14:textId="77777777" w:rsidR="00C03C03" w:rsidRPr="003A24A6" w:rsidRDefault="00C03C03" w:rsidP="00C03C03">
      <w:pPr>
        <w:pStyle w:val="BodyText"/>
        <w:spacing w:after="0" w:line="240" w:lineRule="auto"/>
        <w:rPr>
          <w:rFonts w:cs="Arial"/>
          <w:sz w:val="22"/>
          <w:szCs w:val="22"/>
        </w:rPr>
      </w:pPr>
      <w:r w:rsidRPr="003A24A6">
        <w:rPr>
          <w:rFonts w:cs="Arial"/>
          <w:sz w:val="22"/>
          <w:szCs w:val="22"/>
        </w:rPr>
        <w:t xml:space="preserve">Subsection 17(1) of the </w:t>
      </w:r>
      <w:r w:rsidRPr="003A24A6">
        <w:rPr>
          <w:rFonts w:cs="Arial"/>
          <w:i/>
          <w:sz w:val="22"/>
          <w:szCs w:val="22"/>
        </w:rPr>
        <w:t>Fisheries Management Act 1991</w:t>
      </w:r>
      <w:r w:rsidRPr="003A24A6">
        <w:rPr>
          <w:rFonts w:cs="Arial"/>
          <w:sz w:val="22"/>
          <w:szCs w:val="22"/>
        </w:rPr>
        <w:t xml:space="preserve"> (the Act) provides that the Australian Fisheries Management Authority (AFMA) is to determine plans of management for all fisheries. Subsection 20(1) provides that AFMA may amend a plan of management.</w:t>
      </w:r>
    </w:p>
    <w:p w14:paraId="39483BF0" w14:textId="77777777" w:rsidR="00C03C03" w:rsidRPr="003A24A6" w:rsidRDefault="00C03C03" w:rsidP="00C03C03">
      <w:pPr>
        <w:pStyle w:val="BodyText"/>
        <w:spacing w:after="0" w:line="240" w:lineRule="auto"/>
        <w:rPr>
          <w:rFonts w:cs="Arial"/>
          <w:sz w:val="22"/>
          <w:szCs w:val="22"/>
        </w:rPr>
      </w:pPr>
    </w:p>
    <w:p w14:paraId="233031DE" w14:textId="4B176018" w:rsidR="00C03C03" w:rsidRPr="003A24A6" w:rsidRDefault="00C03C03" w:rsidP="00C03C03">
      <w:pPr>
        <w:pStyle w:val="BodyText"/>
        <w:spacing w:after="0" w:line="240" w:lineRule="auto"/>
        <w:rPr>
          <w:rFonts w:cs="Arial"/>
          <w:sz w:val="22"/>
          <w:szCs w:val="22"/>
        </w:rPr>
      </w:pPr>
      <w:r w:rsidRPr="003A24A6">
        <w:rPr>
          <w:rFonts w:cs="Arial"/>
          <w:sz w:val="22"/>
          <w:szCs w:val="22"/>
        </w:rPr>
        <w:t xml:space="preserve">AFMA has determined the </w:t>
      </w:r>
      <w:r w:rsidRPr="003A24A6">
        <w:rPr>
          <w:rFonts w:cs="Arial"/>
          <w:i/>
          <w:sz w:val="22"/>
          <w:szCs w:val="22"/>
        </w:rPr>
        <w:t>Bass Strait Central Zone Scallop Fishery Management Plan Amendment 2019</w:t>
      </w:r>
      <w:r w:rsidRPr="003A24A6">
        <w:rPr>
          <w:rFonts w:cs="Arial"/>
          <w:sz w:val="22"/>
          <w:szCs w:val="22"/>
        </w:rPr>
        <w:t xml:space="preserve"> (the Plan Amendment) to amend the </w:t>
      </w:r>
      <w:r w:rsidRPr="003A24A6">
        <w:rPr>
          <w:rFonts w:cs="Arial"/>
          <w:i/>
          <w:sz w:val="22"/>
          <w:szCs w:val="22"/>
        </w:rPr>
        <w:t>Bass Strait Central Zone Scallop Fishery Management Plan 2002</w:t>
      </w:r>
      <w:r w:rsidRPr="003A24A6">
        <w:rPr>
          <w:rFonts w:cs="Arial"/>
          <w:sz w:val="22"/>
          <w:szCs w:val="22"/>
        </w:rPr>
        <w:t xml:space="preserve"> (the</w:t>
      </w:r>
      <w:r w:rsidR="00673880" w:rsidRPr="003A24A6">
        <w:rPr>
          <w:rFonts w:cs="Arial"/>
          <w:sz w:val="22"/>
          <w:szCs w:val="22"/>
        </w:rPr>
        <w:t xml:space="preserve"> Management</w:t>
      </w:r>
      <w:r w:rsidRPr="003A24A6">
        <w:rPr>
          <w:rFonts w:cs="Arial"/>
          <w:sz w:val="22"/>
          <w:szCs w:val="22"/>
        </w:rPr>
        <w:t xml:space="preserve"> Plan).</w:t>
      </w:r>
    </w:p>
    <w:p w14:paraId="0AF5D6A9" w14:textId="77777777" w:rsidR="00C03C03" w:rsidRPr="003A24A6" w:rsidRDefault="00C03C03" w:rsidP="00C03C03">
      <w:pPr>
        <w:pStyle w:val="BodyText"/>
        <w:spacing w:after="0" w:line="240" w:lineRule="auto"/>
        <w:rPr>
          <w:rFonts w:cs="Arial"/>
          <w:sz w:val="22"/>
          <w:szCs w:val="22"/>
        </w:rPr>
      </w:pPr>
    </w:p>
    <w:p w14:paraId="1438D00A" w14:textId="77777777" w:rsidR="00C03C03" w:rsidRPr="003A24A6" w:rsidRDefault="00C03C03" w:rsidP="00C03C03">
      <w:pPr>
        <w:pStyle w:val="BodyText"/>
        <w:spacing w:after="0" w:line="240" w:lineRule="auto"/>
        <w:rPr>
          <w:rFonts w:cs="Arial"/>
          <w:b/>
          <w:sz w:val="22"/>
          <w:szCs w:val="22"/>
        </w:rPr>
      </w:pPr>
      <w:r w:rsidRPr="003A24A6">
        <w:rPr>
          <w:rFonts w:cs="Arial"/>
          <w:b/>
          <w:sz w:val="22"/>
          <w:szCs w:val="22"/>
        </w:rPr>
        <w:t>The Bass Strait Central Zone Scallop Fishery</w:t>
      </w:r>
    </w:p>
    <w:p w14:paraId="6291BD6A" w14:textId="77777777" w:rsidR="00C03C03" w:rsidRPr="003A24A6" w:rsidRDefault="00C03C03" w:rsidP="00C03C03">
      <w:pPr>
        <w:pStyle w:val="BodyText"/>
        <w:spacing w:after="0" w:line="240" w:lineRule="auto"/>
        <w:rPr>
          <w:rFonts w:cs="Arial"/>
          <w:sz w:val="22"/>
          <w:szCs w:val="22"/>
        </w:rPr>
      </w:pPr>
    </w:p>
    <w:p w14:paraId="0C1C64AD" w14:textId="56C98FAD" w:rsidR="00B72A07" w:rsidRPr="003A24A6" w:rsidRDefault="00B72A07" w:rsidP="00C03C03">
      <w:pPr>
        <w:pStyle w:val="BodyText"/>
        <w:spacing w:after="0" w:line="240" w:lineRule="auto"/>
        <w:rPr>
          <w:rFonts w:cs="Arial"/>
          <w:sz w:val="22"/>
          <w:szCs w:val="22"/>
        </w:rPr>
      </w:pPr>
      <w:r w:rsidRPr="003A24A6">
        <w:rPr>
          <w:rFonts w:cs="Arial"/>
          <w:sz w:val="22"/>
          <w:szCs w:val="22"/>
        </w:rPr>
        <w:t>The Bass Strait Central Zone Scallop Fishery (the Fishery) lies in the Bass Strait above the state of Tasmania and extends from the Victorian/New South Wales border, around southern Australia to the Victoria/South Australian border, typically outside 20 nautical miles of the Tasmania</w:t>
      </w:r>
      <w:r w:rsidR="00673880" w:rsidRPr="003A24A6">
        <w:rPr>
          <w:rFonts w:cs="Arial"/>
          <w:sz w:val="22"/>
          <w:szCs w:val="22"/>
        </w:rPr>
        <w:t>n</w:t>
      </w:r>
      <w:r w:rsidRPr="003A24A6">
        <w:rPr>
          <w:rFonts w:cs="Arial"/>
          <w:sz w:val="22"/>
          <w:szCs w:val="22"/>
        </w:rPr>
        <w:t xml:space="preserve"> and Victorian coastlines. </w:t>
      </w:r>
    </w:p>
    <w:p w14:paraId="384EFA2B" w14:textId="77777777" w:rsidR="00B72A07" w:rsidRPr="003A24A6" w:rsidRDefault="00B72A07" w:rsidP="00C03C03">
      <w:pPr>
        <w:pStyle w:val="BodyText"/>
        <w:spacing w:after="0" w:line="240" w:lineRule="auto"/>
        <w:rPr>
          <w:rFonts w:cs="Arial"/>
          <w:sz w:val="22"/>
          <w:szCs w:val="22"/>
        </w:rPr>
      </w:pPr>
    </w:p>
    <w:p w14:paraId="48E01BBD" w14:textId="5D6EDB19" w:rsidR="00B72A07" w:rsidRPr="003A24A6" w:rsidRDefault="00B72A07" w:rsidP="00C03C03">
      <w:pPr>
        <w:pStyle w:val="BodyText"/>
        <w:spacing w:after="0" w:line="240" w:lineRule="auto"/>
        <w:rPr>
          <w:rFonts w:cs="Arial"/>
          <w:iCs/>
          <w:color w:val="000000"/>
          <w:sz w:val="22"/>
          <w:szCs w:val="22"/>
        </w:rPr>
      </w:pPr>
      <w:r w:rsidRPr="003A24A6">
        <w:rPr>
          <w:rFonts w:cs="Arial"/>
          <w:sz w:val="22"/>
          <w:szCs w:val="22"/>
        </w:rPr>
        <w:t>Management in the Fishery is through a combination of input and output controls in the form of individually transferable quotas with a Total Allowable Catch</w:t>
      </w:r>
      <w:r w:rsidR="00E761DE" w:rsidRPr="003A24A6">
        <w:rPr>
          <w:rFonts w:cs="Arial"/>
          <w:sz w:val="22"/>
          <w:szCs w:val="22"/>
        </w:rPr>
        <w:t xml:space="preserve"> (TAC)</w:t>
      </w:r>
      <w:r w:rsidRPr="003A24A6">
        <w:rPr>
          <w:rFonts w:cs="Arial"/>
          <w:sz w:val="22"/>
          <w:szCs w:val="22"/>
        </w:rPr>
        <w:t xml:space="preserve"> determined for each quota species for each fishing year. The main target species in the Fishery is the Commercial Scallop </w:t>
      </w:r>
      <w:r w:rsidRPr="003A24A6">
        <w:rPr>
          <w:rFonts w:cs="Arial"/>
          <w:i/>
          <w:sz w:val="22"/>
          <w:szCs w:val="22"/>
        </w:rPr>
        <w:t>(</w:t>
      </w:r>
      <w:proofErr w:type="spellStart"/>
      <w:r w:rsidRPr="003A24A6">
        <w:rPr>
          <w:rFonts w:cs="Arial"/>
          <w:i/>
          <w:sz w:val="22"/>
          <w:szCs w:val="22"/>
        </w:rPr>
        <w:t>Pecten</w:t>
      </w:r>
      <w:proofErr w:type="spellEnd"/>
      <w:r w:rsidRPr="003A24A6">
        <w:rPr>
          <w:rFonts w:cs="Arial"/>
          <w:i/>
          <w:sz w:val="22"/>
          <w:szCs w:val="22"/>
        </w:rPr>
        <w:t xml:space="preserve"> </w:t>
      </w:r>
      <w:proofErr w:type="spellStart"/>
      <w:r w:rsidRPr="003A24A6">
        <w:rPr>
          <w:rFonts w:cs="Arial"/>
          <w:i/>
          <w:sz w:val="22"/>
          <w:szCs w:val="22"/>
        </w:rPr>
        <w:t>Fumatus</w:t>
      </w:r>
      <w:proofErr w:type="spellEnd"/>
      <w:r w:rsidRPr="003A24A6">
        <w:rPr>
          <w:rFonts w:cs="Arial"/>
          <w:i/>
          <w:sz w:val="22"/>
          <w:szCs w:val="22"/>
        </w:rPr>
        <w:t>)</w:t>
      </w:r>
      <w:r w:rsidRPr="003A24A6">
        <w:rPr>
          <w:rFonts w:cs="Arial"/>
          <w:sz w:val="22"/>
          <w:szCs w:val="22"/>
        </w:rPr>
        <w:t>. The Doughboy Scallop (</w:t>
      </w:r>
      <w:proofErr w:type="spellStart"/>
      <w:r w:rsidRPr="003A24A6">
        <w:rPr>
          <w:rFonts w:cs="Arial"/>
          <w:i/>
          <w:iCs/>
          <w:color w:val="000000"/>
          <w:sz w:val="22"/>
          <w:szCs w:val="22"/>
        </w:rPr>
        <w:t>Chlamys</w:t>
      </w:r>
      <w:proofErr w:type="spellEnd"/>
      <w:r w:rsidRPr="003A24A6">
        <w:rPr>
          <w:rFonts w:cs="Arial"/>
          <w:i/>
          <w:iCs/>
          <w:color w:val="000000"/>
          <w:sz w:val="22"/>
          <w:szCs w:val="22"/>
        </w:rPr>
        <w:t xml:space="preserve"> (</w:t>
      </w:r>
      <w:proofErr w:type="spellStart"/>
      <w:r w:rsidRPr="003A24A6">
        <w:rPr>
          <w:rFonts w:cs="Arial"/>
          <w:i/>
          <w:iCs/>
          <w:color w:val="000000"/>
          <w:sz w:val="22"/>
          <w:szCs w:val="22"/>
        </w:rPr>
        <w:t>Mimachlamys</w:t>
      </w:r>
      <w:proofErr w:type="spellEnd"/>
      <w:r w:rsidRPr="003A24A6">
        <w:rPr>
          <w:rFonts w:cs="Arial"/>
          <w:i/>
          <w:iCs/>
          <w:color w:val="000000"/>
          <w:sz w:val="22"/>
          <w:szCs w:val="22"/>
        </w:rPr>
        <w:t xml:space="preserve">) </w:t>
      </w:r>
      <w:proofErr w:type="spellStart"/>
      <w:r w:rsidRPr="003A24A6">
        <w:rPr>
          <w:rFonts w:cs="Arial"/>
          <w:i/>
          <w:iCs/>
          <w:color w:val="000000"/>
          <w:sz w:val="22"/>
          <w:szCs w:val="22"/>
        </w:rPr>
        <w:t>asperrimus</w:t>
      </w:r>
      <w:proofErr w:type="spellEnd"/>
      <w:r w:rsidRPr="003A24A6">
        <w:rPr>
          <w:rFonts w:cs="Arial"/>
          <w:i/>
          <w:iCs/>
          <w:color w:val="000000"/>
          <w:sz w:val="22"/>
          <w:szCs w:val="22"/>
        </w:rPr>
        <w:t>)</w:t>
      </w:r>
      <w:r w:rsidRPr="003A24A6">
        <w:rPr>
          <w:rFonts w:cs="Arial"/>
          <w:iCs/>
          <w:color w:val="000000"/>
          <w:sz w:val="22"/>
          <w:szCs w:val="22"/>
        </w:rPr>
        <w:t xml:space="preserve"> is common throughout the Bass Strait however is rarely retained. The target species is caught primarily for the domestic market. </w:t>
      </w:r>
    </w:p>
    <w:p w14:paraId="5894EC83" w14:textId="77777777" w:rsidR="00B72A07" w:rsidRPr="003A24A6" w:rsidRDefault="00B72A07" w:rsidP="00C03C03">
      <w:pPr>
        <w:pStyle w:val="BodyText"/>
        <w:spacing w:after="0" w:line="240" w:lineRule="auto"/>
        <w:rPr>
          <w:rFonts w:cs="Arial"/>
          <w:iCs/>
          <w:color w:val="000000"/>
          <w:sz w:val="22"/>
          <w:szCs w:val="22"/>
        </w:rPr>
      </w:pPr>
    </w:p>
    <w:p w14:paraId="64424909" w14:textId="68172580" w:rsidR="00B72A07" w:rsidRPr="003A24A6" w:rsidRDefault="00B72A07" w:rsidP="00C03C03">
      <w:pPr>
        <w:pStyle w:val="BodyText"/>
        <w:spacing w:after="0" w:line="240" w:lineRule="auto"/>
        <w:rPr>
          <w:rFonts w:cs="Arial"/>
          <w:sz w:val="22"/>
          <w:szCs w:val="22"/>
        </w:rPr>
      </w:pPr>
      <w:r w:rsidRPr="003A24A6">
        <w:rPr>
          <w:rFonts w:cs="Arial"/>
          <w:iCs/>
          <w:color w:val="000000"/>
          <w:sz w:val="22"/>
          <w:szCs w:val="22"/>
        </w:rPr>
        <w:t xml:space="preserve">The Harvest Strategy for the Fishery contains measures for setting a </w:t>
      </w:r>
      <w:r w:rsidR="00E761DE" w:rsidRPr="003A24A6">
        <w:rPr>
          <w:rFonts w:cs="Arial"/>
          <w:iCs/>
          <w:color w:val="000000"/>
          <w:sz w:val="22"/>
          <w:szCs w:val="22"/>
        </w:rPr>
        <w:t>TAC</w:t>
      </w:r>
      <w:r w:rsidR="002A7349" w:rsidRPr="003A24A6">
        <w:rPr>
          <w:rFonts w:cs="Arial"/>
          <w:iCs/>
          <w:color w:val="000000"/>
          <w:sz w:val="22"/>
          <w:szCs w:val="22"/>
        </w:rPr>
        <w:t xml:space="preserve"> </w:t>
      </w:r>
      <w:r w:rsidRPr="003A24A6">
        <w:rPr>
          <w:rFonts w:cs="Arial"/>
          <w:iCs/>
          <w:color w:val="000000"/>
          <w:sz w:val="22"/>
          <w:szCs w:val="22"/>
        </w:rPr>
        <w:t xml:space="preserve">based on closing areas of the Fishery following research surveys to determine biomass estimates. This measure aims to ensure scallop beds of sufficient size and density are maintained to provide for ongoing recruitment in the Fishery. </w:t>
      </w:r>
    </w:p>
    <w:p w14:paraId="5DF8CA3D" w14:textId="77777777" w:rsidR="00B72A07" w:rsidRPr="003A24A6" w:rsidRDefault="00B72A07" w:rsidP="00C03C03">
      <w:pPr>
        <w:pStyle w:val="BodyText"/>
        <w:spacing w:after="0" w:line="240" w:lineRule="auto"/>
        <w:rPr>
          <w:rFonts w:cs="Arial"/>
          <w:sz w:val="22"/>
          <w:szCs w:val="22"/>
        </w:rPr>
      </w:pPr>
    </w:p>
    <w:p w14:paraId="2C737C8C" w14:textId="44AEB9A1" w:rsidR="00C03C03" w:rsidRPr="003A24A6" w:rsidRDefault="009C1200" w:rsidP="00C03C03">
      <w:pPr>
        <w:pStyle w:val="BodyText"/>
        <w:spacing w:after="0" w:line="240" w:lineRule="auto"/>
        <w:rPr>
          <w:rFonts w:cs="Arial"/>
          <w:b/>
          <w:sz w:val="22"/>
          <w:szCs w:val="22"/>
        </w:rPr>
      </w:pPr>
      <w:r w:rsidRPr="003A24A6">
        <w:rPr>
          <w:rFonts w:cs="Arial"/>
          <w:b/>
          <w:sz w:val="22"/>
          <w:szCs w:val="22"/>
        </w:rPr>
        <w:t>T</w:t>
      </w:r>
      <w:r w:rsidR="00C03C03" w:rsidRPr="003A24A6">
        <w:rPr>
          <w:rFonts w:cs="Arial"/>
          <w:b/>
          <w:sz w:val="22"/>
          <w:szCs w:val="22"/>
        </w:rPr>
        <w:t>he Plan Amendment</w:t>
      </w:r>
      <w:r w:rsidR="006A01A1" w:rsidRPr="003A24A6">
        <w:rPr>
          <w:rFonts w:cs="Arial"/>
          <w:b/>
          <w:sz w:val="22"/>
          <w:szCs w:val="22"/>
        </w:rPr>
        <w:t>s</w:t>
      </w:r>
    </w:p>
    <w:p w14:paraId="657DE066" w14:textId="77777777" w:rsidR="00C03C03" w:rsidRPr="003A24A6" w:rsidRDefault="00C03C03" w:rsidP="00C03C03">
      <w:pPr>
        <w:pStyle w:val="BodyText"/>
        <w:spacing w:after="0" w:line="240" w:lineRule="auto"/>
        <w:rPr>
          <w:rFonts w:cs="Arial"/>
          <w:b/>
          <w:sz w:val="22"/>
          <w:szCs w:val="22"/>
        </w:rPr>
      </w:pPr>
    </w:p>
    <w:p w14:paraId="02D51987" w14:textId="77777777" w:rsidR="004210E7" w:rsidRPr="003A24A6" w:rsidRDefault="004210E7" w:rsidP="004210E7">
      <w:pPr>
        <w:pStyle w:val="ListNumber"/>
        <w:rPr>
          <w:rFonts w:ascii="Arial" w:hAnsi="Arial"/>
          <w:sz w:val="22"/>
          <w:szCs w:val="22"/>
        </w:rPr>
      </w:pPr>
      <w:r w:rsidRPr="003A24A6">
        <w:rPr>
          <w:rFonts w:ascii="Arial" w:hAnsi="Arial"/>
          <w:sz w:val="22"/>
          <w:szCs w:val="22"/>
        </w:rPr>
        <w:t>The amendments to the Management Plan reduce regulatory burden for industry and increase the efficiency and flexibility of management to adapt to changing circumstances. The amendments relate to three matters: the ‘</w:t>
      </w:r>
      <w:proofErr w:type="spellStart"/>
      <w:r w:rsidRPr="003A24A6">
        <w:rPr>
          <w:rFonts w:ascii="Arial" w:hAnsi="Arial"/>
          <w:sz w:val="22"/>
          <w:szCs w:val="22"/>
        </w:rPr>
        <w:t>sunsetting</w:t>
      </w:r>
      <w:proofErr w:type="spellEnd"/>
      <w:r w:rsidRPr="003A24A6">
        <w:rPr>
          <w:rFonts w:ascii="Arial" w:hAnsi="Arial"/>
          <w:sz w:val="22"/>
          <w:szCs w:val="22"/>
        </w:rPr>
        <w:t xml:space="preserve">’ of the </w:t>
      </w:r>
      <w:r w:rsidRPr="003A24A6">
        <w:rPr>
          <w:rFonts w:ascii="Arial" w:hAnsi="Arial"/>
          <w:i/>
          <w:sz w:val="22"/>
          <w:szCs w:val="22"/>
        </w:rPr>
        <w:t>Fisheries Management (Bass Strait Central Zone Scallop Fishery) Regulations 2002</w:t>
      </w:r>
      <w:r w:rsidRPr="003A24A6">
        <w:rPr>
          <w:rFonts w:ascii="Arial" w:hAnsi="Arial"/>
          <w:sz w:val="22"/>
          <w:szCs w:val="22"/>
        </w:rPr>
        <w:t xml:space="preserve"> (Scallop Regulations) on 1 October 2019; the definition of fishing season; and the notification period that AFMA must provide Bass Strait Central Zone Scallop Fishery (BSCZSF) concession holders of the Total Allowable Catch (TAC) decision.</w:t>
      </w:r>
    </w:p>
    <w:p w14:paraId="444113A1" w14:textId="77777777" w:rsidR="004210E7" w:rsidRPr="003A24A6" w:rsidRDefault="004210E7" w:rsidP="003A24A6">
      <w:pPr>
        <w:spacing w:before="120"/>
        <w:rPr>
          <w:rFonts w:ascii="Arial" w:hAnsi="Arial" w:cs="Arial"/>
          <w:i/>
          <w:color w:val="333333"/>
          <w:sz w:val="22"/>
          <w:szCs w:val="22"/>
        </w:rPr>
      </w:pPr>
      <w:r w:rsidRPr="003A24A6">
        <w:rPr>
          <w:rFonts w:ascii="Arial" w:hAnsi="Arial" w:cs="Arial"/>
          <w:i/>
          <w:color w:val="333333"/>
          <w:sz w:val="22"/>
          <w:szCs w:val="22"/>
        </w:rPr>
        <w:t xml:space="preserve">Scallop </w:t>
      </w:r>
      <w:r w:rsidRPr="003A24A6">
        <w:rPr>
          <w:rFonts w:ascii="Arial" w:hAnsi="Arial" w:cs="Arial"/>
          <w:i/>
          <w:sz w:val="22"/>
          <w:szCs w:val="22"/>
        </w:rPr>
        <w:t>Regulations</w:t>
      </w:r>
      <w:r w:rsidRPr="003A24A6">
        <w:rPr>
          <w:rFonts w:ascii="Arial" w:hAnsi="Arial" w:cs="Arial"/>
          <w:i/>
          <w:color w:val="333333"/>
          <w:sz w:val="22"/>
          <w:szCs w:val="22"/>
        </w:rPr>
        <w:t xml:space="preserve"> – Fishing method and doughboy scallop TAC</w:t>
      </w:r>
    </w:p>
    <w:p w14:paraId="0F9ADB30" w14:textId="77777777" w:rsidR="004210E7" w:rsidRPr="003A24A6" w:rsidRDefault="004210E7" w:rsidP="004210E7">
      <w:pPr>
        <w:pStyle w:val="ListNumber"/>
        <w:rPr>
          <w:rFonts w:ascii="Arial" w:hAnsi="Arial"/>
          <w:sz w:val="22"/>
          <w:szCs w:val="22"/>
        </w:rPr>
      </w:pPr>
      <w:r w:rsidRPr="003A24A6">
        <w:rPr>
          <w:rFonts w:ascii="Arial" w:hAnsi="Arial"/>
          <w:sz w:val="22"/>
          <w:szCs w:val="22"/>
        </w:rPr>
        <w:t xml:space="preserve">The Scallop Regulations are due to be repealed automatically on 1 October 2019. There are two operative provisions in the Scallop Regulations that are no longer required, that: </w:t>
      </w:r>
    </w:p>
    <w:p w14:paraId="42D786CC" w14:textId="77777777" w:rsidR="004210E7" w:rsidRPr="003A24A6" w:rsidRDefault="004210E7" w:rsidP="003A24A6">
      <w:pPr>
        <w:pStyle w:val="ListNumber"/>
        <w:numPr>
          <w:ilvl w:val="0"/>
          <w:numId w:val="5"/>
        </w:numPr>
        <w:rPr>
          <w:rFonts w:ascii="Arial" w:hAnsi="Arial"/>
          <w:sz w:val="22"/>
          <w:szCs w:val="22"/>
        </w:rPr>
      </w:pPr>
      <w:r w:rsidRPr="003A24A6">
        <w:rPr>
          <w:rFonts w:ascii="Arial" w:hAnsi="Arial"/>
          <w:sz w:val="22"/>
          <w:szCs w:val="22"/>
        </w:rPr>
        <w:t>a person may only take scallops using either the dredging or trawling methods. This provision is no longer required because the fishery is managed by quota which limits the total amount that can be taken in a season; and</w:t>
      </w:r>
    </w:p>
    <w:p w14:paraId="615B0916" w14:textId="77777777" w:rsidR="004210E7" w:rsidRPr="003A24A6" w:rsidRDefault="004210E7" w:rsidP="003A24A6">
      <w:pPr>
        <w:pStyle w:val="ListNumber"/>
        <w:numPr>
          <w:ilvl w:val="0"/>
          <w:numId w:val="5"/>
        </w:numPr>
        <w:rPr>
          <w:rFonts w:ascii="Arial" w:hAnsi="Arial"/>
          <w:sz w:val="22"/>
          <w:szCs w:val="22"/>
        </w:rPr>
      </w:pPr>
      <w:r w:rsidRPr="003A24A6">
        <w:rPr>
          <w:rFonts w:ascii="Arial" w:hAnsi="Arial"/>
          <w:sz w:val="22"/>
          <w:szCs w:val="22"/>
        </w:rPr>
        <w:t xml:space="preserve">the TAC for doughboy scallops is not to be increased during a fishing season. This provision is no longer required because the TAC for doughboy scallops is set in accordance with the BSCZSF Harvest Strategy. </w:t>
      </w:r>
    </w:p>
    <w:p w14:paraId="7C788E0B" w14:textId="77777777" w:rsidR="004210E7" w:rsidRPr="003A24A6" w:rsidRDefault="004210E7" w:rsidP="004210E7">
      <w:pPr>
        <w:pStyle w:val="ListNumber"/>
        <w:rPr>
          <w:rFonts w:ascii="Arial" w:hAnsi="Arial"/>
          <w:sz w:val="22"/>
          <w:szCs w:val="22"/>
        </w:rPr>
      </w:pPr>
      <w:r w:rsidRPr="003A24A6">
        <w:rPr>
          <w:rFonts w:ascii="Arial" w:hAnsi="Arial"/>
          <w:sz w:val="22"/>
          <w:szCs w:val="22"/>
        </w:rPr>
        <w:lastRenderedPageBreak/>
        <w:t xml:space="preserve">Given that the two measures in the regulations are no longer required for effective management of the BSCZSF, the Management Plan has been amended to remove cross references to the Scallop Regulations. </w:t>
      </w:r>
    </w:p>
    <w:p w14:paraId="37EE4245" w14:textId="77777777" w:rsidR="004210E7" w:rsidRPr="003A24A6" w:rsidRDefault="004210E7" w:rsidP="003A24A6">
      <w:pPr>
        <w:spacing w:before="120"/>
        <w:rPr>
          <w:rFonts w:ascii="Arial" w:hAnsi="Arial" w:cs="Arial"/>
          <w:i/>
          <w:sz w:val="22"/>
          <w:szCs w:val="22"/>
        </w:rPr>
      </w:pPr>
      <w:r w:rsidRPr="003A24A6">
        <w:rPr>
          <w:rFonts w:ascii="Arial" w:hAnsi="Arial" w:cs="Arial"/>
          <w:i/>
          <w:sz w:val="22"/>
          <w:szCs w:val="22"/>
        </w:rPr>
        <w:t>Fishing Season</w:t>
      </w:r>
    </w:p>
    <w:p w14:paraId="4A7117B9" w14:textId="77777777" w:rsidR="004210E7" w:rsidRPr="003A24A6" w:rsidRDefault="004210E7" w:rsidP="004210E7">
      <w:pPr>
        <w:pStyle w:val="ListNumber"/>
        <w:rPr>
          <w:rFonts w:ascii="Arial" w:hAnsi="Arial"/>
          <w:sz w:val="22"/>
          <w:szCs w:val="22"/>
        </w:rPr>
      </w:pPr>
      <w:r w:rsidRPr="003A24A6">
        <w:rPr>
          <w:rFonts w:ascii="Arial" w:hAnsi="Arial"/>
          <w:sz w:val="22"/>
          <w:szCs w:val="22"/>
        </w:rPr>
        <w:t xml:space="preserve">Section 4 of the Management Plan outlines that: </w:t>
      </w:r>
    </w:p>
    <w:p w14:paraId="6FA7F90F" w14:textId="77777777" w:rsidR="004210E7" w:rsidRPr="003A24A6" w:rsidRDefault="004210E7" w:rsidP="003A24A6">
      <w:pPr>
        <w:numPr>
          <w:ilvl w:val="0"/>
          <w:numId w:val="6"/>
        </w:numPr>
        <w:spacing w:before="120"/>
        <w:jc w:val="left"/>
        <w:rPr>
          <w:rFonts w:ascii="Arial" w:hAnsi="Arial" w:cs="Arial"/>
          <w:sz w:val="22"/>
          <w:szCs w:val="22"/>
        </w:rPr>
      </w:pPr>
      <w:r w:rsidRPr="003A24A6">
        <w:rPr>
          <w:rFonts w:ascii="Arial" w:hAnsi="Arial" w:cs="Arial"/>
          <w:sz w:val="22"/>
          <w:szCs w:val="22"/>
        </w:rPr>
        <w:t xml:space="preserve">the fishing year is defined to be the 12 month period starting at 1 February in any given year; and </w:t>
      </w:r>
    </w:p>
    <w:p w14:paraId="1A0AA106" w14:textId="77777777" w:rsidR="004210E7" w:rsidRPr="003A24A6" w:rsidRDefault="004210E7" w:rsidP="003A24A6">
      <w:pPr>
        <w:numPr>
          <w:ilvl w:val="0"/>
          <w:numId w:val="6"/>
        </w:numPr>
        <w:spacing w:before="120"/>
        <w:jc w:val="left"/>
        <w:rPr>
          <w:rFonts w:ascii="Arial" w:hAnsi="Arial" w:cs="Arial"/>
          <w:sz w:val="22"/>
          <w:szCs w:val="22"/>
        </w:rPr>
      </w:pPr>
      <w:r w:rsidRPr="003A24A6">
        <w:rPr>
          <w:rFonts w:ascii="Arial" w:hAnsi="Arial" w:cs="Arial"/>
          <w:sz w:val="22"/>
          <w:szCs w:val="22"/>
        </w:rPr>
        <w:t xml:space="preserve">the fishing season is relevantly the period within a fishing year from 1 April to 31 December, inclusive, in that year. </w:t>
      </w:r>
    </w:p>
    <w:p w14:paraId="24D01E4D" w14:textId="77777777" w:rsidR="004210E7" w:rsidRPr="003A24A6" w:rsidRDefault="004210E7" w:rsidP="004210E7">
      <w:pPr>
        <w:pStyle w:val="ListNumber"/>
        <w:rPr>
          <w:rFonts w:ascii="Arial" w:hAnsi="Arial"/>
          <w:sz w:val="22"/>
          <w:szCs w:val="22"/>
        </w:rPr>
      </w:pPr>
      <w:r w:rsidRPr="003A24A6">
        <w:rPr>
          <w:rFonts w:ascii="Arial" w:hAnsi="Arial"/>
          <w:sz w:val="22"/>
          <w:szCs w:val="22"/>
        </w:rPr>
        <w:t xml:space="preserve">This means that fishing can only occur in the fishing season (i.e. between 1 April and 31 December), and there is a seasonal closure of the BSCZSF between 1 January and 31 March. </w:t>
      </w:r>
    </w:p>
    <w:p w14:paraId="5F272F83" w14:textId="77777777" w:rsidR="004210E7" w:rsidRPr="003A24A6" w:rsidRDefault="004210E7" w:rsidP="004210E7">
      <w:pPr>
        <w:pStyle w:val="ListNumber"/>
        <w:rPr>
          <w:rFonts w:ascii="Arial" w:hAnsi="Arial"/>
          <w:sz w:val="22"/>
          <w:szCs w:val="22"/>
        </w:rPr>
      </w:pPr>
      <w:r w:rsidRPr="003A24A6">
        <w:rPr>
          <w:rFonts w:ascii="Arial" w:hAnsi="Arial"/>
          <w:sz w:val="22"/>
          <w:szCs w:val="22"/>
        </w:rPr>
        <w:t xml:space="preserve">AFMA is amending the Management Plan to allow the results of the pre-season survey, typically run in May, to be taken into account to set TACs before the season commences. Further, the amendments allow for greater flexibility to change fishing season dates to suit the conditions in the fishery. </w:t>
      </w:r>
    </w:p>
    <w:p w14:paraId="7D568FA0" w14:textId="77777777" w:rsidR="004210E7" w:rsidRPr="003A24A6" w:rsidRDefault="004210E7" w:rsidP="004210E7">
      <w:pPr>
        <w:pStyle w:val="ListNumber"/>
        <w:rPr>
          <w:rFonts w:ascii="Arial" w:hAnsi="Arial"/>
          <w:sz w:val="22"/>
          <w:szCs w:val="22"/>
        </w:rPr>
      </w:pPr>
      <w:r w:rsidRPr="003A24A6">
        <w:rPr>
          <w:rFonts w:ascii="Arial" w:hAnsi="Arial"/>
          <w:sz w:val="22"/>
          <w:szCs w:val="22"/>
        </w:rPr>
        <w:t xml:space="preserve">The proposed approach to remove the definition of ‘fishing year’ and redefine ‘fishing season’ by way of a determination creates a simpler, more efficient way for AFMA to give effect to the BSCZSF Harvest Strategy and modify season dates. </w:t>
      </w:r>
    </w:p>
    <w:p w14:paraId="7CD0E18F" w14:textId="77777777" w:rsidR="004210E7" w:rsidRPr="003A24A6" w:rsidRDefault="004210E7" w:rsidP="003A24A6">
      <w:pPr>
        <w:spacing w:before="120"/>
        <w:rPr>
          <w:rFonts w:ascii="Arial" w:hAnsi="Arial" w:cs="Arial"/>
          <w:i/>
          <w:sz w:val="22"/>
          <w:szCs w:val="22"/>
        </w:rPr>
      </w:pPr>
      <w:r w:rsidRPr="003A24A6">
        <w:rPr>
          <w:rFonts w:ascii="Arial" w:hAnsi="Arial" w:cs="Arial"/>
          <w:i/>
          <w:sz w:val="22"/>
          <w:szCs w:val="22"/>
        </w:rPr>
        <w:t xml:space="preserve">Notification period </w:t>
      </w:r>
    </w:p>
    <w:p w14:paraId="746A35A3" w14:textId="77777777" w:rsidR="004210E7" w:rsidRPr="003A24A6" w:rsidRDefault="004210E7" w:rsidP="004210E7">
      <w:pPr>
        <w:pStyle w:val="ListNumber"/>
        <w:rPr>
          <w:rFonts w:ascii="Arial" w:hAnsi="Arial"/>
          <w:sz w:val="22"/>
          <w:szCs w:val="22"/>
        </w:rPr>
      </w:pPr>
      <w:r w:rsidRPr="003A24A6">
        <w:rPr>
          <w:rFonts w:ascii="Arial" w:hAnsi="Arial"/>
          <w:sz w:val="22"/>
          <w:szCs w:val="22"/>
        </w:rPr>
        <w:t xml:space="preserve">Subsection 27(4) of the Management Plan requires AFMA to give statutory fishing right holders at least seven days’ notice of a TAC decision. </w:t>
      </w:r>
    </w:p>
    <w:p w14:paraId="2998B6D0" w14:textId="77777777" w:rsidR="004210E7" w:rsidRPr="003A24A6" w:rsidRDefault="004210E7" w:rsidP="004210E7">
      <w:pPr>
        <w:pStyle w:val="ListNumber"/>
        <w:rPr>
          <w:rFonts w:ascii="Arial" w:hAnsi="Arial"/>
          <w:sz w:val="22"/>
          <w:szCs w:val="22"/>
        </w:rPr>
      </w:pPr>
      <w:r w:rsidRPr="003A24A6">
        <w:rPr>
          <w:rFonts w:ascii="Arial" w:hAnsi="Arial"/>
          <w:sz w:val="22"/>
          <w:szCs w:val="22"/>
        </w:rPr>
        <w:t xml:space="preserve">The amendment to the Management Plan reduces the notice period from seven days to 48 hours’ notice. This means that fishing could start five days earlier than currently occurs. </w:t>
      </w:r>
    </w:p>
    <w:p w14:paraId="3355E628" w14:textId="77777777" w:rsidR="00C03C03" w:rsidRPr="003A24A6" w:rsidRDefault="00C03C03" w:rsidP="00C03C03">
      <w:pPr>
        <w:pStyle w:val="BodyText"/>
        <w:spacing w:after="0" w:line="240" w:lineRule="auto"/>
        <w:rPr>
          <w:rFonts w:cs="Arial"/>
          <w:sz w:val="22"/>
          <w:szCs w:val="22"/>
          <w:highlight w:val="yellow"/>
        </w:rPr>
      </w:pPr>
    </w:p>
    <w:p w14:paraId="016B537E" w14:textId="77777777" w:rsidR="00C03C03" w:rsidRPr="003A24A6" w:rsidRDefault="00C03C03" w:rsidP="00C03C03">
      <w:pPr>
        <w:pStyle w:val="BodyText"/>
        <w:spacing w:after="0" w:line="240" w:lineRule="auto"/>
        <w:rPr>
          <w:rFonts w:cs="Arial"/>
          <w:b/>
          <w:sz w:val="22"/>
          <w:szCs w:val="22"/>
        </w:rPr>
      </w:pPr>
      <w:r w:rsidRPr="003A24A6">
        <w:rPr>
          <w:rFonts w:cs="Arial"/>
          <w:b/>
          <w:sz w:val="22"/>
          <w:szCs w:val="22"/>
        </w:rPr>
        <w:t>Consultation</w:t>
      </w:r>
    </w:p>
    <w:p w14:paraId="0D6EBCC7" w14:textId="77777777" w:rsidR="00C03C03" w:rsidRPr="003A24A6" w:rsidRDefault="00C03C03" w:rsidP="00C03C03">
      <w:pPr>
        <w:pStyle w:val="BodyText"/>
        <w:spacing w:after="0" w:line="240" w:lineRule="auto"/>
        <w:rPr>
          <w:rFonts w:cs="Arial"/>
          <w:sz w:val="22"/>
          <w:szCs w:val="22"/>
        </w:rPr>
      </w:pPr>
    </w:p>
    <w:p w14:paraId="6C4CD404" w14:textId="77777777" w:rsidR="00C03C03" w:rsidRPr="003A24A6" w:rsidRDefault="00C03C03" w:rsidP="00C03C03">
      <w:pPr>
        <w:pStyle w:val="BodyText"/>
        <w:spacing w:after="0" w:line="240" w:lineRule="auto"/>
        <w:rPr>
          <w:rFonts w:cs="Arial"/>
          <w:sz w:val="22"/>
          <w:szCs w:val="22"/>
        </w:rPr>
      </w:pPr>
      <w:r w:rsidRPr="003A24A6">
        <w:rPr>
          <w:rFonts w:cs="Arial"/>
          <w:sz w:val="22"/>
          <w:szCs w:val="22"/>
        </w:rPr>
        <w:t>Section 20 of the Act provides that section 17 of the Act applies in relation to amendments to a plan of management in the same way as it applies to the preparation of a new plan of management. Section 17 of the Act requires that a plan of management can only be determined after consultation with such persons engaged in fishing as appear to AFMA to be appropriate and, after giving due consideration to any representations made to AFMA on the plan of management. Subsection 17(2) of the Act requires that interested persons must be invited, by public notice, to make representations on a draft of the plan of management. Subsection 17(2A) provides that persons and organisations listed in the register, established under section 17A, must also be notified that a draft plan of management is available and that representations may be made in connection with the draft plan of management.</w:t>
      </w:r>
    </w:p>
    <w:p w14:paraId="5A6E8BDC" w14:textId="77777777" w:rsidR="00C03C03" w:rsidRPr="003A24A6" w:rsidRDefault="00C03C03" w:rsidP="00C03C03">
      <w:pPr>
        <w:pStyle w:val="BodyText"/>
        <w:spacing w:after="0" w:line="240" w:lineRule="auto"/>
        <w:rPr>
          <w:rFonts w:cs="Arial"/>
          <w:sz w:val="22"/>
          <w:szCs w:val="22"/>
        </w:rPr>
      </w:pPr>
    </w:p>
    <w:p w14:paraId="5C3C8056" w14:textId="6574FAD7" w:rsidR="00376A97" w:rsidRPr="003A24A6" w:rsidRDefault="00C03C03" w:rsidP="00376A97">
      <w:pPr>
        <w:spacing w:before="120"/>
        <w:jc w:val="left"/>
        <w:rPr>
          <w:rFonts w:ascii="Arial" w:hAnsi="Arial" w:cs="Arial"/>
          <w:sz w:val="22"/>
          <w:szCs w:val="22"/>
        </w:rPr>
      </w:pPr>
      <w:r w:rsidRPr="003A24A6">
        <w:rPr>
          <w:rFonts w:ascii="Arial" w:hAnsi="Arial" w:cs="Arial"/>
          <w:sz w:val="22"/>
          <w:szCs w:val="22"/>
        </w:rPr>
        <w:t xml:space="preserve">AFMA invited interested persons to comment on a draft of the </w:t>
      </w:r>
      <w:r w:rsidR="00673880" w:rsidRPr="003A24A6">
        <w:rPr>
          <w:rFonts w:ascii="Arial" w:hAnsi="Arial" w:cs="Arial"/>
          <w:sz w:val="22"/>
          <w:szCs w:val="22"/>
        </w:rPr>
        <w:t xml:space="preserve">Plan Amendment </w:t>
      </w:r>
      <w:r w:rsidRPr="003A24A6">
        <w:rPr>
          <w:rFonts w:ascii="Arial" w:hAnsi="Arial" w:cs="Arial"/>
          <w:sz w:val="22"/>
          <w:szCs w:val="22"/>
        </w:rPr>
        <w:t xml:space="preserve">by notice in the </w:t>
      </w:r>
      <w:r w:rsidRPr="003A24A6">
        <w:rPr>
          <w:rFonts w:ascii="Arial" w:hAnsi="Arial" w:cs="Arial"/>
          <w:i/>
          <w:sz w:val="22"/>
          <w:szCs w:val="22"/>
        </w:rPr>
        <w:t>Commonwealth of Australia Gazette</w:t>
      </w:r>
      <w:r w:rsidRPr="003A24A6">
        <w:rPr>
          <w:rFonts w:ascii="Arial" w:hAnsi="Arial" w:cs="Arial"/>
          <w:sz w:val="22"/>
          <w:szCs w:val="22"/>
        </w:rPr>
        <w:t xml:space="preserve"> and </w:t>
      </w:r>
      <w:r w:rsidRPr="003A24A6">
        <w:rPr>
          <w:rFonts w:ascii="Arial" w:hAnsi="Arial" w:cs="Arial"/>
          <w:i/>
          <w:sz w:val="22"/>
          <w:szCs w:val="22"/>
        </w:rPr>
        <w:t>The Australian</w:t>
      </w:r>
      <w:r w:rsidRPr="003A24A6">
        <w:rPr>
          <w:rFonts w:ascii="Arial" w:hAnsi="Arial" w:cs="Arial"/>
          <w:sz w:val="22"/>
          <w:szCs w:val="22"/>
        </w:rPr>
        <w:t xml:space="preserve"> newspaper </w:t>
      </w:r>
      <w:r w:rsidR="00616F46" w:rsidRPr="003A24A6">
        <w:rPr>
          <w:rFonts w:ascii="Arial" w:hAnsi="Arial" w:cs="Arial"/>
          <w:sz w:val="22"/>
          <w:szCs w:val="22"/>
        </w:rPr>
        <w:t>on 5 July 2019</w:t>
      </w:r>
      <w:r w:rsidRPr="003A24A6">
        <w:rPr>
          <w:rFonts w:ascii="Arial" w:hAnsi="Arial" w:cs="Arial"/>
          <w:sz w:val="22"/>
          <w:szCs w:val="22"/>
        </w:rPr>
        <w:t xml:space="preserve">. AFMA also notified, by letter, all persons on AFMA’s register of interested persons relating to plans of management, of the terms of the public notices. The public comment period opened on </w:t>
      </w:r>
      <w:r w:rsidR="00616F46" w:rsidRPr="003A24A6">
        <w:rPr>
          <w:rFonts w:ascii="Arial" w:hAnsi="Arial" w:cs="Arial"/>
          <w:sz w:val="22"/>
          <w:szCs w:val="22"/>
        </w:rPr>
        <w:t>5 July 201</w:t>
      </w:r>
      <w:r w:rsidRPr="003A24A6">
        <w:rPr>
          <w:rFonts w:ascii="Arial" w:hAnsi="Arial" w:cs="Arial"/>
          <w:sz w:val="22"/>
          <w:szCs w:val="22"/>
        </w:rPr>
        <w:t>9 and closed</w:t>
      </w:r>
      <w:r w:rsidR="00616F46" w:rsidRPr="003A24A6">
        <w:rPr>
          <w:rFonts w:ascii="Arial" w:hAnsi="Arial" w:cs="Arial"/>
          <w:sz w:val="22"/>
          <w:szCs w:val="22"/>
        </w:rPr>
        <w:t xml:space="preserve"> on 5 August 201</w:t>
      </w:r>
      <w:r w:rsidRPr="003A24A6">
        <w:rPr>
          <w:rFonts w:ascii="Arial" w:hAnsi="Arial" w:cs="Arial"/>
          <w:sz w:val="22"/>
          <w:szCs w:val="22"/>
        </w:rPr>
        <w:t>9.</w:t>
      </w:r>
      <w:r w:rsidR="00376A97" w:rsidRPr="003A24A6">
        <w:rPr>
          <w:rFonts w:ascii="Arial" w:hAnsi="Arial" w:cs="Arial"/>
          <w:sz w:val="22"/>
          <w:szCs w:val="22"/>
        </w:rPr>
        <w:t xml:space="preserve"> BSCZSF Statutory Fishing Right </w:t>
      </w:r>
      <w:r w:rsidR="00A90B16">
        <w:rPr>
          <w:rFonts w:ascii="Arial" w:hAnsi="Arial" w:cs="Arial"/>
          <w:sz w:val="22"/>
          <w:szCs w:val="22"/>
        </w:rPr>
        <w:t>c</w:t>
      </w:r>
      <w:r w:rsidR="00376A97" w:rsidRPr="003A24A6">
        <w:rPr>
          <w:rFonts w:ascii="Arial" w:hAnsi="Arial" w:cs="Arial"/>
          <w:sz w:val="22"/>
          <w:szCs w:val="22"/>
        </w:rPr>
        <w:t>oncession holders were sent a copy of the public notice and the exposure draft on 5 July 2019</w:t>
      </w:r>
      <w:r w:rsidR="00221A70" w:rsidRPr="003A24A6">
        <w:rPr>
          <w:rFonts w:ascii="Arial" w:hAnsi="Arial" w:cs="Arial"/>
          <w:sz w:val="22"/>
          <w:szCs w:val="22"/>
        </w:rPr>
        <w:t>.</w:t>
      </w:r>
    </w:p>
    <w:p w14:paraId="5935301F" w14:textId="1E1FF73C" w:rsidR="00ED278D" w:rsidRPr="003A24A6" w:rsidRDefault="00ED278D" w:rsidP="00C03C03">
      <w:pPr>
        <w:pStyle w:val="BodyText"/>
        <w:spacing w:after="0" w:line="240" w:lineRule="auto"/>
        <w:rPr>
          <w:rFonts w:cs="Arial"/>
          <w:sz w:val="22"/>
          <w:szCs w:val="22"/>
        </w:rPr>
      </w:pPr>
    </w:p>
    <w:p w14:paraId="00815F95" w14:textId="08FE7A50" w:rsidR="00ED278D" w:rsidRPr="003A24A6" w:rsidRDefault="00ED278D" w:rsidP="00C03C03">
      <w:pPr>
        <w:pStyle w:val="BodyText"/>
        <w:spacing w:after="0" w:line="240" w:lineRule="auto"/>
        <w:rPr>
          <w:rFonts w:cs="Arial"/>
          <w:sz w:val="22"/>
          <w:szCs w:val="22"/>
        </w:rPr>
      </w:pPr>
      <w:r w:rsidRPr="003A24A6">
        <w:rPr>
          <w:rFonts w:cs="Arial"/>
          <w:sz w:val="22"/>
          <w:szCs w:val="22"/>
        </w:rPr>
        <w:t>AFMA also consulted with the relevant industry association</w:t>
      </w:r>
      <w:r w:rsidR="00EB3FDC" w:rsidRPr="003A24A6">
        <w:rPr>
          <w:rFonts w:cs="Arial"/>
          <w:sz w:val="22"/>
          <w:szCs w:val="22"/>
        </w:rPr>
        <w:t xml:space="preserve">s </w:t>
      </w:r>
      <w:r w:rsidRPr="003A24A6">
        <w:rPr>
          <w:rFonts w:cs="Arial"/>
          <w:sz w:val="22"/>
          <w:szCs w:val="22"/>
        </w:rPr>
        <w:t xml:space="preserve">and the Bass Strait Central Zone Scallop Fishery Management Advisory Committee. </w:t>
      </w:r>
    </w:p>
    <w:p w14:paraId="43B8B431" w14:textId="72DB364F" w:rsidR="009B2517" w:rsidRPr="003A24A6" w:rsidRDefault="009B2517" w:rsidP="00C03C03">
      <w:pPr>
        <w:pStyle w:val="BodyText"/>
        <w:spacing w:after="0" w:line="240" w:lineRule="auto"/>
        <w:rPr>
          <w:rFonts w:cs="Arial"/>
          <w:sz w:val="22"/>
          <w:szCs w:val="22"/>
        </w:rPr>
      </w:pPr>
    </w:p>
    <w:p w14:paraId="6B37F5B3" w14:textId="2DB2E089" w:rsidR="009B2517" w:rsidRPr="003A24A6" w:rsidRDefault="009B2517" w:rsidP="00C03C03">
      <w:pPr>
        <w:pStyle w:val="BodyText"/>
        <w:spacing w:after="0" w:line="240" w:lineRule="auto"/>
        <w:rPr>
          <w:rFonts w:cs="Arial"/>
          <w:sz w:val="22"/>
          <w:szCs w:val="22"/>
        </w:rPr>
      </w:pPr>
      <w:r w:rsidRPr="003A24A6">
        <w:rPr>
          <w:rFonts w:cs="Arial"/>
          <w:sz w:val="22"/>
          <w:szCs w:val="22"/>
        </w:rPr>
        <w:lastRenderedPageBreak/>
        <w:t>AFMA received one request for clarification on the removal of the requirement to use specified fishing gear during the public notice period but full support for all of the proposed amendments once this had been received.</w:t>
      </w:r>
    </w:p>
    <w:p w14:paraId="27A93DDD" w14:textId="77777777" w:rsidR="00905654" w:rsidRPr="003A24A6" w:rsidRDefault="00905654" w:rsidP="00C03C03">
      <w:pPr>
        <w:pStyle w:val="BodyText"/>
        <w:spacing w:after="0" w:line="240" w:lineRule="auto"/>
        <w:rPr>
          <w:rFonts w:cs="Arial"/>
          <w:sz w:val="22"/>
          <w:szCs w:val="22"/>
        </w:rPr>
      </w:pPr>
    </w:p>
    <w:p w14:paraId="01FA72CF" w14:textId="3C98EBCB" w:rsidR="00C03C03" w:rsidRPr="003A24A6" w:rsidRDefault="00C03C03" w:rsidP="00C03C03">
      <w:pPr>
        <w:pStyle w:val="BodyText"/>
        <w:rPr>
          <w:rFonts w:cs="Arial"/>
          <w:sz w:val="22"/>
          <w:szCs w:val="22"/>
        </w:rPr>
      </w:pPr>
      <w:r w:rsidRPr="003A24A6">
        <w:rPr>
          <w:rFonts w:cs="Arial"/>
          <w:sz w:val="22"/>
          <w:szCs w:val="22"/>
        </w:rPr>
        <w:t xml:space="preserve">After </w:t>
      </w:r>
      <w:r w:rsidR="001A29D5" w:rsidRPr="003A24A6">
        <w:rPr>
          <w:rFonts w:cs="Arial"/>
          <w:sz w:val="22"/>
          <w:szCs w:val="22"/>
        </w:rPr>
        <w:t xml:space="preserve">drafting </w:t>
      </w:r>
      <w:r w:rsidRPr="003A24A6">
        <w:rPr>
          <w:rFonts w:cs="Arial"/>
          <w:sz w:val="22"/>
          <w:szCs w:val="22"/>
        </w:rPr>
        <w:t xml:space="preserve">the Plan Amendment, in accordance with subsection 18(1) of the Act, AFMA informed the </w:t>
      </w:r>
      <w:r w:rsidR="009C307C" w:rsidRPr="003A24A6">
        <w:rPr>
          <w:rFonts w:cs="Arial"/>
          <w:sz w:val="22"/>
          <w:szCs w:val="22"/>
        </w:rPr>
        <w:t xml:space="preserve">Assistant </w:t>
      </w:r>
      <w:r w:rsidRPr="003A24A6">
        <w:rPr>
          <w:rFonts w:cs="Arial"/>
          <w:sz w:val="22"/>
          <w:szCs w:val="22"/>
        </w:rPr>
        <w:t>Minister for</w:t>
      </w:r>
      <w:r w:rsidR="009C307C" w:rsidRPr="003A24A6">
        <w:rPr>
          <w:rFonts w:cs="Arial"/>
          <w:sz w:val="22"/>
          <w:szCs w:val="22"/>
        </w:rPr>
        <w:t xml:space="preserve"> Forestry and Fisheries </w:t>
      </w:r>
      <w:r w:rsidRPr="003A24A6">
        <w:rPr>
          <w:rFonts w:cs="Arial"/>
          <w:sz w:val="22"/>
          <w:szCs w:val="22"/>
        </w:rPr>
        <w:t xml:space="preserve">of the consultations it conducted and the nature of the representations it received before determining the Plan Amendment. The </w:t>
      </w:r>
      <w:r w:rsidR="009C307C" w:rsidRPr="003A24A6">
        <w:rPr>
          <w:rFonts w:cs="Arial"/>
          <w:sz w:val="22"/>
          <w:szCs w:val="22"/>
        </w:rPr>
        <w:t xml:space="preserve">Assistant </w:t>
      </w:r>
      <w:r w:rsidRPr="003A24A6">
        <w:rPr>
          <w:rFonts w:cs="Arial"/>
          <w:sz w:val="22"/>
          <w:szCs w:val="22"/>
        </w:rPr>
        <w:t>Minister subsequently accepted the Plan Amendment.</w:t>
      </w:r>
    </w:p>
    <w:p w14:paraId="001312DF" w14:textId="77777777" w:rsidR="00C03C03" w:rsidRPr="003A24A6" w:rsidRDefault="00C03C03" w:rsidP="00C03C03">
      <w:pPr>
        <w:pStyle w:val="BodyText"/>
        <w:spacing w:after="0" w:line="240" w:lineRule="auto"/>
        <w:rPr>
          <w:rFonts w:cs="Arial"/>
          <w:sz w:val="22"/>
          <w:szCs w:val="22"/>
        </w:rPr>
      </w:pPr>
      <w:r w:rsidRPr="003A24A6">
        <w:rPr>
          <w:rFonts w:cs="Arial"/>
          <w:sz w:val="22"/>
          <w:szCs w:val="22"/>
        </w:rPr>
        <w:t xml:space="preserve">Notification of the determination and acceptance of the Plan Amendment was published in the </w:t>
      </w:r>
      <w:r w:rsidRPr="003A24A6">
        <w:rPr>
          <w:rFonts w:cs="Arial"/>
          <w:i/>
          <w:sz w:val="22"/>
          <w:szCs w:val="22"/>
        </w:rPr>
        <w:t>Commonwealth of Australia Gazette</w:t>
      </w:r>
      <w:r w:rsidRPr="003A24A6">
        <w:rPr>
          <w:rFonts w:cs="Arial"/>
          <w:sz w:val="22"/>
          <w:szCs w:val="22"/>
        </w:rPr>
        <w:t xml:space="preserve"> in accordance with subsection 19(1) of the Act.</w:t>
      </w:r>
    </w:p>
    <w:p w14:paraId="76C793CE" w14:textId="77777777" w:rsidR="00C03C03" w:rsidRPr="003A24A6" w:rsidRDefault="00C03C03" w:rsidP="00C03C03">
      <w:pPr>
        <w:pStyle w:val="BodyText"/>
        <w:spacing w:after="0" w:line="240" w:lineRule="auto"/>
        <w:rPr>
          <w:rFonts w:cs="Arial"/>
          <w:sz w:val="22"/>
          <w:szCs w:val="22"/>
        </w:rPr>
      </w:pPr>
    </w:p>
    <w:p w14:paraId="617E4FC6" w14:textId="77777777" w:rsidR="00C03C03" w:rsidRPr="003A24A6" w:rsidRDefault="00C03C03" w:rsidP="00C03C03">
      <w:pPr>
        <w:pStyle w:val="BodyText"/>
        <w:spacing w:after="0" w:line="240" w:lineRule="auto"/>
        <w:rPr>
          <w:rFonts w:cs="Arial"/>
          <w:i/>
          <w:sz w:val="22"/>
          <w:szCs w:val="22"/>
        </w:rPr>
      </w:pPr>
      <w:r w:rsidRPr="003A24A6">
        <w:rPr>
          <w:rFonts w:cs="Arial"/>
          <w:sz w:val="22"/>
          <w:szCs w:val="22"/>
        </w:rPr>
        <w:t xml:space="preserve">The Plan Amendment is a legislative instrument for the purposes of the </w:t>
      </w:r>
      <w:r w:rsidRPr="003A24A6">
        <w:rPr>
          <w:rFonts w:cs="Arial"/>
          <w:i/>
          <w:sz w:val="22"/>
          <w:szCs w:val="22"/>
        </w:rPr>
        <w:t>Legislative Instruments Act 2003.</w:t>
      </w:r>
    </w:p>
    <w:p w14:paraId="45C73745" w14:textId="77777777" w:rsidR="00C03C03" w:rsidRPr="003A24A6" w:rsidRDefault="00C03C03" w:rsidP="00C03C03">
      <w:pPr>
        <w:pStyle w:val="BodyText"/>
        <w:spacing w:after="0" w:line="240" w:lineRule="auto"/>
        <w:rPr>
          <w:rFonts w:cs="Arial"/>
          <w:sz w:val="22"/>
          <w:szCs w:val="22"/>
        </w:rPr>
      </w:pPr>
    </w:p>
    <w:p w14:paraId="06A031D4" w14:textId="77777777" w:rsidR="00C03C03" w:rsidRPr="003A24A6" w:rsidRDefault="00C03C03" w:rsidP="00C03C03">
      <w:pPr>
        <w:pStyle w:val="BodyText"/>
        <w:spacing w:after="0" w:line="240" w:lineRule="auto"/>
        <w:rPr>
          <w:rFonts w:cs="Arial"/>
          <w:b/>
          <w:sz w:val="22"/>
          <w:szCs w:val="22"/>
        </w:rPr>
      </w:pPr>
      <w:r w:rsidRPr="003A24A6">
        <w:rPr>
          <w:rFonts w:cs="Arial"/>
          <w:b/>
          <w:sz w:val="22"/>
          <w:szCs w:val="22"/>
        </w:rPr>
        <w:t>Regulation Impact Statement</w:t>
      </w:r>
    </w:p>
    <w:p w14:paraId="4AA44ABC" w14:textId="77777777" w:rsidR="00C03C03" w:rsidRPr="003A24A6" w:rsidRDefault="00C03C03" w:rsidP="00C03C03">
      <w:pPr>
        <w:pStyle w:val="BodyText"/>
        <w:spacing w:after="0" w:line="240" w:lineRule="auto"/>
        <w:rPr>
          <w:rFonts w:cs="Arial"/>
          <w:sz w:val="22"/>
          <w:szCs w:val="22"/>
        </w:rPr>
      </w:pPr>
    </w:p>
    <w:p w14:paraId="1BD3FB65" w14:textId="232F43ED" w:rsidR="00C03C03" w:rsidRPr="003A24A6" w:rsidRDefault="00221A70" w:rsidP="002F49C5">
      <w:pPr>
        <w:pStyle w:val="BodyText"/>
        <w:spacing w:after="0" w:line="240" w:lineRule="auto"/>
        <w:rPr>
          <w:rFonts w:cs="Arial"/>
          <w:sz w:val="22"/>
          <w:szCs w:val="22"/>
        </w:rPr>
      </w:pPr>
      <w:r w:rsidRPr="003A24A6">
        <w:rPr>
          <w:rFonts w:cs="Arial"/>
          <w:sz w:val="22"/>
          <w:szCs w:val="22"/>
        </w:rPr>
        <w:t>T</w:t>
      </w:r>
      <w:r w:rsidR="009C307C" w:rsidRPr="003A24A6">
        <w:rPr>
          <w:rFonts w:cs="Arial"/>
          <w:sz w:val="22"/>
          <w:szCs w:val="22"/>
        </w:rPr>
        <w:t xml:space="preserve">he </w:t>
      </w:r>
      <w:r w:rsidR="004210E7" w:rsidRPr="003A24A6">
        <w:rPr>
          <w:rFonts w:cs="Arial"/>
          <w:sz w:val="22"/>
          <w:szCs w:val="22"/>
        </w:rPr>
        <w:t>main focus</w:t>
      </w:r>
      <w:r w:rsidR="009C307C" w:rsidRPr="003A24A6">
        <w:rPr>
          <w:rFonts w:cs="Arial"/>
          <w:sz w:val="22"/>
          <w:szCs w:val="22"/>
        </w:rPr>
        <w:t xml:space="preserve"> of the Plan Amendment</w:t>
      </w:r>
      <w:r w:rsidR="004210E7" w:rsidRPr="003A24A6">
        <w:rPr>
          <w:rFonts w:cs="Arial"/>
          <w:sz w:val="22"/>
          <w:szCs w:val="22"/>
        </w:rPr>
        <w:t xml:space="preserve">s are </w:t>
      </w:r>
      <w:r w:rsidR="009C307C" w:rsidRPr="003A24A6">
        <w:rPr>
          <w:rFonts w:cs="Arial"/>
          <w:sz w:val="22"/>
          <w:szCs w:val="22"/>
        </w:rPr>
        <w:t xml:space="preserve">to amend the definition of fishing season and the notification period </w:t>
      </w:r>
      <w:r w:rsidR="004210E7" w:rsidRPr="003A24A6">
        <w:rPr>
          <w:rFonts w:cs="Arial"/>
          <w:sz w:val="22"/>
          <w:szCs w:val="22"/>
        </w:rPr>
        <w:t xml:space="preserve">that </w:t>
      </w:r>
      <w:r w:rsidR="009C307C" w:rsidRPr="003A24A6">
        <w:rPr>
          <w:rFonts w:cs="Arial"/>
          <w:sz w:val="22"/>
          <w:szCs w:val="22"/>
        </w:rPr>
        <w:t xml:space="preserve">AFMA must provide </w:t>
      </w:r>
      <w:r w:rsidR="004210E7" w:rsidRPr="003A24A6">
        <w:rPr>
          <w:rFonts w:cs="Arial"/>
          <w:sz w:val="22"/>
          <w:szCs w:val="22"/>
        </w:rPr>
        <w:t xml:space="preserve">to </w:t>
      </w:r>
      <w:r w:rsidR="009C307C" w:rsidRPr="003A24A6">
        <w:rPr>
          <w:rFonts w:cs="Arial"/>
          <w:sz w:val="22"/>
          <w:szCs w:val="22"/>
        </w:rPr>
        <w:t xml:space="preserve">concession holders </w:t>
      </w:r>
      <w:r w:rsidR="004210E7" w:rsidRPr="003A24A6">
        <w:rPr>
          <w:rFonts w:cs="Arial"/>
          <w:sz w:val="22"/>
          <w:szCs w:val="22"/>
        </w:rPr>
        <w:t xml:space="preserve">associated with </w:t>
      </w:r>
      <w:bookmarkStart w:id="0" w:name="_GoBack"/>
      <w:bookmarkEnd w:id="0"/>
      <w:r w:rsidR="009C307C" w:rsidRPr="003A24A6">
        <w:rPr>
          <w:rFonts w:cs="Arial"/>
          <w:sz w:val="22"/>
          <w:szCs w:val="22"/>
        </w:rPr>
        <w:t xml:space="preserve">TAC </w:t>
      </w:r>
      <w:r w:rsidR="004210E7" w:rsidRPr="003A24A6">
        <w:rPr>
          <w:rFonts w:cs="Arial"/>
          <w:sz w:val="22"/>
          <w:szCs w:val="22"/>
        </w:rPr>
        <w:t>setting</w:t>
      </w:r>
      <w:r w:rsidRPr="003A24A6">
        <w:rPr>
          <w:rFonts w:cs="Arial"/>
          <w:sz w:val="22"/>
          <w:szCs w:val="22"/>
        </w:rPr>
        <w:t>. Accordingly</w:t>
      </w:r>
      <w:r w:rsidR="002F49C5" w:rsidRPr="003A24A6">
        <w:rPr>
          <w:rFonts w:cs="Arial"/>
          <w:sz w:val="22"/>
          <w:szCs w:val="22"/>
        </w:rPr>
        <w:t>, t</w:t>
      </w:r>
      <w:r w:rsidR="009C307C" w:rsidRPr="003A24A6">
        <w:rPr>
          <w:rFonts w:cs="Arial"/>
          <w:sz w:val="22"/>
          <w:szCs w:val="22"/>
        </w:rPr>
        <w:t xml:space="preserve">he Office of Best Practice Regulation does not require a Regulatory Impact Statement for </w:t>
      </w:r>
      <w:r w:rsidR="004210E7" w:rsidRPr="003A24A6">
        <w:rPr>
          <w:rFonts w:cs="Arial"/>
          <w:sz w:val="22"/>
          <w:szCs w:val="22"/>
        </w:rPr>
        <w:t>such minor machinery changes</w:t>
      </w:r>
      <w:r w:rsidR="002F49C5" w:rsidRPr="003A24A6">
        <w:rPr>
          <w:rFonts w:cs="Arial"/>
          <w:sz w:val="22"/>
          <w:szCs w:val="22"/>
        </w:rPr>
        <w:t>. See OBPR Carve Out - Reference Number 14421.</w:t>
      </w:r>
    </w:p>
    <w:p w14:paraId="2E601727" w14:textId="77777777" w:rsidR="001C4150" w:rsidRPr="003A24A6" w:rsidRDefault="001C4150" w:rsidP="001C4150">
      <w:pPr>
        <w:pStyle w:val="BodyText"/>
        <w:spacing w:after="0" w:line="240" w:lineRule="auto"/>
        <w:rPr>
          <w:rFonts w:cs="Arial"/>
          <w:b/>
          <w:sz w:val="22"/>
          <w:szCs w:val="22"/>
        </w:rPr>
      </w:pPr>
    </w:p>
    <w:p w14:paraId="3764F541" w14:textId="0B2FFE0C" w:rsidR="001C4150" w:rsidRPr="003A24A6" w:rsidRDefault="001C4150" w:rsidP="001C4150">
      <w:pPr>
        <w:pStyle w:val="BodyText"/>
        <w:spacing w:after="0" w:line="240" w:lineRule="auto"/>
        <w:rPr>
          <w:rFonts w:cs="Arial"/>
          <w:b/>
          <w:sz w:val="22"/>
          <w:szCs w:val="22"/>
        </w:rPr>
      </w:pPr>
      <w:r w:rsidRPr="003A24A6">
        <w:rPr>
          <w:rFonts w:cs="Arial"/>
          <w:b/>
          <w:sz w:val="22"/>
          <w:szCs w:val="22"/>
        </w:rPr>
        <w:t xml:space="preserve">Statement of </w:t>
      </w:r>
      <w:r w:rsidR="00EB3FDC" w:rsidRPr="003A24A6">
        <w:rPr>
          <w:rFonts w:cs="Arial"/>
          <w:b/>
          <w:sz w:val="22"/>
          <w:szCs w:val="22"/>
        </w:rPr>
        <w:t>compatibility</w:t>
      </w:r>
      <w:r w:rsidRPr="003A24A6">
        <w:rPr>
          <w:rFonts w:cs="Arial"/>
          <w:b/>
          <w:sz w:val="22"/>
          <w:szCs w:val="22"/>
        </w:rPr>
        <w:t xml:space="preserve"> prepared in accordance with Part 3 of the </w:t>
      </w:r>
      <w:r w:rsidRPr="003A24A6">
        <w:rPr>
          <w:rFonts w:cs="Arial"/>
          <w:b/>
          <w:i/>
          <w:sz w:val="22"/>
          <w:szCs w:val="22"/>
        </w:rPr>
        <w:t>Human Rights (Parliamentary Scrutiny) Act 2011</w:t>
      </w:r>
    </w:p>
    <w:p w14:paraId="3721A065" w14:textId="77777777" w:rsidR="001C4150" w:rsidRPr="003A24A6" w:rsidRDefault="001C4150" w:rsidP="001C4150">
      <w:pPr>
        <w:pStyle w:val="BodyText"/>
        <w:spacing w:after="0" w:line="240" w:lineRule="auto"/>
        <w:rPr>
          <w:rFonts w:cs="Arial"/>
          <w:b/>
          <w:sz w:val="22"/>
          <w:szCs w:val="22"/>
        </w:rPr>
      </w:pPr>
    </w:p>
    <w:p w14:paraId="20131E1B" w14:textId="77777777" w:rsidR="001C4150" w:rsidRPr="003A24A6" w:rsidRDefault="001C4150" w:rsidP="001C4150">
      <w:pPr>
        <w:pStyle w:val="BodyText"/>
        <w:spacing w:after="0" w:line="240" w:lineRule="auto"/>
        <w:rPr>
          <w:rFonts w:cs="Arial"/>
          <w:i/>
          <w:sz w:val="22"/>
          <w:szCs w:val="22"/>
        </w:rPr>
      </w:pPr>
      <w:r w:rsidRPr="003A24A6">
        <w:rPr>
          <w:rFonts w:cs="Arial"/>
          <w:sz w:val="22"/>
          <w:szCs w:val="22"/>
        </w:rPr>
        <w:t xml:space="preserve">This legislative instrument does not infringe any of the applicable rights or freedoms recognised or declared in the international instruments listed in section 3 of the </w:t>
      </w:r>
      <w:r w:rsidRPr="003A24A6">
        <w:rPr>
          <w:rFonts w:cs="Arial"/>
          <w:i/>
          <w:sz w:val="22"/>
          <w:szCs w:val="22"/>
        </w:rPr>
        <w:t>Human Rights (Parliamentary Scrutiny) Act 2011</w:t>
      </w:r>
      <w:r w:rsidRPr="003A24A6">
        <w:rPr>
          <w:rFonts w:cs="Arial"/>
          <w:sz w:val="22"/>
          <w:szCs w:val="22"/>
        </w:rPr>
        <w:t xml:space="preserve">. Accordingly, in the Authority’s assessment, this legislative instrument is compatible with human rights. </w:t>
      </w:r>
    </w:p>
    <w:p w14:paraId="1876BC5D" w14:textId="77777777" w:rsidR="00C03C03" w:rsidRPr="003A24A6" w:rsidRDefault="00C03C03" w:rsidP="00C03C03">
      <w:pPr>
        <w:pStyle w:val="BodyText"/>
        <w:spacing w:after="0" w:line="240" w:lineRule="auto"/>
        <w:rPr>
          <w:rFonts w:cs="Arial"/>
          <w:sz w:val="22"/>
          <w:szCs w:val="22"/>
        </w:rPr>
      </w:pPr>
    </w:p>
    <w:p w14:paraId="1E250B5D" w14:textId="77777777" w:rsidR="00C03C03" w:rsidRPr="008F4FAE" w:rsidRDefault="00C03C03" w:rsidP="00C03C03">
      <w:pPr>
        <w:pStyle w:val="BodyText"/>
        <w:spacing w:after="0" w:line="240" w:lineRule="auto"/>
        <w:rPr>
          <w:rFonts w:cs="Arial"/>
          <w:b/>
          <w:sz w:val="22"/>
          <w:szCs w:val="22"/>
        </w:rPr>
      </w:pPr>
      <w:r w:rsidRPr="008F4FAE">
        <w:rPr>
          <w:rFonts w:cs="Arial"/>
          <w:b/>
          <w:sz w:val="22"/>
          <w:szCs w:val="22"/>
        </w:rPr>
        <w:t>The Amendments</w:t>
      </w:r>
    </w:p>
    <w:p w14:paraId="0E319E85" w14:textId="77777777" w:rsidR="00C03C03" w:rsidRDefault="00C03C03" w:rsidP="00C03C03">
      <w:pPr>
        <w:pStyle w:val="BodyText"/>
        <w:spacing w:after="0" w:line="240" w:lineRule="auto"/>
        <w:rPr>
          <w:rFonts w:cs="Arial"/>
          <w:sz w:val="22"/>
          <w:szCs w:val="22"/>
        </w:rPr>
      </w:pPr>
    </w:p>
    <w:p w14:paraId="209AFC7B" w14:textId="0548A494" w:rsidR="001C4150" w:rsidRDefault="00C03C03" w:rsidP="00C03C03">
      <w:pPr>
        <w:pStyle w:val="BodyText"/>
        <w:spacing w:after="0" w:line="240" w:lineRule="auto"/>
        <w:rPr>
          <w:rFonts w:cs="Arial"/>
          <w:sz w:val="22"/>
          <w:szCs w:val="22"/>
        </w:rPr>
      </w:pPr>
      <w:r w:rsidRPr="00C564ED">
        <w:rPr>
          <w:rFonts w:cs="Arial"/>
          <w:sz w:val="22"/>
          <w:szCs w:val="22"/>
        </w:rPr>
        <w:t xml:space="preserve">Details of the </w:t>
      </w:r>
      <w:r>
        <w:rPr>
          <w:rFonts w:cs="Arial"/>
          <w:sz w:val="22"/>
          <w:szCs w:val="22"/>
        </w:rPr>
        <w:t>Plan Amendment</w:t>
      </w:r>
      <w:r w:rsidRPr="00C564ED">
        <w:rPr>
          <w:rFonts w:cs="Arial"/>
          <w:sz w:val="22"/>
          <w:szCs w:val="22"/>
        </w:rPr>
        <w:t xml:space="preserve">, which commenced on </w:t>
      </w:r>
      <w:r w:rsidR="001C4150">
        <w:rPr>
          <w:rFonts w:cs="Arial"/>
          <w:sz w:val="22"/>
          <w:szCs w:val="22"/>
        </w:rPr>
        <w:t>the time that is the later of 1 October 2019; or the day after registration, are set out below</w:t>
      </w:r>
      <w:r w:rsidR="00737D48">
        <w:rPr>
          <w:rFonts w:cs="Arial"/>
          <w:sz w:val="22"/>
          <w:szCs w:val="22"/>
        </w:rPr>
        <w:t>.</w:t>
      </w:r>
      <w:r w:rsidR="001C4150">
        <w:rPr>
          <w:rFonts w:cs="Arial"/>
          <w:sz w:val="22"/>
          <w:szCs w:val="22"/>
        </w:rPr>
        <w:t xml:space="preserve"> </w:t>
      </w:r>
    </w:p>
    <w:p w14:paraId="74D4BBF1" w14:textId="77777777" w:rsidR="001C4150" w:rsidRDefault="001C4150" w:rsidP="00C03C03">
      <w:pPr>
        <w:pStyle w:val="BodyText"/>
        <w:spacing w:after="0" w:line="240" w:lineRule="auto"/>
        <w:rPr>
          <w:rFonts w:cs="Arial"/>
          <w:sz w:val="22"/>
          <w:szCs w:val="22"/>
        </w:rPr>
      </w:pPr>
    </w:p>
    <w:p w14:paraId="203B14C6" w14:textId="77777777" w:rsidR="001C4150" w:rsidRDefault="001C4150" w:rsidP="00C03C03">
      <w:pPr>
        <w:pStyle w:val="BodyText"/>
        <w:spacing w:after="0" w:line="240" w:lineRule="auto"/>
        <w:rPr>
          <w:rFonts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52"/>
        <w:gridCol w:w="6935"/>
      </w:tblGrid>
      <w:tr w:rsidR="001C4150" w:rsidRPr="001B6198" w14:paraId="65D09CD8" w14:textId="77777777" w:rsidTr="00E73624">
        <w:tc>
          <w:tcPr>
            <w:tcW w:w="2352" w:type="dxa"/>
          </w:tcPr>
          <w:p w14:paraId="1598AC1A" w14:textId="77777777" w:rsidR="001C4150" w:rsidRPr="001B6198" w:rsidRDefault="001C4150" w:rsidP="00E73624">
            <w:pPr>
              <w:pStyle w:val="AFMANormal"/>
              <w:spacing w:before="0" w:after="220"/>
              <w:rPr>
                <w:rFonts w:ascii="Arial" w:hAnsi="Arial" w:cs="Arial"/>
                <w:b/>
                <w:i/>
                <w:sz w:val="22"/>
                <w:szCs w:val="22"/>
              </w:rPr>
            </w:pPr>
            <w:r>
              <w:rPr>
                <w:rFonts w:ascii="Arial" w:hAnsi="Arial" w:cs="Arial"/>
                <w:b/>
                <w:i/>
                <w:sz w:val="22"/>
                <w:szCs w:val="22"/>
              </w:rPr>
              <w:t>Section</w:t>
            </w:r>
            <w:r w:rsidRPr="001B6198">
              <w:rPr>
                <w:rFonts w:ascii="Arial" w:hAnsi="Arial" w:cs="Arial"/>
                <w:b/>
                <w:i/>
                <w:sz w:val="22"/>
                <w:szCs w:val="22"/>
              </w:rPr>
              <w:t xml:space="preserve"> 1</w:t>
            </w:r>
            <w:r>
              <w:rPr>
                <w:rFonts w:ascii="Arial" w:hAnsi="Arial" w:cs="Arial"/>
                <w:b/>
                <w:i/>
                <w:sz w:val="22"/>
                <w:szCs w:val="22"/>
              </w:rPr>
              <w:t>3</w:t>
            </w:r>
          </w:p>
        </w:tc>
        <w:tc>
          <w:tcPr>
            <w:tcW w:w="6935" w:type="dxa"/>
          </w:tcPr>
          <w:p w14:paraId="1D0F0F74" w14:textId="77777777" w:rsidR="001C4150" w:rsidRPr="001B6198" w:rsidRDefault="001C4150" w:rsidP="00E73624">
            <w:pPr>
              <w:pStyle w:val="AFMANormal"/>
              <w:spacing w:before="0" w:after="220"/>
              <w:rPr>
                <w:rFonts w:ascii="Arial" w:hAnsi="Arial" w:cs="Arial"/>
                <w:sz w:val="22"/>
                <w:szCs w:val="22"/>
              </w:rPr>
            </w:pPr>
            <w:r>
              <w:rPr>
                <w:rFonts w:ascii="Arial" w:hAnsi="Arial" w:cs="Arial"/>
                <w:sz w:val="22"/>
                <w:szCs w:val="22"/>
              </w:rPr>
              <w:t xml:space="preserve">Repeal the section </w:t>
            </w:r>
          </w:p>
        </w:tc>
      </w:tr>
      <w:tr w:rsidR="001C4150" w:rsidRPr="001B6198" w14:paraId="3AB1ED6F" w14:textId="77777777" w:rsidTr="00E73624">
        <w:tc>
          <w:tcPr>
            <w:tcW w:w="2352" w:type="dxa"/>
          </w:tcPr>
          <w:p w14:paraId="0F1E0428" w14:textId="77777777" w:rsidR="001C4150" w:rsidRDefault="001C4150" w:rsidP="001C4150">
            <w:pPr>
              <w:pStyle w:val="AFMANormal"/>
              <w:spacing w:before="0" w:after="220"/>
              <w:rPr>
                <w:rFonts w:ascii="Arial" w:hAnsi="Arial" w:cs="Arial"/>
                <w:b/>
                <w:i/>
                <w:sz w:val="22"/>
                <w:szCs w:val="22"/>
              </w:rPr>
            </w:pPr>
            <w:r>
              <w:rPr>
                <w:rFonts w:ascii="Arial" w:hAnsi="Arial" w:cs="Arial"/>
                <w:b/>
                <w:i/>
                <w:sz w:val="22"/>
                <w:szCs w:val="22"/>
              </w:rPr>
              <w:t>Subsection 28(2)</w:t>
            </w:r>
          </w:p>
        </w:tc>
        <w:tc>
          <w:tcPr>
            <w:tcW w:w="6935" w:type="dxa"/>
          </w:tcPr>
          <w:p w14:paraId="0D922569" w14:textId="77777777" w:rsidR="001C4150" w:rsidRDefault="001C4150" w:rsidP="00E73624">
            <w:pPr>
              <w:pStyle w:val="AFMANormal"/>
              <w:spacing w:before="0" w:after="220"/>
              <w:rPr>
                <w:rFonts w:ascii="Arial" w:hAnsi="Arial" w:cs="Arial"/>
                <w:sz w:val="22"/>
                <w:szCs w:val="22"/>
              </w:rPr>
            </w:pPr>
            <w:r>
              <w:rPr>
                <w:rFonts w:ascii="Arial" w:hAnsi="Arial" w:cs="Arial"/>
                <w:sz w:val="22"/>
                <w:szCs w:val="22"/>
              </w:rPr>
              <w:t xml:space="preserve">Repeal the subsection </w:t>
            </w:r>
          </w:p>
        </w:tc>
      </w:tr>
    </w:tbl>
    <w:p w14:paraId="56EE8F51" w14:textId="6E441F9F" w:rsidR="001C4150" w:rsidRDefault="001C4150" w:rsidP="00C03C03">
      <w:pPr>
        <w:pStyle w:val="BodyText"/>
        <w:spacing w:after="0" w:line="240" w:lineRule="auto"/>
        <w:rPr>
          <w:rFonts w:cs="Arial"/>
          <w:sz w:val="22"/>
          <w:szCs w:val="22"/>
        </w:rPr>
      </w:pPr>
      <w:r>
        <w:rPr>
          <w:rFonts w:cs="Arial"/>
          <w:sz w:val="22"/>
          <w:szCs w:val="22"/>
        </w:rPr>
        <w:t xml:space="preserve">Details of the Plan Amendment, which commence on 1 March 2020, are set out below. </w:t>
      </w:r>
    </w:p>
    <w:p w14:paraId="18FD0805" w14:textId="77777777" w:rsidR="001C4150" w:rsidRDefault="001C4150" w:rsidP="00C03C03">
      <w:pPr>
        <w:pStyle w:val="BodyText"/>
        <w:spacing w:after="0" w:line="240" w:lineRule="auto"/>
        <w:rPr>
          <w:rFonts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52"/>
        <w:gridCol w:w="6935"/>
      </w:tblGrid>
      <w:tr w:rsidR="001C4150" w:rsidRPr="001B6198" w14:paraId="0B2A8230" w14:textId="77777777" w:rsidTr="00E73624">
        <w:tc>
          <w:tcPr>
            <w:tcW w:w="2352" w:type="dxa"/>
          </w:tcPr>
          <w:p w14:paraId="3E296961" w14:textId="77777777" w:rsidR="001C4150" w:rsidRPr="001B6198" w:rsidRDefault="001C4150" w:rsidP="00E73624">
            <w:pPr>
              <w:pStyle w:val="AFMANormal"/>
              <w:spacing w:before="0" w:after="220"/>
              <w:rPr>
                <w:rFonts w:ascii="Arial" w:hAnsi="Arial" w:cs="Arial"/>
                <w:b/>
                <w:i/>
                <w:sz w:val="22"/>
                <w:szCs w:val="22"/>
              </w:rPr>
            </w:pPr>
            <w:r>
              <w:rPr>
                <w:rFonts w:ascii="Arial" w:hAnsi="Arial" w:cs="Arial"/>
                <w:b/>
                <w:i/>
                <w:sz w:val="22"/>
                <w:szCs w:val="22"/>
              </w:rPr>
              <w:t>Section 3</w:t>
            </w:r>
            <w:r w:rsidR="00D776F3">
              <w:rPr>
                <w:rFonts w:ascii="Arial" w:hAnsi="Arial" w:cs="Arial"/>
                <w:b/>
                <w:i/>
                <w:sz w:val="22"/>
                <w:szCs w:val="22"/>
              </w:rPr>
              <w:t xml:space="preserve"> (definition of fishing season) </w:t>
            </w:r>
          </w:p>
        </w:tc>
        <w:tc>
          <w:tcPr>
            <w:tcW w:w="6935" w:type="dxa"/>
          </w:tcPr>
          <w:p w14:paraId="55BC859B" w14:textId="77777777" w:rsidR="001C4150" w:rsidRDefault="001C4150" w:rsidP="001C4150">
            <w:pPr>
              <w:pStyle w:val="AFMANormal"/>
              <w:spacing w:before="0" w:after="220"/>
              <w:rPr>
                <w:rFonts w:ascii="Arial" w:hAnsi="Arial" w:cs="Arial"/>
                <w:sz w:val="22"/>
                <w:szCs w:val="22"/>
              </w:rPr>
            </w:pPr>
            <w:r>
              <w:rPr>
                <w:rFonts w:ascii="Arial" w:hAnsi="Arial" w:cs="Arial"/>
                <w:sz w:val="22"/>
                <w:szCs w:val="22"/>
              </w:rPr>
              <w:t xml:space="preserve">Repeal the definition, substitute: </w:t>
            </w:r>
            <w:r w:rsidRPr="00D776F3">
              <w:rPr>
                <w:rFonts w:ascii="Arial" w:hAnsi="Arial" w:cs="Arial"/>
                <w:i/>
                <w:sz w:val="22"/>
                <w:szCs w:val="22"/>
              </w:rPr>
              <w:t>fishing season</w:t>
            </w:r>
            <w:r>
              <w:rPr>
                <w:rFonts w:ascii="Arial" w:hAnsi="Arial" w:cs="Arial"/>
                <w:sz w:val="22"/>
                <w:szCs w:val="22"/>
              </w:rPr>
              <w:t xml:space="preserve"> means the period determined by AFMA. </w:t>
            </w:r>
          </w:p>
          <w:p w14:paraId="3C5E5D35" w14:textId="77777777" w:rsidR="001C4150" w:rsidRPr="001B6198" w:rsidRDefault="001C4150" w:rsidP="001C4150">
            <w:pPr>
              <w:pStyle w:val="AFMANormal"/>
              <w:spacing w:before="0" w:after="220"/>
              <w:rPr>
                <w:rFonts w:ascii="Arial" w:hAnsi="Arial" w:cs="Arial"/>
                <w:sz w:val="22"/>
                <w:szCs w:val="22"/>
              </w:rPr>
            </w:pPr>
            <w:r>
              <w:rPr>
                <w:rFonts w:ascii="Arial" w:hAnsi="Arial" w:cs="Arial"/>
                <w:sz w:val="22"/>
                <w:szCs w:val="22"/>
              </w:rPr>
              <w:t xml:space="preserve">Note Under subsection 17(6B) of the Act, a determination of fishing season is a legislative instrument for the purpose of the </w:t>
            </w:r>
            <w:r w:rsidRPr="00D776F3">
              <w:rPr>
                <w:rFonts w:ascii="Arial" w:hAnsi="Arial" w:cs="Arial"/>
                <w:i/>
                <w:sz w:val="22"/>
                <w:szCs w:val="22"/>
              </w:rPr>
              <w:t>Legislation Act 2003</w:t>
            </w:r>
            <w:r>
              <w:rPr>
                <w:rFonts w:ascii="Arial" w:hAnsi="Arial" w:cs="Arial"/>
                <w:sz w:val="22"/>
                <w:szCs w:val="22"/>
              </w:rPr>
              <w:t xml:space="preserve">. </w:t>
            </w:r>
          </w:p>
        </w:tc>
      </w:tr>
      <w:tr w:rsidR="001C4150" w:rsidRPr="001B6198" w14:paraId="6D3DFFC1" w14:textId="77777777" w:rsidTr="00E73624">
        <w:tc>
          <w:tcPr>
            <w:tcW w:w="2352" w:type="dxa"/>
          </w:tcPr>
          <w:p w14:paraId="78D12D4C" w14:textId="77777777" w:rsidR="001C4150" w:rsidRDefault="001C4150" w:rsidP="00E73624">
            <w:pPr>
              <w:pStyle w:val="AFMANormal"/>
              <w:spacing w:before="0" w:after="220"/>
              <w:rPr>
                <w:rFonts w:ascii="Arial" w:hAnsi="Arial" w:cs="Arial"/>
                <w:b/>
                <w:i/>
                <w:sz w:val="22"/>
                <w:szCs w:val="22"/>
              </w:rPr>
            </w:pPr>
            <w:r>
              <w:rPr>
                <w:rFonts w:ascii="Arial" w:hAnsi="Arial" w:cs="Arial"/>
                <w:b/>
                <w:i/>
                <w:sz w:val="22"/>
                <w:szCs w:val="22"/>
              </w:rPr>
              <w:t>Section 3</w:t>
            </w:r>
            <w:r w:rsidR="00D776F3">
              <w:rPr>
                <w:rFonts w:ascii="Arial" w:hAnsi="Arial" w:cs="Arial"/>
                <w:b/>
                <w:i/>
                <w:sz w:val="22"/>
                <w:szCs w:val="22"/>
              </w:rPr>
              <w:t xml:space="preserve"> (definition of fishing year)</w:t>
            </w:r>
          </w:p>
        </w:tc>
        <w:tc>
          <w:tcPr>
            <w:tcW w:w="6935" w:type="dxa"/>
          </w:tcPr>
          <w:p w14:paraId="0BC3AFDA" w14:textId="77777777" w:rsidR="001C4150" w:rsidRDefault="001C4150" w:rsidP="00D776F3">
            <w:pPr>
              <w:pStyle w:val="AFMANormal"/>
              <w:spacing w:before="0" w:after="220"/>
              <w:rPr>
                <w:rFonts w:ascii="Arial" w:hAnsi="Arial" w:cs="Arial"/>
                <w:sz w:val="22"/>
                <w:szCs w:val="22"/>
              </w:rPr>
            </w:pPr>
            <w:r>
              <w:rPr>
                <w:rFonts w:ascii="Arial" w:hAnsi="Arial" w:cs="Arial"/>
                <w:sz w:val="22"/>
                <w:szCs w:val="22"/>
              </w:rPr>
              <w:t xml:space="preserve">Repeal </w:t>
            </w:r>
            <w:r w:rsidR="00D776F3">
              <w:rPr>
                <w:rFonts w:ascii="Arial" w:hAnsi="Arial" w:cs="Arial"/>
                <w:sz w:val="22"/>
                <w:szCs w:val="22"/>
              </w:rPr>
              <w:t xml:space="preserve">the definition </w:t>
            </w:r>
          </w:p>
        </w:tc>
      </w:tr>
      <w:tr w:rsidR="00D776F3" w:rsidRPr="001B6198" w14:paraId="0A05F9E6" w14:textId="77777777" w:rsidTr="00E73624">
        <w:tc>
          <w:tcPr>
            <w:tcW w:w="2352" w:type="dxa"/>
          </w:tcPr>
          <w:p w14:paraId="7E898CD7" w14:textId="77777777" w:rsidR="00D776F3" w:rsidRDefault="00D776F3" w:rsidP="00E73624">
            <w:pPr>
              <w:pStyle w:val="AFMANormal"/>
              <w:spacing w:before="0" w:after="220"/>
              <w:rPr>
                <w:rFonts w:ascii="Arial" w:hAnsi="Arial" w:cs="Arial"/>
                <w:b/>
                <w:i/>
                <w:sz w:val="22"/>
                <w:szCs w:val="22"/>
              </w:rPr>
            </w:pPr>
            <w:r>
              <w:rPr>
                <w:rFonts w:ascii="Arial" w:hAnsi="Arial" w:cs="Arial"/>
                <w:b/>
                <w:i/>
                <w:sz w:val="22"/>
                <w:szCs w:val="22"/>
              </w:rPr>
              <w:lastRenderedPageBreak/>
              <w:t>Section 3 (definition of quota)</w:t>
            </w:r>
          </w:p>
        </w:tc>
        <w:tc>
          <w:tcPr>
            <w:tcW w:w="6935" w:type="dxa"/>
          </w:tcPr>
          <w:p w14:paraId="7DED0C83" w14:textId="77777777" w:rsidR="00D776F3" w:rsidRDefault="00D776F3" w:rsidP="00D776F3">
            <w:pPr>
              <w:pStyle w:val="AFMANormal"/>
              <w:spacing w:before="0" w:after="220"/>
              <w:rPr>
                <w:rFonts w:ascii="Arial" w:hAnsi="Arial" w:cs="Arial"/>
                <w:sz w:val="22"/>
                <w:szCs w:val="22"/>
              </w:rPr>
            </w:pPr>
            <w:r>
              <w:rPr>
                <w:rFonts w:ascii="Arial" w:hAnsi="Arial" w:cs="Arial"/>
                <w:sz w:val="22"/>
                <w:szCs w:val="22"/>
              </w:rPr>
              <w:t xml:space="preserve">Omit “year”, substitute “season” </w:t>
            </w:r>
          </w:p>
        </w:tc>
      </w:tr>
      <w:tr w:rsidR="00D776F3" w:rsidRPr="001B6198" w14:paraId="2BA8E7EA" w14:textId="77777777" w:rsidTr="00E73624">
        <w:tc>
          <w:tcPr>
            <w:tcW w:w="2352" w:type="dxa"/>
          </w:tcPr>
          <w:p w14:paraId="2250AD38" w14:textId="77777777" w:rsidR="00D776F3" w:rsidRDefault="00D776F3" w:rsidP="00E73624">
            <w:pPr>
              <w:pStyle w:val="AFMANormal"/>
              <w:spacing w:before="0" w:after="220"/>
              <w:rPr>
                <w:rFonts w:ascii="Arial" w:hAnsi="Arial" w:cs="Arial"/>
                <w:b/>
                <w:i/>
                <w:sz w:val="22"/>
                <w:szCs w:val="22"/>
              </w:rPr>
            </w:pPr>
            <w:r>
              <w:rPr>
                <w:rFonts w:ascii="Arial" w:hAnsi="Arial" w:cs="Arial"/>
                <w:b/>
                <w:i/>
                <w:sz w:val="22"/>
                <w:szCs w:val="22"/>
              </w:rPr>
              <w:t>Section 3 (definition of quota statutory fishing right)</w:t>
            </w:r>
          </w:p>
        </w:tc>
        <w:tc>
          <w:tcPr>
            <w:tcW w:w="6935" w:type="dxa"/>
          </w:tcPr>
          <w:p w14:paraId="0C120DD2" w14:textId="77777777" w:rsidR="00D776F3" w:rsidRDefault="00D776F3" w:rsidP="00D776F3">
            <w:pPr>
              <w:pStyle w:val="AFMANormal"/>
              <w:spacing w:before="0" w:after="220"/>
              <w:rPr>
                <w:rFonts w:ascii="Arial" w:hAnsi="Arial" w:cs="Arial"/>
                <w:sz w:val="22"/>
                <w:szCs w:val="22"/>
              </w:rPr>
            </w:pPr>
            <w:r>
              <w:rPr>
                <w:rFonts w:ascii="Arial" w:hAnsi="Arial" w:cs="Arial"/>
                <w:sz w:val="22"/>
                <w:szCs w:val="22"/>
              </w:rPr>
              <w:t xml:space="preserve">Repeal the definition, substitute: </w:t>
            </w:r>
            <w:r w:rsidRPr="00D776F3">
              <w:rPr>
                <w:rFonts w:ascii="Arial" w:hAnsi="Arial" w:cs="Arial"/>
                <w:i/>
                <w:sz w:val="22"/>
                <w:szCs w:val="22"/>
              </w:rPr>
              <w:t>quota statutory fishing right</w:t>
            </w:r>
            <w:r>
              <w:rPr>
                <w:rFonts w:ascii="Arial" w:hAnsi="Arial" w:cs="Arial"/>
                <w:sz w:val="22"/>
                <w:szCs w:val="22"/>
              </w:rPr>
              <w:t xml:space="preserve">, for a fishing season, means a right to take, from the area of the fishery, a particular amount (being the quota allocated to the right for the fishing season) of a species of scallop during the fishing season. </w:t>
            </w:r>
          </w:p>
        </w:tc>
      </w:tr>
      <w:tr w:rsidR="00D776F3" w:rsidRPr="001B6198" w14:paraId="6B43FBF1" w14:textId="77777777" w:rsidTr="00E73624">
        <w:tc>
          <w:tcPr>
            <w:tcW w:w="2352" w:type="dxa"/>
          </w:tcPr>
          <w:p w14:paraId="09D5BF72" w14:textId="77777777" w:rsidR="00D776F3" w:rsidRDefault="00D776F3" w:rsidP="00E73624">
            <w:pPr>
              <w:pStyle w:val="AFMANormal"/>
              <w:spacing w:before="0" w:after="220"/>
              <w:rPr>
                <w:rFonts w:ascii="Arial" w:hAnsi="Arial" w:cs="Arial"/>
                <w:b/>
                <w:i/>
                <w:sz w:val="22"/>
                <w:szCs w:val="22"/>
              </w:rPr>
            </w:pPr>
            <w:r>
              <w:rPr>
                <w:rFonts w:ascii="Arial" w:hAnsi="Arial" w:cs="Arial"/>
                <w:b/>
                <w:i/>
                <w:sz w:val="22"/>
                <w:szCs w:val="22"/>
              </w:rPr>
              <w:t xml:space="preserve">Section 3 (definition of total allowable catch) </w:t>
            </w:r>
          </w:p>
        </w:tc>
        <w:tc>
          <w:tcPr>
            <w:tcW w:w="6935" w:type="dxa"/>
          </w:tcPr>
          <w:p w14:paraId="681E3E2C" w14:textId="77777777" w:rsidR="00D776F3" w:rsidRDefault="00D776F3" w:rsidP="00D776F3">
            <w:pPr>
              <w:pStyle w:val="AFMANormal"/>
              <w:spacing w:before="0" w:after="220"/>
              <w:rPr>
                <w:rFonts w:ascii="Arial" w:hAnsi="Arial" w:cs="Arial"/>
                <w:sz w:val="22"/>
                <w:szCs w:val="22"/>
              </w:rPr>
            </w:pPr>
            <w:r>
              <w:rPr>
                <w:rFonts w:ascii="Arial" w:hAnsi="Arial" w:cs="Arial"/>
                <w:sz w:val="22"/>
                <w:szCs w:val="22"/>
              </w:rPr>
              <w:t>Omit “year”, substitute “season”</w:t>
            </w:r>
          </w:p>
        </w:tc>
      </w:tr>
      <w:tr w:rsidR="00D776F3" w:rsidRPr="001B6198" w14:paraId="123C3626" w14:textId="77777777" w:rsidTr="00E73624">
        <w:tc>
          <w:tcPr>
            <w:tcW w:w="2352" w:type="dxa"/>
          </w:tcPr>
          <w:p w14:paraId="2A254437" w14:textId="77777777" w:rsidR="00D776F3" w:rsidRDefault="00D776F3" w:rsidP="00E73624">
            <w:pPr>
              <w:pStyle w:val="AFMANormal"/>
              <w:spacing w:before="0" w:after="220"/>
              <w:rPr>
                <w:rFonts w:ascii="Arial" w:hAnsi="Arial" w:cs="Arial"/>
                <w:b/>
                <w:i/>
                <w:sz w:val="22"/>
                <w:szCs w:val="22"/>
              </w:rPr>
            </w:pPr>
            <w:r>
              <w:rPr>
                <w:rFonts w:ascii="Arial" w:hAnsi="Arial" w:cs="Arial"/>
                <w:b/>
                <w:i/>
                <w:sz w:val="22"/>
                <w:szCs w:val="22"/>
              </w:rPr>
              <w:t>Paragraph 8(1)(b)</w:t>
            </w:r>
          </w:p>
        </w:tc>
        <w:tc>
          <w:tcPr>
            <w:tcW w:w="6935" w:type="dxa"/>
          </w:tcPr>
          <w:p w14:paraId="72B6A89A" w14:textId="77777777" w:rsidR="00D776F3" w:rsidRPr="00D776F3" w:rsidRDefault="00D776F3" w:rsidP="00D776F3">
            <w:pPr>
              <w:pStyle w:val="AFMANormal"/>
              <w:spacing w:before="0" w:after="220"/>
              <w:rPr>
                <w:rFonts w:ascii="Arial" w:hAnsi="Arial" w:cs="Arial"/>
                <w:sz w:val="22"/>
                <w:szCs w:val="22"/>
              </w:rPr>
            </w:pPr>
            <w:r>
              <w:rPr>
                <w:rFonts w:ascii="Arial" w:hAnsi="Arial" w:cs="Arial"/>
                <w:sz w:val="22"/>
                <w:szCs w:val="22"/>
              </w:rPr>
              <w:t xml:space="preserve">Repeal the paragraph, </w:t>
            </w:r>
            <w:r w:rsidRPr="00D776F3">
              <w:rPr>
                <w:rFonts w:ascii="Arial" w:hAnsi="Arial" w:cs="Arial"/>
                <w:sz w:val="22"/>
                <w:szCs w:val="22"/>
              </w:rPr>
              <w:t xml:space="preserve">substitute: </w:t>
            </w:r>
          </w:p>
          <w:p w14:paraId="646F05BE" w14:textId="77777777" w:rsidR="00D776F3" w:rsidRDefault="00D776F3" w:rsidP="00D776F3">
            <w:pPr>
              <w:pStyle w:val="AFMANormal"/>
              <w:spacing w:before="0" w:after="220"/>
              <w:rPr>
                <w:rFonts w:ascii="Arial" w:hAnsi="Arial" w:cs="Arial"/>
                <w:sz w:val="22"/>
                <w:szCs w:val="22"/>
              </w:rPr>
            </w:pPr>
            <w:r>
              <w:rPr>
                <w:rFonts w:ascii="Arial" w:hAnsi="Arial" w:cs="Arial"/>
                <w:sz w:val="22"/>
                <w:szCs w:val="22"/>
              </w:rPr>
              <w:t xml:space="preserve">(b) </w:t>
            </w:r>
            <w:r w:rsidRPr="00D776F3">
              <w:rPr>
                <w:rFonts w:ascii="Arial" w:hAnsi="Arial" w:cs="Arial"/>
                <w:sz w:val="22"/>
                <w:szCs w:val="22"/>
              </w:rPr>
              <w:t>that a total allowable catch is set for each species of scallop for each fishing season and that the amount of scallops taken in a fishing season does not exceed the total allowable catch for the season; and</w:t>
            </w:r>
          </w:p>
        </w:tc>
      </w:tr>
      <w:tr w:rsidR="005D23FE" w:rsidRPr="001B6198" w14:paraId="3D420864" w14:textId="77777777" w:rsidTr="00E73624">
        <w:tc>
          <w:tcPr>
            <w:tcW w:w="2352" w:type="dxa"/>
          </w:tcPr>
          <w:p w14:paraId="2AF60767" w14:textId="77777777" w:rsidR="005D23FE" w:rsidRDefault="005D23FE" w:rsidP="00E73624">
            <w:pPr>
              <w:pStyle w:val="AFMANormal"/>
              <w:spacing w:before="0" w:after="220"/>
              <w:rPr>
                <w:rFonts w:ascii="Arial" w:hAnsi="Arial" w:cs="Arial"/>
                <w:b/>
                <w:i/>
                <w:sz w:val="22"/>
                <w:szCs w:val="22"/>
              </w:rPr>
            </w:pPr>
            <w:r>
              <w:rPr>
                <w:rFonts w:ascii="Arial" w:hAnsi="Arial" w:cs="Arial"/>
                <w:b/>
                <w:i/>
                <w:sz w:val="22"/>
                <w:szCs w:val="22"/>
              </w:rPr>
              <w:t>Subparagraph 8(1)(c)(iii)</w:t>
            </w:r>
          </w:p>
        </w:tc>
        <w:tc>
          <w:tcPr>
            <w:tcW w:w="6935" w:type="dxa"/>
          </w:tcPr>
          <w:p w14:paraId="3B86CBB7" w14:textId="77777777" w:rsidR="005D23FE" w:rsidRDefault="005D23FE" w:rsidP="00D776F3">
            <w:pPr>
              <w:pStyle w:val="AFMANormal"/>
              <w:spacing w:before="0" w:after="220"/>
              <w:rPr>
                <w:rFonts w:ascii="Arial" w:hAnsi="Arial" w:cs="Arial"/>
                <w:sz w:val="22"/>
                <w:szCs w:val="22"/>
              </w:rPr>
            </w:pPr>
            <w:r>
              <w:rPr>
                <w:rFonts w:ascii="Arial" w:hAnsi="Arial" w:cs="Arial"/>
                <w:sz w:val="22"/>
                <w:szCs w:val="22"/>
              </w:rPr>
              <w:t>Omit “year”, substitute “season”</w:t>
            </w:r>
          </w:p>
        </w:tc>
      </w:tr>
      <w:tr w:rsidR="005D23FE" w:rsidRPr="001B6198" w14:paraId="466122C6" w14:textId="77777777" w:rsidTr="00E73624">
        <w:tc>
          <w:tcPr>
            <w:tcW w:w="2352" w:type="dxa"/>
          </w:tcPr>
          <w:p w14:paraId="2948C729" w14:textId="77777777" w:rsidR="005D23FE" w:rsidRDefault="005D23FE" w:rsidP="00E73624">
            <w:pPr>
              <w:pStyle w:val="AFMANormal"/>
              <w:spacing w:before="0" w:after="220"/>
              <w:rPr>
                <w:rFonts w:ascii="Arial" w:hAnsi="Arial" w:cs="Arial"/>
                <w:b/>
                <w:i/>
                <w:sz w:val="22"/>
                <w:szCs w:val="22"/>
              </w:rPr>
            </w:pPr>
            <w:r>
              <w:rPr>
                <w:rFonts w:ascii="Arial" w:hAnsi="Arial" w:cs="Arial"/>
                <w:b/>
                <w:i/>
                <w:sz w:val="22"/>
                <w:szCs w:val="22"/>
              </w:rPr>
              <w:t>Subsection 12(1)</w:t>
            </w:r>
          </w:p>
        </w:tc>
        <w:tc>
          <w:tcPr>
            <w:tcW w:w="6935" w:type="dxa"/>
          </w:tcPr>
          <w:p w14:paraId="680D39C6" w14:textId="77777777" w:rsidR="005D23FE" w:rsidRDefault="005D23FE" w:rsidP="00D776F3">
            <w:pPr>
              <w:pStyle w:val="AFMANormal"/>
              <w:spacing w:before="0" w:after="220"/>
              <w:rPr>
                <w:rFonts w:ascii="Arial" w:hAnsi="Arial" w:cs="Arial"/>
                <w:sz w:val="22"/>
                <w:szCs w:val="22"/>
              </w:rPr>
            </w:pPr>
            <w:r w:rsidRPr="005D23FE">
              <w:rPr>
                <w:rFonts w:ascii="Arial" w:hAnsi="Arial" w:cs="Arial"/>
                <w:sz w:val="22"/>
                <w:szCs w:val="22"/>
              </w:rPr>
              <w:t>Repeal the subsection, substitute:</w:t>
            </w:r>
          </w:p>
          <w:p w14:paraId="5E6E3E83" w14:textId="77777777" w:rsidR="005D23FE" w:rsidRDefault="005D23FE" w:rsidP="005D23FE">
            <w:pPr>
              <w:pStyle w:val="AFMANormal"/>
              <w:numPr>
                <w:ilvl w:val="0"/>
                <w:numId w:val="1"/>
              </w:numPr>
              <w:spacing w:before="0" w:after="220"/>
              <w:rPr>
                <w:rFonts w:ascii="Arial" w:hAnsi="Arial" w:cs="Arial"/>
                <w:sz w:val="22"/>
                <w:szCs w:val="22"/>
              </w:rPr>
            </w:pPr>
            <w:r w:rsidRPr="005D23FE">
              <w:rPr>
                <w:rFonts w:ascii="Arial" w:hAnsi="Arial" w:cs="Arial"/>
                <w:sz w:val="22"/>
                <w:szCs w:val="22"/>
              </w:rPr>
              <w:t>Subject to section 14, in a fishing season, the holder of a quota statutory fishing right must not take from the area of the fishery an amount of scallops of a species greater than the quota allocated to the right in relation to that species for the season.</w:t>
            </w:r>
          </w:p>
        </w:tc>
      </w:tr>
      <w:tr w:rsidR="005D23FE" w:rsidRPr="001B6198" w14:paraId="10819CFC" w14:textId="77777777" w:rsidTr="00E73624">
        <w:tc>
          <w:tcPr>
            <w:tcW w:w="2352" w:type="dxa"/>
          </w:tcPr>
          <w:p w14:paraId="177FD116" w14:textId="77777777" w:rsidR="005D23FE" w:rsidRDefault="005D23FE" w:rsidP="005D23FE">
            <w:pPr>
              <w:pStyle w:val="AFMANormal"/>
              <w:spacing w:before="0" w:after="220"/>
              <w:rPr>
                <w:rFonts w:ascii="Arial" w:hAnsi="Arial" w:cs="Arial"/>
                <w:b/>
                <w:i/>
                <w:sz w:val="22"/>
                <w:szCs w:val="22"/>
              </w:rPr>
            </w:pPr>
            <w:r>
              <w:rPr>
                <w:rFonts w:ascii="Arial" w:hAnsi="Arial" w:cs="Arial"/>
                <w:b/>
                <w:i/>
                <w:sz w:val="22"/>
                <w:szCs w:val="22"/>
              </w:rPr>
              <w:t>Subsection 12(2)</w:t>
            </w:r>
          </w:p>
        </w:tc>
        <w:tc>
          <w:tcPr>
            <w:tcW w:w="6935" w:type="dxa"/>
          </w:tcPr>
          <w:p w14:paraId="1D84F397" w14:textId="77777777" w:rsidR="005D23FE" w:rsidRDefault="005D23FE" w:rsidP="005D23FE">
            <w:pPr>
              <w:pStyle w:val="AFMANormal"/>
              <w:spacing w:before="0" w:after="220"/>
              <w:rPr>
                <w:rFonts w:ascii="Arial" w:hAnsi="Arial" w:cs="Arial"/>
                <w:sz w:val="22"/>
                <w:szCs w:val="22"/>
              </w:rPr>
            </w:pPr>
            <w:r>
              <w:rPr>
                <w:rFonts w:ascii="Arial" w:hAnsi="Arial" w:cs="Arial"/>
                <w:sz w:val="22"/>
                <w:szCs w:val="22"/>
              </w:rPr>
              <w:t>Omit “year”, substitute “season”</w:t>
            </w:r>
          </w:p>
        </w:tc>
      </w:tr>
      <w:tr w:rsidR="005D23FE" w:rsidRPr="001B6198" w14:paraId="2CCAFF1F" w14:textId="77777777" w:rsidTr="00E73624">
        <w:tc>
          <w:tcPr>
            <w:tcW w:w="2352" w:type="dxa"/>
          </w:tcPr>
          <w:p w14:paraId="57701AB4" w14:textId="77777777" w:rsidR="005D23FE" w:rsidRDefault="005D23FE" w:rsidP="005D23FE">
            <w:pPr>
              <w:pStyle w:val="AFMANormal"/>
              <w:spacing w:before="0" w:after="220"/>
              <w:rPr>
                <w:rFonts w:ascii="Arial" w:hAnsi="Arial" w:cs="Arial"/>
                <w:b/>
                <w:i/>
                <w:sz w:val="22"/>
                <w:szCs w:val="22"/>
              </w:rPr>
            </w:pPr>
            <w:r w:rsidRPr="005D23FE">
              <w:rPr>
                <w:rFonts w:ascii="Arial" w:hAnsi="Arial" w:cs="Arial"/>
                <w:b/>
                <w:i/>
                <w:sz w:val="22"/>
                <w:szCs w:val="22"/>
              </w:rPr>
              <w:t>Subsection 12(2A)</w:t>
            </w:r>
          </w:p>
        </w:tc>
        <w:tc>
          <w:tcPr>
            <w:tcW w:w="6935" w:type="dxa"/>
          </w:tcPr>
          <w:p w14:paraId="02BD5D36" w14:textId="77777777" w:rsidR="005D23FE" w:rsidRPr="005D23FE" w:rsidRDefault="005D23FE" w:rsidP="005D23FE">
            <w:pPr>
              <w:pStyle w:val="AFMANormal"/>
              <w:spacing w:before="0" w:after="220"/>
              <w:rPr>
                <w:rFonts w:ascii="Arial" w:hAnsi="Arial" w:cs="Arial"/>
                <w:sz w:val="22"/>
                <w:szCs w:val="22"/>
              </w:rPr>
            </w:pPr>
            <w:r w:rsidRPr="005D23FE">
              <w:rPr>
                <w:rFonts w:ascii="Arial" w:hAnsi="Arial" w:cs="Arial"/>
                <w:sz w:val="22"/>
                <w:szCs w:val="22"/>
              </w:rPr>
              <w:t xml:space="preserve">Repeal the subsection, substitute: </w:t>
            </w:r>
          </w:p>
          <w:p w14:paraId="35AD90B9" w14:textId="77777777" w:rsidR="005D23FE" w:rsidRPr="005D23FE" w:rsidRDefault="005D23FE" w:rsidP="005D23FE">
            <w:pPr>
              <w:pStyle w:val="AFMANormal"/>
              <w:spacing w:before="0" w:after="220"/>
              <w:rPr>
                <w:rFonts w:ascii="Arial" w:hAnsi="Arial" w:cs="Arial"/>
                <w:sz w:val="22"/>
                <w:szCs w:val="22"/>
              </w:rPr>
            </w:pPr>
            <w:r w:rsidRPr="005D23FE">
              <w:rPr>
                <w:rFonts w:ascii="Arial" w:hAnsi="Arial" w:cs="Arial"/>
                <w:sz w:val="22"/>
                <w:szCs w:val="22"/>
              </w:rPr>
              <w:t>(2A)</w:t>
            </w:r>
            <w:r w:rsidRPr="005D23FE">
              <w:rPr>
                <w:rFonts w:ascii="Arial" w:hAnsi="Arial" w:cs="Arial"/>
                <w:sz w:val="22"/>
                <w:szCs w:val="22"/>
              </w:rPr>
              <w:tab/>
              <w:t>If the quota allocated to a quota statutory fishing right decreases during a fishing season, the holder of the right is exempt from subsection (1) if:</w:t>
            </w:r>
          </w:p>
          <w:p w14:paraId="5E95D436" w14:textId="77777777" w:rsidR="005D23FE" w:rsidRPr="005D23FE" w:rsidRDefault="005D23FE" w:rsidP="005D23FE">
            <w:pPr>
              <w:pStyle w:val="AFMANormal"/>
              <w:spacing w:before="0" w:after="220"/>
              <w:rPr>
                <w:rFonts w:ascii="Arial" w:hAnsi="Arial" w:cs="Arial"/>
                <w:sz w:val="22"/>
                <w:szCs w:val="22"/>
              </w:rPr>
            </w:pPr>
            <w:r>
              <w:rPr>
                <w:rFonts w:ascii="Arial" w:hAnsi="Arial" w:cs="Arial"/>
                <w:sz w:val="22"/>
                <w:szCs w:val="22"/>
              </w:rPr>
              <w:t xml:space="preserve">(a) </w:t>
            </w:r>
            <w:r w:rsidRPr="005D23FE">
              <w:rPr>
                <w:rFonts w:ascii="Arial" w:hAnsi="Arial" w:cs="Arial"/>
                <w:sz w:val="22"/>
                <w:szCs w:val="22"/>
              </w:rPr>
              <w:t>immediately before the decrease, the amount of scallops of a species taken by the holder during the fishing season was equal to or less than the quota allocated to the right before the decrease; and</w:t>
            </w:r>
          </w:p>
          <w:p w14:paraId="34FB05A4" w14:textId="77777777" w:rsidR="005D23FE" w:rsidRPr="005D23FE" w:rsidRDefault="005D23FE" w:rsidP="005D23FE">
            <w:pPr>
              <w:pStyle w:val="AFMANormal"/>
              <w:spacing w:before="0" w:after="220"/>
              <w:rPr>
                <w:rFonts w:ascii="Arial" w:hAnsi="Arial" w:cs="Arial"/>
                <w:sz w:val="22"/>
                <w:szCs w:val="22"/>
              </w:rPr>
            </w:pPr>
            <w:r w:rsidRPr="005D23FE">
              <w:rPr>
                <w:rFonts w:ascii="Arial" w:hAnsi="Arial" w:cs="Arial"/>
                <w:sz w:val="22"/>
                <w:szCs w:val="22"/>
              </w:rPr>
              <w:t>(b)</w:t>
            </w:r>
            <w:r>
              <w:rPr>
                <w:rFonts w:ascii="Arial" w:hAnsi="Arial" w:cs="Arial"/>
                <w:sz w:val="22"/>
                <w:szCs w:val="22"/>
              </w:rPr>
              <w:t xml:space="preserve"> </w:t>
            </w:r>
            <w:r w:rsidRPr="005D23FE">
              <w:rPr>
                <w:rFonts w:ascii="Arial" w:hAnsi="Arial" w:cs="Arial"/>
                <w:sz w:val="22"/>
                <w:szCs w:val="22"/>
              </w:rPr>
              <w:t>the holder of the right does not take any more scallops of that species after AFMA gives the holder a notice under subsection 28 (4).</w:t>
            </w:r>
          </w:p>
          <w:p w14:paraId="1D143F3E" w14:textId="77777777" w:rsidR="005D23FE" w:rsidRDefault="005D23FE" w:rsidP="005D23FE">
            <w:pPr>
              <w:pStyle w:val="AFMANormal"/>
              <w:spacing w:before="0" w:after="220"/>
              <w:rPr>
                <w:rFonts w:ascii="Arial" w:hAnsi="Arial" w:cs="Arial"/>
                <w:sz w:val="22"/>
                <w:szCs w:val="22"/>
              </w:rPr>
            </w:pPr>
            <w:r w:rsidRPr="005D23FE">
              <w:rPr>
                <w:rFonts w:ascii="Arial" w:hAnsi="Arial" w:cs="Arial"/>
                <w:sz w:val="22"/>
                <w:szCs w:val="22"/>
              </w:rPr>
              <w:t>Note   The quota allocated to a quota statutory fishing right will increase or decrease if AFMA increases or decreases the total allowable catch for a species of scallop under section 28.</w:t>
            </w:r>
          </w:p>
        </w:tc>
      </w:tr>
      <w:tr w:rsidR="005D23FE" w:rsidRPr="001B6198" w14:paraId="5B0F4909" w14:textId="77777777" w:rsidTr="00E73624">
        <w:tc>
          <w:tcPr>
            <w:tcW w:w="2352" w:type="dxa"/>
          </w:tcPr>
          <w:p w14:paraId="02AA1AB0" w14:textId="77777777" w:rsidR="005D23FE" w:rsidRPr="005D23FE" w:rsidRDefault="005D23FE" w:rsidP="005D23FE">
            <w:pPr>
              <w:pStyle w:val="AFMANormal"/>
              <w:spacing w:before="0" w:after="220"/>
              <w:rPr>
                <w:rFonts w:ascii="Arial" w:hAnsi="Arial" w:cs="Arial"/>
                <w:b/>
                <w:i/>
                <w:sz w:val="22"/>
                <w:szCs w:val="22"/>
              </w:rPr>
            </w:pPr>
            <w:r w:rsidRPr="005D23FE">
              <w:rPr>
                <w:rFonts w:ascii="Arial" w:hAnsi="Arial" w:cs="Arial"/>
                <w:b/>
                <w:i/>
                <w:sz w:val="22"/>
                <w:szCs w:val="22"/>
              </w:rPr>
              <w:t>Subsection 12(6)</w:t>
            </w:r>
          </w:p>
        </w:tc>
        <w:tc>
          <w:tcPr>
            <w:tcW w:w="6935" w:type="dxa"/>
          </w:tcPr>
          <w:p w14:paraId="52CE7DEB" w14:textId="77777777" w:rsidR="005D23FE" w:rsidRPr="005D23FE" w:rsidRDefault="005D23FE" w:rsidP="005D23FE">
            <w:pPr>
              <w:pStyle w:val="AFMANormal"/>
              <w:spacing w:before="0" w:after="220"/>
              <w:rPr>
                <w:rFonts w:ascii="Arial" w:hAnsi="Arial" w:cs="Arial"/>
                <w:sz w:val="22"/>
                <w:szCs w:val="22"/>
              </w:rPr>
            </w:pPr>
            <w:r w:rsidRPr="005D23FE">
              <w:rPr>
                <w:rFonts w:ascii="Arial" w:hAnsi="Arial" w:cs="Arial"/>
                <w:sz w:val="22"/>
                <w:szCs w:val="22"/>
              </w:rPr>
              <w:t xml:space="preserve">Repeal the subsection, substitute: </w:t>
            </w:r>
          </w:p>
          <w:p w14:paraId="56C1921D" w14:textId="77777777" w:rsidR="005D23FE" w:rsidRPr="005D23FE" w:rsidRDefault="005D23FE" w:rsidP="005D23FE">
            <w:pPr>
              <w:pStyle w:val="AFMANormal"/>
              <w:spacing w:before="0" w:after="220"/>
              <w:rPr>
                <w:rFonts w:ascii="Arial" w:hAnsi="Arial" w:cs="Arial"/>
                <w:sz w:val="22"/>
                <w:szCs w:val="22"/>
              </w:rPr>
            </w:pPr>
            <w:r>
              <w:rPr>
                <w:rFonts w:ascii="Arial" w:hAnsi="Arial" w:cs="Arial"/>
                <w:sz w:val="22"/>
                <w:szCs w:val="22"/>
              </w:rPr>
              <w:t xml:space="preserve">(6) </w:t>
            </w:r>
            <w:r w:rsidRPr="005D23FE">
              <w:rPr>
                <w:rFonts w:ascii="Arial" w:hAnsi="Arial" w:cs="Arial"/>
                <w:sz w:val="22"/>
                <w:szCs w:val="22"/>
              </w:rPr>
              <w:t>The quota allocated to a quota statutory fishing right for a fishing season is worked out by dividing the total allowable catch for the species in the fishing season by the total number of quota statutory fishing rights in force for the species at the start of the fishing season.</w:t>
            </w:r>
          </w:p>
        </w:tc>
      </w:tr>
      <w:tr w:rsidR="005D23FE" w:rsidRPr="001B6198" w14:paraId="75255BE4" w14:textId="77777777" w:rsidTr="00E73624">
        <w:tc>
          <w:tcPr>
            <w:tcW w:w="2352" w:type="dxa"/>
          </w:tcPr>
          <w:p w14:paraId="7471CAB0" w14:textId="77777777" w:rsidR="005D23FE" w:rsidRPr="005D23FE" w:rsidRDefault="005D23FE" w:rsidP="005D23FE">
            <w:pPr>
              <w:pStyle w:val="AFMANormal"/>
              <w:spacing w:before="0" w:after="220"/>
              <w:rPr>
                <w:rFonts w:ascii="Arial" w:hAnsi="Arial" w:cs="Arial"/>
                <w:b/>
                <w:i/>
                <w:sz w:val="22"/>
                <w:szCs w:val="22"/>
              </w:rPr>
            </w:pPr>
            <w:r w:rsidRPr="005D23FE">
              <w:rPr>
                <w:rFonts w:ascii="Arial" w:hAnsi="Arial" w:cs="Arial"/>
                <w:b/>
                <w:i/>
                <w:sz w:val="22"/>
                <w:szCs w:val="22"/>
              </w:rPr>
              <w:t>Subsection 12(7)</w:t>
            </w:r>
          </w:p>
        </w:tc>
        <w:tc>
          <w:tcPr>
            <w:tcW w:w="6935" w:type="dxa"/>
          </w:tcPr>
          <w:p w14:paraId="4C79BBC5" w14:textId="77777777" w:rsidR="005D23FE" w:rsidRPr="005D23FE" w:rsidRDefault="005D23FE" w:rsidP="005D23FE">
            <w:pPr>
              <w:pStyle w:val="AFMANormal"/>
              <w:spacing w:before="0" w:after="220"/>
              <w:rPr>
                <w:rFonts w:ascii="Arial" w:hAnsi="Arial" w:cs="Arial"/>
                <w:sz w:val="22"/>
                <w:szCs w:val="22"/>
              </w:rPr>
            </w:pPr>
            <w:r w:rsidRPr="005D23FE">
              <w:rPr>
                <w:rFonts w:ascii="Arial" w:hAnsi="Arial" w:cs="Arial"/>
                <w:sz w:val="22"/>
                <w:szCs w:val="22"/>
              </w:rPr>
              <w:t>Omi</w:t>
            </w:r>
            <w:r>
              <w:rPr>
                <w:rFonts w:ascii="Arial" w:hAnsi="Arial" w:cs="Arial"/>
                <w:sz w:val="22"/>
                <w:szCs w:val="22"/>
              </w:rPr>
              <w:t xml:space="preserve">t “year”, substitute “season” </w:t>
            </w:r>
          </w:p>
        </w:tc>
      </w:tr>
      <w:tr w:rsidR="005D23FE" w:rsidRPr="001B6198" w14:paraId="168F27E0" w14:textId="77777777" w:rsidTr="00E73624">
        <w:tc>
          <w:tcPr>
            <w:tcW w:w="2352" w:type="dxa"/>
          </w:tcPr>
          <w:p w14:paraId="3543262D" w14:textId="77777777" w:rsidR="005D23FE" w:rsidRPr="005D23FE" w:rsidRDefault="005D23FE" w:rsidP="005D23FE">
            <w:pPr>
              <w:pStyle w:val="AFMANormal"/>
              <w:spacing w:before="0" w:after="220"/>
              <w:rPr>
                <w:rFonts w:ascii="Arial" w:hAnsi="Arial" w:cs="Arial"/>
                <w:b/>
                <w:i/>
                <w:sz w:val="22"/>
                <w:szCs w:val="22"/>
              </w:rPr>
            </w:pPr>
            <w:r w:rsidRPr="005D23FE">
              <w:rPr>
                <w:rFonts w:ascii="Arial" w:hAnsi="Arial" w:cs="Arial"/>
                <w:b/>
                <w:i/>
                <w:sz w:val="22"/>
                <w:szCs w:val="22"/>
              </w:rPr>
              <w:lastRenderedPageBreak/>
              <w:t>Subsection 27(1)</w:t>
            </w:r>
          </w:p>
        </w:tc>
        <w:tc>
          <w:tcPr>
            <w:tcW w:w="6935" w:type="dxa"/>
          </w:tcPr>
          <w:p w14:paraId="6C1C58FF" w14:textId="77777777" w:rsidR="005D23FE" w:rsidRPr="005D23FE" w:rsidRDefault="005D23FE" w:rsidP="005D23FE">
            <w:pPr>
              <w:pStyle w:val="AFMANormal"/>
              <w:spacing w:before="0" w:after="220"/>
              <w:rPr>
                <w:rFonts w:ascii="Arial" w:hAnsi="Arial" w:cs="Arial"/>
                <w:sz w:val="22"/>
                <w:szCs w:val="22"/>
              </w:rPr>
            </w:pPr>
            <w:r w:rsidRPr="005D23FE">
              <w:rPr>
                <w:rFonts w:ascii="Arial" w:hAnsi="Arial" w:cs="Arial"/>
                <w:sz w:val="22"/>
                <w:szCs w:val="22"/>
              </w:rPr>
              <w:t>Omit “year”, substitute “season”</w:t>
            </w:r>
          </w:p>
        </w:tc>
      </w:tr>
      <w:tr w:rsidR="005D23FE" w:rsidRPr="001B6198" w14:paraId="7C99CEB8" w14:textId="77777777" w:rsidTr="00E73624">
        <w:tc>
          <w:tcPr>
            <w:tcW w:w="2352" w:type="dxa"/>
          </w:tcPr>
          <w:p w14:paraId="0CF96BF5" w14:textId="77777777" w:rsidR="005D23FE" w:rsidRPr="005D23FE" w:rsidRDefault="005D23FE" w:rsidP="005D23FE">
            <w:pPr>
              <w:pStyle w:val="AFMANormal"/>
              <w:spacing w:before="0" w:after="220"/>
              <w:rPr>
                <w:rFonts w:ascii="Arial" w:hAnsi="Arial" w:cs="Arial"/>
                <w:b/>
                <w:i/>
                <w:sz w:val="22"/>
                <w:szCs w:val="22"/>
              </w:rPr>
            </w:pPr>
            <w:r w:rsidRPr="005D23FE">
              <w:rPr>
                <w:rFonts w:ascii="Arial" w:hAnsi="Arial" w:cs="Arial"/>
                <w:b/>
                <w:i/>
                <w:sz w:val="22"/>
                <w:szCs w:val="22"/>
              </w:rPr>
              <w:t>Subsection 27(3)</w:t>
            </w:r>
          </w:p>
        </w:tc>
        <w:tc>
          <w:tcPr>
            <w:tcW w:w="6935" w:type="dxa"/>
          </w:tcPr>
          <w:p w14:paraId="57AF5697" w14:textId="77777777" w:rsidR="005D23FE" w:rsidRPr="005D23FE" w:rsidRDefault="005D23FE" w:rsidP="005D23FE">
            <w:pPr>
              <w:pStyle w:val="AFMANormal"/>
              <w:spacing w:before="0" w:after="220"/>
              <w:rPr>
                <w:rFonts w:ascii="Arial" w:hAnsi="Arial" w:cs="Arial"/>
                <w:sz w:val="22"/>
                <w:szCs w:val="22"/>
              </w:rPr>
            </w:pPr>
            <w:r w:rsidRPr="005D23FE">
              <w:rPr>
                <w:rFonts w:ascii="Arial" w:hAnsi="Arial" w:cs="Arial"/>
                <w:sz w:val="22"/>
                <w:szCs w:val="22"/>
              </w:rPr>
              <w:t>Omi</w:t>
            </w:r>
            <w:r>
              <w:rPr>
                <w:rFonts w:ascii="Arial" w:hAnsi="Arial" w:cs="Arial"/>
                <w:sz w:val="22"/>
                <w:szCs w:val="22"/>
              </w:rPr>
              <w:t>t “year”, substitute “season”</w:t>
            </w:r>
          </w:p>
        </w:tc>
      </w:tr>
      <w:tr w:rsidR="005D23FE" w:rsidRPr="001B6198" w14:paraId="63355F09" w14:textId="77777777" w:rsidTr="00E73624">
        <w:tc>
          <w:tcPr>
            <w:tcW w:w="2352" w:type="dxa"/>
          </w:tcPr>
          <w:p w14:paraId="339C7051" w14:textId="77777777" w:rsidR="005D23FE" w:rsidRPr="005D23FE" w:rsidRDefault="005D23FE" w:rsidP="005D23FE">
            <w:pPr>
              <w:pStyle w:val="AFMANormal"/>
              <w:spacing w:before="0" w:after="220"/>
              <w:rPr>
                <w:rFonts w:ascii="Arial" w:hAnsi="Arial" w:cs="Arial"/>
                <w:b/>
                <w:i/>
                <w:sz w:val="22"/>
                <w:szCs w:val="22"/>
              </w:rPr>
            </w:pPr>
            <w:r w:rsidRPr="005D23FE">
              <w:rPr>
                <w:rFonts w:ascii="Arial" w:hAnsi="Arial" w:cs="Arial"/>
                <w:b/>
                <w:i/>
                <w:sz w:val="22"/>
                <w:szCs w:val="22"/>
              </w:rPr>
              <w:t>Subsection 27(4)</w:t>
            </w:r>
          </w:p>
        </w:tc>
        <w:tc>
          <w:tcPr>
            <w:tcW w:w="6935" w:type="dxa"/>
          </w:tcPr>
          <w:p w14:paraId="138D967D" w14:textId="77777777" w:rsidR="005D23FE" w:rsidRPr="005D23FE" w:rsidRDefault="005D23FE" w:rsidP="005D23FE">
            <w:pPr>
              <w:pStyle w:val="AFMANormal"/>
              <w:spacing w:before="0" w:after="220"/>
              <w:rPr>
                <w:rFonts w:ascii="Arial" w:hAnsi="Arial" w:cs="Arial"/>
                <w:sz w:val="22"/>
                <w:szCs w:val="22"/>
              </w:rPr>
            </w:pPr>
            <w:r w:rsidRPr="005D23FE">
              <w:rPr>
                <w:rFonts w:ascii="Arial" w:hAnsi="Arial" w:cs="Arial"/>
                <w:sz w:val="22"/>
                <w:szCs w:val="22"/>
              </w:rPr>
              <w:t xml:space="preserve">Repeal the subsection, substitute: </w:t>
            </w:r>
          </w:p>
          <w:p w14:paraId="39D302B1" w14:textId="77777777" w:rsidR="005D23FE" w:rsidRPr="005D23FE" w:rsidRDefault="005D23FE" w:rsidP="005D23FE">
            <w:pPr>
              <w:pStyle w:val="AFMANormal"/>
              <w:spacing w:before="0" w:after="220"/>
              <w:rPr>
                <w:rFonts w:ascii="Arial" w:hAnsi="Arial" w:cs="Arial"/>
                <w:sz w:val="22"/>
                <w:szCs w:val="22"/>
              </w:rPr>
            </w:pPr>
            <w:r w:rsidRPr="005D23FE">
              <w:rPr>
                <w:rFonts w:ascii="Arial" w:hAnsi="Arial" w:cs="Arial"/>
                <w:sz w:val="22"/>
                <w:szCs w:val="22"/>
              </w:rPr>
              <w:t>(4)</w:t>
            </w:r>
            <w:r>
              <w:rPr>
                <w:rFonts w:ascii="Arial" w:hAnsi="Arial" w:cs="Arial"/>
                <w:sz w:val="22"/>
                <w:szCs w:val="22"/>
              </w:rPr>
              <w:t xml:space="preserve"> </w:t>
            </w:r>
            <w:r w:rsidRPr="005D23FE">
              <w:rPr>
                <w:rFonts w:ascii="Arial" w:hAnsi="Arial" w:cs="Arial"/>
                <w:sz w:val="22"/>
                <w:szCs w:val="22"/>
              </w:rPr>
              <w:t>At least 48 hours before the start of a fishing season, AFMA must give the holder of each quota statutory fishing right a notice stating:</w:t>
            </w:r>
          </w:p>
          <w:p w14:paraId="6F1B0C80" w14:textId="77777777" w:rsidR="005D23FE" w:rsidRPr="005D23FE" w:rsidRDefault="005D23FE" w:rsidP="005D23FE">
            <w:pPr>
              <w:pStyle w:val="AFMANormal"/>
              <w:spacing w:before="0" w:after="220"/>
              <w:rPr>
                <w:rFonts w:ascii="Arial" w:hAnsi="Arial" w:cs="Arial"/>
                <w:sz w:val="22"/>
                <w:szCs w:val="22"/>
              </w:rPr>
            </w:pPr>
            <w:r>
              <w:rPr>
                <w:rFonts w:ascii="Arial" w:hAnsi="Arial" w:cs="Arial"/>
                <w:sz w:val="22"/>
                <w:szCs w:val="22"/>
              </w:rPr>
              <w:t xml:space="preserve">(a) </w:t>
            </w:r>
            <w:r w:rsidRPr="005D23FE">
              <w:rPr>
                <w:rFonts w:ascii="Arial" w:hAnsi="Arial" w:cs="Arial"/>
                <w:sz w:val="22"/>
                <w:szCs w:val="22"/>
              </w:rPr>
              <w:t>the total allowable catch for the species to which the right relates for the fishing season; and</w:t>
            </w:r>
          </w:p>
          <w:p w14:paraId="7BBB8049" w14:textId="77777777" w:rsidR="005D23FE" w:rsidRPr="005D23FE" w:rsidRDefault="005D23FE" w:rsidP="005D23FE">
            <w:pPr>
              <w:pStyle w:val="AFMANormal"/>
              <w:spacing w:before="0" w:after="220"/>
              <w:rPr>
                <w:rFonts w:ascii="Arial" w:hAnsi="Arial" w:cs="Arial"/>
                <w:sz w:val="22"/>
                <w:szCs w:val="22"/>
              </w:rPr>
            </w:pPr>
            <w:r w:rsidRPr="005D23FE">
              <w:rPr>
                <w:rFonts w:ascii="Arial" w:hAnsi="Arial" w:cs="Arial"/>
                <w:sz w:val="22"/>
                <w:szCs w:val="22"/>
              </w:rPr>
              <w:t>(b) the quota allocated to the right for the fishing season.</w:t>
            </w:r>
          </w:p>
        </w:tc>
      </w:tr>
      <w:tr w:rsidR="005D23FE" w:rsidRPr="001B6198" w14:paraId="51F589DA" w14:textId="77777777" w:rsidTr="00E73624">
        <w:tc>
          <w:tcPr>
            <w:tcW w:w="2352" w:type="dxa"/>
          </w:tcPr>
          <w:p w14:paraId="118BD97A" w14:textId="77777777" w:rsidR="005D23FE" w:rsidRPr="005D23FE" w:rsidRDefault="005D23FE" w:rsidP="005D23FE">
            <w:pPr>
              <w:pStyle w:val="AFMANormal"/>
              <w:spacing w:before="0" w:after="220"/>
              <w:rPr>
                <w:rFonts w:ascii="Arial" w:hAnsi="Arial" w:cs="Arial"/>
                <w:b/>
                <w:i/>
                <w:sz w:val="22"/>
                <w:szCs w:val="22"/>
              </w:rPr>
            </w:pPr>
            <w:r w:rsidRPr="005D23FE">
              <w:rPr>
                <w:rFonts w:ascii="Arial" w:hAnsi="Arial" w:cs="Arial"/>
                <w:b/>
                <w:i/>
                <w:sz w:val="22"/>
                <w:szCs w:val="22"/>
              </w:rPr>
              <w:t>Subsection 28(1)</w:t>
            </w:r>
          </w:p>
        </w:tc>
        <w:tc>
          <w:tcPr>
            <w:tcW w:w="6935" w:type="dxa"/>
          </w:tcPr>
          <w:p w14:paraId="3D22E4CD" w14:textId="77777777" w:rsidR="005D23FE" w:rsidRPr="005D23FE" w:rsidRDefault="005D23FE" w:rsidP="005D23FE">
            <w:pPr>
              <w:pStyle w:val="AFMANormal"/>
              <w:spacing w:before="0" w:after="220"/>
              <w:rPr>
                <w:rFonts w:ascii="Arial" w:hAnsi="Arial" w:cs="Arial"/>
                <w:sz w:val="22"/>
                <w:szCs w:val="22"/>
              </w:rPr>
            </w:pPr>
            <w:r w:rsidRPr="005D23FE">
              <w:rPr>
                <w:rFonts w:ascii="Arial" w:hAnsi="Arial" w:cs="Arial"/>
                <w:sz w:val="22"/>
                <w:szCs w:val="22"/>
              </w:rPr>
              <w:t xml:space="preserve">Repeal the subsection, substitute: </w:t>
            </w:r>
          </w:p>
          <w:p w14:paraId="7EB0713F" w14:textId="77777777" w:rsidR="005D23FE" w:rsidRPr="005D23FE" w:rsidRDefault="005D23FE" w:rsidP="005D23FE">
            <w:pPr>
              <w:pStyle w:val="AFMANormal"/>
              <w:spacing w:before="0" w:after="220"/>
              <w:rPr>
                <w:rFonts w:ascii="Arial" w:hAnsi="Arial" w:cs="Arial"/>
                <w:sz w:val="22"/>
                <w:szCs w:val="22"/>
              </w:rPr>
            </w:pPr>
            <w:r w:rsidRPr="005D23FE">
              <w:rPr>
                <w:rFonts w:ascii="Arial" w:hAnsi="Arial" w:cs="Arial"/>
                <w:sz w:val="22"/>
                <w:szCs w:val="22"/>
              </w:rPr>
              <w:tab/>
              <w:t>(1)</w:t>
            </w:r>
            <w:r w:rsidRPr="005D23FE">
              <w:rPr>
                <w:rFonts w:ascii="Arial" w:hAnsi="Arial" w:cs="Arial"/>
                <w:sz w:val="22"/>
                <w:szCs w:val="22"/>
              </w:rPr>
              <w:tab/>
              <w:t>During a fishing season, AFMA may vary the total allowable catch for a species of scallop for the season.</w:t>
            </w:r>
          </w:p>
        </w:tc>
      </w:tr>
      <w:tr w:rsidR="005D23FE" w:rsidRPr="001B6198" w14:paraId="77939C9B" w14:textId="77777777" w:rsidTr="00E73624">
        <w:tc>
          <w:tcPr>
            <w:tcW w:w="2352" w:type="dxa"/>
          </w:tcPr>
          <w:p w14:paraId="53B655B9" w14:textId="77777777" w:rsidR="005D23FE" w:rsidRPr="005D23FE" w:rsidRDefault="005D23FE" w:rsidP="005D23FE">
            <w:pPr>
              <w:pStyle w:val="AFMANormal"/>
              <w:spacing w:before="0" w:after="220"/>
              <w:rPr>
                <w:rFonts w:ascii="Arial" w:hAnsi="Arial" w:cs="Arial"/>
                <w:b/>
                <w:i/>
                <w:sz w:val="22"/>
                <w:szCs w:val="22"/>
              </w:rPr>
            </w:pPr>
            <w:r w:rsidRPr="005D23FE">
              <w:rPr>
                <w:rFonts w:ascii="Arial" w:hAnsi="Arial" w:cs="Arial"/>
                <w:b/>
                <w:i/>
                <w:sz w:val="22"/>
                <w:szCs w:val="22"/>
              </w:rPr>
              <w:t>Subsection 28(5)</w:t>
            </w:r>
          </w:p>
        </w:tc>
        <w:tc>
          <w:tcPr>
            <w:tcW w:w="6935" w:type="dxa"/>
          </w:tcPr>
          <w:p w14:paraId="150378C5" w14:textId="77777777" w:rsidR="005D23FE" w:rsidRDefault="005D23FE" w:rsidP="005D23FE">
            <w:pPr>
              <w:pStyle w:val="AFMANormal"/>
              <w:spacing w:before="0" w:after="220"/>
              <w:rPr>
                <w:rFonts w:ascii="Arial" w:hAnsi="Arial" w:cs="Arial"/>
                <w:sz w:val="22"/>
                <w:szCs w:val="22"/>
              </w:rPr>
            </w:pPr>
            <w:r w:rsidRPr="005D23FE">
              <w:rPr>
                <w:rFonts w:ascii="Arial" w:hAnsi="Arial" w:cs="Arial"/>
                <w:sz w:val="22"/>
                <w:szCs w:val="22"/>
              </w:rPr>
              <w:t>Omi</w:t>
            </w:r>
            <w:r>
              <w:rPr>
                <w:rFonts w:ascii="Arial" w:hAnsi="Arial" w:cs="Arial"/>
                <w:sz w:val="22"/>
                <w:szCs w:val="22"/>
              </w:rPr>
              <w:t xml:space="preserve">t “year”, substitute “season” </w:t>
            </w:r>
          </w:p>
          <w:p w14:paraId="413CD9E2" w14:textId="77777777" w:rsidR="005D23FE" w:rsidRDefault="005D23FE" w:rsidP="005D23FE">
            <w:pPr>
              <w:pStyle w:val="AFMANormal"/>
              <w:spacing w:before="0" w:after="220"/>
              <w:rPr>
                <w:rFonts w:ascii="Arial" w:hAnsi="Arial" w:cs="Arial"/>
                <w:sz w:val="22"/>
                <w:szCs w:val="22"/>
              </w:rPr>
            </w:pPr>
          </w:p>
          <w:p w14:paraId="567F9568" w14:textId="77777777" w:rsidR="005D23FE" w:rsidRPr="005D23FE" w:rsidRDefault="005D23FE" w:rsidP="005D23FE">
            <w:pPr>
              <w:pStyle w:val="AFMANormal"/>
              <w:spacing w:before="0" w:after="220"/>
              <w:rPr>
                <w:rFonts w:ascii="Arial" w:hAnsi="Arial" w:cs="Arial"/>
                <w:sz w:val="22"/>
                <w:szCs w:val="22"/>
              </w:rPr>
            </w:pPr>
          </w:p>
        </w:tc>
      </w:tr>
      <w:tr w:rsidR="005D23FE" w:rsidRPr="001B6198" w14:paraId="2BD026F7" w14:textId="77777777" w:rsidTr="00E73624">
        <w:tc>
          <w:tcPr>
            <w:tcW w:w="2352" w:type="dxa"/>
          </w:tcPr>
          <w:p w14:paraId="74EBE0BD" w14:textId="77777777" w:rsidR="005D23FE" w:rsidRDefault="005D23FE" w:rsidP="005D23FE">
            <w:pPr>
              <w:pStyle w:val="AFMANormal"/>
              <w:spacing w:before="0" w:after="220"/>
              <w:rPr>
                <w:rFonts w:ascii="Arial" w:hAnsi="Arial" w:cs="Arial"/>
                <w:b/>
                <w:i/>
                <w:sz w:val="22"/>
                <w:szCs w:val="22"/>
              </w:rPr>
            </w:pPr>
          </w:p>
        </w:tc>
        <w:tc>
          <w:tcPr>
            <w:tcW w:w="6935" w:type="dxa"/>
          </w:tcPr>
          <w:p w14:paraId="1819AB5F" w14:textId="77777777" w:rsidR="005D23FE" w:rsidRDefault="005D23FE" w:rsidP="005D23FE">
            <w:pPr>
              <w:pStyle w:val="AFMANormal"/>
              <w:spacing w:before="0" w:after="220"/>
              <w:rPr>
                <w:rFonts w:ascii="Arial" w:hAnsi="Arial" w:cs="Arial"/>
                <w:sz w:val="22"/>
                <w:szCs w:val="22"/>
              </w:rPr>
            </w:pPr>
          </w:p>
        </w:tc>
      </w:tr>
    </w:tbl>
    <w:p w14:paraId="6B73A832" w14:textId="77777777" w:rsidR="005D23FE" w:rsidRDefault="005D23FE"/>
    <w:p w14:paraId="4F087788" w14:textId="77777777" w:rsidR="005D23FE" w:rsidRDefault="005D23FE">
      <w:pPr>
        <w:spacing w:before="0" w:after="160" w:line="259" w:lineRule="auto"/>
        <w:jc w:val="left"/>
      </w:pPr>
      <w:r>
        <w:br w:type="page"/>
      </w:r>
    </w:p>
    <w:p w14:paraId="12DE6F81" w14:textId="77777777" w:rsidR="005D23FE" w:rsidRDefault="005D23FE" w:rsidP="005D23FE">
      <w:pPr>
        <w:pStyle w:val="BodyText"/>
        <w:tabs>
          <w:tab w:val="left" w:pos="4862"/>
        </w:tabs>
        <w:spacing w:after="0" w:line="240" w:lineRule="auto"/>
        <w:jc w:val="center"/>
        <w:rPr>
          <w:rFonts w:cs="Arial"/>
          <w:sz w:val="22"/>
          <w:szCs w:val="22"/>
          <w:u w:val="single"/>
        </w:rPr>
      </w:pPr>
      <w:r>
        <w:rPr>
          <w:rFonts w:cs="Arial"/>
          <w:sz w:val="22"/>
          <w:szCs w:val="22"/>
          <w:u w:val="single"/>
        </w:rPr>
        <w:lastRenderedPageBreak/>
        <w:t xml:space="preserve">Statement of </w:t>
      </w:r>
      <w:r w:rsidR="00397E9B">
        <w:rPr>
          <w:rFonts w:cs="Arial"/>
          <w:sz w:val="22"/>
          <w:szCs w:val="22"/>
          <w:u w:val="single"/>
        </w:rPr>
        <w:t>Compatibility</w:t>
      </w:r>
      <w:r>
        <w:rPr>
          <w:rFonts w:cs="Arial"/>
          <w:sz w:val="22"/>
          <w:szCs w:val="22"/>
          <w:u w:val="single"/>
        </w:rPr>
        <w:t xml:space="preserve"> with Human Rights</w:t>
      </w:r>
    </w:p>
    <w:p w14:paraId="7A686C32" w14:textId="77777777" w:rsidR="005D23FE" w:rsidRDefault="005D23FE" w:rsidP="005D23FE">
      <w:pPr>
        <w:pStyle w:val="BodyText"/>
        <w:tabs>
          <w:tab w:val="left" w:pos="4862"/>
        </w:tabs>
        <w:spacing w:after="0" w:line="240" w:lineRule="auto"/>
        <w:rPr>
          <w:rFonts w:cs="Arial"/>
          <w:sz w:val="22"/>
          <w:szCs w:val="22"/>
        </w:rPr>
      </w:pPr>
    </w:p>
    <w:p w14:paraId="130BAD2F" w14:textId="77777777" w:rsidR="005D23FE" w:rsidRPr="005D23FE" w:rsidRDefault="005D23FE" w:rsidP="005D23FE">
      <w:pPr>
        <w:pStyle w:val="BodyText"/>
        <w:tabs>
          <w:tab w:val="left" w:pos="4862"/>
        </w:tabs>
        <w:spacing w:after="0" w:line="240" w:lineRule="auto"/>
        <w:jc w:val="center"/>
        <w:rPr>
          <w:rFonts w:cs="Arial"/>
          <w:i/>
          <w:sz w:val="22"/>
          <w:szCs w:val="22"/>
        </w:rPr>
      </w:pPr>
      <w:r>
        <w:rPr>
          <w:rFonts w:cs="Arial"/>
          <w:sz w:val="22"/>
          <w:szCs w:val="22"/>
        </w:rPr>
        <w:t xml:space="preserve">Prepared in accordance with Part 3 of the </w:t>
      </w:r>
      <w:r w:rsidRPr="005D23FE">
        <w:rPr>
          <w:rFonts w:cs="Arial"/>
          <w:i/>
          <w:sz w:val="22"/>
          <w:szCs w:val="22"/>
        </w:rPr>
        <w:t>Human Rights (Parliamentary Scrutiny) Act 2011</w:t>
      </w:r>
    </w:p>
    <w:p w14:paraId="41FF90A8" w14:textId="77777777" w:rsidR="005D23FE" w:rsidRDefault="005D23FE" w:rsidP="005D23FE">
      <w:pPr>
        <w:pStyle w:val="BodyText"/>
        <w:tabs>
          <w:tab w:val="left" w:pos="4862"/>
        </w:tabs>
        <w:spacing w:after="0" w:line="240" w:lineRule="auto"/>
        <w:jc w:val="center"/>
        <w:rPr>
          <w:rFonts w:cs="Arial"/>
          <w:i/>
          <w:sz w:val="22"/>
          <w:szCs w:val="22"/>
        </w:rPr>
      </w:pPr>
    </w:p>
    <w:p w14:paraId="045D59CC" w14:textId="77777777" w:rsidR="005D23FE" w:rsidRPr="00397E9B" w:rsidRDefault="005D23FE" w:rsidP="005D23FE">
      <w:pPr>
        <w:pStyle w:val="BodyText"/>
        <w:tabs>
          <w:tab w:val="left" w:pos="4862"/>
        </w:tabs>
        <w:spacing w:after="0" w:line="240" w:lineRule="auto"/>
        <w:jc w:val="center"/>
        <w:rPr>
          <w:rFonts w:cs="Arial"/>
          <w:b/>
          <w:i/>
          <w:sz w:val="22"/>
          <w:szCs w:val="22"/>
        </w:rPr>
      </w:pPr>
      <w:r w:rsidRPr="00397E9B">
        <w:rPr>
          <w:rFonts w:cs="Arial"/>
          <w:b/>
          <w:i/>
          <w:sz w:val="22"/>
          <w:szCs w:val="22"/>
        </w:rPr>
        <w:t>Bass Strait Central Zone Scallop Fishery Management Plan Amendment 2019 (No. 1)</w:t>
      </w:r>
    </w:p>
    <w:p w14:paraId="0C4A95A5" w14:textId="77777777" w:rsidR="00397E9B" w:rsidRDefault="00397E9B" w:rsidP="005D23FE">
      <w:pPr>
        <w:pStyle w:val="BodyText"/>
        <w:tabs>
          <w:tab w:val="left" w:pos="4862"/>
        </w:tabs>
        <w:spacing w:after="0" w:line="240" w:lineRule="auto"/>
        <w:jc w:val="center"/>
        <w:rPr>
          <w:rFonts w:cs="Arial"/>
          <w:sz w:val="22"/>
          <w:szCs w:val="22"/>
        </w:rPr>
      </w:pPr>
    </w:p>
    <w:p w14:paraId="245B86B4" w14:textId="77777777" w:rsidR="00397E9B" w:rsidRDefault="00397E9B" w:rsidP="00397E9B">
      <w:pPr>
        <w:pStyle w:val="BodyText"/>
        <w:tabs>
          <w:tab w:val="left" w:pos="4862"/>
        </w:tabs>
        <w:spacing w:after="0" w:line="240" w:lineRule="auto"/>
        <w:jc w:val="center"/>
        <w:rPr>
          <w:rFonts w:cs="Arial"/>
          <w:sz w:val="22"/>
          <w:szCs w:val="22"/>
        </w:rPr>
      </w:pPr>
      <w:r w:rsidRPr="00397E9B">
        <w:rPr>
          <w:rFonts w:cs="Arial"/>
          <w:sz w:val="22"/>
          <w:szCs w:val="22"/>
        </w:rPr>
        <w:t>This legislative instrument is compatible with the human rights and freedoms recognised or declared in the international instruments listed in section 3 of the Human Rights (Parliamentary Scrutiny) Act 2011.</w:t>
      </w:r>
    </w:p>
    <w:p w14:paraId="664B5DDD" w14:textId="77777777" w:rsidR="00397E9B" w:rsidRDefault="00397E9B" w:rsidP="00397E9B">
      <w:pPr>
        <w:pStyle w:val="BodyText"/>
        <w:tabs>
          <w:tab w:val="left" w:pos="4862"/>
        </w:tabs>
        <w:spacing w:after="0" w:line="240" w:lineRule="auto"/>
        <w:jc w:val="center"/>
        <w:rPr>
          <w:rFonts w:cs="Arial"/>
          <w:sz w:val="22"/>
          <w:szCs w:val="22"/>
        </w:rPr>
      </w:pPr>
    </w:p>
    <w:p w14:paraId="745CC325" w14:textId="5048986E" w:rsidR="00397E9B" w:rsidRDefault="00397E9B" w:rsidP="00397E9B">
      <w:pPr>
        <w:pStyle w:val="BodyText"/>
        <w:tabs>
          <w:tab w:val="left" w:pos="4862"/>
        </w:tabs>
        <w:spacing w:after="0" w:line="240" w:lineRule="auto"/>
        <w:jc w:val="left"/>
        <w:rPr>
          <w:rFonts w:cs="Arial"/>
          <w:b/>
          <w:sz w:val="22"/>
          <w:szCs w:val="22"/>
        </w:rPr>
      </w:pPr>
      <w:r w:rsidRPr="00397E9B">
        <w:rPr>
          <w:rFonts w:cs="Arial"/>
          <w:b/>
          <w:sz w:val="22"/>
          <w:szCs w:val="22"/>
        </w:rPr>
        <w:t xml:space="preserve">Overview of the legislative instrument </w:t>
      </w:r>
    </w:p>
    <w:p w14:paraId="1676D599" w14:textId="77777777" w:rsidR="00FA5D24" w:rsidRDefault="00FA5D24" w:rsidP="00FA5D24">
      <w:pPr>
        <w:pStyle w:val="BodyText"/>
        <w:spacing w:after="0" w:line="240" w:lineRule="auto"/>
        <w:rPr>
          <w:rFonts w:cs="Arial"/>
          <w:sz w:val="22"/>
          <w:szCs w:val="22"/>
        </w:rPr>
      </w:pPr>
      <w:r w:rsidRPr="008F4FAE">
        <w:rPr>
          <w:rFonts w:cs="Arial"/>
          <w:sz w:val="22"/>
          <w:szCs w:val="22"/>
        </w:rPr>
        <w:t xml:space="preserve">Subsection 17(1) of the </w:t>
      </w:r>
      <w:r w:rsidRPr="008F4FAE">
        <w:rPr>
          <w:rFonts w:cs="Arial"/>
          <w:i/>
          <w:sz w:val="22"/>
          <w:szCs w:val="22"/>
        </w:rPr>
        <w:t>Fisheries Management Act 1991</w:t>
      </w:r>
      <w:r w:rsidRPr="008F4FAE">
        <w:rPr>
          <w:rFonts w:cs="Arial"/>
          <w:sz w:val="22"/>
          <w:szCs w:val="22"/>
        </w:rPr>
        <w:t xml:space="preserve"> (</w:t>
      </w:r>
      <w:r w:rsidRPr="00FE77A6">
        <w:rPr>
          <w:rFonts w:cs="Arial"/>
          <w:sz w:val="22"/>
          <w:szCs w:val="22"/>
        </w:rPr>
        <w:t>the Act</w:t>
      </w:r>
      <w:r w:rsidRPr="008F4FAE">
        <w:rPr>
          <w:rFonts w:cs="Arial"/>
          <w:sz w:val="22"/>
          <w:szCs w:val="22"/>
        </w:rPr>
        <w:t>) provides that the Australian Fisheries Management Authority (AFMA) is to determine plans of management for all fisheries.</w:t>
      </w:r>
      <w:r>
        <w:rPr>
          <w:rFonts w:cs="Arial"/>
          <w:sz w:val="22"/>
          <w:szCs w:val="22"/>
        </w:rPr>
        <w:t xml:space="preserve"> </w:t>
      </w:r>
      <w:r w:rsidRPr="008F4FAE">
        <w:rPr>
          <w:rFonts w:cs="Arial"/>
          <w:sz w:val="22"/>
          <w:szCs w:val="22"/>
        </w:rPr>
        <w:t xml:space="preserve">Subsection 20(1) provides that AFMA </w:t>
      </w:r>
      <w:r>
        <w:rPr>
          <w:rFonts w:cs="Arial"/>
          <w:sz w:val="22"/>
          <w:szCs w:val="22"/>
        </w:rPr>
        <w:t>may amend a plan of management.</w:t>
      </w:r>
    </w:p>
    <w:p w14:paraId="0C0C8231" w14:textId="10B6118E" w:rsidR="00FA5D24" w:rsidRDefault="00FA5D24" w:rsidP="00397E9B">
      <w:pPr>
        <w:pStyle w:val="BodyText"/>
        <w:tabs>
          <w:tab w:val="left" w:pos="4862"/>
        </w:tabs>
        <w:spacing w:after="0" w:line="240" w:lineRule="auto"/>
        <w:jc w:val="left"/>
        <w:rPr>
          <w:rFonts w:cs="Arial"/>
          <w:b/>
          <w:sz w:val="22"/>
          <w:szCs w:val="22"/>
        </w:rPr>
      </w:pPr>
    </w:p>
    <w:p w14:paraId="7124F055" w14:textId="0D1BA019" w:rsidR="00FA5D24" w:rsidRDefault="00FA5D24" w:rsidP="00FA5D24">
      <w:pPr>
        <w:pStyle w:val="BodyText"/>
        <w:tabs>
          <w:tab w:val="left" w:pos="4862"/>
        </w:tabs>
        <w:spacing w:after="0" w:line="240" w:lineRule="auto"/>
        <w:jc w:val="left"/>
        <w:rPr>
          <w:rFonts w:cs="Arial"/>
          <w:sz w:val="22"/>
          <w:szCs w:val="22"/>
        </w:rPr>
      </w:pPr>
      <w:r>
        <w:rPr>
          <w:rFonts w:cs="Arial"/>
          <w:sz w:val="22"/>
          <w:szCs w:val="22"/>
        </w:rPr>
        <w:t xml:space="preserve">The </w:t>
      </w:r>
      <w:r w:rsidRPr="00FA5D24">
        <w:rPr>
          <w:rFonts w:cs="Arial"/>
          <w:i/>
          <w:sz w:val="22"/>
          <w:szCs w:val="22"/>
        </w:rPr>
        <w:t>Bass Strait Central Zone Scallop Fishery Management Plan Amendment 2019 (No. 1)</w:t>
      </w:r>
      <w:r>
        <w:rPr>
          <w:rFonts w:cs="Arial"/>
          <w:sz w:val="22"/>
          <w:szCs w:val="22"/>
        </w:rPr>
        <w:t xml:space="preserve"> (the Amendment) amends the </w:t>
      </w:r>
      <w:r w:rsidRPr="00FA5D24">
        <w:rPr>
          <w:rFonts w:cs="Arial"/>
          <w:i/>
          <w:sz w:val="22"/>
          <w:szCs w:val="22"/>
        </w:rPr>
        <w:t>Bass Strait Central Zone Scallop Fishery Management Plan 2002</w:t>
      </w:r>
      <w:r>
        <w:rPr>
          <w:rFonts w:cs="Arial"/>
          <w:i/>
          <w:sz w:val="22"/>
          <w:szCs w:val="22"/>
        </w:rPr>
        <w:t xml:space="preserve"> </w:t>
      </w:r>
      <w:r>
        <w:rPr>
          <w:rFonts w:cs="Arial"/>
          <w:sz w:val="22"/>
          <w:szCs w:val="22"/>
        </w:rPr>
        <w:t xml:space="preserve">(the Plan), and is a legislative instrument for the </w:t>
      </w:r>
      <w:r w:rsidR="00EB3FDC">
        <w:rPr>
          <w:rFonts w:cs="Arial"/>
          <w:sz w:val="22"/>
          <w:szCs w:val="22"/>
        </w:rPr>
        <w:t>purposes</w:t>
      </w:r>
      <w:r>
        <w:rPr>
          <w:rFonts w:cs="Arial"/>
          <w:sz w:val="22"/>
          <w:szCs w:val="22"/>
        </w:rPr>
        <w:t xml:space="preserve"> of the Legislation Act 2003. </w:t>
      </w:r>
    </w:p>
    <w:p w14:paraId="396B47AF" w14:textId="1DB0A478" w:rsidR="00FA5D24" w:rsidRDefault="00FA5D24" w:rsidP="00FA5D24">
      <w:pPr>
        <w:pStyle w:val="BodyText"/>
        <w:tabs>
          <w:tab w:val="left" w:pos="4862"/>
        </w:tabs>
        <w:spacing w:after="0" w:line="240" w:lineRule="auto"/>
        <w:jc w:val="left"/>
        <w:rPr>
          <w:rFonts w:cs="Arial"/>
          <w:sz w:val="22"/>
          <w:szCs w:val="22"/>
        </w:rPr>
      </w:pPr>
    </w:p>
    <w:p w14:paraId="3828C3BF" w14:textId="1A697B68" w:rsidR="00FA5D24" w:rsidRDefault="00FA5D24" w:rsidP="00FA5D24">
      <w:pPr>
        <w:pStyle w:val="BodyText"/>
        <w:tabs>
          <w:tab w:val="left" w:pos="4862"/>
        </w:tabs>
        <w:spacing w:after="0" w:line="240" w:lineRule="auto"/>
        <w:jc w:val="left"/>
        <w:rPr>
          <w:rFonts w:cs="Arial"/>
          <w:sz w:val="22"/>
          <w:szCs w:val="22"/>
        </w:rPr>
      </w:pPr>
      <w:r>
        <w:rPr>
          <w:rFonts w:cs="Arial"/>
          <w:sz w:val="22"/>
          <w:szCs w:val="22"/>
        </w:rPr>
        <w:t xml:space="preserve">The Amendment is in relation to three matters: the </w:t>
      </w:r>
      <w:r w:rsidR="00221A70">
        <w:rPr>
          <w:rFonts w:cs="Arial"/>
          <w:sz w:val="22"/>
          <w:szCs w:val="22"/>
        </w:rPr>
        <w:t>automatic repeal</w:t>
      </w:r>
      <w:r>
        <w:rPr>
          <w:rFonts w:cs="Arial"/>
          <w:sz w:val="22"/>
          <w:szCs w:val="22"/>
        </w:rPr>
        <w:t xml:space="preserve"> of the </w:t>
      </w:r>
      <w:r w:rsidRPr="00153A54">
        <w:rPr>
          <w:rFonts w:cs="Arial"/>
          <w:i/>
          <w:sz w:val="22"/>
          <w:szCs w:val="22"/>
        </w:rPr>
        <w:t>Fisheries Management (Bass Strait Central Zone Scallop Fishery) Regulations 2002</w:t>
      </w:r>
      <w:r>
        <w:rPr>
          <w:rFonts w:cs="Arial"/>
          <w:sz w:val="22"/>
          <w:szCs w:val="22"/>
        </w:rPr>
        <w:t xml:space="preserve"> (the Regulations) on 1 October 2019; the definition of fishing season; and the notification period AFMA must provide concession holders of the Total Allowable Catch decision. </w:t>
      </w:r>
    </w:p>
    <w:p w14:paraId="5F2C930E" w14:textId="77777777" w:rsidR="00FA5D24" w:rsidRPr="00FA5D24" w:rsidRDefault="00FA5D24" w:rsidP="00FA5D24">
      <w:pPr>
        <w:pStyle w:val="BodyText"/>
        <w:tabs>
          <w:tab w:val="left" w:pos="4862"/>
        </w:tabs>
        <w:spacing w:after="0" w:line="240" w:lineRule="auto"/>
        <w:jc w:val="left"/>
        <w:rPr>
          <w:rFonts w:cs="Arial"/>
          <w:sz w:val="22"/>
          <w:szCs w:val="22"/>
        </w:rPr>
      </w:pPr>
    </w:p>
    <w:p w14:paraId="1E02565A" w14:textId="1616744C" w:rsidR="00FA5D24" w:rsidRDefault="00FA5D24" w:rsidP="00FA5D24">
      <w:pPr>
        <w:pStyle w:val="BodyText"/>
        <w:tabs>
          <w:tab w:val="left" w:pos="4862"/>
        </w:tabs>
        <w:spacing w:after="0" w:line="240" w:lineRule="auto"/>
        <w:jc w:val="left"/>
        <w:rPr>
          <w:rFonts w:cs="Arial"/>
          <w:b/>
          <w:sz w:val="22"/>
          <w:szCs w:val="22"/>
        </w:rPr>
      </w:pPr>
      <w:r>
        <w:rPr>
          <w:rFonts w:cs="Arial"/>
          <w:b/>
          <w:sz w:val="22"/>
          <w:szCs w:val="22"/>
        </w:rPr>
        <w:t xml:space="preserve">Human rights implications </w:t>
      </w:r>
      <w:r w:rsidRPr="00397E9B">
        <w:rPr>
          <w:rFonts w:cs="Arial"/>
          <w:b/>
          <w:sz w:val="22"/>
          <w:szCs w:val="22"/>
        </w:rPr>
        <w:t xml:space="preserve"> </w:t>
      </w:r>
    </w:p>
    <w:p w14:paraId="76785409" w14:textId="4F4C7A92" w:rsidR="00FA5D24" w:rsidRDefault="00FA5D24" w:rsidP="00FA5D24">
      <w:pPr>
        <w:pStyle w:val="BodyText"/>
        <w:tabs>
          <w:tab w:val="left" w:pos="4862"/>
        </w:tabs>
        <w:spacing w:after="0" w:line="240" w:lineRule="auto"/>
        <w:jc w:val="left"/>
        <w:rPr>
          <w:rFonts w:cs="Arial"/>
          <w:sz w:val="22"/>
          <w:szCs w:val="22"/>
        </w:rPr>
      </w:pPr>
      <w:r w:rsidRPr="00FA5D24">
        <w:rPr>
          <w:rFonts w:cs="Arial"/>
          <w:sz w:val="22"/>
          <w:szCs w:val="22"/>
        </w:rPr>
        <w:t xml:space="preserve">This legislative instrument does not </w:t>
      </w:r>
      <w:r w:rsidR="00221A70">
        <w:rPr>
          <w:rFonts w:cs="Arial"/>
          <w:sz w:val="22"/>
          <w:szCs w:val="22"/>
        </w:rPr>
        <w:t>infringe</w:t>
      </w:r>
      <w:r w:rsidR="00221A70" w:rsidRPr="00FA5D24">
        <w:rPr>
          <w:rFonts w:cs="Arial"/>
          <w:sz w:val="22"/>
          <w:szCs w:val="22"/>
        </w:rPr>
        <w:t xml:space="preserve"> </w:t>
      </w:r>
      <w:r w:rsidRPr="00FA5D24">
        <w:rPr>
          <w:rFonts w:cs="Arial"/>
          <w:sz w:val="22"/>
          <w:szCs w:val="22"/>
        </w:rPr>
        <w:t>any of the applicable rights or freedoms.</w:t>
      </w:r>
    </w:p>
    <w:p w14:paraId="27AD9F3C" w14:textId="2EE00452" w:rsidR="00FA5D24" w:rsidRDefault="00FA5D24" w:rsidP="00FA5D24">
      <w:pPr>
        <w:pStyle w:val="BodyText"/>
        <w:tabs>
          <w:tab w:val="left" w:pos="4862"/>
        </w:tabs>
        <w:spacing w:after="0" w:line="240" w:lineRule="auto"/>
        <w:jc w:val="left"/>
        <w:rPr>
          <w:rFonts w:cs="Arial"/>
          <w:sz w:val="22"/>
          <w:szCs w:val="22"/>
        </w:rPr>
      </w:pPr>
    </w:p>
    <w:p w14:paraId="6312905C" w14:textId="4B19F667" w:rsidR="00FA5D24" w:rsidRPr="00FA5D24" w:rsidRDefault="00FA5D24" w:rsidP="00FA5D24">
      <w:pPr>
        <w:pStyle w:val="BodyText"/>
        <w:tabs>
          <w:tab w:val="left" w:pos="4862"/>
        </w:tabs>
        <w:spacing w:after="0" w:line="240" w:lineRule="auto"/>
        <w:jc w:val="left"/>
        <w:rPr>
          <w:rFonts w:cs="Arial"/>
          <w:b/>
          <w:sz w:val="22"/>
          <w:szCs w:val="22"/>
        </w:rPr>
      </w:pPr>
      <w:r w:rsidRPr="00FA5D24">
        <w:rPr>
          <w:rFonts w:cs="Arial"/>
          <w:b/>
          <w:sz w:val="22"/>
          <w:szCs w:val="22"/>
        </w:rPr>
        <w:t xml:space="preserve">Conclusion </w:t>
      </w:r>
    </w:p>
    <w:p w14:paraId="41844C33" w14:textId="5229A2C7" w:rsidR="00FA5D24" w:rsidRPr="00FA5D24" w:rsidRDefault="00FA5D24" w:rsidP="00FA5D24">
      <w:pPr>
        <w:pStyle w:val="BodyText"/>
        <w:tabs>
          <w:tab w:val="left" w:pos="4862"/>
        </w:tabs>
        <w:spacing w:after="0" w:line="240" w:lineRule="auto"/>
        <w:jc w:val="left"/>
        <w:rPr>
          <w:rFonts w:cs="Arial"/>
          <w:sz w:val="22"/>
          <w:szCs w:val="22"/>
        </w:rPr>
      </w:pPr>
      <w:r w:rsidRPr="00FA5D24">
        <w:rPr>
          <w:rFonts w:cs="Arial"/>
          <w:sz w:val="22"/>
          <w:szCs w:val="22"/>
        </w:rPr>
        <w:t xml:space="preserve">This legislative instrument is compatible with human rights as it does not raise any human rights issues.  AFMA is satisfied that the instrument is consistent with AFMA’s obligation to pursue its statutory objectives.  </w:t>
      </w:r>
    </w:p>
    <w:sectPr w:rsidR="00FA5D24" w:rsidRPr="00FA5D24" w:rsidSect="00C27814">
      <w:footerReference w:type="even" r:id="rId10"/>
      <w:footerReference w:type="default" r:id="rId11"/>
      <w:pgSz w:w="11906" w:h="16838" w:code="9"/>
      <w:pgMar w:top="1134" w:right="1134" w:bottom="1134" w:left="1134" w:header="720" w:footer="72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3D96D" w14:textId="77777777" w:rsidR="00397E9B" w:rsidRDefault="00397E9B" w:rsidP="00397E9B">
      <w:pPr>
        <w:spacing w:before="0"/>
      </w:pPr>
      <w:r>
        <w:separator/>
      </w:r>
    </w:p>
  </w:endnote>
  <w:endnote w:type="continuationSeparator" w:id="0">
    <w:p w14:paraId="5BA4C4AD" w14:textId="77777777" w:rsidR="00397E9B" w:rsidRDefault="00397E9B" w:rsidP="00397E9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E3CA1" w14:textId="77777777" w:rsidR="005A0BC4" w:rsidRDefault="00FA5D24" w:rsidP="00C97F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78A728" w14:textId="77777777" w:rsidR="005A0BC4" w:rsidRDefault="007376A0" w:rsidP="005E46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43651" w14:textId="632A217E" w:rsidR="005A0BC4" w:rsidRDefault="00FA5D24" w:rsidP="00D544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76A0">
      <w:rPr>
        <w:rStyle w:val="PageNumber"/>
        <w:noProof/>
      </w:rPr>
      <w:t>6</w:t>
    </w:r>
    <w:r>
      <w:rPr>
        <w:rStyle w:val="PageNumber"/>
      </w:rPr>
      <w:fldChar w:fldCharType="end"/>
    </w:r>
  </w:p>
  <w:p w14:paraId="21B466F8" w14:textId="77777777" w:rsidR="005A0BC4" w:rsidRPr="00C24B0C" w:rsidRDefault="007376A0" w:rsidP="00C97FF4">
    <w:pPr>
      <w:pStyle w:val="Footer"/>
      <w:framePr w:wrap="around" w:vAnchor="text" w:hAnchor="margin" w:xAlign="right" w:y="1"/>
      <w:ind w:right="360"/>
      <w:jc w:val="center"/>
      <w:rPr>
        <w:rStyle w:val="PageNumber"/>
        <w:rFonts w:ascii="Arial" w:hAnsi="Arial" w:cs="Arial"/>
        <w:sz w:val="22"/>
        <w:szCs w:val="22"/>
      </w:rPr>
    </w:pPr>
  </w:p>
  <w:p w14:paraId="20DEEBA6" w14:textId="77777777" w:rsidR="005A0BC4" w:rsidRPr="00D44452" w:rsidRDefault="00FA5D24" w:rsidP="005E461F">
    <w:pPr>
      <w:pStyle w:val="Footer"/>
      <w:ind w:right="360"/>
      <w:rPr>
        <w:rFonts w:ascii="Arial" w:hAnsi="Arial" w:cs="Arial"/>
        <w:b/>
        <w:sz w:val="2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4E02E" w14:textId="77777777" w:rsidR="00397E9B" w:rsidRDefault="00397E9B" w:rsidP="00397E9B">
      <w:pPr>
        <w:spacing w:before="0"/>
      </w:pPr>
      <w:r>
        <w:separator/>
      </w:r>
    </w:p>
  </w:footnote>
  <w:footnote w:type="continuationSeparator" w:id="0">
    <w:p w14:paraId="5F3E2DCA" w14:textId="77777777" w:rsidR="00397E9B" w:rsidRDefault="00397E9B" w:rsidP="00397E9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1092"/>
    <w:multiLevelType w:val="hybridMultilevel"/>
    <w:tmpl w:val="4B5207A4"/>
    <w:lvl w:ilvl="0" w:tplc="80D4C042">
      <w:start w:val="1"/>
      <w:numFmt w:val="decimal"/>
      <w:lvlText w:val="%1."/>
      <w:lvlJc w:val="left"/>
      <w:pPr>
        <w:ind w:left="1089" w:hanging="360"/>
      </w:pPr>
    </w:lvl>
    <w:lvl w:ilvl="1" w:tplc="0626201C">
      <w:start w:val="1"/>
      <w:numFmt w:val="lowerLetter"/>
      <w:lvlText w:val="%2."/>
      <w:lvlJc w:val="left"/>
      <w:pPr>
        <w:ind w:left="1809" w:hanging="360"/>
      </w:pPr>
    </w:lvl>
    <w:lvl w:ilvl="2" w:tplc="3938619E" w:tentative="1">
      <w:start w:val="1"/>
      <w:numFmt w:val="lowerRoman"/>
      <w:lvlText w:val="%3."/>
      <w:lvlJc w:val="right"/>
      <w:pPr>
        <w:ind w:left="2529" w:hanging="180"/>
      </w:pPr>
    </w:lvl>
    <w:lvl w:ilvl="3" w:tplc="6818C3DC" w:tentative="1">
      <w:start w:val="1"/>
      <w:numFmt w:val="decimal"/>
      <w:lvlText w:val="%4."/>
      <w:lvlJc w:val="left"/>
      <w:pPr>
        <w:ind w:left="3249" w:hanging="360"/>
      </w:pPr>
    </w:lvl>
    <w:lvl w:ilvl="4" w:tplc="7488F460" w:tentative="1">
      <w:start w:val="1"/>
      <w:numFmt w:val="lowerLetter"/>
      <w:lvlText w:val="%5."/>
      <w:lvlJc w:val="left"/>
      <w:pPr>
        <w:ind w:left="3969" w:hanging="360"/>
      </w:pPr>
    </w:lvl>
    <w:lvl w:ilvl="5" w:tplc="C928BB3C" w:tentative="1">
      <w:start w:val="1"/>
      <w:numFmt w:val="lowerRoman"/>
      <w:lvlText w:val="%6."/>
      <w:lvlJc w:val="right"/>
      <w:pPr>
        <w:ind w:left="4689" w:hanging="180"/>
      </w:pPr>
    </w:lvl>
    <w:lvl w:ilvl="6" w:tplc="98EAC5D0" w:tentative="1">
      <w:start w:val="1"/>
      <w:numFmt w:val="decimal"/>
      <w:lvlText w:val="%7."/>
      <w:lvlJc w:val="left"/>
      <w:pPr>
        <w:ind w:left="5409" w:hanging="360"/>
      </w:pPr>
    </w:lvl>
    <w:lvl w:ilvl="7" w:tplc="537C12EC" w:tentative="1">
      <w:start w:val="1"/>
      <w:numFmt w:val="lowerLetter"/>
      <w:lvlText w:val="%8."/>
      <w:lvlJc w:val="left"/>
      <w:pPr>
        <w:ind w:left="6129" w:hanging="360"/>
      </w:pPr>
    </w:lvl>
    <w:lvl w:ilvl="8" w:tplc="4378E5F8" w:tentative="1">
      <w:start w:val="1"/>
      <w:numFmt w:val="lowerRoman"/>
      <w:lvlText w:val="%9."/>
      <w:lvlJc w:val="right"/>
      <w:pPr>
        <w:ind w:left="6849" w:hanging="180"/>
      </w:pPr>
    </w:lvl>
  </w:abstractNum>
  <w:abstractNum w:abstractNumId="1" w15:restartNumberingAfterBreak="0">
    <w:nsid w:val="0AEB1218"/>
    <w:multiLevelType w:val="hybridMultilevel"/>
    <w:tmpl w:val="CACA40C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5C664DD"/>
    <w:multiLevelType w:val="hybridMultilevel"/>
    <w:tmpl w:val="21681460"/>
    <w:lvl w:ilvl="0" w:tplc="644EA2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76F1F93"/>
    <w:multiLevelType w:val="hybridMultilevel"/>
    <w:tmpl w:val="E4AE8E38"/>
    <w:lvl w:ilvl="0" w:tplc="4B16144C">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66132788"/>
    <w:multiLevelType w:val="multilevel"/>
    <w:tmpl w:val="4E884F9A"/>
    <w:lvl w:ilvl="0">
      <w:start w:val="1"/>
      <w:numFmt w:val="decimal"/>
      <w:lvlText w:val="%1."/>
      <w:lvlJc w:val="left"/>
      <w:pPr>
        <w:tabs>
          <w:tab w:val="num" w:pos="360"/>
        </w:tabs>
        <w:ind w:left="360" w:hanging="360"/>
      </w:pPr>
      <w:rPr>
        <w:rFonts w:ascii="Times New Roman" w:eastAsia="Times New Roman" w:hAnsi="Times New Roman" w:cs="Times New Roman"/>
        <w:b w:val="0"/>
        <w:i w:val="0"/>
        <w:sz w:val="24"/>
      </w:rPr>
    </w:lvl>
    <w:lvl w:ilvl="1">
      <w:start w:val="1"/>
      <w:numFmt w:val="lowerLetter"/>
      <w:lvlText w:val="%2)"/>
      <w:lvlJc w:val="left"/>
      <w:pPr>
        <w:tabs>
          <w:tab w:val="num" w:pos="1021"/>
        </w:tabs>
        <w:ind w:left="1021" w:hanging="567"/>
      </w:pPr>
      <w:rPr>
        <w:rFonts w:ascii="Times New Roman" w:hAnsi="Times New Roman" w:hint="default"/>
        <w:b w:val="0"/>
        <w:i w:val="0"/>
        <w:sz w:val="24"/>
      </w:rPr>
    </w:lvl>
    <w:lvl w:ilvl="2">
      <w:start w:val="1"/>
      <w:numFmt w:val="lowerRoman"/>
      <w:lvlText w:val="%3)"/>
      <w:lvlJc w:val="left"/>
      <w:pPr>
        <w:tabs>
          <w:tab w:val="num" w:pos="1588"/>
        </w:tabs>
        <w:ind w:left="1588" w:hanging="567"/>
      </w:pPr>
    </w:lvl>
    <w:lvl w:ilvl="3">
      <w:start w:val="1"/>
      <w:numFmt w:val="decimal"/>
      <w:lvlText w:val="(%4)"/>
      <w:lvlJc w:val="left"/>
      <w:pPr>
        <w:tabs>
          <w:tab w:val="num" w:pos="2495"/>
        </w:tabs>
        <w:ind w:left="2495" w:hanging="907"/>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794B06EA"/>
    <w:multiLevelType w:val="hybridMultilevel"/>
    <w:tmpl w:val="D68C47C6"/>
    <w:lvl w:ilvl="0" w:tplc="4B16144C">
      <w:start w:val="1"/>
      <w:numFmt w:val="lowerLetter"/>
      <w:lvlText w:val="%1."/>
      <w:lvlJc w:val="left"/>
      <w:pPr>
        <w:ind w:left="1089" w:hanging="360"/>
      </w:pPr>
    </w:lvl>
    <w:lvl w:ilvl="1" w:tplc="0626201C">
      <w:start w:val="1"/>
      <w:numFmt w:val="lowerLetter"/>
      <w:lvlText w:val="%2."/>
      <w:lvlJc w:val="left"/>
      <w:pPr>
        <w:ind w:left="1809" w:hanging="360"/>
      </w:pPr>
    </w:lvl>
    <w:lvl w:ilvl="2" w:tplc="3938619E" w:tentative="1">
      <w:start w:val="1"/>
      <w:numFmt w:val="lowerRoman"/>
      <w:lvlText w:val="%3."/>
      <w:lvlJc w:val="right"/>
      <w:pPr>
        <w:ind w:left="2529" w:hanging="180"/>
      </w:pPr>
    </w:lvl>
    <w:lvl w:ilvl="3" w:tplc="6818C3DC" w:tentative="1">
      <w:start w:val="1"/>
      <w:numFmt w:val="decimal"/>
      <w:lvlText w:val="%4."/>
      <w:lvlJc w:val="left"/>
      <w:pPr>
        <w:ind w:left="3249" w:hanging="360"/>
      </w:pPr>
    </w:lvl>
    <w:lvl w:ilvl="4" w:tplc="7488F460" w:tentative="1">
      <w:start w:val="1"/>
      <w:numFmt w:val="lowerLetter"/>
      <w:lvlText w:val="%5."/>
      <w:lvlJc w:val="left"/>
      <w:pPr>
        <w:ind w:left="3969" w:hanging="360"/>
      </w:pPr>
    </w:lvl>
    <w:lvl w:ilvl="5" w:tplc="C928BB3C" w:tentative="1">
      <w:start w:val="1"/>
      <w:numFmt w:val="lowerRoman"/>
      <w:lvlText w:val="%6."/>
      <w:lvlJc w:val="right"/>
      <w:pPr>
        <w:ind w:left="4689" w:hanging="180"/>
      </w:pPr>
    </w:lvl>
    <w:lvl w:ilvl="6" w:tplc="98EAC5D0" w:tentative="1">
      <w:start w:val="1"/>
      <w:numFmt w:val="decimal"/>
      <w:lvlText w:val="%7."/>
      <w:lvlJc w:val="left"/>
      <w:pPr>
        <w:ind w:left="5409" w:hanging="360"/>
      </w:pPr>
    </w:lvl>
    <w:lvl w:ilvl="7" w:tplc="537C12EC" w:tentative="1">
      <w:start w:val="1"/>
      <w:numFmt w:val="lowerLetter"/>
      <w:lvlText w:val="%8."/>
      <w:lvlJc w:val="left"/>
      <w:pPr>
        <w:ind w:left="6129" w:hanging="360"/>
      </w:pPr>
    </w:lvl>
    <w:lvl w:ilvl="8" w:tplc="4378E5F8" w:tentative="1">
      <w:start w:val="1"/>
      <w:numFmt w:val="lowerRoman"/>
      <w:lvlText w:val="%9."/>
      <w:lvlJc w:val="right"/>
      <w:pPr>
        <w:ind w:left="6849"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trackRevision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C03"/>
    <w:rsid w:val="000961ED"/>
    <w:rsid w:val="000F33CD"/>
    <w:rsid w:val="001A29D5"/>
    <w:rsid w:val="001B1F23"/>
    <w:rsid w:val="001C4150"/>
    <w:rsid w:val="00221A70"/>
    <w:rsid w:val="00232B63"/>
    <w:rsid w:val="002A7349"/>
    <w:rsid w:val="002F49C5"/>
    <w:rsid w:val="00376A97"/>
    <w:rsid w:val="00397E9B"/>
    <w:rsid w:val="003A24A6"/>
    <w:rsid w:val="004210E7"/>
    <w:rsid w:val="00474C5E"/>
    <w:rsid w:val="0058406C"/>
    <w:rsid w:val="005D23FE"/>
    <w:rsid w:val="005E5A3A"/>
    <w:rsid w:val="00616F46"/>
    <w:rsid w:val="00673880"/>
    <w:rsid w:val="006A01A1"/>
    <w:rsid w:val="007376A0"/>
    <w:rsid w:val="00737D48"/>
    <w:rsid w:val="008815A8"/>
    <w:rsid w:val="00905654"/>
    <w:rsid w:val="009B2517"/>
    <w:rsid w:val="009C1200"/>
    <w:rsid w:val="009C307C"/>
    <w:rsid w:val="00A1701D"/>
    <w:rsid w:val="00A90B16"/>
    <w:rsid w:val="00AB46B6"/>
    <w:rsid w:val="00AF5E89"/>
    <w:rsid w:val="00B01C2A"/>
    <w:rsid w:val="00B72A07"/>
    <w:rsid w:val="00C03C03"/>
    <w:rsid w:val="00C54973"/>
    <w:rsid w:val="00C63575"/>
    <w:rsid w:val="00CA55B1"/>
    <w:rsid w:val="00D34277"/>
    <w:rsid w:val="00D75DFC"/>
    <w:rsid w:val="00D776F3"/>
    <w:rsid w:val="00DE0BCE"/>
    <w:rsid w:val="00E27CA1"/>
    <w:rsid w:val="00E46BC2"/>
    <w:rsid w:val="00E761DE"/>
    <w:rsid w:val="00E86D98"/>
    <w:rsid w:val="00EB3FDC"/>
    <w:rsid w:val="00EC3B27"/>
    <w:rsid w:val="00EC671B"/>
    <w:rsid w:val="00ED0042"/>
    <w:rsid w:val="00ED278D"/>
    <w:rsid w:val="00F42321"/>
    <w:rsid w:val="00FA5D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8FB3644"/>
  <w15:chartTrackingRefBased/>
  <w15:docId w15:val="{56347BF6-A147-4150-9EC9-84D6471F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C03"/>
    <w:pPr>
      <w:spacing w:before="200" w:after="0" w:line="240" w:lineRule="auto"/>
      <w:jc w:val="both"/>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3C03"/>
    <w:pPr>
      <w:spacing w:after="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MANormal">
    <w:name w:val="AFMA Normal"/>
    <w:rsid w:val="00C03C03"/>
    <w:pPr>
      <w:keepLines/>
      <w:spacing w:before="240" w:after="0" w:line="240" w:lineRule="auto"/>
      <w:jc w:val="both"/>
    </w:pPr>
    <w:rPr>
      <w:rFonts w:ascii="Times New Roman" w:eastAsia="Times New Roman" w:hAnsi="Times New Roman" w:cs="Times New Roman"/>
      <w:kern w:val="20"/>
      <w:sz w:val="24"/>
      <w:szCs w:val="20"/>
      <w:lang w:eastAsia="en-AU"/>
    </w:rPr>
  </w:style>
  <w:style w:type="paragraph" w:styleId="Footer">
    <w:name w:val="footer"/>
    <w:basedOn w:val="Normal"/>
    <w:link w:val="FooterChar"/>
    <w:rsid w:val="00C03C03"/>
    <w:pPr>
      <w:tabs>
        <w:tab w:val="center" w:pos="4153"/>
        <w:tab w:val="right" w:pos="8306"/>
      </w:tabs>
    </w:pPr>
  </w:style>
  <w:style w:type="character" w:customStyle="1" w:styleId="FooterChar">
    <w:name w:val="Footer Char"/>
    <w:basedOn w:val="DefaultParagraphFont"/>
    <w:link w:val="Footer"/>
    <w:rsid w:val="00C03C03"/>
    <w:rPr>
      <w:rFonts w:ascii="Times New Roman" w:eastAsia="Times New Roman" w:hAnsi="Times New Roman" w:cs="Times New Roman"/>
      <w:sz w:val="24"/>
      <w:szCs w:val="20"/>
      <w:lang w:eastAsia="en-AU"/>
    </w:rPr>
  </w:style>
  <w:style w:type="character" w:styleId="PageNumber">
    <w:name w:val="page number"/>
    <w:basedOn w:val="DefaultParagraphFont"/>
    <w:rsid w:val="00C03C03"/>
  </w:style>
  <w:style w:type="paragraph" w:styleId="BodyText">
    <w:name w:val="Body Text"/>
    <w:basedOn w:val="Normal"/>
    <w:link w:val="BodyTextChar"/>
    <w:rsid w:val="00C03C03"/>
    <w:pPr>
      <w:overflowPunct w:val="0"/>
      <w:autoSpaceDE w:val="0"/>
      <w:autoSpaceDN w:val="0"/>
      <w:adjustRightInd w:val="0"/>
      <w:spacing w:before="0" w:after="240" w:line="240" w:lineRule="atLeast"/>
      <w:textAlignment w:val="baseline"/>
    </w:pPr>
    <w:rPr>
      <w:rFonts w:ascii="Arial" w:hAnsi="Arial"/>
      <w:kern w:val="18"/>
      <w:sz w:val="19"/>
    </w:rPr>
  </w:style>
  <w:style w:type="character" w:customStyle="1" w:styleId="BodyTextChar">
    <w:name w:val="Body Text Char"/>
    <w:basedOn w:val="DefaultParagraphFont"/>
    <w:link w:val="BodyText"/>
    <w:rsid w:val="00C03C03"/>
    <w:rPr>
      <w:rFonts w:ascii="Arial" w:eastAsia="Times New Roman" w:hAnsi="Arial" w:cs="Times New Roman"/>
      <w:kern w:val="18"/>
      <w:sz w:val="19"/>
      <w:szCs w:val="20"/>
      <w:lang w:eastAsia="en-AU"/>
    </w:rPr>
  </w:style>
  <w:style w:type="paragraph" w:customStyle="1" w:styleId="DefaultParagraphFontPara">
    <w:name w:val="Default Paragraph Font Para"/>
    <w:basedOn w:val="Normal"/>
    <w:rsid w:val="00C03C03"/>
    <w:pPr>
      <w:spacing w:before="0"/>
      <w:jc w:val="left"/>
    </w:pPr>
    <w:rPr>
      <w:rFonts w:ascii="Arial" w:hAnsi="Arial" w:cs="Arial"/>
      <w:sz w:val="22"/>
      <w:szCs w:val="22"/>
      <w:lang w:eastAsia="en-US"/>
    </w:rPr>
  </w:style>
  <w:style w:type="character" w:styleId="CommentReference">
    <w:name w:val="annotation reference"/>
    <w:basedOn w:val="DefaultParagraphFont"/>
    <w:uiPriority w:val="99"/>
    <w:semiHidden/>
    <w:unhideWhenUsed/>
    <w:rsid w:val="001C4150"/>
    <w:rPr>
      <w:sz w:val="16"/>
      <w:szCs w:val="16"/>
    </w:rPr>
  </w:style>
  <w:style w:type="paragraph" w:styleId="CommentText">
    <w:name w:val="annotation text"/>
    <w:basedOn w:val="Normal"/>
    <w:link w:val="CommentTextChar"/>
    <w:uiPriority w:val="99"/>
    <w:semiHidden/>
    <w:unhideWhenUsed/>
    <w:rsid w:val="001C4150"/>
    <w:rPr>
      <w:sz w:val="20"/>
    </w:rPr>
  </w:style>
  <w:style w:type="character" w:customStyle="1" w:styleId="CommentTextChar">
    <w:name w:val="Comment Text Char"/>
    <w:basedOn w:val="DefaultParagraphFont"/>
    <w:link w:val="CommentText"/>
    <w:uiPriority w:val="99"/>
    <w:semiHidden/>
    <w:rsid w:val="001C4150"/>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C4150"/>
    <w:rPr>
      <w:b/>
      <w:bCs/>
    </w:rPr>
  </w:style>
  <w:style w:type="character" w:customStyle="1" w:styleId="CommentSubjectChar">
    <w:name w:val="Comment Subject Char"/>
    <w:basedOn w:val="CommentTextChar"/>
    <w:link w:val="CommentSubject"/>
    <w:uiPriority w:val="99"/>
    <w:semiHidden/>
    <w:rsid w:val="001C4150"/>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C415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150"/>
    <w:rPr>
      <w:rFonts w:ascii="Segoe UI" w:eastAsia="Times New Roman" w:hAnsi="Segoe UI" w:cs="Segoe UI"/>
      <w:sz w:val="18"/>
      <w:szCs w:val="18"/>
      <w:lang w:eastAsia="en-AU"/>
    </w:rPr>
  </w:style>
  <w:style w:type="paragraph" w:styleId="ListNumber">
    <w:name w:val="List Number"/>
    <w:basedOn w:val="Normal"/>
    <w:autoRedefine/>
    <w:uiPriority w:val="99"/>
    <w:qFormat/>
    <w:rsid w:val="004210E7"/>
    <w:pPr>
      <w:spacing w:before="0" w:after="200"/>
      <w:jc w:val="left"/>
    </w:pPr>
    <w:rPr>
      <w:rFonts w:ascii="Calibri" w:eastAsia="Calibri" w:hAnsi="Calibri"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CB9399196450346AE8C6089617144E2" ma:contentTypeVersion="" ma:contentTypeDescription="PDMS Document Site Content Type" ma:contentTypeScope="" ma:versionID="9785236c2063bb1a82728b1b4109da43">
  <xsd:schema xmlns:xsd="http://www.w3.org/2001/XMLSchema" xmlns:xs="http://www.w3.org/2001/XMLSchema" xmlns:p="http://schemas.microsoft.com/office/2006/metadata/properties" xmlns:ns2="88B3DA0D-B5DC-4227-B263-02D9B92521E3" targetNamespace="http://schemas.microsoft.com/office/2006/metadata/properties" ma:root="true" ma:fieldsID="699a5f6e7a58e4c953d1cbb8e3f722a4" ns2:_="">
    <xsd:import namespace="88B3DA0D-B5DC-4227-B263-02D9B92521E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3DA0D-B5DC-4227-B263-02D9B92521E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8B3DA0D-B5DC-4227-B263-02D9B92521E3" xsi:nil="true"/>
  </documentManagement>
</p:properties>
</file>

<file path=customXml/itemProps1.xml><?xml version="1.0" encoding="utf-8"?>
<ds:datastoreItem xmlns:ds="http://schemas.openxmlformats.org/officeDocument/2006/customXml" ds:itemID="{406467C2-2804-4134-9C4D-2F94E2047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B3DA0D-B5DC-4227-B263-02D9B9252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41548A-5593-491C-AC88-BA62847A1B76}">
  <ds:schemaRefs>
    <ds:schemaRef ds:uri="http://schemas.microsoft.com/sharepoint/v3/contenttype/forms"/>
  </ds:schemaRefs>
</ds:datastoreItem>
</file>

<file path=customXml/itemProps3.xml><?xml version="1.0" encoding="utf-8"?>
<ds:datastoreItem xmlns:ds="http://schemas.openxmlformats.org/officeDocument/2006/customXml" ds:itemID="{91D891B6-92A2-4DA5-BCE3-0094AF2E4B7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8B3DA0D-B5DC-4227-B263-02D9B92521E3"/>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1959</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The Australian Governmnet</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Heather</dc:creator>
  <cp:keywords/>
  <dc:description/>
  <cp:lastModifiedBy>JOHNSTON, Heather</cp:lastModifiedBy>
  <cp:revision>4</cp:revision>
  <dcterms:created xsi:type="dcterms:W3CDTF">2019-08-28T02:47:00Z</dcterms:created>
  <dcterms:modified xsi:type="dcterms:W3CDTF">2019-08-28T03:17:00Z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3a4257a8-cf33-4a43-ab60-11c2db2f2afa</vt:lpwstr>
  </property>
  <property fmtid="{D5CDD505-2E9C-101B-9397-08002B2CF9AE}" pid="3" name="ContentTypeId">
    <vt:lpwstr>0x010100266966F133664895A6EE3632470D45F5002CB9399196450346AE8C6089617144E2</vt:lpwstr>
  </property>
  <property fmtid="{D5CDD505-2E9C-101B-9397-08002B2CF9AE}" pid="4" name="SEC">
    <vt:lpwstr>UNCLASSIFIED</vt:lpwstr>
  </property>
  <property fmtid="{D5CDD505-2E9C-101B-9397-08002B2CF9AE}" pid="5" name="DLM">
    <vt:lpwstr>No DLM</vt:lpwstr>
  </property>
  <property fmtid="{D5CDD505-2E9C-101B-9397-08002B2CF9AE}" pid="6" name="ApplyMark">
    <vt:lpwstr>false</vt:lpwstr>
  </property>
</Properties>
</file>