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9F456" w14:textId="77777777" w:rsidR="003D2F39" w:rsidRDefault="003D2F39" w:rsidP="0091113C">
      <w:pPr>
        <w:rPr>
          <w:b/>
        </w:rPr>
      </w:pPr>
    </w:p>
    <w:p w14:paraId="316F8A38" w14:textId="77777777" w:rsidR="003D2F39" w:rsidRPr="0091113C" w:rsidRDefault="00DD7E04" w:rsidP="0091113C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1FC156F8" wp14:editId="57323C9D">
            <wp:extent cx="4048125" cy="1190625"/>
            <wp:effectExtent l="0" t="0" r="9525" b="9525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64D4E" w14:textId="77777777" w:rsidR="003D2F39" w:rsidRPr="005348A9" w:rsidRDefault="003D2F39" w:rsidP="0091113C">
      <w:pPr>
        <w:spacing w:after="200" w:line="276" w:lineRule="auto"/>
        <w:rPr>
          <w:rFonts w:ascii="Calibri" w:hAnsi="Calibri"/>
          <w:sz w:val="20"/>
          <w:szCs w:val="22"/>
          <w:lang w:eastAsia="en-US"/>
        </w:rPr>
      </w:pPr>
    </w:p>
    <w:p w14:paraId="35A05D56" w14:textId="77777777" w:rsidR="003D2F39" w:rsidRPr="005348A9" w:rsidRDefault="003D2F39" w:rsidP="00C846CF">
      <w:pPr>
        <w:spacing w:after="240"/>
        <w:jc w:val="center"/>
        <w:rPr>
          <w:rFonts w:ascii="Calibri Light" w:hAnsi="Calibri Light" w:cs="Calibri Light"/>
          <w:b/>
          <w:i/>
          <w:sz w:val="32"/>
          <w:szCs w:val="36"/>
          <w:lang w:eastAsia="en-US"/>
        </w:rPr>
      </w:pPr>
      <w:r w:rsidRPr="005348A9">
        <w:rPr>
          <w:rFonts w:ascii="Calibri Light" w:hAnsi="Calibri Light" w:cs="Calibri Light"/>
          <w:b/>
          <w:i/>
          <w:sz w:val="32"/>
          <w:szCs w:val="36"/>
          <w:lang w:eastAsia="en-US"/>
        </w:rPr>
        <w:t>Work Health and Safety Regulations 2011</w:t>
      </w:r>
    </w:p>
    <w:p w14:paraId="64298854" w14:textId="77777777" w:rsidR="003D2F39" w:rsidRPr="005348A9" w:rsidRDefault="003D2F39" w:rsidP="00C846CF">
      <w:pPr>
        <w:spacing w:after="240"/>
        <w:jc w:val="center"/>
        <w:rPr>
          <w:rFonts w:ascii="Calibri Light" w:hAnsi="Calibri Light" w:cs="Calibri Light"/>
          <w:sz w:val="32"/>
          <w:szCs w:val="36"/>
          <w:lang w:eastAsia="en-US"/>
        </w:rPr>
      </w:pPr>
      <w:r w:rsidRPr="005348A9">
        <w:rPr>
          <w:rFonts w:ascii="Calibri Light" w:hAnsi="Calibri Light" w:cs="Calibri Light"/>
          <w:sz w:val="32"/>
          <w:szCs w:val="36"/>
          <w:lang w:eastAsia="en-US"/>
        </w:rPr>
        <w:t>Regulation 684</w:t>
      </w:r>
    </w:p>
    <w:p w14:paraId="285FE16C" w14:textId="77777777" w:rsidR="00C846CF" w:rsidRPr="005348A9" w:rsidRDefault="00DC742A" w:rsidP="00DC742A">
      <w:pPr>
        <w:tabs>
          <w:tab w:val="left" w:pos="284"/>
        </w:tabs>
        <w:spacing w:before="240" w:after="240"/>
        <w:jc w:val="center"/>
        <w:rPr>
          <w:rFonts w:ascii="Calibri" w:hAnsi="Calibri" w:cs="Calibri"/>
          <w:color w:val="000000"/>
          <w:szCs w:val="28"/>
        </w:rPr>
      </w:pPr>
      <w:r w:rsidRPr="00DC742A">
        <w:rPr>
          <w:rFonts w:ascii="Calibri Light" w:hAnsi="Calibri Light" w:cs="Calibri Light"/>
          <w:b/>
          <w:sz w:val="32"/>
          <w:szCs w:val="36"/>
        </w:rPr>
        <w:t>Work Health and Safety Exemption</w:t>
      </w:r>
      <w:r>
        <w:rPr>
          <w:rFonts w:ascii="Calibri Light" w:hAnsi="Calibri Light" w:cs="Calibri Light"/>
          <w:b/>
          <w:sz w:val="32"/>
          <w:szCs w:val="36"/>
        </w:rPr>
        <w:br/>
      </w:r>
      <w:r w:rsidRPr="00DC742A">
        <w:rPr>
          <w:rFonts w:ascii="Calibri Light" w:hAnsi="Calibri Light" w:cs="Calibri Light"/>
          <w:b/>
          <w:sz w:val="32"/>
          <w:szCs w:val="36"/>
        </w:rPr>
        <w:t>(Construction Induction Training</w:t>
      </w:r>
      <w:r w:rsidR="009F74BF">
        <w:rPr>
          <w:rFonts w:ascii="Calibri Light" w:hAnsi="Calibri Light" w:cs="Calibri Light"/>
          <w:b/>
          <w:sz w:val="32"/>
          <w:szCs w:val="36"/>
        </w:rPr>
        <w:t xml:space="preserve"> Card - Workers</w:t>
      </w:r>
      <w:r w:rsidRPr="00DC742A">
        <w:rPr>
          <w:rFonts w:ascii="Calibri Light" w:hAnsi="Calibri Light" w:cs="Calibri Light"/>
          <w:b/>
          <w:sz w:val="32"/>
          <w:szCs w:val="36"/>
        </w:rPr>
        <w:t>)</w:t>
      </w:r>
      <w:r>
        <w:rPr>
          <w:rFonts w:ascii="Calibri Light" w:hAnsi="Calibri Light" w:cs="Calibri Light"/>
          <w:b/>
          <w:sz w:val="32"/>
          <w:szCs w:val="36"/>
        </w:rPr>
        <w:br/>
      </w:r>
      <w:r w:rsidR="001A1160">
        <w:rPr>
          <w:rFonts w:ascii="Calibri Light" w:hAnsi="Calibri Light" w:cs="Calibri Light"/>
          <w:b/>
          <w:sz w:val="32"/>
          <w:szCs w:val="36"/>
        </w:rPr>
        <w:t>2</w:t>
      </w:r>
      <w:r w:rsidRPr="00DC742A">
        <w:rPr>
          <w:rFonts w:ascii="Calibri Light" w:hAnsi="Calibri Light" w:cs="Calibri Light"/>
          <w:b/>
          <w:sz w:val="32"/>
          <w:szCs w:val="36"/>
        </w:rPr>
        <w:t>01</w:t>
      </w:r>
      <w:r>
        <w:rPr>
          <w:rFonts w:ascii="Calibri Light" w:hAnsi="Calibri Light" w:cs="Calibri Light"/>
          <w:b/>
          <w:sz w:val="32"/>
          <w:szCs w:val="36"/>
        </w:rPr>
        <w:t>9</w:t>
      </w:r>
    </w:p>
    <w:p w14:paraId="0157BD16" w14:textId="77777777" w:rsidR="00F85432" w:rsidRPr="00F85432" w:rsidRDefault="003D2F39" w:rsidP="00F85432">
      <w:pPr>
        <w:tabs>
          <w:tab w:val="left" w:pos="284"/>
        </w:tabs>
        <w:spacing w:before="240" w:after="240"/>
        <w:rPr>
          <w:rFonts w:ascii="Calibri" w:hAnsi="Calibri" w:cs="Calibri"/>
          <w:color w:val="000000"/>
          <w:szCs w:val="28"/>
        </w:rPr>
      </w:pPr>
      <w:r w:rsidRPr="005348A9">
        <w:rPr>
          <w:rFonts w:ascii="Calibri" w:hAnsi="Calibri" w:cs="Calibri"/>
          <w:color w:val="000000"/>
          <w:szCs w:val="28"/>
        </w:rPr>
        <w:t xml:space="preserve">Comcare, acting under regulation 684 of the </w:t>
      </w:r>
      <w:r w:rsidRPr="005348A9">
        <w:rPr>
          <w:rFonts w:ascii="Calibri" w:hAnsi="Calibri" w:cs="Calibri"/>
          <w:i/>
          <w:color w:val="000000"/>
          <w:szCs w:val="28"/>
        </w:rPr>
        <w:t>Work Health and Safety Regulations 2011</w:t>
      </w:r>
      <w:r w:rsidRPr="005348A9">
        <w:rPr>
          <w:rFonts w:ascii="Calibri" w:hAnsi="Calibri" w:cs="Calibri"/>
          <w:color w:val="000000"/>
          <w:szCs w:val="28"/>
        </w:rPr>
        <w:t xml:space="preserve"> (WHS Regulations), having taken into account all relevant matters, grants </w:t>
      </w:r>
      <w:r w:rsidR="00C846CF" w:rsidRPr="005348A9">
        <w:rPr>
          <w:rFonts w:ascii="Calibri" w:hAnsi="Calibri" w:cs="Calibri"/>
          <w:color w:val="000000"/>
          <w:szCs w:val="28"/>
        </w:rPr>
        <w:t>an</w:t>
      </w:r>
      <w:r w:rsidR="009E115C" w:rsidRPr="005348A9">
        <w:rPr>
          <w:rFonts w:ascii="Calibri" w:hAnsi="Calibri" w:cs="Calibri"/>
          <w:color w:val="000000"/>
          <w:szCs w:val="28"/>
        </w:rPr>
        <w:t xml:space="preserve"> </w:t>
      </w:r>
      <w:r w:rsidRPr="005348A9">
        <w:rPr>
          <w:rFonts w:ascii="Calibri" w:hAnsi="Calibri" w:cs="Calibri"/>
          <w:color w:val="000000"/>
          <w:szCs w:val="28"/>
        </w:rPr>
        <w:t xml:space="preserve">exemption from compliance with </w:t>
      </w:r>
      <w:r w:rsidR="00812D96">
        <w:rPr>
          <w:rFonts w:ascii="Calibri" w:hAnsi="Calibri" w:cs="Calibri"/>
          <w:color w:val="000000"/>
          <w:szCs w:val="28"/>
        </w:rPr>
        <w:t xml:space="preserve">sub </w:t>
      </w:r>
      <w:r w:rsidR="001824B5" w:rsidRPr="005348A9">
        <w:rPr>
          <w:rFonts w:ascii="Calibri" w:hAnsi="Calibri" w:cs="Calibri"/>
          <w:color w:val="000000"/>
          <w:szCs w:val="28"/>
        </w:rPr>
        <w:t>regulation</w:t>
      </w:r>
      <w:r w:rsidR="004B430A" w:rsidRPr="005348A9">
        <w:rPr>
          <w:rFonts w:ascii="Calibri" w:hAnsi="Calibri" w:cs="Calibri"/>
          <w:color w:val="000000"/>
          <w:szCs w:val="28"/>
        </w:rPr>
        <w:t xml:space="preserve"> </w:t>
      </w:r>
      <w:r w:rsidR="00A53789" w:rsidRPr="00A53789">
        <w:rPr>
          <w:rFonts w:ascii="Calibri" w:hAnsi="Calibri" w:cs="Calibri"/>
          <w:color w:val="000000"/>
          <w:szCs w:val="28"/>
        </w:rPr>
        <w:t>3</w:t>
      </w:r>
      <w:r w:rsidR="009F74BF">
        <w:rPr>
          <w:rFonts w:ascii="Calibri" w:hAnsi="Calibri" w:cs="Calibri"/>
          <w:color w:val="000000"/>
          <w:szCs w:val="28"/>
        </w:rPr>
        <w:t>26</w:t>
      </w:r>
      <w:r w:rsidR="00A53789" w:rsidRPr="00A53789">
        <w:rPr>
          <w:rFonts w:ascii="Calibri" w:hAnsi="Calibri" w:cs="Calibri"/>
          <w:color w:val="000000"/>
          <w:szCs w:val="28"/>
        </w:rPr>
        <w:t xml:space="preserve">(1) </w:t>
      </w:r>
      <w:r w:rsidR="006C7D11" w:rsidRPr="005348A9">
        <w:rPr>
          <w:rFonts w:ascii="Calibri" w:hAnsi="Calibri" w:cs="Calibri"/>
          <w:color w:val="000000"/>
          <w:szCs w:val="28"/>
        </w:rPr>
        <w:t>of</w:t>
      </w:r>
      <w:r w:rsidRPr="005348A9">
        <w:rPr>
          <w:rFonts w:ascii="Calibri" w:hAnsi="Calibri" w:cs="Calibri"/>
          <w:color w:val="000000"/>
          <w:szCs w:val="28"/>
        </w:rPr>
        <w:t xml:space="preserve"> the </w:t>
      </w:r>
      <w:r w:rsidR="001824B5" w:rsidRPr="005348A9">
        <w:rPr>
          <w:rFonts w:ascii="Calibri" w:hAnsi="Calibri" w:cs="Calibri"/>
          <w:color w:val="000000"/>
          <w:szCs w:val="28"/>
        </w:rPr>
        <w:t>W</w:t>
      </w:r>
      <w:r w:rsidRPr="005348A9">
        <w:rPr>
          <w:rFonts w:ascii="Calibri" w:hAnsi="Calibri" w:cs="Calibri"/>
          <w:color w:val="000000"/>
          <w:szCs w:val="28"/>
        </w:rPr>
        <w:t>HS Regulations on the te</w:t>
      </w:r>
      <w:r w:rsidR="004B430A" w:rsidRPr="005348A9">
        <w:rPr>
          <w:rFonts w:ascii="Calibri" w:hAnsi="Calibri" w:cs="Calibri"/>
          <w:color w:val="000000"/>
          <w:szCs w:val="28"/>
        </w:rPr>
        <w:t xml:space="preserve">rms prescribed in the </w:t>
      </w:r>
      <w:r w:rsidR="00812D96" w:rsidRPr="00812D96">
        <w:rPr>
          <w:rFonts w:ascii="Calibri" w:hAnsi="Calibri" w:cs="Calibri"/>
          <w:color w:val="000000"/>
          <w:szCs w:val="28"/>
        </w:rPr>
        <w:t>attached exemption document.</w:t>
      </w:r>
    </w:p>
    <w:p w14:paraId="1DFDA818" w14:textId="77777777" w:rsidR="00F85432" w:rsidRDefault="00F85432" w:rsidP="00F85432">
      <w:pPr>
        <w:tabs>
          <w:tab w:val="left" w:pos="284"/>
        </w:tabs>
        <w:spacing w:before="240" w:after="240"/>
        <w:rPr>
          <w:rFonts w:ascii="Calibri" w:hAnsi="Calibri" w:cs="Calibri"/>
          <w:color w:val="000000"/>
          <w:szCs w:val="28"/>
        </w:rPr>
      </w:pPr>
    </w:p>
    <w:p w14:paraId="272675EA" w14:textId="77777777" w:rsidR="00F85432" w:rsidRPr="00F85432" w:rsidRDefault="00F85432" w:rsidP="00F85432">
      <w:pPr>
        <w:tabs>
          <w:tab w:val="left" w:pos="284"/>
        </w:tabs>
        <w:spacing w:before="240" w:after="240"/>
        <w:rPr>
          <w:rFonts w:ascii="Calibri" w:hAnsi="Calibri" w:cs="Calibri"/>
          <w:color w:val="000000"/>
          <w:szCs w:val="28"/>
        </w:rPr>
      </w:pPr>
    </w:p>
    <w:p w14:paraId="09866525" w14:textId="30F2294C" w:rsidR="00F85432" w:rsidRPr="00F85432" w:rsidRDefault="00F85432" w:rsidP="00F85432">
      <w:pPr>
        <w:tabs>
          <w:tab w:val="left" w:pos="284"/>
        </w:tabs>
        <w:spacing w:before="240" w:after="240"/>
        <w:rPr>
          <w:rFonts w:ascii="Calibri" w:hAnsi="Calibri" w:cs="Calibri"/>
          <w:color w:val="000000"/>
          <w:szCs w:val="28"/>
        </w:rPr>
      </w:pPr>
      <w:r w:rsidRPr="00F85432">
        <w:rPr>
          <w:rFonts w:ascii="Calibri" w:hAnsi="Calibri" w:cs="Calibri"/>
          <w:color w:val="000000"/>
          <w:szCs w:val="28"/>
        </w:rPr>
        <w:t xml:space="preserve">Dated this </w:t>
      </w:r>
      <w:r w:rsidR="00FE7875">
        <w:rPr>
          <w:rFonts w:ascii="Calibri" w:hAnsi="Calibri" w:cs="Calibri"/>
          <w:color w:val="000000"/>
          <w:szCs w:val="28"/>
        </w:rPr>
        <w:t>28th</w:t>
      </w:r>
      <w:r w:rsidRPr="00F85432">
        <w:rPr>
          <w:rFonts w:ascii="Calibri" w:hAnsi="Calibri" w:cs="Calibri"/>
          <w:color w:val="000000"/>
          <w:szCs w:val="28"/>
        </w:rPr>
        <w:t xml:space="preserve"> day of </w:t>
      </w:r>
      <w:r w:rsidR="00FE7875">
        <w:rPr>
          <w:rFonts w:ascii="Calibri" w:hAnsi="Calibri" w:cs="Calibri"/>
          <w:color w:val="000000"/>
          <w:szCs w:val="28"/>
        </w:rPr>
        <w:t>August</w:t>
      </w:r>
      <w:r w:rsidRPr="00F85432">
        <w:rPr>
          <w:rFonts w:ascii="Calibri" w:hAnsi="Calibri" w:cs="Calibri"/>
          <w:color w:val="000000"/>
          <w:szCs w:val="28"/>
        </w:rPr>
        <w:t xml:space="preserve"> 2019</w:t>
      </w:r>
    </w:p>
    <w:p w14:paraId="03E2F115" w14:textId="77777777" w:rsidR="00F85432" w:rsidRPr="00F85432" w:rsidRDefault="00F85432" w:rsidP="00F85432">
      <w:pPr>
        <w:tabs>
          <w:tab w:val="left" w:pos="284"/>
        </w:tabs>
        <w:spacing w:before="240" w:after="240"/>
        <w:rPr>
          <w:rFonts w:ascii="Calibri" w:hAnsi="Calibri" w:cs="Calibri"/>
          <w:color w:val="000000"/>
          <w:szCs w:val="28"/>
        </w:rPr>
      </w:pPr>
      <w:r w:rsidRPr="00F85432">
        <w:rPr>
          <w:rFonts w:ascii="Calibri" w:hAnsi="Calibri" w:cs="Calibri"/>
          <w:color w:val="000000"/>
          <w:szCs w:val="28"/>
        </w:rPr>
        <w:t>Signed</w:t>
      </w:r>
    </w:p>
    <w:p w14:paraId="34476A0A" w14:textId="77777777" w:rsidR="00F85432" w:rsidRPr="00F85432" w:rsidRDefault="00F85432" w:rsidP="00F85432">
      <w:pPr>
        <w:tabs>
          <w:tab w:val="left" w:pos="284"/>
        </w:tabs>
        <w:spacing w:before="240" w:after="240"/>
        <w:rPr>
          <w:rFonts w:ascii="Calibri" w:hAnsi="Calibri" w:cs="Calibri"/>
          <w:color w:val="000000"/>
          <w:szCs w:val="28"/>
        </w:rPr>
      </w:pPr>
    </w:p>
    <w:p w14:paraId="58CECE0B" w14:textId="77777777" w:rsidR="00FE7875" w:rsidRDefault="00FE7875" w:rsidP="00F85432">
      <w:pPr>
        <w:tabs>
          <w:tab w:val="left" w:pos="284"/>
        </w:tabs>
        <w:spacing w:before="240" w:after="240"/>
        <w:rPr>
          <w:rFonts w:ascii="Calibri" w:hAnsi="Calibri" w:cs="Calibri"/>
          <w:color w:val="000000"/>
          <w:szCs w:val="28"/>
        </w:rPr>
      </w:pPr>
    </w:p>
    <w:p w14:paraId="6ADB5E55" w14:textId="55271EA0" w:rsidR="003D2F39" w:rsidRPr="00840475" w:rsidRDefault="00F85432" w:rsidP="00F85432">
      <w:pPr>
        <w:tabs>
          <w:tab w:val="left" w:pos="284"/>
        </w:tabs>
        <w:spacing w:before="240" w:after="240"/>
        <w:rPr>
          <w:rFonts w:ascii="Calibri Light" w:hAnsi="Calibri Light" w:cs="Calibri Light"/>
          <w:b/>
        </w:rPr>
      </w:pPr>
      <w:bookmarkStart w:id="0" w:name="_GoBack"/>
      <w:bookmarkEnd w:id="0"/>
      <w:r w:rsidRPr="00F85432">
        <w:rPr>
          <w:rFonts w:ascii="Calibri" w:hAnsi="Calibri" w:cs="Calibri"/>
          <w:color w:val="000000"/>
          <w:szCs w:val="28"/>
        </w:rPr>
        <w:t>Justin Napier</w:t>
      </w:r>
      <w:r w:rsidRPr="00F85432">
        <w:rPr>
          <w:rFonts w:ascii="Calibri" w:hAnsi="Calibri" w:cs="Calibri"/>
          <w:color w:val="000000"/>
          <w:szCs w:val="28"/>
        </w:rPr>
        <w:br/>
        <w:t xml:space="preserve">General Manager, Regulatory Operations Group, Comcare </w:t>
      </w:r>
      <w:r w:rsidR="003D2F39" w:rsidRPr="005348A9">
        <w:rPr>
          <w:rFonts w:ascii="Calibri" w:hAnsi="Calibri" w:cs="Calibri"/>
          <w:color w:val="000000"/>
          <w:szCs w:val="28"/>
        </w:rPr>
        <w:br w:type="page"/>
      </w:r>
      <w:r w:rsidR="00DD7E04">
        <w:rPr>
          <w:b/>
          <w:noProof/>
        </w:rPr>
        <w:lastRenderedPageBreak/>
        <w:drawing>
          <wp:inline distT="0" distB="0" distL="0" distR="0" wp14:anchorId="3D4C28AE" wp14:editId="2DC1664A">
            <wp:extent cx="4076700" cy="1190625"/>
            <wp:effectExtent l="0" t="0" r="0" b="9525"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EC4C5" w14:textId="77777777" w:rsidR="004F7CB1" w:rsidRPr="005348A9" w:rsidRDefault="004F7CB1" w:rsidP="00C846CF">
      <w:pPr>
        <w:spacing w:after="240"/>
        <w:jc w:val="center"/>
        <w:rPr>
          <w:rFonts w:ascii="Calibri Light" w:hAnsi="Calibri Light" w:cs="Calibri Light"/>
          <w:b/>
          <w:sz w:val="32"/>
          <w:szCs w:val="36"/>
        </w:rPr>
      </w:pPr>
    </w:p>
    <w:p w14:paraId="3D8FB2BA" w14:textId="77777777" w:rsidR="003D2F39" w:rsidRPr="005348A9" w:rsidRDefault="003D2F39" w:rsidP="00C846CF">
      <w:pPr>
        <w:spacing w:after="240"/>
        <w:jc w:val="center"/>
        <w:rPr>
          <w:rFonts w:ascii="Calibri Light" w:hAnsi="Calibri Light" w:cs="Calibri Light"/>
          <w:b/>
          <w:sz w:val="32"/>
          <w:szCs w:val="36"/>
        </w:rPr>
      </w:pPr>
      <w:r w:rsidRPr="005348A9">
        <w:rPr>
          <w:rFonts w:ascii="Calibri Light" w:hAnsi="Calibri Light" w:cs="Calibri Light"/>
          <w:b/>
          <w:sz w:val="32"/>
          <w:szCs w:val="36"/>
        </w:rPr>
        <w:t xml:space="preserve">EXEMPTION </w:t>
      </w:r>
      <w:r w:rsidR="00F85432">
        <w:rPr>
          <w:rFonts w:ascii="Calibri Light" w:hAnsi="Calibri Light" w:cs="Calibri Light"/>
          <w:b/>
          <w:sz w:val="32"/>
          <w:szCs w:val="36"/>
        </w:rPr>
        <w:t>INSTRUMENT</w:t>
      </w:r>
    </w:p>
    <w:p w14:paraId="4CC85878" w14:textId="77777777" w:rsidR="00C846CF" w:rsidRPr="005348A9" w:rsidRDefault="00C846CF" w:rsidP="00C846CF">
      <w:pPr>
        <w:tabs>
          <w:tab w:val="left" w:pos="284"/>
        </w:tabs>
        <w:spacing w:before="240" w:after="240"/>
        <w:rPr>
          <w:rFonts w:ascii="Calibri" w:hAnsi="Calibri" w:cs="Calibri"/>
          <w:color w:val="000000"/>
          <w:szCs w:val="28"/>
        </w:rPr>
      </w:pPr>
    </w:p>
    <w:p w14:paraId="3CF6D7B3" w14:textId="77777777" w:rsidR="001D0FCD" w:rsidRPr="005348A9" w:rsidRDefault="00D91443" w:rsidP="00D17213">
      <w:pPr>
        <w:pStyle w:val="ListParagraph"/>
        <w:keepNext/>
        <w:numPr>
          <w:ilvl w:val="0"/>
          <w:numId w:val="10"/>
        </w:numPr>
        <w:tabs>
          <w:tab w:val="left" w:pos="567"/>
        </w:tabs>
        <w:spacing w:before="360" w:after="240"/>
        <w:ind w:left="567" w:hanging="567"/>
        <w:rPr>
          <w:rFonts w:ascii="Calibri" w:hAnsi="Calibri" w:cs="Calibri"/>
          <w:b/>
          <w:color w:val="000000"/>
          <w:szCs w:val="28"/>
        </w:rPr>
      </w:pPr>
      <w:r w:rsidRPr="005348A9">
        <w:rPr>
          <w:rFonts w:ascii="Calibri" w:hAnsi="Calibri" w:cs="Calibri"/>
          <w:b/>
          <w:color w:val="000000"/>
          <w:szCs w:val="28"/>
        </w:rPr>
        <w:t>Name</w:t>
      </w:r>
    </w:p>
    <w:p w14:paraId="64BDBB47" w14:textId="77777777" w:rsidR="00812D96" w:rsidRDefault="003D2F39" w:rsidP="00812D96">
      <w:pPr>
        <w:tabs>
          <w:tab w:val="left" w:pos="567"/>
        </w:tabs>
        <w:spacing w:before="240" w:after="240"/>
        <w:ind w:left="567"/>
        <w:rPr>
          <w:rFonts w:ascii="Calibri" w:hAnsi="Calibri" w:cs="Calibri"/>
          <w:b/>
          <w:i/>
          <w:szCs w:val="36"/>
        </w:rPr>
      </w:pPr>
      <w:r w:rsidRPr="005348A9">
        <w:rPr>
          <w:rFonts w:ascii="Calibri" w:hAnsi="Calibri" w:cs="Calibri"/>
          <w:color w:val="000000"/>
          <w:szCs w:val="28"/>
        </w:rPr>
        <w:t xml:space="preserve">This </w:t>
      </w:r>
      <w:r w:rsidR="00F85432">
        <w:rPr>
          <w:rFonts w:ascii="Calibri" w:hAnsi="Calibri" w:cs="Calibri"/>
          <w:color w:val="000000"/>
          <w:szCs w:val="28"/>
        </w:rPr>
        <w:t>Instrument</w:t>
      </w:r>
      <w:r w:rsidRPr="005348A9">
        <w:rPr>
          <w:rFonts w:ascii="Calibri" w:hAnsi="Calibri" w:cs="Calibri"/>
          <w:color w:val="000000"/>
          <w:szCs w:val="28"/>
        </w:rPr>
        <w:t xml:space="preserve"> may be cited as the</w:t>
      </w:r>
      <w:r w:rsidR="00C846CF" w:rsidRPr="005348A9">
        <w:rPr>
          <w:rFonts w:ascii="Calibri" w:hAnsi="Calibri" w:cs="Calibri"/>
          <w:color w:val="000000"/>
          <w:szCs w:val="28"/>
        </w:rPr>
        <w:t xml:space="preserve"> </w:t>
      </w:r>
      <w:r w:rsidR="00A53789" w:rsidRPr="00F85432">
        <w:rPr>
          <w:rFonts w:ascii="Calibri" w:hAnsi="Calibri" w:cs="Calibri"/>
          <w:b/>
          <w:i/>
          <w:szCs w:val="36"/>
        </w:rPr>
        <w:t>Work Health and Safety Exemption (Construction Induction Training</w:t>
      </w:r>
      <w:r w:rsidR="009F74BF" w:rsidRPr="00F85432">
        <w:rPr>
          <w:rFonts w:ascii="Calibri" w:hAnsi="Calibri" w:cs="Calibri"/>
          <w:b/>
          <w:i/>
          <w:szCs w:val="36"/>
        </w:rPr>
        <w:t xml:space="preserve"> Card - Workers</w:t>
      </w:r>
      <w:r w:rsidR="00A53789" w:rsidRPr="00F85432">
        <w:rPr>
          <w:rFonts w:ascii="Calibri" w:hAnsi="Calibri" w:cs="Calibri"/>
          <w:b/>
          <w:i/>
          <w:szCs w:val="36"/>
        </w:rPr>
        <w:t>) 2019.</w:t>
      </w:r>
    </w:p>
    <w:p w14:paraId="5DC6770C" w14:textId="355C3769" w:rsidR="00C846CF" w:rsidRDefault="00812D96" w:rsidP="00812D96">
      <w:pPr>
        <w:tabs>
          <w:tab w:val="left" w:pos="567"/>
        </w:tabs>
        <w:spacing w:before="240" w:after="240"/>
        <w:ind w:left="567" w:hanging="709"/>
        <w:rPr>
          <w:rFonts w:ascii="Calibri Light" w:hAnsi="Calibri Light" w:cs="Calibri Light"/>
          <w:b/>
          <w:szCs w:val="36"/>
        </w:rPr>
      </w:pPr>
      <w:r>
        <w:rPr>
          <w:rFonts w:asciiTheme="minorHAnsi" w:hAnsiTheme="minorHAnsi" w:cstheme="minorHAnsi"/>
          <w:szCs w:val="36"/>
        </w:rPr>
        <w:t xml:space="preserve">Note:   </w:t>
      </w:r>
      <w:r w:rsidR="00A44189" w:rsidRPr="00A44189">
        <w:rPr>
          <w:rFonts w:asciiTheme="minorHAnsi" w:hAnsiTheme="minorHAnsi" w:cstheme="minorHAnsi"/>
          <w:szCs w:val="36"/>
        </w:rPr>
        <w:t xml:space="preserve">This is a legislative instrument within the meaning of the </w:t>
      </w:r>
      <w:r w:rsidR="00A44189" w:rsidRPr="00426239">
        <w:rPr>
          <w:rFonts w:asciiTheme="minorHAnsi" w:hAnsiTheme="minorHAnsi" w:cstheme="minorHAnsi"/>
          <w:i/>
          <w:szCs w:val="36"/>
        </w:rPr>
        <w:t xml:space="preserve">Legislative Instruments Act </w:t>
      </w:r>
      <w:r w:rsidRPr="00426239">
        <w:rPr>
          <w:rFonts w:asciiTheme="minorHAnsi" w:hAnsiTheme="minorHAnsi" w:cstheme="minorHAnsi"/>
          <w:i/>
          <w:szCs w:val="36"/>
        </w:rPr>
        <w:t xml:space="preserve">   </w:t>
      </w:r>
      <w:r w:rsidR="00A44189" w:rsidRPr="00426239">
        <w:rPr>
          <w:rFonts w:asciiTheme="minorHAnsi" w:hAnsiTheme="minorHAnsi" w:cstheme="minorHAnsi"/>
          <w:i/>
          <w:szCs w:val="36"/>
        </w:rPr>
        <w:t>2003</w:t>
      </w:r>
      <w:r w:rsidR="00A44189" w:rsidRPr="00A44189">
        <w:rPr>
          <w:rFonts w:asciiTheme="minorHAnsi" w:hAnsiTheme="minorHAnsi" w:cstheme="minorHAnsi"/>
          <w:szCs w:val="36"/>
        </w:rPr>
        <w:t xml:space="preserve"> (see regulation 692(2) of the </w:t>
      </w:r>
      <w:r w:rsidR="00A44189" w:rsidRPr="00F85432">
        <w:rPr>
          <w:rFonts w:asciiTheme="minorHAnsi" w:hAnsiTheme="minorHAnsi" w:cstheme="minorHAnsi"/>
          <w:i/>
          <w:szCs w:val="36"/>
        </w:rPr>
        <w:t>Work Health and Safety Regulations 2011</w:t>
      </w:r>
      <w:r w:rsidR="00A44189" w:rsidRPr="00A44189">
        <w:rPr>
          <w:rFonts w:asciiTheme="minorHAnsi" w:hAnsiTheme="minorHAnsi" w:cstheme="minorHAnsi"/>
          <w:szCs w:val="36"/>
        </w:rPr>
        <w:t>).</w:t>
      </w:r>
    </w:p>
    <w:p w14:paraId="21D1E28D" w14:textId="77777777" w:rsidR="003D2F39" w:rsidRPr="005348A9" w:rsidRDefault="003D2F39" w:rsidP="00D17213">
      <w:pPr>
        <w:pStyle w:val="ListParagraph"/>
        <w:keepNext/>
        <w:numPr>
          <w:ilvl w:val="0"/>
          <w:numId w:val="10"/>
        </w:numPr>
        <w:tabs>
          <w:tab w:val="left" w:pos="567"/>
        </w:tabs>
        <w:spacing w:before="360" w:after="240"/>
        <w:ind w:left="567" w:hanging="567"/>
        <w:rPr>
          <w:rFonts w:ascii="Calibri" w:hAnsi="Calibri" w:cs="Calibri"/>
          <w:b/>
          <w:color w:val="000000"/>
          <w:szCs w:val="28"/>
        </w:rPr>
      </w:pPr>
      <w:r w:rsidRPr="005348A9">
        <w:rPr>
          <w:rFonts w:ascii="Calibri" w:hAnsi="Calibri" w:cs="Calibri"/>
          <w:b/>
          <w:color w:val="000000"/>
          <w:szCs w:val="28"/>
        </w:rPr>
        <w:t>Applicant</w:t>
      </w:r>
    </w:p>
    <w:p w14:paraId="0BECF0E0" w14:textId="77777777" w:rsidR="003D2F39" w:rsidRPr="005348A9" w:rsidRDefault="003D2F39" w:rsidP="00C846CF">
      <w:pPr>
        <w:tabs>
          <w:tab w:val="left" w:pos="567"/>
        </w:tabs>
        <w:spacing w:before="240" w:after="240"/>
        <w:ind w:left="567"/>
        <w:rPr>
          <w:rFonts w:ascii="Calibri" w:hAnsi="Calibri" w:cs="Calibri"/>
          <w:color w:val="000000"/>
          <w:szCs w:val="28"/>
        </w:rPr>
      </w:pPr>
      <w:r w:rsidRPr="005348A9">
        <w:rPr>
          <w:rFonts w:ascii="Calibri" w:hAnsi="Calibri" w:cs="Calibri"/>
          <w:color w:val="000000"/>
          <w:szCs w:val="28"/>
        </w:rPr>
        <w:t>Th</w:t>
      </w:r>
      <w:r w:rsidR="00C846CF" w:rsidRPr="005348A9">
        <w:rPr>
          <w:rFonts w:ascii="Calibri" w:hAnsi="Calibri" w:cs="Calibri"/>
          <w:color w:val="000000"/>
          <w:szCs w:val="28"/>
        </w:rPr>
        <w:t>is</w:t>
      </w:r>
      <w:r w:rsidRPr="005348A9">
        <w:rPr>
          <w:rFonts w:ascii="Calibri" w:hAnsi="Calibri" w:cs="Calibri"/>
          <w:color w:val="000000"/>
          <w:szCs w:val="28"/>
        </w:rPr>
        <w:t xml:space="preserve"> exemption</w:t>
      </w:r>
      <w:r w:rsidR="00760E64" w:rsidRPr="005348A9">
        <w:rPr>
          <w:rFonts w:ascii="Calibri" w:hAnsi="Calibri" w:cs="Calibri"/>
          <w:color w:val="000000"/>
          <w:szCs w:val="28"/>
        </w:rPr>
        <w:t xml:space="preserve"> ha</w:t>
      </w:r>
      <w:r w:rsidR="00C846CF" w:rsidRPr="005348A9">
        <w:rPr>
          <w:rFonts w:ascii="Calibri" w:hAnsi="Calibri" w:cs="Calibri"/>
          <w:color w:val="000000"/>
          <w:szCs w:val="28"/>
        </w:rPr>
        <w:t>s</w:t>
      </w:r>
      <w:r w:rsidRPr="005348A9">
        <w:rPr>
          <w:rFonts w:ascii="Calibri" w:hAnsi="Calibri" w:cs="Calibri"/>
          <w:color w:val="000000"/>
          <w:szCs w:val="28"/>
        </w:rPr>
        <w:t xml:space="preserve"> been granted on the written application of </w:t>
      </w:r>
      <w:r w:rsidR="005A2DEC" w:rsidRPr="005348A9">
        <w:rPr>
          <w:rFonts w:ascii="Calibri" w:hAnsi="Calibri" w:cs="Calibri"/>
          <w:color w:val="000000"/>
          <w:szCs w:val="28"/>
        </w:rPr>
        <w:t xml:space="preserve">the Commonwealth of Australia represented by the Department of </w:t>
      </w:r>
      <w:r w:rsidR="00A53789" w:rsidRPr="00A53789">
        <w:rPr>
          <w:rFonts w:ascii="Calibri" w:hAnsi="Calibri" w:cs="Calibri"/>
          <w:color w:val="000000"/>
          <w:szCs w:val="28"/>
        </w:rPr>
        <w:t>Foreign Affairs and Trade (DFAT)</w:t>
      </w:r>
      <w:r w:rsidR="00D17213" w:rsidRPr="005348A9">
        <w:rPr>
          <w:rFonts w:ascii="Calibri" w:hAnsi="Calibri" w:cs="Calibri"/>
          <w:color w:val="000000"/>
          <w:szCs w:val="28"/>
        </w:rPr>
        <w:t>.</w:t>
      </w:r>
    </w:p>
    <w:p w14:paraId="1BE176F4" w14:textId="77777777" w:rsidR="003D2F39" w:rsidRPr="005348A9" w:rsidRDefault="003D2F39" w:rsidP="00D17213">
      <w:pPr>
        <w:pStyle w:val="ListParagraph"/>
        <w:keepNext/>
        <w:numPr>
          <w:ilvl w:val="0"/>
          <w:numId w:val="10"/>
        </w:numPr>
        <w:tabs>
          <w:tab w:val="left" w:pos="567"/>
        </w:tabs>
        <w:spacing w:before="360" w:after="240"/>
        <w:ind w:left="567" w:hanging="567"/>
        <w:rPr>
          <w:rFonts w:ascii="Calibri" w:hAnsi="Calibri" w:cs="Calibri"/>
          <w:b/>
          <w:color w:val="000000"/>
          <w:szCs w:val="28"/>
        </w:rPr>
      </w:pPr>
      <w:r w:rsidRPr="005348A9">
        <w:rPr>
          <w:rFonts w:ascii="Calibri" w:hAnsi="Calibri" w:cs="Calibri"/>
          <w:b/>
          <w:color w:val="000000"/>
          <w:szCs w:val="28"/>
        </w:rPr>
        <w:t>Person</w:t>
      </w:r>
      <w:r w:rsidR="001314BD" w:rsidRPr="005348A9">
        <w:rPr>
          <w:rFonts w:ascii="Calibri" w:hAnsi="Calibri" w:cs="Calibri"/>
          <w:b/>
          <w:color w:val="000000"/>
          <w:szCs w:val="28"/>
        </w:rPr>
        <w:t xml:space="preserve"> to</w:t>
      </w:r>
      <w:r w:rsidRPr="005348A9">
        <w:rPr>
          <w:rFonts w:ascii="Calibri" w:hAnsi="Calibri" w:cs="Calibri"/>
          <w:b/>
          <w:color w:val="000000"/>
          <w:szCs w:val="28"/>
        </w:rPr>
        <w:t xml:space="preserve"> whom the exemption</w:t>
      </w:r>
      <w:r w:rsidR="00C846CF" w:rsidRPr="005348A9">
        <w:rPr>
          <w:rFonts w:ascii="Calibri" w:hAnsi="Calibri" w:cs="Calibri"/>
          <w:b/>
          <w:color w:val="000000"/>
          <w:szCs w:val="28"/>
        </w:rPr>
        <w:t xml:space="preserve"> applies</w:t>
      </w:r>
    </w:p>
    <w:p w14:paraId="339D1D3F" w14:textId="77777777" w:rsidR="00C20A9C" w:rsidRPr="005348A9" w:rsidRDefault="00CF199C" w:rsidP="00C846CF">
      <w:pPr>
        <w:tabs>
          <w:tab w:val="left" w:pos="567"/>
        </w:tabs>
        <w:spacing w:before="240" w:after="240"/>
        <w:ind w:left="567"/>
        <w:rPr>
          <w:rFonts w:ascii="Calibri" w:hAnsi="Calibri" w:cs="Calibri"/>
          <w:color w:val="000000"/>
          <w:szCs w:val="28"/>
        </w:rPr>
      </w:pPr>
      <w:r w:rsidRPr="00CF199C">
        <w:rPr>
          <w:rFonts w:ascii="Calibri" w:hAnsi="Calibri" w:cs="Calibri"/>
          <w:color w:val="000000"/>
          <w:szCs w:val="28"/>
        </w:rPr>
        <w:t>This exemption applies to</w:t>
      </w:r>
      <w:r w:rsidR="00A44189">
        <w:rPr>
          <w:rFonts w:ascii="Calibri" w:hAnsi="Calibri" w:cs="Calibri"/>
          <w:color w:val="000000"/>
          <w:szCs w:val="28"/>
        </w:rPr>
        <w:t xml:space="preserve"> </w:t>
      </w:r>
      <w:r w:rsidRPr="00CF199C">
        <w:rPr>
          <w:rFonts w:ascii="Calibri" w:hAnsi="Calibri" w:cs="Calibri"/>
          <w:color w:val="000000"/>
          <w:szCs w:val="28"/>
        </w:rPr>
        <w:t>workers who carry out construction work and in relation to whom DFAT has obligations under regulations 316 and 317 of the WHS Regulations</w:t>
      </w:r>
      <w:r w:rsidR="001A7622" w:rsidRPr="005348A9">
        <w:rPr>
          <w:rFonts w:ascii="Calibri" w:hAnsi="Calibri" w:cs="Calibri"/>
          <w:color w:val="000000"/>
          <w:szCs w:val="28"/>
        </w:rPr>
        <w:t>.</w:t>
      </w:r>
    </w:p>
    <w:p w14:paraId="2D77D2FA" w14:textId="77777777" w:rsidR="00246850" w:rsidRPr="005348A9" w:rsidRDefault="00C87FEE" w:rsidP="00D17213">
      <w:pPr>
        <w:pStyle w:val="ListParagraph"/>
        <w:keepNext/>
        <w:numPr>
          <w:ilvl w:val="0"/>
          <w:numId w:val="10"/>
        </w:numPr>
        <w:tabs>
          <w:tab w:val="left" w:pos="567"/>
        </w:tabs>
        <w:spacing w:before="360" w:after="240"/>
        <w:ind w:left="567" w:hanging="567"/>
        <w:rPr>
          <w:rFonts w:ascii="Calibri" w:hAnsi="Calibri" w:cs="Calibri"/>
          <w:b/>
          <w:color w:val="000000"/>
          <w:szCs w:val="28"/>
        </w:rPr>
      </w:pPr>
      <w:r w:rsidRPr="005348A9">
        <w:rPr>
          <w:rFonts w:ascii="Calibri" w:hAnsi="Calibri" w:cs="Calibri"/>
          <w:b/>
          <w:color w:val="000000"/>
          <w:szCs w:val="28"/>
        </w:rPr>
        <w:t>The work or thing to which the exemption relate</w:t>
      </w:r>
      <w:r w:rsidR="00D17213" w:rsidRPr="005348A9">
        <w:rPr>
          <w:rFonts w:ascii="Calibri" w:hAnsi="Calibri" w:cs="Calibri"/>
          <w:b/>
          <w:color w:val="000000"/>
          <w:szCs w:val="28"/>
        </w:rPr>
        <w:t>s</w:t>
      </w:r>
      <w:r w:rsidRPr="005348A9">
        <w:rPr>
          <w:rFonts w:ascii="Calibri" w:hAnsi="Calibri" w:cs="Calibri"/>
          <w:b/>
          <w:color w:val="000000"/>
          <w:szCs w:val="28"/>
        </w:rPr>
        <w:t xml:space="preserve"> </w:t>
      </w:r>
    </w:p>
    <w:p w14:paraId="68E59989" w14:textId="285F9C91" w:rsidR="00A53789" w:rsidRDefault="001A1160" w:rsidP="00A53789">
      <w:pPr>
        <w:tabs>
          <w:tab w:val="left" w:pos="567"/>
        </w:tabs>
        <w:spacing w:before="240" w:after="240"/>
        <w:ind w:left="567"/>
        <w:rPr>
          <w:rFonts w:ascii="Calibri" w:hAnsi="Calibri" w:cs="Calibri"/>
          <w:color w:val="000000"/>
          <w:szCs w:val="28"/>
        </w:rPr>
      </w:pPr>
      <w:r>
        <w:rPr>
          <w:rFonts w:ascii="Calibri" w:hAnsi="Calibri" w:cs="Calibri"/>
          <w:color w:val="000000"/>
          <w:szCs w:val="28"/>
        </w:rPr>
        <w:t>This</w:t>
      </w:r>
      <w:r w:rsidR="00CF199C" w:rsidRPr="00CF199C">
        <w:rPr>
          <w:rFonts w:ascii="Calibri" w:hAnsi="Calibri" w:cs="Calibri"/>
          <w:color w:val="000000"/>
          <w:szCs w:val="28"/>
        </w:rPr>
        <w:t xml:space="preserve"> exemption appl</w:t>
      </w:r>
      <w:r>
        <w:rPr>
          <w:rFonts w:ascii="Calibri" w:hAnsi="Calibri" w:cs="Calibri"/>
          <w:color w:val="000000"/>
          <w:szCs w:val="28"/>
        </w:rPr>
        <w:t>ies</w:t>
      </w:r>
      <w:r w:rsidR="00CF199C" w:rsidRPr="00CF199C">
        <w:rPr>
          <w:rFonts w:ascii="Calibri" w:hAnsi="Calibri" w:cs="Calibri"/>
          <w:color w:val="000000"/>
          <w:szCs w:val="28"/>
        </w:rPr>
        <w:t xml:space="preserve"> in relation to a construction induction training card (CITC) and, where the CITC is not available, the general induction training certification (GIT certification) referred to in sub regulation 326(1) of the WHS Regulations</w:t>
      </w:r>
      <w:r w:rsidR="00A53789" w:rsidRPr="00A53789">
        <w:rPr>
          <w:rFonts w:ascii="Calibri" w:hAnsi="Calibri" w:cs="Calibri"/>
          <w:color w:val="000000"/>
          <w:szCs w:val="28"/>
        </w:rPr>
        <w:t>.</w:t>
      </w:r>
    </w:p>
    <w:p w14:paraId="4B3FF902" w14:textId="77777777" w:rsidR="00D17213" w:rsidRPr="005348A9" w:rsidRDefault="00D17213" w:rsidP="00D17213">
      <w:pPr>
        <w:pStyle w:val="ListParagraph"/>
        <w:keepNext/>
        <w:numPr>
          <w:ilvl w:val="0"/>
          <w:numId w:val="10"/>
        </w:numPr>
        <w:tabs>
          <w:tab w:val="left" w:pos="567"/>
        </w:tabs>
        <w:spacing w:before="360" w:after="240"/>
        <w:ind w:left="567" w:hanging="567"/>
        <w:rPr>
          <w:rFonts w:ascii="Calibri" w:hAnsi="Calibri" w:cs="Calibri"/>
          <w:b/>
          <w:color w:val="000000"/>
          <w:szCs w:val="28"/>
        </w:rPr>
      </w:pPr>
      <w:r w:rsidRPr="005348A9">
        <w:rPr>
          <w:rFonts w:ascii="Calibri" w:hAnsi="Calibri" w:cs="Calibri"/>
          <w:b/>
          <w:color w:val="000000"/>
          <w:szCs w:val="28"/>
        </w:rPr>
        <w:t>The circumstances in which the exemption applies</w:t>
      </w:r>
    </w:p>
    <w:p w14:paraId="70408C34" w14:textId="77777777" w:rsidR="00CF199C" w:rsidRPr="00CF199C" w:rsidRDefault="00CF199C" w:rsidP="00CF199C">
      <w:pPr>
        <w:tabs>
          <w:tab w:val="left" w:pos="567"/>
        </w:tabs>
        <w:spacing w:before="240" w:after="240"/>
        <w:ind w:left="567" w:hanging="567"/>
        <w:rPr>
          <w:rFonts w:ascii="Calibri" w:hAnsi="Calibri" w:cs="Calibri"/>
          <w:color w:val="000000"/>
          <w:szCs w:val="28"/>
        </w:rPr>
      </w:pPr>
      <w:r>
        <w:rPr>
          <w:rFonts w:ascii="Calibri" w:hAnsi="Calibri" w:cs="Calibri"/>
          <w:color w:val="000000"/>
          <w:szCs w:val="28"/>
        </w:rPr>
        <w:tab/>
      </w:r>
      <w:r w:rsidRPr="00CF199C">
        <w:rPr>
          <w:rFonts w:ascii="Calibri" w:hAnsi="Calibri" w:cs="Calibri"/>
          <w:color w:val="000000"/>
          <w:szCs w:val="28"/>
        </w:rPr>
        <w:t xml:space="preserve">This exemption will apply to workers as a class of persons so that they are not required to keep available for inspection under the </w:t>
      </w:r>
      <w:r w:rsidRPr="00F85432">
        <w:rPr>
          <w:rFonts w:ascii="Calibri" w:hAnsi="Calibri" w:cs="Calibri"/>
          <w:i/>
          <w:color w:val="000000"/>
          <w:szCs w:val="28"/>
        </w:rPr>
        <w:t>Work Health and Safety Act 2011</w:t>
      </w:r>
      <w:r w:rsidRPr="00CF199C">
        <w:rPr>
          <w:rFonts w:ascii="Calibri" w:hAnsi="Calibri" w:cs="Calibri"/>
          <w:color w:val="000000"/>
          <w:szCs w:val="28"/>
        </w:rPr>
        <w:t xml:space="preserve">: </w:t>
      </w:r>
    </w:p>
    <w:p w14:paraId="774F95DB" w14:textId="77777777" w:rsidR="00CF199C" w:rsidRPr="00CF199C" w:rsidRDefault="00CF199C" w:rsidP="00CF199C">
      <w:pPr>
        <w:tabs>
          <w:tab w:val="left" w:pos="567"/>
        </w:tabs>
        <w:spacing w:before="240" w:after="240"/>
        <w:ind w:firstLine="567"/>
        <w:rPr>
          <w:rFonts w:ascii="Calibri" w:hAnsi="Calibri" w:cs="Calibri"/>
          <w:color w:val="000000"/>
          <w:szCs w:val="28"/>
        </w:rPr>
      </w:pPr>
      <w:r w:rsidRPr="00CF199C">
        <w:rPr>
          <w:rFonts w:ascii="Calibri" w:hAnsi="Calibri" w:cs="Calibri"/>
          <w:color w:val="000000"/>
          <w:szCs w:val="28"/>
        </w:rPr>
        <w:t>(a)</w:t>
      </w:r>
      <w:r w:rsidRPr="00CF199C">
        <w:rPr>
          <w:rFonts w:ascii="Calibri" w:hAnsi="Calibri" w:cs="Calibri"/>
          <w:color w:val="000000"/>
          <w:szCs w:val="28"/>
        </w:rPr>
        <w:tab/>
        <w:t>their general CITC (sub regulation 326(1)(a)); or</w:t>
      </w:r>
    </w:p>
    <w:p w14:paraId="4334F336" w14:textId="77777777" w:rsidR="00CF199C" w:rsidRPr="00CF199C" w:rsidRDefault="00CF199C" w:rsidP="00CF199C">
      <w:pPr>
        <w:tabs>
          <w:tab w:val="left" w:pos="567"/>
        </w:tabs>
        <w:spacing w:before="240" w:after="240"/>
        <w:ind w:left="1437" w:hanging="870"/>
        <w:rPr>
          <w:rFonts w:ascii="Calibri" w:hAnsi="Calibri" w:cs="Calibri"/>
          <w:color w:val="000000"/>
          <w:szCs w:val="28"/>
        </w:rPr>
      </w:pPr>
      <w:r w:rsidRPr="00CF199C">
        <w:rPr>
          <w:rFonts w:ascii="Calibri" w:hAnsi="Calibri" w:cs="Calibri"/>
          <w:color w:val="000000"/>
          <w:szCs w:val="28"/>
        </w:rPr>
        <w:t>(b)</w:t>
      </w:r>
      <w:r w:rsidRPr="00CF199C">
        <w:rPr>
          <w:rFonts w:ascii="Calibri" w:hAnsi="Calibri" w:cs="Calibri"/>
          <w:color w:val="000000"/>
          <w:szCs w:val="28"/>
        </w:rPr>
        <w:tab/>
        <w:t>where a worker has applied for, but has not been issued with, a CITC, a GIT certification (sub regulation 326(1)(b)).</w:t>
      </w:r>
    </w:p>
    <w:p w14:paraId="616333CF" w14:textId="12AD36BF" w:rsidR="00567493" w:rsidRPr="00CF199C" w:rsidRDefault="00CF199C" w:rsidP="00CF199C">
      <w:pPr>
        <w:tabs>
          <w:tab w:val="left" w:pos="567"/>
        </w:tabs>
        <w:spacing w:before="240" w:after="240"/>
        <w:ind w:left="567"/>
        <w:rPr>
          <w:rFonts w:ascii="Calibri" w:hAnsi="Calibri" w:cs="Calibri"/>
          <w:color w:val="000000"/>
          <w:szCs w:val="28"/>
        </w:rPr>
      </w:pPr>
      <w:r w:rsidRPr="00CF199C">
        <w:rPr>
          <w:rFonts w:ascii="Calibri" w:hAnsi="Calibri" w:cs="Calibri"/>
          <w:color w:val="000000"/>
          <w:szCs w:val="28"/>
        </w:rPr>
        <w:lastRenderedPageBreak/>
        <w:t>Th</w:t>
      </w:r>
      <w:r w:rsidR="00770354">
        <w:rPr>
          <w:rFonts w:ascii="Calibri" w:hAnsi="Calibri" w:cs="Calibri"/>
          <w:color w:val="000000"/>
          <w:szCs w:val="28"/>
        </w:rPr>
        <w:t>is</w:t>
      </w:r>
      <w:r w:rsidRPr="00CF199C">
        <w:rPr>
          <w:rFonts w:ascii="Calibri" w:hAnsi="Calibri" w:cs="Calibri"/>
          <w:color w:val="000000"/>
          <w:szCs w:val="28"/>
        </w:rPr>
        <w:t xml:space="preserve"> exemption only applies to workers who</w:t>
      </w:r>
      <w:r w:rsidR="003B55BE">
        <w:rPr>
          <w:rFonts w:ascii="Calibri" w:hAnsi="Calibri" w:cs="Calibri"/>
          <w:color w:val="000000"/>
          <w:szCs w:val="28"/>
        </w:rPr>
        <w:t xml:space="preserve"> car</w:t>
      </w:r>
      <w:r w:rsidR="00744512">
        <w:rPr>
          <w:rFonts w:ascii="Calibri" w:hAnsi="Calibri" w:cs="Calibri"/>
          <w:color w:val="000000"/>
          <w:szCs w:val="28"/>
        </w:rPr>
        <w:t>ry</w:t>
      </w:r>
      <w:r w:rsidR="003B55BE">
        <w:rPr>
          <w:rFonts w:ascii="Calibri" w:hAnsi="Calibri" w:cs="Calibri"/>
          <w:color w:val="000000"/>
          <w:szCs w:val="28"/>
        </w:rPr>
        <w:t xml:space="preserve"> out</w:t>
      </w:r>
      <w:r w:rsidR="003B55BE" w:rsidRPr="00CF199C">
        <w:rPr>
          <w:rFonts w:ascii="Calibri" w:hAnsi="Calibri" w:cs="Calibri"/>
          <w:color w:val="000000"/>
          <w:szCs w:val="28"/>
        </w:rPr>
        <w:t xml:space="preserve"> </w:t>
      </w:r>
      <w:r w:rsidRPr="00CF199C">
        <w:rPr>
          <w:rFonts w:ascii="Calibri" w:hAnsi="Calibri" w:cs="Calibri"/>
          <w:color w:val="000000"/>
          <w:szCs w:val="28"/>
        </w:rPr>
        <w:t>construction work which is located outside of Australia.</w:t>
      </w:r>
    </w:p>
    <w:p w14:paraId="35C77A32" w14:textId="77777777" w:rsidR="00D17213" w:rsidRPr="005348A9" w:rsidRDefault="00D17213" w:rsidP="00D17213">
      <w:pPr>
        <w:pStyle w:val="ListParagraph"/>
        <w:keepNext/>
        <w:numPr>
          <w:ilvl w:val="0"/>
          <w:numId w:val="10"/>
        </w:numPr>
        <w:tabs>
          <w:tab w:val="left" w:pos="567"/>
        </w:tabs>
        <w:spacing w:before="360" w:after="240"/>
        <w:ind w:left="567" w:hanging="567"/>
        <w:rPr>
          <w:rFonts w:ascii="Calibri" w:hAnsi="Calibri" w:cs="Calibri"/>
          <w:b/>
          <w:color w:val="000000"/>
          <w:szCs w:val="28"/>
        </w:rPr>
      </w:pPr>
      <w:r w:rsidRPr="005348A9">
        <w:rPr>
          <w:rFonts w:ascii="Calibri" w:hAnsi="Calibri" w:cs="Calibri"/>
          <w:b/>
          <w:color w:val="000000"/>
          <w:szCs w:val="28"/>
        </w:rPr>
        <w:t>The provisions to which the exemption applies</w:t>
      </w:r>
    </w:p>
    <w:p w14:paraId="40A79C84" w14:textId="77777777" w:rsidR="00505890" w:rsidRPr="005348A9" w:rsidRDefault="00246850" w:rsidP="00C846CF">
      <w:pPr>
        <w:tabs>
          <w:tab w:val="left" w:pos="567"/>
        </w:tabs>
        <w:spacing w:before="240" w:after="240"/>
        <w:ind w:left="567"/>
        <w:rPr>
          <w:rFonts w:ascii="Calibri" w:hAnsi="Calibri" w:cs="Calibri"/>
          <w:color w:val="000000"/>
          <w:szCs w:val="28"/>
        </w:rPr>
      </w:pPr>
      <w:r w:rsidRPr="005348A9">
        <w:rPr>
          <w:rFonts w:ascii="Calibri" w:hAnsi="Calibri" w:cs="Calibri"/>
          <w:color w:val="000000"/>
          <w:szCs w:val="28"/>
        </w:rPr>
        <w:t>The exemption</w:t>
      </w:r>
      <w:r w:rsidR="00D17213" w:rsidRPr="005348A9">
        <w:rPr>
          <w:rFonts w:ascii="Calibri" w:hAnsi="Calibri" w:cs="Calibri"/>
          <w:color w:val="000000"/>
          <w:szCs w:val="28"/>
        </w:rPr>
        <w:t xml:space="preserve"> applies to </w:t>
      </w:r>
      <w:r w:rsidR="005A2DEC" w:rsidRPr="005348A9">
        <w:rPr>
          <w:rFonts w:ascii="Calibri" w:hAnsi="Calibri" w:cs="Calibri"/>
          <w:color w:val="000000"/>
          <w:szCs w:val="28"/>
        </w:rPr>
        <w:t xml:space="preserve">regulation </w:t>
      </w:r>
      <w:r w:rsidR="00567493">
        <w:rPr>
          <w:rFonts w:ascii="Calibri" w:hAnsi="Calibri" w:cs="Calibri"/>
          <w:color w:val="000000"/>
          <w:szCs w:val="28"/>
        </w:rPr>
        <w:t>3</w:t>
      </w:r>
      <w:r w:rsidR="00CF199C">
        <w:rPr>
          <w:rFonts w:ascii="Calibri" w:hAnsi="Calibri" w:cs="Calibri"/>
          <w:color w:val="000000"/>
          <w:szCs w:val="28"/>
        </w:rPr>
        <w:t>2</w:t>
      </w:r>
      <w:r w:rsidR="00567493">
        <w:rPr>
          <w:rFonts w:ascii="Calibri" w:hAnsi="Calibri" w:cs="Calibri"/>
          <w:color w:val="000000"/>
          <w:szCs w:val="28"/>
        </w:rPr>
        <w:t>6</w:t>
      </w:r>
      <w:r w:rsidR="00CF199C">
        <w:rPr>
          <w:rFonts w:ascii="Calibri" w:hAnsi="Calibri" w:cs="Calibri"/>
          <w:color w:val="000000"/>
          <w:szCs w:val="28"/>
        </w:rPr>
        <w:t>(1)</w:t>
      </w:r>
      <w:r w:rsidR="00567493">
        <w:rPr>
          <w:rFonts w:ascii="Calibri" w:hAnsi="Calibri" w:cs="Calibri"/>
          <w:color w:val="000000"/>
          <w:szCs w:val="28"/>
        </w:rPr>
        <w:t xml:space="preserve"> </w:t>
      </w:r>
      <w:r w:rsidR="005A2DEC" w:rsidRPr="005348A9">
        <w:rPr>
          <w:rFonts w:ascii="Calibri" w:hAnsi="Calibri" w:cs="Calibri"/>
          <w:color w:val="000000"/>
          <w:szCs w:val="28"/>
        </w:rPr>
        <w:t>of the WHS Regulations</w:t>
      </w:r>
      <w:r w:rsidR="00D17213" w:rsidRPr="005348A9">
        <w:rPr>
          <w:rFonts w:ascii="Calibri" w:hAnsi="Calibri" w:cs="Calibri"/>
          <w:color w:val="000000"/>
          <w:szCs w:val="28"/>
        </w:rPr>
        <w:t>.</w:t>
      </w:r>
      <w:r w:rsidR="00505890" w:rsidRPr="005348A9">
        <w:rPr>
          <w:rFonts w:ascii="Calibri" w:hAnsi="Calibri" w:cs="Calibri"/>
          <w:color w:val="000000"/>
          <w:szCs w:val="28"/>
        </w:rPr>
        <w:t xml:space="preserve"> </w:t>
      </w:r>
    </w:p>
    <w:p w14:paraId="792C5150" w14:textId="77777777" w:rsidR="00C87FEE" w:rsidRPr="005348A9" w:rsidRDefault="00C87FEE" w:rsidP="00D17213">
      <w:pPr>
        <w:pStyle w:val="ListParagraph"/>
        <w:keepNext/>
        <w:numPr>
          <w:ilvl w:val="0"/>
          <w:numId w:val="10"/>
        </w:numPr>
        <w:tabs>
          <w:tab w:val="left" w:pos="567"/>
        </w:tabs>
        <w:spacing w:before="360" w:after="240"/>
        <w:ind w:left="567" w:hanging="567"/>
        <w:rPr>
          <w:rFonts w:ascii="Calibri" w:hAnsi="Calibri" w:cs="Calibri"/>
          <w:b/>
          <w:color w:val="000000"/>
          <w:szCs w:val="28"/>
        </w:rPr>
      </w:pPr>
      <w:r w:rsidRPr="005348A9">
        <w:rPr>
          <w:rFonts w:ascii="Calibri" w:hAnsi="Calibri" w:cs="Calibri"/>
          <w:b/>
          <w:color w:val="000000"/>
          <w:szCs w:val="28"/>
        </w:rPr>
        <w:t xml:space="preserve">Conditions on </w:t>
      </w:r>
      <w:r w:rsidR="00D17213" w:rsidRPr="005348A9">
        <w:rPr>
          <w:rFonts w:ascii="Calibri" w:hAnsi="Calibri" w:cs="Calibri"/>
          <w:b/>
          <w:color w:val="000000"/>
          <w:szCs w:val="28"/>
        </w:rPr>
        <w:t>the exemption</w:t>
      </w:r>
    </w:p>
    <w:p w14:paraId="34385057" w14:textId="77777777" w:rsidR="00F6142B" w:rsidRPr="00567493" w:rsidRDefault="003E1FBD" w:rsidP="00567493">
      <w:pPr>
        <w:tabs>
          <w:tab w:val="left" w:pos="567"/>
        </w:tabs>
        <w:spacing w:before="240" w:after="240"/>
        <w:ind w:left="567"/>
        <w:rPr>
          <w:rFonts w:ascii="Calibri" w:hAnsi="Calibri" w:cs="Calibri"/>
          <w:color w:val="000000"/>
          <w:szCs w:val="28"/>
        </w:rPr>
      </w:pPr>
      <w:r w:rsidRPr="005348A9">
        <w:rPr>
          <w:rFonts w:ascii="Calibri" w:hAnsi="Calibri" w:cs="Calibri"/>
          <w:color w:val="000000"/>
          <w:szCs w:val="28"/>
        </w:rPr>
        <w:t>The</w:t>
      </w:r>
      <w:r w:rsidR="00567493">
        <w:rPr>
          <w:rFonts w:ascii="Calibri" w:hAnsi="Calibri" w:cs="Calibri"/>
          <w:color w:val="000000"/>
          <w:szCs w:val="28"/>
        </w:rPr>
        <w:t xml:space="preserve">re are no conditions on this exemption. </w:t>
      </w:r>
    </w:p>
    <w:p w14:paraId="6F6EF132" w14:textId="77777777" w:rsidR="00D70327" w:rsidRDefault="00D70327" w:rsidP="00D70327">
      <w:pPr>
        <w:pStyle w:val="ListParagraph"/>
        <w:keepNext/>
        <w:numPr>
          <w:ilvl w:val="0"/>
          <w:numId w:val="10"/>
        </w:numPr>
        <w:tabs>
          <w:tab w:val="left" w:pos="567"/>
        </w:tabs>
        <w:spacing w:before="360" w:after="240"/>
        <w:ind w:left="567" w:hanging="567"/>
        <w:rPr>
          <w:rFonts w:ascii="Calibri" w:hAnsi="Calibri" w:cs="Calibri"/>
          <w:b/>
          <w:color w:val="000000"/>
          <w:szCs w:val="28"/>
        </w:rPr>
      </w:pPr>
      <w:r>
        <w:rPr>
          <w:rFonts w:ascii="Calibri" w:hAnsi="Calibri" w:cs="Calibri"/>
          <w:b/>
          <w:color w:val="000000"/>
          <w:szCs w:val="28"/>
        </w:rPr>
        <w:t>Repeal</w:t>
      </w:r>
      <w:r w:rsidR="001A1160" w:rsidRPr="001A1160">
        <w:rPr>
          <w:rFonts w:ascii="Calibri" w:hAnsi="Calibri" w:cs="Calibri"/>
          <w:b/>
          <w:color w:val="000000"/>
          <w:szCs w:val="28"/>
        </w:rPr>
        <w:t xml:space="preserve"> </w:t>
      </w:r>
      <w:r w:rsidR="001A1160">
        <w:rPr>
          <w:rFonts w:ascii="Calibri" w:hAnsi="Calibri" w:cs="Calibri"/>
          <w:b/>
          <w:color w:val="000000"/>
          <w:szCs w:val="28"/>
        </w:rPr>
        <w:t>and</w:t>
      </w:r>
      <w:r w:rsidR="001A1160" w:rsidRPr="001A1160">
        <w:rPr>
          <w:rFonts w:ascii="Calibri" w:hAnsi="Calibri" w:cs="Calibri"/>
          <w:b/>
          <w:color w:val="000000"/>
          <w:szCs w:val="28"/>
        </w:rPr>
        <w:t xml:space="preserve"> </w:t>
      </w:r>
      <w:r w:rsidR="001A1160">
        <w:rPr>
          <w:rFonts w:ascii="Calibri" w:hAnsi="Calibri" w:cs="Calibri"/>
          <w:b/>
          <w:color w:val="000000"/>
          <w:szCs w:val="28"/>
        </w:rPr>
        <w:t>Replace</w:t>
      </w:r>
    </w:p>
    <w:p w14:paraId="0E27F1F8" w14:textId="77777777" w:rsidR="00D70327" w:rsidRPr="00D70327" w:rsidRDefault="00D70327" w:rsidP="00D70327">
      <w:pPr>
        <w:pStyle w:val="ListParagraph"/>
        <w:keepNext/>
        <w:tabs>
          <w:tab w:val="left" w:pos="567"/>
        </w:tabs>
        <w:spacing w:before="360" w:after="240"/>
        <w:ind w:left="567"/>
        <w:rPr>
          <w:rFonts w:ascii="Calibri" w:hAnsi="Calibri" w:cs="Calibri"/>
          <w:color w:val="000000"/>
          <w:szCs w:val="28"/>
        </w:rPr>
      </w:pPr>
      <w:r w:rsidRPr="007414D6">
        <w:rPr>
          <w:rFonts w:ascii="Calibri" w:hAnsi="Calibri" w:cs="Calibri"/>
          <w:color w:val="000000"/>
          <w:szCs w:val="28"/>
        </w:rPr>
        <w:t xml:space="preserve">This instrument </w:t>
      </w:r>
      <w:r w:rsidR="001A1160" w:rsidRPr="007414D6">
        <w:rPr>
          <w:rFonts w:ascii="Calibri" w:hAnsi="Calibri" w:cs="Calibri"/>
          <w:color w:val="000000"/>
          <w:szCs w:val="28"/>
        </w:rPr>
        <w:t>repeals</w:t>
      </w:r>
      <w:r w:rsidR="001A1160">
        <w:rPr>
          <w:rFonts w:ascii="Calibri" w:hAnsi="Calibri" w:cs="Calibri"/>
          <w:color w:val="000000"/>
          <w:szCs w:val="28"/>
        </w:rPr>
        <w:t xml:space="preserve"> </w:t>
      </w:r>
      <w:r w:rsidR="001A1160" w:rsidRPr="007414D6">
        <w:rPr>
          <w:rFonts w:ascii="Calibri" w:hAnsi="Calibri" w:cs="Calibri"/>
          <w:color w:val="000000"/>
          <w:szCs w:val="28"/>
        </w:rPr>
        <w:t xml:space="preserve">and </w:t>
      </w:r>
      <w:r w:rsidRPr="007414D6">
        <w:rPr>
          <w:rFonts w:ascii="Calibri" w:hAnsi="Calibri" w:cs="Calibri"/>
          <w:color w:val="000000"/>
          <w:szCs w:val="28"/>
        </w:rPr>
        <w:t xml:space="preserve">replaces </w:t>
      </w:r>
      <w:r>
        <w:rPr>
          <w:rFonts w:ascii="Calibri" w:hAnsi="Calibri" w:cs="Calibri"/>
          <w:color w:val="000000"/>
          <w:szCs w:val="28"/>
        </w:rPr>
        <w:t xml:space="preserve">the </w:t>
      </w:r>
      <w:r w:rsidRPr="00DB3430">
        <w:rPr>
          <w:rFonts w:asciiTheme="minorHAnsi" w:hAnsiTheme="minorHAnsi" w:cstheme="minorHAnsi"/>
          <w:i/>
        </w:rPr>
        <w:t>Work Health and Safety Exemption (Construction Induction Training</w:t>
      </w:r>
      <w:r>
        <w:rPr>
          <w:rFonts w:asciiTheme="minorHAnsi" w:hAnsiTheme="minorHAnsi" w:cstheme="minorHAnsi"/>
          <w:i/>
        </w:rPr>
        <w:t xml:space="preserve"> Card - Workers</w:t>
      </w:r>
      <w:r w:rsidRPr="00DB3430">
        <w:rPr>
          <w:rFonts w:asciiTheme="minorHAnsi" w:hAnsiTheme="minorHAnsi" w:cstheme="minorHAnsi"/>
          <w:i/>
        </w:rPr>
        <w:t>) (</w:t>
      </w:r>
      <w:r>
        <w:rPr>
          <w:rFonts w:asciiTheme="minorHAnsi" w:hAnsiTheme="minorHAnsi" w:cstheme="minorHAnsi"/>
          <w:i/>
        </w:rPr>
        <w:t>August</w:t>
      </w:r>
      <w:r w:rsidRPr="00DB3430">
        <w:rPr>
          <w:rFonts w:asciiTheme="minorHAnsi" w:hAnsiTheme="minorHAnsi" w:cstheme="minorHAnsi"/>
          <w:i/>
        </w:rPr>
        <w:t xml:space="preserve"> 2014</w:t>
      </w:r>
      <w:r w:rsidR="001A1160">
        <w:rPr>
          <w:rFonts w:asciiTheme="minorHAnsi" w:hAnsiTheme="minorHAnsi" w:cstheme="minorHAnsi"/>
          <w:i/>
        </w:rPr>
        <w:t>)</w:t>
      </w:r>
      <w:r>
        <w:rPr>
          <w:rFonts w:asciiTheme="minorHAnsi" w:hAnsiTheme="minorHAnsi" w:cstheme="minorHAnsi"/>
        </w:rPr>
        <w:t xml:space="preserve"> </w:t>
      </w:r>
      <w:r w:rsidR="00812D96">
        <w:rPr>
          <w:rFonts w:asciiTheme="minorHAnsi" w:hAnsiTheme="minorHAnsi" w:cstheme="minorHAnsi"/>
        </w:rPr>
        <w:t>as registered on the Federal Register of Legislation</w:t>
      </w:r>
      <w:r w:rsidR="001A1160">
        <w:rPr>
          <w:rFonts w:asciiTheme="minorHAnsi" w:hAnsiTheme="minorHAnsi" w:cstheme="minorHAnsi"/>
        </w:rPr>
        <w:t xml:space="preserve"> (FRL)</w:t>
      </w:r>
      <w:r w:rsidR="00812D9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- </w:t>
      </w:r>
      <w:r w:rsidRPr="007414D6">
        <w:rPr>
          <w:rFonts w:asciiTheme="minorHAnsi" w:hAnsiTheme="minorHAnsi" w:cstheme="minorHAnsi"/>
        </w:rPr>
        <w:t>F2014L01078</w:t>
      </w:r>
    </w:p>
    <w:p w14:paraId="2D7A72AA" w14:textId="77777777" w:rsidR="003D2F39" w:rsidRPr="005348A9" w:rsidRDefault="00D17213" w:rsidP="00D17213">
      <w:pPr>
        <w:pStyle w:val="ListParagraph"/>
        <w:keepNext/>
        <w:numPr>
          <w:ilvl w:val="0"/>
          <w:numId w:val="10"/>
        </w:numPr>
        <w:tabs>
          <w:tab w:val="left" w:pos="567"/>
        </w:tabs>
        <w:spacing w:before="360" w:after="240"/>
        <w:ind w:left="567" w:hanging="567"/>
        <w:rPr>
          <w:rFonts w:ascii="Calibri" w:hAnsi="Calibri" w:cs="Calibri"/>
          <w:b/>
          <w:color w:val="000000"/>
          <w:szCs w:val="28"/>
        </w:rPr>
      </w:pPr>
      <w:r w:rsidRPr="005348A9">
        <w:rPr>
          <w:rFonts w:ascii="Calibri" w:hAnsi="Calibri" w:cs="Calibri"/>
          <w:b/>
          <w:color w:val="000000"/>
          <w:szCs w:val="28"/>
        </w:rPr>
        <w:t>Date of effect</w:t>
      </w:r>
    </w:p>
    <w:p w14:paraId="4D8DA6BE" w14:textId="77777777" w:rsidR="005F3901" w:rsidRPr="005348A9" w:rsidRDefault="003D2F39" w:rsidP="00C846CF">
      <w:pPr>
        <w:tabs>
          <w:tab w:val="left" w:pos="567"/>
        </w:tabs>
        <w:spacing w:before="240" w:after="240"/>
        <w:ind w:left="567"/>
        <w:rPr>
          <w:rFonts w:ascii="Calibri" w:hAnsi="Calibri" w:cs="Calibri"/>
          <w:color w:val="000000"/>
          <w:szCs w:val="28"/>
        </w:rPr>
      </w:pPr>
      <w:r w:rsidRPr="005348A9">
        <w:rPr>
          <w:rFonts w:ascii="Calibri" w:hAnsi="Calibri" w:cs="Calibri"/>
          <w:color w:val="000000"/>
          <w:szCs w:val="28"/>
        </w:rPr>
        <w:t>Th</w:t>
      </w:r>
      <w:r w:rsidR="00C174A0" w:rsidRPr="005348A9">
        <w:rPr>
          <w:rFonts w:ascii="Calibri" w:hAnsi="Calibri" w:cs="Calibri"/>
          <w:color w:val="000000"/>
          <w:szCs w:val="28"/>
        </w:rPr>
        <w:t>e exemption</w:t>
      </w:r>
      <w:r w:rsidR="006C5B05" w:rsidRPr="005348A9">
        <w:rPr>
          <w:rFonts w:ascii="Calibri" w:hAnsi="Calibri" w:cs="Calibri"/>
          <w:color w:val="000000"/>
          <w:szCs w:val="28"/>
        </w:rPr>
        <w:t xml:space="preserve"> takes effect</w:t>
      </w:r>
      <w:r w:rsidR="00C174A0" w:rsidRPr="005348A9">
        <w:rPr>
          <w:rFonts w:ascii="Calibri" w:hAnsi="Calibri" w:cs="Calibri"/>
          <w:color w:val="000000"/>
          <w:szCs w:val="28"/>
        </w:rPr>
        <w:t xml:space="preserve"> </w:t>
      </w:r>
      <w:r w:rsidR="00CF199C" w:rsidRPr="00CF199C">
        <w:rPr>
          <w:rFonts w:ascii="Calibri" w:hAnsi="Calibri" w:cs="Calibri"/>
          <w:color w:val="000000"/>
          <w:szCs w:val="28"/>
        </w:rPr>
        <w:t>on the day after it is registered on the Federal Register of Legislat</w:t>
      </w:r>
      <w:r w:rsidR="00F85432">
        <w:rPr>
          <w:rFonts w:ascii="Calibri" w:hAnsi="Calibri" w:cs="Calibri"/>
          <w:color w:val="000000"/>
          <w:szCs w:val="28"/>
        </w:rPr>
        <w:t>ion</w:t>
      </w:r>
      <w:r w:rsidR="00CF199C" w:rsidRPr="00CF199C">
        <w:rPr>
          <w:rFonts w:ascii="Calibri" w:hAnsi="Calibri" w:cs="Calibri"/>
          <w:color w:val="000000"/>
          <w:szCs w:val="28"/>
        </w:rPr>
        <w:t>.</w:t>
      </w:r>
    </w:p>
    <w:p w14:paraId="4E42AFB3" w14:textId="77777777" w:rsidR="00840475" w:rsidRPr="005348A9" w:rsidRDefault="00D17213" w:rsidP="00D17213">
      <w:pPr>
        <w:pStyle w:val="ListParagraph"/>
        <w:keepNext/>
        <w:numPr>
          <w:ilvl w:val="0"/>
          <w:numId w:val="10"/>
        </w:numPr>
        <w:tabs>
          <w:tab w:val="left" w:pos="567"/>
        </w:tabs>
        <w:spacing w:before="360" w:after="240"/>
        <w:ind w:left="567" w:hanging="567"/>
        <w:rPr>
          <w:rFonts w:ascii="Calibri" w:hAnsi="Calibri" w:cs="Calibri"/>
          <w:b/>
          <w:color w:val="000000"/>
          <w:szCs w:val="28"/>
        </w:rPr>
      </w:pPr>
      <w:r w:rsidRPr="005348A9">
        <w:rPr>
          <w:rFonts w:ascii="Calibri" w:hAnsi="Calibri" w:cs="Calibri"/>
          <w:b/>
          <w:color w:val="000000"/>
          <w:szCs w:val="28"/>
        </w:rPr>
        <w:t>Duration</w:t>
      </w:r>
    </w:p>
    <w:p w14:paraId="6F5B3659" w14:textId="77777777" w:rsidR="002A59AB" w:rsidRPr="005348A9" w:rsidRDefault="002A59AB" w:rsidP="00C846CF">
      <w:pPr>
        <w:tabs>
          <w:tab w:val="left" w:pos="567"/>
        </w:tabs>
        <w:spacing w:before="240" w:after="240"/>
        <w:ind w:left="567"/>
        <w:rPr>
          <w:rFonts w:ascii="Calibri" w:hAnsi="Calibri" w:cs="Calibri"/>
          <w:color w:val="000000"/>
          <w:szCs w:val="28"/>
        </w:rPr>
      </w:pPr>
      <w:r w:rsidRPr="005348A9">
        <w:rPr>
          <w:rFonts w:ascii="Calibri" w:hAnsi="Calibri" w:cs="Calibri"/>
          <w:color w:val="000000"/>
          <w:szCs w:val="28"/>
        </w:rPr>
        <w:t>The exemption applies until:</w:t>
      </w:r>
    </w:p>
    <w:p w14:paraId="1940E9BF" w14:textId="77777777" w:rsidR="00F85432" w:rsidRPr="009D7C66" w:rsidRDefault="00F85432" w:rsidP="00F85432">
      <w:pPr>
        <w:pStyle w:val="ListParagraph"/>
        <w:numPr>
          <w:ilvl w:val="0"/>
          <w:numId w:val="13"/>
        </w:numPr>
        <w:tabs>
          <w:tab w:val="left" w:pos="567"/>
        </w:tabs>
        <w:spacing w:before="240" w:after="240"/>
        <w:ind w:left="1134" w:hanging="567"/>
        <w:rPr>
          <w:rFonts w:ascii="Calibri" w:hAnsi="Calibri" w:cs="Calibri"/>
          <w:color w:val="000000"/>
          <w:szCs w:val="28"/>
        </w:rPr>
      </w:pPr>
      <w:r>
        <w:rPr>
          <w:rFonts w:ascii="Calibri" w:hAnsi="Calibri" w:cs="Calibri"/>
          <w:color w:val="000000"/>
          <w:szCs w:val="28"/>
        </w:rPr>
        <w:t>Five years</w:t>
      </w:r>
      <w:r w:rsidRPr="005348A9">
        <w:rPr>
          <w:rFonts w:ascii="Calibri" w:hAnsi="Calibri" w:cs="Calibri"/>
          <w:color w:val="000000"/>
          <w:szCs w:val="28"/>
        </w:rPr>
        <w:t xml:space="preserve"> </w:t>
      </w:r>
      <w:r w:rsidR="001A1160">
        <w:rPr>
          <w:rFonts w:ascii="Calibri" w:hAnsi="Calibri" w:cs="Calibri"/>
          <w:color w:val="000000"/>
          <w:szCs w:val="28"/>
        </w:rPr>
        <w:t>after</w:t>
      </w:r>
      <w:r w:rsidRPr="005348A9">
        <w:rPr>
          <w:rFonts w:ascii="Calibri" w:hAnsi="Calibri" w:cs="Calibri"/>
          <w:color w:val="000000"/>
          <w:szCs w:val="28"/>
        </w:rPr>
        <w:t xml:space="preserve"> the exemption took effect</w:t>
      </w:r>
      <w:r>
        <w:rPr>
          <w:rFonts w:ascii="Calibri" w:hAnsi="Calibri" w:cs="Calibri"/>
          <w:color w:val="000000"/>
          <w:szCs w:val="28"/>
        </w:rPr>
        <w:t xml:space="preserve"> (unless the expiration date is amended), or</w:t>
      </w:r>
    </w:p>
    <w:p w14:paraId="6A541023" w14:textId="77777777" w:rsidR="002A59AB" w:rsidRDefault="00812D96" w:rsidP="002A59AB">
      <w:pPr>
        <w:pStyle w:val="ListParagraph"/>
        <w:numPr>
          <w:ilvl w:val="0"/>
          <w:numId w:val="13"/>
        </w:numPr>
        <w:tabs>
          <w:tab w:val="left" w:pos="567"/>
        </w:tabs>
        <w:spacing w:before="240" w:after="240"/>
        <w:ind w:left="1134" w:hanging="567"/>
        <w:rPr>
          <w:rFonts w:ascii="Calibri" w:hAnsi="Calibri" w:cs="Calibri"/>
          <w:color w:val="000000"/>
          <w:szCs w:val="28"/>
        </w:rPr>
      </w:pPr>
      <w:r>
        <w:rPr>
          <w:rFonts w:ascii="Calibri" w:hAnsi="Calibri" w:cs="Calibri"/>
          <w:color w:val="000000"/>
          <w:szCs w:val="28"/>
        </w:rPr>
        <w:t>The exemption is c</w:t>
      </w:r>
      <w:r w:rsidR="00567493">
        <w:rPr>
          <w:rFonts w:ascii="Calibri" w:hAnsi="Calibri" w:cs="Calibri"/>
          <w:color w:val="000000"/>
          <w:szCs w:val="28"/>
        </w:rPr>
        <w:t>ancelled under regulation 697 of the WHS regulations</w:t>
      </w:r>
      <w:r w:rsidR="00F85432">
        <w:rPr>
          <w:rFonts w:ascii="Calibri" w:hAnsi="Calibri" w:cs="Calibri"/>
          <w:color w:val="000000"/>
          <w:szCs w:val="28"/>
        </w:rPr>
        <w:t>.</w:t>
      </w:r>
    </w:p>
    <w:p w14:paraId="35FC010E" w14:textId="77777777" w:rsidR="00567493" w:rsidRPr="00567493" w:rsidRDefault="00567493" w:rsidP="00567493">
      <w:pPr>
        <w:tabs>
          <w:tab w:val="left" w:pos="567"/>
        </w:tabs>
        <w:spacing w:before="240" w:after="240"/>
        <w:ind w:left="567"/>
        <w:rPr>
          <w:rFonts w:ascii="Calibri" w:hAnsi="Calibri" w:cs="Calibri"/>
          <w:color w:val="000000"/>
          <w:szCs w:val="28"/>
        </w:rPr>
      </w:pPr>
    </w:p>
    <w:sectPr w:rsidR="00567493" w:rsidRPr="00567493" w:rsidSect="00C846CF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C2608" w14:textId="77777777" w:rsidR="00C846CF" w:rsidRDefault="00C846CF">
      <w:r>
        <w:separator/>
      </w:r>
    </w:p>
  </w:endnote>
  <w:endnote w:type="continuationSeparator" w:id="0">
    <w:p w14:paraId="11506715" w14:textId="77777777" w:rsidR="00C846CF" w:rsidRDefault="00C8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B2816" w14:textId="77777777" w:rsidR="00C846CF" w:rsidRDefault="00C846CF">
      <w:r>
        <w:separator/>
      </w:r>
    </w:p>
  </w:footnote>
  <w:footnote w:type="continuationSeparator" w:id="0">
    <w:p w14:paraId="7480836D" w14:textId="77777777" w:rsidR="00C846CF" w:rsidRDefault="00C84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B9073" w14:textId="77777777" w:rsidR="00C846CF" w:rsidRDefault="00C846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229BF" w14:textId="77777777" w:rsidR="00C846CF" w:rsidRPr="00DD7676" w:rsidRDefault="00C846CF" w:rsidP="00E9282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DED54" w14:textId="77777777" w:rsidR="00C846CF" w:rsidRDefault="00C846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36D35"/>
    <w:multiLevelType w:val="hybridMultilevel"/>
    <w:tmpl w:val="04D6BE6C"/>
    <w:lvl w:ilvl="0" w:tplc="8BBC3C7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429F3"/>
    <w:multiLevelType w:val="hybridMultilevel"/>
    <w:tmpl w:val="1F80EB3E"/>
    <w:lvl w:ilvl="0" w:tplc="4F4EFC64">
      <w:start w:val="1"/>
      <w:numFmt w:val="lowerRoman"/>
      <w:lvlText w:val="(%1)"/>
      <w:lvlJc w:val="left"/>
      <w:pPr>
        <w:ind w:left="2509" w:hanging="10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9" w:hanging="360"/>
      </w:p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FA24535"/>
    <w:multiLevelType w:val="hybridMultilevel"/>
    <w:tmpl w:val="00A4EA3A"/>
    <w:lvl w:ilvl="0" w:tplc="509CD6C6">
      <w:start w:val="1"/>
      <w:numFmt w:val="lowerRoman"/>
      <w:lvlText w:val="(%1)"/>
      <w:lvlJc w:val="left"/>
      <w:pPr>
        <w:ind w:left="2509" w:hanging="10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9" w:hanging="360"/>
      </w:p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229C00BD"/>
    <w:multiLevelType w:val="hybridMultilevel"/>
    <w:tmpl w:val="DF9CFD4E"/>
    <w:lvl w:ilvl="0" w:tplc="DDBE7EE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F7133FB"/>
    <w:multiLevelType w:val="hybridMultilevel"/>
    <w:tmpl w:val="B610FFAA"/>
    <w:lvl w:ilvl="0" w:tplc="14EC161C">
      <w:start w:val="1"/>
      <w:numFmt w:val="lowerLetter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BF7FA8"/>
    <w:multiLevelType w:val="hybridMultilevel"/>
    <w:tmpl w:val="BB38E66E"/>
    <w:lvl w:ilvl="0" w:tplc="11ECD98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2115A54"/>
    <w:multiLevelType w:val="hybridMultilevel"/>
    <w:tmpl w:val="2516082C"/>
    <w:lvl w:ilvl="0" w:tplc="A09E4272">
      <w:start w:val="1"/>
      <w:numFmt w:val="lowerLetter"/>
      <w:lvlText w:val="(%1)"/>
      <w:lvlJc w:val="left"/>
      <w:pPr>
        <w:ind w:left="1429" w:hanging="720"/>
      </w:pPr>
      <w:rPr>
        <w:rFonts w:cs="Times New Roman" w:hint="default"/>
      </w:rPr>
    </w:lvl>
    <w:lvl w:ilvl="1" w:tplc="43545FE6">
      <w:start w:val="1"/>
      <w:numFmt w:val="lowerRoman"/>
      <w:lvlText w:val="(%2)"/>
      <w:lvlJc w:val="left"/>
      <w:pPr>
        <w:ind w:left="1789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43850E4"/>
    <w:multiLevelType w:val="hybridMultilevel"/>
    <w:tmpl w:val="646AAB00"/>
    <w:lvl w:ilvl="0" w:tplc="9CF61B5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C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50DE1345"/>
    <w:multiLevelType w:val="hybridMultilevel"/>
    <w:tmpl w:val="FAF2ACCC"/>
    <w:lvl w:ilvl="0" w:tplc="B4A6D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D2825"/>
    <w:multiLevelType w:val="hybridMultilevel"/>
    <w:tmpl w:val="A8F8DC04"/>
    <w:lvl w:ilvl="0" w:tplc="DDBE7EEC">
      <w:start w:val="1"/>
      <w:numFmt w:val="lowerLetter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157BDF"/>
    <w:multiLevelType w:val="hybridMultilevel"/>
    <w:tmpl w:val="DF9CFD4E"/>
    <w:lvl w:ilvl="0" w:tplc="DDBE7EE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C682F68"/>
    <w:multiLevelType w:val="hybridMultilevel"/>
    <w:tmpl w:val="F266F8B0"/>
    <w:lvl w:ilvl="0" w:tplc="1040A2EE">
      <w:start w:val="1"/>
      <w:numFmt w:val="lowerLetter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1906777"/>
    <w:multiLevelType w:val="hybridMultilevel"/>
    <w:tmpl w:val="23C00174"/>
    <w:lvl w:ilvl="0" w:tplc="DDBE7EEC">
      <w:start w:val="1"/>
      <w:numFmt w:val="lowerLetter"/>
      <w:lvlText w:val="(%1)"/>
      <w:lvlJc w:val="left"/>
      <w:pPr>
        <w:ind w:left="4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74937D95"/>
    <w:multiLevelType w:val="hybridMultilevel"/>
    <w:tmpl w:val="C67AEA9A"/>
    <w:lvl w:ilvl="0" w:tplc="DB46A06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A3D360C"/>
    <w:multiLevelType w:val="hybridMultilevel"/>
    <w:tmpl w:val="CC60F264"/>
    <w:lvl w:ilvl="0" w:tplc="29D89774">
      <w:start w:val="1"/>
      <w:numFmt w:val="lowerLetter"/>
      <w:lvlText w:val="(%1)"/>
      <w:lvlJc w:val="left"/>
      <w:pPr>
        <w:ind w:left="1429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1"/>
  </w:num>
  <w:num w:numId="5">
    <w:abstractNumId w:val="14"/>
  </w:num>
  <w:num w:numId="6">
    <w:abstractNumId w:val="2"/>
  </w:num>
  <w:num w:numId="7">
    <w:abstractNumId w:val="1"/>
  </w:num>
  <w:num w:numId="8">
    <w:abstractNumId w:val="0"/>
  </w:num>
  <w:num w:numId="9">
    <w:abstractNumId w:val="12"/>
  </w:num>
  <w:num w:numId="10">
    <w:abstractNumId w:val="8"/>
  </w:num>
  <w:num w:numId="11">
    <w:abstractNumId w:val="10"/>
  </w:num>
  <w:num w:numId="12">
    <w:abstractNumId w:val="13"/>
  </w:num>
  <w:num w:numId="13">
    <w:abstractNumId w:val="3"/>
  </w:num>
  <w:num w:numId="14">
    <w:abstractNumId w:val="6"/>
  </w:num>
  <w:num w:numId="1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5B0"/>
    <w:rsid w:val="0000176C"/>
    <w:rsid w:val="00003C6E"/>
    <w:rsid w:val="000101F5"/>
    <w:rsid w:val="000179BE"/>
    <w:rsid w:val="00017EFE"/>
    <w:rsid w:val="0002099F"/>
    <w:rsid w:val="00024399"/>
    <w:rsid w:val="000326F5"/>
    <w:rsid w:val="00033783"/>
    <w:rsid w:val="000500A9"/>
    <w:rsid w:val="00052BB3"/>
    <w:rsid w:val="00054078"/>
    <w:rsid w:val="00055AFB"/>
    <w:rsid w:val="000561CA"/>
    <w:rsid w:val="00066160"/>
    <w:rsid w:val="000663F7"/>
    <w:rsid w:val="0007006C"/>
    <w:rsid w:val="000732A1"/>
    <w:rsid w:val="00074484"/>
    <w:rsid w:val="00077387"/>
    <w:rsid w:val="000773C1"/>
    <w:rsid w:val="00081335"/>
    <w:rsid w:val="0008170D"/>
    <w:rsid w:val="00081E3F"/>
    <w:rsid w:val="00084DB4"/>
    <w:rsid w:val="000866C7"/>
    <w:rsid w:val="00095037"/>
    <w:rsid w:val="00095B46"/>
    <w:rsid w:val="00097D5C"/>
    <w:rsid w:val="00097D79"/>
    <w:rsid w:val="000A0128"/>
    <w:rsid w:val="000A466C"/>
    <w:rsid w:val="000A65F3"/>
    <w:rsid w:val="000A7FD4"/>
    <w:rsid w:val="000B081D"/>
    <w:rsid w:val="000B101A"/>
    <w:rsid w:val="000B3EA0"/>
    <w:rsid w:val="000B4363"/>
    <w:rsid w:val="000B72A5"/>
    <w:rsid w:val="000B7AE8"/>
    <w:rsid w:val="000C10E5"/>
    <w:rsid w:val="000C4232"/>
    <w:rsid w:val="000D1628"/>
    <w:rsid w:val="000D1C47"/>
    <w:rsid w:val="000D3A75"/>
    <w:rsid w:val="000D3EE3"/>
    <w:rsid w:val="000E063F"/>
    <w:rsid w:val="000E2819"/>
    <w:rsid w:val="000E2BA5"/>
    <w:rsid w:val="000E2F57"/>
    <w:rsid w:val="000F0009"/>
    <w:rsid w:val="000F3882"/>
    <w:rsid w:val="000F3B09"/>
    <w:rsid w:val="000F48D8"/>
    <w:rsid w:val="000F4BCE"/>
    <w:rsid w:val="000F7BCC"/>
    <w:rsid w:val="00107D8E"/>
    <w:rsid w:val="00107F34"/>
    <w:rsid w:val="00113AEF"/>
    <w:rsid w:val="00113CAB"/>
    <w:rsid w:val="00114D91"/>
    <w:rsid w:val="00115623"/>
    <w:rsid w:val="001157CA"/>
    <w:rsid w:val="00130FB2"/>
    <w:rsid w:val="001314BD"/>
    <w:rsid w:val="00132E5B"/>
    <w:rsid w:val="00140D6F"/>
    <w:rsid w:val="00144BAE"/>
    <w:rsid w:val="00155840"/>
    <w:rsid w:val="0015689A"/>
    <w:rsid w:val="00156E91"/>
    <w:rsid w:val="0016012C"/>
    <w:rsid w:val="001602AD"/>
    <w:rsid w:val="00162DBE"/>
    <w:rsid w:val="001676C1"/>
    <w:rsid w:val="00173097"/>
    <w:rsid w:val="00173D01"/>
    <w:rsid w:val="00176B30"/>
    <w:rsid w:val="00177E7D"/>
    <w:rsid w:val="0018070C"/>
    <w:rsid w:val="001824B5"/>
    <w:rsid w:val="00182CDB"/>
    <w:rsid w:val="00183191"/>
    <w:rsid w:val="00185553"/>
    <w:rsid w:val="001862CB"/>
    <w:rsid w:val="00187C37"/>
    <w:rsid w:val="001A1160"/>
    <w:rsid w:val="001A1644"/>
    <w:rsid w:val="001A21F8"/>
    <w:rsid w:val="001A3250"/>
    <w:rsid w:val="001A38D8"/>
    <w:rsid w:val="001A444B"/>
    <w:rsid w:val="001A7622"/>
    <w:rsid w:val="001A7E6C"/>
    <w:rsid w:val="001B02C7"/>
    <w:rsid w:val="001B5A89"/>
    <w:rsid w:val="001B667E"/>
    <w:rsid w:val="001B6E0F"/>
    <w:rsid w:val="001C60EF"/>
    <w:rsid w:val="001C6C25"/>
    <w:rsid w:val="001C6C68"/>
    <w:rsid w:val="001C6FE7"/>
    <w:rsid w:val="001C7E31"/>
    <w:rsid w:val="001D0FCD"/>
    <w:rsid w:val="001D21C7"/>
    <w:rsid w:val="001D3A5B"/>
    <w:rsid w:val="001D709A"/>
    <w:rsid w:val="001D7131"/>
    <w:rsid w:val="001E0A63"/>
    <w:rsid w:val="001E7A94"/>
    <w:rsid w:val="001F14FC"/>
    <w:rsid w:val="001F16D9"/>
    <w:rsid w:val="001F32DE"/>
    <w:rsid w:val="001F3E9D"/>
    <w:rsid w:val="001F4904"/>
    <w:rsid w:val="00201D54"/>
    <w:rsid w:val="00204E34"/>
    <w:rsid w:val="00207CCD"/>
    <w:rsid w:val="00211E48"/>
    <w:rsid w:val="00212D4E"/>
    <w:rsid w:val="00214EA9"/>
    <w:rsid w:val="002151CF"/>
    <w:rsid w:val="002200E2"/>
    <w:rsid w:val="002237A2"/>
    <w:rsid w:val="00232697"/>
    <w:rsid w:val="0023275E"/>
    <w:rsid w:val="00232AE8"/>
    <w:rsid w:val="00240172"/>
    <w:rsid w:val="00240189"/>
    <w:rsid w:val="00240C21"/>
    <w:rsid w:val="002431D2"/>
    <w:rsid w:val="00243514"/>
    <w:rsid w:val="00244402"/>
    <w:rsid w:val="00244C3A"/>
    <w:rsid w:val="002453A5"/>
    <w:rsid w:val="00246210"/>
    <w:rsid w:val="00246850"/>
    <w:rsid w:val="00246D3E"/>
    <w:rsid w:val="002508F6"/>
    <w:rsid w:val="002604B9"/>
    <w:rsid w:val="002617E3"/>
    <w:rsid w:val="002628B0"/>
    <w:rsid w:val="002637B0"/>
    <w:rsid w:val="00264BC2"/>
    <w:rsid w:val="00276415"/>
    <w:rsid w:val="0028022B"/>
    <w:rsid w:val="002828E0"/>
    <w:rsid w:val="0028324D"/>
    <w:rsid w:val="00283B88"/>
    <w:rsid w:val="00283F2F"/>
    <w:rsid w:val="002842BF"/>
    <w:rsid w:val="00284B4F"/>
    <w:rsid w:val="002856F7"/>
    <w:rsid w:val="00285792"/>
    <w:rsid w:val="0029396D"/>
    <w:rsid w:val="00296515"/>
    <w:rsid w:val="002968A2"/>
    <w:rsid w:val="00297AF8"/>
    <w:rsid w:val="002A1D52"/>
    <w:rsid w:val="002A3BEC"/>
    <w:rsid w:val="002A59AB"/>
    <w:rsid w:val="002A6181"/>
    <w:rsid w:val="002B323D"/>
    <w:rsid w:val="002B5A42"/>
    <w:rsid w:val="002B7335"/>
    <w:rsid w:val="002B75EE"/>
    <w:rsid w:val="002C0206"/>
    <w:rsid w:val="002C0839"/>
    <w:rsid w:val="002C1D5F"/>
    <w:rsid w:val="002C2151"/>
    <w:rsid w:val="002C2537"/>
    <w:rsid w:val="002C2562"/>
    <w:rsid w:val="002C486A"/>
    <w:rsid w:val="002C50CF"/>
    <w:rsid w:val="002C5CFB"/>
    <w:rsid w:val="002D3417"/>
    <w:rsid w:val="002D7DA4"/>
    <w:rsid w:val="002E5274"/>
    <w:rsid w:val="002E554F"/>
    <w:rsid w:val="002F1FF9"/>
    <w:rsid w:val="002F24F0"/>
    <w:rsid w:val="002F429E"/>
    <w:rsid w:val="00300CC7"/>
    <w:rsid w:val="003024C2"/>
    <w:rsid w:val="00302749"/>
    <w:rsid w:val="00302F41"/>
    <w:rsid w:val="00304942"/>
    <w:rsid w:val="00304FAC"/>
    <w:rsid w:val="00306E80"/>
    <w:rsid w:val="00310249"/>
    <w:rsid w:val="003115F6"/>
    <w:rsid w:val="00311670"/>
    <w:rsid w:val="0031357A"/>
    <w:rsid w:val="003165D0"/>
    <w:rsid w:val="003216F1"/>
    <w:rsid w:val="00323273"/>
    <w:rsid w:val="00324868"/>
    <w:rsid w:val="00324C06"/>
    <w:rsid w:val="0032515D"/>
    <w:rsid w:val="0032741F"/>
    <w:rsid w:val="00334673"/>
    <w:rsid w:val="003423B5"/>
    <w:rsid w:val="00347907"/>
    <w:rsid w:val="003509F7"/>
    <w:rsid w:val="00353813"/>
    <w:rsid w:val="00356FE0"/>
    <w:rsid w:val="003578A3"/>
    <w:rsid w:val="00365EB5"/>
    <w:rsid w:val="00370F31"/>
    <w:rsid w:val="00373DF7"/>
    <w:rsid w:val="003749AE"/>
    <w:rsid w:val="00374AA9"/>
    <w:rsid w:val="00382164"/>
    <w:rsid w:val="00382233"/>
    <w:rsid w:val="00385AA2"/>
    <w:rsid w:val="00387111"/>
    <w:rsid w:val="00387C03"/>
    <w:rsid w:val="003A0879"/>
    <w:rsid w:val="003A0890"/>
    <w:rsid w:val="003A10D4"/>
    <w:rsid w:val="003A3013"/>
    <w:rsid w:val="003A4877"/>
    <w:rsid w:val="003A626F"/>
    <w:rsid w:val="003B55BE"/>
    <w:rsid w:val="003B70FB"/>
    <w:rsid w:val="003C36FF"/>
    <w:rsid w:val="003C67DC"/>
    <w:rsid w:val="003C6832"/>
    <w:rsid w:val="003D1B30"/>
    <w:rsid w:val="003D2F39"/>
    <w:rsid w:val="003D335F"/>
    <w:rsid w:val="003D5C56"/>
    <w:rsid w:val="003E1FBD"/>
    <w:rsid w:val="003E2D00"/>
    <w:rsid w:val="003E510F"/>
    <w:rsid w:val="003E5B87"/>
    <w:rsid w:val="003E5D0E"/>
    <w:rsid w:val="003E7E92"/>
    <w:rsid w:val="003F0D54"/>
    <w:rsid w:val="003F20BB"/>
    <w:rsid w:val="003F6B74"/>
    <w:rsid w:val="003F70DE"/>
    <w:rsid w:val="0040115C"/>
    <w:rsid w:val="00401C49"/>
    <w:rsid w:val="00403B6A"/>
    <w:rsid w:val="00404A58"/>
    <w:rsid w:val="00406843"/>
    <w:rsid w:val="004101B7"/>
    <w:rsid w:val="00410293"/>
    <w:rsid w:val="00412470"/>
    <w:rsid w:val="004154B9"/>
    <w:rsid w:val="0042061E"/>
    <w:rsid w:val="004210D3"/>
    <w:rsid w:val="0042430F"/>
    <w:rsid w:val="00425685"/>
    <w:rsid w:val="00426239"/>
    <w:rsid w:val="0043031A"/>
    <w:rsid w:val="00430442"/>
    <w:rsid w:val="00432494"/>
    <w:rsid w:val="0043721C"/>
    <w:rsid w:val="004458A0"/>
    <w:rsid w:val="00445CC0"/>
    <w:rsid w:val="004505CB"/>
    <w:rsid w:val="00450962"/>
    <w:rsid w:val="004535B0"/>
    <w:rsid w:val="00454A12"/>
    <w:rsid w:val="00455FBE"/>
    <w:rsid w:val="00456446"/>
    <w:rsid w:val="00456DCF"/>
    <w:rsid w:val="004633CF"/>
    <w:rsid w:val="00465887"/>
    <w:rsid w:val="00467027"/>
    <w:rsid w:val="00472379"/>
    <w:rsid w:val="00475A96"/>
    <w:rsid w:val="00475E8D"/>
    <w:rsid w:val="004762CF"/>
    <w:rsid w:val="00480B7F"/>
    <w:rsid w:val="004811CA"/>
    <w:rsid w:val="004866B2"/>
    <w:rsid w:val="00486862"/>
    <w:rsid w:val="004935A8"/>
    <w:rsid w:val="004A0EE1"/>
    <w:rsid w:val="004B0817"/>
    <w:rsid w:val="004B13B0"/>
    <w:rsid w:val="004B255E"/>
    <w:rsid w:val="004B2C7F"/>
    <w:rsid w:val="004B430A"/>
    <w:rsid w:val="004B5CF7"/>
    <w:rsid w:val="004B647B"/>
    <w:rsid w:val="004C0A3D"/>
    <w:rsid w:val="004C13F8"/>
    <w:rsid w:val="004C4B35"/>
    <w:rsid w:val="004C5556"/>
    <w:rsid w:val="004C62EE"/>
    <w:rsid w:val="004C657B"/>
    <w:rsid w:val="004C6EB1"/>
    <w:rsid w:val="004D45BC"/>
    <w:rsid w:val="004D674C"/>
    <w:rsid w:val="004D7630"/>
    <w:rsid w:val="004E16BB"/>
    <w:rsid w:val="004E2BF3"/>
    <w:rsid w:val="004E4360"/>
    <w:rsid w:val="004E4A74"/>
    <w:rsid w:val="004E6A96"/>
    <w:rsid w:val="004F18E7"/>
    <w:rsid w:val="004F1DA2"/>
    <w:rsid w:val="004F2547"/>
    <w:rsid w:val="004F3381"/>
    <w:rsid w:val="004F4DD2"/>
    <w:rsid w:val="004F7CB1"/>
    <w:rsid w:val="004F7FB7"/>
    <w:rsid w:val="005006E5"/>
    <w:rsid w:val="00501C10"/>
    <w:rsid w:val="005049DE"/>
    <w:rsid w:val="00504E2C"/>
    <w:rsid w:val="00505098"/>
    <w:rsid w:val="00505890"/>
    <w:rsid w:val="005069F9"/>
    <w:rsid w:val="00515537"/>
    <w:rsid w:val="00517B39"/>
    <w:rsid w:val="00522359"/>
    <w:rsid w:val="00522CD6"/>
    <w:rsid w:val="00530C90"/>
    <w:rsid w:val="00534385"/>
    <w:rsid w:val="005348A9"/>
    <w:rsid w:val="00536CE0"/>
    <w:rsid w:val="00540BFF"/>
    <w:rsid w:val="00543215"/>
    <w:rsid w:val="00551161"/>
    <w:rsid w:val="005520CA"/>
    <w:rsid w:val="00554A78"/>
    <w:rsid w:val="0055576F"/>
    <w:rsid w:val="00557FB9"/>
    <w:rsid w:val="00562AFD"/>
    <w:rsid w:val="00562E59"/>
    <w:rsid w:val="00564204"/>
    <w:rsid w:val="00567493"/>
    <w:rsid w:val="0056787C"/>
    <w:rsid w:val="00571AC2"/>
    <w:rsid w:val="00571E2F"/>
    <w:rsid w:val="00572C9E"/>
    <w:rsid w:val="00573253"/>
    <w:rsid w:val="00575B7F"/>
    <w:rsid w:val="0058081C"/>
    <w:rsid w:val="00586188"/>
    <w:rsid w:val="005878A1"/>
    <w:rsid w:val="005948A9"/>
    <w:rsid w:val="00596A04"/>
    <w:rsid w:val="005A0282"/>
    <w:rsid w:val="005A0CF9"/>
    <w:rsid w:val="005A2DEC"/>
    <w:rsid w:val="005A55A9"/>
    <w:rsid w:val="005B4AEC"/>
    <w:rsid w:val="005B653B"/>
    <w:rsid w:val="005C2875"/>
    <w:rsid w:val="005D0469"/>
    <w:rsid w:val="005D3340"/>
    <w:rsid w:val="005D3F56"/>
    <w:rsid w:val="005D48AA"/>
    <w:rsid w:val="005E3DB0"/>
    <w:rsid w:val="005E6B89"/>
    <w:rsid w:val="005F04D0"/>
    <w:rsid w:val="005F1381"/>
    <w:rsid w:val="005F3901"/>
    <w:rsid w:val="005F5536"/>
    <w:rsid w:val="005F6746"/>
    <w:rsid w:val="005F6AD6"/>
    <w:rsid w:val="005F7A69"/>
    <w:rsid w:val="00602074"/>
    <w:rsid w:val="00610BDB"/>
    <w:rsid w:val="00611038"/>
    <w:rsid w:val="006112E2"/>
    <w:rsid w:val="00621FDF"/>
    <w:rsid w:val="00622B0C"/>
    <w:rsid w:val="00625F8C"/>
    <w:rsid w:val="00626C97"/>
    <w:rsid w:val="006276EF"/>
    <w:rsid w:val="00627D54"/>
    <w:rsid w:val="00630211"/>
    <w:rsid w:val="0063039D"/>
    <w:rsid w:val="00635001"/>
    <w:rsid w:val="00640041"/>
    <w:rsid w:val="00640E9D"/>
    <w:rsid w:val="0064114E"/>
    <w:rsid w:val="006513FC"/>
    <w:rsid w:val="00654D1C"/>
    <w:rsid w:val="00657B8E"/>
    <w:rsid w:val="00662134"/>
    <w:rsid w:val="00662D5E"/>
    <w:rsid w:val="006641CF"/>
    <w:rsid w:val="006669C7"/>
    <w:rsid w:val="0066757C"/>
    <w:rsid w:val="00667E13"/>
    <w:rsid w:val="00671797"/>
    <w:rsid w:val="0067321A"/>
    <w:rsid w:val="00675495"/>
    <w:rsid w:val="00675FD1"/>
    <w:rsid w:val="006768B9"/>
    <w:rsid w:val="00677A8E"/>
    <w:rsid w:val="006803F4"/>
    <w:rsid w:val="006805C7"/>
    <w:rsid w:val="006813BE"/>
    <w:rsid w:val="006813F2"/>
    <w:rsid w:val="006842D0"/>
    <w:rsid w:val="00686B50"/>
    <w:rsid w:val="006952B4"/>
    <w:rsid w:val="00696A10"/>
    <w:rsid w:val="006A460E"/>
    <w:rsid w:val="006A5913"/>
    <w:rsid w:val="006A6BDD"/>
    <w:rsid w:val="006A7A54"/>
    <w:rsid w:val="006A7CC0"/>
    <w:rsid w:val="006B1DA5"/>
    <w:rsid w:val="006B5DC1"/>
    <w:rsid w:val="006B5F8A"/>
    <w:rsid w:val="006B63B5"/>
    <w:rsid w:val="006C106A"/>
    <w:rsid w:val="006C364D"/>
    <w:rsid w:val="006C4AAC"/>
    <w:rsid w:val="006C5B05"/>
    <w:rsid w:val="006C7D11"/>
    <w:rsid w:val="006D089D"/>
    <w:rsid w:val="006D1030"/>
    <w:rsid w:val="006D20BE"/>
    <w:rsid w:val="006D35E9"/>
    <w:rsid w:val="006D5CE3"/>
    <w:rsid w:val="006D676F"/>
    <w:rsid w:val="006D7E48"/>
    <w:rsid w:val="006E06BE"/>
    <w:rsid w:val="006E4C00"/>
    <w:rsid w:val="006F30E6"/>
    <w:rsid w:val="006F3AA3"/>
    <w:rsid w:val="006F4788"/>
    <w:rsid w:val="006F495D"/>
    <w:rsid w:val="0070268C"/>
    <w:rsid w:val="007042B7"/>
    <w:rsid w:val="0070458A"/>
    <w:rsid w:val="0070622E"/>
    <w:rsid w:val="00711481"/>
    <w:rsid w:val="007115C5"/>
    <w:rsid w:val="007128C0"/>
    <w:rsid w:val="007136AB"/>
    <w:rsid w:val="0071411D"/>
    <w:rsid w:val="0071569F"/>
    <w:rsid w:val="00724197"/>
    <w:rsid w:val="007270C4"/>
    <w:rsid w:val="00734729"/>
    <w:rsid w:val="00737C68"/>
    <w:rsid w:val="007409C6"/>
    <w:rsid w:val="00741651"/>
    <w:rsid w:val="00741F18"/>
    <w:rsid w:val="00744512"/>
    <w:rsid w:val="007510AC"/>
    <w:rsid w:val="0075142B"/>
    <w:rsid w:val="007536AA"/>
    <w:rsid w:val="00756787"/>
    <w:rsid w:val="007600FF"/>
    <w:rsid w:val="00760E64"/>
    <w:rsid w:val="007631CE"/>
    <w:rsid w:val="00763C00"/>
    <w:rsid w:val="0076554F"/>
    <w:rsid w:val="00765A7E"/>
    <w:rsid w:val="00767202"/>
    <w:rsid w:val="00770354"/>
    <w:rsid w:val="00771EA0"/>
    <w:rsid w:val="00772BCF"/>
    <w:rsid w:val="00774A0C"/>
    <w:rsid w:val="00777A9B"/>
    <w:rsid w:val="007802F8"/>
    <w:rsid w:val="00785F3A"/>
    <w:rsid w:val="00797A5F"/>
    <w:rsid w:val="00797DD2"/>
    <w:rsid w:val="007A4700"/>
    <w:rsid w:val="007A54E0"/>
    <w:rsid w:val="007B3FFF"/>
    <w:rsid w:val="007B5C9A"/>
    <w:rsid w:val="007B5FF6"/>
    <w:rsid w:val="007C7F38"/>
    <w:rsid w:val="007D229C"/>
    <w:rsid w:val="007D548E"/>
    <w:rsid w:val="007D7D70"/>
    <w:rsid w:val="007E0FA5"/>
    <w:rsid w:val="007E1117"/>
    <w:rsid w:val="007E3F9C"/>
    <w:rsid w:val="007E57F2"/>
    <w:rsid w:val="007F27E1"/>
    <w:rsid w:val="007F2958"/>
    <w:rsid w:val="0080020D"/>
    <w:rsid w:val="00801E4E"/>
    <w:rsid w:val="008059F2"/>
    <w:rsid w:val="00812D96"/>
    <w:rsid w:val="008142DD"/>
    <w:rsid w:val="00814607"/>
    <w:rsid w:val="00816FC0"/>
    <w:rsid w:val="008170D5"/>
    <w:rsid w:val="00822606"/>
    <w:rsid w:val="00823A9D"/>
    <w:rsid w:val="008314EB"/>
    <w:rsid w:val="00831B4B"/>
    <w:rsid w:val="00833164"/>
    <w:rsid w:val="0084028F"/>
    <w:rsid w:val="00840475"/>
    <w:rsid w:val="00840B40"/>
    <w:rsid w:val="00845237"/>
    <w:rsid w:val="008460FA"/>
    <w:rsid w:val="0085266F"/>
    <w:rsid w:val="00860654"/>
    <w:rsid w:val="00863C21"/>
    <w:rsid w:val="00866818"/>
    <w:rsid w:val="00870599"/>
    <w:rsid w:val="00873CA5"/>
    <w:rsid w:val="008778B1"/>
    <w:rsid w:val="00881854"/>
    <w:rsid w:val="00884166"/>
    <w:rsid w:val="0088731C"/>
    <w:rsid w:val="00887948"/>
    <w:rsid w:val="008930E9"/>
    <w:rsid w:val="00896E35"/>
    <w:rsid w:val="0089776F"/>
    <w:rsid w:val="008A2E10"/>
    <w:rsid w:val="008A2E26"/>
    <w:rsid w:val="008A57F8"/>
    <w:rsid w:val="008B0B7A"/>
    <w:rsid w:val="008B3220"/>
    <w:rsid w:val="008B3EF0"/>
    <w:rsid w:val="008B7C87"/>
    <w:rsid w:val="008B7DF5"/>
    <w:rsid w:val="008C3D6A"/>
    <w:rsid w:val="008C4440"/>
    <w:rsid w:val="008C50F3"/>
    <w:rsid w:val="008C5572"/>
    <w:rsid w:val="008D0651"/>
    <w:rsid w:val="008D1178"/>
    <w:rsid w:val="008D1634"/>
    <w:rsid w:val="008D1CF1"/>
    <w:rsid w:val="008D2F7E"/>
    <w:rsid w:val="008D7F70"/>
    <w:rsid w:val="008E2B26"/>
    <w:rsid w:val="008E6D55"/>
    <w:rsid w:val="008F1BF6"/>
    <w:rsid w:val="008F223F"/>
    <w:rsid w:val="008F7D47"/>
    <w:rsid w:val="009020AC"/>
    <w:rsid w:val="009031CC"/>
    <w:rsid w:val="00907ACB"/>
    <w:rsid w:val="0091113C"/>
    <w:rsid w:val="00911DEC"/>
    <w:rsid w:val="009135FD"/>
    <w:rsid w:val="00913E84"/>
    <w:rsid w:val="0091599D"/>
    <w:rsid w:val="00916EB5"/>
    <w:rsid w:val="00923170"/>
    <w:rsid w:val="00923529"/>
    <w:rsid w:val="0092356C"/>
    <w:rsid w:val="00923A96"/>
    <w:rsid w:val="00926549"/>
    <w:rsid w:val="00927465"/>
    <w:rsid w:val="0092747B"/>
    <w:rsid w:val="009327EF"/>
    <w:rsid w:val="00932FF8"/>
    <w:rsid w:val="0093304E"/>
    <w:rsid w:val="00934062"/>
    <w:rsid w:val="00935746"/>
    <w:rsid w:val="009409A3"/>
    <w:rsid w:val="00941A2D"/>
    <w:rsid w:val="00942ECA"/>
    <w:rsid w:val="00942F83"/>
    <w:rsid w:val="00947078"/>
    <w:rsid w:val="009501A8"/>
    <w:rsid w:val="009513E1"/>
    <w:rsid w:val="0095536E"/>
    <w:rsid w:val="00957CA0"/>
    <w:rsid w:val="00960916"/>
    <w:rsid w:val="00965680"/>
    <w:rsid w:val="00966DB3"/>
    <w:rsid w:val="00971198"/>
    <w:rsid w:val="00977C00"/>
    <w:rsid w:val="009846CC"/>
    <w:rsid w:val="0098520E"/>
    <w:rsid w:val="0098530D"/>
    <w:rsid w:val="0098665E"/>
    <w:rsid w:val="0098779A"/>
    <w:rsid w:val="00990E53"/>
    <w:rsid w:val="009934E9"/>
    <w:rsid w:val="009952EF"/>
    <w:rsid w:val="009A04EE"/>
    <w:rsid w:val="009A323F"/>
    <w:rsid w:val="009A3459"/>
    <w:rsid w:val="009A3A67"/>
    <w:rsid w:val="009B27D1"/>
    <w:rsid w:val="009B43EE"/>
    <w:rsid w:val="009B4551"/>
    <w:rsid w:val="009B60F3"/>
    <w:rsid w:val="009C2672"/>
    <w:rsid w:val="009C45F4"/>
    <w:rsid w:val="009C5DEF"/>
    <w:rsid w:val="009C6F6D"/>
    <w:rsid w:val="009D03C4"/>
    <w:rsid w:val="009D2BFE"/>
    <w:rsid w:val="009D4123"/>
    <w:rsid w:val="009D4674"/>
    <w:rsid w:val="009D4BDA"/>
    <w:rsid w:val="009D4D79"/>
    <w:rsid w:val="009D76B2"/>
    <w:rsid w:val="009E0962"/>
    <w:rsid w:val="009E115C"/>
    <w:rsid w:val="009E336B"/>
    <w:rsid w:val="009E38C6"/>
    <w:rsid w:val="009E5FC7"/>
    <w:rsid w:val="009E604F"/>
    <w:rsid w:val="009E74D5"/>
    <w:rsid w:val="009F32C8"/>
    <w:rsid w:val="009F53CF"/>
    <w:rsid w:val="009F6985"/>
    <w:rsid w:val="009F74BF"/>
    <w:rsid w:val="00A01188"/>
    <w:rsid w:val="00A063FC"/>
    <w:rsid w:val="00A06AF9"/>
    <w:rsid w:val="00A0752E"/>
    <w:rsid w:val="00A30844"/>
    <w:rsid w:val="00A326BA"/>
    <w:rsid w:val="00A35F60"/>
    <w:rsid w:val="00A368FD"/>
    <w:rsid w:val="00A41047"/>
    <w:rsid w:val="00A41DB2"/>
    <w:rsid w:val="00A43107"/>
    <w:rsid w:val="00A44189"/>
    <w:rsid w:val="00A447F3"/>
    <w:rsid w:val="00A45373"/>
    <w:rsid w:val="00A47B17"/>
    <w:rsid w:val="00A5031F"/>
    <w:rsid w:val="00A53789"/>
    <w:rsid w:val="00A55BFE"/>
    <w:rsid w:val="00A611A0"/>
    <w:rsid w:val="00A618C0"/>
    <w:rsid w:val="00A65C2E"/>
    <w:rsid w:val="00A66157"/>
    <w:rsid w:val="00A715D4"/>
    <w:rsid w:val="00A71643"/>
    <w:rsid w:val="00A71C86"/>
    <w:rsid w:val="00A7745A"/>
    <w:rsid w:val="00A81649"/>
    <w:rsid w:val="00A85154"/>
    <w:rsid w:val="00A9000E"/>
    <w:rsid w:val="00A909F9"/>
    <w:rsid w:val="00A90BD3"/>
    <w:rsid w:val="00A90C90"/>
    <w:rsid w:val="00AA0561"/>
    <w:rsid w:val="00AA2040"/>
    <w:rsid w:val="00AA28CB"/>
    <w:rsid w:val="00AA6CCF"/>
    <w:rsid w:val="00AB03C6"/>
    <w:rsid w:val="00AB26B2"/>
    <w:rsid w:val="00AB32C5"/>
    <w:rsid w:val="00AB4FA1"/>
    <w:rsid w:val="00AB6E82"/>
    <w:rsid w:val="00AC2859"/>
    <w:rsid w:val="00AC4EE4"/>
    <w:rsid w:val="00AD07A2"/>
    <w:rsid w:val="00AD731F"/>
    <w:rsid w:val="00AE2215"/>
    <w:rsid w:val="00AE373C"/>
    <w:rsid w:val="00AF2583"/>
    <w:rsid w:val="00AF65F1"/>
    <w:rsid w:val="00B03556"/>
    <w:rsid w:val="00B06A1D"/>
    <w:rsid w:val="00B1082A"/>
    <w:rsid w:val="00B11009"/>
    <w:rsid w:val="00B11B37"/>
    <w:rsid w:val="00B11D60"/>
    <w:rsid w:val="00B1241F"/>
    <w:rsid w:val="00B158CF"/>
    <w:rsid w:val="00B20948"/>
    <w:rsid w:val="00B20B9F"/>
    <w:rsid w:val="00B20DB4"/>
    <w:rsid w:val="00B22974"/>
    <w:rsid w:val="00B24308"/>
    <w:rsid w:val="00B3140B"/>
    <w:rsid w:val="00B31C94"/>
    <w:rsid w:val="00B31D0A"/>
    <w:rsid w:val="00B3300D"/>
    <w:rsid w:val="00B368D3"/>
    <w:rsid w:val="00B406EF"/>
    <w:rsid w:val="00B47460"/>
    <w:rsid w:val="00B509A2"/>
    <w:rsid w:val="00B53F00"/>
    <w:rsid w:val="00B63F30"/>
    <w:rsid w:val="00B66AC6"/>
    <w:rsid w:val="00B702A2"/>
    <w:rsid w:val="00B70C8F"/>
    <w:rsid w:val="00B7684E"/>
    <w:rsid w:val="00B779CC"/>
    <w:rsid w:val="00B803FC"/>
    <w:rsid w:val="00B8201A"/>
    <w:rsid w:val="00B823E7"/>
    <w:rsid w:val="00B87706"/>
    <w:rsid w:val="00B91BBF"/>
    <w:rsid w:val="00B92BE9"/>
    <w:rsid w:val="00B96A3E"/>
    <w:rsid w:val="00BA09EF"/>
    <w:rsid w:val="00BB2EF1"/>
    <w:rsid w:val="00BB42E5"/>
    <w:rsid w:val="00BC094F"/>
    <w:rsid w:val="00BC303F"/>
    <w:rsid w:val="00BD2516"/>
    <w:rsid w:val="00BD7C41"/>
    <w:rsid w:val="00BE0102"/>
    <w:rsid w:val="00BE25CC"/>
    <w:rsid w:val="00BE5C91"/>
    <w:rsid w:val="00BE5D55"/>
    <w:rsid w:val="00BE65E8"/>
    <w:rsid w:val="00BE7457"/>
    <w:rsid w:val="00BF612B"/>
    <w:rsid w:val="00C0140B"/>
    <w:rsid w:val="00C05BC4"/>
    <w:rsid w:val="00C11BF7"/>
    <w:rsid w:val="00C13C6C"/>
    <w:rsid w:val="00C143A5"/>
    <w:rsid w:val="00C14996"/>
    <w:rsid w:val="00C174A0"/>
    <w:rsid w:val="00C20037"/>
    <w:rsid w:val="00C2070D"/>
    <w:rsid w:val="00C20A9C"/>
    <w:rsid w:val="00C20E14"/>
    <w:rsid w:val="00C23C5B"/>
    <w:rsid w:val="00C269E8"/>
    <w:rsid w:val="00C27DCD"/>
    <w:rsid w:val="00C31EA6"/>
    <w:rsid w:val="00C330CD"/>
    <w:rsid w:val="00C4004C"/>
    <w:rsid w:val="00C409C0"/>
    <w:rsid w:val="00C458F4"/>
    <w:rsid w:val="00C47FFE"/>
    <w:rsid w:val="00C50173"/>
    <w:rsid w:val="00C5089F"/>
    <w:rsid w:val="00C515BA"/>
    <w:rsid w:val="00C562ED"/>
    <w:rsid w:val="00C62829"/>
    <w:rsid w:val="00C633DF"/>
    <w:rsid w:val="00C643D0"/>
    <w:rsid w:val="00C668CD"/>
    <w:rsid w:val="00C745D4"/>
    <w:rsid w:val="00C76D68"/>
    <w:rsid w:val="00C806A9"/>
    <w:rsid w:val="00C846CF"/>
    <w:rsid w:val="00C87325"/>
    <w:rsid w:val="00C87FEE"/>
    <w:rsid w:val="00C91057"/>
    <w:rsid w:val="00C94AD4"/>
    <w:rsid w:val="00C97079"/>
    <w:rsid w:val="00C9742B"/>
    <w:rsid w:val="00CA1884"/>
    <w:rsid w:val="00CA606A"/>
    <w:rsid w:val="00CB76B2"/>
    <w:rsid w:val="00CC1E50"/>
    <w:rsid w:val="00CC55A9"/>
    <w:rsid w:val="00CC6B53"/>
    <w:rsid w:val="00CD3080"/>
    <w:rsid w:val="00CD367C"/>
    <w:rsid w:val="00CD438A"/>
    <w:rsid w:val="00CD6014"/>
    <w:rsid w:val="00CD7F4D"/>
    <w:rsid w:val="00CE4630"/>
    <w:rsid w:val="00CE64EB"/>
    <w:rsid w:val="00CE6716"/>
    <w:rsid w:val="00CE7C80"/>
    <w:rsid w:val="00CF199C"/>
    <w:rsid w:val="00CF1B52"/>
    <w:rsid w:val="00CF6560"/>
    <w:rsid w:val="00CF6DBE"/>
    <w:rsid w:val="00D018B5"/>
    <w:rsid w:val="00D028E8"/>
    <w:rsid w:val="00D02AE3"/>
    <w:rsid w:val="00D04394"/>
    <w:rsid w:val="00D05269"/>
    <w:rsid w:val="00D05529"/>
    <w:rsid w:val="00D06745"/>
    <w:rsid w:val="00D06747"/>
    <w:rsid w:val="00D07F78"/>
    <w:rsid w:val="00D11B0F"/>
    <w:rsid w:val="00D129CC"/>
    <w:rsid w:val="00D13882"/>
    <w:rsid w:val="00D17213"/>
    <w:rsid w:val="00D2198C"/>
    <w:rsid w:val="00D22D3C"/>
    <w:rsid w:val="00D24676"/>
    <w:rsid w:val="00D32E70"/>
    <w:rsid w:val="00D36C91"/>
    <w:rsid w:val="00D40B80"/>
    <w:rsid w:val="00D44805"/>
    <w:rsid w:val="00D51FF8"/>
    <w:rsid w:val="00D521C3"/>
    <w:rsid w:val="00D5499A"/>
    <w:rsid w:val="00D56EB5"/>
    <w:rsid w:val="00D64C93"/>
    <w:rsid w:val="00D67B6A"/>
    <w:rsid w:val="00D70327"/>
    <w:rsid w:val="00D7447D"/>
    <w:rsid w:val="00D75005"/>
    <w:rsid w:val="00D756A0"/>
    <w:rsid w:val="00D75904"/>
    <w:rsid w:val="00D75D00"/>
    <w:rsid w:val="00D83CC5"/>
    <w:rsid w:val="00D91443"/>
    <w:rsid w:val="00D94007"/>
    <w:rsid w:val="00D962E2"/>
    <w:rsid w:val="00D975C1"/>
    <w:rsid w:val="00DA0533"/>
    <w:rsid w:val="00DA2883"/>
    <w:rsid w:val="00DA58B7"/>
    <w:rsid w:val="00DA7711"/>
    <w:rsid w:val="00DB03E1"/>
    <w:rsid w:val="00DB3165"/>
    <w:rsid w:val="00DB4498"/>
    <w:rsid w:val="00DB5F9E"/>
    <w:rsid w:val="00DB5FE0"/>
    <w:rsid w:val="00DC086A"/>
    <w:rsid w:val="00DC742A"/>
    <w:rsid w:val="00DD221B"/>
    <w:rsid w:val="00DD2695"/>
    <w:rsid w:val="00DD3011"/>
    <w:rsid w:val="00DD399E"/>
    <w:rsid w:val="00DD758E"/>
    <w:rsid w:val="00DD7676"/>
    <w:rsid w:val="00DD7E04"/>
    <w:rsid w:val="00DE05F7"/>
    <w:rsid w:val="00DE3AC7"/>
    <w:rsid w:val="00DE3DE7"/>
    <w:rsid w:val="00DE6A4D"/>
    <w:rsid w:val="00DE77B1"/>
    <w:rsid w:val="00DF1A9A"/>
    <w:rsid w:val="00DF698F"/>
    <w:rsid w:val="00E006DC"/>
    <w:rsid w:val="00E01504"/>
    <w:rsid w:val="00E03D55"/>
    <w:rsid w:val="00E06764"/>
    <w:rsid w:val="00E10732"/>
    <w:rsid w:val="00E13DA1"/>
    <w:rsid w:val="00E17804"/>
    <w:rsid w:val="00E20A40"/>
    <w:rsid w:val="00E21114"/>
    <w:rsid w:val="00E2188D"/>
    <w:rsid w:val="00E25DA3"/>
    <w:rsid w:val="00E26B81"/>
    <w:rsid w:val="00E33F65"/>
    <w:rsid w:val="00E35C9B"/>
    <w:rsid w:val="00E36019"/>
    <w:rsid w:val="00E400A2"/>
    <w:rsid w:val="00E509D3"/>
    <w:rsid w:val="00E56677"/>
    <w:rsid w:val="00E60876"/>
    <w:rsid w:val="00E60A4C"/>
    <w:rsid w:val="00E677A0"/>
    <w:rsid w:val="00E708AA"/>
    <w:rsid w:val="00E70B1B"/>
    <w:rsid w:val="00E71C35"/>
    <w:rsid w:val="00E721D1"/>
    <w:rsid w:val="00E72B74"/>
    <w:rsid w:val="00E80C3A"/>
    <w:rsid w:val="00E8262D"/>
    <w:rsid w:val="00E84BE2"/>
    <w:rsid w:val="00E86057"/>
    <w:rsid w:val="00E9076A"/>
    <w:rsid w:val="00E925F7"/>
    <w:rsid w:val="00E92824"/>
    <w:rsid w:val="00E935D5"/>
    <w:rsid w:val="00E93C47"/>
    <w:rsid w:val="00E9401F"/>
    <w:rsid w:val="00E94FB5"/>
    <w:rsid w:val="00E9639D"/>
    <w:rsid w:val="00EA0446"/>
    <w:rsid w:val="00EB389F"/>
    <w:rsid w:val="00EC3457"/>
    <w:rsid w:val="00EC3D50"/>
    <w:rsid w:val="00EC4EBA"/>
    <w:rsid w:val="00ED0A61"/>
    <w:rsid w:val="00ED2363"/>
    <w:rsid w:val="00ED3529"/>
    <w:rsid w:val="00ED6233"/>
    <w:rsid w:val="00ED6514"/>
    <w:rsid w:val="00EE606D"/>
    <w:rsid w:val="00EF0A98"/>
    <w:rsid w:val="00EF1D50"/>
    <w:rsid w:val="00EF640B"/>
    <w:rsid w:val="00EF712D"/>
    <w:rsid w:val="00EF7A2A"/>
    <w:rsid w:val="00F00472"/>
    <w:rsid w:val="00F01711"/>
    <w:rsid w:val="00F01B06"/>
    <w:rsid w:val="00F031EF"/>
    <w:rsid w:val="00F0377A"/>
    <w:rsid w:val="00F05070"/>
    <w:rsid w:val="00F073E7"/>
    <w:rsid w:val="00F07C15"/>
    <w:rsid w:val="00F1115C"/>
    <w:rsid w:val="00F1248E"/>
    <w:rsid w:val="00F15310"/>
    <w:rsid w:val="00F16179"/>
    <w:rsid w:val="00F37680"/>
    <w:rsid w:val="00F41EEE"/>
    <w:rsid w:val="00F472DF"/>
    <w:rsid w:val="00F5001A"/>
    <w:rsid w:val="00F51145"/>
    <w:rsid w:val="00F55522"/>
    <w:rsid w:val="00F57523"/>
    <w:rsid w:val="00F6142B"/>
    <w:rsid w:val="00F62992"/>
    <w:rsid w:val="00F65F1A"/>
    <w:rsid w:val="00F70974"/>
    <w:rsid w:val="00F71D2E"/>
    <w:rsid w:val="00F76AEE"/>
    <w:rsid w:val="00F80523"/>
    <w:rsid w:val="00F85372"/>
    <w:rsid w:val="00F85432"/>
    <w:rsid w:val="00F94AE1"/>
    <w:rsid w:val="00F96CDD"/>
    <w:rsid w:val="00FA2C49"/>
    <w:rsid w:val="00FA4A6F"/>
    <w:rsid w:val="00FB0156"/>
    <w:rsid w:val="00FB6301"/>
    <w:rsid w:val="00FB63C4"/>
    <w:rsid w:val="00FC26AC"/>
    <w:rsid w:val="00FC3402"/>
    <w:rsid w:val="00FC7759"/>
    <w:rsid w:val="00FD0B8C"/>
    <w:rsid w:val="00FD44BD"/>
    <w:rsid w:val="00FE3495"/>
    <w:rsid w:val="00FE4053"/>
    <w:rsid w:val="00FE556E"/>
    <w:rsid w:val="00F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326AD908"/>
  <w15:docId w15:val="{7270D9E5-F6DA-4C87-BCE6-1EAB524E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D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0661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79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66160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3C36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uiPriority w:val="99"/>
    <w:rsid w:val="00ED0A6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ED0A6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79C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D0A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02AE3"/>
    <w:rPr>
      <w:sz w:val="24"/>
    </w:rPr>
  </w:style>
  <w:style w:type="character" w:styleId="Hyperlink">
    <w:name w:val="Hyperlink"/>
    <w:basedOn w:val="DefaultParagraphFont"/>
    <w:uiPriority w:val="99"/>
    <w:rsid w:val="009E096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18555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85553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2C5CFB"/>
    <w:pPr>
      <w:ind w:left="720"/>
    </w:pPr>
  </w:style>
  <w:style w:type="character" w:styleId="CommentReference">
    <w:name w:val="annotation reference"/>
    <w:basedOn w:val="DefaultParagraphFont"/>
    <w:uiPriority w:val="99"/>
    <w:rsid w:val="00E33F6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E33F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33F6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33F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33F6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28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Processing applications for exemptions</vt:lpstr>
    </vt:vector>
  </TitlesOfParts>
  <Company>COMCARE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Processing applications for exemptions</dc:title>
  <dc:creator>ris installer</dc:creator>
  <cp:lastModifiedBy>Dean Prior</cp:lastModifiedBy>
  <cp:revision>3</cp:revision>
  <cp:lastPrinted>2015-10-28T02:17:00Z</cp:lastPrinted>
  <dcterms:created xsi:type="dcterms:W3CDTF">2019-07-31T23:41:00Z</dcterms:created>
  <dcterms:modified xsi:type="dcterms:W3CDTF">2019-09-17T05:46:00Z</dcterms:modified>
</cp:coreProperties>
</file>